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0"/>
        <w:rPr>
          <w:rFonts w:hint="eastAsia" w:eastAsia="黑体"/>
          <w:b/>
          <w:bCs/>
          <w:sz w:val="84"/>
          <w:shd w:val="clear" w:color="ffffff" w:fill="d9d9d9"/>
        </w:rPr>
      </w:pPr>
      <w:r>
        <w:rPr>
          <w:rFonts w:hint="eastAsia" w:eastAsia="黑体"/>
          <w:b/>
          <w:bCs/>
          <w:sz w:val="84"/>
          <w:shd w:val="clear" w:color="ffffff" w:fill="d9d9d9"/>
        </w:rPr>
      </w:r>
      <w:r/>
    </w:p>
    <w:p>
      <w:pPr>
        <w:pStyle w:val="7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7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w:t>
      </w:r>
      <w:r>
        <w:rPr>
          <w:rFonts w:hint="eastAsia" w:ascii="黑体" w:hAnsi="华文中宋" w:eastAsia="黑体"/>
          <w:bCs/>
          <w:color w:val="auto"/>
          <w:sz w:val="32"/>
          <w:szCs w:val="32"/>
          <w:highlight w:val="none"/>
        </w:rPr>
        <w:t xml:space="preserve">编号：</w:t>
      </w:r>
      <w:r>
        <w:rPr>
          <w:rFonts w:hint="eastAsia" w:ascii="黑体" w:hAnsi="华文中宋" w:eastAsia="黑体"/>
          <w:bCs/>
          <w:color w:val="auto"/>
          <w:sz w:val="32"/>
          <w:szCs w:val="32"/>
          <w:highlight w:val="none"/>
          <w:lang w:eastAsia="zh-CN"/>
        </w:rPr>
        <w:t xml:space="preserve">JSZC-320214-JZCG-G2026-0020</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鸿山实验小学2026-2027年物业管理服务</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无锡市新吴区鸿山实验小学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70"/>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70"/>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四</w:t>
      </w:r>
      <w:r>
        <w:rPr>
          <w:rFonts w:hint="eastAsia" w:ascii="黑体" w:hAnsi="华文中宋" w:eastAsia="黑体"/>
          <w:bCs/>
          <w:color w:val="auto"/>
          <w:sz w:val="32"/>
          <w:szCs w:val="32"/>
          <w:highlight w:val="none"/>
        </w:rPr>
        <w:t xml:space="preserve">月</w:t>
      </w:r>
      <w:r/>
    </w:p>
    <w:p>
      <w:pPr>
        <w:pStyle w:val="77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42</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无锡市新吴区鸿山实验小学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鸿山实验小学2026-2027年物业管理服务</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JSZC-320214-JZCG-G2026-0020</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鸿山实验小学2026-2027年物业管理服务</w:t>
      </w:r>
      <w:r>
        <w:rPr>
          <w:rFonts w:hint="eastAsia" w:ascii="宋体" w:hAnsi="宋体"/>
          <w:color w:val="auto"/>
          <w:sz w:val="24"/>
          <w:szCs w:val="24"/>
        </w:rPr>
        <w:t xml:space="preserve">采购项目的潜在投标人应在“江苏政府采购网”自行浏览招标文件，如有投标意向须在本</w:t>
      </w:r>
      <w:r>
        <w:rPr>
          <w:rFonts w:hint="eastAsia" w:ascii="宋体" w:hAnsi="宋体"/>
          <w:sz w:val="24"/>
          <w:szCs w:val="24"/>
        </w:rPr>
        <w:t xml:space="preserve">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w:t>
      </w:r>
      <w:r>
        <w:rPr>
          <w:rFonts w:hint="eastAsia" w:ascii="宋体" w:hAnsi="宋体"/>
          <w:color w:val="auto"/>
          <w:sz w:val="24"/>
          <w:szCs w:val="24"/>
          <w:highlight w:val="none"/>
        </w:rPr>
        <w:t xml:space="preserve">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5"/>
        <w:ind w:firstLine="452"/>
        <w:keepLines w:val="0"/>
        <w:keepNext w:val="0"/>
        <w:spacing w:before="0" w:after="0" w:line="500" w:lineRule="exact"/>
        <w:rPr>
          <w:color w:val="auto"/>
          <w:sz w:val="30"/>
          <w:szCs w:val="30"/>
          <w:highlight w:val="none"/>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w:t>
      </w:r>
      <w:r>
        <w:rPr>
          <w:rFonts w:hint="eastAsia" w:ascii="宋体" w:hAnsi="宋体" w:eastAsia="宋体" w:cs="Times New Roman"/>
          <w:sz w:val="24"/>
          <w:szCs w:val="24"/>
        </w:rPr>
        <w:t xml:space="preserve">编号：</w:t>
      </w:r>
      <w:r>
        <w:rPr>
          <w:rFonts w:hint="eastAsia" w:ascii="宋体" w:hAnsi="宋体" w:cs="Times New Roman"/>
          <w:sz w:val="24"/>
          <w:szCs w:val="24"/>
          <w:lang w:eastAsia="zh-CN"/>
        </w:rPr>
        <w:t xml:space="preserve">JSZC-320214-JZCG-G2026-0020</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cs="Times New Roman"/>
          <w:sz w:val="24"/>
          <w:szCs w:val="24"/>
          <w:lang w:eastAsia="zh-CN"/>
        </w:rPr>
        <w:t xml:space="preserve">鸿山实验小学2026-2027年物业管理服务</w:t>
      </w:r>
      <w:bookmarkEnd w:id="11"/>
      <w:r/>
    </w:p>
    <w:p>
      <w:pPr>
        <w:ind w:firstLine="480"/>
        <w:spacing w:line="500" w:lineRule="exact"/>
        <w:rPr>
          <w:rFonts w:hint="eastAsia" w:ascii="宋体" w:hAnsi="宋体" w:cs="Times New Roman"/>
          <w:sz w:val="24"/>
          <w:szCs w:val="24"/>
          <w:lang w:eastAsia="zh-CN"/>
        </w:rPr>
      </w:pPr>
      <w:r>
        <w:rPr>
          <w:rFonts w:hint="eastAsia" w:ascii="宋体" w:hAnsi="宋体" w:eastAsia="宋体" w:cs="Times New Roman"/>
          <w:sz w:val="24"/>
          <w:szCs w:val="24"/>
        </w:rPr>
        <w:t xml:space="preserve">3.项目预算金</w:t>
      </w:r>
      <w:r>
        <w:rPr>
          <w:rFonts w:hint="eastAsia" w:ascii="宋体" w:hAnsi="宋体" w:cs="Times New Roman"/>
          <w:sz w:val="24"/>
          <w:szCs w:val="24"/>
          <w:lang w:eastAsia="zh-CN"/>
        </w:rPr>
        <w:t xml:space="preserve">额：157.039545万元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4.项目最高限价：157.039545万元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sz w:val="24"/>
          <w:szCs w:val="24"/>
        </w:rPr>
        <w:t xml:space="preserve">7.合同履行期</w:t>
      </w:r>
      <w:r>
        <w:rPr>
          <w:rFonts w:hint="eastAsia" w:ascii="宋体" w:hAnsi="宋体"/>
          <w:color w:val="auto"/>
          <w:sz w:val="24"/>
          <w:szCs w:val="24"/>
        </w:rPr>
        <w:t xml:space="preserve">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685"/>
        <w:ind w:firstLine="452"/>
        <w:keepLines w:val="0"/>
        <w:keepNext w:val="0"/>
        <w:spacing w:before="0" w:after="0" w:line="500" w:lineRule="exact"/>
        <w:rPr>
          <w:color w:val="auto"/>
          <w:sz w:val="30"/>
          <w:szCs w:val="30"/>
        </w:rPr>
      </w:pPr>
      <w:r/>
      <w:bookmarkStart w:id="12" w:name="_Toc28359003"/>
      <w:r/>
      <w:bookmarkStart w:id="13" w:name="_Toc28359080"/>
      <w:r/>
      <w:bookmarkStart w:id="14" w:name="_Toc38985264"/>
      <w:r/>
      <w:bookmarkStart w:id="15" w:name="_Toc35393791"/>
      <w:r/>
      <w:bookmarkStart w:id="16" w:name="_Toc35393622"/>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5393792"/>
      <w:r/>
      <w:bookmarkStart w:id="18" w:name="_Toc28359004"/>
      <w:r/>
      <w:bookmarkStart w:id="19" w:name="_Toc35393623"/>
      <w:r/>
      <w:bookmarkStart w:id="20" w:name="_Toc28359081"/>
      <w:r/>
      <w:bookmarkStart w:id="21" w:name="_Toc38985265"/>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w:t>
      </w:r>
      <w:r>
        <w:rPr>
          <w:rFonts w:hint="eastAsia" w:ascii="宋体" w:hAnsi="宋体"/>
          <w:color w:val="auto"/>
          <w:sz w:val="24"/>
          <w:szCs w:val="24"/>
        </w:rPr>
        <w:t xml:space="preserve">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8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3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85"/>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85"/>
        <w:ind w:firstLine="452"/>
        <w:keepLines w:val="0"/>
        <w:keepNext w:val="0"/>
        <w:spacing w:before="0" w:after="0" w:line="500" w:lineRule="exact"/>
        <w:rPr>
          <w:sz w:val="30"/>
          <w:szCs w:val="30"/>
        </w:rPr>
      </w:pPr>
      <w:r/>
      <w:bookmarkStart w:id="27" w:name="_Toc35393625"/>
      <w:r/>
      <w:bookmarkStart w:id="28" w:name="_Toc35393794"/>
      <w:r/>
      <w:bookmarkStart w:id="29" w:name="_Toc38985267"/>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bookmarkStart w:id="203" w:name="_GoBack"/>
      <w:r/>
      <w:bookmarkEnd w:id="203"/>
      <w:r/>
      <w:r/>
    </w:p>
    <w:p>
      <w:pPr>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p>
    <w:p>
      <w:pPr>
        <w:pStyle w:val="68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85"/>
        <w:ind w:firstLine="452"/>
        <w:keepLines w:val="0"/>
        <w:keepNext w:val="0"/>
        <w:spacing w:before="0" w:after="0" w:line="500" w:lineRule="exact"/>
        <w:rPr>
          <w:sz w:val="30"/>
          <w:szCs w:val="30"/>
        </w:rPr>
      </w:pPr>
      <w:r/>
      <w:bookmarkStart w:id="35" w:name="_Toc28359085"/>
      <w:r/>
      <w:bookmarkStart w:id="36" w:name="_Toc28359008"/>
      <w:r/>
      <w:bookmarkStart w:id="37" w:name="_Toc38985269"/>
      <w:r/>
      <w:bookmarkStart w:id="38" w:name="_Toc35393627"/>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  称：</w:t>
      </w:r>
      <w:r>
        <w:rPr>
          <w:rFonts w:hint="eastAsia" w:ascii="宋体" w:hAnsi="宋体" w:cs="宋体"/>
          <w:sz w:val="24"/>
          <w:szCs w:val="24"/>
          <w:lang w:eastAsia="zh-CN"/>
        </w:rPr>
        <w:t xml:space="preserve">无锡市新吴区鸿山实验小学</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w:t>
      </w:r>
      <w:r>
        <w:rPr>
          <w:rFonts w:hint="eastAsia" w:ascii="宋体" w:hAnsi="宋体" w:eastAsia="宋体" w:cs="宋体"/>
          <w:sz w:val="24"/>
          <w:szCs w:val="24"/>
          <w:lang w:val="en-US" w:eastAsia="zh-CN"/>
        </w:rPr>
        <w:t xml:space="preserve">无锡市</w:t>
      </w:r>
      <w:r>
        <w:rPr>
          <w:rFonts w:hint="eastAsia" w:ascii="宋体" w:hAnsi="宋体" w:eastAsia="宋体" w:cs="宋体"/>
          <w:color w:val="000000"/>
          <w:sz w:val="24"/>
          <w:szCs w:val="24"/>
          <w:lang w:val="en-US" w:eastAsia="zh-CN"/>
        </w:rPr>
        <w:t xml:space="preserve">新吴区鸿山街道锡协路300号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86"/>
      <w:r/>
      <w:bookmarkStart w:id="41" w:name="_Toc28359009"/>
      <w:r>
        <w:rPr>
          <w:rFonts w:hint="eastAsia" w:ascii="宋体" w:hAnsi="宋体" w:eastAsia="宋体" w:cs="宋体"/>
          <w:sz w:val="24"/>
          <w:szCs w:val="24"/>
          <w:lang w:eastAsia="zh-CN"/>
        </w:rPr>
        <w:t xml:space="preserve">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color w:val="000000"/>
          <w:sz w:val="24"/>
          <w:szCs w:val="24"/>
          <w:highlight w:val="none"/>
          <w:lang w:val="en-US" w:eastAsia="zh-CN"/>
        </w:rPr>
        <w:t xml:space="preserve">丁丹婷</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15961798358</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color w:val="000000"/>
          <w:sz w:val="24"/>
          <w:szCs w:val="24"/>
          <w:highlight w:val="none"/>
          <w:lang w:val="en-US" w:eastAsia="zh-CN"/>
        </w:rPr>
        <w:t xml:space="preserve">丁丹婷</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15961798358</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685"/>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85"/>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16938519"/>
      <w:r/>
      <w:bookmarkStart w:id="50" w:name="_Toc513029203"/>
      <w:r>
        <w:rPr>
          <w:rFonts w:hint="eastAsia"/>
          <w:sz w:val="30"/>
          <w:szCs w:val="30"/>
        </w:rPr>
        <w:t xml:space="preserve">一、总则</w:t>
      </w:r>
      <w:bookmarkEnd w:id="47"/>
      <w:r/>
      <w:bookmarkEnd w:id="48"/>
      <w:r/>
      <w:bookmarkEnd w:id="49"/>
      <w:r/>
      <w:bookmarkEnd w:id="50"/>
      <w:r/>
      <w:r/>
    </w:p>
    <w:p>
      <w:pPr>
        <w:pStyle w:val="686"/>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6"/>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6"/>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6"/>
        <w:ind w:firstLine="422"/>
        <w:keepLines w:val="0"/>
        <w:keepNext w:val="0"/>
        <w:spacing w:before="0" w:after="0" w:line="500" w:lineRule="exact"/>
        <w:rPr>
          <w:rFonts w:hint="eastAsia" w:ascii="宋体" w:hAnsi="宋体" w:eastAsia="宋体"/>
          <w:bCs w:val="0"/>
        </w:rPr>
      </w:pPr>
      <w:r/>
      <w:bookmarkStart w:id="61" w:name="_Toc20823279"/>
      <w:r/>
      <w:bookmarkStart w:id="62" w:name="_Toc16938523"/>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85"/>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16938525"/>
      <w:r/>
      <w:bookmarkStart w:id="68" w:name="_Toc513029209"/>
      <w:r>
        <w:rPr>
          <w:rFonts w:hint="eastAsia"/>
          <w:sz w:val="30"/>
          <w:szCs w:val="30"/>
        </w:rPr>
        <w:t xml:space="preserve">二、招标文件</w:t>
      </w:r>
      <w:bookmarkEnd w:id="65"/>
      <w:r/>
      <w:bookmarkEnd w:id="66"/>
      <w:r/>
      <w:bookmarkEnd w:id="67"/>
      <w:r/>
      <w:bookmarkEnd w:id="68"/>
      <w:r/>
      <w:r/>
    </w:p>
    <w:p>
      <w:pPr>
        <w:pStyle w:val="686"/>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422"/>
        <w:keepLines w:val="0"/>
        <w:keepNext w:val="0"/>
        <w:spacing w:before="0" w:after="0" w:line="500" w:lineRule="exact"/>
        <w:rPr>
          <w:rFonts w:hint="eastAsia" w:ascii="宋体" w:hAnsi="宋体" w:eastAsia="宋体"/>
          <w:bCs w:val="0"/>
        </w:rPr>
      </w:pPr>
      <w:r/>
      <w:bookmarkStart w:id="72" w:name="_Toc16938527"/>
      <w:r/>
      <w:bookmarkStart w:id="73" w:name="_Toc462564070"/>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6"/>
        <w:ind w:firstLine="422"/>
        <w:keepLines w:val="0"/>
        <w:keepNext w:val="0"/>
        <w:spacing w:before="0" w:after="0" w:line="500" w:lineRule="exact"/>
        <w:rPr>
          <w:rFonts w:hint="eastAsia" w:ascii="宋体" w:hAnsi="宋体" w:eastAsia="宋体"/>
          <w:bCs w:val="0"/>
          <w:color w:val="auto"/>
        </w:rPr>
      </w:pPr>
      <w:r/>
      <w:bookmarkStart w:id="76" w:name="_Toc20823284"/>
      <w:r/>
      <w:bookmarkStart w:id="77" w:name="_Toc16938528"/>
      <w:r/>
      <w:bookmarkStart w:id="78" w:name="_Toc513029212"/>
      <w:r/>
      <w:bookmarkStart w:id="79" w:name="_Toc462564071"/>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85"/>
        <w:ind w:firstLine="452"/>
        <w:keepLines w:val="0"/>
        <w:keepNext w:val="0"/>
        <w:spacing w:before="0" w:after="0" w:line="500" w:lineRule="exact"/>
        <w:rPr>
          <w:rFonts w:hint="eastAsia"/>
          <w:sz w:val="30"/>
          <w:szCs w:val="30"/>
        </w:rPr>
      </w:pPr>
      <w:r/>
      <w:bookmarkStart w:id="80" w:name="_Toc20823285"/>
      <w:r/>
      <w:bookmarkStart w:id="81" w:name="_Toc462564072"/>
      <w:r/>
      <w:bookmarkStart w:id="82" w:name="_Toc513029213"/>
      <w:r/>
      <w:bookmarkStart w:id="83" w:name="_Toc16938529"/>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86"/>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6"/>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6"/>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6"/>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6"/>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731"/>
      <w:r/>
      <w:bookmarkEnd w:id="109"/>
      <w:r/>
      <w:bookmarkStart w:id="110" w:name="_Hlt26954842"/>
      <w:r/>
      <w:bookmarkEnd w:id="110"/>
      <w:r/>
      <w:bookmarkStart w:id="111" w:name="_Hlt26954844"/>
      <w:r/>
      <w:bookmarkEnd w:id="111"/>
      <w:r/>
      <w:bookmarkStart w:id="112" w:name="_Hlt26670403"/>
      <w:r/>
      <w:bookmarkEnd w:id="112"/>
      <w:r/>
      <w:bookmarkStart w:id="113" w:name="_Hlt26670482"/>
      <w:r/>
      <w:bookmarkEnd w:id="113"/>
      <w:r/>
      <w:bookmarkStart w:id="114" w:name="_Hlt26954846"/>
      <w:r/>
      <w:bookmarkEnd w:id="114"/>
      <w:r/>
      <w:bookmarkStart w:id="115" w:name="_Hlt26670425"/>
      <w:r/>
      <w:bookmarkEnd w:id="115"/>
      <w:r/>
      <w:bookmarkStart w:id="116" w:name="_Hlt26954848"/>
      <w:r/>
      <w:bookmarkEnd w:id="116"/>
      <w:r/>
      <w:bookmarkStart w:id="117" w:name="_Hlt2666898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6"/>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5"/>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513029224"/>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
    </w:p>
    <w:p>
      <w:pPr>
        <w:pStyle w:val="686"/>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6"/>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6"/>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85"/>
        <w:ind w:firstLine="452"/>
        <w:keepLines w:val="0"/>
        <w:keepNext w:val="0"/>
        <w:spacing w:before="0" w:after="0" w:line="500" w:lineRule="exact"/>
        <w:rPr>
          <w:rFonts w:hint="eastAsia"/>
          <w:sz w:val="30"/>
          <w:szCs w:val="30"/>
        </w:rPr>
      </w:pPr>
      <w:r/>
      <w:bookmarkStart w:id="142" w:name="_Toc16938545"/>
      <w:r/>
      <w:bookmarkStart w:id="143" w:name="_Toc513029229"/>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
    </w:p>
    <w:p>
      <w:pPr>
        <w:pStyle w:val="686"/>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6"/>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6"/>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6"/>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4"/>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w:t>
      </w:r>
      <w:r>
        <w:rPr>
          <w:rFonts w:hint="eastAsia" w:ascii="宋体" w:hAnsi="宋体"/>
          <w:bCs/>
          <w:sz w:val="24"/>
        </w:rPr>
        <w:t xml:space="preserve">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w:t>
      </w:r>
      <w:r>
        <w:rPr>
          <w:rFonts w:hint="eastAsia" w:ascii="宋体" w:hAnsi="宋体"/>
          <w:bCs/>
          <w:sz w:val="24"/>
          <w:szCs w:val="24"/>
          <w:highlight w:val="none"/>
        </w:rPr>
        <w:t xml:space="preserve">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85"/>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6"/>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5"/>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86"/>
        <w:ind w:firstLine="422"/>
        <w:keepLines w:val="0"/>
        <w:keepNext w:val="0"/>
        <w:spacing w:before="0" w:after="0" w:line="500" w:lineRule="exact"/>
        <w:rPr>
          <w:rFonts w:hint="eastAsia" w:ascii="宋体" w:hAnsi="宋体" w:eastAsia="宋体"/>
          <w:bCs w:val="0"/>
        </w:rPr>
      </w:pPr>
      <w:r/>
      <w:bookmarkStart w:id="173" w:name="_Toc513029237"/>
      <w:r/>
      <w:bookmarkStart w:id="174" w:name="_Toc20823309"/>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513029242"/>
      <w:r/>
      <w:bookmarkStart w:id="178" w:name="_Toc16938558"/>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6"/>
        <w:spacing w:line="400" w:lineRule="exact"/>
        <w:rPr>
          <w:rFonts w:hAnsi="宋体"/>
          <w:sz w:val="24"/>
          <w:szCs w:val="24"/>
        </w:rPr>
      </w:pPr>
      <w:r>
        <w:rPr>
          <w:rFonts w:hAnsi="宋体"/>
          <w:sz w:val="24"/>
          <w:szCs w:val="24"/>
        </w:rPr>
        <w:t xml:space="preserve">项目名称：                                       项目编号：</w:t>
      </w:r>
      <w:r/>
    </w:p>
    <w:p>
      <w:pPr>
        <w:pStyle w:val="706"/>
        <w:spacing w:line="400" w:lineRule="exact"/>
        <w:rPr>
          <w:rFonts w:hAnsi="宋体"/>
          <w:sz w:val="24"/>
          <w:szCs w:val="24"/>
        </w:rPr>
      </w:pPr>
      <w:r>
        <w:rPr>
          <w:rFonts w:hAnsi="宋体"/>
          <w:sz w:val="24"/>
          <w:szCs w:val="24"/>
        </w:rPr>
        <w:t xml:space="preserve">甲方：（买方、需方、采购人）_________</w:t>
      </w:r>
      <w:r/>
    </w:p>
    <w:p>
      <w:pPr>
        <w:pStyle w:val="706"/>
        <w:spacing w:line="400" w:lineRule="exact"/>
        <w:rPr>
          <w:rFonts w:hint="eastAsia" w:hAnsi="宋体"/>
          <w:sz w:val="24"/>
          <w:szCs w:val="24"/>
        </w:rPr>
      </w:pPr>
      <w:r>
        <w:rPr>
          <w:rFonts w:hAnsi="宋体"/>
          <w:sz w:val="24"/>
          <w:szCs w:val="24"/>
        </w:rPr>
        <w:t xml:space="preserve">乙方：（卖方、供方、供应商）_________</w:t>
      </w:r>
      <w:r/>
    </w:p>
    <w:p>
      <w:pPr>
        <w:pStyle w:val="706"/>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1.1物业情况</w:t>
      </w:r>
      <w:r/>
    </w:p>
    <w:p>
      <w:pPr>
        <w:numPr>
          <w:ilvl w:val="0"/>
          <w:numId w:val="0"/>
        </w:numPr>
        <w:ind w:firstLine="480"/>
        <w:spacing w:line="360" w:lineRule="auto"/>
        <w:tabs>
          <w:tab w:val="left" w:pos="-21" w:leader="none"/>
        </w:tabs>
        <w:rPr>
          <w:rFonts w:hint="eastAsia" w:ascii="宋体" w:hAnsi="宋体" w:eastAsia="宋体" w:cs="宋体"/>
          <w:b/>
          <w:color w:val="auto"/>
          <w:sz w:val="24"/>
        </w:rPr>
      </w:pPr>
      <w:r>
        <w:rPr>
          <w:rFonts w:hint="eastAsia" w:ascii="宋体" w:hAnsi="宋体" w:eastAsia="宋体" w:cs="宋体"/>
          <w:color w:val="auto"/>
          <w:sz w:val="24"/>
          <w:lang w:bidi="zh-CN"/>
        </w:rPr>
        <w:t xml:space="preserve">本项目位于无锡市新吴区鸿山街道锡协路300号，项目总建筑面积为</w:t>
      </w:r>
      <w:r>
        <w:rPr>
          <w:rFonts w:hint="eastAsia" w:ascii="宋体" w:hAnsi="宋体" w:cs="宋体"/>
          <w:color w:val="auto"/>
          <w:sz w:val="24"/>
          <w:highlight w:val="none"/>
          <w:lang w:val="en-US" w:bidi="zh-CN"/>
        </w:rPr>
        <w:t xml:space="preserve">46401</w:t>
      </w:r>
      <w:r>
        <w:rPr>
          <w:rFonts w:hint="eastAsia" w:ascii="宋体" w:hAnsi="宋体" w:eastAsia="宋体" w:cs="宋体"/>
          <w:color w:val="auto"/>
          <w:sz w:val="24"/>
          <w:highlight w:val="none"/>
          <w:lang w:bidi="zh-CN"/>
        </w:rPr>
        <w:t xml:space="preserve">㎡</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4"/>
          <w:lang w:eastAsia="zh-CN" w:bidi="zh-CN"/>
        </w:rPr>
        <w:t xml:space="preserve">绿化面积</w:t>
      </w:r>
      <w:r>
        <w:rPr>
          <w:rFonts w:hint="eastAsia" w:ascii="宋体" w:hAnsi="宋体" w:eastAsia="宋体" w:cs="宋体"/>
          <w:color w:val="auto"/>
          <w:sz w:val="24"/>
          <w:lang w:val="en-US" w:eastAsia="zh-CN" w:bidi="zh-CN"/>
        </w:rPr>
        <w:t xml:space="preserve">23725</w:t>
      </w:r>
      <w:r>
        <w:rPr>
          <w:rFonts w:hint="eastAsia" w:ascii="宋体" w:hAnsi="宋体" w:eastAsia="宋体" w:cs="宋体"/>
          <w:color w:val="auto"/>
          <w:sz w:val="24"/>
          <w:lang w:bidi="zh-CN"/>
        </w:rPr>
        <w:t xml:space="preserve">㎡。</w:t>
      </w:r>
      <w:r/>
    </w:p>
    <w:p>
      <w:pPr>
        <w:ind w:firstLine="480"/>
        <w:spacing w:line="360" w:lineRule="auto"/>
        <w:rPr>
          <w:rFonts w:ascii="宋体" w:hAnsi="宋体" w:eastAsia="宋体"/>
          <w:sz w:val="24"/>
          <w:szCs w:val="24"/>
        </w:rPr>
      </w:pPr>
      <w:r>
        <w:rPr>
          <w:rFonts w:hint="eastAsia" w:ascii="宋体" w:hAnsi="宋体" w:eastAsia="宋体"/>
          <w:color w:val="auto"/>
          <w:sz w:val="24"/>
          <w:szCs w:val="24"/>
        </w:rPr>
        <w:t xml:space="preserve">1.2 采购人提供供应</w:t>
      </w:r>
      <w:r>
        <w:rPr>
          <w:rFonts w:hint="eastAsia" w:ascii="宋体" w:hAnsi="宋体" w:eastAsia="宋体"/>
          <w:sz w:val="24"/>
          <w:szCs w:val="24"/>
        </w:rPr>
        <w:t xml:space="preserve">商使用的场地、设施、设备、材料等。</w:t>
      </w:r>
      <w:r/>
    </w:p>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p>
        </w:tc>
      </w:tr>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40</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空调、办公桌椅、储物柜</w:t>
            </w:r>
            <w:r/>
          </w:p>
        </w:tc>
      </w:tr>
      <w:tr>
        <w:trPr/>
        <w:tc>
          <w:tcPr>
            <w:tcW w:w="948"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numPr>
          <w:ilvl w:val="0"/>
          <w:numId w:val="0"/>
        </w:numPr>
        <w:spacing w:line="360" w:lineRule="auto"/>
        <w:rPr>
          <w:rFonts w:hint="eastAsia" w:ascii="宋体" w:hAnsi="宋体" w:eastAsia="微软雅黑"/>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numPr>
          <w:ilvl w:val="0"/>
          <w:numId w:val="6"/>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物业服务范围</w:t>
      </w:r>
      <w:r/>
    </w:p>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1635"/>
        <w:gridCol w:w="5528"/>
      </w:tblGrid>
      <w:tr>
        <w:trPr/>
        <w:tc>
          <w:tcPr>
            <w:tcW w:w="1359"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名称</w:t>
            </w:r>
            <w:r/>
          </w:p>
        </w:tc>
        <w:tc>
          <w:tcPr>
            <w:tcW w:w="1635"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明细</w:t>
            </w:r>
            <w:r/>
          </w:p>
        </w:tc>
        <w:tc>
          <w:tcPr>
            <w:tcW w:w="5528" w:type="dxa"/>
            <w:vAlign w:val="top"/>
            <w:textDirection w:val="lrTb"/>
            <w:noWrap w:val="false"/>
          </w:tcPr>
          <w:p>
            <w:pPr>
              <w:jc w:val="center"/>
              <w:keepLines w:val="0"/>
              <w:keepNext w:val="0"/>
              <w:pageBreakBefore w:val="0"/>
              <w:spacing w:line="360" w:lineRule="exact"/>
              <w:rPr>
                <w:rFonts w:ascii="宋体" w:hAnsi="宋体" w:eastAsia="宋体"/>
                <w:sz w:val="21"/>
                <w:szCs w:val="21"/>
              </w:rPr>
            </w:pPr>
            <w:r>
              <w:rPr>
                <w:rFonts w:ascii="宋体" w:hAnsi="宋体" w:eastAsia="宋体"/>
                <w:sz w:val="21"/>
                <w:szCs w:val="21"/>
              </w:rPr>
              <w:t xml:space="preserve">服务内容及标准</w:t>
            </w:r>
            <w:r/>
          </w:p>
        </w:tc>
      </w:tr>
      <w:tr>
        <w:trPr/>
        <w:tc>
          <w:tcPr>
            <w:tcW w:w="1359" w:type="dxa"/>
            <w:vAlign w:val="top"/>
            <w:textDirection w:val="lrTb"/>
            <w:noWrap w:val="false"/>
          </w:tcPr>
          <w:p>
            <w:pPr>
              <w:keepLines w:val="0"/>
              <w:keepNext w:val="0"/>
              <w:pageBreakBefore w:val="0"/>
              <w:spacing w:line="360" w:lineRule="exact"/>
              <w:rPr>
                <w:rFonts w:ascii="宋体" w:hAnsi="宋体" w:eastAsia="宋体"/>
                <w:color w:val="000000"/>
                <w:sz w:val="21"/>
                <w:szCs w:val="21"/>
                <w:lang w:val="en-US" w:eastAsia="zh-CN"/>
              </w:rPr>
            </w:pPr>
            <w:r>
              <w:rPr>
                <w:rFonts w:hint="eastAsia" w:ascii="宋体" w:hAnsi="宋体" w:eastAsia="宋体" w:cs="宋体"/>
                <w:color w:val="000000"/>
                <w:sz w:val="21"/>
                <w:szCs w:val="21"/>
                <w:lang w:bidi="zh-CN"/>
              </w:rPr>
              <w:t xml:space="preserve">无锡市新吴区鸿山实验小学</w:t>
            </w:r>
            <w:r>
              <w:rPr>
                <w:rFonts w:hint="eastAsia" w:ascii="宋体" w:hAnsi="宋体" w:eastAsia="宋体" w:cs="宋体"/>
                <w:color w:val="000000"/>
                <w:sz w:val="21"/>
                <w:szCs w:val="21"/>
                <w:lang w:val="en-US" w:bidi="zh-CN"/>
              </w:rPr>
              <w:t xml:space="preserve">物业管理</w:t>
            </w:r>
            <w:r/>
          </w:p>
        </w:tc>
        <w:tc>
          <w:tcPr>
            <w:tcW w:w="1635" w:type="dxa"/>
            <w:vAlign w:val="top"/>
            <w:textDirection w:val="lrTb"/>
            <w:noWrap w:val="false"/>
          </w:tcPr>
          <w:p>
            <w:pPr>
              <w:keepLines w:val="0"/>
              <w:keepNext w:val="0"/>
              <w:pageBreakBefore w:val="0"/>
              <w:spacing w:line="360" w:lineRule="exact"/>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项目总建筑面积 </w:t>
            </w:r>
            <w:r>
              <w:rPr>
                <w:rFonts w:hint="eastAsia" w:ascii="宋体" w:hAnsi="宋体"/>
                <w:color w:val="000000"/>
                <w:sz w:val="21"/>
                <w:szCs w:val="21"/>
                <w:lang w:val="en-US" w:eastAsia="zh-CN"/>
              </w:rPr>
              <w:t xml:space="preserve">46401</w:t>
            </w:r>
            <w:r>
              <w:rPr>
                <w:rFonts w:hint="eastAsia" w:ascii="宋体" w:hAnsi="宋体" w:eastAsia="宋体"/>
                <w:color w:val="000000"/>
                <w:sz w:val="21"/>
                <w:szCs w:val="21"/>
                <w:lang w:val="en-US" w:eastAsia="zh-CN"/>
              </w:rPr>
              <w:t xml:space="preserve"> </w:t>
            </w:r>
            <w:r>
              <w:rPr>
                <w:rFonts w:hint="eastAsia" w:ascii="宋体" w:hAnsi="宋体" w:eastAsia="宋体" w:cs="宋体"/>
                <w:color w:val="000000"/>
                <w:sz w:val="21"/>
                <w:szCs w:val="21"/>
                <w:lang w:bidi="zh-CN"/>
              </w:rPr>
              <w:t xml:space="preserve">㎡</w:t>
            </w:r>
            <w:r>
              <w:rPr>
                <w:rFonts w:hint="eastAsia" w:ascii="宋体" w:hAnsi="宋体" w:eastAsia="宋体"/>
                <w:color w:val="000000"/>
                <w:sz w:val="21"/>
                <w:szCs w:val="21"/>
                <w:lang w:val="en-US" w:eastAsia="zh-CN"/>
              </w:rPr>
              <w:t xml:space="preserve">     </w:t>
            </w:r>
            <w:r/>
          </w:p>
        </w:tc>
        <w:tc>
          <w:tcPr>
            <w:tcW w:w="5528" w:type="dxa"/>
            <w:vAlign w:val="top"/>
            <w:textDirection w:val="lrTb"/>
            <w:noWrap w:val="false"/>
          </w:tcPr>
          <w:p>
            <w:pPr>
              <w:numPr>
                <w:ilvl w:val="0"/>
                <w:numId w:val="0"/>
              </w:numPr>
              <w:ind w:left="105" w:right="105" w:hanging="105"/>
              <w:keepLines w:val="0"/>
              <w:keepNext w:val="0"/>
              <w:pageBreakBefore w:val="0"/>
              <w:spacing w:line="360" w:lineRule="exact"/>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bidi="ar-SA"/>
              </w:rPr>
              <w:t xml:space="preserve">（一）</w:t>
            </w:r>
            <w:r>
              <w:rPr>
                <w:rFonts w:hint="eastAsia" w:ascii="宋体" w:hAnsi="宋体" w:eastAsia="宋体" w:cs="宋体"/>
                <w:b w:val="0"/>
                <w:bCs/>
                <w:color w:val="000000"/>
                <w:sz w:val="21"/>
                <w:szCs w:val="21"/>
              </w:rPr>
              <w:t xml:space="preserve">环境卫生管理</w:t>
            </w:r>
            <w:r/>
          </w:p>
          <w:p>
            <w:pPr>
              <w:ind w:left="105" w:hanging="105"/>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rPr>
              <w:t xml:space="preserve">、服务内容：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负责校内教育楼、综合楼等楼内通道、楼梯、走廊、会议室、教学区域、办公区域洗手间的清扫与保洁。</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负责校内道路、绿地、球场、运动场、停车场、废物箱的清扫与保洁。</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完成学校安排的其他有关保洁服务的临时性工作。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lang w:val="en-US" w:eastAsia="zh-CN"/>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lang w:val="en-US" w:eastAsia="zh-CN"/>
              </w:rPr>
              <w:t xml:space="preserve">学校的所有玻璃暑假清洗一次。</w:t>
            </w:r>
            <w:r/>
          </w:p>
          <w:p>
            <w:pPr>
              <w:numPr>
                <w:ilvl w:val="0"/>
                <w:numId w:val="0"/>
              </w:numPr>
              <w:ind w:left="105" w:hanging="105"/>
              <w:jc w:val="left"/>
              <w:keepLines w:val="0"/>
              <w:keepNext w:val="0"/>
              <w:pageBreakBefore w:val="0"/>
              <w:spacing w:line="360" w:lineRule="exact"/>
              <w:rPr>
                <w:rFonts w:ascii="宋体" w:hAnsi="宋体" w:eastAsia="宋体" w:cs="宋体"/>
                <w:b w:val="0"/>
                <w:bCs/>
                <w:sz w:val="21"/>
                <w:szCs w:val="21"/>
                <w:lang w:val="en-US" w:eastAsia="zh-CN"/>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lang w:val="en-US" w:eastAsia="zh-CN"/>
              </w:rPr>
              <w:t xml:space="preserve">学校教室暑假全面保洁一次（含电风扇）。</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、服务要求：</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制定完善的保洁服务管理制度、岗位职责、工作检查制度等，并有相应表式及台账记录。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墙面、门窗、护栏、楼梯扶手等无积尘、污垢、涂鸦；天花板、走廊、室内四周无蛛网；地面干净,无痰迹、积水、烟头、杂物。</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停车场地面每日清扫，车棚架、指示牌、指示灯、车位档等公共设施每周擦拭。要求：地面无垃圾、无积水、无明显油迹；标识、指示牌等公共设施目视无明显灰尘。</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室外道路、草坪、绿地、空地等无乱石、无各种抛弃物，自然落下树叶每日及时清扫。</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室内外灯具、宣传牌、标志牌、垃圾桶、收集房等洁净、无积尘。</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清洁工具放置到指定位置、安全有序、垃圾当日清理、无蚊蝇、无积水、无印迹、污渍。</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垃圾桶表面每日清洁，内部每周冲洗，无明显污迹；垃圾桶周围地面无散落垃圾、无蚊蝇、无污水、无明显污渍。室内垃圾桶要实行分类垃圾袋装化，垃圾袋装满后要及时更换，做到垃圾日产日清。</w:t>
            </w:r>
            <w:r/>
          </w:p>
          <w:p>
            <w:pPr>
              <w:pStyle w:val="805"/>
              <w:numPr>
                <w:ilvl w:val="0"/>
                <w:numId w:val="0"/>
              </w:numPr>
              <w:ind w:left="-5"/>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辅助校园内学生劳动种植园工作。</w:t>
            </w:r>
            <w:r/>
          </w:p>
          <w:p>
            <w:pPr>
              <w:pStyle w:val="805"/>
              <w:numPr>
                <w:ilvl w:val="0"/>
                <w:numId w:val="0"/>
              </w:numPr>
              <w:ind w:left="0" w:hanging="5"/>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（10）每日留守两名保洁人员做好学校课后延时服务期间相关的保洁工作。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做好大型活动、重要接待任务的保洁工作。若有临时性、突击性的任务，服从校方安排。</w:t>
            </w:r>
            <w:r/>
          </w:p>
          <w:p>
            <w:pPr>
              <w:pStyle w:val="802"/>
              <w:ind w:left="105" w:hanging="105"/>
              <w:keepLines w:val="0"/>
              <w:keepNext w:val="0"/>
              <w:pageBreakBefore w:val="0"/>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    （二）传达秩序管理及巡查</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rPr>
              <w:t xml:space="preserve">、服务内容：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熟悉周边的环境，能处理和应对公共秩序维护工作，能正确使用各类消防、物防、技防器械和设备，能够熟悉、掌握各类刑事、治安案件和各类灾害事故的应急处置方法；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来人来访的通报、证件检验、登记、报刊信件收发、快递及包裹传送等，确保收、发准确、及时传送到位不遗失，并按规范记录接收信息；</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门卫、守护和巡逻，维护公共秩序；处理治安及其他突发事件；</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负责道路交通管理、机动车和非机动车停放管理；</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负责防盗、防火管理；</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积极主动的配合、服从对口管理部门的临时应急调度；</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学校交办的与安全（保安）服务有关的其他事项；</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协助学校完成其他事项。</w:t>
            </w:r>
            <w:r/>
          </w:p>
          <w:p>
            <w:p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、服务要求：</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rPr>
              <w:t xml:space="preserve">保安人员值班时须挂牌持证上岗；</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rPr>
              <w:t xml:space="preserve">上岗时必须穿戴统一，整齐整洁，校门口立岗值班时戴头盔，着武装带，</w:t>
            </w:r>
            <w:r>
              <w:rPr>
                <w:rFonts w:hint="eastAsia" w:ascii="宋体" w:hAnsi="宋体" w:cs="宋体"/>
                <w:b w:val="0"/>
                <w:bCs/>
                <w:sz w:val="21"/>
                <w:szCs w:val="21"/>
                <w:lang w:eastAsia="zh-CN"/>
              </w:rPr>
              <w:t xml:space="preserve">佩戴</w:t>
            </w:r>
            <w:r>
              <w:rPr>
                <w:rFonts w:hint="eastAsia" w:ascii="宋体" w:hAnsi="宋体" w:eastAsia="宋体" w:cs="宋体"/>
                <w:b w:val="0"/>
                <w:bCs/>
                <w:sz w:val="21"/>
                <w:szCs w:val="21"/>
              </w:rPr>
              <w:t xml:space="preserve">警棍，队员每周集中训练不少于1次（包括纪律、业务、站姿等培训）；</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rPr>
              <w:t xml:space="preserve">学校工作日立岗时间保安员必须在室外进行人员、车辆进出管理工作。如遇特殊情况，可根据校方的安排进行微调；</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rPr>
              <w:t xml:space="preserve">学生中途离校必须由班主任送到大门口，并由家长签字确认方可放行，门卫室管理好中途离校人员登记簿，凡没有出门证的教师或没有教师带领的学生，保安人员一律不得放出校门；</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rPr>
              <w:t xml:space="preserve">来访人员进校门必须登记，保安人员要核实身份证或驾驶证等是否有效，电话联系校方确认，填来访人员登记表后方可进入校园（提醒来访人员戴好口罩、禁烟）；有大型活动另行通知；</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rPr>
              <w:t xml:space="preserve">外来车辆原则上不进校内（除学校允许外），其它车辆进入必须经领导同意后进入，并提醒车辆正确停放位置，保安人员要做好登记询问等相关工作；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rPr>
              <w:t xml:space="preserve">凡遇学校重大活动，保安人员必须无条件服从学校统一指挥，参与学校的管理工作；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rPr>
              <w:t xml:space="preserve">夜间值班或负责巡逻的保安人员必须按学校规定时间进行值班查岗，做好巡更打更工作和记录；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ascii="宋体" w:hAnsi="宋体" w:eastAsia="宋体" w:cs="宋体"/>
                <w:b w:val="0"/>
                <w:bCs/>
                <w:sz w:val="21"/>
                <w:szCs w:val="21"/>
                <w:lang w:val="en-US" w:eastAsia="zh-CN" w:bidi="ar-SA"/>
              </w:rPr>
              <w:t xml:space="preserve">(9)</w:t>
            </w:r>
            <w:r>
              <w:rPr>
                <w:rFonts w:hint="eastAsia" w:ascii="宋体" w:hAnsi="宋体" w:eastAsia="宋体" w:cs="宋体"/>
                <w:b w:val="0"/>
                <w:bCs/>
                <w:sz w:val="21"/>
                <w:szCs w:val="21"/>
              </w:rPr>
              <w:t xml:space="preserve">保安人员负责每晚检查并关好行政楼、教学楼、专用室等的门窗，根据学校安排做好放学后各班工作；</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10</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每天做好门卫室及周边卫生工作，当班保安及时规整好门卫室内物品，确保整齐有序；</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值勤保安接受邮件等要签名登记，放专用快递间，每天做好消毒及记录；</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12</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当班保安在岗时严格学校物资出校园管理，运出校园的物资须有学校总务或相关部门的告知，门卫方可放行；</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13</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保安队长必须以身作则，全面负责保安队员的督查、培训、保安室清卫及队员的休假工作。队员休假必须书面形式向学校汇报（休假人员姓名、休假时间等）；</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14</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值勤保安人员严禁私拿门卫室内寄存物品（告之寄存者寄存不过夜），家长放置物品提醒登记清晰，学生拿走物品提醒确认；</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15</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保安员对师生、家长遇到的安全问题，要求须及时快速响应，确保人身安全；</w:t>
            </w:r>
            <w:r/>
          </w:p>
          <w:p>
            <w:pPr>
              <w:numPr>
                <w:ilvl w:val="0"/>
                <w:numId w:val="0"/>
              </w:numPr>
              <w:ind w:left="105" w:hanging="105"/>
              <w:jc w:val="left"/>
              <w:keepLines w:val="0"/>
              <w:keepNext w:val="0"/>
              <w:pageBreakBefore w:val="0"/>
              <w:spacing w:line="36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16</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保安队长组织好门卫值勤各类台账登记、汇总。</w:t>
            </w:r>
            <w:r/>
          </w:p>
          <w:p>
            <w:pPr>
              <w:numPr>
                <w:ilvl w:val="0"/>
                <w:numId w:val="0"/>
              </w:numPr>
              <w:ind w:left="105" w:hanging="105"/>
              <w:jc w:val="left"/>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三）</w:t>
            </w:r>
            <w:r>
              <w:rPr>
                <w:rFonts w:hint="eastAsia" w:ascii="宋体" w:hAnsi="宋体" w:eastAsia="宋体" w:cs="宋体"/>
                <w:color w:val="000000"/>
                <w:sz w:val="21"/>
                <w:szCs w:val="21"/>
                <w:highlight w:val="none"/>
                <w:lang w:val="en-US" w:eastAsia="zh-CN"/>
              </w:rPr>
              <w:t xml:space="preserve">消控服务</w:t>
            </w:r>
            <w:r/>
          </w:p>
          <w:p>
            <w:pPr>
              <w:numPr>
                <w:ilvl w:val="0"/>
                <w:numId w:val="0"/>
              </w:numPr>
              <w:ind w:left="105" w:hanging="105"/>
              <w:jc w:val="left"/>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1、服务内容：</w:t>
            </w:r>
            <w:r/>
          </w:p>
          <w:p>
            <w:pPr>
              <w:numPr>
                <w:ilvl w:val="0"/>
                <w:numId w:val="0"/>
              </w:numPr>
              <w:ind w:left="105" w:hanging="105"/>
              <w:jc w:val="left"/>
              <w:keepLines w:val="0"/>
              <w:keepNext w:val="0"/>
              <w:pageBreakBefore w:val="0"/>
              <w:spacing w:line="36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负责</w:t>
            </w:r>
            <w:r>
              <w:rPr>
                <w:rFonts w:hint="eastAsia" w:ascii="宋体" w:hAnsi="宋体" w:cs="宋体"/>
                <w:color w:val="000000"/>
                <w:sz w:val="21"/>
                <w:szCs w:val="21"/>
                <w:highlight w:val="none"/>
                <w:lang w:val="en-US" w:eastAsia="zh-CN"/>
              </w:rPr>
              <w:t xml:space="preserve">学校</w:t>
            </w:r>
            <w:r>
              <w:rPr>
                <w:rFonts w:hint="eastAsia" w:ascii="宋体" w:hAnsi="宋体" w:eastAsia="宋体" w:cs="宋体"/>
                <w:color w:val="000000"/>
                <w:sz w:val="21"/>
                <w:szCs w:val="21"/>
                <w:highlight w:val="none"/>
                <w:lang w:val="en-US" w:eastAsia="zh-CN"/>
              </w:rPr>
              <w:t xml:space="preserve">消防安全检查、消防控制室监控、建筑消防设施操作与维护、消防安全管理等工作。</w:t>
            </w:r>
            <w:r/>
          </w:p>
          <w:p>
            <w:pPr>
              <w:numPr>
                <w:ilvl w:val="0"/>
                <w:numId w:val="7"/>
              </w:numPr>
              <w:ind w:left="105" w:hanging="105"/>
              <w:jc w:val="left"/>
              <w:keepLines w:val="0"/>
              <w:keepNext w:val="0"/>
              <w:pageBreakBefore w:val="0"/>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服务要求：</w:t>
            </w:r>
            <w:r/>
          </w:p>
          <w:p>
            <w:pPr>
              <w:numPr>
                <w:ilvl w:val="0"/>
                <w:numId w:val="0"/>
              </w:numPr>
              <w:ind w:firstLine="420"/>
              <w:jc w:val="left"/>
              <w:keepLines w:val="0"/>
              <w:keepNext w:val="0"/>
              <w:pageBreakBefore w:val="0"/>
              <w:spacing w:line="36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设施</w:t>
            </w:r>
            <w:r>
              <w:rPr>
                <w:rFonts w:hint="eastAsia" w:ascii="宋体" w:hAnsi="宋体" w:eastAsia="宋体" w:cs="宋体"/>
                <w:sz w:val="21"/>
                <w:szCs w:val="21"/>
                <w:highlight w:val="none"/>
                <w:lang w:val="zh-TW" w:eastAsia="zh-TW"/>
              </w:rPr>
              <w:t xml:space="preserve">应保持</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TW" w:eastAsia="zh-TW"/>
              </w:rPr>
              <w:t xml:space="preserve">小时有人员值班，并保持完整的监控记录，保证对</w:t>
            </w:r>
            <w:r>
              <w:rPr>
                <w:rFonts w:hint="eastAsia" w:ascii="宋体" w:hAnsi="宋体" w:eastAsia="宋体" w:cs="宋体"/>
                <w:sz w:val="21"/>
                <w:szCs w:val="21"/>
                <w:highlight w:val="none"/>
                <w:lang w:val="en-US" w:eastAsia="zh-CN"/>
              </w:rPr>
              <w:t xml:space="preserve">学校</w:t>
            </w:r>
            <w:r>
              <w:rPr>
                <w:rFonts w:hint="eastAsia" w:ascii="宋体" w:hAnsi="宋体" w:eastAsia="宋体" w:cs="宋体"/>
                <w:sz w:val="21"/>
                <w:szCs w:val="21"/>
                <w:highlight w:val="none"/>
                <w:lang w:val="zh-TW" w:eastAsia="zh-TW"/>
              </w:rPr>
              <w:t xml:space="preserve">出入口、内部重点区域的安全监控、录像及协助布警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负责消防监控，接到火警报警信息，及时赶到现场了解情况，做出正确处理。</w:t>
            </w:r>
            <w:r/>
          </w:p>
          <w:p>
            <w:pPr>
              <w:numPr>
                <w:ilvl w:val="0"/>
                <w:numId w:val="8"/>
              </w:num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绿化养护</w:t>
            </w:r>
            <w:r/>
          </w:p>
          <w:p>
            <w:pPr>
              <w:numPr>
                <w:ilvl w:val="0"/>
                <w:numId w:val="0"/>
              </w:numPr>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、服务内容：</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园区范围内的绿化带的树木、花草等的日常养护和管理。</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、服务要求：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建立定期除草、修剪制度，确保绿化无杂草、造型规整；及时喷洒农药、浇水施肥，确保绿化养护期内100%存活。具体要求如下：</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（1）对树木进行及时修剪，以免有碍景观。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（2）草坪要保持修剪平整，即时拔除杂草，以免影响景观。</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（3）及时对树木草坪进行浇水灌溉。水压要适中防止损坏花木及草坪。</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（4）做好树木及草坪病虫害的预防工作，预防为主、防治结合。使用药品时，要加强对药品的管理，注意安全，科学用药。避免产生对其他环境的影响。</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highlight w:val="none"/>
                <w:lang w:eastAsia="zh-CN"/>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cs="宋体"/>
                <w:b w:val="0"/>
                <w:bCs/>
                <w:color w:val="000000"/>
                <w:sz w:val="21"/>
                <w:szCs w:val="21"/>
                <w:highlight w:val="none"/>
                <w:lang w:eastAsia="zh-CN"/>
              </w:rPr>
              <w:t xml:space="preserve">）草坪修剪、虫害防治应在周末或节假日进行。</w:t>
            </w:r>
            <w:r/>
          </w:p>
          <w:p>
            <w:pPr>
              <w:pStyle w:val="802"/>
              <w:ind w:left="105" w:hanging="105"/>
              <w:keepLines w:val="0"/>
              <w:keepNext w:val="0"/>
              <w:pageBreakBefore w:val="0"/>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五</w:t>
            </w:r>
            <w:r>
              <w:rPr>
                <w:rFonts w:hint="eastAsia" w:ascii="宋体" w:hAnsi="宋体" w:eastAsia="宋体" w:cs="宋体"/>
                <w:b w:val="0"/>
                <w:bCs/>
                <w:color w:val="000000"/>
                <w:sz w:val="21"/>
                <w:szCs w:val="21"/>
                <w:highlight w:val="none"/>
              </w:rPr>
              <w:t xml:space="preserve">）弱电、供电、给排水</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空调等公共</w:t>
            </w:r>
            <w:r>
              <w:rPr>
                <w:rFonts w:hint="eastAsia" w:ascii="宋体" w:hAnsi="宋体" w:eastAsia="宋体" w:cs="宋体"/>
                <w:b w:val="0"/>
                <w:bCs/>
                <w:color w:val="000000"/>
                <w:sz w:val="21"/>
                <w:szCs w:val="21"/>
                <w:highlight w:val="none"/>
              </w:rPr>
              <w:t xml:space="preserve">设施设备运行维护</w:t>
            </w:r>
            <w:r/>
          </w:p>
          <w:p>
            <w:pPr>
              <w:ind w:left="105" w:hanging="105"/>
              <w:keepLines w:val="0"/>
              <w:keepNext w:val="0"/>
              <w:pageBreakBefore w:val="0"/>
              <w:spacing w:line="360" w:lineRule="exact"/>
              <w:tabs>
                <w:tab w:val="left" w:pos="1155"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1、服务内容：</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（1）对</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现有零星供水、供电</w:t>
            </w:r>
            <w:r>
              <w:rPr>
                <w:rFonts w:hint="eastAsia" w:ascii="宋体" w:hAnsi="宋体" w:eastAsia="宋体" w:cs="宋体"/>
                <w:bCs/>
                <w:color w:val="000000"/>
                <w:sz w:val="21"/>
                <w:szCs w:val="21"/>
                <w:highlight w:val="none"/>
                <w:lang w:eastAsia="zh-CN"/>
              </w:rPr>
              <w:t xml:space="preserve">、弱电</w:t>
            </w:r>
            <w:r>
              <w:rPr>
                <w:rFonts w:hint="eastAsia" w:ascii="宋体" w:hAnsi="宋体" w:cs="宋体"/>
                <w:bCs/>
                <w:color w:val="000000"/>
                <w:sz w:val="21"/>
                <w:szCs w:val="21"/>
                <w:highlight w:val="none"/>
                <w:lang w:eastAsia="zh-CN"/>
              </w:rPr>
              <w:t xml:space="preserve">（网络、安防设施设备）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空调</w:t>
            </w:r>
            <w:r>
              <w:rPr>
                <w:rFonts w:hint="eastAsia" w:ascii="宋体" w:hAnsi="宋体" w:eastAsia="宋体" w:cs="宋体"/>
                <w:bCs/>
                <w:color w:val="000000"/>
                <w:sz w:val="21"/>
                <w:szCs w:val="21"/>
                <w:highlight w:val="none"/>
              </w:rPr>
              <w:t xml:space="preserve">等相关设施设备的</w:t>
            </w:r>
            <w:r>
              <w:rPr>
                <w:rFonts w:hint="eastAsia" w:ascii="宋体" w:hAnsi="宋体" w:eastAsia="宋体" w:cs="宋体"/>
                <w:bCs/>
                <w:color w:val="000000"/>
                <w:sz w:val="21"/>
                <w:szCs w:val="21"/>
                <w:highlight w:val="none"/>
                <w:lang w:val="en-US" w:eastAsia="zh-CN"/>
              </w:rPr>
              <w:t xml:space="preserve">检查、</w:t>
            </w:r>
            <w:r>
              <w:rPr>
                <w:rFonts w:hint="eastAsia" w:ascii="宋体" w:hAnsi="宋体" w:eastAsia="宋体" w:cs="宋体"/>
                <w:bCs/>
                <w:color w:val="000000"/>
                <w:sz w:val="21"/>
                <w:szCs w:val="21"/>
                <w:highlight w:val="none"/>
              </w:rPr>
              <w:t xml:space="preserve">维修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清洗</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保养等；</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物业维修人员</w:t>
            </w:r>
            <w:r>
              <w:rPr>
                <w:rFonts w:hint="eastAsia" w:ascii="宋体" w:hAnsi="宋体" w:eastAsia="宋体" w:cs="宋体"/>
                <w:bCs/>
                <w:color w:val="000000"/>
                <w:sz w:val="21"/>
                <w:szCs w:val="21"/>
                <w:highlight w:val="none"/>
              </w:rPr>
              <w:t xml:space="preserve">自接到甲方维修通知6小</w:t>
            </w:r>
            <w:r>
              <w:rPr>
                <w:rFonts w:hint="eastAsia" w:ascii="宋体" w:hAnsi="宋体" w:eastAsia="宋体" w:cs="宋体"/>
                <w:bCs/>
                <w:color w:val="000000"/>
                <w:sz w:val="21"/>
                <w:szCs w:val="21"/>
              </w:rPr>
              <w:t xml:space="preserve">时内组织人员和设备到达现场，特殊情况如比较紧急的，包括跳电、漏水、食堂设备损坏等维修，必须0.5小时内到场并尽快解决问题。维修完毕按</w:t>
            </w:r>
            <w:r>
              <w:rPr>
                <w:rFonts w:hint="eastAsia" w:ascii="宋体" w:hAnsi="宋体" w:eastAsia="宋体" w:cs="宋体"/>
                <w:bCs/>
                <w:color w:val="000000"/>
                <w:sz w:val="21"/>
                <w:szCs w:val="21"/>
                <w:lang w:eastAsia="zh-CN"/>
              </w:rPr>
              <w:t xml:space="preserve">校方</w:t>
            </w:r>
            <w:r>
              <w:rPr>
                <w:rFonts w:hint="eastAsia" w:ascii="宋体" w:hAnsi="宋体" w:eastAsia="宋体" w:cs="宋体"/>
                <w:bCs/>
                <w:color w:val="000000"/>
                <w:sz w:val="21"/>
                <w:szCs w:val="21"/>
              </w:rPr>
              <w:t xml:space="preserve">要求完成维修单；</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、校区管理标准：</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（1）在委托管理期间，由</w:t>
            </w:r>
            <w:r>
              <w:rPr>
                <w:rFonts w:hint="eastAsia" w:ascii="宋体" w:hAnsi="宋体" w:eastAsia="宋体" w:cs="宋体"/>
                <w:bCs/>
                <w:color w:val="000000"/>
                <w:sz w:val="21"/>
                <w:szCs w:val="21"/>
                <w:lang w:eastAsia="zh-CN"/>
              </w:rPr>
              <w:t xml:space="preserve">学校</w:t>
            </w:r>
            <w:r>
              <w:rPr>
                <w:rFonts w:hint="eastAsia" w:ascii="宋体" w:hAnsi="宋体" w:eastAsia="宋体" w:cs="宋体"/>
                <w:bCs/>
                <w:color w:val="000000"/>
                <w:sz w:val="21"/>
                <w:szCs w:val="21"/>
              </w:rPr>
              <w:t xml:space="preserve">监督管理</w:t>
            </w:r>
            <w:r>
              <w:rPr>
                <w:rFonts w:hint="eastAsia" w:ascii="宋体" w:hAnsi="宋体" w:eastAsia="宋体" w:cs="宋体"/>
                <w:bCs/>
                <w:color w:val="000000"/>
                <w:sz w:val="21"/>
                <w:szCs w:val="21"/>
                <w:lang w:eastAsia="zh-CN"/>
              </w:rPr>
              <w:t xml:space="preserve">学校</w:t>
            </w:r>
            <w:r>
              <w:rPr>
                <w:rFonts w:hint="eastAsia" w:ascii="宋体" w:hAnsi="宋体" w:eastAsia="宋体" w:cs="宋体"/>
                <w:bCs/>
                <w:color w:val="000000"/>
                <w:sz w:val="21"/>
                <w:szCs w:val="21"/>
              </w:rPr>
              <w:t xml:space="preserve">弱电、供电、给排水</w:t>
            </w:r>
            <w:r>
              <w:rPr>
                <w:rFonts w:hint="eastAsia" w:ascii="宋体" w:hAnsi="宋体" w:cs="宋体"/>
                <w:bCs/>
                <w:color w:val="000000"/>
                <w:sz w:val="21"/>
                <w:szCs w:val="21"/>
                <w:lang w:eastAsia="zh-CN"/>
              </w:rPr>
              <w:t xml:space="preserve">、空调</w:t>
            </w:r>
            <w:r>
              <w:rPr>
                <w:rFonts w:hint="eastAsia" w:ascii="宋体" w:hAnsi="宋体" w:eastAsia="宋体" w:cs="宋体"/>
                <w:bCs/>
                <w:color w:val="000000"/>
                <w:sz w:val="21"/>
                <w:szCs w:val="21"/>
              </w:rPr>
              <w:t xml:space="preserve">设施设备运行维护的日常管理工作。</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eastAsia="zh-CN"/>
              </w:rPr>
              <w:t xml:space="preserve">物业维员</w:t>
            </w:r>
            <w:r>
              <w:rPr>
                <w:rFonts w:hint="eastAsia" w:ascii="宋体" w:hAnsi="宋体" w:eastAsia="宋体" w:cs="宋体"/>
                <w:bCs/>
                <w:color w:val="000000"/>
                <w:sz w:val="21"/>
                <w:szCs w:val="21"/>
              </w:rPr>
              <w:t xml:space="preserve">人员进入学校施工，须严格遵守校方各项规定。</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、物业人员规定：</w:t>
            </w:r>
            <w:r/>
          </w:p>
          <w:p>
            <w:pPr>
              <w:ind w:left="105" w:hanging="105"/>
              <w:keepLines w:val="0"/>
              <w:keepNext w:val="0"/>
              <w:pageBreakBefore w:val="0"/>
              <w:spacing w:line="360" w:lineRule="exact"/>
              <w:tabs>
                <w:tab w:val="left" w:pos="1155"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安排常住项目所在地就近的维修人员开展业务，遵守安全责任书和安全交底书。</w:t>
            </w:r>
            <w:r/>
          </w:p>
          <w:p>
            <w:pPr>
              <w:ind w:firstLine="420"/>
              <w:keepLines w:val="0"/>
              <w:keepNext w:val="0"/>
              <w:pageBreakBefore w:val="0"/>
              <w:spacing w:line="360" w:lineRule="exact"/>
              <w:tabs>
                <w:tab w:val="left" w:pos="-21" w:leader="none"/>
              </w:tabs>
              <w:rPr>
                <w:rFonts w:ascii="宋体" w:hAnsi="宋体" w:eastAsia="宋体"/>
                <w:sz w:val="21"/>
                <w:szCs w:val="21"/>
              </w:rPr>
            </w:pPr>
            <w:r>
              <w:rPr>
                <w:rFonts w:ascii="宋体" w:hAnsi="宋体" w:eastAsia="宋体"/>
                <w:sz w:val="21"/>
                <w:szCs w:val="21"/>
              </w:rPr>
            </w:r>
            <w:r/>
          </w:p>
        </w:tc>
      </w:tr>
    </w:tbl>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2898"/>
        <w:gridCol w:w="3401"/>
      </w:tblGrid>
      <w:tr>
        <w:trPr/>
        <w:tc>
          <w:tcPr>
            <w:tcW w:w="2223"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2898" w:type="dxa"/>
            <w:vAlign w:val="top"/>
            <w:textDirection w:val="lrTb"/>
            <w:noWrap w:val="false"/>
          </w:tcPr>
          <w:p>
            <w:pPr>
              <w:jc w:val="center"/>
              <w:spacing w:line="360" w:lineRule="auto"/>
              <w:rPr>
                <w:rFonts w:ascii="宋体" w:hAnsi="宋体" w:eastAsia="宋体"/>
                <w:color w:val="auto"/>
                <w:sz w:val="24"/>
                <w:szCs w:val="24"/>
              </w:rPr>
            </w:pPr>
            <w:r>
              <w:rPr>
                <w:rFonts w:ascii="宋体" w:hAnsi="宋体" w:eastAsia="宋体"/>
                <w:color w:val="auto"/>
                <w:sz w:val="24"/>
                <w:szCs w:val="24"/>
              </w:rPr>
              <w:t xml:space="preserve">明细</w:t>
            </w:r>
            <w:r/>
          </w:p>
        </w:tc>
        <w:tc>
          <w:tcPr>
            <w:tcW w:w="3401"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tc>
          <w:tcPr>
            <w:tcW w:w="2223" w:type="dxa"/>
            <w:vAlign w:val="top"/>
            <w:textDirection w:val="lrTb"/>
            <w:noWrap w:val="false"/>
          </w:tcPr>
          <w:p>
            <w:pPr>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室外面积</w:t>
            </w:r>
            <w:r/>
          </w:p>
        </w:tc>
        <w:tc>
          <w:tcPr>
            <w:tcW w:w="2898" w:type="dxa"/>
            <w:vAlign w:val="top"/>
            <w:textDirection w:val="lrTb"/>
            <w:noWrap w:val="false"/>
          </w:tcPr>
          <w:p>
            <w:pPr>
              <w:jc w:val="center"/>
              <w:spacing w:line="360" w:lineRule="auto"/>
              <w:rPr>
                <w:rFonts w:ascii="宋体" w:hAnsi="宋体"/>
                <w:color w:val="auto"/>
                <w:sz w:val="24"/>
                <w:szCs w:val="24"/>
                <w:highlight w:val="none"/>
                <w:lang w:val="en-US" w:eastAsia="zh-CN" w:bidi="ar-SA"/>
              </w:rPr>
            </w:pPr>
            <w:r>
              <w:rPr>
                <w:rFonts w:hint="eastAsia" w:ascii="宋体" w:hAnsi="宋体"/>
                <w:color w:val="auto"/>
                <w:sz w:val="24"/>
                <w:highlight w:val="none"/>
              </w:rPr>
              <w:t xml:space="preserve">面积</w:t>
            </w:r>
            <w:r>
              <w:rPr>
                <w:rFonts w:hint="eastAsia" w:ascii="宋体" w:hAnsi="宋体"/>
                <w:color w:val="auto"/>
                <w:sz w:val="24"/>
                <w:highlight w:val="none"/>
                <w:lang w:val="en-US" w:eastAsia="zh-CN"/>
              </w:rPr>
              <w:t xml:space="preserve">40000</w:t>
            </w:r>
            <w:r>
              <w:rPr>
                <w:rFonts w:hint="eastAsia" w:ascii="宋体" w:hAnsi="宋体" w:eastAsia="宋体" w:cs="宋体"/>
                <w:color w:val="auto"/>
                <w:sz w:val="24"/>
                <w:highlight w:val="none"/>
                <w:lang w:bidi="zh-CN"/>
              </w:rPr>
              <w:t xml:space="preserve">㎡</w:t>
            </w:r>
            <w:r/>
          </w:p>
        </w:tc>
        <w:tc>
          <w:tcPr>
            <w:tcW w:w="3401" w:type="dxa"/>
            <w:vAlign w:val="top"/>
            <w:textDirection w:val="lrTb"/>
            <w:noWrap w:val="false"/>
          </w:tcPr>
          <w:p>
            <w:pPr>
              <w:jc w:val="left"/>
              <w:spacing w:line="360" w:lineRule="auto"/>
              <w:rPr>
                <w:rFonts w:ascii="宋体" w:hAnsi="宋体"/>
                <w:sz w:val="24"/>
                <w:szCs w:val="24"/>
                <w:highlight w:val="none"/>
                <w:lang w:val="en-US" w:eastAsia="zh-CN" w:bidi="ar-SA"/>
              </w:rPr>
            </w:pPr>
            <w:r>
              <w:rPr>
                <w:rFonts w:hint="eastAsia" w:ascii="宋体" w:hAnsi="宋体" w:eastAsia="宋体" w:cs="宋体"/>
                <w:color w:val="000000"/>
                <w:sz w:val="21"/>
                <w:szCs w:val="21"/>
                <w:highlight w:val="none"/>
                <w:lang w:val="en-US" w:eastAsia="zh-CN"/>
              </w:rPr>
              <w:t xml:space="preserve">绿化养护、室外保洁、办公垃圾等废弃物分类、</w:t>
            </w:r>
            <w:r>
              <w:rPr>
                <w:rFonts w:hint="eastAsia" w:ascii="宋体" w:hAnsi="宋体" w:eastAsia="宋体" w:cs="宋体"/>
                <w:color w:val="000000"/>
                <w:sz w:val="21"/>
                <w:szCs w:val="21"/>
                <w:highlight w:val="none"/>
                <w:u w:val="single"/>
                <w:lang w:val="en-US" w:eastAsia="zh-CN"/>
              </w:rPr>
              <w:t xml:space="preserve">清理、处置</w:t>
            </w:r>
            <w:r>
              <w:rPr>
                <w:rFonts w:hint="eastAsia" w:ascii="宋体" w:hAnsi="宋体" w:cs="宋体"/>
                <w:color w:val="000000"/>
                <w:sz w:val="21"/>
                <w:szCs w:val="21"/>
                <w:highlight w:val="none"/>
                <w:u w:val="single"/>
                <w:lang w:val="en-US" w:eastAsia="zh-CN"/>
              </w:rPr>
              <w:t xml:space="preserve">清运</w:t>
            </w:r>
            <w:r>
              <w:rPr>
                <w:rFonts w:hint="eastAsia" w:ascii="宋体" w:hAnsi="宋体" w:eastAsia="宋体" w:cs="宋体"/>
                <w:color w:val="000000"/>
                <w:sz w:val="21"/>
                <w:szCs w:val="21"/>
                <w:highlight w:val="none"/>
                <w:lang w:val="en-US" w:eastAsia="zh-CN"/>
              </w:rPr>
              <w:t xml:space="preserve">，化粪池、隔油池、雨污水井清掏，灭虫</w:t>
            </w:r>
            <w:r>
              <w:rPr>
                <w:rFonts w:hint="eastAsia" w:ascii="宋体" w:hAnsi="宋体" w:eastAsia="宋体" w:cs="宋体"/>
                <w:color w:val="000000"/>
                <w:sz w:val="21"/>
                <w:szCs w:val="21"/>
                <w:highlight w:val="none"/>
                <w:u w:val="single"/>
                <w:lang w:val="en-US" w:eastAsia="zh-CN"/>
              </w:rPr>
              <w:t xml:space="preserve">除四害</w:t>
            </w:r>
            <w:r>
              <w:rPr>
                <w:rFonts w:hint="eastAsia" w:ascii="宋体" w:hAnsi="宋体" w:eastAsia="宋体" w:cs="宋体"/>
                <w:color w:val="000000"/>
                <w:sz w:val="21"/>
                <w:szCs w:val="21"/>
                <w:highlight w:val="none"/>
                <w:lang w:val="en-US" w:eastAsia="zh-CN"/>
              </w:rPr>
              <w:t xml:space="preserve">等</w:t>
            </w:r>
            <w:r/>
          </w:p>
        </w:tc>
      </w:tr>
      <w:tr>
        <w:trPr/>
        <w:tc>
          <w:tcPr>
            <w:tcW w:w="2223"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2898"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3401"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ascii="宋体" w:hAnsi="宋体" w:eastAsia="宋体"/>
          <w:b w:val="0"/>
          <w:bCs w:val="0"/>
          <w:sz w:val="24"/>
          <w:szCs w:val="24"/>
        </w:rPr>
      </w:pPr>
      <w:r>
        <w:rPr>
          <w:rFonts w:hint="eastAsia" w:ascii="宋体" w:hAnsi="宋体" w:eastAsia="宋体"/>
          <w:b w:val="0"/>
          <w:bCs w:val="0"/>
          <w:sz w:val="24"/>
          <w:szCs w:val="24"/>
        </w:rPr>
        <w:t xml:space="preserve">3.2  房屋维护服务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38" w:type="dxa"/>
            <w:vAlign w:val="top"/>
            <w:textDirection w:val="lrTb"/>
            <w:noWrap w:val="false"/>
          </w:tcPr>
          <w:p>
            <w:pPr>
              <w:spacing w:line="240" w:lineRule="auto"/>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学校房屋地面、墙、台面及吊顶、门窗、楼梯、通风道、大厅大面积玻璃顶等的日常巡查和养护。</w:t>
            </w:r>
            <w:r/>
          </w:p>
          <w:p>
            <w:pPr>
              <w:jc w:val="center"/>
              <w:spacing w:line="240"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r>
            <w:r/>
          </w:p>
        </w:tc>
        <w:tc>
          <w:tcPr>
            <w:tcW w:w="4709" w:type="dxa"/>
            <w:vAlign w:val="top"/>
            <w:textDirection w:val="lrTb"/>
            <w:noWrap w:val="false"/>
          </w:tcPr>
          <w:p>
            <w:pPr>
              <w:pStyle w:val="806"/>
              <w:numPr>
                <w:ilvl w:val="0"/>
                <w:numId w:val="0"/>
              </w:numPr>
              <w:ind w:left="0" w:firstLine="0"/>
              <w:spacing w:before="0"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rPr>
              <w:t xml:space="preserve">确保房屋及设施的完好等级和正常使用。</w:t>
            </w:r>
            <w:r/>
          </w:p>
          <w:p>
            <w:pPr>
              <w:pStyle w:val="806"/>
              <w:numPr>
                <w:ilvl w:val="0"/>
                <w:numId w:val="0"/>
              </w:numPr>
              <w:ind w:left="0" w:firstLine="0"/>
              <w:spacing w:before="0"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lang w:val="en-US" w:eastAsia="zh-CN" w:bidi="ar-SA"/>
              </w:rPr>
              <w:t xml:space="preserve">(2)</w:t>
            </w:r>
            <w:r>
              <w:rPr>
                <w:rFonts w:hint="eastAsia" w:ascii="宋体" w:hAnsi="宋体" w:eastAsia="宋体" w:cs="宋体"/>
                <w:b w:val="0"/>
                <w:bCs w:val="0"/>
                <w:sz w:val="21"/>
                <w:szCs w:val="21"/>
                <w:highlight w:val="none"/>
              </w:rPr>
              <w:t xml:space="preserve">玻璃无破裂，五金配件完好，门窗开闭灵活、密封性好、无异常声响。</w:t>
            </w:r>
            <w:r/>
          </w:p>
          <w:p>
            <w:pPr>
              <w:pStyle w:val="806"/>
              <w:numPr>
                <w:ilvl w:val="0"/>
                <w:numId w:val="0"/>
              </w:numPr>
              <w:ind w:left="0" w:firstLine="0"/>
              <w:spacing w:before="0" w:line="240" w:lineRule="auto"/>
              <w:rPr>
                <w:rFonts w:hint="eastAsia" w:ascii="宋体" w:hAnsi="宋体" w:eastAsia="宋体" w:cs="宋体"/>
                <w:color w:val="000000"/>
                <w:spacing w:val="-1"/>
                <w:sz w:val="21"/>
                <w:szCs w:val="21"/>
                <w:highlight w:val="none"/>
                <w:lang w:val="en-US" w:eastAsia="en-US" w:bidi="ar-SA"/>
              </w:rPr>
              <w:outlineLvl w:val="9"/>
            </w:pPr>
            <w:r>
              <w:rPr>
                <w:rFonts w:hint="eastAsia" w:ascii="宋体" w:hAnsi="宋体" w:eastAsia="宋体" w:cs="宋体"/>
                <w:b w:val="0"/>
                <w:bCs w:val="0"/>
                <w:sz w:val="21"/>
                <w:szCs w:val="21"/>
                <w:highlight w:val="none"/>
                <w:lang w:val="en-US" w:eastAsia="zh-CN" w:bidi="ar-SA"/>
              </w:rPr>
              <w:t xml:space="preserve">(3)</w:t>
            </w:r>
            <w:r>
              <w:rPr>
                <w:rFonts w:hint="eastAsia" w:ascii="宋体" w:hAnsi="宋体" w:eastAsia="宋体" w:cs="宋体"/>
                <w:b w:val="0"/>
                <w:bCs w:val="0"/>
                <w:sz w:val="21"/>
                <w:szCs w:val="21"/>
                <w:highlight w:val="none"/>
              </w:rPr>
              <w:t xml:space="preserve">屋面排水沟、室内室外排水管保障畅通；雨前及时巡查，排除隐患。发现过滤网及管道破损及时修复或更换。</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2</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w:t>
            </w:r>
            <w:r/>
          </w:p>
        </w:tc>
        <w:tc>
          <w:tcPr>
            <w:tcW w:w="2638"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0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公用设施设备维护服务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2697"/>
        <w:gridCol w:w="4754"/>
      </w:tblGrid>
      <w:tr>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97"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5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rHeight w:val="3315"/>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97"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公用区域设备（公用上下水管道、照明、配电设备等）小型维护和运行服务；楼宇周边公用设施（上下水管道、沟、渠等）的小型维护和管理</w:t>
            </w:r>
            <w:r>
              <w:rPr>
                <w:rFonts w:hint="eastAsia" w:ascii="宋体" w:hAnsi="宋体" w:eastAsia="宋体" w:cs="宋体"/>
                <w:bCs/>
                <w:sz w:val="21"/>
                <w:szCs w:val="21"/>
                <w:highlight w:val="none"/>
                <w:lang w:val="en-US" w:eastAsia="zh-CN"/>
              </w:rPr>
              <w:t xml:space="preserve">及维修</w:t>
            </w:r>
            <w:r>
              <w:rPr>
                <w:rFonts w:hint="eastAsia" w:ascii="宋体" w:hAnsi="宋体" w:eastAsia="宋体" w:cs="宋体"/>
                <w:bCs/>
                <w:sz w:val="21"/>
                <w:szCs w:val="21"/>
                <w:highlight w:val="none"/>
              </w:rPr>
              <w:t xml:space="preserve">。</w:t>
            </w:r>
            <w:r/>
          </w:p>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eastAsia="zh-CN"/>
              </w:rPr>
              <w:t xml:space="preserve">教室</w:t>
            </w:r>
            <w:r>
              <w:rPr>
                <w:rFonts w:hint="eastAsia" w:ascii="宋体" w:hAnsi="宋体" w:eastAsia="宋体" w:cs="宋体"/>
                <w:bCs/>
                <w:sz w:val="21"/>
                <w:szCs w:val="21"/>
                <w:highlight w:val="none"/>
              </w:rPr>
              <w:t xml:space="preserve">及固着物：用水设施设备灯具、电扇、开关、插座、水龙头、拖把池、门</w:t>
            </w:r>
            <w:r>
              <w:rPr>
                <w:rFonts w:hint="eastAsia" w:ascii="宋体" w:hAnsi="宋体" w:eastAsia="宋体" w:cs="宋体"/>
                <w:bCs/>
                <w:sz w:val="21"/>
                <w:szCs w:val="21"/>
                <w:highlight w:val="none"/>
                <w:lang w:val="en-US" w:eastAsia="zh-CN"/>
              </w:rPr>
              <w:t xml:space="preserve">窗、门锁</w:t>
            </w:r>
            <w:r>
              <w:rPr>
                <w:rFonts w:hint="eastAsia" w:ascii="宋体" w:hAnsi="宋体" w:eastAsia="宋体" w:cs="宋体"/>
                <w:bCs/>
                <w:sz w:val="21"/>
                <w:szCs w:val="21"/>
                <w:highlight w:val="none"/>
              </w:rPr>
              <w:t xml:space="preserve">等的维修。</w:t>
            </w:r>
            <w:r/>
          </w:p>
          <w:p>
            <w:pPr>
              <w:numPr>
                <w:ilvl w:val="0"/>
                <w:numId w:val="0"/>
              </w:numPr>
              <w:keepLines w:val="0"/>
              <w:keepNext w:val="0"/>
              <w:pageBreakBefore w:val="0"/>
              <w:spacing w:line="32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 xml:space="preserve">（3）</w:t>
            </w:r>
            <w:r>
              <w:rPr>
                <w:rFonts w:hint="eastAsia" w:ascii="宋体" w:hAnsi="宋体" w:eastAsia="宋体" w:cs="宋体"/>
                <w:bCs/>
                <w:sz w:val="21"/>
                <w:szCs w:val="21"/>
                <w:highlight w:val="none"/>
              </w:rPr>
              <w:t xml:space="preserve">各类照明灯具、照明系统、公用电设备设施、电气管线、电线电缆、电源开关、动力插座、配电间（柜）、一般电器等低压用电设施，日常的管理、定期检</w:t>
            </w:r>
            <w:r>
              <w:rPr>
                <w:rFonts w:hint="eastAsia" w:ascii="宋体" w:hAnsi="宋体" w:eastAsia="宋体" w:cs="宋体"/>
                <w:bCs/>
                <w:sz w:val="21"/>
                <w:szCs w:val="21"/>
                <w:highlight w:val="none"/>
                <w:lang w:val="en-US" w:eastAsia="zh-CN"/>
              </w:rPr>
              <w:t xml:space="preserve">查</w:t>
            </w:r>
            <w:r>
              <w:rPr>
                <w:rFonts w:hint="eastAsia" w:ascii="宋体" w:hAnsi="宋体" w:eastAsia="宋体" w:cs="宋体"/>
                <w:bCs/>
                <w:sz w:val="21"/>
                <w:szCs w:val="21"/>
                <w:highlight w:val="none"/>
              </w:rPr>
              <w:t xml:space="preserve">、维护和维修</w:t>
            </w:r>
            <w:r>
              <w:rPr>
                <w:rFonts w:hint="eastAsia" w:ascii="宋体" w:hAnsi="宋体" w:cs="宋体"/>
                <w:bCs/>
                <w:sz w:val="21"/>
                <w:szCs w:val="21"/>
                <w:highlight w:val="none"/>
                <w:lang w:val="en-US" w:eastAsia="zh-CN"/>
              </w:rPr>
              <w:t xml:space="preserve">及</w:t>
            </w:r>
            <w:r>
              <w:rPr>
                <w:rFonts w:hint="eastAsia" w:ascii="宋体" w:hAnsi="宋体" w:cs="宋体"/>
                <w:bCs/>
                <w:sz w:val="21"/>
                <w:szCs w:val="21"/>
                <w:highlight w:val="none"/>
                <w:u w:val="single"/>
                <w:lang w:val="en-US" w:eastAsia="zh-CN"/>
              </w:rPr>
              <w:t xml:space="preserve">避雷检测</w:t>
            </w:r>
            <w:r>
              <w:rPr>
                <w:rFonts w:hint="eastAsia" w:ascii="宋体" w:hAnsi="宋体" w:eastAsia="宋体" w:cs="宋体"/>
                <w:bCs/>
                <w:sz w:val="21"/>
                <w:szCs w:val="21"/>
                <w:highlight w:val="none"/>
              </w:rPr>
              <w:t xml:space="preserve">。</w:t>
            </w:r>
            <w:r/>
          </w:p>
          <w:p>
            <w:pPr>
              <w:ind w:left="0" w:firstLine="0"/>
              <w:spacing w:line="240" w:lineRule="auto"/>
              <w:tabs>
                <w:tab w:val="left" w:pos="1155"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bidi="ar-SA"/>
              </w:rPr>
              <w:t xml:space="preserve">（4）</w:t>
            </w:r>
            <w:r>
              <w:rPr>
                <w:rFonts w:hint="eastAsia" w:ascii="宋体" w:hAnsi="宋体" w:eastAsia="宋体" w:cs="宋体"/>
                <w:bCs/>
                <w:sz w:val="21"/>
                <w:szCs w:val="21"/>
                <w:highlight w:val="none"/>
              </w:rPr>
              <w:t xml:space="preserve">给排水的终端设备、设施：如水泵、水箱、管道、阀门、水嘴、卫生洁具、排水管、室外排水管沟及附</w:t>
            </w:r>
            <w:r>
              <w:rPr>
                <w:rFonts w:hint="eastAsia" w:ascii="宋体" w:hAnsi="宋体" w:eastAsia="宋体" w:cs="宋体"/>
                <w:bCs/>
                <w:sz w:val="21"/>
                <w:szCs w:val="21"/>
                <w:highlight w:val="none"/>
                <w:lang w:val="en-US" w:eastAsia="zh-CN"/>
              </w:rPr>
              <w:t xml:space="preserve">属构筑物等。</w:t>
            </w:r>
            <w:r/>
          </w:p>
          <w:p>
            <w:pPr>
              <w:ind w:left="0" w:firstLine="0"/>
              <w:spacing w:line="240" w:lineRule="auto"/>
              <w:tabs>
                <w:tab w:val="left" w:pos="1155"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lang w:val="en-US" w:eastAsia="zh-CN"/>
              </w:rPr>
              <w:t xml:space="preserve">）学校空调系统日常维护、清洗（不含维修）</w:t>
            </w:r>
            <w:r/>
          </w:p>
          <w:p>
            <w:pPr>
              <w:ind w:left="0" w:firstLine="0"/>
              <w:spacing w:line="240" w:lineRule="auto"/>
              <w:tabs>
                <w:tab w:val="left" w:pos="1155" w:leader="none"/>
              </w:tabs>
              <w:rPr>
                <w:rFonts w:hint="eastAsia" w:ascii="宋体" w:hAnsi="宋体" w:eastAsia="宋体" w:cs="宋体"/>
                <w:b w:val="0"/>
                <w:bCs w:val="0"/>
                <w:color w:val="000000"/>
                <w:spacing w:val="-1"/>
                <w:sz w:val="21"/>
                <w:szCs w:val="21"/>
                <w:highlight w:val="none"/>
                <w:lang w:eastAsia="en-US"/>
              </w:rPr>
            </w:pPr>
            <w:r>
              <w:rPr>
                <w:rFonts w:hint="eastAsia" w:ascii="宋体" w:hAnsi="宋体" w:eastAsia="宋体" w:cs="宋体"/>
                <w:bCs/>
                <w:sz w:val="21"/>
                <w:szCs w:val="21"/>
                <w:highlight w:val="none"/>
                <w:lang w:val="en-US" w:eastAsia="zh-CN"/>
              </w:rPr>
              <w:t xml:space="preserve">每半年对内置滤网清洗至少一次；定期检查保养，及时排除故障；通过有效的管理措施及技术措施，积极开展节能管理工作。</w:t>
            </w:r>
            <w:r/>
          </w:p>
        </w:tc>
        <w:tc>
          <w:tcPr>
            <w:tcW w:w="4754" w:type="dxa"/>
            <w:vAlign w:val="top"/>
            <w:textDirection w:val="lrTb"/>
            <w:noWrap w:val="false"/>
          </w:tcPr>
          <w:p>
            <w:pPr>
              <w:ind w:left="0" w:firstLine="0"/>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物业维修人员</w:t>
            </w:r>
            <w:r>
              <w:rPr>
                <w:rFonts w:hint="eastAsia" w:ascii="宋体" w:hAnsi="宋体" w:eastAsia="宋体" w:cs="宋体"/>
                <w:bCs/>
                <w:color w:val="000000"/>
                <w:sz w:val="21"/>
                <w:szCs w:val="21"/>
                <w:highlight w:val="none"/>
              </w:rPr>
              <w:t xml:space="preserve">自接到甲方维修通知6小时内组织人员和设备到达现场，特殊情况如比较紧急的，包括跳电、漏水、食堂设备损坏等维修，必须0.5小时内到场并尽快解决问题。维修完毕按</w:t>
            </w:r>
            <w:r>
              <w:rPr>
                <w:rFonts w:hint="eastAsia" w:ascii="宋体" w:hAnsi="宋体" w:eastAsia="宋体" w:cs="宋体"/>
                <w:bCs/>
                <w:color w:val="000000"/>
                <w:sz w:val="21"/>
                <w:szCs w:val="21"/>
                <w:highlight w:val="none"/>
                <w:lang w:eastAsia="zh-CN"/>
              </w:rPr>
              <w:t xml:space="preserve">校方</w:t>
            </w:r>
            <w:r>
              <w:rPr>
                <w:rFonts w:hint="eastAsia" w:ascii="宋体" w:hAnsi="宋体" w:eastAsia="宋体" w:cs="宋体"/>
                <w:bCs/>
                <w:color w:val="000000"/>
                <w:sz w:val="21"/>
                <w:szCs w:val="21"/>
                <w:highlight w:val="none"/>
              </w:rPr>
              <w:t xml:space="preserve">要求完成维修单；</w:t>
            </w:r>
            <w:r/>
          </w:p>
          <w:p>
            <w:pPr>
              <w:ind w:left="0" w:firstLine="0"/>
              <w:jc w:val="left"/>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）在委托管理期间，由</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监督管理</w:t>
            </w:r>
            <w:r>
              <w:rPr>
                <w:rFonts w:hint="eastAsia" w:ascii="宋体" w:hAnsi="宋体" w:eastAsia="宋体" w:cs="宋体"/>
                <w:bCs/>
                <w:color w:val="000000"/>
                <w:sz w:val="21"/>
                <w:szCs w:val="21"/>
                <w:highlight w:val="none"/>
                <w:lang w:eastAsia="zh-CN"/>
              </w:rPr>
              <w:t xml:space="preserve">学校</w:t>
            </w:r>
            <w:r>
              <w:rPr>
                <w:rFonts w:hint="eastAsia" w:ascii="宋体" w:hAnsi="宋体" w:eastAsia="宋体" w:cs="宋体"/>
                <w:bCs/>
                <w:color w:val="000000"/>
                <w:sz w:val="21"/>
                <w:szCs w:val="21"/>
                <w:highlight w:val="none"/>
              </w:rPr>
              <w:t xml:space="preserve">弱电、供电、给排水</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空调等</w:t>
            </w:r>
            <w:r>
              <w:rPr>
                <w:rFonts w:hint="eastAsia" w:ascii="宋体" w:hAnsi="宋体" w:eastAsia="宋体" w:cs="宋体"/>
                <w:bCs/>
                <w:color w:val="000000"/>
                <w:sz w:val="21"/>
                <w:szCs w:val="21"/>
                <w:highlight w:val="none"/>
              </w:rPr>
              <w:t xml:space="preserve">设施设备运行维护的日常管理工作。</w:t>
            </w:r>
            <w:r/>
          </w:p>
          <w:p>
            <w:pPr>
              <w:ind w:left="0" w:firstLine="0"/>
              <w:jc w:val="left"/>
              <w:spacing w:line="240" w:lineRule="auto"/>
              <w:tabs>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物业维员</w:t>
            </w:r>
            <w:r>
              <w:rPr>
                <w:rFonts w:hint="eastAsia" w:ascii="宋体" w:hAnsi="宋体" w:eastAsia="宋体" w:cs="宋体"/>
                <w:bCs/>
                <w:color w:val="000000"/>
                <w:sz w:val="21"/>
                <w:szCs w:val="21"/>
                <w:highlight w:val="none"/>
              </w:rPr>
              <w:t xml:space="preserve">人员进入学校施工，须严格遵守校方各项规定。</w:t>
            </w:r>
            <w:r/>
          </w:p>
          <w:p>
            <w:pPr>
              <w:numPr>
                <w:ilvl w:val="0"/>
                <w:numId w:val="0"/>
              </w:numPr>
              <w:ind w:left="0" w:firstLine="0"/>
              <w:jc w:val="left"/>
              <w:keepLines w:val="0"/>
              <w:keepNext w:val="0"/>
              <w:pageBreakBefore w:val="0"/>
              <w:spacing w:line="320" w:lineRule="exact"/>
              <w:widowControl w:val="off"/>
              <w:rPr>
                <w:rFonts w:hint="eastAsia" w:ascii="宋体" w:hAnsi="宋体" w:eastAsia="宋体" w:cs="宋体"/>
                <w:b w:val="0"/>
                <w:bCs w:val="0"/>
                <w:color w:val="000000"/>
                <w:spacing w:val="-1"/>
                <w:sz w:val="21"/>
                <w:szCs w:val="21"/>
                <w:highlight w:val="none"/>
                <w:lang w:eastAsia="en-US"/>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4）物业</w:t>
            </w:r>
            <w:r>
              <w:rPr>
                <w:rFonts w:hint="eastAsia" w:ascii="宋体" w:hAnsi="宋体" w:eastAsia="宋体" w:cs="宋体"/>
                <w:bCs/>
                <w:color w:val="000000"/>
                <w:sz w:val="21"/>
                <w:szCs w:val="21"/>
                <w:highlight w:val="none"/>
              </w:rPr>
              <w:t xml:space="preserve">安排维修人员开展业务，</w:t>
            </w:r>
            <w:r>
              <w:rPr>
                <w:rFonts w:hint="eastAsia" w:ascii="宋体" w:hAnsi="宋体" w:cs="宋体"/>
                <w:bCs/>
                <w:color w:val="000000"/>
                <w:sz w:val="21"/>
                <w:szCs w:val="21"/>
                <w:highlight w:val="none"/>
                <w:lang w:val="en-US" w:eastAsia="zh-CN"/>
              </w:rPr>
              <w:t xml:space="preserve">需</w:t>
            </w:r>
            <w:r>
              <w:rPr>
                <w:rFonts w:hint="eastAsia" w:ascii="宋体" w:hAnsi="宋体" w:eastAsia="宋体" w:cs="宋体"/>
                <w:bCs/>
                <w:color w:val="000000"/>
                <w:sz w:val="21"/>
                <w:szCs w:val="21"/>
                <w:highlight w:val="none"/>
              </w:rPr>
              <w:t xml:space="preserve">遵守安全责任书和安全交底书。</w:t>
            </w:r>
            <w:r/>
          </w:p>
        </w:tc>
      </w:tr>
      <w:tr>
        <w:trPr/>
        <w:tc>
          <w:tcPr>
            <w:tcW w:w="1179"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w:t>
            </w:r>
            <w:r/>
          </w:p>
        </w:tc>
        <w:tc>
          <w:tcPr>
            <w:tcW w:w="2697"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5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r>
    </w:tbl>
    <w:p>
      <w:pPr>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2684"/>
        <w:gridCol w:w="4767"/>
      </w:tblGrid>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684"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4767"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1</w:t>
            </w:r>
            <w:r/>
          </w:p>
        </w:tc>
        <w:tc>
          <w:tcPr>
            <w:tcW w:w="2684" w:type="dxa"/>
            <w:vAlign w:val="top"/>
            <w:textDirection w:val="lrTb"/>
            <w:noWrap w:val="false"/>
          </w:tcPr>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负责校内教育楼、综合楼等楼内通道、楼梯、走廊、会议室、教学区域、办公区域洗手间的清扫与保洁。</w:t>
            </w:r>
            <w:r/>
          </w:p>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负责校内道路、绿地、球场、运动场、停车场、废物箱的清扫与保洁。</w:t>
            </w:r>
            <w:r/>
          </w:p>
          <w:p>
            <w:pPr>
              <w:numPr>
                <w:ilvl w:val="0"/>
                <w:numId w:val="0"/>
              </w:numPr>
              <w:ind w:left="5" w:hanging="5"/>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rPr>
              <w:t xml:space="preserve">完成学校安排的其他有关保洁服务的临时性工作。</w:t>
            </w:r>
            <w:r/>
          </w:p>
          <w:p>
            <w:pPr>
              <w:numPr>
                <w:ilvl w:val="0"/>
                <w:numId w:val="0"/>
              </w:numPr>
              <w:ind w:left="5" w:hanging="5"/>
              <w:jc w:val="left"/>
              <w:spacing w:line="24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rPr>
              <w:t xml:space="preserve">学校的所有玻璃暑假清洗一次。</w:t>
            </w:r>
            <w:r/>
          </w:p>
          <w:p>
            <w:pPr>
              <w:numPr>
                <w:ilvl w:val="0"/>
                <w:numId w:val="0"/>
              </w:numPr>
              <w:ind w:left="5" w:hanging="5"/>
              <w:jc w:val="left"/>
              <w:spacing w:line="24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rPr>
              <w:t xml:space="preserve">学校教室暑假全面保洁一次（含电风扇）。</w:t>
            </w:r>
            <w:r/>
          </w:p>
          <w:p>
            <w:pPr>
              <w:numPr>
                <w:ilvl w:val="0"/>
                <w:numId w:val="0"/>
              </w:numPr>
              <w:jc w:val="left"/>
              <w:spacing w:line="240" w:lineRule="auto"/>
              <w:rPr>
                <w:rFonts w:hint="default" w:ascii="宋体" w:hAnsi="宋体" w:eastAsia="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（6）学校日常生活垃圾的清运及除四害工作。</w:t>
            </w:r>
            <w:r/>
          </w:p>
          <w:p>
            <w:pPr>
              <w:jc w:val="center"/>
              <w:spacing w:line="240" w:lineRule="auto"/>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r>
            <w:r/>
          </w:p>
        </w:tc>
        <w:tc>
          <w:tcPr>
            <w:tcW w:w="4767" w:type="dxa"/>
            <w:vAlign w:val="top"/>
            <w:textDirection w:val="lrTb"/>
            <w:noWrap w:val="false"/>
          </w:tcPr>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制定完善的保洁服务管理制度、岗位职责、工作检查制度等，并有相应表式及台账记录。</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墙面、门窗、护栏、楼梯扶手等无积尘、污垢、涂鸦；天花板、走廊、室内四周无蛛网；地面干净,无痰迹、积水、烟头、杂物。</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停车场地面每日清扫，车棚架、指示牌、指示灯、车位档等公共设施每周擦拭。要求：地面无垃圾、无积水、无明显油迹；标识、指示牌等公共设施目视无明显灰尘。</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室外道路、草坪、绿地、空地等无乱石、无各种抛弃物，自然落下树叶每日及时清扫。</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室内外灯具、宣传牌、标志牌、垃圾桶、收集房等洁净、无积尘。</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清洁工具放置到指定位置、安全有序、垃圾当日清理、无蚊蝇、无积水、无印迹、污渍。</w:t>
            </w:r>
            <w:r/>
          </w:p>
          <w:p>
            <w:pPr>
              <w:numPr>
                <w:ilvl w:val="0"/>
                <w:numId w:val="9"/>
              </w:numPr>
              <w:ind w:left="0" w:hanging="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垃圾桶表面每日清洁，内部每周冲洗，无明显污迹；垃圾桶周围地面无散落垃圾、无蚊蝇、无污水、无明显污渍。室内垃圾桶要实行分类垃圾袋装化，垃圾袋装满后要及时更换，做到垃圾日产日清。</w:t>
            </w:r>
            <w:r/>
          </w:p>
          <w:p>
            <w:pPr>
              <w:pStyle w:val="805"/>
              <w:numPr>
                <w:ilvl w:val="0"/>
                <w:numId w:val="9"/>
              </w:numPr>
              <w:ind w:left="0" w:hanging="5"/>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辅助校园内学生劳动种植园工作。</w:t>
            </w:r>
            <w:r/>
          </w:p>
          <w:p>
            <w:pPr>
              <w:pStyle w:val="805"/>
              <w:numPr>
                <w:ilvl w:val="0"/>
                <w:numId w:val="0"/>
              </w:numPr>
              <w:ind w:left="0" w:hanging="5"/>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（10）每日留守两名保洁人员做好学校课后延时服务期间相关的保洁工作。</w:t>
            </w:r>
            <w:r/>
          </w:p>
          <w:p>
            <w:pPr>
              <w:numPr>
                <w:ilvl w:val="0"/>
                <w:numId w:val="0"/>
              </w:numPr>
              <w:ind w:left="0" w:hanging="5"/>
              <w:jc w:val="left"/>
              <w:spacing w:line="240" w:lineRule="auto"/>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做好大型活动、重要接待任务的保洁工作。若有临时性、突击性的任务，服从校方安排。</w:t>
            </w:r>
            <w:r/>
          </w:p>
        </w:tc>
      </w:tr>
      <w:tr>
        <w:trPr/>
        <w:tc>
          <w:tcPr>
            <w:tcW w:w="1179"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2</w:t>
            </w:r>
            <w:r/>
          </w:p>
        </w:tc>
        <w:tc>
          <w:tcPr>
            <w:tcW w:w="2684"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4767"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rPr>
        <w:t xml:space="preserve">3.</w:t>
      </w:r>
      <w:r>
        <w:rPr>
          <w:rFonts w:hint="eastAsia" w:ascii="宋体" w:hAnsi="宋体" w:eastAsia="宋体"/>
          <w:b w:val="0"/>
          <w:bCs w:val="0"/>
          <w:sz w:val="24"/>
          <w:szCs w:val="24"/>
          <w:lang w:val="en-US" w:eastAsia="zh-CN"/>
        </w:rPr>
        <w:t xml:space="preserve">4.1</w:t>
      </w:r>
      <w:r>
        <w:rPr>
          <w:rFonts w:hint="eastAsia" w:ascii="宋体" w:hAnsi="宋体" w:eastAsia="宋体"/>
          <w:b w:val="0"/>
          <w:bCs w:val="0"/>
          <w:sz w:val="24"/>
          <w:szCs w:val="24"/>
        </w:rPr>
        <w:t xml:space="preserve">  </w:t>
      </w:r>
      <w:r>
        <w:rPr>
          <w:rFonts w:hint="eastAsia" w:ascii="宋体" w:hAnsi="宋体" w:eastAsia="宋体"/>
          <w:b w:val="0"/>
          <w:bCs w:val="0"/>
          <w:sz w:val="24"/>
          <w:szCs w:val="24"/>
          <w:lang w:val="en-US" w:eastAsia="zh-CN"/>
        </w:rPr>
        <w:t xml:space="preserve">具体清洁要求</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835"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材质</w:t>
            </w:r>
            <w:r/>
          </w:p>
        </w:tc>
        <w:tc>
          <w:tcPr>
            <w:tcW w:w="5091"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清洁要求</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3.5  绿化服务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1</w:t>
            </w:r>
            <w:r/>
          </w:p>
        </w:tc>
        <w:tc>
          <w:tcPr>
            <w:tcW w:w="2835" w:type="dxa"/>
            <w:vAlign w:val="top"/>
            <w:textDirection w:val="lrTb"/>
            <w:noWrap w:val="false"/>
          </w:tcPr>
          <w:p>
            <w:pPr>
              <w:ind w:firstLine="420"/>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校</w:t>
            </w:r>
            <w:r>
              <w:rPr>
                <w:rFonts w:hint="eastAsia" w:ascii="宋体" w:hAnsi="宋体" w:eastAsia="宋体" w:cs="宋体"/>
                <w:color w:val="000000"/>
                <w:sz w:val="21"/>
                <w:szCs w:val="21"/>
                <w:highlight w:val="none"/>
              </w:rPr>
              <w:t xml:space="preserve">园范围内的绿化带的树木、花草等的日常养护和管理。</w:t>
            </w:r>
            <w:r/>
          </w:p>
          <w:p>
            <w:pPr>
              <w:jc w:val="center"/>
              <w:spacing w:line="240" w:lineRule="auto"/>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r>
            <w:r/>
          </w:p>
        </w:tc>
        <w:tc>
          <w:tcPr>
            <w:tcW w:w="5091" w:type="dxa"/>
            <w:vAlign w:val="top"/>
            <w:textDirection w:val="lrTb"/>
            <w:noWrap w:val="false"/>
          </w:tcPr>
          <w:p>
            <w:pPr>
              <w:ind w:firstLine="420"/>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建立定期除草、修剪制度，确保绿化无杂草、造型规整；及时喷洒农药、浇水施肥，确保绿化养护期内100%存活。具体要求如下：</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（1）对树木进行及时修剪，以免有碍景观。</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（2）草坪要保持修剪平整，即时拔除杂草，以免影响景观。</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（3）及时对树木草坪进行浇水灌溉。水压要适中防止损坏花木及草坪。</w:t>
            </w:r>
            <w:r/>
          </w:p>
          <w:p>
            <w:pPr>
              <w:jc w:val="left"/>
              <w:spacing w:line="240"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（4）做好树木及草坪病虫害的预防工作，预防为主、防治结合。使用药品时，要加强对药品的管理，注意安全，科学用药。避免产生对其他环境的影响。</w:t>
            </w:r>
            <w:r/>
          </w:p>
          <w:p>
            <w:pPr>
              <w:ind w:left="105" w:hanging="105"/>
              <w:jc w:val="left"/>
              <w:keepLines w:val="0"/>
              <w:keepNext w:val="0"/>
              <w:pageBreakBefore w:val="0"/>
              <w:spacing w:line="360" w:lineRule="exact"/>
              <w:widowControl/>
              <w:tabs>
                <w:tab w:val="left" w:pos="0" w:leader="none"/>
              </w:tabs>
              <w:rPr>
                <w:rFonts w:hint="eastAsia" w:ascii="宋体" w:hAnsi="宋体" w:eastAsia="宋体" w:cs="宋体"/>
                <w:b w:val="0"/>
                <w:bCs/>
                <w:color w:val="000000"/>
                <w:sz w:val="21"/>
                <w:szCs w:val="21"/>
                <w:highlight w:val="none"/>
                <w:lang w:eastAsia="zh-CN"/>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cs="宋体"/>
                <w:b w:val="0"/>
                <w:bCs/>
                <w:color w:val="000000"/>
                <w:sz w:val="21"/>
                <w:szCs w:val="21"/>
                <w:highlight w:val="none"/>
                <w:lang w:eastAsia="zh-CN"/>
              </w:rPr>
              <w:t xml:space="preserve">）草坪修剪、虫害防治应在周末或节假日进行。</w:t>
            </w:r>
            <w:r/>
          </w:p>
          <w:p>
            <w:pPr>
              <w:ind w:firstLine="420"/>
              <w:jc w:val="left"/>
              <w:spacing w:line="240" w:lineRule="auto"/>
              <w:widowControl/>
              <w:tabs>
                <w:tab w:val="left" w:pos="0" w:leader="none"/>
              </w:tabs>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2</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r>
        <w:trPr/>
        <w:tc>
          <w:tcPr>
            <w:tcW w:w="1242"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w:t>
            </w:r>
            <w:r/>
          </w:p>
        </w:tc>
        <w:tc>
          <w:tcPr>
            <w:tcW w:w="2835"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c>
          <w:tcPr>
            <w:tcW w:w="5091" w:type="dxa"/>
            <w:vAlign w:val="top"/>
            <w:textDirection w:val="lrTb"/>
            <w:noWrap w:val="false"/>
          </w:tcPr>
          <w:p>
            <w:pPr>
              <w:jc w:val="center"/>
              <w:spacing w:line="240" w:lineRule="auto"/>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3.6  保安服务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81"/>
        <w:gridCol w:w="4774"/>
      </w:tblGrid>
      <w:tr>
        <w:trPr>
          <w:trHeight w:val="90"/>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681"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4774"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81" w:type="dxa"/>
            <w:vAlign w:val="top"/>
            <w:textDirection w:val="lrTb"/>
            <w:noWrap w:val="false"/>
          </w:tcPr>
          <w:p>
            <w:pPr>
              <w:numPr>
                <w:ilvl w:val="0"/>
                <w:numId w:val="0"/>
              </w:numPr>
              <w:ind w:left="5" w:firstLine="415"/>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熟悉周边的环境，能处理和应对公共秩序维护工作，能正确使用各类消防、物防、技防器械和设备，能够熟悉、掌握各类刑事、治安案件和各类灾害事故的应急处置方法；</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来人来访的通报、证件检验、登记、报刊信件收发、快递及包裹传送等，确保收、发准确、及时传送到位不遗失，并按规范记录接收信息；</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门卫、守护和巡逻，维护公共秩序；处理治安及其他突发事件；</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负责道路交通管理、机动车和非机动车停放管理；</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负责防盗、防火管理；</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积极主动的配合、服从对口管理部门的临时应急调度；</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学校交办的与安全（保安）服务有关的其他事项；</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协助学校完成其他事项。</w:t>
            </w:r>
            <w:r/>
          </w:p>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r>
            <w:r/>
          </w:p>
        </w:tc>
        <w:tc>
          <w:tcPr>
            <w:tcW w:w="4774" w:type="dxa"/>
            <w:vAlign w:val="top"/>
            <w:textDirection w:val="lrTb"/>
            <w:noWrap w:val="false"/>
          </w:tcPr>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保安人员值班时须挂牌持证上岗；</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上岗时必须穿戴统一，整齐整洁，校门口立岗值班时戴头盔，着武装带，</w:t>
            </w:r>
            <w:r>
              <w:rPr>
                <w:rFonts w:hint="eastAsia" w:ascii="宋体" w:hAnsi="宋体" w:cs="宋体"/>
                <w:sz w:val="21"/>
                <w:szCs w:val="21"/>
                <w:lang w:eastAsia="zh-CN"/>
              </w:rPr>
              <w:t xml:space="preserve">佩戴</w:t>
            </w:r>
            <w:r>
              <w:rPr>
                <w:rFonts w:hint="eastAsia" w:ascii="宋体" w:hAnsi="宋体" w:eastAsia="宋体" w:cs="宋体"/>
                <w:sz w:val="21"/>
                <w:szCs w:val="21"/>
              </w:rPr>
              <w:t xml:space="preserve">警棍，队员每周集中训练不少于1次（包括纪律、业务、站姿等培训）；</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学校工作日立岗时间保安员必须在室外进行人员、车辆进出管理工作。如遇特殊情况，可根据校方的安排进行微调；</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学生中途离校必须由班主任送到大门口，并由家长签字确认方可放行，门卫室管理好中途离校人员登记簿，凡没有出门证的教师或没有教师带领的学生，保安人员一律不得放出校门；</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来访人员进校门必须登记，保安人员要核实身份证或驾驶证等是否有效，电话联系校方确认，填来访人员登记表后方可进入校园（提醒来访人员戴好口罩、禁烟）；有大型活动另行通知；</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外来车辆原则上不进校内（除学校允许外），其它车辆进入必须经领导同意后进入，并提醒车辆正确停放位置，保安人员要做好登记询问等相关工作；</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凡遇学校重大活动，保安人员必须无条件服从学校统一指挥，参与学校的管理工作；</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夜间值班或负责巡逻的保安人员必须按学校规定时间进行值班查岗，做好巡更打更工作和记录；</w:t>
            </w:r>
            <w:r/>
          </w:p>
          <w:p>
            <w:pPr>
              <w:numPr>
                <w:ilvl w:val="0"/>
                <w:numId w:val="0"/>
              </w:numPr>
              <w:ind w:left="5" w:firstLine="415"/>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保安人员负责每晚检查并关好行政楼、教学楼、专用室等的门窗，根据学校安排做好放学后各班工作；</w:t>
            </w:r>
            <w:r/>
          </w:p>
          <w:p>
            <w:pPr>
              <w:numPr>
                <w:ilvl w:val="0"/>
                <w:numId w:val="0"/>
              </w:numPr>
              <w:ind w:firstLine="210"/>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每天做好门卫室及周边卫生工作，当班保安及时规整好门卫室内物品，确保整齐有序；</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值勤保安接受邮件等要签名登记，放专用快递间，每天做好消毒及记录；</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当班保安在岗时严格学校物资出校园管理，运出校园的物资须有学校总务或相关部门的告知，门卫方可放行；</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保安队长必须以身作则，全面负责保安队员的督查、培训、保安室清卫及队员的休假工作。队员休假必须书面形式向学校汇报（休假人员姓名、休假时间等）；</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值勤保安人员严禁私拿门卫室内寄存物品（告之寄存者寄存不过夜），家长放置物品提醒登记清晰，学生拿走物品提醒确认；</w:t>
            </w:r>
            <w:r/>
          </w:p>
          <w:p>
            <w:pPr>
              <w:numPr>
                <w:ilvl w:val="0"/>
                <w:numId w:val="0"/>
              </w:numPr>
              <w:ind w:left="0" w:firstLine="367"/>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保安员对师生、家长遇到的安全问题，要求须及时快速响应，确保人身安全；</w:t>
            </w:r>
            <w:r/>
          </w:p>
          <w:p>
            <w:pPr>
              <w:numPr>
                <w:ilvl w:val="0"/>
                <w:numId w:val="0"/>
              </w:numPr>
              <w:ind w:left="0" w:firstLine="191"/>
              <w:jc w:val="left"/>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保安队长组织好门卫值勤各类台账登记、汇总。</w:t>
            </w:r>
            <w:r/>
          </w:p>
          <w:p>
            <w:pPr>
              <w:numPr>
                <w:ilvl w:val="0"/>
                <w:numId w:val="0"/>
              </w:numPr>
              <w:ind w:left="0" w:firstLine="191"/>
              <w:jc w:val="left"/>
              <w:spacing w:line="240" w:lineRule="auto"/>
              <w:rPr>
                <w:rFonts w:hint="eastAsia"/>
                <w:lang w:eastAsia="en-US"/>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val="zh-TW" w:eastAsia="zh-TW"/>
              </w:rPr>
              <w:t xml:space="preserve">消控值班：消控设施应保持</w:t>
            </w:r>
            <w:r>
              <w:rPr>
                <w:rFonts w:hint="eastAsia" w:ascii="宋体" w:hAnsi="宋体" w:eastAsia="宋体" w:cs="宋体"/>
                <w:sz w:val="21"/>
                <w:szCs w:val="21"/>
                <w:lang w:val="en-US" w:eastAsia="zh-CN"/>
              </w:rPr>
              <w:t xml:space="preserve">24</w:t>
            </w:r>
            <w:r>
              <w:rPr>
                <w:rFonts w:hint="eastAsia" w:ascii="宋体" w:hAnsi="宋体" w:eastAsia="宋体" w:cs="宋体"/>
                <w:sz w:val="21"/>
                <w:szCs w:val="21"/>
                <w:lang w:val="zh-TW" w:eastAsia="zh-TW"/>
              </w:rPr>
              <w:t xml:space="preserve">小时有人员值班，并保持完整的监控记录，保证对</w:t>
            </w:r>
            <w:r>
              <w:rPr>
                <w:rFonts w:hint="eastAsia" w:ascii="宋体" w:hAnsi="宋体" w:eastAsia="宋体" w:cs="宋体"/>
                <w:sz w:val="21"/>
                <w:szCs w:val="21"/>
                <w:lang w:val="en-US" w:eastAsia="zh-CN"/>
              </w:rPr>
              <w:t xml:space="preserve">学校</w:t>
            </w:r>
            <w:r>
              <w:rPr>
                <w:rFonts w:hint="eastAsia" w:ascii="宋体" w:hAnsi="宋体" w:eastAsia="宋体" w:cs="宋体"/>
                <w:sz w:val="21"/>
                <w:szCs w:val="21"/>
                <w:lang w:val="zh-TW" w:eastAsia="zh-TW"/>
              </w:rPr>
              <w:t xml:space="preserve">出入口、内部重点区域的安全监控、录像及协助布警。监控室收到火情、险情及其他异常情况报警信号后，应及时报警，并派专人赶到现场进行前期处理。监控资料应至少保持</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TW" w:eastAsia="zh-TW"/>
              </w:rPr>
              <w:t xml:space="preserve">天，有特殊要求的参照相关规定或行业标准执行。同时，确保治安电话畅通，接听及时（铃响三声内宜接听）。</w:t>
            </w:r>
            <w:r/>
          </w:p>
        </w:tc>
      </w:tr>
      <w:tr>
        <w:trPr/>
        <w:tc>
          <w:tcPr>
            <w:tcW w:w="1175"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2</w:t>
            </w:r>
            <w:r/>
          </w:p>
        </w:tc>
        <w:tc>
          <w:tcPr>
            <w:shd w:val="clear" w:color="auto" w:fill="auto"/>
            <w:tcW w:w="2681" w:type="dxa"/>
            <w:vAlign w:val="top"/>
            <w:textDirection w:val="lrTb"/>
            <w:noWrap w:val="false"/>
          </w:tcPr>
          <w:p>
            <w:pPr>
              <w:jc w:val="center"/>
              <w:spacing w:line="240" w:lineRule="auto"/>
              <w:rPr>
                <w:rFonts w:hint="eastAsia" w:ascii="宋体" w:hAnsi="宋体" w:eastAsia="宋体" w:cs="宋体"/>
                <w:b w:val="0"/>
                <w:bCs w:val="0"/>
                <w:color w:val="000000"/>
                <w:spacing w:val="-1"/>
                <w:sz w:val="21"/>
                <w:szCs w:val="21"/>
                <w:highlight w:val="none"/>
                <w:lang w:val="en-US" w:eastAsia="en-US" w:bidi="ar-SA"/>
              </w:rPr>
            </w:pPr>
            <w:r>
              <w:rPr>
                <w:rFonts w:hint="eastAsia" w:ascii="宋体" w:hAnsi="宋体" w:eastAsia="宋体" w:cs="宋体"/>
                <w:color w:val="000000"/>
                <w:sz w:val="21"/>
                <w:szCs w:val="21"/>
                <w:highlight w:val="none"/>
              </w:rPr>
              <w:t xml:space="preserve">消控值班</w:t>
            </w:r>
            <w:r/>
          </w:p>
        </w:tc>
        <w:tc>
          <w:tcPr>
            <w:shd w:val="clear" w:color="auto" w:fill="auto"/>
            <w:tcW w:w="4774" w:type="dxa"/>
            <w:vAlign w:val="top"/>
            <w:textDirection w:val="lrTb"/>
            <w:noWrap w:val="false"/>
          </w:tcPr>
          <w:p>
            <w:pPr>
              <w:numPr>
                <w:ilvl w:val="0"/>
                <w:numId w:val="10"/>
              </w:numPr>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熟悉本岗位职责范围，熟悉本单位环境、建筑结构、设施（供电、供水、消防监控等系统）位置、器材布置及其控制范围。</w:t>
            </w:r>
            <w:r/>
          </w:p>
          <w:p>
            <w:pPr>
              <w:numPr>
                <w:ilvl w:val="0"/>
                <w:numId w:val="10"/>
              </w:numPr>
              <w:ind w:left="0" w:firstLine="0"/>
              <w:jc w:val="left"/>
              <w:spacing w:line="240" w:lineRule="auto"/>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TW"/>
              </w:rPr>
              <w:t xml:space="preserve">消控设施应保持</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TW" w:eastAsia="zh-TW"/>
              </w:rPr>
              <w:t xml:space="preserve">小时有人员值班，并保持完整的监控记录，保证对</w:t>
            </w:r>
            <w:r>
              <w:rPr>
                <w:rFonts w:hint="eastAsia" w:ascii="宋体" w:hAnsi="宋体" w:eastAsia="宋体" w:cs="宋体"/>
                <w:sz w:val="21"/>
                <w:szCs w:val="21"/>
                <w:highlight w:val="none"/>
                <w:lang w:val="en-US" w:eastAsia="zh-CN"/>
              </w:rPr>
              <w:t xml:space="preserve">学校</w:t>
            </w:r>
            <w:r>
              <w:rPr>
                <w:rFonts w:hint="eastAsia" w:ascii="宋体" w:hAnsi="宋体" w:eastAsia="宋体" w:cs="宋体"/>
                <w:sz w:val="21"/>
                <w:szCs w:val="21"/>
                <w:highlight w:val="none"/>
                <w:lang w:val="zh-TW" w:eastAsia="zh-TW"/>
              </w:rPr>
              <w:t xml:space="preserve">出入口、内部重点区域的安全监控、录像及协助布警</w:t>
            </w:r>
            <w:r>
              <w:rPr>
                <w:rFonts w:hint="eastAsia" w:ascii="宋体" w:hAnsi="宋体" w:eastAsia="宋体" w:cs="宋体"/>
                <w:sz w:val="21"/>
                <w:szCs w:val="21"/>
                <w:highlight w:val="none"/>
                <w:lang w:val="zh-TW" w:eastAsia="zh-CN"/>
              </w:rPr>
              <w:t xml:space="preserve">，</w:t>
            </w:r>
            <w:r>
              <w:rPr>
                <w:rFonts w:hint="eastAsia" w:ascii="宋体" w:hAnsi="宋体" w:eastAsia="宋体" w:cs="宋体"/>
                <w:color w:val="000000"/>
                <w:sz w:val="21"/>
                <w:szCs w:val="21"/>
                <w:highlight w:val="none"/>
              </w:rPr>
              <w:t xml:space="preserve">火灾报警联动控制开关</w:t>
            </w:r>
            <w:r>
              <w:rPr>
                <w:rFonts w:hint="eastAsia" w:ascii="宋体"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rPr>
              <w:t xml:space="preserve">处于自动状态</w:t>
            </w:r>
            <w:r>
              <w:rPr>
                <w:rFonts w:hint="eastAsia" w:ascii="宋体" w:hAnsi="宋体" w:eastAsia="宋体" w:cs="宋体"/>
                <w:sz w:val="21"/>
                <w:szCs w:val="21"/>
                <w:highlight w:val="none"/>
                <w:lang w:val="zh-TW" w:eastAsia="zh-TW"/>
              </w:rPr>
              <w:t xml:space="preserve">。</w:t>
            </w:r>
            <w:r/>
          </w:p>
          <w:p>
            <w:pPr>
              <w:numPr>
                <w:ilvl w:val="0"/>
                <w:numId w:val="10"/>
              </w:numPr>
              <w:ind w:left="0" w:firstLine="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负责消防监控，接到火警报警信息，及时赶到现场了解情况，做出正确处理。同时拨打“119”报警，报警时应说明着火单位地点、起火部位、着火物种类、火势大小、报警人姓名和联系电话；值班</w:t>
            </w:r>
            <w:r>
              <w:rPr>
                <w:rFonts w:hint="eastAsia" w:ascii="宋体" w:hAnsi="宋体" w:eastAsia="宋体" w:cs="宋体"/>
                <w:color w:val="000000"/>
                <w:sz w:val="21"/>
                <w:szCs w:val="21"/>
                <w:highlight w:val="none"/>
                <w:lang w:eastAsia="zh-CN"/>
              </w:rPr>
              <w:t xml:space="preserve">消控员</w:t>
            </w:r>
            <w:r>
              <w:rPr>
                <w:rFonts w:hint="eastAsia" w:ascii="宋体" w:hAnsi="宋体" w:eastAsia="宋体" w:cs="宋体"/>
                <w:color w:val="000000"/>
                <w:sz w:val="21"/>
                <w:szCs w:val="21"/>
                <w:highlight w:val="none"/>
              </w:rPr>
              <w:t xml:space="preserve">应立即报告学校领导</w:t>
            </w:r>
            <w:r>
              <w:rPr>
                <w:rFonts w:hint="eastAsia" w:ascii="宋体" w:hAnsi="宋体" w:eastAsia="宋体" w:cs="宋体"/>
                <w:color w:val="000000"/>
                <w:sz w:val="21"/>
                <w:szCs w:val="21"/>
                <w:highlight w:val="none"/>
                <w:lang w:eastAsia="zh-CN"/>
              </w:rPr>
              <w:t xml:space="preserve">并</w:t>
            </w:r>
            <w:r>
              <w:rPr>
                <w:rFonts w:hint="eastAsia" w:ascii="宋体" w:hAnsi="宋体" w:eastAsia="宋体" w:cs="宋体"/>
                <w:color w:val="000000"/>
                <w:sz w:val="21"/>
                <w:szCs w:val="21"/>
                <w:highlight w:val="none"/>
              </w:rPr>
              <w:t xml:space="preserve">启动学校内部应急疏散和灭火预案。</w:t>
            </w:r>
            <w:r/>
          </w:p>
          <w:p>
            <w:pPr>
              <w:numPr>
                <w:ilvl w:val="0"/>
                <w:numId w:val="0"/>
              </w:numPr>
              <w:ind w:left="0" w:firstLine="0"/>
              <w:jc w:val="both"/>
              <w:spacing w:line="24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4）值班</w:t>
            </w:r>
            <w:r>
              <w:rPr>
                <w:rFonts w:hint="eastAsia" w:ascii="宋体" w:hAnsi="宋体" w:eastAsia="宋体" w:cs="宋体"/>
                <w:color w:val="000000"/>
                <w:sz w:val="21"/>
                <w:szCs w:val="21"/>
                <w:highlight w:val="none"/>
                <w:lang w:eastAsia="zh-CN"/>
              </w:rPr>
              <w:t xml:space="preserve">消控员</w:t>
            </w:r>
            <w:r>
              <w:rPr>
                <w:rFonts w:hint="eastAsia" w:ascii="宋体" w:hAnsi="宋体" w:eastAsia="宋体" w:cs="宋体"/>
                <w:sz w:val="21"/>
                <w:szCs w:val="21"/>
                <w:highlight w:val="none"/>
                <w:lang w:val="zh-TW" w:eastAsia="zh-TW"/>
              </w:rPr>
              <w:t xml:space="preserve">确保治安电话畅通，接听及时（铃响三声内宜接听）。</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3.7  会议服务</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242"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8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1242"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t xml:space="preserve">…</w:t>
            </w:r>
            <w:r/>
          </w:p>
        </w:tc>
        <w:tc>
          <w:tcPr>
            <w:tcW w:w="2835"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c>
          <w:tcPr>
            <w:tcW w:w="5091"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r>
    </w:tbl>
    <w:p>
      <w:pPr>
        <w:ind w:firstLine="480"/>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3.8  </w:t>
      </w:r>
      <w:r>
        <w:rPr>
          <w:rFonts w:ascii="宋体" w:hAnsi="宋体" w:eastAsia="宋体"/>
          <w:sz w:val="24"/>
          <w:szCs w:val="24"/>
        </w:rPr>
        <w:t xml:space="preserve">……</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p>
    <w:tbl>
      <w:tblPr>
        <w:tblStyle w:val="800"/>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p>
        </w:tc>
        <w:tc>
          <w:tcPr>
            <w:tcW w:w="2552" w:type="dxa"/>
            <w:vAlign w:val="top"/>
            <w:textDirection w:val="lrTb"/>
            <w:noWrap w:val="false"/>
          </w:tcPr>
          <w:p>
            <w:pPr>
              <w:pStyle w:val="801"/>
              <w:jc w:val="center"/>
            </w:pPr>
            <w:r>
              <w:rPr>
                <w:spacing w:val="-2"/>
              </w:rPr>
              <w:t xml:space="preserve">基本服务</w:t>
            </w:r>
            <w:r/>
          </w:p>
        </w:tc>
        <w:tc>
          <w:tcPr>
            <w:tcW w:w="3848" w:type="dxa"/>
            <w:vAlign w:val="top"/>
            <w:textDirection w:val="lrTb"/>
            <w:noWrap w:val="false"/>
          </w:tcPr>
          <w:p>
            <w:pPr>
              <w:pStyle w:val="801"/>
              <w:rPr>
                <w:rFonts w:ascii="Calibri" w:hAnsi="Calibri" w:eastAsia="Calibri" w:cs="Calibri"/>
              </w:rPr>
            </w:pPr>
            <w:r>
              <w:rPr>
                <w:rFonts w:ascii="Calibri" w:hAnsi="Calibri" w:eastAsia="Calibri" w:cs="Calibri"/>
              </w:r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p>
        </w:tc>
        <w:tc>
          <w:tcPr>
            <w:tcW w:w="2552" w:type="dxa"/>
            <w:vAlign w:val="top"/>
            <w:textDirection w:val="lrTb"/>
            <w:noWrap w:val="false"/>
          </w:tcPr>
          <w:p>
            <w:pPr>
              <w:pStyle w:val="801"/>
              <w:jc w:val="center"/>
            </w:pPr>
            <w:r>
              <w:rPr>
                <w:spacing w:val="-1"/>
              </w:rPr>
              <w:t xml:space="preserve">房屋维修服务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p>
        </w:tc>
        <w:tc>
          <w:tcPr>
            <w:tcW w:w="2552" w:type="dxa"/>
            <w:vAlign w:val="top"/>
            <w:textDirection w:val="lrTb"/>
            <w:noWrap w:val="false"/>
          </w:tcPr>
          <w:p>
            <w:pPr>
              <w:pStyle w:val="801"/>
              <w:jc w:val="center"/>
              <w:rPr>
                <w:lang w:eastAsia="zh-CN"/>
              </w:rPr>
            </w:pPr>
            <w:r>
              <w:rPr>
                <w:spacing w:val="-2"/>
                <w:lang w:eastAsia="zh-CN"/>
              </w:rPr>
              <w:t xml:space="preserve">公用设施设备维护服务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p>
        </w:tc>
        <w:tc>
          <w:tcPr>
            <w:tcW w:w="2552" w:type="dxa"/>
            <w:vAlign w:val="top"/>
            <w:textDirection w:val="lrTb"/>
            <w:noWrap w:val="false"/>
          </w:tcPr>
          <w:p>
            <w:pPr>
              <w:pStyle w:val="801"/>
              <w:jc w:val="center"/>
            </w:pPr>
            <w:r>
              <w:rPr>
                <w:spacing w:val="-2"/>
              </w:rPr>
              <w:t xml:space="preserve">保洁服务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p>
        </w:tc>
        <w:tc>
          <w:tcPr>
            <w:tcW w:w="2552" w:type="dxa"/>
            <w:vAlign w:val="top"/>
            <w:textDirection w:val="lrTb"/>
            <w:noWrap w:val="false"/>
          </w:tcPr>
          <w:p>
            <w:pPr>
              <w:pStyle w:val="801"/>
              <w:jc w:val="center"/>
            </w:pPr>
            <w:r>
              <w:rPr>
                <w:spacing w:val="-2"/>
              </w:rPr>
              <w:t xml:space="preserve">绿化服务</w:t>
            </w:r>
            <w:r/>
          </w:p>
        </w:tc>
        <w:tc>
          <w:tcPr>
            <w:tcW w:w="3848" w:type="dxa"/>
            <w:vAlign w:val="top"/>
            <w:textDirection w:val="lrTb"/>
            <w:noWrap w:val="false"/>
          </w:tcPr>
          <w:p>
            <w:pPr>
              <w:pStyle w:val="801"/>
            </w:pPr>
            <w:r>
              <w:rPr>
                <w:spacing w:val="-2"/>
              </w:rPr>
              <w:t xml:space="preserve">绿篱机</w:t>
            </w:r>
            <w:r>
              <w:rPr>
                <w:spacing w:val="-88"/>
              </w:rPr>
              <w:t xml:space="preserve"> </w:t>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1</w:t>
            </w:r>
            <w:r/>
          </w:p>
        </w:tc>
        <w:tc>
          <w:tcPr>
            <w:tcW w:w="993" w:type="dxa"/>
            <w:vAlign w:val="top"/>
            <w:textDirection w:val="lrTb"/>
            <w:noWrap w:val="false"/>
          </w:tcPr>
          <w:p>
            <w:pPr>
              <w:pStyle w:val="801"/>
              <w:jc w:val="center"/>
            </w:pPr>
            <w:r>
              <w:rPr>
                <w:rFonts w:hint="eastAsia"/>
                <w:lang w:val="en-US" w:eastAsia="zh-CN"/>
              </w:rPr>
              <w:t xml:space="preserve">台</w:t>
            </w:r>
            <w:r/>
          </w:p>
        </w:tc>
      </w:tr>
      <w:tr>
        <w:trPr>
          <w:jc w:val="center"/>
          <w:trHeight w:val="340"/>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p>
        </w:tc>
        <w:tc>
          <w:tcPr>
            <w:tcW w:w="2552" w:type="dxa"/>
            <w:vAlign w:val="top"/>
            <w:textDirection w:val="lrTb"/>
            <w:noWrap w:val="false"/>
          </w:tcPr>
          <w:p>
            <w:pPr>
              <w:pStyle w:val="801"/>
              <w:jc w:val="center"/>
            </w:pPr>
            <w:r>
              <w:rPr>
                <w:spacing w:val="-2"/>
              </w:rPr>
              <w:t xml:space="preserve">保安服务</w:t>
            </w:r>
            <w:r/>
          </w:p>
        </w:tc>
        <w:tc>
          <w:tcPr>
            <w:tcW w:w="3848" w:type="dxa"/>
            <w:vAlign w:val="top"/>
            <w:textDirection w:val="lrTb"/>
            <w:noWrap w:val="false"/>
          </w:tcPr>
          <w:p>
            <w:pPr>
              <w:pStyle w:val="801"/>
              <w:rPr>
                <w:highlight w:val="none"/>
              </w:rPr>
            </w:pPr>
            <w:r>
              <w:rPr>
                <w:rFonts w:hint="eastAsia"/>
                <w:spacing w:val="-3"/>
                <w:highlight w:val="none"/>
                <w:lang w:eastAsia="zh-CN"/>
              </w:rPr>
              <w:t xml:space="preserve">八大件（包括对讲机）</w:t>
            </w:r>
            <w:r>
              <w:rPr>
                <w:spacing w:val="-95"/>
                <w:highlight w:val="none"/>
              </w:rPr>
              <w:t xml:space="preserve"> </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7</w:t>
            </w:r>
            <w:r/>
          </w:p>
        </w:tc>
        <w:tc>
          <w:tcPr>
            <w:tcW w:w="993" w:type="dxa"/>
            <w:vAlign w:val="top"/>
            <w:textDirection w:val="lrTb"/>
            <w:noWrap w:val="false"/>
          </w:tcPr>
          <w:p>
            <w:pPr>
              <w:pStyle w:val="801"/>
              <w:jc w:val="center"/>
              <w:rPr>
                <w:highlight w:val="none"/>
              </w:rPr>
            </w:pPr>
            <w:r>
              <w:rPr>
                <w:rFonts w:hint="eastAsia" w:ascii="微软雅黑" w:hAnsi="微软雅黑" w:eastAsia="微软雅黑" w:cs="微软雅黑"/>
                <w:b w:val="0"/>
                <w:bCs w:val="0"/>
                <w:color w:val="000000"/>
                <w:spacing w:val="-1"/>
                <w:szCs w:val="21"/>
                <w:highlight w:val="none"/>
                <w:lang w:val="en-US" w:eastAsia="zh-CN"/>
              </w:rPr>
              <w:t xml:space="preserve">套</w:t>
            </w:r>
            <w:r/>
          </w:p>
        </w:tc>
      </w:tr>
      <w:tr>
        <w:trPr>
          <w:jc w:val="center"/>
        </w:trPr>
        <w:tc>
          <w:tcPr>
            <w:tcW w:w="851"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p>
        </w:tc>
        <w:tc>
          <w:tcPr>
            <w:tcW w:w="2552" w:type="dxa"/>
            <w:vAlign w:val="top"/>
            <w:textDirection w:val="lrTb"/>
            <w:noWrap w:val="false"/>
          </w:tcPr>
          <w:p>
            <w:pPr>
              <w:pStyle w:val="801"/>
              <w:jc w:val="center"/>
            </w:pPr>
            <w:r>
              <w:rPr>
                <w:spacing w:val="-1"/>
              </w:rPr>
              <w:t xml:space="preserve">会议服务</w:t>
            </w:r>
            <w:r/>
          </w:p>
        </w:tc>
        <w:tc>
          <w:tcPr>
            <w:tcW w:w="3848" w:type="dxa"/>
            <w:vAlign w:val="top"/>
            <w:textDirection w:val="lrTb"/>
            <w:noWrap w:val="false"/>
          </w:tcPr>
          <w:p>
            <w:pPr>
              <w:pStyle w:val="801"/>
            </w:pPr>
            <w:r/>
            <w:r/>
          </w:p>
        </w:tc>
        <w:tc>
          <w:tcPr>
            <w:tcW w:w="992" w:type="dxa"/>
            <w:vAlign w:val="top"/>
            <w:textDirection w:val="lrTb"/>
            <w:noWrap w:val="false"/>
          </w:tcPr>
          <w:p>
            <w:pPr>
              <w:jc w:val="center"/>
              <w:rPr>
                <w:rFonts w:ascii="Calibri" w:hAnsi="Calibri" w:eastAsia="Calibri" w:cs="Calibri"/>
                <w:color w:val="000000"/>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993" w:type="dxa"/>
            <w:vAlign w:val="top"/>
            <w:textDirection w:val="lrTb"/>
            <w:noWrap w:val="false"/>
          </w:tcPr>
          <w:p>
            <w:pPr>
              <w:pStyle w:val="801"/>
              <w:jc w:val="center"/>
            </w:pPr>
            <w:r>
              <w:rPr>
                <w:rFonts w:hint="eastAsia" w:ascii="微软雅黑" w:hAnsi="微软雅黑" w:eastAsia="微软雅黑" w:cs="微软雅黑"/>
                <w:b w:val="0"/>
                <w:bCs w:val="0"/>
                <w:color w:val="000000"/>
                <w:spacing w:val="-1"/>
                <w:szCs w:val="21"/>
                <w:lang w:val="en-US" w:eastAsia="zh-CN"/>
              </w:rPr>
              <w:t xml:space="preserve">/</w:t>
            </w:r>
            <w:r/>
          </w:p>
        </w:tc>
      </w:tr>
    </w:tbl>
    <w:p>
      <w:pPr>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p>
    <w:p>
      <w:pPr>
        <w:numPr>
          <w:ilvl w:val="0"/>
          <w:numId w:val="11"/>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物业管理服务人员需求</w:t>
      </w:r>
      <w:r/>
    </w:p>
    <w:p>
      <w:pPr>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是   </w:t>
      </w:r>
      <w:r/>
    </w:p>
    <w:p>
      <w:pPr>
        <w:numPr>
          <w:ilvl w:val="0"/>
          <w:numId w:val="0"/>
        </w:numPr>
        <w:ind w:firstLine="480"/>
        <w:spacing w:line="360" w:lineRule="auto"/>
        <w:rPr>
          <w:rFonts w:hint="eastAsia" w:ascii="宋体" w:hAnsi="宋体" w:eastAsia="宋体"/>
          <w:color w:val="000000"/>
          <w:sz w:val="24"/>
          <w:szCs w:val="24"/>
          <w:u w:val="single"/>
          <w:lang w:val="en-US" w:eastAsia="zh-CN"/>
        </w:rPr>
      </w:pPr>
      <w:r>
        <w:rPr>
          <w:rFonts w:hint="eastAsia" w:ascii="宋体" w:hAnsi="宋体" w:eastAsia="宋体"/>
          <w:color w:val="000000"/>
          <w:sz w:val="24"/>
          <w:szCs w:val="24"/>
          <w:lang w:val="en-US" w:eastAsia="zh-CN"/>
        </w:rPr>
        <w:t xml:space="preserve">该类人员最多不超过项目总配置人数的</w:t>
      </w:r>
      <w:r>
        <w:rPr>
          <w:rFonts w:hint="eastAsia" w:ascii="宋体" w:hAnsi="宋体" w:eastAsia="宋体"/>
          <w:color w:val="000000"/>
          <w:sz w:val="24"/>
          <w:szCs w:val="24"/>
          <w:u w:val="single"/>
          <w:lang w:val="en-US" w:eastAsia="zh-CN"/>
        </w:rPr>
        <w:t xml:space="preserve">  60 %</w:t>
      </w:r>
      <w:r/>
    </w:p>
    <w:p>
      <w:pPr>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tbl>
      <w:tblPr>
        <w:tblStyle w:val="800"/>
        <w:tblW w:w="9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0"/>
        <w:gridCol w:w="1335"/>
        <w:gridCol w:w="945"/>
        <w:gridCol w:w="5313"/>
      </w:tblGrid>
      <w:tr>
        <w:trPr>
          <w:jc w:val="center"/>
          <w:trHeight w:val="1218" w:hRule="exact"/>
        </w:trPr>
        <w:tc>
          <w:tcPr>
            <w:tcW w:w="1430"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p>
        </w:tc>
        <w:tc>
          <w:tcPr>
            <w:tcW w:w="1335"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p>
        </w:tc>
        <w:tc>
          <w:tcPr>
            <w:tcW w:w="945" w:type="dxa"/>
            <w:vAlign w:val="center"/>
            <w:textDirection w:val="lrTb"/>
            <w:noWrap w:val="false"/>
          </w:tcPr>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p>
        </w:tc>
        <w:tc>
          <w:tcPr>
            <w:tcW w:w="5313" w:type="dxa"/>
            <w:vAlign w:val="center"/>
            <w:textDirection w:val="lrTb"/>
            <w:noWrap w:val="false"/>
          </w:tcPr>
          <w:p>
            <w:pPr>
              <w:jc w:val="center"/>
              <w:keepLines w:val="0"/>
              <w:keepNext w:val="0"/>
              <w:pageBreakBefore w:val="0"/>
              <w:spacing w:line="400" w:lineRule="exact"/>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p>
          <w:p>
            <w:pPr>
              <w:jc w:val="center"/>
              <w:keepLines w:val="0"/>
              <w:keepNext w:val="0"/>
              <w:pageBreakBefore w:val="0"/>
              <w:spacing w:line="400" w:lineRule="exact"/>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p>
        </w:tc>
      </w:tr>
      <w:tr>
        <w:trPr>
          <w:jc w:val="center"/>
          <w:trHeight w:val="1578" w:hRule="exact"/>
        </w:trPr>
        <w:tc>
          <w:tcPr>
            <w:tcW w:w="1430" w:type="dxa"/>
            <w:vAlign w:val="center"/>
            <w:textDirection w:val="lrTb"/>
            <w:noWrap w:val="false"/>
          </w:tcPr>
          <w:p>
            <w:pPr>
              <w:pStyle w:val="801"/>
              <w:jc w:val="center"/>
              <w:keepLines w:val="0"/>
              <w:keepNext w:val="0"/>
              <w:pageBreakBefore w:val="0"/>
              <w:spacing w:line="400" w:lineRule="exact"/>
            </w:pPr>
            <w:r>
              <w:t xml:space="preserve">管理</w:t>
            </w:r>
            <w:r/>
          </w:p>
        </w:tc>
        <w:tc>
          <w:tcPr>
            <w:tcW w:w="1335" w:type="dxa"/>
            <w:vAlign w:val="center"/>
            <w:textDirection w:val="lrTb"/>
            <w:noWrap w:val="false"/>
          </w:tcPr>
          <w:p>
            <w:pPr>
              <w:pStyle w:val="801"/>
              <w:jc w:val="center"/>
              <w:keepLines w:val="0"/>
              <w:keepNext w:val="0"/>
              <w:pageBreakBefore w:val="0"/>
              <w:spacing w:line="400" w:lineRule="exact"/>
              <w:rPr>
                <w:rFonts w:ascii="Calibri" w:hAnsi="Calibri" w:eastAsia="宋体" w:cs="Calibri"/>
                <w:highlight w:val="none"/>
                <w:lang w:val="en-US" w:eastAsia="zh-CN"/>
              </w:rPr>
            </w:pPr>
            <w:r>
              <w:rPr>
                <w:rFonts w:ascii="Calibri" w:hAnsi="Calibri" w:eastAsia="Calibri" w:cs="Calibri"/>
                <w:highlight w:val="none"/>
              </w:rPr>
              <w:t xml:space="preserve">项目</w:t>
            </w:r>
            <w:r>
              <w:rPr>
                <w:rFonts w:hint="eastAsia" w:ascii="Calibri" w:hAnsi="Calibri" w:cs="Calibri"/>
                <w:highlight w:val="none"/>
                <w:lang w:val="en-US" w:eastAsia="zh-CN"/>
              </w:rPr>
              <w:t xml:space="preserve">负责人</w:t>
            </w:r>
            <w:r/>
          </w:p>
        </w:tc>
        <w:tc>
          <w:tcPr>
            <w:tcW w:w="945" w:type="dxa"/>
            <w:vAlign w:val="center"/>
            <w:textDirection w:val="lrTb"/>
            <w:noWrap w:val="false"/>
          </w:tcPr>
          <w:p>
            <w:pPr>
              <w:jc w:val="center"/>
              <w:keepLines w:val="0"/>
              <w:keepNext w:val="0"/>
              <w:pageBreakBefore w:val="0"/>
              <w:spacing w:line="400" w:lineRule="exact"/>
              <w:rPr>
                <w:rFonts w:ascii="Calibri" w:hAnsi="Calibri" w:cs="Calibri"/>
                <w:color w:val="000000"/>
                <w:szCs w:val="21"/>
                <w:highlight w:val="none"/>
                <w:lang w:val="en-US" w:eastAsia="zh-CN"/>
              </w:rPr>
            </w:pPr>
            <w:r>
              <w:rPr>
                <w:rFonts w:hint="eastAsia" w:ascii="Calibri" w:hAnsi="Calibri" w:cs="Calibri"/>
                <w:color w:val="000000"/>
                <w:szCs w:val="21"/>
                <w:highlight w:val="none"/>
                <w:lang w:eastAsia="zh-CN"/>
              </w:rPr>
              <w:t xml:space="preserve">1</w:t>
            </w:r>
            <w:r>
              <w:rPr>
                <w:rFonts w:hint="eastAsia" w:cs="Calibri"/>
                <w:color w:val="000000"/>
                <w:szCs w:val="21"/>
                <w:highlight w:val="none"/>
                <w:lang w:val="en-US" w:eastAsia="zh-CN"/>
              </w:rPr>
              <w:t xml:space="preserve">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基本素质要求：年龄在50周岁（含）以下，身体健康，能胜任岗位需要，认真负责</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w:t>
            </w:r>
            <w:r>
              <w:rPr>
                <w:rFonts w:hint="eastAsia" w:ascii="宋体" w:hAnsi="宋体" w:eastAsia="宋体" w:cs="宋体"/>
                <w:color w:val="000000"/>
                <w:sz w:val="21"/>
                <w:szCs w:val="21"/>
                <w:highlight w:val="none"/>
              </w:rPr>
              <w:t xml:space="preserve">负责物业管理及服务的各项工作，</w:t>
            </w:r>
            <w:r>
              <w:rPr>
                <w:rFonts w:hint="eastAsia" w:ascii="宋体" w:hAnsi="宋体" w:eastAsia="宋体" w:cs="宋体"/>
                <w:color w:val="000000"/>
                <w:sz w:val="21"/>
                <w:szCs w:val="21"/>
                <w:highlight w:val="none"/>
                <w:shd w:val="clear" w:color="auto" w:fill="auto"/>
                <w:lang w:val="en-US" w:eastAsia="zh-CN" w:bidi="ar-SA"/>
              </w:rPr>
              <w:t xml:space="preserve">有较强的业务管理经验和协调能力。</w:t>
            </w:r>
            <w:r/>
          </w:p>
        </w:tc>
      </w:tr>
      <w:tr>
        <w:trPr>
          <w:jc w:val="center"/>
          <w:trHeight w:val="1568" w:hRule="exact"/>
        </w:trPr>
        <w:tc>
          <w:tcPr>
            <w:tcW w:w="1430" w:type="dxa"/>
            <w:vAlign w:val="center"/>
            <w:vMerge w:val="restart"/>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highlight w:val="none"/>
                <w:lang w:val="en-US" w:eastAsia="en-US" w:bidi="ar-SA"/>
              </w:rPr>
            </w:pPr>
            <w:r>
              <w:rPr>
                <w:rFonts w:hint="eastAsia" w:cs="宋体"/>
                <w:sz w:val="21"/>
                <w:szCs w:val="21"/>
                <w:highlight w:val="none"/>
                <w:lang w:val="en-US" w:eastAsia="zh-CN"/>
              </w:rPr>
              <w:t xml:space="preserve">保安</w:t>
            </w:r>
            <w:r>
              <w:rPr>
                <w:rFonts w:hint="eastAsia" w:ascii="宋体" w:hAnsi="宋体" w:eastAsia="宋体" w:cs="宋体"/>
                <w:sz w:val="21"/>
                <w:szCs w:val="21"/>
                <w:highlight w:val="none"/>
              </w:rPr>
              <w:t xml:space="preserve">服务</w:t>
            </w:r>
            <w:r/>
          </w:p>
        </w:tc>
        <w:tc>
          <w:tcPr>
            <w:tcW w:w="1335" w:type="dxa"/>
            <w:vAlign w:val="center"/>
            <w:textDirection w:val="lrTb"/>
            <w:noWrap w:val="false"/>
          </w:tcPr>
          <w:p>
            <w:pPr>
              <w:pStyle w:val="801"/>
              <w:jc w:val="center"/>
              <w:keepLines w:val="0"/>
              <w:keepNext w:val="0"/>
              <w:pageBreakBefore w:val="0"/>
              <w:spacing w:line="400" w:lineRule="exact"/>
              <w:rPr>
                <w:rFonts w:hint="eastAsia" w:cs="宋体"/>
                <w:sz w:val="21"/>
                <w:szCs w:val="21"/>
                <w:highlight w:val="none"/>
                <w:lang w:val="en-US" w:eastAsia="zh-CN"/>
              </w:rPr>
            </w:pPr>
            <w:r>
              <w:rPr>
                <w:rFonts w:hint="eastAsia" w:cs="宋体"/>
                <w:sz w:val="21"/>
                <w:szCs w:val="21"/>
                <w:highlight w:val="none"/>
                <w:lang w:val="en-US" w:eastAsia="zh-CN"/>
              </w:rPr>
              <w:t xml:space="preserve">秩序维护员</w:t>
            </w:r>
            <w:r/>
          </w:p>
          <w:p>
            <w:pPr>
              <w:pStyle w:val="801"/>
              <w:jc w:val="center"/>
              <w:keepLines w:val="0"/>
              <w:keepNext w:val="0"/>
              <w:pageBreakBefore w:val="0"/>
              <w:spacing w:line="400" w:lineRule="exact"/>
              <w:rPr>
                <w:rFonts w:hint="eastAsia" w:cs="宋体"/>
                <w:sz w:val="21"/>
                <w:szCs w:val="21"/>
                <w:highlight w:val="none"/>
                <w:lang w:val="en-US" w:eastAsia="zh-CN"/>
              </w:rPr>
            </w:pPr>
            <w:r>
              <w:rPr>
                <w:rFonts w:hint="eastAsia" w:cs="宋体"/>
                <w:sz w:val="21"/>
                <w:szCs w:val="21"/>
                <w:highlight w:val="none"/>
                <w:lang w:val="en-US" w:eastAsia="zh-CN"/>
              </w:rPr>
              <w:t xml:space="preserve">（含队长）</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6人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基本素质要求：年龄在50周岁（含）以下（其中女性不超过1人）具有</w:t>
            </w:r>
            <w:r>
              <w:rPr>
                <w:rFonts w:hint="eastAsia" w:cs="宋体"/>
                <w:color w:val="auto"/>
                <w:sz w:val="21"/>
                <w:szCs w:val="21"/>
                <w:highlight w:val="none"/>
                <w:shd w:val="clear" w:color="auto" w:fill="auto"/>
                <w:lang w:val="en-US" w:eastAsia="zh-CN" w:bidi="ar-SA"/>
              </w:rPr>
              <w:t xml:space="preserve">公安机关颁布的</w:t>
            </w:r>
            <w:r>
              <w:rPr>
                <w:rFonts w:hint="eastAsia" w:ascii="宋体" w:hAnsi="宋体" w:eastAsia="宋体" w:cs="宋体"/>
                <w:color w:val="auto"/>
                <w:sz w:val="21"/>
                <w:szCs w:val="21"/>
                <w:highlight w:val="none"/>
                <w:shd w:val="clear" w:color="auto" w:fill="auto"/>
                <w:lang w:val="en-US" w:eastAsia="zh-CN" w:bidi="ar-SA"/>
              </w:rPr>
              <w:t xml:space="preserve">保安员证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ascii="宋体" w:hAnsi="宋体" w:eastAsia="宋体" w:cs="宋体"/>
                <w:color w:val="auto"/>
                <w:sz w:val="21"/>
                <w:szCs w:val="21"/>
                <w:highlight w:val="none"/>
                <w:shd w:val="clear" w:color="auto" w:fill="auto"/>
                <w:lang w:val="en-US" w:eastAsia="zh-CN" w:bidi="ar-SA"/>
              </w:rPr>
              <w:t xml:space="preserve">。无犯罪前科、无违法违纪记录，身体健康，体检合格，无传染疾病，无精神疾病史，体形匀称，五官端正。</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岗位要求：负责门岗、校园巡逻、早晚上学/放学时段的交通疏导等工作及学校零时安排的工作。</w:t>
            </w:r>
            <w:r/>
          </w:p>
        </w:tc>
      </w:tr>
      <w:tr>
        <w:trPr>
          <w:jc w:val="center"/>
          <w:trHeight w:val="1618" w:hRule="exact"/>
        </w:trPr>
        <w:tc>
          <w:tcPr>
            <w:tcW w:w="1430" w:type="dxa"/>
            <w:vAlign w:val="center"/>
            <w:vMerge w:val="continue"/>
            <w:textDirection w:val="lrTb"/>
            <w:noWrap w:val="false"/>
          </w:tcPr>
          <w:p>
            <w:pPr>
              <w:pStyle w:val="801"/>
              <w:jc w:val="center"/>
              <w:keepLines w:val="0"/>
              <w:keepNext w:val="0"/>
              <w:pageBreakBefore w:val="0"/>
              <w:spacing w:line="400" w:lineRule="exact"/>
              <w:rPr>
                <w:rFonts w:hint="eastAsia" w:eastAsia="宋体"/>
                <w:spacing w:val="-1"/>
                <w:lang w:eastAsia="zh-CN"/>
              </w:rPr>
            </w:pPr>
            <w:r>
              <w:rPr>
                <w:rFonts w:hint="eastAsia" w:eastAsia="宋体"/>
                <w:spacing w:val="-1"/>
                <w:lang w:eastAsia="zh-CN"/>
              </w:rPr>
            </w:r>
            <w:r/>
          </w:p>
        </w:tc>
        <w:tc>
          <w:tcPr>
            <w:tcW w:w="1335" w:type="dxa"/>
            <w:vAlign w:val="center"/>
            <w:textDirection w:val="lrTb"/>
            <w:noWrap w:val="false"/>
          </w:tcPr>
          <w:p>
            <w:pPr>
              <w:pStyle w:val="801"/>
              <w:jc w:val="center"/>
              <w:keepLines w:val="0"/>
              <w:keepNext w:val="0"/>
              <w:pageBreakBefore w:val="0"/>
              <w:spacing w:line="400" w:lineRule="exact"/>
              <w:rPr>
                <w:rFonts w:eastAsia="宋体"/>
                <w:spacing w:val="-2"/>
                <w:highlight w:val="none"/>
                <w:lang w:val="en-US" w:eastAsia="zh-CN"/>
              </w:rPr>
            </w:pPr>
            <w:r>
              <w:rPr>
                <w:rFonts w:hint="eastAsia"/>
                <w:spacing w:val="-2"/>
                <w:highlight w:val="none"/>
                <w:lang w:val="en-US" w:eastAsia="zh-CN"/>
              </w:rPr>
              <w:t xml:space="preserve">消控人员</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2人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基本素质要求：年龄在50周岁（含）以下具有中级消防操作员证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ascii="宋体" w:hAnsi="宋体" w:eastAsia="宋体" w:cs="宋体"/>
                <w:color w:val="auto"/>
                <w:sz w:val="21"/>
                <w:szCs w:val="21"/>
                <w:highlight w:val="none"/>
                <w:shd w:val="clear" w:color="auto" w:fill="auto"/>
                <w:lang w:val="en-US" w:eastAsia="zh-CN" w:bidi="ar-SA"/>
              </w:rPr>
              <w:t xml:space="preserve">。无犯罪前科、无违法违纪记录，身体健康，体检合格，无传染疾病，无精神疾病史，体形匀称，五官端正。</w:t>
            </w:r>
            <w:r/>
          </w:p>
          <w:p>
            <w:pPr>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岗位要求：负责消控室实行（24小时）值班。</w:t>
            </w:r>
            <w:r/>
          </w:p>
        </w:tc>
      </w:tr>
      <w:tr>
        <w:trPr>
          <w:jc w:val="center"/>
          <w:trHeight w:val="1728"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lang w:val="en-US" w:eastAsia="zh-CN" w:bidi="ar-SA"/>
              </w:rPr>
            </w:pPr>
            <w:r>
              <w:rPr>
                <w:rFonts w:hint="eastAsia"/>
                <w:lang w:val="en-US" w:eastAsia="zh-CN"/>
              </w:rPr>
              <w:t xml:space="preserve">保洁服务</w:t>
            </w:r>
            <w:r/>
          </w:p>
        </w:tc>
        <w:tc>
          <w:tcPr>
            <w:tcW w:w="1335" w:type="dxa"/>
            <w:vAlign w:val="center"/>
            <w:textDirection w:val="lrTb"/>
            <w:noWrap w:val="false"/>
          </w:tcPr>
          <w:p>
            <w:pPr>
              <w:pStyle w:val="801"/>
              <w:jc w:val="center"/>
              <w:keepLines w:val="0"/>
              <w:keepNext w:val="0"/>
              <w:pageBreakBefore w:val="0"/>
              <w:spacing w:line="400" w:lineRule="exact"/>
              <w:rPr>
                <w:rFonts w:hint="eastAsia" w:ascii="Calibri" w:hAnsi="Calibri" w:eastAsia="宋体" w:cs="Calibri"/>
                <w:color w:val="000000"/>
                <w:sz w:val="21"/>
                <w:szCs w:val="21"/>
                <w:highlight w:val="none"/>
                <w:lang w:val="en-US" w:eastAsia="zh-CN" w:bidi="ar-SA"/>
              </w:rPr>
            </w:pPr>
            <w:r>
              <w:rPr>
                <w:rFonts w:hint="eastAsia" w:ascii="Calibri" w:hAnsi="Calibri" w:cs="Calibri"/>
                <w:highlight w:val="none"/>
                <w:lang w:val="en-US" w:eastAsia="zh-CN"/>
              </w:rPr>
              <w:t xml:space="preserve">保洁人员</w:t>
            </w:r>
            <w:r/>
          </w:p>
        </w:tc>
        <w:tc>
          <w:tcPr>
            <w:tcW w:w="945" w:type="dxa"/>
            <w:vAlign w:val="center"/>
            <w:textDirection w:val="lrTb"/>
            <w:noWrap w:val="false"/>
          </w:tcPr>
          <w:p>
            <w:pPr>
              <w:jc w:val="center"/>
              <w:keepLines w:val="0"/>
              <w:keepNext w:val="0"/>
              <w:pageBreakBefore w:val="0"/>
              <w:spacing w:line="400" w:lineRule="exact"/>
              <w:rPr>
                <w:rFonts w:hint="eastAsia" w:ascii="Calibri" w:hAnsi="Calibri" w:cs="Calibri"/>
                <w:color w:val="000000"/>
                <w:sz w:val="21"/>
                <w:szCs w:val="21"/>
                <w:highlight w:val="none"/>
                <w:lang w:val="en-US" w:eastAsia="zh-CN" w:bidi="ar-SA"/>
              </w:rPr>
            </w:pPr>
            <w:r>
              <w:rPr>
                <w:rFonts w:hint="eastAsia" w:cs="Calibri"/>
                <w:color w:val="000000"/>
                <w:szCs w:val="21"/>
                <w:highlight w:val="none"/>
                <w:lang w:val="en-US" w:eastAsia="zh-CN"/>
              </w:rPr>
              <w:t xml:space="preserve">11人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基本素质要求：年龄在60周岁（含）以下，身体健康，能胜任岗位需要，认真负责的态度，吃苦耐劳</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w:t>
            </w:r>
            <w:r>
              <w:rPr>
                <w:rFonts w:hint="eastAsia" w:ascii="宋体" w:hAnsi="宋体" w:eastAsia="宋体" w:cs="宋体"/>
                <w:color w:val="000000"/>
                <w:sz w:val="21"/>
                <w:szCs w:val="21"/>
                <w:highlight w:val="none"/>
                <w:lang w:val="en-US" w:eastAsia="zh-CN"/>
              </w:rPr>
              <w:t xml:space="preserve">负责校园各区域</w:t>
            </w:r>
            <w:r>
              <w:rPr>
                <w:rFonts w:hint="eastAsia" w:ascii="宋体" w:hAnsi="宋体" w:eastAsia="宋体" w:cs="宋体"/>
                <w:color w:val="000000"/>
                <w:sz w:val="21"/>
                <w:szCs w:val="21"/>
                <w:highlight w:val="none"/>
              </w:rPr>
              <w:t xml:space="preserve">日常</w:t>
            </w:r>
            <w:r>
              <w:rPr>
                <w:rFonts w:hint="eastAsia" w:ascii="宋体" w:hAnsi="宋体" w:eastAsia="宋体" w:cs="宋体"/>
                <w:color w:val="000000"/>
                <w:sz w:val="21"/>
                <w:szCs w:val="21"/>
                <w:highlight w:val="none"/>
                <w:lang w:val="en-US" w:eastAsia="zh-CN"/>
              </w:rPr>
              <w:t xml:space="preserve">清洁</w:t>
            </w:r>
            <w:r>
              <w:rPr>
                <w:rFonts w:hint="eastAsia" w:ascii="宋体" w:hAnsi="宋体" w:eastAsia="宋体" w:cs="宋体"/>
                <w:color w:val="000000"/>
                <w:sz w:val="21"/>
                <w:szCs w:val="21"/>
                <w:highlight w:val="none"/>
              </w:rPr>
              <w:t xml:space="preserve">工作，保证工作的及时完成。</w:t>
            </w:r>
            <w:r/>
          </w:p>
        </w:tc>
      </w:tr>
      <w:tr>
        <w:trPr>
          <w:jc w:val="center"/>
          <w:trHeight w:val="2083"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color w:val="000000"/>
                <w:sz w:val="21"/>
                <w:szCs w:val="21"/>
                <w:lang w:val="en-US" w:eastAsia="zh-CN" w:bidi="ar-SA"/>
              </w:rPr>
            </w:pPr>
            <w:r>
              <w:rPr>
                <w:rFonts w:hint="eastAsia"/>
                <w:lang w:val="en-US" w:eastAsia="zh-CN"/>
              </w:rPr>
              <w:t xml:space="preserve">绿化服务</w:t>
            </w:r>
            <w:r/>
          </w:p>
        </w:tc>
        <w:tc>
          <w:tcPr>
            <w:tcW w:w="1335" w:type="dxa"/>
            <w:vAlign w:val="center"/>
            <w:textDirection w:val="lrTb"/>
            <w:noWrap w:val="false"/>
          </w:tcPr>
          <w:p>
            <w:pPr>
              <w:pStyle w:val="801"/>
              <w:jc w:val="center"/>
              <w:keepLines w:val="0"/>
              <w:keepNext w:val="0"/>
              <w:pageBreakBefore w:val="0"/>
              <w:spacing w:line="400" w:lineRule="exact"/>
              <w:rPr>
                <w:rFonts w:hint="eastAsia" w:ascii="Calibri" w:hAnsi="Calibri" w:eastAsia="宋体" w:cs="Calibri"/>
                <w:color w:val="000000"/>
                <w:sz w:val="21"/>
                <w:szCs w:val="21"/>
                <w:highlight w:val="none"/>
                <w:lang w:val="en-US" w:eastAsia="zh-CN" w:bidi="ar-SA"/>
              </w:rPr>
            </w:pPr>
            <w:r>
              <w:rPr>
                <w:rFonts w:hint="eastAsia" w:ascii="Calibri" w:hAnsi="Calibri" w:cs="Calibri"/>
                <w:highlight w:val="none"/>
                <w:lang w:val="en-US" w:eastAsia="zh-CN"/>
              </w:rPr>
              <w:t xml:space="preserve">绿化人员</w:t>
            </w:r>
            <w:r/>
          </w:p>
        </w:tc>
        <w:tc>
          <w:tcPr>
            <w:tcW w:w="945" w:type="dxa"/>
            <w:vAlign w:val="center"/>
            <w:textDirection w:val="lrTb"/>
            <w:noWrap w:val="false"/>
          </w:tcPr>
          <w:p>
            <w:pPr>
              <w:jc w:val="center"/>
              <w:keepLines w:val="0"/>
              <w:keepNext w:val="0"/>
              <w:pageBreakBefore w:val="0"/>
              <w:spacing w:line="400" w:lineRule="exact"/>
              <w:rPr>
                <w:rFonts w:hint="eastAsia" w:ascii="Calibri" w:hAnsi="Calibri" w:cs="Calibri"/>
                <w:color w:val="000000"/>
                <w:sz w:val="21"/>
                <w:szCs w:val="21"/>
                <w:highlight w:val="none"/>
                <w:lang w:val="en-US" w:eastAsia="zh-CN" w:bidi="ar-SA"/>
              </w:rPr>
            </w:pPr>
            <w:r>
              <w:rPr>
                <w:rFonts w:hint="eastAsia" w:cs="Calibri"/>
                <w:color w:val="000000"/>
                <w:szCs w:val="21"/>
                <w:highlight w:val="none"/>
                <w:lang w:val="en-US" w:eastAsia="zh-CN"/>
              </w:rPr>
              <w:t xml:space="preserve">3人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基本素质要求：年龄在60周岁（含）以下，身体健康，能胜任岗位需要，具备爱岗敬业，认真负责的态度，吃苦耐劳</w:t>
            </w:r>
            <w:r>
              <w:rPr>
                <w:rFonts w:hint="eastAsia" w:cs="宋体"/>
                <w:color w:val="000000"/>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岗位要求：负责校园范围内的绿化带的树木、花草等的日常养护和管理。</w:t>
            </w:r>
            <w:r/>
          </w:p>
        </w:tc>
      </w:tr>
      <w:tr>
        <w:trPr>
          <w:jc w:val="center"/>
          <w:trHeight w:val="2033" w:hRule="exact"/>
        </w:trPr>
        <w:tc>
          <w:tcPr>
            <w:tcW w:w="1430" w:type="dxa"/>
            <w:vAlign w:val="center"/>
            <w:textDirection w:val="lrTb"/>
            <w:noWrap w:val="false"/>
          </w:tcPr>
          <w:p>
            <w:pPr>
              <w:pStyle w:val="801"/>
              <w:jc w:val="center"/>
              <w:keepLines w:val="0"/>
              <w:keepNext w:val="0"/>
              <w:pageBreakBefore w:val="0"/>
              <w:spacing w:line="400" w:lineRule="exact"/>
              <w:rPr>
                <w:rFonts w:hint="eastAsia" w:ascii="宋体" w:hAnsi="宋体" w:eastAsia="宋体" w:cs="宋体"/>
                <w:b w:val="0"/>
                <w:bCs w:val="0"/>
                <w:spacing w:val="-1"/>
                <w:sz w:val="21"/>
                <w:szCs w:val="21"/>
                <w:lang w:eastAsia="zh-CN"/>
              </w:rPr>
            </w:pPr>
            <w:r>
              <w:rPr>
                <w:rFonts w:hint="eastAsia" w:ascii="宋体" w:hAnsi="宋体" w:eastAsia="宋体" w:cs="宋体"/>
                <w:b w:val="0"/>
                <w:bCs w:val="0"/>
                <w:spacing w:val="-1"/>
                <w:sz w:val="21"/>
                <w:szCs w:val="21"/>
                <w:lang w:eastAsia="zh-CN"/>
              </w:rPr>
              <w:t xml:space="preserve">工程（水电）</w:t>
            </w:r>
            <w:r/>
          </w:p>
          <w:p>
            <w:pPr>
              <w:pStyle w:val="801"/>
              <w:jc w:val="center"/>
              <w:keepLines w:val="0"/>
              <w:keepNext w:val="0"/>
              <w:pageBreakBefore w:val="0"/>
              <w:spacing w:line="400" w:lineRule="exact"/>
              <w:rPr>
                <w:rFonts w:hint="eastAsia" w:eastAsia="宋体"/>
                <w:spacing w:val="-1"/>
                <w:lang w:eastAsia="zh-CN"/>
              </w:rPr>
            </w:pPr>
            <w:r>
              <w:rPr>
                <w:rFonts w:hint="eastAsia" w:ascii="宋体" w:hAnsi="宋体" w:eastAsia="宋体" w:cs="宋体"/>
                <w:b w:val="0"/>
                <w:bCs w:val="0"/>
                <w:spacing w:val="-1"/>
                <w:sz w:val="21"/>
                <w:szCs w:val="21"/>
                <w:lang w:eastAsia="zh-CN"/>
              </w:rPr>
              <w:t xml:space="preserve">维修服务</w:t>
            </w:r>
            <w:r/>
          </w:p>
        </w:tc>
        <w:tc>
          <w:tcPr>
            <w:tcW w:w="1335" w:type="dxa"/>
            <w:vAlign w:val="center"/>
            <w:textDirection w:val="lrTb"/>
            <w:noWrap w:val="false"/>
          </w:tcPr>
          <w:p>
            <w:pPr>
              <w:pStyle w:val="801"/>
              <w:jc w:val="center"/>
              <w:keepLines w:val="0"/>
              <w:keepNext w:val="0"/>
              <w:pageBreakBefore w:val="0"/>
              <w:spacing w:line="400" w:lineRule="exact"/>
              <w:rPr>
                <w:rFonts w:eastAsia="宋体"/>
                <w:spacing w:val="-2"/>
                <w:lang w:val="en-US" w:eastAsia="zh-CN"/>
              </w:rPr>
            </w:pPr>
            <w:r>
              <w:rPr>
                <w:rFonts w:hint="eastAsia"/>
                <w:spacing w:val="-2"/>
                <w:lang w:val="en-US" w:eastAsia="zh-CN"/>
              </w:rPr>
              <w:t xml:space="preserve">维修工</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1人</w:t>
            </w:r>
            <w:r/>
          </w:p>
        </w:tc>
        <w:tc>
          <w:tcPr>
            <w:tcW w:w="5313" w:type="dxa"/>
            <w:vAlign w:val="center"/>
            <w:textDirection w:val="lrTb"/>
            <w:noWrap w:val="false"/>
          </w:tcPr>
          <w:p>
            <w:pPr>
              <w:pStyle w:val="801"/>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color w:val="auto"/>
                <w:sz w:val="21"/>
                <w:szCs w:val="21"/>
                <w:highlight w:val="none"/>
                <w:shd w:val="clear" w:color="auto" w:fill="auto"/>
                <w:lang w:val="en-US" w:eastAsia="zh-CN" w:bidi="ar-SA"/>
              </w:rPr>
              <w:t xml:space="preserve">年龄在</w:t>
            </w:r>
            <w:r>
              <w:rPr>
                <w:rFonts w:hint="eastAsia"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周岁（含）以下，</w:t>
            </w:r>
            <w:r>
              <w:rPr>
                <w:rFonts w:hint="eastAsia" w:cs="宋体"/>
                <w:color w:val="auto"/>
                <w:sz w:val="21"/>
                <w:szCs w:val="21"/>
                <w:highlight w:val="none"/>
                <w:lang w:eastAsia="zh-CN"/>
              </w:rPr>
              <w:t xml:space="preserve">至少具有电工证</w:t>
            </w:r>
            <w:r>
              <w:rPr>
                <w:rFonts w:hint="eastAsia" w:cs="宋体"/>
                <w:b/>
                <w:bCs/>
                <w:color w:val="auto"/>
                <w:sz w:val="21"/>
                <w:szCs w:val="21"/>
                <w:highlight w:val="none"/>
                <w:shd w:val="clear" w:color="auto" w:fill="auto"/>
                <w:lang w:val="en-US" w:eastAsia="zh-CN" w:bidi="ar-SA"/>
              </w:rPr>
              <w:t xml:space="preserve">（需提供证书扫描件，未按要求提供为无效投标文件）</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身体健康，工作认真负责，能够吃苦耐劳</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auto"/>
                <w:lang w:val="en-US" w:eastAsia="zh-CN" w:bidi="ar-SA"/>
              </w:rPr>
              <w:t xml:space="preserve">无违法违纪记录</w:t>
            </w:r>
            <w:r>
              <w:rPr>
                <w:rFonts w:hint="eastAsia" w:ascii="宋体" w:hAnsi="宋体" w:eastAsia="宋体" w:cs="宋体"/>
                <w:color w:val="auto"/>
                <w:sz w:val="21"/>
                <w:szCs w:val="21"/>
                <w:highlight w:val="none"/>
              </w:rPr>
              <w:t xml:space="preserve">。</w:t>
            </w:r>
            <w:r/>
          </w:p>
          <w:p>
            <w:pPr>
              <w:pStyle w:val="801"/>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 xml:space="preserve">岗位要求：负责对每日公共区域的巡查及维修、强电弱电设施设备的运行情况巡查及管理。</w:t>
            </w:r>
            <w:r/>
          </w:p>
        </w:tc>
      </w:tr>
      <w:tr>
        <w:trPr>
          <w:jc w:val="center"/>
          <w:trHeight w:val="503" w:hRule="exact"/>
        </w:trPr>
        <w:tc>
          <w:tcPr>
            <w:gridSpan w:val="2"/>
            <w:tcW w:w="2765" w:type="dxa"/>
            <w:vAlign w:val="center"/>
            <w:textDirection w:val="lrTb"/>
            <w:noWrap w:val="false"/>
          </w:tcPr>
          <w:p>
            <w:pPr>
              <w:pStyle w:val="801"/>
              <w:jc w:val="center"/>
              <w:keepLines w:val="0"/>
              <w:keepNext w:val="0"/>
              <w:pageBreakBefore w:val="0"/>
              <w:spacing w:line="400" w:lineRule="exact"/>
              <w:rPr>
                <w:rFonts w:hint="eastAsia" w:eastAsia="宋体"/>
                <w:b/>
                <w:spacing w:val="-2"/>
                <w:lang w:eastAsia="zh-CN"/>
              </w:rPr>
            </w:pPr>
            <w:r>
              <w:rPr>
                <w:rFonts w:hint="eastAsia" w:eastAsia="宋体"/>
                <w:b/>
                <w:spacing w:val="-2"/>
                <w:lang w:eastAsia="zh-CN"/>
              </w:rPr>
              <w:t xml:space="preserve">人员总数</w:t>
            </w:r>
            <w:r/>
          </w:p>
        </w:tc>
        <w:tc>
          <w:tcPr>
            <w:tcW w:w="945" w:type="dxa"/>
            <w:vAlign w:val="center"/>
            <w:textDirection w:val="lrTb"/>
            <w:noWrap w:val="false"/>
          </w:tcPr>
          <w:p>
            <w:pPr>
              <w:jc w:val="center"/>
              <w:keepLines w:val="0"/>
              <w:keepNext w:val="0"/>
              <w:pageBreakBefore w:val="0"/>
              <w:spacing w:line="400" w:lineRule="exact"/>
              <w:rPr>
                <w:rFonts w:ascii="Calibri" w:hAnsi="Calibri" w:eastAsia="Calibri" w:cs="Calibri"/>
                <w:color w:val="000000"/>
                <w:szCs w:val="21"/>
                <w:highlight w:val="none"/>
                <w:lang w:eastAsia="en-US"/>
              </w:rPr>
            </w:pPr>
            <w:r>
              <w:rPr>
                <w:rFonts w:hint="eastAsia" w:cs="Calibri"/>
                <w:color w:val="000000"/>
                <w:szCs w:val="21"/>
                <w:highlight w:val="none"/>
                <w:lang w:val="en-US" w:eastAsia="zh-CN"/>
              </w:rPr>
              <w:t xml:space="preserve">24人</w:t>
            </w:r>
            <w:r/>
          </w:p>
        </w:tc>
        <w:tc>
          <w:tcPr>
            <w:tcW w:w="5313" w:type="dxa"/>
            <w:vAlign w:val="center"/>
            <w:textDirection w:val="lrTb"/>
            <w:noWrap w:val="false"/>
          </w:tcPr>
          <w:p>
            <w:pPr>
              <w:pStyle w:val="801"/>
              <w:jc w:val="left"/>
              <w:keepLines w:val="0"/>
              <w:keepNext w:val="0"/>
              <w:pageBreakBefore w:val="0"/>
              <w:spacing w:line="400" w:lineRule="exact"/>
              <w:rPr>
                <w:highlight w:val="none"/>
              </w:rPr>
            </w:pPr>
            <w:r>
              <w:rPr>
                <w:highlight w:val="none"/>
              </w:rPr>
            </w:r>
            <w:r/>
          </w:p>
        </w:tc>
      </w:tr>
    </w:tbl>
    <w:p>
      <w:pPr>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spacing w:line="360" w:lineRule="auto"/>
        <w:rPr>
          <w:rFonts w:ascii="宋体" w:hAnsi="宋体" w:eastAsia="宋体"/>
          <w:color w:val="000000"/>
          <w:sz w:val="24"/>
          <w:szCs w:val="24"/>
        </w:rPr>
      </w:pPr>
      <w:r>
        <w:rPr>
          <w:rFonts w:hint="eastAsia" w:ascii="宋体" w:hAnsi="宋体" w:eastAsia="宋体"/>
          <w:sz w:val="24"/>
          <w:szCs w:val="24"/>
          <w:highlight w:val="none"/>
        </w:rPr>
        <w:t xml:space="preserve">本项目针对项目技术要求中提及的物业服务人员及相应经验、证书等要求投标人无需在投标文件中逐一列出及提供相关证明材料，</w:t>
      </w: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p>
    <w:p>
      <w:pPr>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(1)</w:t>
      </w:r>
      <w:r>
        <w:rPr>
          <w:rFonts w:ascii="宋体" w:hAnsi="宋体"/>
          <w:bCs/>
          <w:color w:val="000000"/>
          <w:sz w:val="24"/>
          <w:highlight w:val="none"/>
        </w:rPr>
        <w:t xml:space="preserve">考核自合同签订之日起至合同终止日止</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(2)</w:t>
      </w:r>
      <w:r>
        <w:rPr>
          <w:rFonts w:ascii="宋体" w:hAnsi="宋体"/>
          <w:bCs/>
          <w:color w:val="000000"/>
          <w:sz w:val="24"/>
          <w:highlight w:val="none"/>
        </w:rPr>
        <w:t xml:space="preserve">考核结果直接与当</w:t>
      </w:r>
      <w:r>
        <w:rPr>
          <w:rFonts w:hint="eastAsia" w:ascii="宋体" w:hAnsi="宋体"/>
          <w:bCs/>
          <w:color w:val="000000"/>
          <w:sz w:val="24"/>
          <w:highlight w:val="none"/>
        </w:rPr>
        <w:t xml:space="preserve">季</w:t>
      </w:r>
      <w:r>
        <w:rPr>
          <w:rFonts w:ascii="宋体" w:hAnsi="宋体"/>
          <w:bCs/>
          <w:color w:val="000000"/>
          <w:sz w:val="24"/>
          <w:highlight w:val="none"/>
        </w:rPr>
        <w:t xml:space="preserve">物业费结算挂钩</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hint="eastAsia" w:ascii="宋体" w:hAnsi="宋体" w:eastAsia="宋体"/>
          <w:bCs/>
          <w:color w:val="000000"/>
          <w:sz w:val="24"/>
          <w:highlight w:val="none"/>
          <w:lang w:eastAsia="zh-CN"/>
        </w:rPr>
      </w:pPr>
      <w:r>
        <w:rPr>
          <w:rFonts w:ascii="宋体" w:hAnsi="宋体" w:eastAsia="宋体"/>
          <w:bCs/>
          <w:color w:val="000000"/>
          <w:sz w:val="24"/>
          <w:szCs w:val="24"/>
          <w:lang w:val="en-US" w:eastAsia="zh-CN" w:bidi="ar-SA"/>
        </w:rPr>
        <w:t xml:space="preserve">(3)</w:t>
      </w:r>
      <w:r>
        <w:rPr>
          <w:rFonts w:ascii="宋体" w:hAnsi="宋体"/>
          <w:bCs/>
          <w:color w:val="000000"/>
          <w:sz w:val="24"/>
          <w:highlight w:val="none"/>
        </w:rPr>
        <w:t xml:space="preserve">考核办法:考核检查采用定期、不定期和日常管理相结合的办法，每</w:t>
      </w:r>
      <w:r>
        <w:rPr>
          <w:rFonts w:hint="eastAsia" w:ascii="宋体" w:hAnsi="宋体"/>
          <w:bCs/>
          <w:color w:val="000000"/>
          <w:sz w:val="24"/>
          <w:highlight w:val="none"/>
        </w:rPr>
        <w:t xml:space="preserve">季度</w:t>
      </w:r>
      <w:r>
        <w:rPr>
          <w:rFonts w:ascii="宋体" w:hAnsi="宋体"/>
          <w:bCs/>
          <w:color w:val="000000"/>
          <w:sz w:val="24"/>
          <w:highlight w:val="none"/>
        </w:rPr>
        <w:t xml:space="preserve">组织1-2次考核检查,采取不事先通知方式进行，考核检查人员由</w:t>
      </w:r>
      <w:r>
        <w:rPr>
          <w:rFonts w:hint="eastAsia" w:ascii="宋体" w:hAnsi="宋体"/>
          <w:bCs/>
          <w:color w:val="000000"/>
          <w:sz w:val="24"/>
          <w:highlight w:val="none"/>
        </w:rPr>
        <w:t xml:space="preserve">甲方</w:t>
      </w:r>
      <w:r>
        <w:rPr>
          <w:rFonts w:ascii="宋体" w:hAnsi="宋体"/>
          <w:bCs/>
          <w:color w:val="000000"/>
          <w:sz w:val="24"/>
          <w:highlight w:val="none"/>
        </w:rPr>
        <w:t xml:space="preserve">确定</w:t>
      </w:r>
      <w:r>
        <w:rPr>
          <w:rFonts w:hint="eastAsia" w:ascii="宋体" w:hAnsi="宋体"/>
          <w:bCs/>
          <w:color w:val="000000"/>
          <w:sz w:val="24"/>
          <w:highlight w:val="none"/>
          <w:lang w:eastAsia="zh-CN"/>
        </w:rPr>
        <w:t xml:space="preserve">；</w:t>
      </w:r>
      <w:r/>
    </w:p>
    <w:p>
      <w:pPr>
        <w:numPr>
          <w:ilvl w:val="0"/>
          <w:numId w:val="0"/>
        </w:numPr>
        <w:ind w:left="5" w:firstLine="415"/>
        <w:spacing w:line="360" w:lineRule="auto"/>
        <w:rPr>
          <w:rFonts w:ascii="宋体" w:hAnsi="宋体"/>
          <w:bCs/>
          <w:color w:val="000000"/>
          <w:sz w:val="24"/>
          <w:highlight w:val="none"/>
        </w:rPr>
      </w:pPr>
      <w:r>
        <w:rPr>
          <w:rFonts w:ascii="宋体" w:hAnsi="宋体"/>
          <w:bCs/>
          <w:color w:val="000000"/>
          <w:sz w:val="24"/>
          <w:szCs w:val="24"/>
          <w:lang w:val="en-US" w:eastAsia="zh-CN" w:bidi="ar-SA"/>
        </w:rPr>
        <w:t xml:space="preserve">(4)</w:t>
      </w:r>
      <w:r>
        <w:rPr>
          <w:rFonts w:ascii="宋体" w:hAnsi="宋体"/>
          <w:bCs/>
          <w:color w:val="000000"/>
          <w:sz w:val="24"/>
          <w:highlight w:val="none"/>
        </w:rPr>
        <w:t xml:space="preserve">扣分办法：80分以上（含80分）为合格，不扣款</w:t>
      </w:r>
      <w:r>
        <w:rPr>
          <w:rFonts w:hint="eastAsia" w:ascii="宋体" w:hAnsi="宋体"/>
          <w:bCs/>
          <w:color w:val="000000"/>
          <w:sz w:val="24"/>
          <w:highlight w:val="none"/>
        </w:rPr>
        <w:t xml:space="preserve">；</w:t>
      </w:r>
      <w:r>
        <w:rPr>
          <w:rFonts w:ascii="宋体" w:hAnsi="宋体"/>
          <w:bCs/>
          <w:color w:val="000000"/>
          <w:sz w:val="24"/>
          <w:highlight w:val="none"/>
        </w:rPr>
        <w:t xml:space="preserve">80分以下，每扣1分，扣除物管费500 元</w:t>
      </w:r>
      <w:r>
        <w:rPr>
          <w:rFonts w:hint="eastAsia" w:ascii="宋体" w:hAnsi="宋体"/>
          <w:bCs/>
          <w:color w:val="000000"/>
          <w:sz w:val="24"/>
          <w:highlight w:val="none"/>
        </w:rPr>
        <w:t xml:space="preserve">。</w:t>
      </w:r>
      <w:r>
        <w:rPr>
          <w:rFonts w:ascii="宋体" w:hAnsi="宋体"/>
          <w:bCs/>
          <w:color w:val="000000"/>
          <w:sz w:val="24"/>
          <w:highlight w:val="none"/>
        </w:rPr>
        <w:t xml:space="preserve">考核内容中1个问题在同1个</w:t>
      </w:r>
      <w:r>
        <w:rPr>
          <w:rFonts w:hint="eastAsia" w:ascii="宋体" w:hAnsi="宋体"/>
          <w:bCs/>
          <w:color w:val="000000"/>
          <w:sz w:val="24"/>
          <w:highlight w:val="none"/>
        </w:rPr>
        <w:t xml:space="preserve">季度内</w:t>
      </w:r>
      <w:r>
        <w:rPr>
          <w:rFonts w:ascii="宋体" w:hAnsi="宋体"/>
          <w:bCs/>
          <w:color w:val="000000"/>
          <w:sz w:val="24"/>
          <w:highlight w:val="none"/>
        </w:rPr>
        <w:t xml:space="preserve">多次发生违规的重复扣分，直至本项目栏中总分扣完为止。</w:t>
      </w:r>
      <w:r/>
    </w:p>
    <w:p>
      <w:pPr>
        <w:jc w:val="center"/>
        <w:spacing w:line="480" w:lineRule="auto"/>
        <w:rPr>
          <w:rFonts w:ascii="宋体" w:hAnsi="宋体" w:cs="宋体"/>
          <w:b/>
          <w:bCs/>
          <w:sz w:val="24"/>
          <w:szCs w:val="24"/>
          <w:highlight w:val="none"/>
        </w:rPr>
      </w:pPr>
      <w:r>
        <w:rPr>
          <w:rFonts w:hint="eastAsia" w:ascii="宋体" w:hAnsi="宋体" w:cs="宋体"/>
          <w:b/>
          <w:bCs/>
          <w:sz w:val="24"/>
          <w:szCs w:val="24"/>
          <w:highlight w:val="none"/>
        </w:rPr>
        <w:t xml:space="preserve">《物业考核情况表》</w:t>
      </w:r>
      <w:r/>
    </w:p>
    <w:tbl>
      <w:tblPr>
        <w:tblStyle w:val="803"/>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6582"/>
        <w:gridCol w:w="779"/>
      </w:tblGrid>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考核内容</w:t>
            </w:r>
            <w:r/>
          </w:p>
        </w:tc>
        <w:tc>
          <w:tcPr>
            <w:tcW w:w="6582"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考核标准</w:t>
            </w:r>
            <w:r/>
          </w:p>
        </w:tc>
        <w:tc>
          <w:tcPr>
            <w:tcW w:w="779"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得分</w:t>
            </w:r>
            <w:r/>
          </w:p>
        </w:tc>
      </w:tr>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1</w:t>
            </w:r>
            <w:r/>
          </w:p>
        </w:tc>
        <w:tc>
          <w:tcPr>
            <w:tcW w:w="6582"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保洁卫生考核标准（26分）</w:t>
            </w:r>
            <w:r/>
          </w:p>
        </w:tc>
        <w:tc>
          <w:tcPr>
            <w:tcW w:w="779"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ascii="宋体" w:hAnsi="宋体" w:cs="宋体"/>
                <w:b/>
                <w:bCs/>
                <w:szCs w:val="21"/>
                <w:highlight w:val="none"/>
              </w:rPr>
            </w:r>
            <w:r/>
          </w:p>
        </w:tc>
      </w:tr>
      <w:tr>
        <w:trPr>
          <w:jc w:val="center"/>
          <w:trHeight w:val="64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基础管理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（6分）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统一着装、佩戴工牌、礼貌服务(2分)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服从学校管理、认真及时完成学校布置的各项工作(2分)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团结协作，互相配合(1分）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卫生工具定点整洁存放(1分)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541"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室内地面，楼道，扶手，卫生间</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（10分）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楼道、楼梯、走廊洁净无杂物、无积水、泥垢、痰迹、纸屑等(2分)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门窗、玻璃洁净，门、窗、楼梯扶手无灰尘(2分)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室内地面干净无水渍、无污渍、无浮灰（2分）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卫生间干净整洁，无异味(2分)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1001"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墙上张贴物无破损、其它公共设施目视无污迹、无蜘蛛网，损坏及时报修(2分）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6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室外场地，道路等</w:t>
            </w:r>
            <w:r>
              <w:rPr>
                <w:rFonts w:hint="eastAsia" w:ascii="宋体" w:hAnsi="宋体" w:cs="宋体"/>
                <w:color w:val="000000"/>
                <w:sz w:val="22"/>
                <w:highlight w:val="none"/>
                <w:lang w:bidi="ar"/>
              </w:rPr>
              <w:t xml:space="preserve">（7分）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校园内各场地目视整洁，无纸屑、烟头果壳，无明显杂物(2分)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花坛路沿无积沙土、无杂物，保持泄水孔畅通(1分)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6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运动场地无果皮纸屑、无废弃物、无积水、无玻璃渣等杂物(2分)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垃圾桶外观整洁、无异味、无损坏(2分)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771"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卫生防疫</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（4分）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室内外各场所无明显蚊蝇及四害(2分）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教室及其他校内场所如有学生呕吐物及时清理并消毒(2分）</w:t>
            </w:r>
            <w:r/>
          </w:p>
        </w:tc>
        <w:tc>
          <w:tcPr>
            <w:tcW w:w="779"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r>
      <w:tr>
        <w:trPr>
          <w:jc w:val="center"/>
          <w:trHeight w:val="646" w:hRule="exact"/>
        </w:trPr>
        <w:tc>
          <w:tcPr>
            <w:tcW w:w="1943" w:type="dxa"/>
            <w:vAlign w:val="center"/>
            <w:textDirection w:val="lrTb"/>
            <w:noWrap w:val="false"/>
          </w:tcPr>
          <w:p>
            <w:pPr>
              <w:jc w:val="cente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2</w:t>
            </w:r>
            <w:r/>
          </w:p>
        </w:tc>
        <w:tc>
          <w:tcPr>
            <w:tcW w:w="6582"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hint="eastAsia" w:ascii="宋体" w:hAnsi="宋体" w:cs="宋体"/>
                <w:b/>
                <w:bCs/>
                <w:szCs w:val="21"/>
                <w:highlight w:val="none"/>
              </w:rPr>
              <w:t xml:space="preserve">保安考核标准</w:t>
            </w:r>
            <w:r/>
          </w:p>
        </w:tc>
        <w:tc>
          <w:tcPr>
            <w:tcW w:w="779" w:type="dxa"/>
            <w:vAlign w:val="center"/>
            <w:textDirection w:val="lrTb"/>
            <w:noWrap w:val="false"/>
          </w:tcPr>
          <w:p>
            <w:pPr>
              <w:keepLines w:val="0"/>
              <w:keepNext w:val="0"/>
              <w:pageBreakBefore w:val="0"/>
              <w:spacing w:line="440" w:lineRule="exact"/>
              <w:rPr>
                <w:rFonts w:ascii="宋体" w:hAnsi="宋体" w:cs="宋体"/>
                <w:b/>
                <w:bCs/>
                <w:szCs w:val="21"/>
                <w:highlight w:val="none"/>
              </w:rPr>
            </w:pPr>
            <w:r>
              <w:rPr>
                <w:rFonts w:ascii="宋体" w:hAnsi="宋体" w:cs="宋体"/>
                <w:b/>
                <w:bCs/>
                <w:szCs w:val="21"/>
                <w:highlight w:val="none"/>
              </w:rPr>
            </w:r>
            <w:r/>
          </w:p>
        </w:tc>
      </w:tr>
      <w:tr>
        <w:trPr>
          <w:jc w:val="center"/>
          <w:trHeight w:val="646" w:hRule="exact"/>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基础管理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（10分）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1.门卫室不乱堆乱放，保持清洁卫生，物品摆放整齐(1分)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791"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2.在岗期间不抽烟，不喝酒，不使用明火和易燃易爆物品(3分)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3.规范着装，</w:t>
            </w:r>
            <w:r>
              <w:rPr>
                <w:rFonts w:hint="eastAsia" w:ascii="宋体" w:hAnsi="宋体" w:cs="宋体"/>
                <w:szCs w:val="21"/>
                <w:highlight w:val="none"/>
                <w:lang w:eastAsia="zh-CN"/>
              </w:rPr>
              <w:t xml:space="preserve">佩戴</w:t>
            </w:r>
            <w:r>
              <w:rPr>
                <w:rFonts w:hint="eastAsia" w:ascii="宋体" w:hAnsi="宋体" w:cs="宋体"/>
                <w:szCs w:val="21"/>
                <w:highlight w:val="none"/>
              </w:rPr>
              <w:t xml:space="preserve">保安器械，文明执勤，礼貌待人(2分)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646" w:hRule="exact"/>
        </w:trPr>
        <w:tc>
          <w:tcPr>
            <w:tcW w:w="1943" w:type="dxa"/>
            <w:vAlign w:val="center"/>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4.服从学校管理、认真及时完成学校布置的各项工作(4分)</w:t>
            </w:r>
            <w:r/>
          </w:p>
        </w:tc>
        <w:tc>
          <w:tcPr>
            <w:tcW w:w="779" w:type="dxa"/>
            <w:vAlign w:val="center"/>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vMerge w:val="restart"/>
            <w:textDirection w:val="lrTb"/>
            <w:noWrap w:val="false"/>
          </w:tcPr>
          <w:p>
            <w:pPr>
              <w:jc w:val="cente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值班管理</w:t>
            </w:r>
            <w:r/>
          </w:p>
          <w:p>
            <w:pPr>
              <w:jc w:val="center"/>
              <w:keepLines w:val="0"/>
              <w:keepNext w:val="0"/>
              <w:pageBreakBefore w:val="0"/>
              <w:spacing w:line="440" w:lineRule="exact"/>
              <w:rPr>
                <w:rFonts w:ascii="宋体" w:hAnsi="宋体" w:cs="宋体"/>
                <w:szCs w:val="21"/>
                <w:highlight w:val="none"/>
              </w:rPr>
            </w:pPr>
            <w:r>
              <w:rPr>
                <w:rFonts w:hint="eastAsia" w:ascii="宋体" w:hAnsi="宋体" w:cs="宋体"/>
                <w:color w:val="000000"/>
                <w:sz w:val="22"/>
                <w:highlight w:val="none"/>
                <w:lang w:bidi="ar"/>
              </w:rPr>
              <w:t xml:space="preserve">（44分）</w:t>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1.严格执行学校的各项规章制度，自觉道守学校保安管理制度， 及时做好各项台账记录(3分)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2.根据学校规定，定时开(闭)校门，车库门，楼梯门、教室门。定时开(关)学校报警系统。放学后巡视校园，及时关闭水电设施。(2分)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4.值班期间，确保一名保安在值班室内值勤，外一名保安必须到室外执勤，杜绝犬只等动物进入校园，发现可疑人员要进行盘问，严禁无关人员进入学校，人员来访需使用访客通，询问事由，联系学校相关人员是否接待，同意后进行入校登记，并填写会客单，出门要出示回执。(5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5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5.严禁学生私自出校，学生请假出校的必须出示班主任签字的出门单，井由家长陪同。教师请假出入的在门卫登记。(8分）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6.教职员工车辆早晨放学时段须停放到停车场，来宾车辆停放到指定停车</w:t>
            </w:r>
            <w:r>
              <w:rPr>
                <w:rFonts w:hint="eastAsia" w:ascii="宋体" w:hAnsi="宋体" w:cs="宋体"/>
                <w:szCs w:val="21"/>
                <w:highlight w:val="none"/>
                <w:lang w:eastAsia="zh-CN"/>
              </w:rPr>
              <w:t xml:space="preserve">区域</w:t>
            </w:r>
            <w:r>
              <w:rPr>
                <w:rFonts w:hint="eastAsia" w:ascii="宋体" w:hAnsi="宋体" w:cs="宋体"/>
                <w:szCs w:val="21"/>
                <w:highlight w:val="none"/>
              </w:rPr>
              <w:t xml:space="preserve">，与教学无关人员的车辆不得入校。送货车辆须经相关部门同意，方可放行入内并做好入校车辆登记。电动车、自行车进出校门要下车推行。(</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7.按要求在规定时间进行校园巡查，排查安全隐患并做好巡查记载:防范可疑人员，做好防火防盗工作。白班保安下班前应认真进行全校各室各区域场馆的巡查工作，关闭水电门窗。确保各区域各室、各场馆无学生滞留，如有发现及时通知家长接走。(4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8.保安要做好日常快递的收发保管。做好日常报刊杂志，信件的收发和临时保管工作(</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7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9.定期组织保安培训，熟练使用保安器械，实施防恐防爆演练，熟悉并能使用各类安全、消防设施和各种灭火器材(1分)。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7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10. 保安执勤人员在值勤过程中，严禁擅自脱岗、窜岗，保证岗位执勤人员在岗率达100%。(</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11.确保夜间无闲杂人员非法进入校区(2分)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keepLines w:val="0"/>
              <w:keepNext w:val="0"/>
              <w:pageBreakBefore w:val="0"/>
              <w:spacing w:line="440" w:lineRule="exact"/>
              <w:rPr>
                <w:rFonts w:ascii="宋体" w:hAnsi="宋体" w:cs="宋体"/>
                <w:szCs w:val="21"/>
                <w:highlight w:val="none"/>
              </w:rPr>
            </w:pPr>
            <w:r>
              <w:rPr>
                <w:rFonts w:hint="eastAsia" w:ascii="宋体" w:hAnsi="宋体" w:cs="宋体"/>
                <w:szCs w:val="21"/>
                <w:highlight w:val="none"/>
              </w:rPr>
              <w:t xml:space="preserve">12.确保校园安全，财产安全(4分)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13、正确应对夜间各种紧急情况（</w:t>
            </w: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bidi="ar"/>
              </w:rPr>
              <w:t xml:space="preserve">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1004"/>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14.做好操场对社会开放期间的保安巡查，维护好秩序，</w:t>
            </w:r>
            <w:r/>
          </w:p>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社会人员不得进入未开放区域（1分）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top"/>
            <w:vMerge w:val="continue"/>
            <w:textDirection w:val="lrTb"/>
            <w:noWrap w:val="false"/>
          </w:tcPr>
          <w:p>
            <w:pPr>
              <w:jc w:val="center"/>
              <w:keepLines w:val="0"/>
              <w:keepNext w:val="0"/>
              <w:pageBreakBefore w:val="0"/>
              <w:spacing w:line="440" w:lineRule="exact"/>
              <w:rPr>
                <w:rFonts w:ascii="宋体" w:hAnsi="宋体" w:cs="宋体"/>
                <w:szCs w:val="21"/>
                <w:highlight w:val="none"/>
              </w:rPr>
            </w:pPr>
            <w:r>
              <w:rPr>
                <w:rFonts w:ascii="宋体" w:hAnsi="宋体" w:cs="宋体"/>
                <w:szCs w:val="21"/>
                <w:highlight w:val="none"/>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15.做好校园晚间巡逻工作，防火防盗（1分）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3</w:t>
            </w:r>
            <w:r/>
          </w:p>
        </w:tc>
        <w:tc>
          <w:tcPr>
            <w:tcW w:w="6582"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绿化考核标准（5分）</w:t>
            </w:r>
            <w:r/>
          </w:p>
        </w:tc>
        <w:tc>
          <w:tcPr>
            <w:tcW w:w="779" w:type="dxa"/>
            <w:vAlign w:val="top"/>
            <w:textDirection w:val="lrTb"/>
            <w:noWrap w:val="false"/>
          </w:tcPr>
          <w:p>
            <w:pPr>
              <w:keepLines w:val="0"/>
              <w:keepNext w:val="0"/>
              <w:pageBreakBefore w:val="0"/>
              <w:spacing w:line="440" w:lineRule="exact"/>
              <w:rPr>
                <w:rFonts w:ascii="宋体" w:hAnsi="宋体" w:cs="宋体"/>
                <w:b/>
                <w:bCs/>
                <w:sz w:val="32"/>
                <w:szCs w:val="32"/>
                <w:highlight w:val="none"/>
              </w:rPr>
            </w:pPr>
            <w:r>
              <w:rPr>
                <w:rFonts w:ascii="宋体" w:hAnsi="宋体" w:cs="宋体"/>
                <w:b/>
                <w:bCs/>
                <w:sz w:val="32"/>
                <w:szCs w:val="32"/>
                <w:highlight w:val="none"/>
              </w:rPr>
            </w:r>
            <w:r/>
          </w:p>
        </w:tc>
      </w:tr>
      <w:tr>
        <w:trPr>
          <w:jc w:val="center"/>
          <w:trHeight w:val="1019"/>
        </w:trPr>
        <w:tc>
          <w:tcPr>
            <w:tcW w:w="1943"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绿化养护</w:t>
            </w:r>
            <w:r/>
          </w:p>
          <w:p>
            <w:pPr>
              <w:jc w:val="center"/>
              <w:keepLines w:val="0"/>
              <w:keepNext w:val="0"/>
              <w:pageBreakBefore w:val="0"/>
              <w:spacing w:line="440" w:lineRule="exact"/>
              <w:widowControl/>
              <w:rPr>
                <w:rFonts w:ascii="宋体" w:hAnsi="宋体" w:cs="宋体"/>
                <w:b/>
                <w:bCs/>
                <w:color w:val="000000"/>
                <w:sz w:val="22"/>
                <w:highlight w:val="none"/>
                <w:lang w:bidi="ar"/>
              </w:rPr>
            </w:pPr>
            <w:r>
              <w:rPr>
                <w:rFonts w:hint="eastAsia" w:ascii="宋体" w:hAnsi="宋体" w:cs="宋体"/>
                <w:color w:val="000000"/>
                <w:sz w:val="22"/>
                <w:highlight w:val="none"/>
                <w:lang w:bidi="ar"/>
              </w:rPr>
              <w:t xml:space="preserve">（5分）</w:t>
            </w:r>
            <w:r/>
          </w:p>
        </w:tc>
        <w:tc>
          <w:tcPr>
            <w:tcW w:w="658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2"/>
                <w:highlight w:val="none"/>
                <w:lang w:eastAsia="zh-CN" w:bidi="ar"/>
              </w:rPr>
            </w:pPr>
            <w:r>
              <w:rPr>
                <w:rFonts w:hint="eastAsia" w:ascii="宋体" w:hAnsi="宋体" w:cs="宋体"/>
                <w:color w:val="000000"/>
                <w:sz w:val="22"/>
                <w:highlight w:val="none"/>
                <w:lang w:bidi="ar"/>
              </w:rPr>
              <w:t xml:space="preserve">1.绿地、绿篱正常生长，草根不裸露：生长季节无枯黄、</w:t>
            </w:r>
            <w:r/>
          </w:p>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杂草；修剪及时、无病虫害（2分）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1420"/>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2。树木枝干健壮、无枯、死枝。修剪适当、及时，尤其是要做好影响主干道树木的修剪；冬季做好防扫雪等植物保护工作；叶色正常、无卷叶、黄叶；无病虫害。（2分）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46"/>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3.花卉正常生长；无枯枝残花（残花数量小于6%），无缺株、倒伏无病虫害。（1分）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4</w:t>
            </w:r>
            <w:r/>
          </w:p>
        </w:tc>
        <w:tc>
          <w:tcPr>
            <w:tcW w:w="6582"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水电维修考核标准（15分）</w:t>
            </w:r>
            <w:r/>
          </w:p>
        </w:tc>
        <w:tc>
          <w:tcPr>
            <w:tcW w:w="779" w:type="dxa"/>
            <w:vAlign w:val="top"/>
            <w:textDirection w:val="lrTb"/>
            <w:noWrap w:val="false"/>
          </w:tcPr>
          <w:p>
            <w:pPr>
              <w:keepLines w:val="0"/>
              <w:keepNext w:val="0"/>
              <w:pageBreakBefore w:val="0"/>
              <w:spacing w:line="440" w:lineRule="exact"/>
              <w:rPr>
                <w:rFonts w:ascii="宋体" w:hAnsi="宋体" w:cs="宋体"/>
                <w:b/>
                <w:bCs/>
                <w:sz w:val="32"/>
                <w:szCs w:val="32"/>
                <w:highlight w:val="none"/>
              </w:rPr>
            </w:pPr>
            <w:r>
              <w:rPr>
                <w:rFonts w:ascii="宋体" w:hAnsi="宋体" w:cs="宋体"/>
                <w:b/>
                <w:bCs/>
                <w:sz w:val="32"/>
                <w:szCs w:val="32"/>
                <w:highlight w:val="none"/>
              </w:rPr>
            </w:r>
            <w:r/>
          </w:p>
        </w:tc>
      </w:tr>
      <w:tr>
        <w:trPr>
          <w:jc w:val="center"/>
        </w:trPr>
        <w:tc>
          <w:tcPr>
            <w:tcW w:w="1943" w:type="dxa"/>
            <w:vAlign w:val="center"/>
            <w:vMerge w:val="restart"/>
            <w:textDirection w:val="lrTb"/>
            <w:noWrap w:val="false"/>
          </w:tcPr>
          <w:p>
            <w:pPr>
              <w:jc w:val="center"/>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rPr>
              <w:t xml:space="preserve">水电维护</w:t>
            </w:r>
            <w:r/>
          </w:p>
          <w:p>
            <w:pPr>
              <w:jc w:val="center"/>
              <w:keepLines w:val="0"/>
              <w:keepNext w:val="0"/>
              <w:pageBreakBefore w:val="0"/>
              <w:spacing w:line="440" w:lineRule="exact"/>
              <w:widowControl/>
              <w:rPr>
                <w:rFonts w:ascii="宋体" w:hAnsi="宋体" w:cs="宋体"/>
                <w:b/>
                <w:bCs/>
                <w:color w:val="000000"/>
                <w:sz w:val="22"/>
                <w:highlight w:val="none"/>
                <w:lang w:bidi="ar"/>
              </w:rPr>
            </w:pPr>
            <w:r>
              <w:rPr>
                <w:rFonts w:hint="eastAsia" w:ascii="宋体" w:hAnsi="宋体" w:cs="宋体"/>
                <w:color w:val="000000"/>
                <w:sz w:val="22"/>
                <w:highlight w:val="none"/>
              </w:rPr>
              <w:t xml:space="preserve">（15分）</w:t>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1.具备相应上岗资质，严格执行安全操作规程。（1分）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921"/>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2.保证校内各场所正常供电、安全用电及各类小型管道、下水道、破损墙地砖的维修。（5分）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81"/>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3.做好用电用水设施、设备及电器线路安全巡查、维修、做好记录。（2分）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lang w:eastAsia="zh-CN" w:bidi="ar"/>
              </w:rPr>
              <w:t xml:space="preserve">按</w:t>
            </w:r>
            <w:r>
              <w:rPr>
                <w:rFonts w:hint="eastAsia" w:ascii="宋体" w:hAnsi="宋体" w:cs="宋体"/>
                <w:color w:val="000000"/>
                <w:sz w:val="22"/>
                <w:highlight w:val="none"/>
                <w:lang w:bidi="ar"/>
              </w:rPr>
              <w:t xml:space="preserve">规定完成临时交办的工作任务。（2分）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r>
        <w:trPr>
          <w:jc w:val="center"/>
          <w:trHeight w:val="816"/>
        </w:trPr>
        <w:tc>
          <w:tcPr>
            <w:tcW w:w="1943" w:type="dxa"/>
            <w:vAlign w:val="center"/>
            <w:vMerge w:val="continue"/>
            <w:textDirection w:val="lrTb"/>
            <w:noWrap w:val="false"/>
          </w:tcPr>
          <w:p>
            <w:pPr>
              <w:jc w:val="center"/>
              <w:keepLines w:val="0"/>
              <w:keepNext w:val="0"/>
              <w:pageBreakBefore w:val="0"/>
              <w:spacing w:line="440" w:lineRule="exact"/>
              <w:widowControl/>
              <w:rPr>
                <w:rFonts w:ascii="宋体" w:hAnsi="宋体" w:cs="宋体"/>
                <w:b/>
                <w:bCs/>
                <w:color w:val="000000"/>
                <w:sz w:val="22"/>
                <w:highlight w:val="none"/>
                <w:lang w:bidi="ar"/>
              </w:rPr>
            </w:pPr>
            <w:r>
              <w:rPr>
                <w:rFonts w:ascii="宋体" w:hAnsi="宋体" w:cs="宋体"/>
                <w:b/>
                <w:bCs/>
                <w:color w:val="000000"/>
                <w:sz w:val="22"/>
                <w:highlight w:val="none"/>
                <w:lang w:bidi="ar"/>
              </w:rPr>
            </w:r>
            <w:r/>
          </w:p>
        </w:tc>
        <w:tc>
          <w:tcPr>
            <w:tcW w:w="6582" w:type="dxa"/>
            <w:vAlign w:val="center"/>
            <w:textDirection w:val="lrTb"/>
            <w:noWrap w:val="false"/>
          </w:tcPr>
          <w:p>
            <w:pPr>
              <w:jc w:val="left"/>
              <w:keepLines w:val="0"/>
              <w:keepNext w:val="0"/>
              <w:pageBreakBefore w:val="0"/>
              <w:spacing w:line="44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5.学校食堂。供电供水等如遇故障，必须在半小时之内赶到现场予以处理故障。（5分）</w:t>
            </w:r>
            <w:r/>
          </w:p>
        </w:tc>
        <w:tc>
          <w:tcPr>
            <w:tcW w:w="779" w:type="dxa"/>
            <w:vAlign w:val="top"/>
            <w:textDirection w:val="lrTb"/>
            <w:noWrap w:val="false"/>
          </w:tcPr>
          <w:p>
            <w:pPr>
              <w:keepLines w:val="0"/>
              <w:keepNext w:val="0"/>
              <w:pageBreakBefore w:val="0"/>
              <w:spacing w:line="440" w:lineRule="exact"/>
              <w:rPr>
                <w:rFonts w:ascii="宋体" w:hAnsi="宋体" w:cs="宋体"/>
                <w:sz w:val="32"/>
                <w:szCs w:val="32"/>
                <w:highlight w:val="none"/>
              </w:rPr>
            </w:pPr>
            <w:r>
              <w:rPr>
                <w:rFonts w:ascii="宋体" w:hAnsi="宋体" w:cs="宋体"/>
                <w:sz w:val="32"/>
                <w:szCs w:val="32"/>
                <w:highlight w:val="none"/>
              </w:rPr>
            </w:r>
            <w:r/>
          </w:p>
        </w:tc>
      </w:tr>
    </w:tbl>
    <w:p>
      <w:pPr>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例：低值易耗品费用</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涉及以下情形的，相关费用包含在物业管理服务采购合同金额之内，由供应商承担：__</w:t>
      </w:r>
      <w:r>
        <w:rPr>
          <w:rFonts w:hint="eastAsia" w:asciiTheme="minorEastAsia" w:hAnsiTheme="minorEastAsia" w:eastAsiaTheme="minorEastAsia" w:cstheme="minorEastAsia"/>
          <w:color w:val="000000"/>
          <w:sz w:val="24"/>
          <w:szCs w:val="24"/>
          <w:highlight w:val="none"/>
          <w:u w:val="single"/>
          <w:lang w:val="en-US" w:eastAsia="zh-CN"/>
        </w:rPr>
        <w:t xml:space="preserve">保洁日常用具及药剂、保安日常用具和耗材</w:t>
      </w:r>
      <w:r>
        <w:rPr>
          <w:rFonts w:hint="eastAsia" w:asciiTheme="minorEastAsia" w:hAnsiTheme="minorEastAsia" w:eastAsiaTheme="minorEastAsia" w:cstheme="minorEastAsia"/>
          <w:color w:val="000000"/>
          <w:sz w:val="24"/>
          <w:szCs w:val="24"/>
          <w:lang w:val="en-US" w:eastAsia="zh-CN"/>
        </w:rPr>
        <w:t xml:space="preserve">_（明确涉及的环境维护、绿化养护等服务中需要的低值易耗品以及关于费用方面的规定）。</w:t>
      </w:r>
      <w:r>
        <w:rPr>
          <w:rFonts w:hint="eastAsia" w:asciiTheme="minorEastAsia" w:hAnsiTheme="minorEastAsia" w:eastAsiaTheme="minorEastAsia" w:cstheme="minorEastAsia"/>
          <w:color w:val="auto"/>
          <w:sz w:val="24"/>
          <w:szCs w:val="24"/>
          <w:highlight w:val="none"/>
          <w:u w:val="single"/>
          <w:lang w:val="en-US" w:eastAsia="zh-CN"/>
        </w:rPr>
        <w:t xml:space="preserve">公用设施设备维护服务中300元以下的单个维修零配件材料费由供应商承担。</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涉及以下情形的，由采购人承担：</w:t>
      </w:r>
      <w:r>
        <w:rPr>
          <w:rFonts w:hint="eastAsia" w:asciiTheme="minorEastAsia" w:hAnsiTheme="minorEastAsia" w:eastAsiaTheme="minorEastAsia" w:cstheme="minorEastAsia"/>
          <w:color w:val="000000"/>
          <w:sz w:val="24"/>
          <w:szCs w:val="24"/>
          <w:u w:val="single"/>
          <w:lang w:val="en-US" w:eastAsia="zh-CN"/>
        </w:rPr>
        <w:t xml:space="preserve">       /         </w:t>
      </w:r>
      <w:r>
        <w:rPr>
          <w:rFonts w:hint="eastAsia" w:asciiTheme="minorEastAsia" w:hAnsiTheme="minorEastAsia" w:eastAsiaTheme="minorEastAsia" w:cstheme="minorEastAsia"/>
          <w:color w:val="000000"/>
          <w:sz w:val="24"/>
          <w:szCs w:val="24"/>
          <w:lang w:val="en-US" w:eastAsia="zh-CN"/>
        </w:rPr>
        <w:t xml:space="preserve">（明确涉及的环境维护、绿化养护等服务中需要的低值易耗品以及关于费用方面的规定）。</w:t>
      </w:r>
      <w:r/>
    </w:p>
    <w:p>
      <w:pPr>
        <w:numPr>
          <w:ilvl w:val="0"/>
          <w:numId w:val="0"/>
        </w:numPr>
        <w:ind w:firstLine="482"/>
        <w:spacing w:before="5" w:line="360" w:lineRule="auto"/>
        <w:rPr>
          <w:rFonts w:ascii="宋体" w:hAnsi="宋体"/>
          <w:sz w:val="24"/>
        </w:rPr>
      </w:pPr>
      <w:r>
        <w:rPr>
          <w:rFonts w:hint="eastAsia" w:ascii="宋体" w:hAnsi="宋体"/>
          <w:b w:val="0"/>
          <w:bCs w:val="0"/>
          <w:color w:val="000000"/>
          <w:sz w:val="24"/>
          <w:highlight w:val="none"/>
        </w:rPr>
        <w:t xml:space="preserve">物业费用有关说明：</w:t>
      </w:r>
      <w:r>
        <w:rPr>
          <w:rFonts w:hint="eastAsia" w:ascii="宋体" w:hAnsi="宋体"/>
          <w:b w:val="0"/>
          <w:bCs w:val="0"/>
          <w:sz w:val="24"/>
          <w:highlight w:val="none"/>
        </w:rPr>
        <w:t xml:space="preserve">投标报价除应包括物业管理服务人员的工资（</w:t>
      </w:r>
      <w:r>
        <w:rPr>
          <w:rFonts w:hint="eastAsia" w:ascii="宋体" w:hAnsi="宋体"/>
          <w:b w:val="0"/>
          <w:bCs w:val="0"/>
          <w:sz w:val="24"/>
        </w:rPr>
        <w:t xml:space="preserve">员工工资不得低于规定的无锡市最低工资标准，</w:t>
      </w:r>
      <w:r>
        <w:rPr>
          <w:rFonts w:hint="eastAsia" w:ascii="宋体" w:hAnsi="宋体" w:eastAsia="宋体"/>
          <w:b w:val="0"/>
          <w:bCs w:val="0"/>
          <w:color w:val="000000"/>
          <w:sz w:val="24"/>
          <w:szCs w:val="24"/>
        </w:rPr>
        <w:t xml:space="preserve">本项目</w:t>
      </w:r>
      <w:r>
        <w:rPr>
          <w:rFonts w:hint="eastAsia" w:ascii="宋体" w:hAnsi="宋体" w:eastAsia="宋体"/>
          <w:b w:val="0"/>
          <w:bCs w:val="0"/>
          <w:color w:val="000000"/>
          <w:sz w:val="24"/>
          <w:szCs w:val="24"/>
          <w:lang w:val="en-US" w:eastAsia="zh-CN"/>
        </w:rPr>
        <w:t xml:space="preserve">如有</w:t>
      </w:r>
      <w:r>
        <w:rPr>
          <w:rFonts w:hint="eastAsia" w:ascii="宋体" w:hAnsi="宋体" w:eastAsia="宋体"/>
          <w:b w:val="0"/>
          <w:bCs w:val="0"/>
          <w:color w:val="000000"/>
          <w:sz w:val="24"/>
          <w:szCs w:val="24"/>
        </w:rPr>
        <w:t xml:space="preserve">允许配置按国家规定可不缴纳社保的人员</w:t>
      </w:r>
      <w:r>
        <w:rPr>
          <w:rFonts w:hint="eastAsia" w:ascii="宋体" w:hAnsi="宋体" w:eastAsia="宋体"/>
          <w:b w:val="0"/>
          <w:bCs w:val="0"/>
          <w:color w:val="000000"/>
          <w:sz w:val="24"/>
          <w:szCs w:val="24"/>
          <w:lang w:val="en-US" w:eastAsia="zh-CN"/>
        </w:rPr>
        <w:t xml:space="preserve">除外，</w:t>
      </w:r>
      <w:r>
        <w:rPr>
          <w:rFonts w:hint="eastAsia" w:ascii="宋体" w:hAnsi="宋体" w:eastAsia="宋体"/>
          <w:b w:val="0"/>
          <w:bCs w:val="0"/>
          <w:sz w:val="24"/>
          <w:lang w:val="en-US" w:eastAsia="zh-CN"/>
        </w:rPr>
        <w:t xml:space="preserve">其他满足缴纳社保条件的</w:t>
      </w:r>
      <w:r>
        <w:rPr>
          <w:rFonts w:hint="eastAsia" w:ascii="宋体" w:hAnsi="宋体"/>
          <w:b w:val="0"/>
          <w:bCs w:val="0"/>
          <w:sz w:val="24"/>
        </w:rPr>
        <w:t xml:space="preserve">人员必须</w:t>
      </w:r>
      <w:r>
        <w:rPr>
          <w:rFonts w:hint="eastAsia" w:ascii="宋体" w:hAnsi="宋体"/>
          <w:b w:val="0"/>
          <w:bCs w:val="0"/>
          <w:sz w:val="24"/>
          <w:lang w:eastAsia="zh-CN"/>
        </w:rPr>
        <w:t xml:space="preserve">缴纳</w:t>
      </w:r>
      <w:r>
        <w:rPr>
          <w:rFonts w:hint="eastAsia" w:ascii="宋体" w:hAnsi="宋体"/>
          <w:b w:val="0"/>
          <w:bCs w:val="0"/>
          <w:sz w:val="24"/>
        </w:rPr>
        <w:t xml:space="preserve">养老、医疗、失业、生育、工伤等在内的社会保险）、</w:t>
      </w:r>
      <w:r>
        <w:rPr>
          <w:rFonts w:hint="eastAsia" w:ascii="宋体" w:hAnsi="宋体"/>
          <w:b w:val="0"/>
          <w:bCs w:val="0"/>
          <w:sz w:val="24"/>
          <w:lang w:val="en-US" w:eastAsia="zh-CN"/>
        </w:rPr>
        <w:t xml:space="preserve">员工</w:t>
      </w:r>
      <w:r>
        <w:rPr>
          <w:rFonts w:hint="eastAsia" w:ascii="宋体" w:hAnsi="宋体"/>
          <w:b w:val="0"/>
          <w:bCs w:val="0"/>
          <w:sz w:val="24"/>
        </w:rPr>
        <w:t xml:space="preserve">福利费、</w:t>
      </w:r>
      <w:r>
        <w:rPr>
          <w:rFonts w:hint="eastAsia" w:ascii="宋体" w:hAnsi="宋体" w:cs="宋体"/>
          <w:b w:val="0"/>
          <w:bCs w:val="0"/>
          <w:sz w:val="24"/>
        </w:rPr>
        <w:t xml:space="preserve">加班费、</w:t>
      </w:r>
      <w:r>
        <w:rPr>
          <w:rFonts w:hint="eastAsia" w:ascii="宋体" w:hAnsi="宋体" w:cs="宋体"/>
          <w:b w:val="0"/>
          <w:bCs w:val="0"/>
          <w:sz w:val="24"/>
          <w:lang w:val="en-US" w:eastAsia="zh-CN"/>
        </w:rPr>
        <w:t xml:space="preserve">各类工具耗材</w:t>
      </w:r>
      <w:r>
        <w:rPr>
          <w:rFonts w:hint="eastAsia" w:ascii="宋体" w:hAnsi="宋体" w:cs="宋体"/>
          <w:b w:val="0"/>
          <w:bCs w:val="0"/>
          <w:sz w:val="24"/>
        </w:rPr>
        <w:t xml:space="preserve">、</w:t>
      </w:r>
      <w:r>
        <w:rPr>
          <w:rFonts w:hint="eastAsia" w:ascii="宋体" w:hAnsi="宋体" w:cs="宋体"/>
          <w:b w:val="0"/>
          <w:bCs w:val="0"/>
          <w:sz w:val="24"/>
          <w:lang w:val="en-US" w:eastAsia="zh-CN"/>
        </w:rPr>
        <w:t xml:space="preserve">服装、</w:t>
      </w:r>
      <w:r>
        <w:rPr>
          <w:rFonts w:hint="eastAsia" w:ascii="宋体" w:hAnsi="宋体" w:cs="宋体"/>
          <w:b w:val="0"/>
          <w:bCs w:val="0"/>
          <w:sz w:val="24"/>
        </w:rPr>
        <w:t xml:space="preserve">办公费、</w:t>
      </w:r>
      <w:r>
        <w:rPr>
          <w:rFonts w:hint="eastAsia" w:ascii="宋体" w:hAnsi="宋体"/>
          <w:b w:val="0"/>
          <w:bCs w:val="0"/>
          <w:sz w:val="24"/>
        </w:rPr>
        <w:t xml:space="preserve">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w:t>
      </w:r>
      <w:r>
        <w:rPr>
          <w:rFonts w:hint="eastAsia" w:ascii="宋体" w:hAnsi="宋体"/>
          <w:sz w:val="24"/>
        </w:rPr>
        <w:t xml:space="preserve">政策性调整），一旦中标，总价将包定，即为合同价，不予调整。如发生漏、缺、少项，都将被认为是投标人的报价让利行为，损失自负。</w:t>
      </w:r>
      <w:r/>
    </w:p>
    <w:p>
      <w:pPr>
        <w:ind w:firstLine="480"/>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r>
      <w:r/>
    </w:p>
    <w:p>
      <w:pPr>
        <w:numPr>
          <w:ilvl w:val="0"/>
          <w:numId w:val="12"/>
        </w:numPr>
        <w:ind w:firstLine="482"/>
        <w:rPr>
          <w:rFonts w:hint="eastAsia" w:ascii="宋体" w:hAnsi="宋体" w:eastAsia="宋体"/>
          <w:b/>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numPr>
          <w:ilvl w:val="0"/>
          <w:numId w:val="0"/>
        </w:numPr>
        <w:rPr>
          <w:rFonts w:hint="eastAsia" w:ascii="宋体" w:hAnsi="宋体" w:eastAsia="宋体" w:cs="Times New Roman"/>
          <w:b/>
          <w:bCs w:val="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本项目中的</w:t>
      </w:r>
      <w:r>
        <w:rPr>
          <w:rFonts w:hint="eastAsia" w:ascii="宋体" w:hAnsi="宋体"/>
          <w:bCs/>
          <w:color w:val="000000"/>
          <w:sz w:val="24"/>
          <w:szCs w:val="24"/>
          <w:lang w:val="en-US" w:eastAsia="zh-CN"/>
        </w:rPr>
        <w:t xml:space="preserve">电梯系统管理维护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【分包事项</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w:t>
      </w:r>
      <w:r/>
    </w:p>
    <w:p>
      <w:p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分包具体内容：电梯系统管理维护</w:t>
      </w:r>
      <w:r/>
    </w:p>
    <w:p>
      <w:pPr>
        <w:ind w:firstLine="480"/>
        <w:spacing w:line="360" w:lineRule="auto"/>
        <w:rPr>
          <w:rFonts w:hint="default" w:ascii="宋体" w:hAnsi="宋体"/>
          <w:bCs/>
          <w:color w:val="000000"/>
          <w:sz w:val="24"/>
          <w:szCs w:val="24"/>
          <w:lang w:val="en-US" w:eastAsia="zh-CN"/>
        </w:rPr>
      </w:pPr>
      <w:r>
        <w:rPr>
          <w:rFonts w:hint="eastAsia" w:ascii="宋体" w:hAnsi="宋体"/>
          <w:bCs/>
          <w:color w:val="000000"/>
          <w:sz w:val="24"/>
          <w:szCs w:val="24"/>
          <w:lang w:val="en-US" w:eastAsia="zh-CN"/>
        </w:rPr>
        <w:t xml:space="preserve">分包金额或比例：</w:t>
      </w:r>
      <w:r>
        <w:rPr>
          <w:rFonts w:hint="eastAsia" w:ascii="宋体" w:hAnsi="宋体"/>
          <w:bCs/>
          <w:color w:val="auto"/>
          <w:sz w:val="24"/>
          <w:szCs w:val="24"/>
          <w:highlight w:val="none"/>
          <w:lang w:val="en-US" w:eastAsia="zh-CN"/>
        </w:rPr>
        <w:t xml:space="preserve">不超过预算金额</w:t>
      </w:r>
      <w:r>
        <w:rPr>
          <w:rFonts w:hint="eastAsia" w:ascii="宋体" w:hAnsi="宋体"/>
          <w:bCs/>
          <w:color w:val="000000"/>
          <w:sz w:val="24"/>
          <w:szCs w:val="24"/>
          <w:lang w:val="en-US" w:eastAsia="zh-CN"/>
        </w:rPr>
        <w:t xml:space="preserve">0.45%</w:t>
      </w:r>
      <w:r/>
    </w:p>
    <w:p>
      <w:pPr>
        <w:ind w:left="0" w:right="0"/>
        <w:jc w:val="left"/>
        <w:keepLines w:val="0"/>
        <w:keepNext w:val="0"/>
        <w:spacing w:before="0" w:beforeAutospacing="0" w:after="0" w:afterAutospacing="0" w:line="360" w:lineRule="atLeast"/>
        <w:widowControl/>
        <w:rPr>
          <w:rFonts w:hint="eastAsia" w:ascii="宋体" w:hAnsi="宋体"/>
          <w:bCs/>
          <w:color w:val="000000"/>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000000"/>
          <w:sz w:val="24"/>
          <w:szCs w:val="24"/>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auto"/>
          <w:sz w:val="24"/>
          <w:szCs w:val="24"/>
          <w:highlight w:val="none"/>
          <w:lang w:eastAsia="zh-CN"/>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Times New Roman"/>
          <w:bCs/>
          <w:sz w:val="24"/>
          <w:szCs w:val="24"/>
        </w:rPr>
      </w:pPr>
      <w:r>
        <w:rPr>
          <w:rFonts w:hint="eastAsia" w:ascii="宋体" w:hAnsi="宋体"/>
          <w:bCs/>
          <w:sz w:val="24"/>
          <w:szCs w:val="24"/>
        </w:rPr>
        <w:t xml:space="preserve">投标人在填报《中小企业声明函》时，涉及签订分包意向协议的中小企业（分包</w:t>
      </w:r>
      <w:r>
        <w:rPr>
          <w:rFonts w:hint="eastAsia" w:ascii="宋体" w:hAnsi="宋体" w:eastAsia="宋体" w:cs="Times New Roman"/>
          <w:bCs/>
          <w:sz w:val="24"/>
          <w:szCs w:val="24"/>
        </w:rPr>
        <w:t xml:space="preserve">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（5）其他要求</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Times New Roman"/>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pStyle w:val="694"/>
        <w:rPr>
          <w:rFonts w:hint="eastAsia"/>
        </w:rPr>
      </w:pPr>
      <w:r>
        <w:rPr>
          <w:rFonts w:hint="eastAsia"/>
        </w:rPr>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ascii="宋体" w:hAnsi="宋体" w:eastAsia="宋体" w:cs="宋体"/>
          <w:sz w:val="24"/>
          <w:szCs w:val="24"/>
          <w:highlight w:val="none"/>
        </w:rPr>
        <w:t xml:space="preserve">建设单位、总包单位、电梯分包单位联合验收</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ascii="Segoe UI Symbol" w:hAnsi="Segoe UI Symbol" w:eastAsia="Segoe UI Symbol" w:cs="Segoe UI Symbol"/>
          <w:i w:val="0"/>
          <w:iCs w:val="0"/>
          <w:caps w:val="0"/>
          <w:color w:val="000000"/>
          <w:spacing w:val="0"/>
          <w:sz w:val="24"/>
          <w:szCs w:val="24"/>
          <w:highlight w:val="none"/>
        </w:rPr>
        <w:t xml:space="preserve">月度维保完工 3 日内验收，年度服务期满前 15 日总体验收，应急抢修 24 小时内专项验收</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ascii="宋体" w:hAnsi="宋体" w:eastAsia="宋体" w:cs="宋体"/>
          <w:sz w:val="24"/>
          <w:szCs w:val="24"/>
          <w:highlight w:val="none"/>
        </w:rPr>
        <w:t xml:space="preserve">现场实地查验 + 维保资料核查 + 电梯全功能载荷试运行检测</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ascii="宋体" w:hAnsi="宋体" w:eastAsia="宋体" w:cs="宋体"/>
          <w:sz w:val="24"/>
          <w:szCs w:val="24"/>
          <w:highlight w:val="none"/>
        </w:rPr>
        <w:t xml:space="preserve">分包自检报审→资料审核→现场核验→功能测试→出具验收结论→不合格整改复验→资料归档闭环</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ascii="宋体" w:hAnsi="宋体" w:eastAsia="宋体" w:cs="宋体"/>
          <w:sz w:val="24"/>
          <w:szCs w:val="24"/>
          <w:highlight w:val="none"/>
        </w:rPr>
        <w:t xml:space="preserve">资质人员核查、维保台账核查、电梯各系统及应急、消防电梯专项功能核验</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rPr>
          <w:rFonts w:ascii="宋体" w:hAnsi="宋体" w:eastAsia="宋体" w:cs="宋体"/>
          <w:sz w:val="24"/>
          <w:szCs w:val="24"/>
          <w:highlight w:val="none"/>
        </w:rPr>
        <w:t xml:space="preserve">符合 TSG T5002 电梯维保规范、合同约定要求，满足曳引乘客电梯（含</w:t>
      </w:r>
      <w:r>
        <w:rPr>
          <w:rFonts w:hint="eastAsia" w:ascii="宋体" w:hAnsi="宋体" w:eastAsia="宋体" w:cs="宋体"/>
          <w:sz w:val="24"/>
          <w:szCs w:val="24"/>
          <w:highlight w:val="none"/>
          <w:lang w:eastAsia="zh-CN"/>
        </w:rPr>
        <w:t xml:space="preserve">货物</w:t>
      </w:r>
      <w:r>
        <w:rPr>
          <w:rFonts w:ascii="宋体" w:hAnsi="宋体" w:eastAsia="宋体" w:cs="宋体"/>
          <w:sz w:val="24"/>
          <w:szCs w:val="24"/>
          <w:highlight w:val="none"/>
        </w:rPr>
        <w:t xml:space="preserve">电梯）特种设备安全标准，年检合格无安全隐患</w:t>
      </w:r>
      <w:r/>
    </w:p>
    <w:p>
      <w:pPr>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ascii="宋体" w:hAnsi="宋体" w:eastAsia="宋体" w:cs="宋体"/>
          <w:sz w:val="24"/>
          <w:szCs w:val="24"/>
          <w:highlight w:val="none"/>
        </w:rPr>
        <w:t xml:space="preserve">全程留存验收资料归档备查，不合格项无偿整改，分包单位承担全周期设备安全责任，配合监管部门督查</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ascii="宋体" w:hAnsi="宋体"/>
          <w:b/>
          <w:color w:val="000000"/>
          <w:sz w:val="30"/>
          <w:szCs w:val="30"/>
          <w:u w:val="none"/>
        </w:rPr>
      </w:pPr>
      <w:r>
        <w:rPr>
          <w:rFonts w:ascii="宋体" w:hAnsi="宋体"/>
          <w:bCs/>
          <w:sz w:val="24"/>
          <w:szCs w:val="24"/>
          <w:highlight w:val="none"/>
        </w:rPr>
        <w:br w:type="page" w:clear="all"/>
      </w:r>
      <w:r>
        <w:rPr>
          <w:rFonts w:hint="eastAsia" w:ascii="宋体" w:hAnsi="宋体"/>
          <w:b/>
          <w:color w:val="auto"/>
          <w:sz w:val="30"/>
          <w:szCs w:val="30"/>
          <w:highlight w:val="none"/>
          <w:u w:val="none"/>
        </w:rPr>
        <w:t xml:space="preserve">第二部分  有关说明</w:t>
      </w:r>
      <w:r/>
    </w:p>
    <w:p>
      <w:pPr>
        <w:numPr>
          <w:ilvl w:val="1"/>
          <w:numId w:val="13"/>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13"/>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cs="仿宋_GB2312"/>
          <w:color w:val="000000"/>
          <w:sz w:val="24"/>
          <w:szCs w:val="24"/>
        </w:rPr>
        <w:t xml:space="preserve">中标单</w:t>
      </w:r>
      <w:r>
        <w:rPr>
          <w:rFonts w:hint="eastAsia" w:ascii="宋体" w:hAnsi="宋体" w:eastAsia="宋体" w:cs="Times New Roman"/>
          <w:color w:val="000000"/>
          <w:sz w:val="24"/>
          <w:szCs w:val="24"/>
        </w:rPr>
        <w:t xml:space="preserve">位应按照相关规定，与所有聘用人员依法签订劳动合同。</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投标人必须在满足采购文件要求的基础上进行报价，如有服务偏离请于投标偏离表中说明。</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服务期限：1年（12个月，具体起止时间以合同签订时间为准）</w:t>
      </w:r>
      <w:r>
        <w:rPr>
          <w:rFonts w:hint="eastAsia" w:ascii="宋体" w:hAnsi="宋体" w:eastAsia="宋体" w:cs="Times New Roman"/>
          <w:color w:val="000000"/>
          <w:sz w:val="24"/>
          <w:szCs w:val="24"/>
          <w:lang w:eastAsia="zh-CN"/>
        </w:rPr>
        <w:t xml:space="preserve">。</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付款方式：</w:t>
      </w:r>
      <w:r>
        <w:rPr>
          <w:rFonts w:hint="eastAsia" w:ascii="宋体" w:hAnsi="宋体" w:eastAsia="宋体" w:cs="Times New Roman"/>
          <w:color w:val="000000"/>
          <w:sz w:val="24"/>
          <w:szCs w:val="24"/>
          <w:lang w:val="en-US" w:eastAsia="zh-CN"/>
        </w:rPr>
        <w:t xml:space="preserve">物业服务费按3个月支付一次，下一个3个月服务周期的首月中旬根据相关考核考核标准，结合学校物业服务考核结果，支付费用，以此类推。</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13"/>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本项目合同履行地点：无锡市新吴区鸿山实验小学（新吴区鸿山街道锡协路300号）。中标方必须按采购人要求将本项目中货物送到指定地点(包括可能的分布范围)，并分地实施安装调试。</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w:t>
      </w:r>
      <w:r>
        <w:rPr>
          <w:rFonts w:hint="eastAsia" w:ascii="宋体"/>
          <w:bCs/>
          <w:sz w:val="24"/>
          <w:szCs w:val="24"/>
          <w:highlight w:val="none"/>
          <w:lang w:val="en"/>
        </w:rPr>
        <w:t xml:space="preserve">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70"/>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70"/>
        <w:spacing w:before="0" w:after="0" w:line="500" w:lineRule="exact"/>
        <w:rPr>
          <w:rFonts w:hint="eastAsia" w:cs="Arial"/>
        </w:rPr>
      </w:pPr>
      <w:r>
        <w:rPr>
          <w:rFonts w:hint="eastAsia" w:cs="Arial"/>
        </w:rPr>
        <w:t xml:space="preserve">投标人通过初审的，方可进入比较与评价程序。</w:t>
      </w:r>
      <w:r/>
    </w:p>
    <w:p>
      <w:pPr>
        <w:pStyle w:val="770"/>
        <w:spacing w:before="0" w:after="0" w:line="500" w:lineRule="exact"/>
        <w:rPr>
          <w:rFonts w:hint="eastAsia" w:cs="Arial"/>
        </w:rPr>
      </w:pPr>
      <w:r>
        <w:rPr>
          <w:rFonts w:hint="eastAsia" w:cs="Arial"/>
        </w:rPr>
        <w:t xml:space="preserve">比较与评价采用综合评分法。</w:t>
      </w:r>
      <w:r/>
    </w:p>
    <w:p>
      <w:pPr>
        <w:pStyle w:val="77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70"/>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highlight w:val="none"/>
          <w:lang w:val="zh-TW" w:eastAsia="zh-TW"/>
        </w:rPr>
      </w:pPr>
      <w:r>
        <w:rPr>
          <w:rFonts w:hint="eastAsia" w:ascii="宋体" w:hAnsi="宋体" w:eastAsia="宋体" w:cs="Times New Roman"/>
          <w:b/>
          <w:bCs/>
          <w:color w:val="000000"/>
          <w:sz w:val="24"/>
          <w:szCs w:val="24"/>
          <w:highlight w:val="none"/>
          <w:lang w:val="en-US" w:eastAsia="zh-CN"/>
        </w:rPr>
        <w:t xml:space="preserve">投标人供应商评价（</w:t>
      </w:r>
      <w:r>
        <w:rPr>
          <w:rFonts w:hint="eastAsia" w:ascii="宋体" w:hAnsi="宋体" w:cs="Times New Roman"/>
          <w:b/>
          <w:bCs/>
          <w:color w:val="000000"/>
          <w:sz w:val="24"/>
          <w:szCs w:val="24"/>
          <w:highlight w:val="none"/>
          <w:lang w:val="en-US" w:eastAsia="zh-CN"/>
        </w:rPr>
        <w:t xml:space="preserve">9</w:t>
      </w:r>
      <w:r>
        <w:rPr>
          <w:rFonts w:hint="eastAsia" w:ascii="宋体" w:hAnsi="宋体" w:eastAsia="宋体" w:cs="Times New Roman"/>
          <w:b/>
          <w:bCs/>
          <w:color w:val="000000"/>
          <w:sz w:val="24"/>
          <w:szCs w:val="24"/>
          <w:highlight w:val="none"/>
          <w:lang w:val="en-US" w:eastAsia="zh-CN"/>
        </w:rPr>
        <w:t xml:space="preserve">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（1）业绩（6分）</w:t>
      </w:r>
      <w:r>
        <w:rPr>
          <w:rFonts w:hint="eastAsia" w:ascii="宋体" w:hAnsi="宋体" w:eastAsia="宋体" w:cs="宋体"/>
          <w:bCs/>
          <w:color w:val="000000"/>
          <w:sz w:val="24"/>
          <w:szCs w:val="24"/>
          <w:highlight w:val="none"/>
          <w:lang w:val="en-US" w:eastAsia="zh-CN" w:bidi="ar-SA"/>
        </w:rPr>
        <w:t xml:space="preserve">：投标供应商自2022年</w:t>
      </w:r>
      <w:r>
        <w:rPr>
          <w:rFonts w:hint="eastAsia" w:ascii="宋体" w:hAnsi="宋体" w:eastAsia="宋体" w:cs="宋体"/>
          <w:bCs/>
          <w:color w:val="000000"/>
          <w:sz w:val="24"/>
          <w:szCs w:val="24"/>
          <w:highlight w:val="none"/>
          <w:lang w:val="en-US" w:eastAsia="zh-TW" w:bidi="ar-SA"/>
        </w:rPr>
        <w:t xml:space="preserve">1月</w:t>
      </w: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TW" w:bidi="ar-SA"/>
        </w:rPr>
        <w:t xml:space="preserve">日</w:t>
      </w:r>
      <w:r>
        <w:rPr>
          <w:rFonts w:hint="eastAsia" w:ascii="宋体" w:hAnsi="宋体" w:eastAsia="宋体" w:cs="宋体"/>
          <w:bCs/>
          <w:color w:val="000000"/>
          <w:sz w:val="24"/>
          <w:szCs w:val="24"/>
          <w:highlight w:val="none"/>
          <w:lang w:val="en-US" w:eastAsia="zh-CN" w:bidi="ar-SA"/>
        </w:rPr>
        <w:t xml:space="preserve">以来承接过与本项目类似项目的，有1个得2分，本项最高得</w:t>
      </w: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p>
    <w:p>
      <w:pPr>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（2）体系（3分）</w:t>
      </w:r>
      <w:r>
        <w:rPr>
          <w:rFonts w:hint="eastAsia" w:ascii="宋体" w:hAnsi="宋体" w:eastAsia="宋体" w:cs="宋体"/>
          <w:bCs/>
          <w:color w:val="000000"/>
          <w:sz w:val="24"/>
          <w:szCs w:val="24"/>
          <w:highlight w:val="none"/>
          <w:lang w:val="en-US" w:eastAsia="zh-CN" w:bidi="ar-SA"/>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en-US" w:eastAsia="zh-CN" w:bidi="ar-SA"/>
        </w:rPr>
        <w:t xml:space="preserve">人员配置（</w:t>
      </w:r>
      <w:r>
        <w:rPr>
          <w:rFonts w:hint="default" w:ascii="宋体" w:hAnsi="宋体" w:eastAsia="宋体" w:cs="宋体"/>
          <w:b/>
          <w:bCs w:val="0"/>
          <w:color w:val="000000"/>
          <w:sz w:val="24"/>
          <w:szCs w:val="24"/>
          <w:highlight w:val="none"/>
          <w:lang w:val="en-US" w:eastAsia="zh-CN" w:bidi="ar-SA"/>
        </w:rPr>
        <w:t xml:space="preserve">16</w:t>
      </w:r>
      <w:r>
        <w:rPr>
          <w:rFonts w:hint="eastAsia" w:ascii="宋体" w:hAnsi="宋体" w:eastAsia="宋体" w:cs="宋体"/>
          <w:b/>
          <w:bCs w:val="0"/>
          <w:color w:val="000000"/>
          <w:sz w:val="24"/>
          <w:szCs w:val="24"/>
          <w:highlight w:val="none"/>
          <w:lang w:val="en-US" w:eastAsia="zh-CN" w:bidi="ar-SA"/>
        </w:rPr>
        <w:t xml:space="preserve">分)</w:t>
      </w:r>
      <w:r/>
    </w:p>
    <w:p>
      <w:pPr>
        <w:ind w:firstLine="480"/>
        <w:spacing w:line="360" w:lineRule="auto"/>
        <w:tabs>
          <w:tab w:val="left" w:pos="1155"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w:t>
      </w:r>
      <w:r>
        <w:rPr>
          <w:rFonts w:hint="eastAsia" w:ascii="宋体" w:hAnsi="宋体" w:eastAsia="宋体" w:cs="宋体"/>
          <w:b/>
          <w:bCs w:val="0"/>
          <w:color w:val="000000"/>
          <w:sz w:val="24"/>
          <w:szCs w:val="24"/>
          <w:highlight w:val="none"/>
          <w:lang w:val="zh-CN" w:eastAsia="zh-CN" w:bidi="ar-SA"/>
        </w:rPr>
        <w:t xml:space="preserve">项目</w:t>
      </w:r>
      <w:r>
        <w:rPr>
          <w:rFonts w:hint="eastAsia" w:ascii="宋体" w:hAnsi="宋体" w:eastAsia="宋体" w:cs="宋体"/>
          <w:b/>
          <w:bCs w:val="0"/>
          <w:color w:val="000000"/>
          <w:sz w:val="24"/>
          <w:szCs w:val="24"/>
          <w:highlight w:val="none"/>
          <w:lang w:val="en-US" w:eastAsia="zh-CN" w:bidi="ar-SA"/>
        </w:rPr>
        <w:t xml:space="preserve">负责人</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cs="宋体"/>
          <w:b/>
          <w:bCs w:val="0"/>
          <w:color w:val="000000"/>
          <w:sz w:val="24"/>
          <w:szCs w:val="24"/>
          <w:highlight w:val="none"/>
          <w:lang w:val="en-US" w:eastAsia="zh-CN" w:bidi="ar-SA"/>
        </w:rPr>
        <w:t xml:space="preserve">5</w:t>
      </w:r>
      <w:r>
        <w:rPr>
          <w:rFonts w:hint="eastAsia" w:ascii="宋体" w:hAnsi="宋体" w:eastAsia="宋体" w:cs="宋体"/>
          <w:b/>
          <w:bCs w:val="0"/>
          <w:color w:val="000000"/>
          <w:sz w:val="24"/>
          <w:szCs w:val="24"/>
          <w:highlight w:val="none"/>
          <w:lang w:val="en-US" w:eastAsia="zh-CN" w:bidi="ar-SA"/>
        </w:rPr>
        <w:t xml:space="preserve">分</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周岁（含）以下得1分，具有本科（含）以上学历的得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b w:val="0"/>
          <w:bCs/>
          <w:color w:val="000000"/>
          <w:sz w:val="24"/>
          <w:szCs w:val="24"/>
          <w:highlight w:val="none"/>
        </w:rPr>
        <w:t xml:space="preserve">具有有效期内的物业管理项目经理岗位技能证书或全国物业管理项目经理岗位技能证书得2分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提供项目负责人身份证、学历证书、相关</w:t>
      </w:r>
      <w:r>
        <w:rPr>
          <w:rFonts w:hint="eastAsia" w:ascii="宋体" w:hAnsi="宋体" w:eastAsia="宋体" w:cs="宋体"/>
          <w:b/>
          <w:bCs/>
          <w:color w:val="000000"/>
          <w:sz w:val="24"/>
          <w:szCs w:val="24"/>
          <w:highlight w:val="none"/>
          <w:lang w:val="en-US" w:eastAsia="zh-CN"/>
        </w:rPr>
        <w:t xml:space="preserve">技能</w:t>
      </w:r>
      <w:r>
        <w:rPr>
          <w:rFonts w:hint="eastAsia" w:ascii="宋体" w:hAnsi="宋体" w:eastAsia="宋体" w:cs="宋体"/>
          <w:b/>
          <w:bCs/>
          <w:color w:val="000000"/>
          <w:sz w:val="24"/>
          <w:szCs w:val="24"/>
          <w:highlight w:val="none"/>
        </w:rPr>
        <w:t xml:space="preserve">证书及</w:t>
      </w:r>
      <w:r>
        <w:rPr>
          <w:rFonts w:hint="eastAsia" w:ascii="宋体" w:hAnsi="宋体" w:eastAsia="宋体" w:cs="宋体"/>
          <w:b/>
          <w:bCs/>
          <w:color w:val="000000"/>
          <w:sz w:val="24"/>
          <w:szCs w:val="24"/>
          <w:highlight w:val="none"/>
          <w:lang w:val="zh-CN"/>
        </w:rPr>
        <w:t xml:space="preserve">投标人近</w:t>
      </w:r>
      <w:r>
        <w:rPr>
          <w:rFonts w:hint="eastAsia" w:ascii="宋体" w:hAnsi="宋体" w:eastAsia="宋体" w:cs="宋体"/>
          <w:b/>
          <w:bCs/>
          <w:color w:val="000000"/>
          <w:sz w:val="24"/>
          <w:szCs w:val="24"/>
          <w:highlight w:val="none"/>
          <w:lang w:val="en-US" w:eastAsia="zh-CN"/>
        </w:rPr>
        <w:t xml:space="preserve">一年中任意一个月</w:t>
      </w:r>
      <w:r>
        <w:rPr>
          <w:rFonts w:hint="eastAsia" w:ascii="宋体" w:hAnsi="宋体" w:eastAsia="宋体" w:cs="宋体"/>
          <w:b/>
          <w:bCs/>
          <w:color w:val="000000"/>
          <w:sz w:val="24"/>
          <w:szCs w:val="24"/>
          <w:highlight w:val="none"/>
          <w:lang w:val="zh-CN"/>
        </w:rPr>
        <w:t xml:space="preserve">（不含投标当月）为其缴纳社保的缴费证明（需提供带有清晰二维码的官网</w:t>
      </w:r>
      <w:r>
        <w:rPr>
          <w:rFonts w:hint="eastAsia" w:ascii="宋体" w:hAnsi="宋体" w:eastAsia="宋体" w:cs="宋体"/>
          <w:b/>
          <w:bCs/>
          <w:color w:val="000000"/>
          <w:sz w:val="24"/>
          <w:szCs w:val="24"/>
          <w:highlight w:val="none"/>
        </w:rPr>
        <w:t xml:space="preserve">扫描</w:t>
      </w:r>
      <w:r>
        <w:rPr>
          <w:rFonts w:hint="eastAsia" w:ascii="宋体" w:hAnsi="宋体" w:eastAsia="宋体" w:cs="宋体"/>
          <w:b/>
          <w:bCs/>
          <w:color w:val="000000"/>
          <w:sz w:val="24"/>
          <w:szCs w:val="24"/>
          <w:highlight w:val="none"/>
          <w:lang w:val="zh-CN"/>
        </w:rPr>
        <w:t xml:space="preserve">件）</w:t>
      </w:r>
      <w:r>
        <w:rPr>
          <w:rFonts w:hint="eastAsia" w:ascii="宋体" w:hAnsi="宋体" w:eastAsia="宋体" w:cs="宋体"/>
          <w:b/>
          <w:bCs/>
          <w:color w:val="000000"/>
          <w:sz w:val="24"/>
          <w:szCs w:val="24"/>
          <w:highlight w:val="none"/>
        </w:rPr>
        <w:t xml:space="preserve">等资料扫描件上传至投标文件</w:t>
      </w:r>
      <w:r>
        <w:rPr>
          <w:rFonts w:hint="eastAsia" w:ascii="宋体" w:hAnsi="宋体" w:eastAsia="宋体" w:cs="宋体"/>
          <w:b/>
          <w:bCs/>
          <w:color w:val="000000"/>
          <w:sz w:val="24"/>
          <w:szCs w:val="24"/>
          <w:highlight w:val="none"/>
          <w:lang w:val="en-US" w:eastAsia="zh-CN"/>
        </w:rPr>
        <w:t xml:space="preserve">中并加盖投标人电子签章</w:t>
      </w:r>
      <w:r>
        <w:rPr>
          <w:rFonts w:hint="eastAsia" w:ascii="宋体" w:hAnsi="宋体" w:eastAsia="宋体" w:cs="宋体"/>
          <w:b/>
          <w:bCs/>
          <w:color w:val="000000"/>
          <w:sz w:val="24"/>
          <w:szCs w:val="24"/>
          <w:highlight w:val="none"/>
        </w:rPr>
        <w:t xml:space="preserve">，未按要求提供不得分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firstLine="480"/>
        <w:spacing w:line="360" w:lineRule="auto"/>
        <w:tabs>
          <w:tab w:val="left" w:pos="1155" w:leader="none"/>
        </w:tabs>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en-US" w:eastAsia="zh-CN" w:bidi="ar-SA"/>
        </w:rPr>
        <w:t xml:space="preserve">（2）其他服务人员（</w:t>
      </w:r>
      <w:r>
        <w:rPr>
          <w:rFonts w:hint="eastAsia" w:ascii="宋体" w:hAnsi="宋体" w:cs="宋体"/>
          <w:b/>
          <w:bCs w:val="0"/>
          <w:color w:val="000000"/>
          <w:sz w:val="24"/>
          <w:szCs w:val="24"/>
          <w:highlight w:val="none"/>
          <w:lang w:val="en-US" w:eastAsia="zh-CN" w:bidi="ar-SA"/>
        </w:rPr>
        <w:t xml:space="preserve">11</w:t>
      </w:r>
      <w:r>
        <w:rPr>
          <w:rFonts w:hint="eastAsia" w:ascii="宋体" w:hAnsi="宋体" w:eastAsia="宋体" w:cs="宋体"/>
          <w:b/>
          <w:bCs w:val="0"/>
          <w:color w:val="000000"/>
          <w:sz w:val="24"/>
          <w:szCs w:val="24"/>
          <w:highlight w:val="none"/>
          <w:lang w:val="en-US" w:eastAsia="zh-CN" w:bidi="ar-SA"/>
        </w:rPr>
        <w:t xml:space="preserve">分）：</w:t>
      </w:r>
      <w:r/>
    </w:p>
    <w:p>
      <w:pPr>
        <w:ind w:firstLine="561"/>
        <w:keepLines w:val="0"/>
        <w:keepNext w:val="0"/>
        <w:pageBreakBefore w:val="0"/>
        <w:spacing w:line="360" w:lineRule="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bCs w:val="0"/>
          <w:color w:val="000000"/>
          <w:sz w:val="24"/>
          <w:szCs w:val="24"/>
          <w:highlight w:val="none"/>
          <w:lang w:val="zh-CN" w:eastAsia="zh-TW"/>
        </w:rPr>
        <w:t xml:space="preserve">①</w:t>
      </w:r>
      <w:r>
        <w:rPr>
          <w:rFonts w:hint="eastAsia" w:ascii="宋体" w:hAnsi="Times New Roman" w:eastAsia="宋体" w:cs="Times New Roman"/>
          <w:b/>
          <w:bCs w:val="0"/>
          <w:color w:val="000000"/>
          <w:sz w:val="24"/>
          <w:szCs w:val="24"/>
          <w:highlight w:val="none"/>
          <w:lang w:val="en-US" w:eastAsia="zh-CN"/>
        </w:rPr>
        <w:t xml:space="preserve">维修</w:t>
      </w:r>
      <w:r>
        <w:rPr>
          <w:rFonts w:hint="eastAsia" w:ascii="宋体" w:hAnsi="Times New Roman" w:eastAsia="宋体" w:cs="Times New Roman"/>
          <w:b/>
          <w:bCs w:val="0"/>
          <w:color w:val="000000"/>
          <w:sz w:val="24"/>
          <w:szCs w:val="24"/>
          <w:highlight w:val="none"/>
          <w:lang w:val="zh-CN"/>
        </w:rPr>
        <w:t xml:space="preserve">工</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b/>
          <w:bCs w:val="0"/>
          <w:color w:val="000000"/>
          <w:sz w:val="24"/>
          <w:szCs w:val="24"/>
          <w:highlight w:val="none"/>
          <w:lang w:val="en-US" w:eastAsia="zh-CN"/>
        </w:rPr>
        <w:t xml:space="preserve">3分</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color w:val="000000"/>
          <w:sz w:val="24"/>
          <w:szCs w:val="24"/>
          <w:highlight w:val="none"/>
          <w:lang w:val="zh-CN"/>
        </w:rPr>
        <w:t xml:space="preserve">：</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大专</w:t>
      </w:r>
      <w:r>
        <w:rPr>
          <w:rFonts w:hint="eastAsia" w:ascii="宋体" w:hAnsi="宋体" w:eastAsia="宋体" w:cs="宋体"/>
          <w:color w:val="000000"/>
          <w:sz w:val="24"/>
          <w:szCs w:val="24"/>
          <w:highlight w:val="none"/>
        </w:rPr>
        <w:t xml:space="preserve">（含）以上学历的得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具有</w:t>
      </w:r>
      <w:r>
        <w:rPr>
          <w:rFonts w:hint="eastAsia" w:ascii="宋体" w:hAnsi="宋体" w:eastAsia="宋体"/>
          <w:sz w:val="24"/>
          <w:szCs w:val="24"/>
          <w:highlight w:val="none"/>
        </w:rPr>
        <w:t xml:space="preserve">行政主管部门颁发的</w:t>
      </w:r>
      <w:r>
        <w:rPr>
          <w:rFonts w:hint="eastAsia" w:ascii="宋体" w:hAnsi="宋体" w:eastAsia="宋体"/>
          <w:sz w:val="24"/>
          <w:szCs w:val="24"/>
          <w:highlight w:val="none"/>
          <w:lang w:val="en-US" w:eastAsia="zh-CN"/>
        </w:rPr>
        <w:t xml:space="preserve">中级（</w:t>
      </w:r>
      <w:r>
        <w:rPr>
          <w:rFonts w:hint="eastAsia" w:ascii="宋体" w:hAnsi="宋体" w:cs="宋体"/>
          <w:bCs/>
          <w:color w:val="000000"/>
          <w:sz w:val="24"/>
          <w:szCs w:val="24"/>
          <w:highlight w:val="none"/>
          <w:lang w:val="en-US" w:eastAsia="zh-CN"/>
        </w:rPr>
        <w:t xml:space="preserve">四级</w:t>
      </w:r>
      <w:r>
        <w:rPr>
          <w:rFonts w:hint="eastAsia" w:ascii="宋体" w:hAnsi="宋体" w:eastAsia="宋体"/>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及以上维修电工证</w:t>
      </w:r>
      <w:r>
        <w:rPr>
          <w:rFonts w:hint="eastAsia" w:ascii="宋体" w:hAnsi="宋体" w:eastAsia="宋体" w:cs="宋体"/>
          <w:bCs/>
          <w:color w:val="000000"/>
          <w:sz w:val="24"/>
          <w:szCs w:val="24"/>
          <w:highlight w:val="none"/>
          <w:lang w:val="zh-CN" w:eastAsia="zh-CN" w:bidi="ar-SA"/>
        </w:rPr>
        <w:t xml:space="preserve">的得</w:t>
      </w: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zh-CN" w:eastAsia="zh-CN" w:bidi="ar-SA"/>
        </w:rPr>
        <w:t xml:space="preserve">分，本项最高得</w:t>
      </w: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zh-CN" w:eastAsia="zh-CN" w:bidi="ar-SA"/>
        </w:rPr>
        <w:t xml:space="preserve">分。</w:t>
      </w:r>
      <w:r/>
    </w:p>
    <w:p>
      <w:pPr>
        <w:ind w:firstLine="561"/>
        <w:keepLines w:val="0"/>
        <w:keepNext w:val="0"/>
        <w:pageBreakBefore w:val="0"/>
        <w:spacing w:line="360" w:lineRule="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eastAsia="宋体" w:cs="宋体"/>
          <w:b/>
          <w:bCs w:val="0"/>
          <w:color w:val="000000"/>
          <w:sz w:val="24"/>
          <w:szCs w:val="24"/>
          <w:highlight w:val="none"/>
          <w:lang w:val="zh-CN" w:eastAsia="zh-CN" w:bidi="ar-SA"/>
        </w:rPr>
        <w:t xml:space="preserve">②</w:t>
      </w:r>
      <w:r>
        <w:rPr>
          <w:rFonts w:hint="eastAsia" w:ascii="宋体" w:hAnsi="宋体" w:eastAsia="宋体" w:cs="宋体"/>
          <w:b/>
          <w:bCs w:val="0"/>
          <w:color w:val="000000"/>
          <w:sz w:val="24"/>
          <w:szCs w:val="24"/>
          <w:highlight w:val="none"/>
          <w:lang w:val="en-US" w:eastAsia="zh-CN"/>
        </w:rPr>
        <w:t xml:space="preserve">秩序维护队长</w:t>
      </w:r>
      <w:r>
        <w:rPr>
          <w:rFonts w:hint="eastAsia" w:ascii="宋体" w:hAnsi="Times New Roman" w:cs="Times New Roman"/>
          <w:b/>
          <w:bCs w:val="0"/>
          <w:color w:val="000000"/>
          <w:sz w:val="24"/>
          <w:szCs w:val="24"/>
          <w:highlight w:val="none"/>
          <w:lang w:val="zh-CN"/>
        </w:rPr>
        <w:t xml:space="preserve">（</w:t>
      </w:r>
      <w:r>
        <w:rPr>
          <w:rFonts w:hint="eastAsia" w:ascii="宋体" w:hAnsi="Times New Roman" w:cs="Times New Roman"/>
          <w:b/>
          <w:bCs w:val="0"/>
          <w:color w:val="000000"/>
          <w:sz w:val="24"/>
          <w:szCs w:val="24"/>
          <w:highlight w:val="none"/>
          <w:lang w:val="en-US" w:eastAsia="zh-CN"/>
        </w:rPr>
        <w:t xml:space="preserve">2分</w:t>
      </w:r>
      <w:r>
        <w:rPr>
          <w:rFonts w:hint="eastAsia" w:ascii="宋体" w:hAnsi="Times New Roman" w:cs="Times New Roman"/>
          <w:b/>
          <w:bCs w:val="0"/>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周岁（含）以下</w:t>
      </w:r>
      <w:r>
        <w:rPr>
          <w:rFonts w:hint="eastAsia" w:ascii="宋体" w:hAnsi="宋体" w:cs="宋体"/>
          <w:color w:val="000000"/>
          <w:sz w:val="24"/>
          <w:szCs w:val="24"/>
          <w:highlight w:val="none"/>
          <w:lang w:eastAsia="zh-CN"/>
        </w:rPr>
        <w:t xml:space="preserve">得</w:t>
      </w:r>
      <w:r>
        <w:rPr>
          <w:rFonts w:hint="eastAsia" w:ascii="宋体" w:hAnsi="宋体" w:cs="宋体"/>
          <w:color w:val="000000"/>
          <w:sz w:val="24"/>
          <w:szCs w:val="24"/>
          <w:highlight w:val="none"/>
          <w:lang w:val="en-US" w:eastAsia="zh-CN"/>
        </w:rPr>
        <w:t xml:space="preserve">1分</w:t>
      </w:r>
      <w:r>
        <w:rPr>
          <w:rFonts w:hint="eastAsia" w:ascii="宋体" w:hAnsi="宋体" w:cs="宋体"/>
          <w:b w:val="0"/>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具有行政主管部门颁发的高级（三级）及以上保安员证</w:t>
      </w:r>
      <w:r>
        <w:rPr>
          <w:rFonts w:hint="eastAsia" w:ascii="宋体" w:hAnsi="宋体" w:cs="宋体"/>
          <w:b w:val="0"/>
          <w:bCs/>
          <w:color w:val="000000"/>
          <w:sz w:val="24"/>
          <w:szCs w:val="24"/>
          <w:highlight w:val="none"/>
        </w:rPr>
        <w:t xml:space="preserve">得</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分，</w:t>
      </w:r>
      <w:r>
        <w:rPr>
          <w:rFonts w:hint="eastAsia" w:ascii="宋体" w:hAnsi="宋体" w:eastAsia="宋体" w:cs="宋体"/>
          <w:bCs/>
          <w:color w:val="000000"/>
          <w:sz w:val="24"/>
          <w:szCs w:val="24"/>
          <w:highlight w:val="none"/>
          <w:lang w:val="zh-CN" w:eastAsia="zh-CN" w:bidi="ar-SA"/>
        </w:rPr>
        <w:t xml:space="preserve">本项最高得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zh-CN" w:eastAsia="zh-CN" w:bidi="ar-SA"/>
        </w:rPr>
        <w:t xml:space="preserve">分。</w:t>
      </w:r>
      <w:r/>
    </w:p>
    <w:p>
      <w:pPr>
        <w:ind w:firstLine="480"/>
        <w:spacing w:line="360" w:lineRule="auto"/>
        <w:tabs>
          <w:tab w:val="left" w:pos="1155" w:leader="none"/>
        </w:tabs>
        <w:rPr>
          <w:rFonts w:hint="eastAsia" w:ascii="宋体" w:hAnsi="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zh-CN" w:eastAsia="zh-CN" w:bidi="ar-SA"/>
        </w:rPr>
        <w:t xml:space="preserve">③电梯维修人员（</w:t>
      </w:r>
      <w:r>
        <w:rPr>
          <w:rFonts w:hint="eastAsia" w:ascii="宋体" w:hAnsi="宋体" w:eastAsia="宋体" w:cs="宋体"/>
          <w:b/>
          <w:bCs w:val="0"/>
          <w:color w:val="000000"/>
          <w:sz w:val="24"/>
          <w:szCs w:val="24"/>
          <w:highlight w:val="none"/>
          <w:lang w:val="en-US" w:eastAsia="zh-CN" w:bidi="ar-SA"/>
        </w:rPr>
        <w:t xml:space="preserve">2分</w:t>
      </w:r>
      <w:r>
        <w:rPr>
          <w:rFonts w:hint="eastAsia" w:ascii="宋体" w:hAnsi="宋体" w:eastAsia="宋体" w:cs="宋体"/>
          <w:b/>
          <w:bCs w:val="0"/>
          <w:color w:val="000000"/>
          <w:sz w:val="24"/>
          <w:szCs w:val="24"/>
          <w:highlight w:val="none"/>
          <w:lang w:val="zh-CN" w:eastAsia="zh-CN" w:bidi="ar-SA"/>
        </w:rPr>
        <w:t xml:space="preserve">）</w:t>
      </w:r>
      <w:r>
        <w:rPr>
          <w:rFonts w:hint="eastAsia"/>
          <w:lang w:eastAsia="zh-CN"/>
        </w:rPr>
        <w:t xml:space="preserve">：</w:t>
      </w:r>
      <w:r>
        <w:rPr>
          <w:rFonts w:hint="eastAsia" w:ascii="宋体" w:hAnsi="宋体" w:eastAsia="宋体"/>
          <w:sz w:val="24"/>
          <w:szCs w:val="24"/>
          <w:highlight w:val="none"/>
        </w:rPr>
        <w:t xml:space="preserve">具有行政主管部门颁发的</w:t>
      </w:r>
      <w:r>
        <w:rPr>
          <w:rFonts w:hint="eastAsia" w:ascii="宋体" w:hAnsi="宋体"/>
          <w:sz w:val="24"/>
          <w:szCs w:val="24"/>
          <w:highlight w:val="none"/>
          <w:lang w:eastAsia="zh-CN"/>
        </w:rPr>
        <w:t xml:space="preserve">特种设备操作证的，有一个得</w:t>
      </w:r>
      <w:r>
        <w:rPr>
          <w:rFonts w:hint="eastAsia" w:ascii="宋体" w:hAnsi="宋体"/>
          <w:sz w:val="24"/>
          <w:szCs w:val="24"/>
          <w:highlight w:val="none"/>
          <w:lang w:val="en-US" w:eastAsia="zh-CN"/>
        </w:rPr>
        <w:t xml:space="preserve">2分，本项最高的得2分</w:t>
      </w:r>
      <w:r>
        <w:rPr>
          <w:rFonts w:hint="eastAsia" w:ascii="宋体" w:hAnsi="宋体" w:cs="宋体"/>
          <w:bCs/>
          <w:color w:val="000000"/>
          <w:sz w:val="24"/>
          <w:szCs w:val="24"/>
          <w:highlight w:val="none"/>
          <w:lang w:val="en-US" w:eastAsia="zh-CN" w:bidi="ar-SA"/>
        </w:rPr>
        <w:t xml:space="preserve">。</w:t>
      </w:r>
      <w:r/>
    </w:p>
    <w:p>
      <w:pPr>
        <w:ind w:firstLine="482"/>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hAnsi="宋体" w:cs="宋体"/>
          <w:b/>
          <w:bCs w:val="0"/>
          <w:color w:val="000000"/>
          <w:sz w:val="24"/>
          <w:szCs w:val="24"/>
          <w:highlight w:val="none"/>
          <w:lang w:val="en-US" w:eastAsia="zh-CN" w:bidi="ar-SA"/>
        </w:rPr>
        <w:t xml:space="preserve"> ④秩序维护人员（1分）</w:t>
      </w:r>
      <w:r>
        <w:rPr>
          <w:rFonts w:hint="eastAsia" w:ascii="宋体" w:hAnsi="宋体" w:cs="宋体"/>
          <w:bCs/>
          <w:color w:val="000000"/>
          <w:sz w:val="24"/>
          <w:szCs w:val="24"/>
          <w:highlight w:val="none"/>
          <w:lang w:val="en-US" w:eastAsia="zh-CN" w:bidi="ar-SA"/>
        </w:rPr>
        <w:t xml:space="preserve">：</w:t>
      </w:r>
      <w:r>
        <w:rPr>
          <w:rFonts w:hint="eastAsia" w:ascii="宋体" w:cs="Times New Roman"/>
          <w:bCs/>
          <w:color w:val="000000"/>
          <w:sz w:val="24"/>
          <w:szCs w:val="24"/>
          <w:lang w:val="en-US" w:eastAsia="zh-CN"/>
        </w:rPr>
        <w:t xml:space="preserve">年龄在45周岁（含）以下的，得1分，本项最多得1分；</w:t>
      </w:r>
      <w:r/>
    </w:p>
    <w:p>
      <w:pPr>
        <w:ind w:firstLine="482"/>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
          <w:bCs w:val="0"/>
          <w:color w:val="000000"/>
          <w:sz w:val="24"/>
          <w:szCs w:val="24"/>
          <w:lang w:val="en-US" w:eastAsia="zh-CN"/>
        </w:rPr>
        <w:t xml:space="preserve"> ⑤绿化人员（1分）</w:t>
      </w:r>
      <w:r>
        <w:rPr>
          <w:rFonts w:hint="eastAsia" w:ascii="宋体" w:cs="Times New Roman"/>
          <w:bCs/>
          <w:color w:val="000000"/>
          <w:sz w:val="24"/>
          <w:szCs w:val="24"/>
          <w:lang w:val="en-US" w:eastAsia="zh-CN"/>
        </w:rPr>
        <w:t xml:space="preserve">：具有人力资源和社会保障局颁发的园林绿化专业技术资格证书的得1分，本项最多得1分；</w:t>
      </w:r>
      <w:r/>
    </w:p>
    <w:p>
      <w:pPr>
        <w:pStyle w:val="694"/>
        <w:rPr>
          <w:rFonts w:hint="default"/>
          <w:lang w:val="en-US" w:eastAsia="zh-CN"/>
        </w:rPr>
      </w:pPr>
      <w:r>
        <w:rPr>
          <w:rFonts w:hint="eastAsia" w:ascii="宋体" w:hAnsi="Times New Roman" w:eastAsia="宋体" w:cs="Times New Roman"/>
          <w:bCs/>
          <w:color w:val="000000"/>
          <w:sz w:val="24"/>
          <w:szCs w:val="24"/>
          <w:lang w:val="en-US" w:eastAsia="zh-CN" w:bidi="ar-SA"/>
        </w:rPr>
        <w:t xml:space="preserve"> </w:t>
      </w:r>
      <w:r>
        <w:rPr>
          <w:rFonts w:hint="eastAsia" w:ascii="宋体" w:hAnsi="Times New Roman" w:eastAsia="宋体" w:cs="Times New Roman"/>
          <w:b/>
          <w:bCs w:val="0"/>
          <w:color w:val="000000"/>
          <w:sz w:val="24"/>
          <w:szCs w:val="24"/>
          <w:lang w:val="en-US" w:eastAsia="zh-CN" w:bidi="ar-SA"/>
        </w:rPr>
        <w:t xml:space="preserve">     ⑥消控人员（2分）</w:t>
      </w:r>
      <w:r>
        <w:rPr>
          <w:rFonts w:hint="eastAsia" w:ascii="宋体" w:hAnsi="Times New Roman" w:eastAsia="宋体" w:cs="Times New Roman"/>
          <w:bCs/>
          <w:color w:val="000000"/>
          <w:sz w:val="24"/>
          <w:szCs w:val="24"/>
          <w:lang w:val="en-US" w:eastAsia="zh-CN" w:bidi="ar-SA"/>
        </w:rPr>
        <w:t xml:space="preserve">：年龄在45周岁（含）以下的，得1分，同时具有公安机关颁布的保安员证，得1分，此项最高得2分。</w:t>
      </w:r>
      <w:r/>
    </w:p>
    <w:p>
      <w:pPr>
        <w:ind w:firstLine="48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eastAsia="zh-CN" w:bidi="ar-SA"/>
        </w:rPr>
        <w:t xml:space="preserve">提供上述人员</w:t>
      </w:r>
      <w:r>
        <w:rPr>
          <w:rFonts w:hint="eastAsia" w:ascii="宋体" w:hAnsi="宋体" w:eastAsia="宋体" w:cs="宋体"/>
          <w:b/>
          <w:bCs/>
          <w:color w:val="000000"/>
          <w:sz w:val="24"/>
          <w:szCs w:val="24"/>
          <w:highlight w:val="none"/>
          <w:lang w:val="en-US" w:eastAsia="zh-CN" w:bidi="ar-SA"/>
        </w:rPr>
        <w:t xml:space="preserve">由</w:t>
      </w:r>
      <w:r>
        <w:rPr>
          <w:rFonts w:hint="eastAsia" w:ascii="宋体" w:hAnsi="宋体" w:eastAsia="宋体" w:cs="宋体"/>
          <w:b/>
          <w:bCs/>
          <w:color w:val="000000"/>
          <w:sz w:val="24"/>
          <w:szCs w:val="24"/>
          <w:highlight w:val="none"/>
          <w:lang w:val="zh-CN" w:eastAsia="zh-CN" w:bidi="ar-SA"/>
        </w:rPr>
        <w:t xml:space="preserve">社保部门出具的投标人</w:t>
      </w:r>
      <w:r>
        <w:rPr>
          <w:rFonts w:hint="eastAsia" w:ascii="宋体" w:hAnsi="宋体" w:eastAsia="宋体" w:cs="宋体"/>
          <w:b/>
          <w:bCs/>
          <w:color w:val="000000"/>
          <w:sz w:val="24"/>
          <w:szCs w:val="24"/>
          <w:highlight w:val="none"/>
          <w:lang w:val="en-US" w:eastAsia="zh-CN" w:bidi="ar-SA"/>
        </w:rPr>
        <w:t xml:space="preserve">近一年</w:t>
      </w:r>
      <w:r>
        <w:rPr>
          <w:rFonts w:hint="eastAsia" w:ascii="宋体" w:hAnsi="宋体" w:eastAsia="宋体" w:cs="宋体"/>
          <w:b/>
          <w:bCs/>
          <w:color w:val="000000"/>
          <w:sz w:val="24"/>
          <w:szCs w:val="24"/>
          <w:highlight w:val="none"/>
          <w:lang w:val="zh-CN" w:eastAsia="zh-CN" w:bidi="ar-SA"/>
        </w:rPr>
        <w:t xml:space="preserve">中任意一个月份(不含投标当月)为其缴纳社保的缴费证明（需提供带有清晰二维码的官网打印件）以及</w:t>
      </w:r>
      <w:r>
        <w:rPr>
          <w:rFonts w:hint="eastAsia" w:ascii="宋体" w:hAnsi="宋体" w:eastAsia="宋体" w:cs="宋体"/>
          <w:b/>
          <w:bCs/>
          <w:color w:val="000000"/>
          <w:sz w:val="24"/>
          <w:szCs w:val="24"/>
          <w:highlight w:val="none"/>
          <w:lang w:val="en-US" w:eastAsia="zh-CN" w:bidi="ar-SA"/>
        </w:rPr>
        <w:t xml:space="preserve">其他相关</w:t>
      </w:r>
      <w:r>
        <w:rPr>
          <w:rFonts w:hint="eastAsia" w:ascii="宋体" w:hAnsi="宋体" w:eastAsia="宋体" w:cs="宋体"/>
          <w:b/>
          <w:bCs/>
          <w:color w:val="000000"/>
          <w:sz w:val="24"/>
          <w:szCs w:val="24"/>
          <w:highlight w:val="none"/>
          <w:lang w:val="zh-CN" w:eastAsia="zh-CN" w:bidi="ar-SA"/>
        </w:rPr>
        <w:t xml:space="preserve">资料的扫描件（</w:t>
      </w:r>
      <w:r>
        <w:rPr>
          <w:rFonts w:hint="eastAsia" w:ascii="宋体" w:hAnsi="宋体" w:eastAsia="宋体" w:cs="宋体"/>
          <w:b/>
          <w:bCs/>
          <w:color w:val="000000"/>
          <w:sz w:val="24"/>
          <w:szCs w:val="24"/>
          <w:highlight w:val="none"/>
          <w:lang w:val="en-US" w:eastAsia="zh-CN" w:bidi="ar-SA"/>
        </w:rPr>
        <w:t xml:space="preserve">身份证、学历证、相关技能证书、职业资格证书等</w:t>
      </w:r>
      <w:r>
        <w:rPr>
          <w:rFonts w:hint="eastAsia" w:ascii="宋体" w:hAnsi="宋体" w:eastAsia="宋体" w:cs="宋体"/>
          <w:b/>
          <w:bCs/>
          <w:color w:val="000000"/>
          <w:sz w:val="24"/>
          <w:szCs w:val="24"/>
          <w:highlight w:val="none"/>
          <w:lang w:val="zh-CN" w:eastAsia="zh-CN" w:bidi="ar-SA"/>
        </w:rPr>
        <w:t xml:space="preserve">）上传至投标文件</w:t>
      </w:r>
      <w:r>
        <w:rPr>
          <w:rFonts w:hint="eastAsia" w:ascii="宋体" w:hAnsi="宋体" w:eastAsia="宋体" w:cs="宋体"/>
          <w:b/>
          <w:bCs/>
          <w:color w:val="000000"/>
          <w:sz w:val="24"/>
          <w:szCs w:val="24"/>
          <w:highlight w:val="none"/>
          <w:lang w:val="en-US" w:eastAsia="zh-CN" w:bidi="ar-SA"/>
        </w:rPr>
        <w:t xml:space="preserve">并加盖投标人电子签章</w:t>
      </w:r>
      <w:r>
        <w:rPr>
          <w:rFonts w:hint="eastAsia" w:ascii="宋体" w:hAnsi="宋体" w:eastAsia="宋体" w:cs="宋体"/>
          <w:b/>
          <w:bCs/>
          <w:color w:val="000000"/>
          <w:sz w:val="24"/>
          <w:szCs w:val="24"/>
          <w:highlight w:val="none"/>
          <w:lang w:val="zh-CN" w:eastAsia="zh-CN" w:bidi="ar-SA"/>
        </w:rPr>
        <w:t xml:space="preserve">，未按要求提供不得分。</w:t>
      </w:r>
      <w:r>
        <w:rPr>
          <w:rFonts w:hint="eastAsia" w:ascii="宋体" w:hAnsi="宋体" w:eastAsia="宋体" w:cs="宋体"/>
          <w:b/>
          <w:bCs/>
          <w:color w:val="000000"/>
          <w:sz w:val="24"/>
          <w:szCs w:val="24"/>
          <w:highlight w:val="none"/>
        </w:rPr>
        <w:t xml:space="preserve">】</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highlight w:val="none"/>
          <w:lang w:val="zh-TW" w:eastAsia="zh-TW"/>
        </w:rPr>
      </w:pPr>
      <w:r>
        <w:rPr>
          <w:rFonts w:hint="eastAsia" w:ascii="宋体" w:hAnsi="宋体" w:eastAsia="宋体" w:cs="Times New Roman"/>
          <w:b/>
          <w:bCs/>
          <w:color w:val="000000"/>
          <w:sz w:val="24"/>
          <w:szCs w:val="24"/>
          <w:highlight w:val="none"/>
          <w:lang w:val="zh-TW" w:eastAsia="zh-TW"/>
        </w:rPr>
        <w:t xml:space="preserve">服务方案（</w:t>
      </w:r>
      <w:r>
        <w:rPr>
          <w:rFonts w:hint="eastAsia" w:ascii="宋体" w:hAnsi="宋体" w:eastAsia="宋体" w:cs="Times New Roman"/>
          <w:b/>
          <w:bCs/>
          <w:color w:val="000000"/>
          <w:sz w:val="24"/>
          <w:szCs w:val="24"/>
          <w:highlight w:val="none"/>
          <w:lang w:val="en-US" w:eastAsia="zh-CN"/>
        </w:rPr>
        <w:t xml:space="preserve">50</w:t>
      </w:r>
      <w:r>
        <w:rPr>
          <w:rFonts w:hint="eastAsia" w:ascii="宋体" w:hAnsi="宋体" w:eastAsia="宋体" w:cs="Times New Roman"/>
          <w:b/>
          <w:bCs/>
          <w:color w:val="000000"/>
          <w:sz w:val="24"/>
          <w:szCs w:val="24"/>
          <w:highlight w:val="none"/>
          <w:lang w:val="zh-TW" w:eastAsia="zh-TW"/>
        </w:rPr>
        <w:t xml:space="preserve">分）</w:t>
      </w:r>
      <w:r/>
    </w:p>
    <w:p>
      <w:pPr>
        <w:pStyle w:val="694"/>
        <w:ind w:firstLine="480"/>
        <w:spacing w:before="153" w:line="360" w:lineRule="auto"/>
        <w:rPr>
          <w:rFonts w:ascii="宋体" w:hAnsi="宋体" w:eastAsia="宋体"/>
          <w:sz w:val="24"/>
          <w:szCs w:val="24"/>
        </w:rPr>
      </w:pPr>
      <w:r>
        <w:rPr>
          <w:rFonts w:hint="eastAsia" w:ascii="宋体" w:hAnsi="宋体" w:eastAsia="宋体"/>
          <w:sz w:val="24"/>
          <w:szCs w:val="24"/>
        </w:rPr>
        <w:t xml:space="preserve">在响应招标文件需求的基础上针对下列各部分进行评价，要求体现科学合理性、条理性、可行性、完善性、针对性，以下各部分如未见阐述则不得分：</w:t>
      </w:r>
      <w:r/>
    </w:p>
    <w:p>
      <w:pPr>
        <w:numPr>
          <w:ilvl w:val="0"/>
          <w:numId w:val="0"/>
        </w:numPr>
        <w:ind w:left="0" w:firstLine="400"/>
        <w:spacing w:line="360" w:lineRule="auto"/>
        <w:rPr>
          <w:rFonts w:ascii="宋体" w:hAnsi="宋体"/>
          <w:bCs/>
          <w:color w:val="000000"/>
          <w:sz w:val="24"/>
        </w:rPr>
      </w:pPr>
      <w:r>
        <w:rPr>
          <w:rFonts w:hint="eastAsia" w:ascii="宋体" w:hAnsi="宋体"/>
          <w:b/>
          <w:bCs w:val="0"/>
          <w:color w:val="000000"/>
          <w:sz w:val="24"/>
          <w:szCs w:val="24"/>
          <w:lang w:val="en-US" w:eastAsia="zh-CN" w:bidi="ar-SA"/>
        </w:rPr>
        <w:t xml:space="preserve">（1）</w:t>
      </w:r>
      <w:r>
        <w:rPr>
          <w:rFonts w:ascii="宋体" w:hAnsi="宋体"/>
          <w:b/>
          <w:bCs w:val="0"/>
          <w:color w:val="000000"/>
          <w:sz w:val="24"/>
        </w:rPr>
        <w:t xml:space="preserve">目标及整体设想（5</w:t>
      </w:r>
      <w:r>
        <w:rPr>
          <w:rFonts w:hint="eastAsia" w:ascii="宋体" w:hAnsi="宋体"/>
          <w:b/>
          <w:bCs w:val="0"/>
          <w:color w:val="000000"/>
          <w:sz w:val="24"/>
        </w:rPr>
        <w:t xml:space="preserve">分）：</w:t>
      </w:r>
      <w:r>
        <w:rPr>
          <w:rFonts w:hint="eastAsia" w:ascii="宋体" w:hAnsi="宋体"/>
          <w:bCs/>
          <w:color w:val="000000"/>
          <w:sz w:val="24"/>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w:t>
      </w:r>
      <w:r>
        <w:rPr>
          <w:rFonts w:ascii="宋体" w:hAnsi="宋体"/>
          <w:bCs/>
          <w:color w:val="000000"/>
          <w:sz w:val="24"/>
        </w:rPr>
        <w:t xml:space="preserve">5项全部方案的，得5</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ascii="宋体" w:hAnsi="宋体"/>
          <w:bCs/>
          <w:color w:val="000000"/>
          <w:sz w:val="24"/>
        </w:rPr>
        <w:t xml:space="preserve">4-5项方案的，得3</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ascii="宋体" w:hAnsi="宋体"/>
          <w:bCs/>
          <w:color w:val="000000"/>
          <w:sz w:val="24"/>
        </w:rPr>
        <w:t xml:space="preserve">2-5项方案的，得1分；</w:t>
      </w:r>
      <w:r/>
    </w:p>
    <w:p>
      <w:pPr>
        <w:ind w:firstLine="480"/>
        <w:spacing w:line="360" w:lineRule="auto"/>
        <w:rPr>
          <w:rFonts w:ascii="宋体" w:hAnsi="宋体"/>
          <w:bCs/>
          <w:color w:val="000000"/>
          <w:sz w:val="24"/>
        </w:rPr>
      </w:pPr>
      <w:r>
        <w:rPr>
          <w:rFonts w:hint="eastAsia" w:ascii="宋体" w:hAnsi="宋体"/>
          <w:bCs/>
          <w:color w:val="000000"/>
          <w:sz w:val="24"/>
        </w:rPr>
        <w:t xml:space="preserve">提供方案不足</w:t>
      </w:r>
      <w:r>
        <w:rPr>
          <w:rFonts w:ascii="宋体" w:hAnsi="宋体"/>
          <w:bCs/>
          <w:color w:val="000000"/>
          <w:sz w:val="24"/>
        </w:rPr>
        <w:t xml:space="preserve">2项或无方案的，不得分。</w:t>
      </w:r>
      <w:r/>
    </w:p>
    <w:p>
      <w:pPr>
        <w:numPr>
          <w:ilvl w:val="0"/>
          <w:numId w:val="0"/>
        </w:numPr>
        <w:ind w:left="0" w:firstLine="400"/>
        <w:spacing w:line="360" w:lineRule="auto"/>
        <w:rPr>
          <w:rFonts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（2）</w:t>
      </w:r>
      <w:r>
        <w:rPr>
          <w:rFonts w:ascii="宋体" w:hAnsi="宋体" w:eastAsia="宋体" w:cs="Times New Roman"/>
          <w:b/>
          <w:bCs w:val="0"/>
          <w:color w:val="000000"/>
          <w:sz w:val="24"/>
        </w:rPr>
        <w:t xml:space="preserve">管理服务体系（</w:t>
      </w:r>
      <w:r>
        <w:rPr>
          <w:rFonts w:hint="eastAsia" w:ascii="宋体" w:hAnsi="宋体" w:eastAsia="宋体" w:cs="Times New Roman"/>
          <w:b/>
          <w:bCs w:val="0"/>
          <w:color w:val="000000"/>
          <w:sz w:val="24"/>
        </w:rPr>
        <w:t xml:space="preserve">10分）：</w:t>
      </w:r>
      <w:r>
        <w:rPr>
          <w:rFonts w:hint="eastAsia" w:ascii="宋体" w:hAnsi="宋体" w:eastAsia="宋体" w:cs="Times New Roman"/>
          <w:bCs/>
          <w:color w:val="000000"/>
          <w:sz w:val="24"/>
        </w:rPr>
        <w:t xml:space="preserve">内容包括：①综合管理服务体系；②公共区域秩序维护服务体系；③公共区域清洁管理服务体系；④公用设施设备日常运行、保养、维修管理服务体系。⑤物资装备的配备及维保使用方案。</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w:t>
      </w:r>
      <w:r>
        <w:rPr>
          <w:rFonts w:ascii="宋体" w:hAnsi="宋体"/>
          <w:bCs/>
          <w:color w:val="000000"/>
          <w:sz w:val="24"/>
        </w:rPr>
        <w:t xml:space="preserve">5项全部方案的，得</w:t>
      </w:r>
      <w:r>
        <w:rPr>
          <w:rFonts w:hint="eastAsia" w:ascii="宋体" w:hAnsi="宋体"/>
          <w:bCs/>
          <w:sz w:val="24"/>
        </w:rPr>
        <w:t xml:space="preserve">10</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ascii="宋体" w:hAnsi="宋体"/>
          <w:bCs/>
          <w:color w:val="000000"/>
          <w:sz w:val="24"/>
        </w:rPr>
        <w:t xml:space="preserve">4-5项方案的，得</w:t>
      </w:r>
      <w:r>
        <w:rPr>
          <w:rFonts w:hint="eastAsia" w:ascii="宋体" w:hAnsi="宋体"/>
          <w:bCs/>
          <w:sz w:val="24"/>
        </w:rPr>
        <w:t xml:space="preserve">7</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w:t>
      </w:r>
      <w:r>
        <w:rPr>
          <w:rFonts w:ascii="宋体" w:hAnsi="宋体"/>
          <w:bCs/>
          <w:color w:val="000000"/>
          <w:sz w:val="24"/>
        </w:rPr>
        <w:t xml:space="preserve">3-5项方案的，得4分；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ascii="宋体" w:hAnsi="宋体"/>
          <w:bCs/>
          <w:color w:val="000000"/>
          <w:sz w:val="24"/>
        </w:rPr>
        <w:t xml:space="preserve">2-5项方案的，得2分；</w:t>
      </w:r>
      <w:r/>
    </w:p>
    <w:p>
      <w:pPr>
        <w:ind w:firstLine="480"/>
        <w:spacing w:line="360" w:lineRule="auto"/>
        <w:rPr>
          <w:rFonts w:ascii="宋体" w:hAnsi="宋体"/>
          <w:bCs/>
          <w:color w:val="000000"/>
          <w:sz w:val="24"/>
        </w:rPr>
      </w:pPr>
      <w:r>
        <w:rPr>
          <w:rFonts w:hint="eastAsia" w:ascii="宋体" w:hAnsi="宋体"/>
          <w:bCs/>
          <w:color w:val="000000"/>
          <w:sz w:val="24"/>
        </w:rPr>
        <w:t xml:space="preserve">提供方案不足</w:t>
      </w:r>
      <w:r>
        <w:rPr>
          <w:rFonts w:ascii="宋体" w:hAnsi="宋体"/>
          <w:bCs/>
          <w:color w:val="000000"/>
          <w:sz w:val="24"/>
        </w:rPr>
        <w:t xml:space="preserve">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（3）</w:t>
      </w:r>
      <w:r>
        <w:rPr>
          <w:rFonts w:hint="eastAsia" w:ascii="宋体" w:hAnsi="宋体" w:eastAsia="宋体" w:cs="Times New Roman"/>
          <w:b/>
          <w:bCs w:val="0"/>
          <w:color w:val="000000"/>
          <w:sz w:val="24"/>
        </w:rPr>
        <w:t xml:space="preserve">培训及日常管理标准和措施（10分）</w:t>
      </w:r>
      <w:r>
        <w:rPr>
          <w:rFonts w:hint="eastAsia" w:ascii="宋体" w:hAnsi="宋体" w:eastAsia="宋体" w:cs="Times New Roman"/>
          <w:bCs/>
          <w:color w:val="000000"/>
          <w:sz w:val="24"/>
        </w:rPr>
        <w:t xml:space="preserve">：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（4）</w:t>
      </w:r>
      <w:r>
        <w:rPr>
          <w:rFonts w:hint="eastAsia" w:ascii="宋体" w:hAnsi="宋体" w:eastAsia="宋体" w:cs="Times New Roman"/>
          <w:b/>
          <w:bCs w:val="0"/>
          <w:color w:val="000000"/>
          <w:sz w:val="24"/>
        </w:rPr>
        <w:t xml:space="preserve">综合协调方案和正式接管前具体措施（10分）</w:t>
      </w:r>
      <w:r>
        <w:rPr>
          <w:rFonts w:hint="eastAsia" w:ascii="宋体" w:hAnsi="宋体" w:eastAsia="宋体" w:cs="Times New Roman"/>
          <w:bCs/>
          <w:color w:val="000000"/>
          <w:sz w:val="24"/>
        </w:rPr>
        <w:t xml:space="preserve">：内容包括：①与采购人、物业管理行政主管部门的协调；②与其他单位、部门的协调；③物业管理服务正式接管前的工作内容；④物业管理服务正式接管前的注意事项；⑤物业管理服务正式接管前的具体措施。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（5）</w:t>
      </w:r>
      <w:r>
        <w:rPr>
          <w:rFonts w:hint="eastAsia" w:ascii="宋体" w:hAnsi="宋体" w:eastAsia="宋体" w:cs="Times New Roman"/>
          <w:b/>
          <w:bCs w:val="0"/>
          <w:color w:val="000000"/>
          <w:sz w:val="24"/>
        </w:rPr>
        <w:t xml:space="preserve">应急预案及措施、管理重点难点和措施（10分）：</w:t>
      </w:r>
      <w:r>
        <w:rPr>
          <w:rFonts w:hint="eastAsia" w:ascii="宋体" w:hAnsi="宋体" w:eastAsia="宋体" w:cs="Times New Roman"/>
          <w:bCs/>
          <w:color w:val="000000"/>
          <w:sz w:val="24"/>
        </w:rPr>
        <w:t xml:space="preserve">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（6）</w:t>
      </w:r>
      <w:r>
        <w:rPr>
          <w:rFonts w:hint="eastAsia" w:ascii="宋体" w:hAnsi="宋体" w:eastAsia="宋体" w:cs="Times New Roman"/>
          <w:b/>
          <w:bCs w:val="0"/>
          <w:color w:val="000000"/>
          <w:sz w:val="24"/>
        </w:rPr>
        <w:t xml:space="preserve">服务响应、特色与创新（5分）：</w:t>
      </w:r>
      <w:r>
        <w:rPr>
          <w:rFonts w:hint="eastAsia" w:ascii="宋体" w:hAnsi="宋体" w:eastAsia="宋体" w:cs="Times New Roman"/>
          <w:bCs/>
          <w:color w:val="000000"/>
          <w:sz w:val="24"/>
        </w:rPr>
        <w:t xml:space="preserve">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方案完整、科学合理，设计清晰详细，完全符合本项目需求，且能够提供上述5项全部方案的，得5分；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方案较完整，科学合理性较强，设计较清晰详细，能够符合本项目需求，能够提供上述4-5项方案的，得3分；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方案完整性、科学合理性、设计的清晰详细程度等只能基本满足要求，能够提供上述2-5项方案的，得1分；</w:t>
      </w:r>
      <w:r/>
    </w:p>
    <w:p>
      <w:pPr>
        <w:ind w:left="481" w:firstLine="0"/>
        <w:jc w:val="left"/>
        <w:spacing w:line="500" w:lineRule="exact"/>
        <w:tabs>
          <w:tab w:val="left" w:pos="1440" w:leader="none"/>
        </w:tabs>
        <w:rPr>
          <w:rFonts w:hint="eastAsia" w:ascii="宋体" w:hAnsi="宋体"/>
          <w:bCs/>
          <w:sz w:val="24"/>
        </w:rPr>
        <w:outlineLvl w:val="0"/>
      </w:pPr>
      <w:r>
        <w:rPr>
          <w:rFonts w:hint="eastAsia" w:ascii="宋体" w:hAnsi="宋体"/>
          <w:bCs/>
          <w:sz w:val="24"/>
        </w:rPr>
        <w:t xml:space="preserve">提供方案不足2项或无方案的，不得分。</w:t>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both"/>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70"/>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p>
    <w:p>
      <w:pPr>
        <w:pStyle w:val="7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9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7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70"/>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7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33"/>
                <w:rFonts w:hint="eastAsia" w:ascii="宋体" w:hAnsi="宋体" w:cs="宋体"/>
                <w:sz w:val="24"/>
                <w:szCs w:val="24"/>
              </w:rPr>
              <w:t xml:space="preserve">。</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70"/>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7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7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7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7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7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6"/>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70"/>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70"/>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70"/>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70"/>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70"/>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70"/>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7"/>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70"/>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JSZC-320214-JZCG-G2026-0020</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鸿山实验小学2026-2027年物业管理服务</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8"/>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项目，兹授权：</w:t>
      </w:r>
      <w:r/>
    </w:p>
    <w:p>
      <w:pPr>
        <w:pStyle w:val="768"/>
        <w:ind w:firstLine="480"/>
        <w:rPr>
          <w:rFonts w:hint="eastAsia"/>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sz w:val="24"/>
          <w:szCs w:val="24"/>
        </w:rPr>
        <w:t xml:space="preserve">；</w:t>
      </w:r>
      <w:r/>
    </w:p>
    <w:p>
      <w:pPr>
        <w:pStyle w:val="768"/>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8"/>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8"/>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68"/>
        <w:ind w:firstLine="480"/>
        <w:rPr>
          <w:rFonts w:hint="eastAsia"/>
          <w:sz w:val="24"/>
          <w:szCs w:val="24"/>
        </w:rPr>
      </w:pPr>
      <w:r>
        <w:rPr>
          <w:rFonts w:hint="eastAsia"/>
          <w:sz w:val="24"/>
          <w:szCs w:val="24"/>
        </w:rPr>
        <w:t xml:space="preserve">特此授权委托。</w:t>
      </w:r>
      <w:r/>
    </w:p>
    <w:p>
      <w:pPr>
        <w:pStyle w:val="768"/>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8"/>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8"/>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8"/>
        <w:ind w:firstLine="0"/>
        <w:rPr>
          <w:rFonts w:hint="eastAsia"/>
          <w:sz w:val="21"/>
          <w:szCs w:val="21"/>
        </w:rPr>
      </w:pPr>
      <w:r>
        <w:rPr>
          <w:rFonts w:hint="eastAsia"/>
          <w:sz w:val="21"/>
          <w:szCs w:val="21"/>
        </w:rPr>
      </w:r>
      <w:r/>
    </w:p>
    <w:p>
      <w:pPr>
        <w:pStyle w:val="768"/>
        <w:ind w:firstLine="0"/>
        <w:spacing w:line="360" w:lineRule="auto"/>
        <w:rPr>
          <w:rFonts w:hint="eastAsia"/>
          <w:sz w:val="21"/>
          <w:szCs w:val="21"/>
        </w:rPr>
      </w:pPr>
      <w:r>
        <w:rPr>
          <w:rFonts w:hint="eastAsia"/>
          <w:sz w:val="21"/>
          <w:szCs w:val="21"/>
        </w:rPr>
        <w:t xml:space="preserve">说明：</w:t>
      </w:r>
      <w:r/>
    </w:p>
    <w:p>
      <w:pPr>
        <w:pStyle w:val="768"/>
        <w:numPr>
          <w:ilvl w:val="0"/>
          <w:numId w:val="18"/>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8"/>
        <w:numPr>
          <w:ilvl w:val="0"/>
          <w:numId w:val="18"/>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8"/>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w:t>
      </w:r>
      <w:r>
        <w:rPr>
          <w:rFonts w:hint="eastAsia" w:ascii="宋体" w:hAnsi="宋体"/>
          <w:bCs/>
          <w:color w:val="auto"/>
          <w:sz w:val="24"/>
          <w:szCs w:val="24"/>
        </w:rPr>
        <w:t xml:space="preserve">针对本次项目</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auto"/>
          <w:sz w:val="24"/>
          <w:szCs w:val="24"/>
          <w:highlight w:val="none"/>
          <w:u w:val="single"/>
        </w:rPr>
        <w:t xml:space="preserve">务（</w:t>
      </w:r>
      <w:r>
        <w:rPr>
          <w:rFonts w:hint="eastAsia" w:ascii="宋体" w:hAnsi="宋体" w:eastAsia="宋体" w:cs="Times New Roman"/>
          <w:bCs/>
          <w:color w:val="auto"/>
          <w:sz w:val="24"/>
          <w:szCs w:val="24"/>
          <w:highlight w:val="none"/>
          <w:u w:val="single"/>
        </w:rPr>
        <w:t xml:space="preserve">不</w:t>
      </w:r>
      <w:r>
        <w:rPr>
          <w:rFonts w:hint="eastAsia" w:ascii="宋体" w:hAnsi="宋体" w:eastAsia="宋体"/>
          <w:bCs/>
          <w:sz w:val="24"/>
          <w:szCs w:val="24"/>
          <w:u w:val="single"/>
        </w:rPr>
        <w:t xml:space="preserve">含</w:t>
      </w:r>
      <w:r>
        <w:rPr>
          <w:rFonts w:hint="eastAsia" w:ascii="宋体" w:hAnsi="宋体" w:eastAsia="宋体"/>
          <w:bCs/>
          <w:sz w:val="24"/>
          <w:szCs w:val="24"/>
          <w:u w:val="single"/>
          <w:lang w:val="en-US" w:eastAsia="zh-CN"/>
        </w:rPr>
        <w:t xml:space="preserve">电梯系统管理维护</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bCs/>
          <w:sz w:val="24"/>
          <w:szCs w:val="24"/>
          <w:u w:val="single"/>
          <w:lang w:val="en-US" w:eastAsia="zh-CN"/>
        </w:rPr>
        <w:t xml:space="preserve">电梯系统管理维护</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w:t>
      </w:r>
      <w:r>
        <w:rPr>
          <w:rFonts w:hint="eastAsia"/>
          <w:color w:val="auto"/>
        </w:rPr>
        <w:t xml:space="preserve">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“企业名称”应填报为提供该项服务的承建（承接）商，“企业名称（盖章）”处须盖有相应承建（承接）商企业公章（即</w:t>
      </w:r>
      <w:r>
        <w:rPr>
          <w:rFonts w:hint="eastAsia" w:eastAsia="宋体"/>
          <w:b/>
          <w:color w:val="auto"/>
          <w:u w:val="single"/>
          <w:lang w:val="en-US" w:eastAsia="zh-CN"/>
        </w:rPr>
        <w:t xml:space="preserve">电梯系统管理维护</w:t>
      </w:r>
      <w:r>
        <w:rPr>
          <w:rFonts w:hint="eastAsia" w:eastAsia="宋体"/>
          <w:b/>
          <w:color w:val="auto"/>
          <w:u w:val="single"/>
        </w:rPr>
        <w:t xml:space="preserve">如</w:t>
      </w:r>
      <w:r>
        <w:rPr>
          <w:rFonts w:hint="eastAsia" w:ascii="Times New Roman" w:hAnsi="Times New Roman" w:eastAsia="宋体" w:cs="Times New Roman"/>
          <w:b/>
          <w:color w:val="auto"/>
          <w:u w:val="single"/>
        </w:rPr>
        <w:t xml:space="preserve">中标后</w:t>
      </w:r>
      <w:r>
        <w:rPr>
          <w:rFonts w:hint="eastAsia"/>
          <w:b/>
          <w:color w:val="auto"/>
          <w:u w:val="single"/>
        </w:rPr>
        <w:t xml:space="preserve">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pStyle w:val="694"/>
        <w:rPr>
          <w:color w:val="00b050"/>
        </w:rPr>
      </w:pPr>
      <w:r>
        <w:rPr>
          <w:color w:val="00b050"/>
        </w:rPr>
        <w:br w:type="page" w:clear="all"/>
      </w:r>
      <w:r/>
    </w:p>
    <w:p>
      <w:pPr>
        <w:pStyle w:val="694"/>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auto"/>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w:t>
      </w:r>
      <w:r>
        <w:rPr>
          <w:rFonts w:hint="eastAsia" w:ascii="宋体" w:hAnsi="宋体"/>
          <w:bCs/>
          <w:color w:val="auto"/>
          <w:sz w:val="24"/>
          <w:szCs w:val="24"/>
          <w:lang w:eastAsia="zh-CN"/>
        </w:rPr>
        <w:t xml:space="preserve">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JSZC-320214-JZCG-G2026-0020</w:t>
      </w:r>
      <w:r>
        <w:rPr>
          <w:rFonts w:hint="eastAsia" w:ascii="宋体" w:hAnsi="宋体"/>
          <w:bCs/>
          <w:color w:val="auto"/>
          <w:sz w:val="24"/>
          <w:szCs w:val="24"/>
        </w:rPr>
        <w:t xml:space="preserve">招标文件，经仔细阅读和研究，我方决定参加此项目的投标。</w:t>
      </w:r>
      <w:r/>
    </w:p>
    <w:p>
      <w:pPr>
        <w:numPr>
          <w:ilvl w:val="0"/>
          <w:numId w:val="1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3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JSZC-320214-JZCG-G2026-0020</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JSZC-320214-JZCG-G2026-0020</w:t>
      </w:r>
      <w:r/>
    </w:p>
    <w:tbl>
      <w:tblPr>
        <w:tblStyle w:val="69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96"/>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鸿山实验小学2026-2027年物业管理服务</w:t>
            </w:r>
            <w:r/>
          </w:p>
        </w:tc>
        <w:tc>
          <w:tcPr>
            <w:tcW w:w="3188" w:type="dxa"/>
            <w:vAlign w:val="center"/>
            <w:textDirection w:val="lrTb"/>
            <w:noWrap w:val="false"/>
          </w:tcPr>
          <w:p>
            <w:pPr>
              <w:pStyle w:val="796"/>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JSZC-320214-JZCG-G2026-0020</w:t>
      </w:r>
      <w:r/>
    </w:p>
    <w:tbl>
      <w:tblPr>
        <w:tblStyle w:val="693"/>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Height w:val="90"/>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9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w:t>
      </w:r>
      <w:r>
        <w:rPr>
          <w:rFonts w:hint="eastAsia" w:ascii="宋体" w:hAnsi="宋体"/>
          <w:bCs/>
          <w:color w:val="auto"/>
        </w:rPr>
        <w:t xml:space="preserve">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9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9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93"/>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JSZC-320214-JZCG-G2026-0020</w:t>
      </w:r>
      <w:r/>
    </w:p>
    <w:tbl>
      <w:tblPr>
        <w:tblStyle w:val="69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JSZC-320214-JZCG-G2026-0020</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9"/>
        <w:rFonts w:ascii="宋体" w:hAnsi="宋体"/>
      </w:rPr>
      <w:framePr w:wrap="around" w:vAnchor="text" w:hAnchor="margin" w:xAlign="center" w:y="1"/>
    </w:pPr>
    <w:r>
      <w:rPr>
        <w:rFonts w:ascii="宋体" w:hAnsi="宋体"/>
      </w:rPr>
      <w:fldChar w:fldCharType="begin"/>
    </w:r>
    <w:r>
      <w:rPr>
        <w:rStyle w:val="729"/>
        <w:rFonts w:ascii="宋体" w:hAnsi="宋体"/>
      </w:rPr>
      <w:instrText xml:space="preserve">PAGE  </w:instrText>
    </w:r>
    <w:r>
      <w:rPr>
        <w:rFonts w:ascii="宋体" w:hAnsi="宋体"/>
      </w:rPr>
      <w:fldChar w:fldCharType="separate"/>
    </w:r>
    <w:r>
      <w:rPr>
        <w:rStyle w:val="729"/>
        <w:rFonts w:ascii="宋体" w:hAnsi="宋体"/>
      </w:rPr>
      <w:t xml:space="preserve">１５</w:t>
    </w:r>
    <w:r>
      <w:rPr>
        <w:rFonts w:ascii="宋体" w:hAnsi="宋体"/>
      </w:rPr>
      <w:fldChar w:fldCharType="end"/>
    </w:r>
    <w:r/>
  </w:p>
  <w:p>
    <w:pPr>
      <w:pStyle w:val="71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decimal"/>
      <w:pStyle w:val="7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8"/>
      <w:isLgl w:val="false"/>
      <w:suff w:val="nothing"/>
      <w:lvlText w:val=""/>
      <w:lvlJc w:val="left"/>
      <w:pPr>
        <w:ind w:left="0" w:firstLine="0"/>
      </w:pPr>
      <w:rPr>
        <w:rFonts w:hint="eastAsia"/>
      </w:rPr>
    </w:lvl>
    <w:lvl w:ilvl="6">
      <w:start w:val="1"/>
      <w:numFmt w:val="none"/>
      <w:pStyle w:val="689"/>
      <w:isLgl w:val="false"/>
      <w:suff w:val="nothing"/>
      <w:lvlText w:val=""/>
      <w:lvlJc w:val="left"/>
      <w:pPr>
        <w:ind w:left="0" w:firstLine="0"/>
      </w:pPr>
      <w:rPr>
        <w:rFonts w:hint="eastAsia"/>
      </w:rPr>
    </w:lvl>
    <w:lvl w:ilvl="7">
      <w:start w:val="1"/>
      <w:numFmt w:val="none"/>
      <w:pStyle w:val="690"/>
      <w:isLgl w:val="false"/>
      <w:suff w:val="nothing"/>
      <w:lvlText w:val=""/>
      <w:lvlJc w:val="left"/>
      <w:pPr>
        <w:ind w:left="0" w:firstLine="0"/>
      </w:pPr>
      <w:rPr>
        <w:rFonts w:hint="eastAsia"/>
      </w:rPr>
    </w:lvl>
    <w:lvl w:ilvl="8">
      <w:start w:val="1"/>
      <w:numFmt w:val="none"/>
      <w:pStyle w:val="691"/>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0"/>
  </w:num>
  <w:num w:numId="4">
    <w:abstractNumId w:val="17"/>
  </w:num>
  <w:num w:numId="5">
    <w:abstractNumId w:val="7"/>
  </w:num>
  <w:num w:numId="6">
    <w:abstractNumId w:val="5"/>
  </w:num>
  <w:num w:numId="7">
    <w:abstractNumId w:val="2"/>
  </w:num>
  <w:num w:numId="8">
    <w:abstractNumId w:val="0"/>
  </w:num>
  <w:num w:numId="9">
    <w:abstractNumId w:val="11"/>
  </w:num>
  <w:num w:numId="10">
    <w:abstractNumId w:val="18"/>
  </w:num>
  <w:num w:numId="11">
    <w:abstractNumId w:val="4"/>
  </w:num>
  <w:num w:numId="12">
    <w:abstractNumId w:val="15"/>
  </w:num>
  <w:num w:numId="13">
    <w:abstractNumId w:val="12"/>
  </w:num>
  <w:num w:numId="14">
    <w:abstractNumId w:val="3"/>
  </w:num>
  <w:num w:numId="15">
    <w:abstractNumId w:val="9"/>
  </w:num>
  <w:num w:numId="16">
    <w:abstractNumId w:val="6"/>
  </w:num>
  <w:num w:numId="17">
    <w:abstractNumId w:val="16"/>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2"/>
    <w:link w:val="683"/>
    <w:uiPriority w:val="9"/>
    <w:rPr>
      <w:rFonts w:ascii="Arial" w:hAnsi="Arial" w:eastAsia="Arial" w:cs="Arial"/>
      <w:sz w:val="40"/>
      <w:szCs w:val="40"/>
    </w:rPr>
  </w:style>
  <w:style w:type="character" w:styleId="15">
    <w:name w:val="Heading 2 Char"/>
    <w:basedOn w:val="692"/>
    <w:link w:val="684"/>
    <w:uiPriority w:val="9"/>
    <w:rPr>
      <w:rFonts w:ascii="Arial" w:hAnsi="Arial" w:eastAsia="Arial" w:cs="Arial"/>
      <w:sz w:val="34"/>
    </w:rPr>
  </w:style>
  <w:style w:type="character" w:styleId="17">
    <w:name w:val="Heading 3 Char"/>
    <w:basedOn w:val="692"/>
    <w:link w:val="685"/>
    <w:uiPriority w:val="9"/>
    <w:rPr>
      <w:rFonts w:ascii="Arial" w:hAnsi="Arial" w:eastAsia="Arial" w:cs="Arial"/>
      <w:sz w:val="30"/>
      <w:szCs w:val="30"/>
    </w:rPr>
  </w:style>
  <w:style w:type="character" w:styleId="19">
    <w:name w:val="Heading 4 Char"/>
    <w:basedOn w:val="692"/>
    <w:link w:val="686"/>
    <w:uiPriority w:val="9"/>
    <w:rPr>
      <w:rFonts w:ascii="Arial" w:hAnsi="Arial" w:eastAsia="Arial" w:cs="Arial"/>
      <w:b/>
      <w:bCs/>
      <w:sz w:val="26"/>
      <w:szCs w:val="26"/>
    </w:rPr>
  </w:style>
  <w:style w:type="character" w:styleId="21">
    <w:name w:val="Heading 5 Char"/>
    <w:basedOn w:val="692"/>
    <w:link w:val="687"/>
    <w:uiPriority w:val="9"/>
    <w:rPr>
      <w:rFonts w:ascii="Arial" w:hAnsi="Arial" w:eastAsia="Arial" w:cs="Arial"/>
      <w:b/>
      <w:bCs/>
      <w:sz w:val="24"/>
      <w:szCs w:val="24"/>
    </w:rPr>
  </w:style>
  <w:style w:type="character" w:styleId="23">
    <w:name w:val="Heading 6 Char"/>
    <w:basedOn w:val="692"/>
    <w:link w:val="688"/>
    <w:uiPriority w:val="9"/>
    <w:rPr>
      <w:rFonts w:ascii="Arial" w:hAnsi="Arial" w:eastAsia="Arial" w:cs="Arial"/>
      <w:b/>
      <w:bCs/>
      <w:sz w:val="22"/>
      <w:szCs w:val="22"/>
    </w:rPr>
  </w:style>
  <w:style w:type="character" w:styleId="25">
    <w:name w:val="Heading 7 Char"/>
    <w:basedOn w:val="692"/>
    <w:link w:val="689"/>
    <w:uiPriority w:val="9"/>
    <w:rPr>
      <w:rFonts w:ascii="Arial" w:hAnsi="Arial" w:eastAsia="Arial" w:cs="Arial"/>
      <w:b/>
      <w:bCs/>
      <w:i/>
      <w:iCs/>
      <w:sz w:val="22"/>
      <w:szCs w:val="22"/>
    </w:rPr>
  </w:style>
  <w:style w:type="character" w:styleId="27">
    <w:name w:val="Heading 8 Char"/>
    <w:basedOn w:val="692"/>
    <w:link w:val="690"/>
    <w:uiPriority w:val="9"/>
    <w:rPr>
      <w:rFonts w:ascii="Arial" w:hAnsi="Arial" w:eastAsia="Arial" w:cs="Arial"/>
      <w:i/>
      <w:iCs/>
      <w:sz w:val="22"/>
      <w:szCs w:val="22"/>
    </w:rPr>
  </w:style>
  <w:style w:type="character" w:styleId="29">
    <w:name w:val="Heading 9 Char"/>
    <w:basedOn w:val="692"/>
    <w:link w:val="691"/>
    <w:uiPriority w:val="9"/>
    <w:rPr>
      <w:rFonts w:ascii="Arial" w:hAnsi="Arial" w:eastAsia="Arial" w:cs="Arial"/>
      <w:i/>
      <w:iCs/>
      <w:sz w:val="21"/>
      <w:szCs w:val="21"/>
    </w:r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92"/>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92"/>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2"/>
    <w:link w:val="712"/>
    <w:uiPriority w:val="99"/>
  </w:style>
  <w:style w:type="character" w:styleId="44">
    <w:name w:val="Footer Char"/>
    <w:basedOn w:val="692"/>
    <w:link w:val="711"/>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2"/>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2"/>
    <w:uiPriority w:val="99"/>
    <w:semiHidden/>
    <w:unhideWhenUsed/>
    <w:rPr>
      <w:vertAlign w:val="superscript"/>
    </w:rPr>
  </w:style>
  <w:style w:type="paragraph" w:styleId="189">
    <w:name w:val="TOC Heading"/>
    <w:uiPriority w:val="39"/>
    <w:unhideWhenUsed/>
  </w:style>
  <w:style w:type="paragraph" w:styleId="682" w:default="1">
    <w:name w:val="Normal"/>
    <w:next w:val="694"/>
    <w:uiPriority w:val="0"/>
    <w:qFormat/>
    <w:pPr>
      <w:jc w:val="both"/>
      <w:widowControl w:val="off"/>
    </w:pPr>
    <w:rPr>
      <w:rFonts w:ascii="Times New Roman" w:hAnsi="Times New Roman" w:eastAsia="宋体" w:cs="Times New Roman"/>
      <w:sz w:val="21"/>
      <w:szCs w:val="21"/>
      <w:lang w:val="en-US" w:eastAsia="zh-CN" w:bidi="ar-SA"/>
    </w:rPr>
  </w:style>
  <w:style w:type="paragraph" w:styleId="683">
    <w:name w:val="Heading 1"/>
    <w:basedOn w:val="682"/>
    <w:next w:val="682"/>
    <w:link w:val="734"/>
    <w:uiPriority w:val="0"/>
    <w:qFormat/>
    <w:pPr>
      <w:jc w:val="center"/>
      <w:keepNext/>
      <w:outlineLvl w:val="0"/>
    </w:pPr>
    <w:rPr>
      <w:rFonts w:ascii="楷体_GB2312" w:eastAsia="楷体_GB2312"/>
      <w:sz w:val="28"/>
      <w:szCs w:val="28"/>
    </w:rPr>
  </w:style>
  <w:style w:type="paragraph" w:styleId="684">
    <w:name w:val="Heading 2"/>
    <w:basedOn w:val="682"/>
    <w:next w:val="695"/>
    <w:link w:val="735"/>
    <w:uiPriority w:val="0"/>
    <w:qFormat/>
    <w:pPr>
      <w:jc w:val="center"/>
      <w:keepLines/>
      <w:keepNext/>
      <w:spacing w:before="260" w:after="260" w:line="416" w:lineRule="auto"/>
      <w:outlineLvl w:val="1"/>
    </w:pPr>
    <w:rPr>
      <w:rFonts w:ascii="Arial" w:hAnsi="Arial" w:eastAsia="幼圆"/>
      <w:b/>
      <w:bCs/>
      <w:sz w:val="44"/>
      <w:szCs w:val="44"/>
    </w:rPr>
  </w:style>
  <w:style w:type="paragraph" w:styleId="685">
    <w:name w:val="Heading 3"/>
    <w:basedOn w:val="682"/>
    <w:next w:val="695"/>
    <w:link w:val="737"/>
    <w:uiPriority w:val="0"/>
    <w:qFormat/>
    <w:pPr>
      <w:keepLines/>
      <w:keepNext/>
      <w:spacing w:before="260" w:after="260" w:line="416" w:lineRule="auto"/>
      <w:outlineLvl w:val="2"/>
    </w:pPr>
    <w:rPr>
      <w:b/>
      <w:bCs/>
      <w:sz w:val="32"/>
      <w:szCs w:val="32"/>
    </w:rPr>
  </w:style>
  <w:style w:type="paragraph" w:styleId="686">
    <w:name w:val="Heading 4"/>
    <w:basedOn w:val="682"/>
    <w:next w:val="695"/>
    <w:link w:val="738"/>
    <w:uiPriority w:val="0"/>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95"/>
    <w:link w:val="739"/>
    <w:uiPriority w:val="0"/>
    <w:qFormat/>
    <w:pPr>
      <w:keepNext/>
      <w:outlineLvl w:val="4"/>
    </w:pPr>
    <w:rPr>
      <w:rFonts w:ascii="宋体"/>
      <w:color w:val="000000"/>
      <w:sz w:val="28"/>
      <w:szCs w:val="28"/>
    </w:rPr>
  </w:style>
  <w:style w:type="paragraph" w:styleId="688">
    <w:name w:val="Heading 6"/>
    <w:basedOn w:val="682"/>
    <w:next w:val="682"/>
    <w:link w:val="7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9">
    <w:name w:val="Heading 7"/>
    <w:basedOn w:val="682"/>
    <w:next w:val="682"/>
    <w:link w:val="741"/>
    <w:uiPriority w:val="0"/>
    <w:qFormat/>
    <w:pPr>
      <w:numPr>
        <w:ilvl w:val="6"/>
        <w:numId w:val="1"/>
      </w:numPr>
      <w:keepLines/>
      <w:keepNext/>
      <w:spacing w:before="240" w:after="64" w:line="320" w:lineRule="auto"/>
      <w:outlineLvl w:val="6"/>
    </w:pPr>
    <w:rPr>
      <w:b/>
      <w:bCs/>
      <w:sz w:val="24"/>
      <w:szCs w:val="24"/>
    </w:rPr>
  </w:style>
  <w:style w:type="paragraph" w:styleId="690">
    <w:name w:val="Heading 8"/>
    <w:basedOn w:val="682"/>
    <w:next w:val="682"/>
    <w:link w:val="7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1">
    <w:name w:val="Heading 9"/>
    <w:basedOn w:val="682"/>
    <w:next w:val="682"/>
    <w:link w:val="743"/>
    <w:uiPriority w:val="0"/>
    <w:qFormat/>
    <w:pPr>
      <w:numPr>
        <w:ilvl w:val="8"/>
        <w:numId w:val="1"/>
      </w:numPr>
      <w:keepLines/>
      <w:keepNext/>
      <w:spacing w:before="240" w:after="64" w:line="320" w:lineRule="auto"/>
      <w:outlineLvl w:val="8"/>
    </w:pPr>
    <w:rPr>
      <w:rFonts w:ascii="Arial" w:hAnsi="Arial" w:eastAsia="黑体"/>
      <w:sz w:val="20"/>
    </w:rPr>
  </w:style>
  <w:style w:type="character" w:styleId="692" w:default="1">
    <w:name w:val="Default Paragraph Font"/>
    <w:uiPriority w:val="1"/>
    <w:unhideWhenUsed/>
    <w:qFormat/>
  </w:style>
  <w:style w:type="table" w:styleId="693" w:default="1">
    <w:name w:val="Normal Table"/>
    <w:uiPriority w:val="99"/>
    <w:unhideWhenUsed/>
    <w:qFormat/>
    <w:tblPr>
      <w:tblCellMar>
        <w:left w:w="108" w:type="dxa"/>
        <w:top w:w="0" w:type="dxa"/>
        <w:right w:w="108" w:type="dxa"/>
        <w:bottom w:w="0" w:type="dxa"/>
      </w:tblCellMar>
    </w:tblPr>
  </w:style>
  <w:style w:type="paragraph" w:styleId="694" w:customStyle="1">
    <w:name w:val="正文文本1"/>
    <w:basedOn w:val="682"/>
    <w:uiPriority w:val="0"/>
    <w:qFormat/>
    <w:rPr>
      <w:rFonts w:ascii="楷体_GB2312" w:hAnsi="Arial" w:eastAsia="楷体_GB2312"/>
      <w:sz w:val="28"/>
      <w:szCs w:val="28"/>
    </w:rPr>
  </w:style>
  <w:style w:type="paragraph" w:styleId="695">
    <w:name w:val="Normal Indent"/>
    <w:basedOn w:val="682"/>
    <w:link w:val="736"/>
    <w:uiPriority w:val="0"/>
    <w:qFormat/>
    <w:pPr>
      <w:ind w:firstLine="420"/>
    </w:pPr>
    <w:rPr>
      <w:sz w:val="20"/>
    </w:rPr>
  </w:style>
  <w:style w:type="paragraph" w:styleId="696">
    <w:name w:val="List 3"/>
    <w:basedOn w:val="682"/>
    <w:uiPriority w:val="0"/>
    <w:qFormat/>
    <w:pPr>
      <w:ind w:left="100" w:hanging="200"/>
    </w:pPr>
  </w:style>
  <w:style w:type="paragraph" w:styleId="697">
    <w:name w:val="toc 7"/>
    <w:basedOn w:val="682"/>
    <w:next w:val="682"/>
    <w:uiPriority w:val="0"/>
    <w:semiHidden/>
    <w:qFormat/>
    <w:pPr>
      <w:ind w:left="1260"/>
      <w:jc w:val="left"/>
    </w:pPr>
  </w:style>
  <w:style w:type="paragraph" w:styleId="698">
    <w:name w:val="Document Map"/>
    <w:basedOn w:val="682"/>
    <w:link w:val="744"/>
    <w:uiPriority w:val="0"/>
    <w:semiHidden/>
    <w:qFormat/>
    <w:pPr>
      <w:shd w:val="clear" w:color="auto" w:fill="000080"/>
    </w:pPr>
    <w:rPr>
      <w:sz w:val="20"/>
    </w:rPr>
  </w:style>
  <w:style w:type="paragraph" w:styleId="699">
    <w:name w:val="annotation text"/>
    <w:basedOn w:val="682"/>
    <w:link w:val="745"/>
    <w:uiPriority w:val="0"/>
    <w:semiHidden/>
    <w:qFormat/>
    <w:pPr>
      <w:jc w:val="left"/>
    </w:pPr>
    <w:rPr>
      <w:sz w:val="20"/>
    </w:rPr>
  </w:style>
  <w:style w:type="paragraph" w:styleId="700">
    <w:name w:val="Body Text 3"/>
    <w:basedOn w:val="682"/>
    <w:link w:val="746"/>
    <w:uiPriority w:val="0"/>
    <w:qFormat/>
    <w:rPr>
      <w:rFonts w:ascii="仿宋_GB2312" w:hAnsi="Arial" w:eastAsia="仿宋_GB2312"/>
      <w:sz w:val="32"/>
      <w:szCs w:val="32"/>
    </w:rPr>
  </w:style>
  <w:style w:type="paragraph" w:styleId="701">
    <w:name w:val="Body Text"/>
    <w:basedOn w:val="682"/>
    <w:link w:val="747"/>
    <w:uiPriority w:val="0"/>
    <w:qFormat/>
    <w:rPr>
      <w:rFonts w:ascii="楷体_GB2312" w:hAnsi="Arial" w:eastAsia="楷体_GB2312"/>
      <w:sz w:val="28"/>
      <w:szCs w:val="28"/>
    </w:rPr>
  </w:style>
  <w:style w:type="paragraph" w:styleId="702">
    <w:name w:val="Body Text Indent"/>
    <w:basedOn w:val="682"/>
    <w:link w:val="748"/>
    <w:uiPriority w:val="0"/>
    <w:qFormat/>
    <w:pPr>
      <w:ind w:firstLine="645"/>
    </w:pPr>
    <w:rPr>
      <w:rFonts w:ascii="楷体_GB2312" w:eastAsia="楷体_GB2312"/>
      <w:sz w:val="32"/>
      <w:szCs w:val="32"/>
    </w:rPr>
  </w:style>
  <w:style w:type="paragraph" w:styleId="703">
    <w:name w:val="List 2"/>
    <w:basedOn w:val="682"/>
    <w:uiPriority w:val="0"/>
    <w:qFormat/>
    <w:pPr>
      <w:ind w:left="100" w:hanging="200"/>
    </w:pPr>
  </w:style>
  <w:style w:type="paragraph" w:styleId="704">
    <w:name w:val="toc 5"/>
    <w:basedOn w:val="682"/>
    <w:next w:val="682"/>
    <w:uiPriority w:val="0"/>
    <w:semiHidden/>
    <w:qFormat/>
    <w:pPr>
      <w:ind w:left="840"/>
      <w:jc w:val="left"/>
    </w:pPr>
  </w:style>
  <w:style w:type="paragraph" w:styleId="705">
    <w:name w:val="toc 3"/>
    <w:basedOn w:val="682"/>
    <w:next w:val="682"/>
    <w:uiPriority w:val="0"/>
    <w:semiHidden/>
    <w:qFormat/>
    <w:pPr>
      <w:ind w:left="420"/>
      <w:jc w:val="left"/>
    </w:pPr>
    <w:rPr>
      <w:i/>
      <w:iCs/>
      <w:szCs w:val="24"/>
    </w:rPr>
  </w:style>
  <w:style w:type="paragraph" w:styleId="706">
    <w:name w:val="Plain Text"/>
    <w:basedOn w:val="682"/>
    <w:link w:val="749"/>
    <w:uiPriority w:val="0"/>
    <w:qFormat/>
    <w:rPr>
      <w:rFonts w:ascii="宋体" w:hAnsi="Courier New"/>
      <w:sz w:val="20"/>
    </w:rPr>
  </w:style>
  <w:style w:type="paragraph" w:styleId="707">
    <w:name w:val="toc 8"/>
    <w:basedOn w:val="682"/>
    <w:next w:val="682"/>
    <w:uiPriority w:val="0"/>
    <w:semiHidden/>
    <w:qFormat/>
    <w:pPr>
      <w:ind w:left="1470"/>
      <w:jc w:val="left"/>
    </w:pPr>
  </w:style>
  <w:style w:type="paragraph" w:styleId="708">
    <w:name w:val="Date"/>
    <w:basedOn w:val="682"/>
    <w:next w:val="682"/>
    <w:link w:val="750"/>
    <w:uiPriority w:val="0"/>
    <w:qFormat/>
    <w:rPr>
      <w:sz w:val="24"/>
      <w:szCs w:val="24"/>
    </w:rPr>
  </w:style>
  <w:style w:type="paragraph" w:styleId="709">
    <w:name w:val="Body Text Indent 2"/>
    <w:basedOn w:val="682"/>
    <w:link w:val="751"/>
    <w:uiPriority w:val="0"/>
    <w:qFormat/>
    <w:pPr>
      <w:ind w:left="630" w:firstLine="645"/>
    </w:pPr>
    <w:rPr>
      <w:rFonts w:ascii="Arial" w:hAnsi="Arial" w:eastAsia="仿宋_GB2312"/>
      <w:sz w:val="32"/>
      <w:szCs w:val="32"/>
    </w:rPr>
  </w:style>
  <w:style w:type="paragraph" w:styleId="710">
    <w:name w:val="Balloon Text"/>
    <w:basedOn w:val="682"/>
    <w:link w:val="752"/>
    <w:uiPriority w:val="0"/>
    <w:semiHidden/>
    <w:qFormat/>
    <w:rPr>
      <w:sz w:val="18"/>
      <w:szCs w:val="18"/>
    </w:rPr>
  </w:style>
  <w:style w:type="paragraph" w:styleId="711">
    <w:name w:val="Footer"/>
    <w:basedOn w:val="682"/>
    <w:link w:val="753"/>
    <w:uiPriority w:val="0"/>
    <w:qFormat/>
    <w:pPr>
      <w:jc w:val="left"/>
      <w:tabs>
        <w:tab w:val="center" w:pos="4153" w:leader="none"/>
        <w:tab w:val="right" w:pos="8306" w:leader="none"/>
      </w:tabs>
    </w:pPr>
    <w:rPr>
      <w:sz w:val="18"/>
      <w:szCs w:val="18"/>
    </w:rPr>
  </w:style>
  <w:style w:type="paragraph" w:styleId="712">
    <w:name w:val="Header"/>
    <w:basedOn w:val="682"/>
    <w:link w:val="754"/>
    <w:uiPriority w:val="99"/>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714">
    <w:name w:val="toc 4"/>
    <w:basedOn w:val="682"/>
    <w:next w:val="682"/>
    <w:uiPriority w:val="0"/>
    <w:semiHidden/>
    <w:qFormat/>
    <w:pPr>
      <w:ind w:left="630"/>
      <w:jc w:val="left"/>
    </w:pPr>
  </w:style>
  <w:style w:type="paragraph" w:styleId="715">
    <w:name w:val="List"/>
    <w:basedOn w:val="682"/>
    <w:uiPriority w:val="0"/>
    <w:qFormat/>
    <w:pPr>
      <w:ind w:left="200" w:hanging="200"/>
    </w:pPr>
  </w:style>
  <w:style w:type="paragraph" w:styleId="716">
    <w:name w:val="toc 6"/>
    <w:basedOn w:val="682"/>
    <w:next w:val="682"/>
    <w:uiPriority w:val="0"/>
    <w:semiHidden/>
    <w:qFormat/>
    <w:pPr>
      <w:ind w:left="1050"/>
      <w:jc w:val="left"/>
    </w:pPr>
  </w:style>
  <w:style w:type="paragraph" w:styleId="717">
    <w:name w:val="Body Text Indent 3"/>
    <w:basedOn w:val="682"/>
    <w:link w:val="755"/>
    <w:uiPriority w:val="0"/>
    <w:qFormat/>
    <w:pPr>
      <w:ind w:left="645" w:firstLine="645"/>
    </w:pPr>
    <w:rPr>
      <w:rFonts w:ascii="Arial" w:hAnsi="Arial" w:eastAsia="仿宋_GB2312"/>
      <w:color w:val="ffff00"/>
      <w:sz w:val="32"/>
      <w:szCs w:val="32"/>
    </w:rPr>
  </w:style>
  <w:style w:type="paragraph" w:styleId="718">
    <w:name w:val="table of figures"/>
    <w:basedOn w:val="682"/>
    <w:next w:val="682"/>
    <w:uiPriority w:val="0"/>
    <w:semiHidden/>
    <w:qFormat/>
    <w:pPr>
      <w:ind w:left="840" w:hanging="420"/>
    </w:pPr>
  </w:style>
  <w:style w:type="paragraph" w:styleId="719">
    <w:name w:val="toc 2"/>
    <w:basedOn w:val="682"/>
    <w:next w:val="682"/>
    <w:uiPriority w:val="0"/>
    <w:semiHidden/>
    <w:qFormat/>
    <w:pPr>
      <w:ind w:left="210"/>
      <w:jc w:val="left"/>
    </w:pPr>
    <w:rPr>
      <w:smallCaps/>
      <w:szCs w:val="24"/>
    </w:rPr>
  </w:style>
  <w:style w:type="paragraph" w:styleId="720">
    <w:name w:val="toc 9"/>
    <w:basedOn w:val="682"/>
    <w:next w:val="682"/>
    <w:uiPriority w:val="0"/>
    <w:semiHidden/>
    <w:qFormat/>
    <w:pPr>
      <w:ind w:left="1680"/>
      <w:jc w:val="left"/>
    </w:pPr>
  </w:style>
  <w:style w:type="paragraph" w:styleId="721">
    <w:name w:val="Body Text 2"/>
    <w:basedOn w:val="682"/>
    <w:link w:val="756"/>
    <w:uiPriority w:val="0"/>
    <w:qFormat/>
    <w:pPr>
      <w:jc w:val="center"/>
      <w:widowControl/>
    </w:pPr>
    <w:rPr>
      <w:rFonts w:ascii="楷体_GB2312" w:eastAsia="楷体_GB2312"/>
      <w:sz w:val="28"/>
      <w:szCs w:val="28"/>
    </w:rPr>
  </w:style>
  <w:style w:type="paragraph" w:styleId="722">
    <w:name w:val="Normal (Web)"/>
    <w:basedOn w:val="682"/>
    <w:uiPriority w:val="99"/>
    <w:qFormat/>
    <w:pPr>
      <w:jc w:val="left"/>
      <w:spacing w:before="100" w:beforeAutospacing="1" w:after="100" w:afterAutospacing="1"/>
      <w:widowControl/>
    </w:pPr>
    <w:rPr>
      <w:rFonts w:ascii="宋体" w:hAnsi="宋体" w:cs="宋体"/>
      <w:sz w:val="24"/>
      <w:szCs w:val="24"/>
    </w:rPr>
  </w:style>
  <w:style w:type="paragraph" w:styleId="723">
    <w:name w:val="index 1"/>
    <w:basedOn w:val="682"/>
    <w:next w:val="682"/>
    <w:uiPriority w:val="0"/>
    <w:semiHidden/>
    <w:qFormat/>
    <w:pPr>
      <w:spacing w:line="240" w:lineRule="atLeast"/>
    </w:pPr>
    <w:rPr>
      <w:b/>
      <w:bCs/>
    </w:rPr>
  </w:style>
  <w:style w:type="paragraph" w:styleId="724">
    <w:name w:val="annotation subject"/>
    <w:basedOn w:val="699"/>
    <w:next w:val="699"/>
    <w:link w:val="757"/>
    <w:uiPriority w:val="0"/>
    <w:semiHidden/>
    <w:qFormat/>
    <w:rPr>
      <w:b/>
      <w:bCs/>
    </w:rPr>
  </w:style>
  <w:style w:type="paragraph" w:styleId="725">
    <w:name w:val="Body Text First Indent"/>
    <w:basedOn w:val="682"/>
    <w:link w:val="758"/>
    <w:uiPriority w:val="0"/>
    <w:qFormat/>
    <w:pPr>
      <w:ind w:firstLine="200"/>
      <w:spacing w:line="360" w:lineRule="auto"/>
    </w:pPr>
    <w:rPr>
      <w:rFonts w:ascii="仿宋_GB2312" w:eastAsia="仿宋_GB2312"/>
      <w:sz w:val="30"/>
      <w:szCs w:val="30"/>
    </w:rPr>
  </w:style>
  <w:style w:type="paragraph" w:styleId="726">
    <w:name w:val="Body Text First Indent 2"/>
    <w:basedOn w:val="702"/>
    <w:link w:val="759"/>
    <w:uiPriority w:val="0"/>
    <w:qFormat/>
    <w:pPr>
      <w:ind w:firstLine="420"/>
      <w:spacing w:line="360" w:lineRule="auto"/>
    </w:pPr>
    <w:rPr>
      <w:rFonts w:ascii="宋体" w:hAnsi="宋体" w:eastAsia="宋体"/>
      <w:szCs w:val="20"/>
    </w:rPr>
  </w:style>
  <w:style w:type="table" w:styleId="727">
    <w:name w:val="Table Grid"/>
    <w:basedOn w:val="69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uiPriority w:val="0"/>
    <w:qFormat/>
    <w:rPr>
      <w:b/>
      <w:bCs/>
    </w:rPr>
  </w:style>
  <w:style w:type="character" w:styleId="729">
    <w:name w:val="page number"/>
    <w:uiPriority w:val="0"/>
    <w:qFormat/>
  </w:style>
  <w:style w:type="character" w:styleId="730">
    <w:name w:val="FollowedHyperlink"/>
    <w:uiPriority w:val="0"/>
    <w:qFormat/>
    <w:rPr>
      <w:color w:val="800080"/>
      <w:u w:val="single"/>
    </w:rPr>
  </w:style>
  <w:style w:type="character" w:styleId="731">
    <w:name w:val="HTML Typewriter"/>
    <w:uiPriority w:val="99"/>
    <w:qFormat/>
    <w:rPr>
      <w:rFonts w:ascii="宋体" w:hAnsi="宋体" w:eastAsia="宋体" w:cs="宋体"/>
      <w:sz w:val="24"/>
      <w:szCs w:val="24"/>
    </w:rPr>
  </w:style>
  <w:style w:type="character" w:styleId="732">
    <w:name w:val="Hyperlink"/>
    <w:uiPriority w:val="0"/>
    <w:qFormat/>
    <w:rPr>
      <w:color w:val="0000ff"/>
      <w:u w:val="single"/>
    </w:rPr>
  </w:style>
  <w:style w:type="character" w:styleId="733">
    <w:name w:val="annotation reference"/>
    <w:uiPriority w:val="0"/>
    <w:semiHidden/>
    <w:qFormat/>
    <w:rPr>
      <w:sz w:val="21"/>
      <w:szCs w:val="21"/>
    </w:rPr>
  </w:style>
  <w:style w:type="character" w:styleId="734" w:customStyle="1">
    <w:name w:val="标题 1 Char"/>
    <w:link w:val="683"/>
    <w:uiPriority w:val="0"/>
    <w:qFormat/>
    <w:rPr>
      <w:rFonts w:ascii="楷体_GB2312" w:hAnsi="Times New Roman" w:eastAsia="楷体_GB2312" w:cs="Times New Roman"/>
      <w:sz w:val="28"/>
      <w:szCs w:val="28"/>
    </w:rPr>
  </w:style>
  <w:style w:type="character" w:styleId="735" w:customStyle="1">
    <w:name w:val="标题 2 Char"/>
    <w:link w:val="684"/>
    <w:uiPriority w:val="0"/>
    <w:qFormat/>
    <w:rPr>
      <w:rFonts w:ascii="Arial" w:hAnsi="Arial" w:eastAsia="幼圆" w:cs="Arial"/>
      <w:b/>
      <w:bCs/>
      <w:sz w:val="44"/>
      <w:szCs w:val="44"/>
    </w:rPr>
  </w:style>
  <w:style w:type="character" w:styleId="736" w:customStyle="1">
    <w:name w:val="正文缩进 Char"/>
    <w:link w:val="695"/>
    <w:uiPriority w:val="0"/>
    <w:qFormat/>
    <w:rPr>
      <w:rFonts w:ascii="Times New Roman" w:hAnsi="Times New Roman" w:eastAsia="宋体" w:cs="Times New Roman"/>
      <w:szCs w:val="21"/>
    </w:rPr>
  </w:style>
  <w:style w:type="character" w:styleId="737" w:customStyle="1">
    <w:name w:val="标题 3 Char"/>
    <w:link w:val="685"/>
    <w:uiPriority w:val="0"/>
    <w:qFormat/>
    <w:rPr>
      <w:rFonts w:ascii="Times New Roman" w:hAnsi="Times New Roman" w:eastAsia="宋体" w:cs="Times New Roman"/>
      <w:b/>
      <w:bCs/>
      <w:sz w:val="32"/>
      <w:szCs w:val="32"/>
    </w:rPr>
  </w:style>
  <w:style w:type="character" w:styleId="738" w:customStyle="1">
    <w:name w:val="标题 4 Char"/>
    <w:link w:val="686"/>
    <w:uiPriority w:val="0"/>
    <w:qFormat/>
    <w:rPr>
      <w:rFonts w:ascii="Arial" w:hAnsi="Arial" w:eastAsia="黑体" w:cs="Arial"/>
      <w:b/>
      <w:bCs/>
      <w:sz w:val="28"/>
      <w:szCs w:val="28"/>
    </w:rPr>
  </w:style>
  <w:style w:type="character" w:styleId="739" w:customStyle="1">
    <w:name w:val="标题 5 Char"/>
    <w:link w:val="687"/>
    <w:uiPriority w:val="0"/>
    <w:qFormat/>
    <w:rPr>
      <w:rFonts w:ascii="宋体" w:hAnsi="Times New Roman" w:eastAsia="宋体" w:cs="Times New Roman"/>
      <w:color w:val="000000"/>
      <w:sz w:val="28"/>
      <w:szCs w:val="28"/>
    </w:rPr>
  </w:style>
  <w:style w:type="character" w:styleId="740" w:customStyle="1">
    <w:name w:val="标题 6 Char"/>
    <w:link w:val="688"/>
    <w:uiPriority w:val="0"/>
    <w:qFormat/>
    <w:rPr>
      <w:rFonts w:ascii="Arial" w:hAnsi="Arial" w:eastAsia="黑体" w:cs="Times New Roman"/>
      <w:b/>
      <w:bCs/>
      <w:sz w:val="24"/>
      <w:szCs w:val="24"/>
    </w:rPr>
  </w:style>
  <w:style w:type="character" w:styleId="741" w:customStyle="1">
    <w:name w:val="标题 7 Char"/>
    <w:link w:val="689"/>
    <w:uiPriority w:val="0"/>
    <w:qFormat/>
    <w:rPr>
      <w:rFonts w:ascii="Times New Roman" w:hAnsi="Times New Roman" w:eastAsia="宋体" w:cs="Times New Roman"/>
      <w:b/>
      <w:bCs/>
      <w:sz w:val="24"/>
      <w:szCs w:val="24"/>
    </w:rPr>
  </w:style>
  <w:style w:type="character" w:styleId="742" w:customStyle="1">
    <w:name w:val="标题 8 Char"/>
    <w:link w:val="690"/>
    <w:uiPriority w:val="0"/>
    <w:qFormat/>
    <w:rPr>
      <w:rFonts w:ascii="Arial" w:hAnsi="Arial" w:eastAsia="黑体" w:cs="Times New Roman"/>
      <w:sz w:val="24"/>
      <w:szCs w:val="24"/>
    </w:rPr>
  </w:style>
  <w:style w:type="character" w:styleId="743" w:customStyle="1">
    <w:name w:val="标题 9 Char"/>
    <w:link w:val="691"/>
    <w:uiPriority w:val="0"/>
    <w:qFormat/>
    <w:rPr>
      <w:rFonts w:ascii="Arial" w:hAnsi="Arial" w:eastAsia="黑体" w:cs="Times New Roman"/>
      <w:szCs w:val="21"/>
    </w:rPr>
  </w:style>
  <w:style w:type="character" w:styleId="744" w:customStyle="1">
    <w:name w:val="文档结构图 Char"/>
    <w:link w:val="698"/>
    <w:uiPriority w:val="0"/>
    <w:semiHidden/>
    <w:qFormat/>
    <w:rPr>
      <w:rFonts w:ascii="Times New Roman" w:hAnsi="Times New Roman" w:eastAsia="宋体" w:cs="Times New Roman"/>
      <w:szCs w:val="21"/>
      <w:shd w:val="clear" w:color="auto" w:fill="000080"/>
    </w:rPr>
  </w:style>
  <w:style w:type="character" w:styleId="745" w:customStyle="1">
    <w:name w:val="批注文字 Char"/>
    <w:link w:val="699"/>
    <w:uiPriority w:val="0"/>
    <w:semiHidden/>
    <w:qFormat/>
    <w:rPr>
      <w:rFonts w:ascii="Times New Roman" w:hAnsi="Times New Roman" w:eastAsia="宋体" w:cs="Times New Roman"/>
      <w:szCs w:val="21"/>
    </w:rPr>
  </w:style>
  <w:style w:type="character" w:styleId="746" w:customStyle="1">
    <w:name w:val="正文文本 3 Char"/>
    <w:link w:val="700"/>
    <w:uiPriority w:val="0"/>
    <w:qFormat/>
    <w:rPr>
      <w:rFonts w:ascii="仿宋_GB2312" w:hAnsi="Arial" w:eastAsia="仿宋_GB2312" w:cs="Times New Roman"/>
      <w:sz w:val="32"/>
      <w:szCs w:val="32"/>
    </w:rPr>
  </w:style>
  <w:style w:type="character" w:styleId="747" w:customStyle="1">
    <w:name w:val="正文文本 Char"/>
    <w:link w:val="701"/>
    <w:uiPriority w:val="0"/>
    <w:qFormat/>
    <w:rPr>
      <w:rFonts w:ascii="楷体_GB2312" w:hAnsi="Arial" w:eastAsia="楷体_GB2312" w:cs="Times New Roman"/>
      <w:sz w:val="28"/>
      <w:szCs w:val="28"/>
    </w:rPr>
  </w:style>
  <w:style w:type="character" w:styleId="748" w:customStyle="1">
    <w:name w:val="正文文本缩进 Char"/>
    <w:link w:val="702"/>
    <w:uiPriority w:val="0"/>
    <w:qFormat/>
    <w:rPr>
      <w:rFonts w:ascii="楷体_GB2312" w:hAnsi="Times New Roman" w:eastAsia="楷体_GB2312" w:cs="Times New Roman"/>
      <w:sz w:val="32"/>
      <w:szCs w:val="32"/>
    </w:rPr>
  </w:style>
  <w:style w:type="character" w:styleId="749" w:customStyle="1">
    <w:name w:val="纯文本 Char"/>
    <w:link w:val="706"/>
    <w:uiPriority w:val="0"/>
    <w:qFormat/>
    <w:rPr>
      <w:rFonts w:ascii="宋体" w:hAnsi="Courier New" w:eastAsia="宋体" w:cs="Courier New"/>
      <w:szCs w:val="21"/>
    </w:rPr>
  </w:style>
  <w:style w:type="character" w:styleId="750" w:customStyle="1">
    <w:name w:val="日期 Char"/>
    <w:link w:val="708"/>
    <w:uiPriority w:val="0"/>
    <w:qFormat/>
    <w:rPr>
      <w:rFonts w:ascii="Times New Roman" w:hAnsi="Times New Roman" w:eastAsia="宋体" w:cs="Times New Roman"/>
      <w:sz w:val="24"/>
      <w:szCs w:val="24"/>
    </w:rPr>
  </w:style>
  <w:style w:type="character" w:styleId="751" w:customStyle="1">
    <w:name w:val="正文文本缩进 2 Char"/>
    <w:link w:val="709"/>
    <w:uiPriority w:val="0"/>
    <w:qFormat/>
    <w:rPr>
      <w:rFonts w:ascii="Arial" w:hAnsi="Arial" w:eastAsia="仿宋_GB2312" w:cs="Arial"/>
      <w:sz w:val="32"/>
      <w:szCs w:val="32"/>
    </w:rPr>
  </w:style>
  <w:style w:type="character" w:styleId="752" w:customStyle="1">
    <w:name w:val="批注框文本 Char"/>
    <w:link w:val="710"/>
    <w:uiPriority w:val="0"/>
    <w:semiHidden/>
    <w:qFormat/>
    <w:rPr>
      <w:rFonts w:ascii="Times New Roman" w:hAnsi="Times New Roman" w:eastAsia="宋体" w:cs="Times New Roman"/>
      <w:sz w:val="18"/>
      <w:szCs w:val="18"/>
    </w:rPr>
  </w:style>
  <w:style w:type="character" w:styleId="753" w:customStyle="1">
    <w:name w:val="页脚 Char"/>
    <w:link w:val="711"/>
    <w:uiPriority w:val="0"/>
    <w:qFormat/>
    <w:rPr>
      <w:rFonts w:ascii="Times New Roman" w:hAnsi="Times New Roman" w:eastAsia="宋体" w:cs="Times New Roman"/>
      <w:sz w:val="18"/>
      <w:szCs w:val="18"/>
    </w:rPr>
  </w:style>
  <w:style w:type="character" w:styleId="754" w:customStyle="1">
    <w:name w:val="页眉 Char"/>
    <w:link w:val="712"/>
    <w:uiPriority w:val="99"/>
    <w:qFormat/>
    <w:rPr>
      <w:rFonts w:ascii="Times New Roman" w:hAnsi="Times New Roman" w:eastAsia="宋体" w:cs="Times New Roman"/>
      <w:sz w:val="18"/>
      <w:szCs w:val="18"/>
    </w:rPr>
  </w:style>
  <w:style w:type="character" w:styleId="755" w:customStyle="1">
    <w:name w:val="正文文本缩进 3 Char"/>
    <w:link w:val="717"/>
    <w:uiPriority w:val="0"/>
    <w:qFormat/>
    <w:rPr>
      <w:rFonts w:ascii="Arial" w:hAnsi="Arial" w:eastAsia="仿宋_GB2312" w:cs="Arial"/>
      <w:color w:val="ffff00"/>
      <w:sz w:val="32"/>
      <w:szCs w:val="32"/>
    </w:rPr>
  </w:style>
  <w:style w:type="character" w:styleId="756" w:customStyle="1">
    <w:name w:val="正文文本 2 Char"/>
    <w:link w:val="721"/>
    <w:uiPriority w:val="0"/>
    <w:qFormat/>
    <w:rPr>
      <w:rFonts w:ascii="楷体_GB2312" w:hAnsi="Times New Roman" w:eastAsia="楷体_GB2312" w:cs="Times New Roman"/>
      <w:sz w:val="28"/>
      <w:szCs w:val="28"/>
    </w:rPr>
  </w:style>
  <w:style w:type="character" w:styleId="757" w:customStyle="1">
    <w:name w:val="批注主题 Char"/>
    <w:link w:val="724"/>
    <w:uiPriority w:val="0"/>
    <w:semiHidden/>
    <w:qFormat/>
    <w:rPr>
      <w:rFonts w:ascii="Times New Roman" w:hAnsi="Times New Roman" w:eastAsia="宋体" w:cs="Times New Roman"/>
      <w:b/>
      <w:bCs/>
      <w:szCs w:val="21"/>
    </w:rPr>
  </w:style>
  <w:style w:type="character" w:styleId="758" w:customStyle="1">
    <w:name w:val="正文首行缩进 Char"/>
    <w:link w:val="725"/>
    <w:uiPriority w:val="0"/>
    <w:qFormat/>
    <w:rPr>
      <w:rFonts w:ascii="仿宋_GB2312" w:hAnsi="Times New Roman" w:eastAsia="仿宋_GB2312" w:cs="Times New Roman"/>
      <w:sz w:val="30"/>
      <w:szCs w:val="30"/>
    </w:rPr>
  </w:style>
  <w:style w:type="character" w:styleId="759" w:customStyle="1">
    <w:name w:val="正文首行缩进 2 Char"/>
    <w:link w:val="726"/>
    <w:uiPriority w:val="0"/>
    <w:qFormat/>
    <w:rPr>
      <w:rFonts w:ascii="宋体" w:hAnsi="宋体" w:eastAsia="宋体" w:cs="Times New Roman"/>
      <w:sz w:val="32"/>
      <w:szCs w:val="20"/>
    </w:rPr>
  </w:style>
  <w:style w:type="character" w:styleId="760" w:customStyle="1">
    <w:name w:val="font5 Char"/>
    <w:uiPriority w:val="0"/>
    <w:qFormat/>
    <w:rPr>
      <w:rFonts w:ascii="宋体" w:hAnsi="宋体" w:eastAsia="宋体"/>
      <w:sz w:val="28"/>
      <w:szCs w:val="28"/>
      <w:lang w:val="en-US" w:eastAsia="zh-CN" w:bidi="ar-SA"/>
    </w:rPr>
  </w:style>
  <w:style w:type="character" w:styleId="761" w:customStyle="1">
    <w:name w:val="二级目录 Char"/>
    <w:link w:val="762"/>
    <w:uiPriority w:val="0"/>
    <w:qFormat/>
    <w:rPr>
      <w:b/>
      <w:sz w:val="30"/>
      <w:szCs w:val="28"/>
      <w:lang w:val="en-US" w:eastAsia="zh-CN" w:bidi="ar-SA"/>
    </w:rPr>
  </w:style>
  <w:style w:type="paragraph" w:styleId="762" w:customStyle="1">
    <w:name w:val="二级目录"/>
    <w:next w:val="682"/>
    <w:link w:val="76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63" w:customStyle="1">
    <w:name w:val="列出段落 Char"/>
    <w:link w:val="764"/>
    <w:uiPriority w:val="0"/>
    <w:qFormat/>
    <w:rPr>
      <w:rFonts w:ascii="Calibri" w:hAnsi="Calibri"/>
      <w:sz w:val="24"/>
      <w:szCs w:val="24"/>
      <w:lang w:eastAsia="en-US" w:bidi="en-US"/>
    </w:rPr>
  </w:style>
  <w:style w:type="paragraph" w:styleId="764" w:customStyle="1">
    <w:name w:val="列出段落1"/>
    <w:basedOn w:val="682"/>
    <w:link w:val="763"/>
    <w:uiPriority w:val="0"/>
    <w:qFormat/>
    <w:pPr>
      <w:contextualSpacing/>
      <w:ind w:left="720"/>
      <w:jc w:val="left"/>
      <w:widowControl/>
    </w:pPr>
    <w:rPr>
      <w:rFonts w:ascii="Calibri" w:hAnsi="Calibri"/>
      <w:sz w:val="24"/>
      <w:szCs w:val="24"/>
      <w:lang w:eastAsia="en-US" w:bidi="en-US"/>
    </w:rPr>
  </w:style>
  <w:style w:type="paragraph" w:styleId="765" w:customStyle="1">
    <w:name w:val="Body Text(ch)"/>
    <w:basedOn w:val="682"/>
    <w:next w:val="701"/>
    <w:uiPriority w:val="0"/>
    <w:qFormat/>
    <w:pPr>
      <w:spacing w:after="120"/>
    </w:pPr>
    <w:rPr>
      <w:rFonts w:ascii="宋体" w:hAnsi="Arial"/>
      <w:bCs/>
      <w:iCs/>
      <w:szCs w:val="24"/>
    </w:rPr>
  </w:style>
  <w:style w:type="paragraph" w:styleId="766" w:customStyle="1">
    <w:name w:val="xl27"/>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7" w:customStyle="1">
    <w:name w:val="xl2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8" w:customStyle="1">
    <w:name w:val="Char"/>
    <w:basedOn w:val="682"/>
    <w:uiPriority w:val="0"/>
    <w:qFormat/>
    <w:pPr>
      <w:ind w:firstLine="200"/>
      <w:tabs>
        <w:tab w:val="left" w:pos="360" w:leader="none"/>
      </w:tabs>
    </w:pPr>
    <w:rPr>
      <w:sz w:val="28"/>
      <w:szCs w:val="30"/>
    </w:rPr>
  </w:style>
  <w:style w:type="paragraph" w:styleId="769" w:customStyle="1">
    <w:name w:val=" Char"/>
    <w:basedOn w:val="698"/>
    <w:uiPriority w:val="0"/>
    <w:qFormat/>
    <w:rPr>
      <w:rFonts w:ascii="Tahoma" w:hAnsi="Tahoma"/>
      <w:sz w:val="24"/>
      <w:szCs w:val="24"/>
    </w:rPr>
  </w:style>
  <w:style w:type="paragraph" w:styleId="770"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771" w:customStyle="1">
    <w:name w:val="table_lines"/>
    <w:basedOn w:val="682"/>
    <w:uiPriority w:val="0"/>
    <w:qFormat/>
    <w:pPr>
      <w:jc w:val="left"/>
      <w:widowControl/>
    </w:pPr>
    <w:rPr>
      <w:sz w:val="20"/>
      <w:szCs w:val="20"/>
      <w:lang w:val="de-DE" w:eastAsia="de-DE"/>
    </w:rPr>
  </w:style>
  <w:style w:type="paragraph" w:styleId="77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73"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774" w:customStyle="1">
    <w:name w:val=" Char Char Char Char"/>
    <w:basedOn w:val="698"/>
    <w:uiPriority w:val="0"/>
    <w:qFormat/>
    <w:pPr>
      <w:spacing w:line="360" w:lineRule="auto"/>
    </w:pPr>
    <w:rPr>
      <w:rFonts w:ascii="Tahoma" w:hAnsi="Tahoma"/>
      <w:sz w:val="24"/>
      <w:szCs w:val="24"/>
    </w:rPr>
  </w:style>
  <w:style w:type="paragraph" w:styleId="775">
    <w:name w:val="List Paragraph"/>
    <w:basedOn w:val="682"/>
    <w:uiPriority w:val="99"/>
    <w:qFormat/>
    <w:pPr>
      <w:contextualSpacing/>
      <w:ind w:left="720"/>
      <w:jc w:val="left"/>
      <w:widowControl/>
    </w:pPr>
    <w:rPr>
      <w:rFonts w:ascii="Calibri" w:hAnsi="Calibri"/>
      <w:sz w:val="24"/>
      <w:szCs w:val="24"/>
      <w:lang w:eastAsia="en-US" w:bidi="en-US"/>
    </w:rPr>
  </w:style>
  <w:style w:type="paragraph" w:styleId="776" w:customStyle="1">
    <w:name w:val="4"/>
    <w:basedOn w:val="682"/>
    <w:next w:val="717"/>
    <w:uiPriority w:val="0"/>
    <w:qFormat/>
    <w:pPr>
      <w:ind w:firstLine="420"/>
      <w:spacing w:line="360" w:lineRule="auto"/>
    </w:pPr>
    <w:rPr>
      <w:color w:val="ff0000"/>
      <w:sz w:val="24"/>
      <w:szCs w:val="24"/>
    </w:rPr>
  </w:style>
  <w:style w:type="paragraph" w:styleId="777"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778" w:customStyle="1">
    <w:name w:val=" Char Char Char Char Char Char Char Char Char Char"/>
    <w:basedOn w:val="682"/>
    <w:uiPriority w:val="0"/>
    <w:qFormat/>
    <w:pPr>
      <w:spacing w:line="360" w:lineRule="auto"/>
    </w:pPr>
    <w:rPr>
      <w:sz w:val="24"/>
      <w:szCs w:val="20"/>
    </w:rPr>
  </w:style>
  <w:style w:type="paragraph" w:styleId="779" w:customStyle="1">
    <w:name w:val="样式1"/>
    <w:basedOn w:val="682"/>
    <w:uiPriority w:val="0"/>
    <w:qFormat/>
    <w:pPr>
      <w:numPr>
        <w:ilvl w:val="0"/>
        <w:numId w:val="3"/>
      </w:numPr>
    </w:pPr>
    <w:rPr>
      <w:rFonts w:ascii="宋体" w:hAnsi="宋体"/>
    </w:rPr>
  </w:style>
  <w:style w:type="paragraph" w:styleId="780"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781"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2"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3"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784" w:customStyle="1">
    <w:name w:val="xl24"/>
    <w:basedOn w:val="6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5" w:customStyle="1">
    <w:name w:val="xl29"/>
    <w:basedOn w:val="68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6"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787" w:customStyle="1">
    <w:name w:val="xl28"/>
    <w:basedOn w:val="6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8" w:customStyle="1">
    <w:name w:val=" 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789"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790" w:customStyle="1">
    <w:name w:val="Char Char Char Char"/>
    <w:basedOn w:val="698"/>
    <w:uiPriority w:val="0"/>
    <w:qFormat/>
    <w:pPr>
      <w:spacing w:line="360" w:lineRule="auto"/>
    </w:pPr>
    <w:rPr>
      <w:rFonts w:ascii="Tahoma" w:hAnsi="Tahoma"/>
      <w:sz w:val="24"/>
      <w:szCs w:val="24"/>
    </w:rPr>
  </w:style>
  <w:style w:type="paragraph" w:styleId="791" w:customStyle="1">
    <w:name w:val="table_1stline"/>
    <w:basedOn w:val="682"/>
    <w:uiPriority w:val="0"/>
    <w:qFormat/>
    <w:pPr>
      <w:jc w:val="left"/>
      <w:spacing w:before="120"/>
      <w:widowControl/>
    </w:pPr>
    <w:rPr>
      <w:bCs/>
      <w:sz w:val="20"/>
      <w:szCs w:val="20"/>
      <w:lang w:val="de-DE" w:eastAsia="de-DE"/>
    </w:rPr>
  </w:style>
  <w:style w:type="paragraph" w:styleId="792"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793"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4" w:customStyle="1">
    <w:name w:val="_Style 112"/>
    <w:uiPriority w:val="99"/>
    <w:semiHidden/>
    <w:qFormat/>
    <w:rPr>
      <w:rFonts w:ascii="Times New Roman" w:hAnsi="Times New Roman" w:eastAsia="宋体" w:cs="Times New Roman"/>
      <w:sz w:val="21"/>
      <w:szCs w:val="21"/>
      <w:lang w:val="en-US" w:eastAsia="zh-CN" w:bidi="ar-SA"/>
    </w:rPr>
  </w:style>
  <w:style w:type="paragraph" w:styleId="79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6" w:customStyle="1">
    <w:name w:val="普通文字"/>
    <w:basedOn w:val="682"/>
    <w:next w:val="682"/>
    <w:uiPriority w:val="99"/>
    <w:qFormat/>
    <w:rPr>
      <w:rFonts w:ascii="宋体" w:hAnsi="Times New Roman" w:eastAsia="宋体" w:cs="Times New Roman"/>
      <w:sz w:val="24"/>
      <w:szCs w:val="20"/>
      <w:u w:val="none"/>
    </w:rPr>
  </w:style>
  <w:style w:type="paragraph" w:styleId="797" w:customStyle="1">
    <w:name w:val="目录 111"/>
    <w:basedOn w:val="682"/>
    <w:next w:val="682"/>
    <w:uiPriority w:val="39"/>
    <w:unhideWhenUsed/>
    <w:qFormat/>
    <w:pPr>
      <w:jc w:val="left"/>
      <w:spacing w:after="100" w:line="259" w:lineRule="auto"/>
      <w:widowControl/>
    </w:pPr>
    <w:rPr>
      <w:rFonts w:ascii="Calibri" w:hAnsi="Calibri" w:eastAsia="宋体"/>
      <w:sz w:val="22"/>
      <w:szCs w:val="22"/>
    </w:rPr>
  </w:style>
  <w:style w:type="table" w:styleId="798" w:customStyle="1">
    <w:name w:val="网格型1"/>
    <w:basedOn w:val="799"/>
    <w:uiPriority w:val="59"/>
    <w:qFormat/>
    <w:tblPr/>
  </w:style>
  <w:style w:type="table" w:styleId="799" w:customStyle="1">
    <w:name w:val="普通表格1"/>
    <w:uiPriority w:val="0"/>
    <w:semiHidden/>
    <w:qFormat/>
    <w:tblPr/>
  </w:style>
  <w:style w:type="table" w:styleId="800" w:customStyle="1">
    <w:name w:val="Table Normal"/>
    <w:uiPriority w:val="0"/>
    <w:unhideWhenUsed/>
    <w:qFormat/>
    <w:rPr>
      <w:rFonts w:ascii="Arial" w:hAnsi="Arial" w:cs="Arial"/>
      <w:color w:val="000000"/>
      <w:szCs w:val="21"/>
      <w:lang w:eastAsia="en-US"/>
    </w:rPr>
    <w:tblPr/>
  </w:style>
  <w:style w:type="paragraph" w:styleId="801" w:customStyle="1">
    <w:name w:val="Table Text"/>
    <w:basedOn w:val="682"/>
    <w:uiPriority w:val="0"/>
    <w:semiHidden/>
    <w:qFormat/>
    <w:pPr>
      <w:jc w:val="left"/>
      <w:widowControl/>
    </w:pPr>
    <w:rPr>
      <w:rFonts w:ascii="宋体" w:hAnsi="宋体" w:eastAsia="宋体" w:cs="宋体"/>
      <w:color w:val="000000"/>
      <w:szCs w:val="21"/>
      <w:lang w:eastAsia="en-US"/>
    </w:rPr>
  </w:style>
  <w:style w:type="paragraph" w:styleId="802" w:customStyle="1">
    <w:name w:val="正文文本11"/>
    <w:basedOn w:val="682"/>
    <w:uiPriority w:val="0"/>
    <w:qFormat/>
    <w:rPr>
      <w:sz w:val="18"/>
      <w:szCs w:val="20"/>
    </w:rPr>
  </w:style>
  <w:style w:type="table" w:styleId="803" w:customStyle="1">
    <w:name w:val="网格型11"/>
    <w:basedOn w:val="804"/>
    <w:uiPriority w:val="59"/>
    <w:qFormat/>
    <w:tblPr/>
  </w:style>
  <w:style w:type="table" w:styleId="804" w:customStyle="1">
    <w:name w:val="普通表格11"/>
    <w:uiPriority w:val="0"/>
    <w:semiHidden/>
    <w:qFormat/>
    <w:tblPr/>
  </w:style>
  <w:style w:type="paragraph" w:styleId="805" w:customStyle="1">
    <w:name w:val="正文首行缩进1"/>
    <w:basedOn w:val="802"/>
    <w:uiPriority w:val="0"/>
    <w:unhideWhenUsed/>
    <w:qFormat/>
    <w:pPr>
      <w:ind w:firstLine="420"/>
      <w:spacing w:after="120"/>
    </w:pPr>
    <w:rPr>
      <w:rFonts w:hAnsi="Calibri"/>
      <w:sz w:val="21"/>
      <w:szCs w:val="22"/>
    </w:rPr>
  </w:style>
  <w:style w:type="paragraph" w:styleId="806" w:customStyle="1">
    <w:name w:val="正文2"/>
    <w:basedOn w:val="682"/>
    <w:uiPriority w:val="0"/>
    <w:qFormat/>
    <w:pPr>
      <w:ind w:firstLine="510"/>
      <w:spacing w:before="156" w:line="360" w:lineRule="auto"/>
    </w:pPr>
    <w:rPr>
      <w:sz w:val="24"/>
    </w:rPr>
  </w:style>
  <w:style w:type="numbering" w:styleId="147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2026-04-22T02:27:42Z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5DB2A6866DFF484F8B64757DE266CC55_13</vt:lpwstr>
  </property>
  <property fmtid="{D5CDD505-2E9C-101B-9397-08002B2CF9AE}" pid="4" name="KSOTemplateDocerSaveRecord">
    <vt:lpwstr>eyJoZGlkIjoiM2I1OTQ2NDJjNjRhMmE2ZTU5NDcxMWJiZTc3MGMzNzciLCJ1c2VySWQiOiIxMzY2MzQxNDQ3In0=</vt:lpwstr>
  </property>
</Properties>
</file>