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Theme="minorEastAsia" w:hAnsiTheme="minorEastAsia" w:eastAsiaTheme="minorEastAsia" w:cstheme="minorEastAsia"/>
          <w:b/>
          <w:i/>
          <w:sz w:val="21"/>
          <w:szCs w:val="21"/>
          <w:highlight w:val="none"/>
        </w:rPr>
      </w:pPr>
      <w:r>
        <w:rPr>
          <w:rFonts w:hint="eastAsia" w:asciiTheme="minorEastAsia" w:hAnsiTheme="minorEastAsia" w:eastAsiaTheme="minorEastAsia" w:cstheme="minorEastAsia"/>
          <w:b/>
          <w:sz w:val="72"/>
          <w:highlight w:val="none"/>
        </w:rPr>
        <w:tab/>
      </w:r>
      <w:r/>
    </w:p>
    <w:p>
      <w:pPr>
        <w:jc w:val="center"/>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pacing w:line="360" w:lineRule="auto"/>
        <w:rPr>
          <w:rFonts w:hint="eastAsia" w:asciiTheme="minorEastAsia" w:hAnsiTheme="minorEastAsia" w:eastAsiaTheme="minorEastAsia" w:cstheme="minorEastAsia"/>
          <w:b/>
          <w:bCs w:val="0"/>
          <w:spacing w:val="20"/>
          <w:sz w:val="72"/>
          <w:szCs w:val="72"/>
          <w:highlight w:val="none"/>
        </w:rPr>
      </w:pPr>
      <w:r>
        <w:rPr>
          <w:rFonts w:hint="eastAsia" w:asciiTheme="minorEastAsia" w:hAnsiTheme="minorEastAsia" w:eastAsiaTheme="minorEastAsia" w:cstheme="minorEastAsia"/>
          <w:b/>
          <w:bCs w:val="0"/>
          <w:spacing w:val="20"/>
          <w:sz w:val="72"/>
          <w:szCs w:val="72"/>
          <w:highlight w:val="none"/>
        </w:rPr>
        <w:t xml:space="preserve">泰</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州</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市</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政</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府</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采</w:t>
      </w:r>
      <w:r>
        <w:rPr>
          <w:rFonts w:hint="eastAsia" w:asciiTheme="minorEastAsia" w:hAnsiTheme="minorEastAsia" w:eastAsiaTheme="minorEastAsia" w:cstheme="minorEastAsia"/>
          <w:b/>
          <w:bCs w:val="0"/>
          <w:spacing w:val="20"/>
          <w:sz w:val="72"/>
          <w:szCs w:val="72"/>
          <w:highlight w:val="none"/>
          <w:lang w:val="en-US" w:eastAsia="zh-CN"/>
        </w:rPr>
        <w:t xml:space="preserve"> </w:t>
      </w:r>
      <w:r>
        <w:rPr>
          <w:rFonts w:hint="eastAsia" w:asciiTheme="minorEastAsia" w:hAnsiTheme="minorEastAsia" w:eastAsiaTheme="minorEastAsia" w:cstheme="minorEastAsia"/>
          <w:b/>
          <w:bCs w:val="0"/>
          <w:spacing w:val="20"/>
          <w:sz w:val="72"/>
          <w:szCs w:val="72"/>
          <w:highlight w:val="none"/>
        </w:rPr>
        <w:t xml:space="preserve">购</w:t>
      </w:r>
      <w:r/>
    </w:p>
    <w:p>
      <w:pPr>
        <w:jc w:val="center"/>
        <w:spacing w:line="360" w:lineRule="auto"/>
        <w:rPr>
          <w:rFonts w:hint="eastAsia" w:asciiTheme="minorEastAsia" w:hAnsiTheme="minorEastAsia" w:eastAsiaTheme="minorEastAsia" w:cstheme="minorEastAsia"/>
          <w:b/>
          <w:bCs w:val="0"/>
          <w:spacing w:val="20"/>
          <w:sz w:val="52"/>
          <w:szCs w:val="52"/>
          <w:highlight w:val="none"/>
        </w:rPr>
      </w:pPr>
      <w:r>
        <w:rPr>
          <w:rFonts w:hint="eastAsia" w:asciiTheme="minorEastAsia" w:hAnsiTheme="minorEastAsia" w:eastAsiaTheme="minorEastAsia" w:cstheme="minorEastAsia"/>
          <w:b/>
          <w:bCs w:val="0"/>
          <w:spacing w:val="20"/>
          <w:sz w:val="52"/>
          <w:szCs w:val="52"/>
          <w:highlight w:val="none"/>
        </w:rPr>
        <w:t xml:space="preserve">磋 商 文 件</w:t>
      </w:r>
      <w:r/>
    </w:p>
    <w:p>
      <w:pPr>
        <w:jc w:val="center"/>
        <w:rPr>
          <w:rFonts w:hint="eastAsia" w:asciiTheme="minorEastAsia" w:hAnsiTheme="minorEastAsia" w:eastAsiaTheme="minorEastAsia" w:cstheme="minorEastAsia"/>
          <w:b/>
          <w:bCs w:val="0"/>
          <w:sz w:val="72"/>
          <w:szCs w:val="72"/>
          <w:highlight w:val="none"/>
        </w:rPr>
      </w:pPr>
      <w:r>
        <w:rPr>
          <w:rFonts w:hint="eastAsia" w:asciiTheme="minorEastAsia" w:hAnsiTheme="minorEastAsia" w:eastAsiaTheme="minorEastAsia" w:cstheme="minorEastAsia"/>
          <w:b/>
          <w:bCs w:val="0"/>
          <w:sz w:val="30"/>
          <w:highlight w:val="none"/>
        </w:rPr>
        <w:t xml:space="preserve">（全流程电子化不见面开标）</w:t>
      </w:r>
      <w:r/>
    </w:p>
    <w:p>
      <w:pPr>
        <w:rPr>
          <w:rFonts w:hint="eastAsia" w:asciiTheme="minorEastAsia" w:hAnsiTheme="minorEastAsia" w:eastAsiaTheme="minorEastAsia" w:cstheme="minorEastAsia"/>
          <w:b/>
          <w:bCs w:val="0"/>
          <w:sz w:val="72"/>
          <w:highlight w:val="none"/>
        </w:rPr>
      </w:pPr>
      <w:r>
        <w:rPr>
          <w:rFonts w:hint="eastAsia" w:asciiTheme="minorEastAsia" w:hAnsiTheme="minorEastAsia" w:eastAsiaTheme="minorEastAsia" w:cstheme="minorEastAsia"/>
          <w:b/>
          <w:bCs w:val="0"/>
          <w:sz w:val="72"/>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pStyle w:val="1041"/>
        <w:ind w:firstLine="568"/>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ind w:firstLine="301"/>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项目编号：JSZC-321204-HCSS-C2026-0002</w:t>
      </w:r>
      <w:r>
        <w:rPr>
          <w:rFonts w:hint="eastAsia" w:asciiTheme="minorEastAsia" w:hAnsiTheme="minorEastAsia" w:eastAsiaTheme="minorEastAsia" w:cstheme="minorEastAsia"/>
          <w:b/>
          <w:bCs w:val="0"/>
          <w:sz w:val="30"/>
          <w:szCs w:val="30"/>
          <w:highlight w:val="none"/>
          <w:lang w:val="en-US" w:eastAsia="zh-CN"/>
        </w:rPr>
        <w:t xml:space="preserve">  </w:t>
      </w:r>
      <w:r/>
    </w:p>
    <w:p>
      <w:pPr>
        <w:pStyle w:val="92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0"/>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  项目名称：</w:t>
      </w:r>
      <w:r>
        <w:rPr>
          <w:rFonts w:hint="eastAsia" w:asciiTheme="minorEastAsia" w:hAnsiTheme="minorEastAsia" w:eastAsiaTheme="minorEastAsia" w:cstheme="minorEastAsia"/>
          <w:b/>
          <w:bCs w:val="0"/>
          <w:sz w:val="30"/>
          <w:szCs w:val="30"/>
          <w:highlight w:val="none"/>
          <w:lang w:val="en-US" w:eastAsia="zh-CN"/>
        </w:rPr>
        <w:t xml:space="preserve"> 姜堰区娄庄镇娄东村2025年宜居宜业和美乡村建设市级资金项目</w:t>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ind w:firstLine="419"/>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spacing w:line="360" w:lineRule="auto"/>
        <w:rPr>
          <w:rFonts w:hint="eastAsia" w:asciiTheme="minorEastAsia" w:hAnsiTheme="minorEastAsia" w:eastAsiaTheme="minorEastAsia" w:cstheme="minorEastAsia"/>
          <w:b/>
          <w:bCs w:val="0"/>
          <w:sz w:val="30"/>
          <w:szCs w:val="30"/>
          <w:highlight w:val="none"/>
          <w:lang w:eastAsia="zh-CN"/>
        </w:rPr>
      </w:pPr>
      <w:r>
        <w:rPr>
          <w:rFonts w:hint="eastAsia" w:asciiTheme="minorEastAsia" w:hAnsiTheme="minorEastAsia" w:eastAsiaTheme="minorEastAsia" w:cstheme="minorEastAsia"/>
          <w:b/>
          <w:bCs w:val="0"/>
          <w:sz w:val="30"/>
          <w:szCs w:val="30"/>
          <w:highlight w:val="none"/>
        </w:rPr>
        <w:t xml:space="preserve">采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购 </w:t>
      </w:r>
      <w:r>
        <w:rPr>
          <w:rFonts w:hint="eastAsia" w:asciiTheme="minorEastAsia" w:hAnsiTheme="minorEastAsia" w:eastAsiaTheme="minorEastAsia" w:cstheme="minorEastAsia"/>
          <w:b/>
          <w:bCs w:val="0"/>
          <w:sz w:val="30"/>
          <w:szCs w:val="30"/>
          <w:highlight w:val="none"/>
          <w:lang w:val="en-US" w:eastAsia="zh-CN"/>
        </w:rPr>
        <w:t xml:space="preserve">  </w:t>
      </w:r>
      <w:r>
        <w:rPr>
          <w:rFonts w:hint="eastAsia" w:asciiTheme="minorEastAsia" w:hAnsiTheme="minorEastAsia" w:eastAsiaTheme="minorEastAsia" w:cstheme="minorEastAsia"/>
          <w:b/>
          <w:bCs w:val="0"/>
          <w:sz w:val="30"/>
          <w:szCs w:val="30"/>
          <w:highlight w:val="none"/>
        </w:rPr>
        <w:t xml:space="preserve">人：</w:t>
      </w:r>
      <w:r>
        <w:rPr>
          <w:rFonts w:hint="eastAsia" w:asciiTheme="minorEastAsia" w:hAnsiTheme="minorEastAsia" w:eastAsiaTheme="minorEastAsia" w:cstheme="minorEastAsia"/>
          <w:b/>
          <w:bCs w:val="0"/>
          <w:sz w:val="30"/>
          <w:szCs w:val="30"/>
          <w:highlight w:val="none"/>
          <w:lang w:eastAsia="zh-CN"/>
        </w:rPr>
        <w:t xml:space="preserve">泰州市姜堰区</w:t>
      </w:r>
      <w:r>
        <w:rPr>
          <w:rFonts w:hint="eastAsia" w:asciiTheme="minorEastAsia" w:hAnsiTheme="minorEastAsia" w:eastAsiaTheme="minorEastAsia" w:cstheme="minorEastAsia"/>
          <w:b/>
          <w:bCs w:val="0"/>
          <w:sz w:val="30"/>
          <w:szCs w:val="30"/>
          <w:highlight w:val="none"/>
          <w:lang w:val="en-US" w:eastAsia="zh-CN"/>
        </w:rPr>
        <w:t xml:space="preserve">娄庄</w:t>
      </w:r>
      <w:r>
        <w:rPr>
          <w:rFonts w:hint="eastAsia" w:asciiTheme="minorEastAsia" w:hAnsiTheme="minorEastAsia" w:eastAsiaTheme="minorEastAsia" w:cstheme="minorEastAsia"/>
          <w:b/>
          <w:bCs w:val="0"/>
          <w:sz w:val="30"/>
          <w:szCs w:val="30"/>
          <w:highlight w:val="none"/>
          <w:lang w:eastAsia="zh-CN"/>
        </w:rPr>
        <w:t xml:space="preserve">镇人民政府</w:t>
      </w:r>
      <w:r/>
    </w:p>
    <w:p>
      <w:pPr>
        <w:spacing w:line="360" w:lineRule="auto"/>
        <w:rPr>
          <w:rFonts w:hint="eastAsia" w:asciiTheme="minorEastAsia" w:hAnsiTheme="minorEastAsia" w:eastAsiaTheme="minorEastAsia" w:cstheme="minorEastAsia"/>
          <w:b/>
          <w:bCs w:val="0"/>
          <w:sz w:val="30"/>
          <w:szCs w:val="30"/>
          <w:highlight w:val="none"/>
        </w:rPr>
      </w:pPr>
      <w:r>
        <w:rPr>
          <w:rFonts w:hint="eastAsia" w:asciiTheme="minorEastAsia" w:hAnsiTheme="minorEastAsia" w:eastAsiaTheme="minorEastAsia" w:cstheme="minorEastAsia"/>
          <w:b/>
          <w:bCs w:val="0"/>
          <w:sz w:val="30"/>
          <w:szCs w:val="30"/>
          <w:highlight w:val="none"/>
        </w:rPr>
      </w:r>
      <w:r/>
    </w:p>
    <w:p>
      <w:pPr>
        <w:spacing w:line="360" w:lineRule="auto"/>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30"/>
          <w:szCs w:val="30"/>
          <w:highlight w:val="none"/>
        </w:rPr>
        <w:t xml:space="preserve">采购代理机构：</w:t>
      </w:r>
      <w:r>
        <w:rPr>
          <w:rFonts w:hint="eastAsia" w:asciiTheme="minorEastAsia" w:hAnsiTheme="minorEastAsia" w:eastAsiaTheme="minorEastAsia" w:cstheme="minorEastAsia"/>
          <w:b/>
          <w:bCs w:val="0"/>
          <w:sz w:val="30"/>
          <w:szCs w:val="30"/>
          <w:highlight w:val="none"/>
          <w:lang w:val="en-US" w:eastAsia="zh-CN"/>
        </w:rPr>
        <w:t xml:space="preserve">江苏汇成工程项目管理有限公司</w:t>
      </w:r>
      <w:r/>
    </w:p>
    <w:p>
      <w:pPr>
        <w:jc w:val="center"/>
        <w:rPr>
          <w:rFonts w:hint="eastAsia" w:asciiTheme="minorEastAsia" w:hAnsiTheme="minorEastAsia" w:eastAsiaTheme="minorEastAsia" w:cstheme="minorEastAsia"/>
          <w:b/>
          <w:bCs w:val="0"/>
          <w:sz w:val="28"/>
          <w:szCs w:val="28"/>
          <w:highlight w:val="none"/>
        </w:rPr>
      </w:pPr>
      <w:r>
        <w:rPr>
          <w:rFonts w:hint="eastAsia" w:asciiTheme="minorEastAsia" w:hAnsiTheme="minorEastAsia" w:eastAsiaTheme="minorEastAsia" w:cstheme="minorEastAsia"/>
          <w:b/>
          <w:bCs w:val="0"/>
          <w:sz w:val="28"/>
          <w:szCs w:val="28"/>
          <w:highlight w:val="none"/>
        </w:rPr>
      </w:r>
      <w:r/>
    </w:p>
    <w:p>
      <w:pPr>
        <w:pStyle w:val="927"/>
        <w:rPr>
          <w:rFonts w:hint="eastAsia" w:asciiTheme="minorEastAsia" w:hAnsiTheme="minorEastAsia" w:eastAsiaTheme="minorEastAsia" w:cstheme="minorEastAsia"/>
          <w:b/>
          <w:bCs w:val="0"/>
          <w:highlight w:val="none"/>
        </w:rPr>
      </w:pPr>
      <w:r>
        <w:rPr>
          <w:rFonts w:hint="eastAsia" w:asciiTheme="minorEastAsia" w:hAnsiTheme="minorEastAsia" w:eastAsiaTheme="minorEastAsia" w:cstheme="minorEastAsia"/>
          <w:b/>
          <w:bCs w:val="0"/>
          <w:highlight w:val="none"/>
        </w:rPr>
      </w:r>
      <w:r/>
    </w:p>
    <w:p>
      <w:pPr>
        <w:jc w:val="center"/>
        <w:rPr>
          <w:rFonts w:hint="eastAsia" w:asciiTheme="minorEastAsia" w:hAnsiTheme="minorEastAsia" w:eastAsiaTheme="minorEastAsia" w:cstheme="minorEastAsia"/>
          <w:b/>
          <w:bCs w:val="0"/>
          <w:sz w:val="32"/>
          <w:szCs w:val="32"/>
          <w:highlight w:val="none"/>
        </w:rPr>
      </w:pPr>
      <w:r>
        <w:rPr>
          <w:rFonts w:hint="eastAsia" w:asciiTheme="minorEastAsia" w:hAnsiTheme="minorEastAsia" w:eastAsiaTheme="minorEastAsia" w:cstheme="minorEastAsia"/>
          <w:b/>
          <w:bCs w:val="0"/>
          <w:color w:val="000000"/>
          <w:sz w:val="32"/>
          <w:szCs w:val="32"/>
          <w:highlight w:val="none"/>
        </w:rPr>
        <w:t xml:space="preserve">二○二</w:t>
      </w:r>
      <w:r>
        <w:rPr>
          <w:rFonts w:hint="eastAsia" w:asciiTheme="minorEastAsia" w:hAnsiTheme="minorEastAsia" w:eastAsiaTheme="minorEastAsia" w:cstheme="minorEastAsia"/>
          <w:b/>
          <w:bCs w:val="0"/>
          <w:color w:val="000000"/>
          <w:sz w:val="32"/>
          <w:szCs w:val="32"/>
          <w:highlight w:val="none"/>
          <w:lang w:val="en-US" w:eastAsia="zh-CN"/>
        </w:rPr>
        <w:t xml:space="preserve">六</w:t>
      </w:r>
      <w:r>
        <w:rPr>
          <w:rFonts w:hint="eastAsia" w:asciiTheme="minorEastAsia" w:hAnsiTheme="minorEastAsia" w:eastAsiaTheme="minorEastAsia" w:cstheme="minorEastAsia"/>
          <w:b/>
          <w:bCs w:val="0"/>
          <w:color w:val="000000"/>
          <w:sz w:val="32"/>
          <w:szCs w:val="32"/>
          <w:highlight w:val="none"/>
        </w:rPr>
        <w:t xml:space="preserve">年</w:t>
      </w:r>
      <w:r>
        <w:rPr>
          <w:rFonts w:hint="eastAsia" w:asciiTheme="minorEastAsia" w:hAnsiTheme="minorEastAsia" w:eastAsiaTheme="minorEastAsia" w:cstheme="minorEastAsia"/>
          <w:b/>
          <w:bCs w:val="0"/>
          <w:color w:val="000000"/>
          <w:sz w:val="32"/>
          <w:szCs w:val="32"/>
          <w:highlight w:val="none"/>
          <w:lang w:val="en-US" w:eastAsia="zh-CN"/>
        </w:rPr>
        <w:t xml:space="preserve">四</w:t>
      </w:r>
      <w:r>
        <w:rPr>
          <w:rFonts w:hint="eastAsia" w:asciiTheme="minorEastAsia" w:hAnsiTheme="minorEastAsia" w:eastAsiaTheme="minorEastAsia" w:cstheme="minorEastAsia"/>
          <w:b/>
          <w:bCs w:val="0"/>
          <w:color w:val="000000"/>
          <w:sz w:val="32"/>
          <w:szCs w:val="32"/>
          <w:highlight w:val="none"/>
        </w:rPr>
        <w:t xml:space="preserve">月</w:t>
      </w:r>
      <w:r/>
    </w:p>
    <w:p>
      <w:pPr>
        <w:jc w:val="center"/>
        <w:spacing w:line="520" w:lineRule="exact"/>
        <w:rPr>
          <w:rFonts w:hint="eastAsia" w:asciiTheme="minorEastAsia" w:hAnsiTheme="minorEastAsia" w:eastAsiaTheme="minorEastAsia" w:cstheme="minorEastAsia"/>
          <w:b/>
          <w:bCs/>
          <w:spacing w:val="-3"/>
          <w:sz w:val="32"/>
          <w:szCs w:val="32"/>
          <w:highlight w:val="none"/>
        </w:rPr>
      </w:pPr>
      <w:r>
        <w:rPr>
          <w:rFonts w:hint="eastAsia" w:asciiTheme="minorEastAsia" w:hAnsiTheme="minorEastAsia" w:eastAsiaTheme="minorEastAsia" w:cstheme="minorEastAsia"/>
          <w:b/>
          <w:spacing w:val="20"/>
          <w:sz w:val="84"/>
          <w:highlight w:val="none"/>
        </w:rPr>
        <w:br w:type="page" w:clear="all"/>
      </w:r>
      <w:r>
        <w:rPr>
          <w:rFonts w:hint="eastAsia" w:asciiTheme="minorEastAsia" w:hAnsiTheme="minorEastAsia" w:eastAsiaTheme="minorEastAsia" w:cstheme="minorEastAsia"/>
          <w:b/>
          <w:bCs/>
          <w:sz w:val="32"/>
          <w:szCs w:val="32"/>
          <w:highlight w:val="none"/>
        </w:rPr>
        <w:t xml:space="preserve">政府采购线上合同信用融资功能告知提醒</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一、政府采购线上合同信用融资功能告知提醒</w:t>
      </w:r>
      <w:r/>
    </w:p>
    <w:p>
      <w:pPr>
        <w:ind w:firstLine="564"/>
        <w:spacing w:line="40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我区已正式启用“苏采云”系统，目前已全面开</w:t>
      </w:r>
      <w:r>
        <w:rPr>
          <w:rFonts w:hint="eastAsia" w:asciiTheme="minorEastAsia" w:hAnsiTheme="minorEastAsia" w:eastAsiaTheme="minorEastAsia" w:cstheme="minorEastAsia"/>
          <w:spacing w:val="11"/>
          <w:sz w:val="24"/>
          <w:szCs w:val="24"/>
          <w:highlight w:val="none"/>
        </w:rPr>
        <w:t xml:space="preserve">通</w:t>
      </w:r>
      <w:r>
        <w:rPr>
          <w:rFonts w:hint="eastAsia" w:asciiTheme="minorEastAsia" w:hAnsiTheme="minorEastAsia" w:eastAsiaTheme="minorEastAsia" w:cstheme="minorEastAsia"/>
          <w:spacing w:val="1"/>
          <w:sz w:val="24"/>
          <w:szCs w:val="24"/>
          <w:highlight w:val="none"/>
        </w:rPr>
        <w:t xml:space="preserve">政府采购线上合同信用融资（以下简称“政采贷”）功能。成交供应商可凭政府采购合同在中征平台发起贷款申请贷款。</w: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1.“政采贷”业务流程</w:t>
      </w:r>
      <w:r/>
    </w:p>
    <w:p>
      <w:pPr>
        <w:pStyle w:val="1043"/>
        <w:jc w:val="both"/>
        <w:spacing w:before="0" w:beforeAutospacing="0" w:after="0" w:afterAutospacing="0" w:line="40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3"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3" o:title=""/>
              </v:shape>
            </w:pict>
          </mc:Fallback>
        </mc:AlternateContent>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40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2.操作流程</w:t>
      </w:r>
      <w:r/>
    </w:p>
    <w:p>
      <w:pPr>
        <w:pStyle w:val="1043"/>
        <w:ind w:firstLine="480"/>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3.常见问题</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Q1：哪些企业能申请“政采贷”？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答：江苏省内采用国库集中支付的政府采购项目的中标供应商，可凭政府采购合同申请"政采贷"。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Q2：供应商在哪里申请“政采贷”？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答：中标供应商在“中征应收账款融资服务平台”（简称“中征平台”）上向意向银行发起融资申请</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Q3：中标供应商要注意什么？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答：中标供应商要加强和采购单位的沟通协调，尽早确定融资需求。需要“政采贷”融资的，政府采购合同付款账号应当空置。</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Q4：采购单位要做什么？</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Q5：“政采贷”融资失败怎么办？</w:t>
      </w:r>
      <w:r/>
    </w:p>
    <w:p>
      <w:pPr>
        <w:pStyle w:val="1043"/>
        <w:jc w:val="both"/>
        <w:spacing w:before="0" w:beforeAutospacing="0" w:after="0" w:afterAutospacing="0" w:line="35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43"/>
        <w:ind w:left="640"/>
        <w:jc w:val="both"/>
        <w:spacing w:before="0" w:beforeAutospacing="0" w:after="0" w:afterAutospacing="0" w:line="350" w:lineRule="exact"/>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lang w:val="en-US" w:eastAsia="zh-CN"/>
        </w:rPr>
        <w:t xml:space="preserve">4</w:t>
      </w:r>
      <w:r>
        <w:rPr>
          <w:rFonts w:hint="eastAsia" w:asciiTheme="minorEastAsia" w:hAnsiTheme="minorEastAsia" w:eastAsiaTheme="minorEastAsia" w:cstheme="minorEastAsia"/>
          <w:b/>
          <w:bCs/>
          <w:highlight w:val="none"/>
        </w:rPr>
        <w:t xml:space="preserve">.网址及联系方式</w:t>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政采贷：</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"http://www.ccgp-jiangsu.gov.cn/jiangsu/paying.html"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http://www.ccgp-jiangsu.gov.cn/jiangsu/paying.html</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中征平台：</w:t>
      </w:r>
      <w:r>
        <w:rPr>
          <w:rFonts w:hint="eastAsia" w:asciiTheme="minorEastAsia" w:hAnsiTheme="minorEastAsia" w:eastAsiaTheme="minorEastAsia" w:cstheme="minorEastAsia"/>
          <w:spacing w:val="1"/>
          <w:sz w:val="24"/>
          <w:szCs w:val="24"/>
          <w:highlight w:val="none"/>
        </w:rPr>
        <w:fldChar w:fldCharType="begin"/>
      </w:r>
      <w:r>
        <w:rPr>
          <w:rFonts w:hint="eastAsia" w:asciiTheme="minorEastAsia" w:hAnsiTheme="minorEastAsia" w:eastAsiaTheme="minorEastAsia" w:cstheme="minorEastAsia"/>
          <w:spacing w:val="1"/>
          <w:sz w:val="24"/>
          <w:szCs w:val="24"/>
          <w:highlight w:val="none"/>
        </w:rPr>
        <w:instrText xml:space="preserve"> HYPERLINK "https://www.crcrfsp.com/" </w:instrText>
      </w:r>
      <w:r>
        <w:rPr>
          <w:rFonts w:hint="eastAsia" w:asciiTheme="minorEastAsia" w:hAnsiTheme="minorEastAsia" w:eastAsiaTheme="minorEastAsia" w:cstheme="minorEastAsia"/>
          <w:spacing w:val="1"/>
          <w:sz w:val="24"/>
          <w:szCs w:val="24"/>
          <w:highlight w:val="none"/>
        </w:rPr>
        <w:fldChar w:fldCharType="separate"/>
      </w:r>
      <w:r>
        <w:rPr>
          <w:rStyle w:val="959"/>
          <w:rFonts w:hint="eastAsia" w:asciiTheme="minorEastAsia" w:hAnsiTheme="minorEastAsia" w:eastAsiaTheme="minorEastAsia" w:cstheme="minorEastAsia"/>
          <w:spacing w:val="1"/>
          <w:sz w:val="24"/>
          <w:szCs w:val="24"/>
          <w:highlight w:val="none"/>
        </w:rPr>
        <w:t xml:space="preserve">https://www.crcrfsp.com/</w:t>
      </w:r>
      <w:r>
        <w:rPr>
          <w:rFonts w:hint="eastAsia" w:asciiTheme="minorEastAsia" w:hAnsiTheme="minorEastAsia" w:eastAsiaTheme="minorEastAsia" w:cstheme="minorEastAsia"/>
          <w:spacing w:val="1"/>
          <w:sz w:val="24"/>
          <w:szCs w:val="24"/>
          <w:highlight w:val="none"/>
        </w:rPr>
        <w:fldChar w:fldCharType="end"/>
      </w:r>
      <w:r/>
    </w:p>
    <w:p>
      <w:pPr>
        <w:jc w:val="left"/>
        <w:spacing w:line="350" w:lineRule="exac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1"/>
          <w:sz w:val="24"/>
          <w:szCs w:val="24"/>
          <w:highlight w:val="none"/>
        </w:rPr>
        <w:t xml:space="preserve">联系人：翟先生           联系电话：0523-88816349</w:t>
      </w:r>
      <w:r/>
    </w:p>
    <w:p>
      <w:pPr>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sz w:val="24"/>
          <w:szCs w:val="24"/>
          <w:highlight w:val="none"/>
          <w:shd w:val="clear" w:color="auto" w:fill="ffffff"/>
          <w:lang w:bidi="ar"/>
        </w:rPr>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二</w:t>
      </w:r>
      <w:r>
        <w:rPr>
          <w:rFonts w:hint="eastAsia" w:asciiTheme="minorEastAsia" w:hAnsiTheme="minorEastAsia" w:eastAsiaTheme="minorEastAsia" w:cstheme="minorEastAsia"/>
          <w:b/>
          <w:bCs/>
          <w:sz w:val="24"/>
          <w:szCs w:val="24"/>
          <w:highlight w:val="none"/>
        </w:rPr>
        <w:t xml:space="preserve">、竞争性谈判、磋商不见面交易注意事项</w:t>
      </w:r>
      <w:r/>
    </w:p>
    <w:p>
      <w:pPr>
        <w:ind w:firstLine="520"/>
        <w:jc w:val="left"/>
        <w:spacing w:line="520" w:lineRule="exact"/>
        <w:rPr>
          <w:rFonts w:hint="eastAsia" w:asciiTheme="minorEastAsia" w:hAnsiTheme="minorEastAsia" w:eastAsiaTheme="minorEastAsia" w:cstheme="minorEastAsia"/>
          <w:b/>
          <w:bCs/>
          <w:color w:val="ff0000"/>
          <w:sz w:val="24"/>
          <w:szCs w:val="24"/>
          <w:highlight w:val="none"/>
          <w:lang w:bidi="ar"/>
        </w:rPr>
      </w:pPr>
      <w:r>
        <w:rPr>
          <w:rFonts w:hint="eastAsia" w:asciiTheme="minorEastAsia" w:hAnsiTheme="minorEastAsia" w:eastAsiaTheme="minorEastAsia" w:cstheme="minorEastAsia"/>
          <w:b/>
          <w:bCs/>
          <w:color w:val="ff0000"/>
          <w:sz w:val="24"/>
          <w:szCs w:val="24"/>
          <w:highlight w:val="none"/>
          <w:lang w:bidi="ar"/>
        </w:rPr>
        <w:t xml:space="preserve">1.安装调试音视频设备。</w:t>
      </w:r>
      <w:r>
        <w:rPr>
          <w:rFonts w:hint="eastAsia" w:asciiTheme="minorEastAsia" w:hAnsiTheme="minorEastAsia" w:eastAsiaTheme="minorEastAsia" w:cstheme="minorEastAsia"/>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2.确保音视频畅通。</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Theme="minorEastAsia" w:hAnsiTheme="minorEastAsia" w:eastAsiaTheme="minorEastAsia" w:cstheme="minorEastAsia"/>
          <w:sz w:val="24"/>
          <w:szCs w:val="24"/>
          <w:highlight w:val="none"/>
          <w:shd w:val="clear" w:color="auto" w:fill="ffffff"/>
          <w:lang w:bidi="ar"/>
        </w:rPr>
      </w:pPr>
      <w:r>
        <w:rPr>
          <w:rFonts w:hint="eastAsia" w:asciiTheme="minorEastAsia" w:hAnsiTheme="minorEastAsia" w:eastAsiaTheme="minorEastAsia" w:cstheme="minorEastAsia"/>
          <w:b/>
          <w:bCs/>
          <w:sz w:val="24"/>
          <w:szCs w:val="24"/>
          <w:highlight w:val="none"/>
          <w:lang w:bidi="ar"/>
        </w:rPr>
        <w:t xml:space="preserve">3.及时完成最终报价。</w:t>
      </w:r>
      <w:r>
        <w:rPr>
          <w:rFonts w:hint="eastAsia" w:asciiTheme="minorEastAsia" w:hAnsiTheme="minorEastAsia" w:eastAsiaTheme="minorEastAsia" w:cstheme="minorEastAsia"/>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、供应商相关法律责任提醒</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政府采购不见面交易实现了供应商在</w:t>
      </w:r>
      <w:r>
        <w:rPr>
          <w:rFonts w:hint="eastAsia" w:asciiTheme="minorEastAsia" w:hAnsiTheme="minorEastAsia" w:eastAsiaTheme="minorEastAsia" w:cstheme="minorEastAsia"/>
          <w:sz w:val="24"/>
          <w:szCs w:val="24"/>
          <w:highlight w:val="none"/>
          <w:lang w:val="en-US" w:eastAsia="zh-CN"/>
        </w:rPr>
        <w:t xml:space="preserve">线</w:t>
      </w:r>
      <w:r>
        <w:rPr>
          <w:rFonts w:hint="eastAsia" w:asciiTheme="minorEastAsia" w:hAnsiTheme="minorEastAsia" w:eastAsiaTheme="minorEastAsia" w:cstheme="minorEastAsia"/>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相关法律法规：</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w:t>
      </w:r>
      <w:r>
        <w:rPr>
          <w:rFonts w:hint="eastAsia" w:asciiTheme="minorEastAsia" w:hAnsiTheme="minorEastAsia" w:eastAsiaTheme="minorEastAsia" w:cstheme="minorEastAsia"/>
          <w:sz w:val="24"/>
          <w:szCs w:val="24"/>
          <w:highlight w:val="none"/>
        </w:rPr>
        <w:t xml:space="preserve">第七十七条　供应商有下列情形之一的，</w:t>
      </w:r>
      <w:r>
        <w:rPr>
          <w:rFonts w:hint="eastAsia" w:asciiTheme="minorEastAsia" w:hAnsiTheme="minorEastAsia" w:eastAsiaTheme="minorEastAsia" w:cstheme="minorEastAsia"/>
          <w:color w:val="ff0000"/>
          <w:sz w:val="24"/>
          <w:szCs w:val="24"/>
          <w:highlight w:val="none"/>
        </w:rPr>
        <w:t xml:space="preserve">处以采购金额千分之五以上千分之十以下的罚款，列入不良行为记录名单，在一至三年内禁止参加政府采购活动</w:t>
      </w:r>
      <w:r>
        <w:rPr>
          <w:rFonts w:hint="eastAsia" w:asciiTheme="minorEastAsia" w:hAnsiTheme="minorEastAsia" w:eastAsiaTheme="minorEastAsia" w:cstheme="minorEastAsia"/>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（一）提供虚假材料谋取中标、成交的；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（二）采取不正当手段诋毁、排挤其他供应商的；</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（三）与采购人、其他供应商或者采购代理机构恶意串通的；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（四）向采购人、采购代理机构行贿或者提供其他不正当利益的；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（五）在招标采购过程中与采购人进行协商谈判的；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（六）拒绝有关部门监督检查或者提供虚假情况的。</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供应商有前款第（一）至（五）项情形之一的，中标、成交无效。</w:t>
      </w:r>
      <w:r/>
    </w:p>
    <w:p>
      <w:pPr>
        <w:ind w:firstLine="520"/>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《政府采购法实施条例》</w:t>
      </w:r>
      <w:r>
        <w:rPr>
          <w:rFonts w:hint="eastAsia" w:asciiTheme="minorEastAsia" w:hAnsiTheme="minorEastAsia" w:eastAsiaTheme="minorEastAsia" w:cstheme="minorEastAsia"/>
          <w:sz w:val="24"/>
          <w:szCs w:val="24"/>
          <w:highlight w:val="none"/>
        </w:rPr>
        <w:t xml:space="preserve">第七十二条　供应商有下列情形之一的，</w:t>
      </w:r>
      <w:r>
        <w:rPr>
          <w:rFonts w:hint="eastAsia" w:asciiTheme="minorEastAsia" w:hAnsiTheme="minorEastAsia" w:eastAsiaTheme="minorEastAsia" w:cstheme="minorEastAsia"/>
          <w:color w:val="ff0000"/>
          <w:sz w:val="24"/>
          <w:szCs w:val="24"/>
          <w:highlight w:val="none"/>
        </w:rPr>
        <w:t xml:space="preserve">依照政府采购法第七十七条第一款的规定追究法律责任</w:t>
      </w:r>
      <w:r>
        <w:rPr>
          <w:rFonts w:hint="eastAsia" w:asciiTheme="minorEastAsia" w:hAnsiTheme="minorEastAsia" w:eastAsiaTheme="minorEastAsia" w:cstheme="minorEastAsia"/>
          <w:sz w:val="24"/>
          <w:szCs w:val="24"/>
          <w:highlight w:val="none"/>
        </w:rPr>
        <w:t xml:space="preserve">：</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（一）向评标委员会、竞争性谈判小组或者询价小组成员行贿或者提供其他不正当利益；</w:t>
      </w:r>
      <w:r/>
    </w:p>
    <w:p>
      <w:pPr>
        <w:ind w:firstLine="518"/>
        <w:spacing w:line="52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ff0000"/>
          <w:sz w:val="24"/>
          <w:szCs w:val="24"/>
          <w:highlight w:val="none"/>
        </w:rPr>
        <w:t xml:space="preserve">（二）中标或者成交后无正当理由拒不与采购人签订政府采购合同；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（三）未按照采购文件确定的事项签订政府采购合同；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（四）将政府采购合同转包；</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（五）提供假冒伪劣产品；</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（六）擅自变更、中止或者终止政府采购合同。</w:t>
      </w:r>
      <w:r/>
    </w:p>
    <w:p>
      <w:pPr>
        <w:ind w:firstLine="518"/>
        <w:spacing w:line="5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Theme="minorEastAsia" w:hAnsiTheme="minorEastAsia" w:eastAsiaTheme="minorEastAsia" w:cstheme="minorEastAsia"/>
          <w:spacing w:val="1"/>
          <w:sz w:val="24"/>
          <w:szCs w:val="24"/>
          <w:highlight w:val="none"/>
          <w:lang w:val="en-US" w:eastAsia="zh-CN"/>
        </w:rPr>
      </w:pPr>
      <w:r>
        <w:rPr>
          <w:rFonts w:hint="eastAsia" w:asciiTheme="minorEastAsia" w:hAnsiTheme="minorEastAsia" w:eastAsiaTheme="minorEastAsia" w:cstheme="minorEastAsia"/>
          <w:spacing w:val="1"/>
          <w:sz w:val="24"/>
          <w:szCs w:val="24"/>
          <w:highlight w:val="none"/>
          <w:lang w:val="en-US" w:eastAsia="zh-CN"/>
        </w:rPr>
      </w:r>
      <w:r/>
    </w:p>
    <w:p>
      <w:pPr>
        <w:jc w:val="center"/>
        <w:spacing w:line="500" w:lineRule="exact"/>
        <w:rPr>
          <w:rFonts w:hint="eastAsia" w:asciiTheme="minorEastAsia" w:hAnsiTheme="minorEastAsia" w:eastAsiaTheme="minorEastAsia" w:cstheme="minorEastAsia"/>
          <w:b w:val="0"/>
          <w:bCs/>
          <w:sz w:val="44"/>
          <w:szCs w:val="44"/>
          <w:highlight w:val="none"/>
        </w:rPr>
      </w:pPr>
      <w:r>
        <w:rPr>
          <w:rFonts w:hint="eastAsia" w:asciiTheme="minorEastAsia" w:hAnsiTheme="minorEastAsia" w:eastAsiaTheme="minorEastAsia" w:cstheme="minorEastAsia"/>
          <w:b/>
          <w:sz w:val="44"/>
          <w:szCs w:val="44"/>
          <w:highlight w:val="none"/>
        </w:rPr>
        <w:br w:type="page" w:clear="all"/>
      </w:r>
      <w:r>
        <w:rPr>
          <w:rFonts w:hint="eastAsia" w:asciiTheme="minorEastAsia" w:hAnsiTheme="minorEastAsia" w:eastAsiaTheme="minorEastAsia" w:cstheme="minorEastAsia"/>
          <w:b w:val="0"/>
          <w:bCs/>
          <w:sz w:val="44"/>
          <w:szCs w:val="44"/>
          <w:highlight w:val="none"/>
        </w:rPr>
        <w:t xml:space="preserve">目    录</w:t>
      </w:r>
      <w:r/>
    </w:p>
    <w:p>
      <w:pPr>
        <w:jc w:val="center"/>
        <w:spacing w:line="500" w:lineRule="exact"/>
        <w:rPr>
          <w:rFonts w:hint="eastAsia" w:asciiTheme="minorEastAsia" w:hAnsiTheme="minorEastAsia" w:eastAsiaTheme="minorEastAsia" w:cstheme="minorEastAsia"/>
          <w:b/>
          <w:sz w:val="44"/>
          <w:szCs w:val="44"/>
          <w:highlight w:val="none"/>
        </w:rPr>
      </w:pPr>
      <w:r>
        <w:rPr>
          <w:rFonts w:hint="eastAsia" w:asciiTheme="minorEastAsia" w:hAnsiTheme="minorEastAsia" w:eastAsiaTheme="minorEastAsia" w:cstheme="minorEastAsia"/>
          <w:b/>
          <w:sz w:val="44"/>
          <w:szCs w:val="44"/>
          <w:highlight w:val="none"/>
        </w:rPr>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bookmarkStart w:id="0" w:name="OLE_LINK2"/>
      <w:r/>
      <w:bookmarkStart w:id="1" w:name="OLE_LINK1"/>
      <w:r>
        <w:rPr>
          <w:rFonts w:hint="eastAsia" w:asciiTheme="minorEastAsia" w:hAnsiTheme="minorEastAsia" w:eastAsiaTheme="minorEastAsia" w:cstheme="minorEastAsia"/>
          <w:b w:val="0"/>
          <w:bCs/>
          <w:sz w:val="32"/>
          <w:szCs w:val="32"/>
          <w:highlight w:val="none"/>
        </w:rPr>
        <w:fldChar w:fldCharType="begin"/>
      </w:r>
      <w:r>
        <w:rPr>
          <w:rFonts w:hint="eastAsia" w:asciiTheme="minorEastAsia" w:hAnsiTheme="minorEastAsia" w:eastAsiaTheme="minorEastAsia" w:cstheme="minorEastAsia"/>
          <w:b w:val="0"/>
          <w:bCs/>
          <w:sz w:val="32"/>
          <w:szCs w:val="32"/>
          <w:highlight w:val="none"/>
        </w:rPr>
        <w:instrText xml:space="preserve">TOC \o "1-1" \h \u </w:instrText>
      </w:r>
      <w:r>
        <w:rPr>
          <w:rFonts w:hint="eastAsia" w:asciiTheme="minorEastAsia" w:hAnsiTheme="minorEastAsia" w:eastAsiaTheme="minorEastAsia" w:cstheme="minorEastAsia"/>
          <w:b w:val="0"/>
          <w:bCs/>
          <w:sz w:val="32"/>
          <w:szCs w:val="32"/>
          <w:highlight w:val="none"/>
        </w:rPr>
        <w:fldChar w:fldCharType="separate"/>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_Toc27062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第一章 竞争性磋商公告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_Toc27062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_Toc3410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第二章 参加磋商供应商须知</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_Toc3410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_Toc14422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第三章 </w:t>
      </w:r>
      <w:r>
        <w:rPr>
          <w:rFonts w:hint="eastAsia" w:asciiTheme="minorEastAsia" w:hAnsiTheme="minorEastAsia" w:eastAsiaTheme="minorEastAsia" w:cstheme="minorEastAsia"/>
          <w:b w:val="0"/>
          <w:bCs/>
          <w:sz w:val="28"/>
          <w:szCs w:val="28"/>
          <w:highlight w:val="none"/>
        </w:rPr>
        <w:t xml:space="preserve">磋商响应要求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_Toc14422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11</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_Toc23926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第四章 </w:t>
      </w:r>
      <w:r>
        <w:rPr>
          <w:rFonts w:hint="eastAsia" w:asciiTheme="minorEastAsia" w:hAnsiTheme="minorEastAsia" w:eastAsiaTheme="minorEastAsia" w:cstheme="minorEastAsia"/>
          <w:b w:val="0"/>
          <w:bCs/>
          <w:sz w:val="28"/>
          <w:szCs w:val="28"/>
          <w:highlight w:val="none"/>
        </w:rPr>
        <w:t xml:space="preserve">采购需求</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_Toc23926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19</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_Toc1148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第五章 </w:t>
      </w:r>
      <w:r>
        <w:rPr>
          <w:rFonts w:hint="eastAsia" w:asciiTheme="minorEastAsia" w:hAnsiTheme="minorEastAsia" w:eastAsiaTheme="minorEastAsia" w:cstheme="minorEastAsia"/>
          <w:b w:val="0"/>
          <w:bCs/>
          <w:sz w:val="28"/>
          <w:szCs w:val="28"/>
          <w:highlight w:val="none"/>
        </w:rPr>
        <w:t xml:space="preserve">磋 商</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_Toc1148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_Toc29028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第六章 成交公告</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_Toc29028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27</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_Toc21810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第七章 合同签订</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_Toc21810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_Toc30954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第八章 质疑投诉</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_Toc30954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28</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_Toc29765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第九章 工程量清单</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_Toc29765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30</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_Toc4828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val="en-US" w:eastAsia="zh-CN"/>
        </w:rPr>
        <w:t xml:space="preserve">第十章 政府采购合同（参考）</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_Toc4828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36</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b w:val="0"/>
          <w:bCs/>
          <w:sz w:val="28"/>
          <w:szCs w:val="28"/>
          <w:highlight w:val="none"/>
        </w:rPr>
      </w:pP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HYPERLINK \l _Toc30868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lang w:eastAsia="zh-CN"/>
        </w:rPr>
        <w:t xml:space="preserve">第</w:t>
      </w:r>
      <w:r>
        <w:rPr>
          <w:rFonts w:hint="eastAsia" w:asciiTheme="minorEastAsia" w:hAnsiTheme="minorEastAsia" w:eastAsiaTheme="minorEastAsia" w:cstheme="minorEastAsia"/>
          <w:b w:val="0"/>
          <w:bCs/>
          <w:sz w:val="28"/>
          <w:szCs w:val="28"/>
          <w:highlight w:val="none"/>
          <w:lang w:val="en-US" w:eastAsia="zh-CN"/>
        </w:rPr>
        <w:t xml:space="preserve">十一</w:t>
      </w:r>
      <w:r>
        <w:rPr>
          <w:rFonts w:hint="eastAsia" w:asciiTheme="minorEastAsia" w:hAnsiTheme="minorEastAsia" w:eastAsiaTheme="minorEastAsia" w:cstheme="minorEastAsia"/>
          <w:b w:val="0"/>
          <w:bCs/>
          <w:sz w:val="28"/>
          <w:szCs w:val="28"/>
          <w:highlight w:val="none"/>
          <w:lang w:eastAsia="zh-CN"/>
        </w:rPr>
        <w:t xml:space="preserve">章</w:t>
      </w:r>
      <w:r>
        <w:rPr>
          <w:rFonts w:hint="eastAsia" w:asciiTheme="minorEastAsia" w:hAnsiTheme="minorEastAsia" w:eastAsiaTheme="minorEastAsia" w:cstheme="minorEastAsia"/>
          <w:b w:val="0"/>
          <w:bCs/>
          <w:sz w:val="28"/>
          <w:szCs w:val="28"/>
          <w:highlight w:val="none"/>
        </w:rPr>
        <w:t xml:space="preserve">  响应文件格式</w:t>
      </w:r>
      <w:r>
        <w:rPr>
          <w:rFonts w:hint="eastAsia" w:asciiTheme="minorEastAsia" w:hAnsiTheme="minorEastAsia" w:eastAsiaTheme="minorEastAsia" w:cstheme="minorEastAsia"/>
          <w:b w:val="0"/>
          <w:bCs/>
          <w:sz w:val="28"/>
          <w:szCs w:val="28"/>
          <w:highlight w:val="none"/>
        </w:rPr>
        <w:tab/>
      </w:r>
      <w:r>
        <w:rPr>
          <w:rFonts w:hint="eastAsia" w:asciiTheme="minorEastAsia" w:hAnsiTheme="minorEastAsia" w:eastAsiaTheme="minorEastAsia" w:cstheme="minorEastAsia"/>
          <w:b w:val="0"/>
          <w:bCs/>
          <w:sz w:val="28"/>
          <w:szCs w:val="28"/>
          <w:highlight w:val="none"/>
        </w:rPr>
        <w:fldChar w:fldCharType="begin"/>
      </w:r>
      <w:r>
        <w:rPr>
          <w:rFonts w:hint="eastAsia" w:asciiTheme="minorEastAsia" w:hAnsiTheme="minorEastAsia" w:eastAsiaTheme="minorEastAsia" w:cstheme="minorEastAsia"/>
          <w:b w:val="0"/>
          <w:bCs/>
          <w:sz w:val="28"/>
          <w:szCs w:val="28"/>
          <w:highlight w:val="none"/>
        </w:rPr>
        <w:instrText xml:space="preserve"> PAGEREF _Toc30868 \h </w:instrText>
      </w:r>
      <w:r>
        <w:rPr>
          <w:rFonts w:hint="eastAsia" w:asciiTheme="minorEastAsia" w:hAnsiTheme="minorEastAsia" w:eastAsiaTheme="minorEastAsia" w:cstheme="minorEastAsia"/>
          <w:b w:val="0"/>
          <w:bCs/>
          <w:sz w:val="28"/>
          <w:szCs w:val="28"/>
          <w:highlight w:val="none"/>
        </w:rPr>
        <w:fldChar w:fldCharType="separate"/>
      </w:r>
      <w:r>
        <w:rPr>
          <w:rFonts w:hint="eastAsia" w:asciiTheme="minorEastAsia" w:hAnsiTheme="minorEastAsia" w:eastAsiaTheme="minorEastAsia" w:cstheme="minorEastAsia"/>
          <w:b w:val="0"/>
          <w:bCs/>
          <w:sz w:val="28"/>
          <w:szCs w:val="28"/>
          <w:highlight w:val="none"/>
        </w:rPr>
        <w:t xml:space="preserve">53</w:t>
      </w:r>
      <w:r>
        <w:rPr>
          <w:rFonts w:hint="eastAsia" w:asciiTheme="minorEastAsia" w:hAnsiTheme="minorEastAsia" w:eastAsiaTheme="minorEastAsia" w:cstheme="minorEastAsia"/>
          <w:b w:val="0"/>
          <w:bCs/>
          <w:sz w:val="28"/>
          <w:szCs w:val="28"/>
          <w:highlight w:val="none"/>
        </w:rPr>
        <w:fldChar w:fldCharType="end"/>
      </w:r>
      <w:r>
        <w:rPr>
          <w:rFonts w:hint="eastAsia" w:asciiTheme="minorEastAsia" w:hAnsiTheme="minorEastAsia" w:eastAsiaTheme="minorEastAsia" w:cstheme="minorEastAsia"/>
          <w:b w:val="0"/>
          <w:bCs/>
          <w:sz w:val="28"/>
          <w:szCs w:val="28"/>
          <w:highlight w:val="none"/>
        </w:rPr>
        <w:fldChar w:fldCharType="end"/>
      </w:r>
      <w:r/>
    </w:p>
    <w:p>
      <w:pPr>
        <w:pStyle w:val="914"/>
        <w:keepLines w:val="0"/>
        <w:keepNext w:val="0"/>
        <w:pageBreakBefore w:val="0"/>
        <w:spacing w:line="360" w:lineRule="auto"/>
        <w:tabs>
          <w:tab w:val="right" w:pos="9525" w:leader="dot"/>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keepLines w:val="0"/>
        <w:keepNext w:val="0"/>
        <w:pageBreakBefore w:val="0"/>
        <w:spacing w:line="360" w:lineRule="auto"/>
        <w:rPr>
          <w:rFonts w:hint="eastAsia" w:asciiTheme="minorEastAsia" w:hAnsiTheme="minorEastAsia" w:eastAsiaTheme="minorEastAsia" w:cstheme="minorEastAsia"/>
          <w:b w:val="0"/>
          <w:bCs/>
          <w:sz w:val="32"/>
          <w:szCs w:val="32"/>
          <w:highlight w:val="none"/>
        </w:rPr>
      </w:pPr>
      <w:r>
        <w:rPr>
          <w:rFonts w:hint="eastAsia" w:asciiTheme="minorEastAsia" w:hAnsiTheme="minorEastAsia" w:eastAsiaTheme="minorEastAsia" w:cstheme="minorEastAsia"/>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Theme="minorEastAsia" w:hAnsiTheme="minorEastAsia" w:eastAsiaTheme="minorEastAsia" w:cstheme="minorEastAsia"/>
          <w:b/>
          <w:bCs w:val="0"/>
          <w:color w:val="000000"/>
          <w:sz w:val="32"/>
          <w:szCs w:val="32"/>
          <w:highlight w:val="none"/>
        </w:rPr>
      </w:pPr>
      <w:r/>
      <w:bookmarkStart w:id="4" w:name="bookmark43"/>
      <w:r/>
      <w:bookmarkStart w:id="5" w:name="bookmark42"/>
      <w:r/>
      <w:bookmarkStart w:id="6" w:name="bookmark41"/>
      <w:r>
        <w:rPr>
          <w:rStyle w:val="944"/>
          <w:rFonts w:hint="eastAsia" w:asciiTheme="minorEastAsia" w:hAnsiTheme="minorEastAsia" w:eastAsiaTheme="minorEastAsia" w:cstheme="minorEastAsia"/>
          <w:highlight w:val="none"/>
        </w:rPr>
        <w:t xml:space="preserve">竞争性磋商公告</w:t>
      </w:r>
      <w:bookmarkEnd w:id="2"/>
      <w:r/>
      <w:bookmarkEnd w:id="3"/>
      <w:r/>
      <w:bookmarkEnd w:id="4"/>
      <w:r/>
      <w:bookmarkEnd w:id="5"/>
      <w:r/>
      <w:bookmarkEnd w:id="6"/>
      <w:r/>
      <w:r/>
    </w:p>
    <w:p>
      <w:pPr>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rPr>
        <w:t xml:space="preserve">项目概况</w:t>
      </w:r>
      <w:r/>
    </w:p>
    <w:p>
      <w:pPr>
        <w:ind w:firstLine="488"/>
        <w:spacing w:line="360" w:lineRule="auto"/>
        <w:rPr>
          <w:rFonts w:hint="eastAsia" w:asciiTheme="minorEastAsia" w:hAnsiTheme="minorEastAsia" w:eastAsiaTheme="minorEastAsia" w:cstheme="minorEastAsia"/>
          <w:sz w:val="24"/>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highlight w:val="none"/>
          <w:u w:val="single"/>
          <w:lang w:eastAsia="zh-CN"/>
        </w:rPr>
        <w:t xml:space="preserve">姜堰区娄庄镇娄东村2025年宜居宜业和美乡村建设市级资金项目</w:t>
      </w:r>
      <w:r>
        <w:rPr>
          <w:rFonts w:hint="eastAsia" w:asciiTheme="minorEastAsia" w:hAnsiTheme="minorEastAsia" w:eastAsiaTheme="minorEastAsia" w:cstheme="minorEastAsia"/>
          <w:sz w:val="24"/>
          <w:szCs w:val="24"/>
          <w:highlight w:val="none"/>
        </w:rPr>
        <w:t xml:space="preserve">的潜在投标人可在</w:t>
      </w:r>
      <w:r>
        <w:rPr>
          <w:rFonts w:hint="eastAsia" w:asciiTheme="minorEastAsia" w:hAnsiTheme="minorEastAsia" w:eastAsiaTheme="minorEastAsia" w:cstheme="minorEastAsia"/>
          <w:sz w:val="24"/>
          <w:szCs w:val="24"/>
          <w:highlight w:val="none"/>
          <w:u w:val="single"/>
        </w:rPr>
        <w:t xml:space="preserve">“江苏政府采购网-苏</w:t>
      </w:r>
      <w:r>
        <w:rPr>
          <w:rFonts w:hint="eastAsia" w:asciiTheme="minorEastAsia" w:hAnsiTheme="minorEastAsia" w:eastAsiaTheme="minorEastAsia" w:cstheme="minorEastAsia"/>
          <w:sz w:val="24"/>
          <w:szCs w:val="24"/>
          <w:highlight w:val="none"/>
          <w:u w:val="single"/>
          <w:lang w:val="en-US" w:eastAsia="zh-CN"/>
        </w:rPr>
        <w:t xml:space="preserve">采</w:t>
      </w:r>
      <w:r>
        <w:rPr>
          <w:rFonts w:hint="eastAsia" w:asciiTheme="minorEastAsia" w:hAnsiTheme="minorEastAsia" w:eastAsiaTheme="minorEastAsia" w:cstheme="minorEastAsia"/>
          <w:sz w:val="24"/>
          <w:szCs w:val="24"/>
          <w:highlight w:val="none"/>
          <w:u w:val="single"/>
        </w:rPr>
        <w:t xml:space="preserve">云”系统</w:t>
      </w:r>
      <w:r>
        <w:rPr>
          <w:rFonts w:hint="eastAsia" w:asciiTheme="minorEastAsia" w:hAnsiTheme="minorEastAsia" w:eastAsiaTheme="minorEastAsia" w:cstheme="minorEastAsia"/>
          <w:sz w:val="24"/>
          <w:szCs w:val="24"/>
          <w:highlight w:val="none"/>
        </w:rPr>
        <w:t xml:space="preserve">自行下载招标文件 </w:t>
      </w:r>
      <w:r>
        <w:rPr>
          <w:rFonts w:hint="eastAsia" w:asciiTheme="minorEastAsia" w:hAnsiTheme="minorEastAsia" w:eastAsiaTheme="minorEastAsia" w:cstheme="minorEastAsia"/>
          <w:sz w:val="24"/>
          <w:szCs w:val="24"/>
          <w:highlight w:val="none"/>
          <w:u w:val="none"/>
        </w:rPr>
        <w:fldChar w:fldCharType="begin"/>
      </w:r>
      <w:r>
        <w:rPr>
          <w:rFonts w:hint="eastAsia" w:asciiTheme="minorEastAsia" w:hAnsiTheme="minorEastAsia" w:eastAsiaTheme="minorEastAsia" w:cstheme="minorEastAsia"/>
          <w:sz w:val="24"/>
          <w:szCs w:val="24"/>
          <w:highlight w:val="none"/>
          <w:u w:val="none"/>
        </w:rPr>
        <w:instrText xml:space="preserve"> HYPERLINK "http://jszfcg.jsczt.cn/）获取招标文件，并于2023年11月" \o "http://jszfcg.jsczt.cn/）获取招标文件，并于2023年11月" </w:instrText>
      </w:r>
      <w:r>
        <w:rPr>
          <w:rFonts w:hint="eastAsia" w:asciiTheme="minorEastAsia" w:hAnsiTheme="minorEastAsia" w:eastAsiaTheme="minorEastAsia" w:cstheme="minorEastAsia"/>
          <w:sz w:val="24"/>
          <w:szCs w:val="24"/>
          <w:highlight w:val="none"/>
          <w:u w:val="none"/>
        </w:rPr>
        <w:fldChar w:fldCharType="separate"/>
      </w:r>
      <w:r>
        <w:rPr>
          <w:rStyle w:val="937"/>
          <w:rFonts w:hint="eastAsia" w:asciiTheme="minorEastAsia" w:hAnsiTheme="minorEastAsia" w:eastAsiaTheme="minorEastAsia" w:cstheme="minorEastAsia"/>
          <w:color w:val="auto"/>
          <w:sz w:val="24"/>
          <w:szCs w:val="24"/>
          <w:highlight w:val="none"/>
          <w:u w:val="none"/>
        </w:rPr>
        <w:t xml:space="preserve">，并于202</w:t>
      </w:r>
      <w:r>
        <w:rPr>
          <w:rStyle w:val="937"/>
          <w:rFonts w:hint="eastAsia" w:asciiTheme="minorEastAsia" w:hAnsiTheme="minorEastAsia" w:eastAsiaTheme="minorEastAsia" w:cstheme="minorEastAsia"/>
          <w:color w:val="auto"/>
          <w:sz w:val="24"/>
          <w:szCs w:val="24"/>
          <w:highlight w:val="none"/>
          <w:u w:val="none"/>
          <w:lang w:val="en-US" w:eastAsia="zh-CN"/>
        </w:rPr>
        <w:t xml:space="preserve">6</w:t>
      </w:r>
      <w:r>
        <w:rPr>
          <w:rStyle w:val="937"/>
          <w:rFonts w:hint="eastAsia" w:asciiTheme="minorEastAsia" w:hAnsiTheme="minorEastAsia" w:eastAsiaTheme="minorEastAsia" w:cstheme="minorEastAsia"/>
          <w:color w:val="auto"/>
          <w:sz w:val="24"/>
          <w:szCs w:val="24"/>
          <w:highlight w:val="none"/>
          <w:u w:val="none"/>
        </w:rPr>
        <w:t xml:space="preserve">年</w:t>
      </w:r>
      <w:r>
        <w:rPr>
          <w:rStyle w:val="937"/>
          <w:rFonts w:hint="eastAsia" w:asciiTheme="minorEastAsia" w:hAnsiTheme="minorEastAsia" w:eastAsiaTheme="minorEastAsia" w:cstheme="minorEastAsia"/>
          <w:color w:val="auto"/>
          <w:sz w:val="24"/>
          <w:szCs w:val="24"/>
          <w:highlight w:val="none"/>
          <w:u w:val="none"/>
          <w:lang w:val="en-US" w:eastAsia="zh-CN"/>
        </w:rPr>
        <w:t xml:space="preserve">04</w:t>
      </w:r>
      <w:r>
        <w:rPr>
          <w:rStyle w:val="937"/>
          <w:rFonts w:hint="eastAsia" w:asciiTheme="minorEastAsia" w:hAnsiTheme="minorEastAsia" w:eastAsiaTheme="minorEastAsia" w:cstheme="minorEastAsia"/>
          <w:color w:val="auto"/>
          <w:sz w:val="24"/>
          <w:szCs w:val="24"/>
          <w:highlight w:val="none"/>
          <w:u w:val="none"/>
        </w:rPr>
        <w:t xml:space="preserve">月</w:t>
      </w:r>
      <w:r>
        <w:rPr>
          <w:rStyle w:val="937"/>
          <w:rFonts w:hint="eastAsia" w:asciiTheme="minorEastAsia" w:hAnsiTheme="minorEastAsia" w:eastAsiaTheme="minorEastAsia" w:cstheme="minorEastAsia"/>
          <w:color w:val="auto"/>
          <w:sz w:val="24"/>
          <w:szCs w:val="24"/>
          <w:highlight w:val="none"/>
          <w:u w:val="none"/>
        </w:rPr>
        <w:fldChar w:fldCharType="end"/>
      </w:r>
      <w:r>
        <w:rPr>
          <w:rStyle w:val="937"/>
          <w:rFonts w:hint="eastAsia" w:asciiTheme="minorEastAsia" w:hAnsiTheme="minorEastAsia" w:eastAsiaTheme="minorEastAsia" w:cstheme="minorEastAsia"/>
          <w:color w:val="auto"/>
          <w:sz w:val="24"/>
          <w:szCs w:val="24"/>
          <w:highlight w:val="none"/>
          <w:u w:val="none"/>
          <w:lang w:val="en-US" w:eastAsia="zh-CN"/>
        </w:rPr>
        <w:t xml:space="preserve">17</w:t>
      </w:r>
      <w:r>
        <w:rPr>
          <w:rFonts w:hint="eastAsia" w:asciiTheme="minorEastAsia" w:hAnsiTheme="minorEastAsia" w:eastAsiaTheme="minorEastAsia" w:cstheme="minorEastAsia"/>
          <w:sz w:val="24"/>
          <w:szCs w:val="24"/>
          <w:highlight w:val="none"/>
          <w:u w:val="none"/>
        </w:rPr>
        <w:t xml:space="preserve">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bCs/>
          <w:sz w:val="24"/>
          <w:szCs w:val="24"/>
          <w:highlight w:val="none"/>
        </w:rPr>
        <w:t xml:space="preserve">（北京时间）前上传投标文件</w:t>
      </w:r>
      <w:r>
        <w:rPr>
          <w:rFonts w:hint="eastAsia" w:asciiTheme="minorEastAsia" w:hAnsiTheme="minorEastAsia" w:eastAsiaTheme="minorEastAsia" w:cstheme="minorEastAsia"/>
          <w:sz w:val="24"/>
          <w:szCs w:val="24"/>
          <w:highlight w:val="none"/>
        </w:rPr>
        <w:t xml:space="preserve">。</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一、项目基本情况</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项目编号：JSZC-321204-HCSS-C2026-0002</w:t>
      </w:r>
      <w:r>
        <w:rPr>
          <w:rFonts w:hint="eastAsia" w:asciiTheme="minorEastAsia" w:hAnsiTheme="minorEastAsia" w:eastAsiaTheme="minorEastAsia" w:cstheme="minorEastAsia"/>
          <w:color w:val="000000"/>
          <w:sz w:val="24"/>
          <w:szCs w:val="24"/>
          <w:highlight w:val="none"/>
          <w:lang w:val="en-US" w:eastAsia="zh-CN"/>
        </w:rPr>
        <w:t xml:space="preserve">  </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rPr>
          <w:rFonts w:hint="eastAsia" w:asciiTheme="minorEastAsia" w:hAnsiTheme="minorEastAsia" w:eastAsiaTheme="minorEastAsia" w:cstheme="minorEastAsia"/>
          <w:color w:val="000000"/>
          <w:sz w:val="24"/>
          <w:szCs w:val="24"/>
          <w:highlight w:val="none"/>
        </w:rPr>
        <w:t xml:space="preserve">项目名称：</w:t>
      </w:r>
      <w:r>
        <w:rPr>
          <w:rFonts w:hint="eastAsia" w:asciiTheme="minorEastAsia" w:hAnsiTheme="minorEastAsia" w:eastAsiaTheme="minorEastAsia" w:cstheme="minorEastAsia"/>
          <w:color w:val="000000"/>
          <w:sz w:val="24"/>
          <w:szCs w:val="24"/>
          <w:highlight w:val="none"/>
          <w:lang w:eastAsia="zh-CN"/>
        </w:rPr>
        <w:t xml:space="preserve">姜堰区娄庄镇娄东村2025年宜居宜业和美乡村建设市级资金项目</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釆购方式：竞争性磋</w:t>
      </w:r>
      <w:r>
        <w:rPr>
          <w:rFonts w:hint="eastAsia" w:asciiTheme="minorEastAsia" w:hAnsiTheme="minorEastAsia" w:eastAsiaTheme="minorEastAsia" w:cstheme="minorEastAsia"/>
          <w:color w:val="000000"/>
          <w:sz w:val="24"/>
          <w:szCs w:val="24"/>
          <w:highlight w:val="none"/>
          <w:lang w:eastAsia="zh-CN"/>
        </w:rPr>
        <w:t xml:space="preserve">商</w:t>
      </w:r>
      <w:r/>
    </w:p>
    <w:p>
      <w:pPr>
        <w:pStyle w:val="1039"/>
        <w:ind w:firstLine="480"/>
        <w:keepLines w:val="0"/>
        <w:keepNext w:val="0"/>
        <w:pageBreakBefore w:val="0"/>
        <w:spacing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rPr>
          <w:rFonts w:hint="eastAsia" w:asciiTheme="minorEastAsia" w:hAnsiTheme="minorEastAsia" w:eastAsiaTheme="minorEastAsia" w:cstheme="minorEastAsia"/>
          <w:color w:val="000000"/>
          <w:sz w:val="24"/>
          <w:szCs w:val="24"/>
          <w:highlight w:val="none"/>
        </w:rPr>
        <w:t xml:space="preserve">预算金额：</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姜堰区娄庄镇娄东村2025年宜居宜业和美乡村建设市级资金项目-寿庄梓路渠泵桥建设项目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135.789951</w:t>
      </w:r>
      <w:r>
        <w:rPr>
          <w:rFonts w:hint="eastAsia" w:asciiTheme="minorEastAsia" w:hAnsiTheme="minorEastAsia" w:eastAsiaTheme="minorEastAsia" w:cstheme="minorEastAsia"/>
          <w:sz w:val="24"/>
          <w:szCs w:val="24"/>
          <w:highlight w:val="none"/>
        </w:rPr>
        <w:t xml:space="preserve">万元</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lang w:eastAsia="zh-CN"/>
        </w:rPr>
        <w:t xml:space="preserve">最高限价：</w:t>
      </w:r>
      <w:r>
        <w:rPr>
          <w:rFonts w:hint="eastAsia" w:asciiTheme="minorEastAsia" w:hAnsiTheme="minorEastAsia" w:eastAsiaTheme="minorEastAsia" w:cstheme="minorEastAsia"/>
          <w:color w:val="000000"/>
          <w:sz w:val="24"/>
          <w:szCs w:val="24"/>
          <w:highlight w:val="none"/>
          <w:lang w:val="en-US" w:eastAsia="zh-CN"/>
        </w:rPr>
        <w:t xml:space="preserve">采购包1：</w:t>
      </w:r>
      <w:r>
        <w:rPr>
          <w:rFonts w:hint="eastAsia" w:asciiTheme="minorEastAsia" w:hAnsiTheme="minorEastAsia" w:eastAsiaTheme="minorEastAsia" w:cstheme="minorEastAsia"/>
          <w:sz w:val="24"/>
          <w:szCs w:val="24"/>
          <w:highlight w:val="none"/>
          <w:lang w:val="en-US" w:eastAsia="zh-CN"/>
        </w:rPr>
        <w:t xml:space="preserve">姜堰区娄庄镇娄东村2025年宜居宜业和美乡村建设市级资金项目-3-10组路渠改造提升项目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128.4057513万元</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姜堰区娄庄镇娄东村2025年宜居宜业和美乡村建设市级资金项目-寿庄梓路渠泵桥建设项目</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135.789951</w:t>
      </w:r>
      <w:r>
        <w:rPr>
          <w:rFonts w:hint="eastAsia" w:asciiTheme="minorEastAsia" w:hAnsiTheme="minorEastAsia" w:eastAsiaTheme="minorEastAsia" w:cstheme="minorEastAsia"/>
          <w:sz w:val="24"/>
          <w:szCs w:val="24"/>
          <w:highlight w:val="none"/>
        </w:rPr>
        <w:t xml:space="preserve">万元（超过最高限价为无效报价，按照无效响应处理。）</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采购需求：</w:t>
      </w:r>
      <w:r>
        <w:rPr>
          <w:rFonts w:hint="eastAsia" w:asciiTheme="minorEastAsia" w:hAnsiTheme="minorEastAsia" w:eastAsiaTheme="minorEastAsia" w:cstheme="minorEastAsia"/>
          <w:color w:val="000000"/>
          <w:sz w:val="24"/>
          <w:szCs w:val="24"/>
          <w:highlight w:val="none"/>
          <w:lang w:val="en-US" w:eastAsia="zh-CN"/>
        </w:rPr>
        <w:t xml:space="preserve">姜堰区娄庄镇娄东村2025年宜居宜业和美乡村建设市级资金项目,采购需求详见磋商文件第二章。</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7.采购包1合同履行期限：60日历天；</w:t>
      </w:r>
      <w:r/>
    </w:p>
    <w:p>
      <w:pPr>
        <w:pStyle w:val="978"/>
        <w:ind w:left="0" w:firstLine="72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采购包2合同履行期限：90日历天；</w:t>
      </w:r>
      <w:r/>
    </w:p>
    <w:p>
      <w:pPr>
        <w:pStyle w:val="978"/>
        <w:ind w:left="0" w:firstLine="480"/>
        <w:keepLines w:val="0"/>
        <w:keepNext w:val="0"/>
        <w:pageBreakBefore w:val="0"/>
        <w:spacing w:after="0" w:line="420" w:lineRule="exact"/>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本项目不接受联合体投标</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7" w:name="bookmark44"/>
      <w:r/>
      <w:bookmarkEnd w:id="7"/>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rPr>
        <w:t xml:space="preserve">满足《中华人民共和国政府采购法》第二十二条规定</w:t>
      </w:r>
      <w:r>
        <w:rPr>
          <w:rFonts w:hint="eastAsia" w:asciiTheme="minorEastAsia" w:hAnsiTheme="minorEastAsia" w:eastAsiaTheme="minorEastAsia" w:cstheme="minorEastAsia"/>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③具有履行合同</w:t>
      </w:r>
      <w:r>
        <w:rPr>
          <w:rFonts w:hint="eastAsia" w:asciiTheme="minorEastAsia" w:hAnsiTheme="minorEastAsia" w:eastAsiaTheme="minorEastAsia" w:cstheme="minorEastAsia"/>
          <w:sz w:val="24"/>
          <w:szCs w:val="24"/>
          <w:highlight w:val="none"/>
          <w:u w:val="none"/>
          <w:lang w:val="en-US" w:eastAsia="zh-CN"/>
        </w:rPr>
        <w:t xml:space="preserve">所必须的</w:t>
      </w:r>
      <w:r>
        <w:rPr>
          <w:rFonts w:hint="eastAsia" w:asciiTheme="minorEastAsia" w:hAnsiTheme="minorEastAsia" w:eastAsiaTheme="minorEastAsia" w:cstheme="minorEastAsia"/>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bookmarkStart w:id="8" w:name="bookmark45"/>
      <w:r/>
      <w:bookmarkEnd w:id="8"/>
      <w:r>
        <w:rPr>
          <w:rFonts w:hint="eastAsia" w:asciiTheme="minorEastAsia" w:hAnsiTheme="minorEastAsia" w:eastAsiaTheme="minorEastAsia" w:cstheme="minorEastAsia"/>
          <w:sz w:val="24"/>
          <w:szCs w:val="24"/>
          <w:highlight w:val="none"/>
          <w:lang w:eastAsia="zh-CN"/>
        </w:rPr>
        <w:t xml:space="preserve">2.落实政府采购政策需满足的资格要求：</w:t>
      </w:r>
      <w:bookmarkStart w:id="9" w:name="bookmark46"/>
      <w:r/>
      <w:bookmarkEnd w:id="9"/>
      <w:r>
        <w:rPr>
          <w:rFonts w:hint="eastAsia" w:asciiTheme="minorEastAsia" w:hAnsiTheme="minorEastAsia" w:eastAsiaTheme="minorEastAsia" w:cstheme="minorEastAsia"/>
          <w:sz w:val="24"/>
          <w:szCs w:val="24"/>
          <w:highlight w:val="none"/>
          <w:lang w:val="en-US" w:eastAsia="zh-CN"/>
        </w:rPr>
        <w:t xml:space="preserve">专</w:t>
      </w:r>
      <w:r>
        <w:rPr>
          <w:rFonts w:hint="eastAsia" w:asciiTheme="minorEastAsia" w:hAnsiTheme="minorEastAsia" w:eastAsiaTheme="minorEastAsia" w:cstheme="minorEastAsia"/>
          <w:sz w:val="24"/>
          <w:szCs w:val="24"/>
          <w:highlight w:val="none"/>
        </w:rPr>
        <w:t xml:space="preserve">门面向中小</w:t>
      </w:r>
      <w:r>
        <w:rPr>
          <w:rFonts w:hint="eastAsia" w:asciiTheme="minorEastAsia" w:hAnsiTheme="minorEastAsia" w:eastAsiaTheme="minorEastAsia" w:cstheme="minorEastAsia"/>
          <w:sz w:val="24"/>
          <w:szCs w:val="24"/>
          <w:highlight w:val="none"/>
          <w:lang w:val="en-US" w:eastAsia="zh-CN"/>
        </w:rPr>
        <w:t xml:space="preserve">微</w:t>
      </w:r>
      <w:r>
        <w:rPr>
          <w:rFonts w:hint="eastAsia" w:asciiTheme="minorEastAsia" w:hAnsiTheme="minorEastAsia" w:eastAsiaTheme="minorEastAsia" w:cstheme="minorEastAsia"/>
          <w:sz w:val="24"/>
          <w:szCs w:val="24"/>
          <w:highlight w:val="none"/>
        </w:rPr>
        <w:t xml:space="preserve">企业,供应商应为中小微企业、监狱企业、残疾人福利性单位</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3.本项目的特定资格要求：</w:t>
      </w:r>
      <w:bookmarkStart w:id="10" w:name="bookmark47"/>
      <w:r/>
      <w:r/>
    </w:p>
    <w:p>
      <w:pPr>
        <w:numPr>
          <w:ilvl w:val="0"/>
          <w:numId w:val="0"/>
        </w:num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bidi="ar-SA"/>
        </w:rPr>
        <w:t xml:space="preserve">3.1</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b/>
          <w:bCs/>
          <w:sz w:val="24"/>
          <w:szCs w:val="24"/>
          <w:highlight w:val="none"/>
          <w:lang w:val="en-US" w:eastAsia="zh-CN" w:bidi="ar-SA"/>
        </w:rPr>
        <w:t xml:space="preserve">采购</w:t>
      </w:r>
      <w:r>
        <w:rPr>
          <w:rFonts w:hint="eastAsia" w:asciiTheme="minorEastAsia" w:hAnsiTheme="minorEastAsia" w:eastAsiaTheme="minorEastAsia" w:cstheme="minorEastAsia"/>
          <w:b/>
          <w:bCs/>
          <w:sz w:val="24"/>
          <w:szCs w:val="24"/>
          <w:highlight w:val="none"/>
          <w:lang w:val="en-US" w:eastAsia="zh-CN"/>
        </w:rPr>
        <w:t xml:space="preserve">包2：</w:t>
      </w:r>
      <w:r>
        <w:rPr>
          <w:rFonts w:hint="eastAsia" w:asciiTheme="minorEastAsia" w:hAnsiTheme="minorEastAsia" w:eastAsiaTheme="minorEastAsia" w:cstheme="minorEastAsia"/>
          <w:sz w:val="24"/>
          <w:szCs w:val="24"/>
          <w:highlight w:val="none"/>
          <w:lang w:eastAsia="zh-CN"/>
        </w:rPr>
        <w:t xml:space="preserve">供应商须具备行政主管部门颁发的有效的</w:t>
      </w:r>
      <w:r>
        <w:rPr>
          <w:rFonts w:hint="eastAsia" w:asciiTheme="minorEastAsia" w:hAnsiTheme="minorEastAsia" w:eastAsiaTheme="minorEastAsia" w:cstheme="minorEastAsia"/>
          <w:sz w:val="24"/>
          <w:szCs w:val="24"/>
          <w:highlight w:val="none"/>
          <w:lang w:val="en-US" w:eastAsia="zh-CN"/>
        </w:rPr>
        <w:t xml:space="preserve">水利水电工程施工总承包</w:t>
      </w:r>
      <w:r>
        <w:rPr>
          <w:rFonts w:hint="eastAsia" w:asciiTheme="minorEastAsia" w:hAnsiTheme="minorEastAsia" w:eastAsiaTheme="minorEastAsia" w:cstheme="minorEastAsia"/>
          <w:sz w:val="24"/>
          <w:szCs w:val="24"/>
          <w:highlight w:val="none"/>
          <w:lang w:eastAsia="zh-CN"/>
        </w:rPr>
        <w:t xml:space="preserve">三级（及）以上资质并具备有效的行政主管部门颁发的安全生产许可证。</w:t>
      </w:r>
      <w:r/>
    </w:p>
    <w:p>
      <w:pPr>
        <w:pStyle w:val="1039"/>
        <w:numPr>
          <w:ilvl w:val="0"/>
          <w:numId w:val="0"/>
        </w:numPr>
        <w:ind w:left="0" w:firstLine="480"/>
        <w:jc w:val="left"/>
        <w:keepLines w:val="0"/>
        <w:keepNext w:val="0"/>
        <w:pageBreakBefore w:val="0"/>
        <w:spacing w:line="42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b/>
          <w:bCs/>
          <w:sz w:val="24"/>
          <w:szCs w:val="24"/>
          <w:highlight w:val="none"/>
          <w:lang w:val="en-US" w:eastAsia="zh-CN" w:bidi="ar-SA"/>
        </w:rPr>
        <w:t xml:space="preserve">采购包1：</w:t>
      </w:r>
      <w:r>
        <w:rPr>
          <w:rFonts w:hint="eastAsia" w:asciiTheme="minorEastAsia" w:hAnsiTheme="minorEastAsia" w:eastAsiaTheme="minorEastAsia" w:cstheme="minorEastAsia"/>
          <w:sz w:val="24"/>
          <w:szCs w:val="24"/>
          <w:highlight w:val="none"/>
        </w:rPr>
        <w:t xml:space="preserve">拟派项目负责人系已在供应商单位注册并具备建设行政主管部门颁发的市政工程专业二级(含)以上注册建造师</w:t>
      </w:r>
      <w:r>
        <w:rPr>
          <w:rFonts w:hint="eastAsia" w:asciiTheme="minorEastAsia" w:hAnsiTheme="minorEastAsia" w:eastAsiaTheme="minorEastAsia" w:cstheme="minorEastAsia"/>
          <w:sz w:val="24"/>
          <w:szCs w:val="24"/>
          <w:highlight w:val="none"/>
          <w:lang w:val="en-US" w:eastAsia="zh-CN"/>
        </w:rPr>
        <w:t xml:space="preserve">证书</w:t>
      </w:r>
      <w:r>
        <w:rPr>
          <w:rFonts w:hint="eastAsia" w:asciiTheme="minorEastAsia" w:hAnsiTheme="minorEastAsia" w:eastAsiaTheme="minorEastAsia" w:cstheme="minorEastAsia"/>
          <w:sz w:val="24"/>
          <w:szCs w:val="24"/>
          <w:highlight w:val="none"/>
        </w:rPr>
        <w:t xml:space="preserve">且具有行政主管部门颁发的有效的建筑施工企业项目负责人安全生产考核合格证书B证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bidi="ar-SA"/>
        </w:rPr>
        <w:t xml:space="preserve">采购包2：</w:t>
      </w:r>
      <w:r>
        <w:rPr>
          <w:rFonts w:hint="eastAsia" w:asciiTheme="minorEastAsia" w:hAnsiTheme="minorEastAsia" w:eastAsiaTheme="minorEastAsia" w:cstheme="minorEastAsia"/>
          <w:sz w:val="24"/>
          <w:szCs w:val="24"/>
          <w:highlight w:val="none"/>
        </w:rPr>
        <w:t xml:space="preserve">拟派项目负责人系已在供应商单位注册并具备水利水电工程专业二级建造师及以上注册证书（资格）且具有水行政主管部门颁发的有效的项目负责人安全生产考核合格证书（B证）</w:t>
      </w:r>
      <w:r>
        <w:rPr>
          <w:rFonts w:hint="eastAsia" w:asciiTheme="minorEastAsia" w:hAnsiTheme="minorEastAsia" w:eastAsiaTheme="minorEastAsia" w:cstheme="minorEastAsia"/>
          <w:sz w:val="24"/>
          <w:szCs w:val="24"/>
          <w:highlight w:val="none"/>
          <w:lang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rPr>
        <w:t xml:space="preserve">(1)信誉要求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26"/>
        <w:ind w:firstLine="480"/>
        <w:keepLines w:val="0"/>
        <w:keepNext w:val="0"/>
        <w:pageBreakBefore w:val="0"/>
        <w:spacing w:after="0"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（3）项目负责人（即项目经理）无在建工程要求：</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(5)单位负责人为同一人或者存在直接控股、管理关系的不同供应商，不得同时参加本项目的投标活动。</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三</w:t>
      </w:r>
      <w:bookmarkEnd w:id="10"/>
      <w:r>
        <w:rPr>
          <w:rFonts w:hint="eastAsia" w:asciiTheme="minorEastAsia" w:hAnsiTheme="minorEastAsia" w:eastAsiaTheme="minorEastAsia" w:cstheme="minorEastAsia"/>
          <w:b/>
          <w:bCs/>
          <w:color w:val="000000"/>
          <w:sz w:val="24"/>
          <w:szCs w:val="24"/>
          <w:highlight w:val="none"/>
        </w:rPr>
        <w:t xml:space="preserve">、获取采购文件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bookmarkStart w:id="11" w:name="bookmark48"/>
      <w:r>
        <w:rPr>
          <w:rFonts w:hint="eastAsia" w:asciiTheme="minorEastAsia" w:hAnsiTheme="minorEastAsia" w:eastAsiaTheme="minorEastAsia" w:cstheme="minorEastAsia"/>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（二）获取方式：</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2.获取方式：登录江苏政府采购“苏采云”系统免费下载。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3.潜在投标人访问电子招标投标交易平台的网络地址和方法：</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（2）潜在投标人访问“苏采云”系统的网络地址和方法：“苏采云”系统的网址：http://jszfcg.jsczt.cn/，点击“苏采云”进入系统。</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（5）招标代理机构（采购代理机构）将数据电文形式的招标文件加载至“苏采云”系统，供潜在投标人下载或者查阅。</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（6）苏采云系统优先使用谷歌浏览器参与不见面开标。</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（7）有关本次采购的事项若存在变动或修改，敬请及时关注“江苏政府采购网”发布的更正公告。</w:t>
      </w:r>
      <w:r/>
    </w:p>
    <w:p>
      <w:pPr>
        <w:ind w:firstLine="480"/>
        <w:keepLines w:val="0"/>
        <w:keepNext w:val="0"/>
        <w:pageBreakBefore w:val="0"/>
        <w:spacing w:line="42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如潜在供应商未按上述要求操作，将自行承担所产生的风险。</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四</w:t>
      </w:r>
      <w:bookmarkEnd w:id="11"/>
      <w:r>
        <w:rPr>
          <w:rFonts w:hint="eastAsia" w:asciiTheme="minorEastAsia" w:hAnsiTheme="minorEastAsia" w:eastAsiaTheme="minorEastAsia" w:cstheme="minorEastAsia"/>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截止时</w:t>
      </w:r>
      <w:r>
        <w:rPr>
          <w:rFonts w:hint="eastAsia" w:asciiTheme="minorEastAsia" w:hAnsiTheme="minorEastAsia" w:eastAsiaTheme="minorEastAsia" w:cstheme="minorEastAsia"/>
          <w:sz w:val="24"/>
          <w:szCs w:val="24"/>
          <w:highlight w:val="none"/>
          <w:lang w:val="en-US" w:eastAsia="zh-CN"/>
        </w:rPr>
        <w:t xml:space="preserve">间：2026年04月17日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时  </w:t>
      </w:r>
      <w:r>
        <w:rPr>
          <w:rFonts w:hint="eastAsia" w:asciiTheme="minorEastAsia" w:hAnsiTheme="minorEastAsia" w:eastAsiaTheme="minorEastAsia" w:cstheme="minorEastAsia"/>
          <w:sz w:val="24"/>
          <w:szCs w:val="24"/>
          <w:highlight w:val="none"/>
          <w:lang w:val="en-US" w:eastAsia="zh-CN"/>
        </w:rPr>
        <w:t xml:space="preserve">  间：2026年04月17日</w:t>
      </w:r>
      <w:r>
        <w:rPr>
          <w:rFonts w:hint="eastAsia" w:asciiTheme="minorEastAsia" w:hAnsiTheme="minorEastAsia" w:eastAsiaTheme="minorEastAsia" w:cstheme="minorEastAsia"/>
          <w:sz w:val="24"/>
          <w:szCs w:val="24"/>
          <w:highlight w:val="none"/>
          <w:u w:val="none"/>
          <w:lang w:val="en-US" w:eastAsia="zh-CN"/>
        </w:rPr>
        <w:t xml:space="preserve">9</w:t>
      </w:r>
      <w:r>
        <w:rPr>
          <w:rFonts w:hint="eastAsia" w:asciiTheme="minorEastAsia" w:hAnsiTheme="minorEastAsia" w:eastAsiaTheme="minorEastAsia" w:cstheme="minorEastAsia"/>
          <w:sz w:val="24"/>
          <w:szCs w:val="24"/>
          <w:highlight w:val="none"/>
          <w:u w:val="none"/>
        </w:rPr>
        <w:t xml:space="preserve">时</w:t>
      </w:r>
      <w:r>
        <w:rPr>
          <w:rFonts w:hint="eastAsia" w:asciiTheme="minorEastAsia" w:hAnsiTheme="minorEastAsia" w:eastAsiaTheme="minorEastAsia" w:cstheme="minorEastAsia"/>
          <w:sz w:val="24"/>
          <w:szCs w:val="24"/>
          <w:highlight w:val="none"/>
          <w:u w:val="none"/>
          <w:lang w:val="en-US" w:eastAsia="zh-CN"/>
        </w:rPr>
        <w:t xml:space="preserve">00</w:t>
      </w:r>
      <w:r>
        <w:rPr>
          <w:rFonts w:hint="eastAsia" w:asciiTheme="minorEastAsia" w:hAnsiTheme="minorEastAsia" w:eastAsiaTheme="minorEastAsia" w:cstheme="minorEastAsia"/>
          <w:sz w:val="24"/>
          <w:szCs w:val="24"/>
          <w:highlight w:val="none"/>
          <w:u w:val="none"/>
        </w:rPr>
        <w:t xml:space="preserve">分</w:t>
      </w:r>
      <w:r>
        <w:rPr>
          <w:rFonts w:hint="eastAsia" w:asciiTheme="minorEastAsia" w:hAnsiTheme="minorEastAsia" w:eastAsiaTheme="minorEastAsia" w:cstheme="minorEastAsia"/>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点：</w:t>
      </w:r>
      <w:r>
        <w:rPr>
          <w:rFonts w:hint="eastAsia" w:asciiTheme="minorEastAsia" w:hAnsiTheme="minorEastAsia" w:eastAsiaTheme="minorEastAsia" w:cstheme="minorEastAsia"/>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Theme="minorEastAsia" w:hAnsiTheme="minorEastAsia" w:eastAsiaTheme="minorEastAsia" w:cstheme="minorEastAsia"/>
          <w:b/>
          <w:bCs/>
          <w:color w:val="000000"/>
          <w:sz w:val="24"/>
          <w:szCs w:val="24"/>
          <w:highlight w:val="none"/>
          <w:lang w:val="zh-TW" w:eastAsia="zh-CN" w:bidi="zh-TW"/>
        </w:rPr>
      </w:pPr>
      <w:r>
        <w:rPr>
          <w:rFonts w:hint="eastAsia" w:asciiTheme="minorEastAsia" w:hAnsiTheme="minorEastAsia" w:eastAsiaTheme="minorEastAsia" w:cstheme="minorEastAsia"/>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自本公告发布之</w:t>
      </w:r>
      <w:r>
        <w:rPr>
          <w:rFonts w:hint="eastAsia" w:asciiTheme="minorEastAsia" w:hAnsiTheme="minorEastAsia" w:eastAsiaTheme="minorEastAsia" w:cstheme="minorEastAsia"/>
          <w:color w:val="000000"/>
          <w:sz w:val="24"/>
          <w:szCs w:val="24"/>
          <w:highlight w:val="none"/>
        </w:rPr>
        <w:t xml:space="preserve">日起</w:t>
      </w:r>
      <w:r>
        <w:rPr>
          <w:rFonts w:hint="eastAsia" w:asciiTheme="minorEastAsia" w:hAnsiTheme="minorEastAsia" w:eastAsia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个工作日。</w:t>
      </w:r>
      <w:r/>
    </w:p>
    <w:p>
      <w:pPr>
        <w:pStyle w:val="978"/>
        <w:ind w:left="0" w:firstLine="0"/>
        <w:keepLines w:val="0"/>
        <w:keepNext w:val="0"/>
        <w:pageBreakBefore w:val="0"/>
        <w:spacing w:after="0" w:line="420" w:lineRule="exact"/>
        <w:rPr>
          <w:rFonts w:hint="eastAsia" w:asciiTheme="minorEastAsia" w:hAnsiTheme="minorEastAsia" w:eastAsiaTheme="minorEastAsia" w:cstheme="minorEastAsia"/>
          <w:b/>
          <w:bCs/>
          <w:color w:val="000000"/>
          <w:sz w:val="24"/>
          <w:szCs w:val="24"/>
          <w:highlight w:val="none"/>
          <w:lang w:eastAsia="zh-CN"/>
        </w:rPr>
      </w:pPr>
      <w:r>
        <w:rPr>
          <w:rFonts w:hint="eastAsia" w:asciiTheme="minorEastAsia" w:hAnsiTheme="minorEastAsia" w:eastAsiaTheme="minorEastAsia" w:cstheme="minorEastAsia"/>
          <w:b/>
          <w:bCs/>
          <w:color w:val="000000"/>
          <w:sz w:val="24"/>
          <w:szCs w:val="24"/>
          <w:highlight w:val="none"/>
        </w:rPr>
        <w:t xml:space="preserve">七</w:t>
      </w:r>
      <w:r>
        <w:rPr>
          <w:rFonts w:hint="eastAsia" w:asciiTheme="minorEastAsia" w:hAnsiTheme="minorEastAsia" w:eastAsiaTheme="minorEastAsia" w:cstheme="minorEastAsia"/>
          <w:b/>
          <w:bCs/>
          <w:color w:val="000000"/>
          <w:sz w:val="24"/>
          <w:szCs w:val="24"/>
          <w:highlight w:val="none"/>
          <w:lang w:eastAsia="zh-CN"/>
        </w:rPr>
        <w:t xml:space="preserve">、</w:t>
      </w:r>
      <w:r>
        <w:rPr>
          <w:rFonts w:hint="eastAsia" w:asciiTheme="minorEastAsia" w:hAnsiTheme="minorEastAsia" w:eastAsiaTheme="minorEastAsia" w:cstheme="minorEastAsia"/>
          <w:b/>
          <w:bCs/>
          <w:color w:val="000000"/>
          <w:sz w:val="24"/>
          <w:szCs w:val="24"/>
          <w:highlight w:val="none"/>
        </w:rPr>
        <w:t xml:space="preserve">其他补充事宜</w:t>
      </w:r>
      <w:r/>
    </w:p>
    <w:p>
      <w:pPr>
        <w:ind w:firstLine="241"/>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）本次项目共分</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，同一供应商可同时参与本项目所有</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的投标竞争，</w:t>
      </w:r>
      <w:r>
        <w:rPr>
          <w:rFonts w:hint="eastAsia" w:asciiTheme="minorEastAsia" w:hAnsiTheme="minorEastAsia" w:eastAsiaTheme="minorEastAsia" w:cstheme="minorEastAsia"/>
          <w:b/>
          <w:bCs/>
          <w:sz w:val="24"/>
          <w:szCs w:val="24"/>
          <w:highlight w:val="none"/>
          <w:lang w:eastAsia="zh-CN"/>
        </w:rPr>
        <w:t xml:space="preserve">但不</w:t>
      </w:r>
      <w:r>
        <w:rPr>
          <w:rFonts w:hint="eastAsia" w:asciiTheme="minorEastAsia" w:hAnsiTheme="minorEastAsia" w:eastAsiaTheme="minorEastAsia" w:cstheme="minorEastAsia"/>
          <w:b/>
          <w:bCs/>
          <w:sz w:val="24"/>
          <w:szCs w:val="24"/>
          <w:highlight w:val="none"/>
        </w:rPr>
        <w:t xml:space="preserve">可</w:t>
      </w:r>
      <w:r>
        <w:rPr>
          <w:rFonts w:hint="eastAsia" w:asciiTheme="minorEastAsia" w:hAnsiTheme="minorEastAsia" w:eastAsiaTheme="minorEastAsia" w:cstheme="minorEastAsia"/>
          <w:b/>
          <w:bCs/>
          <w:sz w:val="24"/>
          <w:szCs w:val="24"/>
          <w:highlight w:val="none"/>
          <w:lang w:val="en-US" w:eastAsia="zh-CN"/>
        </w:rPr>
        <w:t xml:space="preserve">同时</w:t>
      </w:r>
      <w:r>
        <w:rPr>
          <w:rFonts w:hint="eastAsia" w:asciiTheme="minorEastAsia" w:hAnsiTheme="minorEastAsia" w:eastAsiaTheme="minorEastAsia" w:cstheme="minorEastAsia"/>
          <w:b/>
          <w:bCs/>
          <w:sz w:val="24"/>
          <w:szCs w:val="24"/>
          <w:highlight w:val="none"/>
        </w:rPr>
        <w:t xml:space="preserve">被推荐为</w:t>
      </w: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个</w:t>
      </w:r>
      <w:r>
        <w:rPr>
          <w:rFonts w:hint="eastAsia" w:asciiTheme="minorEastAsia" w:hAnsiTheme="minorEastAsia" w:eastAsiaTheme="minorEastAsia" w:cstheme="minorEastAsia"/>
          <w:b/>
          <w:bCs/>
          <w:color w:val="000000"/>
          <w:sz w:val="24"/>
          <w:szCs w:val="24"/>
          <w:highlight w:val="none"/>
        </w:rPr>
        <w:t xml:space="preserve">采购包</w:t>
      </w:r>
      <w:r>
        <w:rPr>
          <w:rFonts w:hint="eastAsia" w:asciiTheme="minorEastAsia" w:hAnsiTheme="minorEastAsia" w:eastAsiaTheme="minorEastAsia" w:cstheme="minorEastAsia"/>
          <w:b/>
          <w:bCs/>
          <w:sz w:val="24"/>
          <w:szCs w:val="24"/>
          <w:highlight w:val="none"/>
        </w:rPr>
        <w:t xml:space="preserve">的中标（成交）候选人。</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现场踏勘：供应商自行踏勘。（请各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对项目现场进行自主踏勘，未现场踏勘和未提出疑义的</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将被视为已踏勘，认同采购项目要求的内容，由此造成的后果由</w:t>
      </w: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负责。）</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（3）在评标结束前，各投标人授权代表应保持手机畅通，以便及时澄清答疑。</w:t>
      </w:r>
      <w:r/>
    </w:p>
    <w:p>
      <w:pPr>
        <w:jc w:val="left"/>
        <w:keepLines w:val="0"/>
        <w:keepNext w:val="0"/>
        <w:pageBreakBefore w:val="0"/>
        <w:spacing w:line="420" w:lineRule="exact"/>
        <w:widowControl/>
        <w:rPr>
          <w:rFonts w:hint="eastAsia" w:asciiTheme="minorEastAsia" w:hAnsiTheme="minorEastAsia" w:eastAsiaTheme="minorEastAsia" w:cstheme="minorEastAsia"/>
          <w:b/>
          <w:bCs w:val="0"/>
          <w:sz w:val="24"/>
          <w:szCs w:val="24"/>
          <w:highlight w:val="none"/>
        </w:rPr>
      </w:pPr>
      <w:r>
        <w:rPr>
          <w:rFonts w:hint="eastAsia" w:asciiTheme="minorEastAsia" w:hAnsiTheme="minorEastAsia" w:eastAsiaTheme="minorEastAsia" w:cstheme="minorEastAsia"/>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bookmarkStart w:id="12" w:name="bookmark49"/>
      <w:r/>
      <w:bookmarkEnd w:id="12"/>
      <w:r>
        <w:rPr>
          <w:rFonts w:hint="eastAsia" w:asciiTheme="minorEastAsia" w:hAnsiTheme="minorEastAsia" w:eastAsiaTheme="minorEastAsia" w:cstheme="minorEastAsia"/>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名 称：泰州市姜堰区娄庄镇人民政府</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址：泰州市姜堰区娄庄镇</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夏先生13852619676  </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 称：</w:t>
      </w:r>
      <w:r>
        <w:rPr>
          <w:rFonts w:hint="eastAsia" w:asciiTheme="minorEastAsia" w:hAnsiTheme="minorEastAsia" w:eastAsiaTheme="minorEastAsia" w:cstheme="minorEastAsia"/>
          <w:sz w:val="24"/>
          <w:szCs w:val="24"/>
          <w:highlight w:val="none"/>
          <w:lang w:eastAsia="zh-CN"/>
        </w:rPr>
        <w:t xml:space="preserve">江苏汇成工程项目管理有限公司</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 址：泰州市姜堰区陈庄东路启拓大厦4楼</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w:t>
      </w:r>
      <w:r>
        <w:rPr>
          <w:rFonts w:hint="eastAsia" w:asciiTheme="minorEastAsia" w:hAnsiTheme="minorEastAsia" w:eastAsiaTheme="minorEastAsia" w:cstheme="minorEastAsia"/>
          <w:sz w:val="24"/>
          <w:szCs w:val="24"/>
          <w:highlight w:val="none"/>
          <w:lang w:val="en-US" w:eastAsia="zh-CN"/>
        </w:rPr>
        <w:t xml:space="preserve">陈女士</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val="en-US" w:eastAsia="zh-CN"/>
        </w:rPr>
        <w:t xml:space="preserve">18362318568</w:t>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right"/>
        <w:keepLines w:val="0"/>
        <w:keepNext w:val="0"/>
        <w:pageBreakBefore w:val="0"/>
        <w:spacing w:line="4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日期：202</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04</w:t>
      </w:r>
      <w:r>
        <w:rPr>
          <w:rFonts w:hint="eastAsia" w:asciiTheme="minorEastAsia" w:hAnsiTheme="minorEastAsia" w:eastAsiaTheme="minorEastAsia" w:cstheme="minorEastAsia"/>
          <w:sz w:val="24"/>
          <w:szCs w:val="24"/>
          <w:highlight w:val="none"/>
        </w:rPr>
        <w:t xml:space="preserve">月</w:t>
      </w:r>
      <w:r>
        <w:rPr>
          <w:rFonts w:hint="eastAsia" w:asciiTheme="minorEastAsia" w:hAnsiTheme="minorEastAsia" w:eastAsiaTheme="minorEastAsia" w:cstheme="minorEastAsia"/>
          <w:sz w:val="24"/>
          <w:szCs w:val="24"/>
          <w:highlight w:val="none"/>
          <w:lang w:val="en-US" w:eastAsia="zh-CN"/>
        </w:rPr>
        <w:t xml:space="preserve">01</w:t>
      </w:r>
      <w:r>
        <w:rPr>
          <w:rFonts w:hint="eastAsia" w:asciiTheme="minorEastAsia" w:hAnsiTheme="minorEastAsia" w:eastAsiaTheme="minorEastAsia" w:cstheme="minorEastAsia"/>
          <w:sz w:val="24"/>
          <w:szCs w:val="24"/>
          <w:highlight w:val="none"/>
        </w:rPr>
        <w:t xml:space="preserve">日</w:t>
      </w:r>
      <w:bookmarkEnd w:id="0"/>
      <w:r/>
      <w:bookmarkEnd w:id="1"/>
      <w:r/>
      <w:r/>
    </w:p>
    <w:p>
      <w:pPr>
        <w:jc w:val="center"/>
        <w:rPr>
          <w:rStyle w:val="944"/>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szCs w:val="32"/>
          <w:highlight w:val="none"/>
        </w:rPr>
        <w:br w:type="page" w:clear="all"/>
      </w:r>
      <w:bookmarkStart w:id="13" w:name="_Toc24543"/>
      <w:r/>
      <w:bookmarkStart w:id="14" w:name="_Toc3410"/>
      <w:r>
        <w:rPr>
          <w:rStyle w:val="944"/>
          <w:rFonts w:hint="eastAsia" w:asciiTheme="minorEastAsia" w:hAnsiTheme="minorEastAsia" w:eastAsiaTheme="minorEastAsia" w:cstheme="minorEastAsia"/>
          <w:highlight w:val="none"/>
        </w:rPr>
        <w:t xml:space="preserve">第二章 参加磋商供应商须知</w:t>
      </w:r>
      <w:bookmarkEnd w:id="13"/>
      <w:r/>
      <w:bookmarkEnd w:id="14"/>
      <w:r/>
      <w:r/>
    </w:p>
    <w:p>
      <w:pPr>
        <w:jc w:val="center"/>
        <w:spacing w:line="360" w:lineRule="auto"/>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 xml:space="preserve">（参加竞争性磋商的供应商以下简称“供应商”）</w:t>
      </w:r>
      <w:r/>
    </w:p>
    <w:p>
      <w:pPr>
        <w:ind w:right="840"/>
        <w:jc w:val="center"/>
        <w:spacing w:line="360" w:lineRule="auto"/>
        <w:widowControl/>
        <w:rPr>
          <w:rFonts w:hint="eastAsia" w:asciiTheme="minorEastAsia" w:hAnsiTheme="minorEastAsia" w:eastAsiaTheme="minorEastAsia" w:cstheme="minorEastAsia"/>
          <w:b/>
          <w:color w:val="auto"/>
          <w:szCs w:val="22"/>
          <w:highlight w:val="none"/>
        </w:rPr>
      </w:pPr>
      <w:r/>
      <w:bookmarkStart w:id="15" w:name="_Hlk121232993"/>
      <w:r>
        <w:rPr>
          <w:rFonts w:hint="eastAsia" w:asciiTheme="minorEastAsia" w:hAnsiTheme="minorEastAsia" w:eastAsiaTheme="minorEastAsia" w:cstheme="minorEastAsia"/>
          <w:b/>
          <w:color w:val="auto"/>
          <w:szCs w:val="22"/>
          <w:highlight w:val="none"/>
        </w:rPr>
        <w:t xml:space="preserve">     供应商须知</w:t>
      </w:r>
      <w:bookmarkEnd w:id="15"/>
      <w:r>
        <w:rPr>
          <w:rFonts w:hint="eastAsia" w:asciiTheme="minorEastAsia" w:hAnsiTheme="minorEastAsia" w:eastAsiaTheme="minorEastAsia" w:cstheme="minorEastAsia"/>
          <w:b/>
          <w:color w:val="auto"/>
          <w:szCs w:val="22"/>
          <w:highlight w:val="none"/>
        </w:rPr>
        <w:t xml:space="preserve">前附表</w:t>
      </w:r>
      <w:r/>
    </w:p>
    <w:tbl>
      <w:tblPr>
        <w:tblStyle w:val="888"/>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389"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w:t>
            </w:r>
            <w:r/>
          </w:p>
        </w:tc>
        <w:tc>
          <w:tcPr>
            <w:tcW w:w="8202"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姜堰区娄庄镇娄东村2025年宜居宜业和美乡村建设市级资金项目</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w:t>
            </w:r>
            <w:r/>
          </w:p>
          <w:p>
            <w:pPr>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采购包2：姜堰区娄庄镇娄东村2025年宜居宜业和美乡村建设市级资金项目-寿庄梓路渠泵桥建设项目；</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shd w:val="clear" w:color="auto"/>
                <w:lang w:val="en-US" w:eastAsia="zh-CN"/>
              </w:rPr>
              <w:t xml:space="preserve">采购包1</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60日历天；采购包2</w:t>
            </w:r>
            <w:r>
              <w:rPr>
                <w:rFonts w:hint="eastAsia" w:asciiTheme="minorEastAsia" w:hAnsiTheme="minorEastAsia" w:eastAsiaTheme="minorEastAsia" w:cstheme="minorEastAsia"/>
                <w:color w:val="auto"/>
                <w:sz w:val="21"/>
                <w:szCs w:val="21"/>
                <w:highlight w:val="none"/>
                <w:shd w:val="clear" w:color="auto"/>
              </w:rPr>
              <w:t xml:space="preserve">工期：</w:t>
            </w:r>
            <w:r>
              <w:rPr>
                <w:rFonts w:hint="eastAsia" w:asciiTheme="minorEastAsia" w:hAnsiTheme="minorEastAsia" w:eastAsiaTheme="minorEastAsia" w:cstheme="minorEastAsia"/>
                <w:color w:val="auto"/>
                <w:sz w:val="21"/>
                <w:szCs w:val="21"/>
                <w:highlight w:val="none"/>
                <w:shd w:val="clear" w:color="auto"/>
                <w:lang w:val="en-US" w:eastAsia="zh-CN"/>
              </w:rPr>
              <w:t xml:space="preserve">90日历天</w:t>
            </w:r>
            <w:r/>
          </w:p>
          <w:p>
            <w:pPr>
              <w:numPr>
                <w:ilvl w:val="0"/>
                <w:numId w:val="2"/>
              </w:num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服务地点：</w:t>
            </w:r>
            <w:r>
              <w:rPr>
                <w:rFonts w:hint="eastAsia" w:asciiTheme="minorEastAsia" w:hAnsiTheme="minorEastAsia" w:eastAsiaTheme="minorEastAsia" w:cstheme="minorEastAsia"/>
                <w:color w:val="auto"/>
                <w:sz w:val="21"/>
                <w:szCs w:val="21"/>
                <w:highlight w:val="none"/>
                <w:lang w:val="en-US" w:eastAsia="zh-CN"/>
              </w:rPr>
              <w:t xml:space="preserve">甲方指定地点</w:t>
            </w:r>
            <w:r/>
          </w:p>
        </w:tc>
      </w:tr>
      <w:tr>
        <w:trPr>
          <w:jc w:val="center"/>
          <w:trHeight w:val="50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预算</w:t>
            </w:r>
            <w:r>
              <w:rPr>
                <w:rFonts w:hint="eastAsia" w:asciiTheme="minorEastAsia" w:hAnsiTheme="minorEastAsia" w:eastAsiaTheme="minorEastAsia" w:cstheme="minorEastAsia"/>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预算金额</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128.4057513万元；采购包2姜堰区娄庄镇娄东村2025年宜居宜业和美乡村建设市级资金项目-寿庄梓路渠泵桥建设项目：135.789951万元</w:t>
            </w:r>
            <w:r/>
          </w:p>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最高限价</w:t>
            </w:r>
            <w:r>
              <w:rPr>
                <w:rFonts w:hint="eastAsia" w:asciiTheme="minorEastAsia" w:hAnsiTheme="minorEastAsia" w:eastAsiaTheme="minorEastAsia" w:cstheme="minorEastAsia"/>
                <w:color w:val="auto"/>
                <w:sz w:val="21"/>
                <w:szCs w:val="21"/>
                <w:highlight w:val="none"/>
                <w:lang w:val="en-US" w:eastAsia="zh-CN"/>
              </w:rPr>
              <w:t xml:space="preserve">：采购包1姜堰区娄庄镇娄东村2025年宜居宜业和美乡村建设市级资金项目-3-10组路渠改造提升项目: 128.4057513万元；采购包2姜堰区娄庄镇娄东村2025年宜居宜业和美乡村建设市级资金项目-寿庄梓路渠泵桥建设项目：135.789951万元</w:t>
            </w:r>
            <w:r>
              <w:rPr>
                <w:rFonts w:hint="eastAsia" w:asciiTheme="minorEastAsia" w:hAnsiTheme="minorEastAsia" w:eastAsiaTheme="minorEastAsia" w:cstheme="minorEastAsia"/>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1389" w:type="dxa"/>
            <w:vAlign w:val="center"/>
            <w:textDirection w:val="lrTb"/>
            <w:noWrap w:val="false"/>
          </w:tcPr>
          <w:p>
            <w:pPr>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联合体投标</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现场考察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投标答疑会 </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供应商提出疑问截止时间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时间：磋商响应文件递交截止时间5天前</w:t>
            </w:r>
            <w:r/>
          </w:p>
          <w:p>
            <w:pP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rPr>
              <w:t xml:space="preserve">代理机构联系人：</w:t>
            </w:r>
            <w:r>
              <w:rPr>
                <w:rFonts w:hint="eastAsia" w:asciiTheme="minorEastAsia" w:hAnsiTheme="minorEastAsia" w:eastAsiaTheme="minorEastAsia" w:cstheme="minorEastAsia"/>
                <w:color w:val="auto"/>
                <w:sz w:val="21"/>
                <w:szCs w:val="21"/>
                <w:highlight w:val="none"/>
                <w:lang w:val="en-US" w:eastAsia="zh-CN"/>
              </w:rPr>
              <w:t xml:space="preserve">陈欢</w:t>
            </w:r>
            <w:r>
              <w:rPr>
                <w:rFonts w:hint="eastAsia" w:asciiTheme="minorEastAsia" w:hAnsiTheme="minorEastAsia" w:eastAsiaTheme="minorEastAsia" w:cstheme="minorEastAsia"/>
                <w:color w:val="auto"/>
                <w:sz w:val="21"/>
                <w:szCs w:val="21"/>
                <w:highlight w:val="none"/>
              </w:rPr>
              <w:t xml:space="preserve">；联系电话：</w:t>
            </w:r>
            <w:r>
              <w:rPr>
                <w:rFonts w:hint="eastAsia" w:asciiTheme="minorEastAsia" w:hAnsiTheme="minorEastAsia" w:eastAsiaTheme="minorEastAsia" w:cstheme="minorEastAsia"/>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澄清、修改时间</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磋商响应文件递交截止时间5天前</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投标截止时间前，供应商自行关注“江苏政府采购网（</w:t>
            </w:r>
            <w:r>
              <w:rPr>
                <w:rFonts w:hint="eastAsia" w:asciiTheme="minorEastAsia" w:hAnsiTheme="minorEastAsia" w:eastAsiaTheme="minorEastAsia" w:cstheme="minorEastAsia"/>
                <w:color w:val="auto"/>
                <w:sz w:val="21"/>
                <w:szCs w:val="21"/>
                <w:highlight w:val="none"/>
              </w:rPr>
              <w:t xml:space="preserve">http://www.ccgp-jiangsu.gov.cn/</w:t>
            </w:r>
            <w:r>
              <w:rPr>
                <w:rFonts w:hint="eastAsia" w:asciiTheme="minorEastAsia" w:hAnsiTheme="minorEastAsia" w:eastAsiaTheme="minorEastAsia" w:cstheme="minorEastAsia"/>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 不允许</w:t>
            </w:r>
            <w:r/>
          </w:p>
          <w:p>
            <w:pP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投标货币</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15</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响应文件有效期</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shd w:val="clear" w:color="auto"/>
                <w:lang w:val="en-US" w:eastAsia="zh-CN"/>
              </w:rPr>
              <w:t xml:space="preserve">60</w:t>
            </w:r>
            <w:r>
              <w:rPr>
                <w:rFonts w:hint="eastAsia" w:asciiTheme="minorEastAsia" w:hAnsiTheme="minorEastAsia" w:eastAsiaTheme="minorEastAsia" w:cstheme="minorEastAsia"/>
                <w:color w:val="auto"/>
                <w:sz w:val="21"/>
                <w:szCs w:val="21"/>
                <w:highlight w:val="none"/>
                <w:u w:val="single"/>
                <w:shd w:val="clear" w:color="auto"/>
                <w:lang w:eastAsia="zh-CN"/>
              </w:rPr>
              <w:t xml:space="preserve">日历天</w:t>
            </w:r>
            <w:r>
              <w:rPr>
                <w:rFonts w:hint="eastAsia" w:asciiTheme="minorEastAsia" w:hAnsiTheme="minorEastAsia" w:eastAsiaTheme="minorEastAsia" w:cstheme="minorEastAsia"/>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的获取</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供应商需办理</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锁</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数字证书</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的办理方法详见</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江苏省政府采购数字证书</w:t>
            </w:r>
            <w:r>
              <w:rPr>
                <w:rFonts w:hint="eastAsia" w:asciiTheme="minorEastAsia" w:hAnsiTheme="minorEastAsia" w:eastAsiaTheme="minorEastAsia" w:cstheme="minorEastAsia"/>
                <w:color w:val="auto"/>
                <w:sz w:val="21"/>
                <w:szCs w:val="21"/>
                <w:highlight w:val="none"/>
              </w:rPr>
              <w:t xml:space="preserve">CA</w:t>
            </w:r>
            <w:r>
              <w:rPr>
                <w:rFonts w:hint="eastAsia" w:asciiTheme="minorEastAsia" w:hAnsiTheme="minorEastAsia" w:eastAsiaTheme="minorEastAsia" w:cstheme="minorEastAsia"/>
                <w:color w:val="auto"/>
                <w:sz w:val="21"/>
                <w:szCs w:val="21"/>
                <w:highlight w:val="none"/>
                <w:lang w:val="zh-CN"/>
              </w:rPr>
              <w:t xml:space="preserve">及电子签章办理指南</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zh-CN"/>
              </w:rPr>
              <w:t xml:space="preserve">网址</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"http://jsxcmm." \o "http://jsxcmm."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http://jsxcmm.</w:t>
            </w:r>
            <w:r>
              <w:rPr>
                <w:rFonts w:hint="eastAsia" w:asciiTheme="minorEastAsia" w:hAnsiTheme="minorEastAsia" w:eastAsiaTheme="minorEastAsia" w:cstheme="minorEastAsia"/>
                <w:color w:val="auto"/>
                <w:sz w:val="21"/>
                <w:szCs w:val="21"/>
                <w:highlight w:val="none"/>
              </w:rPr>
              <w:fldChar w:fldCharType="end"/>
            </w:r>
            <w:r>
              <w:rPr>
                <w:rFonts w:hint="eastAsia" w:asciiTheme="minorEastAsia" w:hAnsiTheme="minorEastAsia" w:eastAsiaTheme="minorEastAsia" w:cstheme="minorEastAsia"/>
                <w:color w:val="auto"/>
                <w:sz w:val="21"/>
                <w:szCs w:val="21"/>
                <w:highlight w:val="none"/>
              </w:rPr>
              <w:t xml:space="preserve">com/help/ help.html</w:t>
            </w:r>
            <w:r>
              <w:rPr>
                <w:rFonts w:hint="eastAsia" w:asciiTheme="minorEastAsia" w:hAnsiTheme="minorEastAsia" w:eastAsiaTheme="minorEastAsia" w:cstheme="minorEastAsia"/>
                <w:color w:val="auto"/>
                <w:sz w:val="21"/>
                <w:szCs w:val="21"/>
                <w:highlight w:val="none"/>
                <w:lang w:val="zh-CN"/>
              </w:rPr>
              <w:t xml:space="preserve">。</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），按照要求通过互联网方式提交</w:t>
            </w:r>
            <w:r>
              <w:rPr>
                <w:rFonts w:hint="eastAsia" w:asciiTheme="minorEastAsia" w:hAnsiTheme="minorEastAsia" w:eastAsiaTheme="minorEastAsia" w:cstheme="minorEastAsia"/>
                <w:color w:val="auto"/>
                <w:sz w:val="21"/>
                <w:szCs w:val="21"/>
                <w:highlight w:val="none"/>
              </w:rPr>
              <w:t xml:space="preserve">投标</w:t>
            </w:r>
            <w:r>
              <w:rPr>
                <w:rFonts w:hint="eastAsia" w:asciiTheme="minorEastAsia" w:hAnsiTheme="minorEastAsia" w:eastAsiaTheme="minorEastAsia" w:cstheme="minorEastAsia"/>
                <w:color w:val="auto"/>
                <w:sz w:val="21"/>
                <w:szCs w:val="21"/>
                <w:highlight w:val="none"/>
                <w:lang w:val="zh-CN"/>
              </w:rPr>
              <w:t xml:space="preserve">文件。</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“苏采云”系统使用要求：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使用谷歌浏览器参与不见面开标及</w:t>
            </w:r>
            <w:r>
              <w:rPr>
                <w:rFonts w:hint="eastAsia" w:asciiTheme="minorEastAsia" w:hAnsiTheme="minorEastAsia" w:eastAsiaTheme="minorEastAsia" w:cstheme="minorEastAsia"/>
                <w:color w:val="auto"/>
                <w:sz w:val="21"/>
                <w:szCs w:val="21"/>
                <w:highlight w:val="none"/>
              </w:rPr>
              <w:t xml:space="preserve">开标</w:t>
            </w:r>
            <w:r>
              <w:rPr>
                <w:rFonts w:hint="eastAsia" w:asciiTheme="minorEastAsia" w:hAnsiTheme="minorEastAsia" w:eastAsiaTheme="minorEastAsia" w:cstheme="minorEastAsia"/>
                <w:color w:val="auto"/>
                <w:sz w:val="21"/>
                <w:szCs w:val="21"/>
                <w:highlight w:val="none"/>
                <w:lang w:val="zh-CN"/>
              </w:rPr>
              <w:t xml:space="preserve">环节。</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电脑需提前准备好麦克风、音响，摄像头，提前检查保证能够正常使用。</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操作系统至少win7以上，建议使用win10操作系统。</w:t>
            </w:r>
            <w:r/>
          </w:p>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zh-CN"/>
              </w:rPr>
              <w:t xml:space="preserve">开标时间：</w:t>
            </w:r>
            <w:r>
              <w:rPr>
                <w:rFonts w:hint="eastAsia" w:asciiTheme="minorEastAsia" w:hAnsiTheme="minorEastAsia" w:eastAsiaTheme="minorEastAsia" w:cstheme="minorEastAsia"/>
                <w:color w:val="auto"/>
                <w:sz w:val="21"/>
                <w:szCs w:val="21"/>
                <w:highlight w:val="none"/>
                <w:lang w:val="en-US" w:eastAsia="zh-CN"/>
              </w:rPr>
              <w:t xml:space="preserve">详见竞争性磋商公告</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开标地点：“苏采云”系统（网址：</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"http://jszfcg.jsczt.cn/）" \o "http://jszfcg.jsczt.cn/）"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zh-CN"/>
              </w:rPr>
              <w:t xml:space="preserve">http://jszfcg.jsczt.cn/）“开标大厅，点击“苏采云”进入系统“开标大厅”。）</w:t>
            </w:r>
            <w:r>
              <w:rPr>
                <w:rFonts w:hint="eastAsia" w:asciiTheme="minorEastAsia" w:hAnsiTheme="minorEastAsia" w:eastAsiaTheme="minorEastAsia" w:cstheme="minorEastAsia"/>
                <w:color w:val="auto"/>
                <w:sz w:val="21"/>
                <w:szCs w:val="21"/>
                <w:highlight w:val="none"/>
                <w:lang w:val="zh-CN"/>
              </w:rPr>
              <w:fldChar w:fldCharType="end"/>
            </w:r>
            <w:r>
              <w:rPr>
                <w:rFonts w:hint="eastAsia" w:asciiTheme="minorEastAsia" w:hAnsiTheme="minorEastAsia" w:eastAsiaTheme="minorEastAsia" w:cstheme="minorEastAsia"/>
                <w:color w:val="auto"/>
                <w:sz w:val="21"/>
                <w:szCs w:val="21"/>
                <w:highlight w:val="none"/>
                <w:lang w:val="zh-CN"/>
              </w:rPr>
              <w:t xml:space="preserve"> </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和地点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开标时间：同投标文件递交截止时间</w:t>
            </w:r>
            <w:r/>
          </w:p>
          <w:p>
            <w:pPr>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地</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评标办法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eastAsia="zh-CN"/>
              </w:rPr>
              <w:t xml:space="preserve">综合评估法</w:t>
            </w:r>
            <w:r>
              <w:rPr>
                <w:rFonts w:hint="eastAsia" w:asciiTheme="minorEastAsia" w:hAnsiTheme="minorEastAsia" w:eastAsiaTheme="minorEastAsia" w:cstheme="minorEastAsia"/>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磋商小组</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sz w:val="21"/>
                <w:szCs w:val="21"/>
                <w:highlight w:val="none"/>
              </w:rPr>
              <w:t xml:space="preserve">磋商</w:t>
            </w:r>
            <w:r>
              <w:rPr>
                <w:rFonts w:hint="eastAsia" w:asciiTheme="minorEastAsia" w:hAnsiTheme="minorEastAsia" w:eastAsiaTheme="minorEastAsia" w:cstheme="minorEastAsia"/>
                <w:sz w:val="21"/>
                <w:szCs w:val="21"/>
                <w:highlight w:val="none"/>
                <w:lang w:val="zh-CN"/>
              </w:rPr>
              <w:t xml:space="preserve">小组人数：</w:t>
            </w:r>
            <w:r>
              <w:rPr>
                <w:rFonts w:hint="eastAsia" w:asciiTheme="minorEastAsia" w:hAnsiTheme="minorEastAsia" w:eastAsiaTheme="minorEastAsia" w:cstheme="minorEastAsia"/>
                <w:sz w:val="21"/>
                <w:szCs w:val="21"/>
                <w:highlight w:val="none"/>
                <w:u w:val="single"/>
              </w:rPr>
              <w:t xml:space="preserve">3</w:t>
            </w:r>
            <w:r>
              <w:rPr>
                <w:rFonts w:hint="eastAsia" w:asciiTheme="minorEastAsia" w:hAnsiTheme="minorEastAsia" w:eastAsiaTheme="minorEastAsia" w:cstheme="minorEastAsia"/>
                <w:sz w:val="21"/>
                <w:szCs w:val="21"/>
                <w:highlight w:val="none"/>
                <w:lang w:val="zh-CN"/>
              </w:rPr>
              <w:t xml:space="preserve">人</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磋商委员会构成：由采购人代表和政府采购专家组成</w:t>
            </w:r>
            <w:r/>
          </w:p>
          <w:p>
            <w:pPr>
              <w:pStyle w:val="907"/>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定标办法</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履约保证金</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□不提交，竞争性磋商文件中有关履约保证金的规定均不适用</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☑提交</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金额：</w:t>
            </w:r>
            <w:r>
              <w:rPr>
                <w:rFonts w:hint="eastAsia" w:asciiTheme="minorEastAsia" w:hAnsiTheme="minorEastAsia" w:eastAsiaTheme="minorEastAsia" w:cstheme="minorEastAsia"/>
                <w:color w:val="auto"/>
                <w:sz w:val="21"/>
                <w:szCs w:val="21"/>
                <w:highlight w:val="none"/>
                <w:lang w:val="en-US" w:eastAsia="zh-CN"/>
              </w:rPr>
              <w:t xml:space="preserve">合同</w:t>
            </w:r>
            <w:r>
              <w:rPr>
                <w:rFonts w:hint="eastAsia" w:asciiTheme="minorEastAsia" w:hAnsiTheme="minorEastAsia" w:eastAsiaTheme="minorEastAsia" w:cstheme="minorEastAsia"/>
                <w:color w:val="auto"/>
                <w:sz w:val="21"/>
                <w:szCs w:val="21"/>
                <w:highlight w:val="none"/>
              </w:rPr>
              <w:t xml:space="preserve">价的</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 </w:t>
            </w:r>
            <w:r/>
          </w:p>
          <w:p>
            <w:pPr>
              <w:pStyle w:val="907"/>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auto"/>
                <w:sz w:val="21"/>
                <w:szCs w:val="21"/>
                <w:highlight w:val="none"/>
              </w:rPr>
              <w:t xml:space="preserve">形式：</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银行转账、保单或保函</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br/>
            </w: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w:t>
            </w:r>
            <w:r/>
          </w:p>
        </w:tc>
        <w:tc>
          <w:tcPr>
            <w:tcW w:w="8202" w:type="dxa"/>
            <w:vAlign w:val="center"/>
            <w:textDirection w:val="lrTb"/>
            <w:noWrap w:val="false"/>
          </w:tcPr>
          <w:p>
            <w:pPr>
              <w:pStyle w:val="88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依据苏财购【2020】52号文件精神，成交通知书发出之日起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10</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日内</w:t>
            </w:r>
            <w:r/>
          </w:p>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签订合同地点：</w:t>
            </w:r>
            <w:r>
              <w:rPr>
                <w:rFonts w:hint="eastAsia" w:asciiTheme="minorEastAsia" w:hAnsiTheme="minorEastAsia" w:eastAsiaTheme="minorEastAsia" w:cstheme="minorEastAsia"/>
                <w:color w:val="auto"/>
                <w:sz w:val="21"/>
                <w:szCs w:val="21"/>
                <w:highlight w:val="none"/>
                <w:lang w:eastAsia="zh-CN"/>
              </w:rPr>
              <w:t xml:space="preserve">泰州市姜堰区</w:t>
            </w:r>
            <w:r>
              <w:rPr>
                <w:rFonts w:hint="eastAsia" w:asciiTheme="minorEastAsia" w:hAnsiTheme="minorEastAsia" w:eastAsiaTheme="minorEastAsia" w:cstheme="minorEastAsia"/>
                <w:color w:val="auto"/>
                <w:sz w:val="21"/>
                <w:szCs w:val="21"/>
                <w:highlight w:val="none"/>
                <w:lang w:val="en-US" w:eastAsia="zh-CN"/>
              </w:rPr>
              <w:t xml:space="preserve">娄庄</w:t>
            </w:r>
            <w:r>
              <w:rPr>
                <w:rFonts w:hint="eastAsia" w:asciiTheme="minorEastAsia" w:hAnsiTheme="minorEastAsia" w:eastAsiaTheme="minorEastAsia" w:cstheme="minorEastAsia"/>
                <w:color w:val="auto"/>
                <w:sz w:val="21"/>
                <w:szCs w:val="21"/>
                <w:highlight w:val="none"/>
                <w:lang w:eastAsia="zh-CN"/>
              </w:rPr>
              <w:t xml:space="preserve">镇人民政府</w:t>
            </w:r>
            <w:r/>
          </w:p>
        </w:tc>
      </w:tr>
      <w:tr>
        <w:trPr>
          <w:jc w:val="center"/>
          <w:trHeight w:val="42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付款方式</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采购包1：</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采购包2：</w:t>
            </w:r>
            <w:r>
              <w:rPr>
                <w:rFonts w:hint="eastAsia" w:asciiTheme="minorEastAsia" w:hAnsiTheme="minorEastAsia" w:eastAsiaTheme="minorEastAsia" w:cstheme="minorEastAsia"/>
                <w:color w:val="auto"/>
                <w:sz w:val="21"/>
                <w:szCs w:val="21"/>
                <w:highlight w:val="none"/>
                <w:lang w:val="en-US" w:eastAsia="zh-CN" w:bidi="ar-SA"/>
              </w:rPr>
              <w:t xml:space="preserve">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color w:val="000000"/>
                <w:sz w:val="21"/>
                <w:szCs w:val="21"/>
                <w:highlight w:val="none"/>
              </w:rPr>
              <w:t xml:space="preserve">结算方式：</w:t>
            </w:r>
            <w:r/>
          </w:p>
          <w:p>
            <w:pPr>
              <w:jc w:val="center"/>
              <w:spacing w:line="3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(1)涉及工程数量减少的，以实际减少数量为准，涉及工程数量增加的，以实际增加数量为准；</w:t>
            </w:r>
            <w:r/>
          </w:p>
          <w:p>
            <w:pPr>
              <w:ind w:firstLine="420"/>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26</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农民工工资</w:t>
            </w:r>
            <w:r/>
          </w:p>
        </w:tc>
        <w:tc>
          <w:tcPr>
            <w:tcW w:w="8202" w:type="dxa"/>
            <w:vAlign w:val="center"/>
            <w:textDirection w:val="lrTb"/>
            <w:noWrap w:val="false"/>
          </w:tcPr>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7</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w:t>
            </w:r>
            <w:r/>
          </w:p>
        </w:tc>
        <w:tc>
          <w:tcPr>
            <w:tcW w:w="8202"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扬尘费按照《泰州市交通建设项目工地扬尘污染防治工作管理办法》（试行）要求执行。</w:t>
            </w:r>
            <w:r/>
          </w:p>
        </w:tc>
      </w:tr>
      <w:tr>
        <w:trPr>
          <w:jc w:val="center"/>
          <w:trHeight w:val="2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28</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代理服务费</w:t>
            </w:r>
            <w:r/>
          </w:p>
        </w:tc>
        <w:tc>
          <w:tcPr>
            <w:tcW w:w="8202" w:type="dxa"/>
            <w:vAlign w:val="center"/>
            <w:textDirection w:val="lrTb"/>
            <w:noWrap w:val="false"/>
          </w:tcPr>
          <w:p>
            <w:pPr>
              <w:ind w:firstLine="21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28"/>
              <w:tblW w:w="8199" w:type="dxa"/>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5"/>
              <w:gridCol w:w="2774"/>
            </w:tblGrid>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中标金额</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费率</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最低收费金额（每个委托项目）</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5000元</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50万元以下(含50万元)</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1.6%</w:t>
                  </w:r>
                  <w:r/>
                </w:p>
              </w:tc>
            </w:tr>
            <w:tr>
              <w:trPr>
                <w:trHeight w:val="354"/>
              </w:trPr>
              <w:tc>
                <w:tcPr>
                  <w:tcW w:w="5425"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50万元-400万元(含400万元)</w:t>
                  </w:r>
                  <w:r/>
                </w:p>
              </w:tc>
              <w:tc>
                <w:tcPr>
                  <w:tcW w:w="2774" w:type="dxa"/>
                  <w:vAlign w:val="center"/>
                  <w:textDirection w:val="lrTb"/>
                  <w:noWrap w:val="false"/>
                </w:tcPr>
                <w:p>
                  <w:pPr>
                    <w:pStyle w:val="907"/>
                    <w:jc w:val="center"/>
                    <w:keepLines w:val="0"/>
                    <w:keepNext w:val="0"/>
                    <w:pageBreakBefore w:val="0"/>
                    <w:spacing w:line="360" w:lineRule="auto"/>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auto"/>
                      <w:sz w:val="21"/>
                      <w:szCs w:val="21"/>
                      <w:highlight w:val="none"/>
                      <w:vertAlign w:val="baseline"/>
                    </w:rPr>
                    <w:t xml:space="preserve">1.5%</w:t>
                  </w:r>
                  <w:r/>
                </w:p>
              </w:tc>
            </w:tr>
            <w:tr>
              <w:trPr>
                <w:trHeight w:val="511"/>
              </w:trPr>
              <w:tc>
                <w:tcPr>
                  <w:gridSpan w:val="2"/>
                  <w:tcW w:w="8199" w:type="dxa"/>
                  <w:vAlign w:val="center"/>
                  <w:textDirection w:val="lrTb"/>
                  <w:noWrap w:val="false"/>
                </w:tcPr>
                <w:p>
                  <w:pPr>
                    <w:pStyle w:val="907"/>
                    <w:jc w:val="left"/>
                    <w:keepLines w:val="0"/>
                    <w:keepNext w:val="0"/>
                    <w:pageBreakBefore w:val="0"/>
                    <w:spacing w:line="360" w:lineRule="auto"/>
                    <w:tabs>
                      <w:tab w:val="left" w:pos="603" w:leader="none"/>
                    </w:tabs>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注：</w:t>
                  </w:r>
                  <w:r>
                    <w:rPr>
                      <w:rFonts w:hint="eastAsia" w:asciiTheme="minorEastAsia" w:hAnsiTheme="minorEastAsia" w:eastAsiaTheme="minorEastAsia" w:cstheme="minorEastAsia"/>
                      <w:color w:val="auto"/>
                      <w:sz w:val="21"/>
                      <w:szCs w:val="21"/>
                      <w:highlight w:val="none"/>
                      <w:vertAlign w:val="baseline"/>
                      <w:lang w:eastAsia="zh-CN"/>
                    </w:rPr>
                    <w:t xml:space="preserve">招标代理服务收费按差额定率分档累进法计算，收费标准的计算基数为中标金额。</w:t>
                  </w:r>
                  <w:r/>
                </w:p>
              </w:tc>
            </w:tr>
          </w:tbl>
          <w:p>
            <w:pPr>
              <w:pStyle w:val="907"/>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409"/>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29</w:t>
            </w:r>
            <w:r/>
          </w:p>
        </w:tc>
        <w:tc>
          <w:tcPr>
            <w:tcW w:w="1389" w:type="dxa"/>
            <w:vAlign w:val="center"/>
            <w:textDirection w:val="lrTb"/>
            <w:noWrap w:val="false"/>
          </w:tcPr>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auto"/>
                <w:sz w:val="21"/>
                <w:szCs w:val="21"/>
                <w:highlight w:val="none"/>
                <w:u w:val="single"/>
                <w:shd w:val="clear" w:color="auto"/>
              </w:rPr>
              <w:t xml:space="preserve">建筑业</w:t>
            </w:r>
            <w:r>
              <w:rPr>
                <w:rFonts w:hint="eastAsia" w:asciiTheme="minorEastAsia" w:hAnsiTheme="minorEastAsia" w:eastAsiaTheme="minorEastAsia" w:cstheme="minorEastAsia"/>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Theme="minorEastAsia" w:hAnsiTheme="minorEastAsia" w:eastAsiaTheme="minorEastAsia" w:cstheme="minor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1"/>
                <w:szCs w:val="21"/>
                <w:highlight w:val="none"/>
              </w:rPr>
              <w:t xml:space="preserve">6、专门面向中小企业采购的项目，小微企业不再享受价格扣除优惠政策。</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一、总则</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（一）适用范围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本竞争性磋商文件适用于</w:t>
      </w:r>
      <w:r>
        <w:rPr>
          <w:rFonts w:hint="eastAsia" w:asciiTheme="minorEastAsia" w:hAnsiTheme="minorEastAsia" w:eastAsiaTheme="minorEastAsia" w:cstheme="minorEastAsia"/>
          <w:bCs/>
          <w:sz w:val="24"/>
          <w:szCs w:val="24"/>
          <w:highlight w:val="none"/>
        </w:rPr>
        <w:t xml:space="preserve">本采购项目</w:t>
      </w:r>
      <w:r>
        <w:rPr>
          <w:rFonts w:hint="eastAsia" w:asciiTheme="minorEastAsia" w:hAnsiTheme="minorEastAsia" w:eastAsiaTheme="minorEastAsia" w:cstheme="minorEastAsia"/>
          <w:sz w:val="24"/>
          <w:szCs w:val="24"/>
          <w:highlight w:val="none"/>
        </w:rPr>
        <w:t xml:space="preserve">的磋商、评审、确定供应商、验收、合同履约、付款等（法律、法规另有规定的，从其规定）。</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（二）定义</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3、“用户或使用单位”是指</w:t>
      </w:r>
      <w:r>
        <w:rPr>
          <w:rFonts w:hint="eastAsia" w:asciiTheme="minorEastAsia" w:hAnsiTheme="minorEastAsia" w:eastAsiaTheme="minorEastAsia" w:cstheme="minorEastAsia"/>
          <w:sz w:val="24"/>
          <w:szCs w:val="24"/>
          <w:highlight w:val="none"/>
          <w:lang w:val="en-US" w:eastAsia="zh-CN"/>
        </w:rPr>
        <w:t xml:space="preserve">发包工程</w:t>
      </w:r>
      <w:r>
        <w:rPr>
          <w:rFonts w:hint="eastAsia" w:asciiTheme="minorEastAsia" w:hAnsiTheme="minorEastAsia" w:eastAsiaTheme="minorEastAsia" w:cstheme="minorEastAsia"/>
          <w:sz w:val="24"/>
          <w:szCs w:val="24"/>
          <w:highlight w:val="none"/>
        </w:rPr>
        <w:t xml:space="preserve">的单位。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4、“★”是指实质性要求条款。</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（三）采购方式</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本项目采用竞争性磋商方式进行。</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四</w:t>
      </w:r>
      <w:r>
        <w:rPr>
          <w:rFonts w:hint="eastAsia" w:asciiTheme="minorEastAsia" w:hAnsiTheme="minorEastAsia" w:eastAsiaTheme="minorEastAsia" w:cstheme="minorEastAsia"/>
          <w:b/>
          <w:sz w:val="24"/>
          <w:szCs w:val="24"/>
          <w:highlight w:val="none"/>
        </w:rPr>
        <w:t xml:space="preserve">）磋商费用</w:t>
      </w:r>
      <w:r/>
    </w:p>
    <w:p>
      <w:pPr>
        <w:pStyle w:val="994"/>
        <w:keepLines w:val="0"/>
        <w:keepNext w:val="0"/>
        <w:pageBreakBefore w:val="0"/>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sz w:val="24"/>
          <w:szCs w:val="24"/>
          <w:highlight w:val="none"/>
          <w:lang w:eastAsia="zh-CN"/>
        </w:rPr>
        <w:tab/>
      </w:r>
      <w:r>
        <w:rPr>
          <w:rFonts w:hint="eastAsia" w:asciiTheme="minorEastAsia" w:hAnsiTheme="minorEastAsia" w:eastAsiaTheme="minorEastAsia" w:cstheme="minorEastAsia"/>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Theme="minorEastAsia" w:hAnsiTheme="minorEastAsia" w:eastAsiaTheme="minorEastAsia" w:cstheme="minorEastAsia"/>
          <w:sz w:val="24"/>
          <w:szCs w:val="24"/>
          <w:highlight w:val="none"/>
          <w:lang w:val="en-US" w:eastAsia="zh-CN"/>
        </w:rPr>
        <w:t xml:space="preserve">、评审费等</w:t>
      </w:r>
      <w:r>
        <w:rPr>
          <w:rFonts w:hint="eastAsia" w:asciiTheme="minorEastAsia" w:hAnsiTheme="minorEastAsia" w:eastAsiaTheme="minorEastAsia" w:cstheme="minorEastAsia"/>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907"/>
        <w:ind w:firstLine="48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w:t>
      </w:r>
      <w:r>
        <w:rPr>
          <w:rFonts w:hint="eastAsia" w:asciiTheme="minorEastAsia" w:hAnsiTheme="minorEastAsia" w:eastAsiaTheme="minorEastAsia" w:cstheme="minorEastAsia"/>
          <w:b/>
          <w:sz w:val="24"/>
          <w:szCs w:val="24"/>
          <w:highlight w:val="none"/>
          <w:lang w:val="en-US" w:eastAsia="zh-CN"/>
        </w:rPr>
        <w:t xml:space="preserve">五</w:t>
      </w:r>
      <w:r>
        <w:rPr>
          <w:rFonts w:hint="eastAsia" w:asciiTheme="minorEastAsia" w:hAnsiTheme="minorEastAsia" w:eastAsiaTheme="minorEastAsia" w:cstheme="minorEastAsia"/>
          <w:b/>
          <w:sz w:val="24"/>
          <w:szCs w:val="24"/>
          <w:highlight w:val="none"/>
        </w:rPr>
        <w:t xml:space="preserve">）特别说明：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39"/>
        <w:ind w:firstLine="55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二、</w:t>
      </w:r>
      <w:r>
        <w:rPr>
          <w:rFonts w:hint="eastAsia" w:asciiTheme="minorEastAsia" w:hAnsiTheme="minorEastAsia" w:eastAsiaTheme="minorEastAsia" w:cstheme="minorEastAsia"/>
          <w:b/>
          <w:sz w:val="24"/>
          <w:szCs w:val="24"/>
          <w:highlight w:val="none"/>
        </w:rPr>
        <w:t xml:space="preserve">供应商资格要求</w:t>
      </w:r>
      <w:r/>
    </w:p>
    <w:p>
      <w:pPr>
        <w:pStyle w:val="1039"/>
        <w:ind w:firstLine="482"/>
        <w:keepLines w:val="0"/>
        <w:keepNext w:val="0"/>
        <w:pageBreakBefore w:val="0"/>
        <w:spacing w:line="360" w:lineRule="auto"/>
        <w:widowControl w:val="off"/>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供应商应符合的基本资格条件：</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（1）具有独立承担民事责任的能力；</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（2）具有良好的商业信誉和健全的财务会计制度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（3）具有履行合同所必须的设备和专业技术能力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（4）有依法缴纳税收和社会保障资金的良好记录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（5）在参加政府采购活动前三年内,在经营活动中没有重大违法记录 ；</w:t>
      </w:r>
      <w:r/>
    </w:p>
    <w:p>
      <w:pPr>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val="en-US" w:eastAsia="zh-CN"/>
        </w:rPr>
        <w:t xml:space="preserve">法律、行政法规规定的其他条件</w:t>
      </w:r>
      <w:r>
        <w:rPr>
          <w:rFonts w:hint="eastAsia" w:asciiTheme="minorEastAsia" w:hAnsiTheme="minorEastAsia" w:eastAsiaTheme="minorEastAsia" w:cstheme="minorEastAsia"/>
          <w:sz w:val="24"/>
          <w:szCs w:val="24"/>
          <w:highlight w:val="none"/>
        </w:rPr>
        <w:t xml:space="preserve">。</w:t>
      </w:r>
      <w:r/>
    </w:p>
    <w:p>
      <w:pPr>
        <w:pStyle w:val="1039"/>
        <w:ind w:firstLine="482"/>
        <w:jc w:val="left"/>
        <w:keepLines w:val="0"/>
        <w:keepNext w:val="0"/>
        <w:pageBreakBefore w:val="0"/>
        <w:spacing w:line="360" w:lineRule="auto"/>
        <w:widowControl w:val="off"/>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24"/>
          <w:szCs w:val="24"/>
          <w:highlight w:val="none"/>
        </w:rPr>
        <w:t xml:space="preserve">供应商须符合的特定资格条件：</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（1）采购包1：</w:t>
      </w:r>
      <w:r>
        <w:rPr>
          <w:rFonts w:hint="eastAsia" w:asciiTheme="minorEastAsia" w:hAnsiTheme="minorEastAsia" w:eastAsiaTheme="minorEastAsia" w:cstheme="minorEastAsia"/>
          <w:sz w:val="24"/>
          <w:szCs w:val="24"/>
          <w:highlight w:val="none"/>
          <w:lang w:eastAsia="zh-CN"/>
        </w:rPr>
        <w:t xml:space="preserve">供应商须具备建设行政主管部门颁发的有效的市政公用工程施工总承包三级（及）以上资质并具备有效的建筑施工企业安全生产许可证。</w:t>
      </w:r>
      <w:r>
        <w:rPr>
          <w:rFonts w:hint="eastAsia" w:asciiTheme="minorEastAsia" w:hAnsiTheme="minorEastAsia" w:eastAsiaTheme="minorEastAsia" w:cstheme="minorEastAsia"/>
          <w:sz w:val="24"/>
          <w:szCs w:val="24"/>
          <w:highlight w:val="none"/>
          <w:lang w:val="en-US" w:eastAsia="zh-CN"/>
        </w:rPr>
        <w:t xml:space="preserve">采购包2：</w:t>
      </w:r>
      <w:r>
        <w:rPr>
          <w:rFonts w:hint="eastAsia" w:asciiTheme="minorEastAsia" w:hAnsiTheme="minorEastAsia" w:eastAsiaTheme="minorEastAsia" w:cstheme="minorEastAsia"/>
          <w:sz w:val="24"/>
          <w:szCs w:val="24"/>
          <w:highlight w:val="none"/>
          <w:lang w:eastAsia="zh-CN"/>
        </w:rPr>
        <w:t xml:space="preserve">供应商须具备行政主管部门颁发的有效的水利水电工程施工总承包三级（及）以上资质并具备有效的行政主管部门颁发的安全生产许可证。</w:t>
      </w:r>
      <w:r/>
    </w:p>
    <w:p>
      <w:pPr>
        <w:pStyle w:val="1039"/>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采购包1：拟派项目负责人系已在供应商单位注册并具备建设行政主管部门颁发的市政工程专业二级(含)以上注册建造师证书且具有行政主管部门颁发的有效的建筑施工企业项目负责人安全生产考核合格证书B证。采购包2：拟派项目负责人系已在供应商单位注册并具备水利水电工程专业二级建造师及以上注册证书（资格）且具有水行政主管部门颁发的有效的项目负责人安全生产考核合格证书（B证）；</w:t>
      </w:r>
      <w:r/>
    </w:p>
    <w:p>
      <w:pPr>
        <w:pStyle w:val="1039"/>
        <w:numPr>
          <w:ilvl w:val="0"/>
          <w:numId w:val="0"/>
        </w:num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（3）本项目其他资格要求：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信誉要求</w:t>
      </w:r>
      <w:r>
        <w:rPr>
          <w:rFonts w:hint="eastAsia" w:asciiTheme="minorEastAsia" w:hAnsiTheme="minorEastAsia" w:eastAsiaTheme="minorEastAsia" w:cstheme="minorEastAsia"/>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926"/>
        <w:ind w:firstLine="480"/>
        <w:keepLines w:val="0"/>
        <w:keepNext w:val="0"/>
        <w:pageBreakBefore w:val="0"/>
        <w:spacing w:after="0"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val="en-US"/>
        </w:rPr>
        <w:t xml:space="preserve">企业资质动态监管：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①</w:t>
      </w:r>
      <w:r>
        <w:rPr>
          <w:rFonts w:hint="eastAsia" w:asciiTheme="minorEastAsia" w:hAnsiTheme="minorEastAsia" w:eastAsiaTheme="minorEastAsia" w:cstheme="minorEastAsia"/>
          <w:sz w:val="24"/>
          <w:szCs w:val="24"/>
          <w:highlight w:val="none"/>
          <w:lang w:val="en-US"/>
        </w:rPr>
        <w:t xml:space="preserve">评标</w:t>
      </w:r>
      <w:r>
        <w:rPr>
          <w:rFonts w:hint="eastAsia" w:asciiTheme="minorEastAsia" w:hAnsiTheme="minorEastAsia" w:eastAsiaTheme="minorEastAsia" w:cstheme="minorEastAsia"/>
          <w:sz w:val="24"/>
          <w:szCs w:val="24"/>
          <w:highlight w:val="none"/>
          <w:lang w:val="en-US" w:eastAsia="zh-CN"/>
        </w:rPr>
        <w:t xml:space="preserve">时</w:t>
      </w:r>
      <w:r>
        <w:rPr>
          <w:rFonts w:hint="eastAsia" w:asciiTheme="minorEastAsia" w:hAnsiTheme="minorEastAsia" w:eastAsiaTheme="minorEastAsia" w:cstheme="minorEastAsia"/>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②</w:t>
      </w:r>
      <w:r>
        <w:rPr>
          <w:rFonts w:hint="eastAsia" w:asciiTheme="minorEastAsia" w:hAnsiTheme="minorEastAsia" w:eastAsiaTheme="minorEastAsia" w:cstheme="minorEastAsia"/>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 xml:space="preserve">动态监管不合格资质查询网址：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https://entq.jsszfhcxjstzhfwpt.com:12443/ms/admin/#/open/dthc-list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项目负责人（即项目经理）无在建工程要求：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①项目负责人是非变更后无在建工程。</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③项目负责人有在建工程，但该在建工程与本次招标的工程属于同一工程项目、同一项目批文、同一施工地点分段发包或分期施工的情况，且该在建工程与本次招标项目的规模总和在项目负责人资格执业范围内。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注：以上在建工程是指在其他项目担任项目负责人职责。以供应商在响应文件中的《投标承诺书》为准。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本项目不接受供应商以联合体的身份参与，采用资格后审方式</w:t>
      </w:r>
      <w:r>
        <w:rPr>
          <w:rFonts w:hint="eastAsia" w:asciiTheme="minorEastAsia" w:hAnsiTheme="minorEastAsia" w:eastAsiaTheme="minorEastAsia" w:cstheme="minorEastAsia"/>
          <w:bCs/>
          <w:sz w:val="24"/>
          <w:szCs w:val="24"/>
          <w:highlight w:val="none"/>
        </w:rPr>
        <w:t xml:space="preserve">。</w:t>
      </w:r>
      <w:r/>
    </w:p>
    <w:p>
      <w:pPr>
        <w:pStyle w:val="1039"/>
        <w:ind w:firstLine="562"/>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en-US" w:eastAsia="zh-CN"/>
        </w:rPr>
        <w:t xml:space="preserve">三</w:t>
      </w:r>
      <w:r>
        <w:rPr>
          <w:rFonts w:hint="eastAsia" w:asciiTheme="minorEastAsia" w:hAnsiTheme="minorEastAsia" w:eastAsiaTheme="minorEastAsia" w:cstheme="minorEastAsia"/>
          <w:b/>
          <w:sz w:val="24"/>
          <w:szCs w:val="24"/>
          <w:highlight w:val="none"/>
        </w:rPr>
        <w:t xml:space="preserve">、供应商不得存在下列情形之一</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（1）与采购人、采购代理机构存在隶属关系或者其他利害关系。</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（2）与其他供应商的法定代表人（或者单位负责人）为同一人，或者与其他供应商存在直接控股、管理关系。</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39"/>
        <w:ind w:firstLine="5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（4）为本采购项目提供整体设计、规范编制或者项目管理、监理、检测等服务的供应商，不得再参加本采购项目的其他采购活动。</w:t>
      </w:r>
      <w:r/>
    </w:p>
    <w:p>
      <w:pPr>
        <w:pStyle w:val="879"/>
        <w:rPr>
          <w:rFonts w:hint="eastAsia" w:asciiTheme="minorEastAsia" w:hAnsiTheme="minorEastAsia" w:eastAsiaTheme="minorEastAsia" w:cstheme="minorEastAsia"/>
          <w:highlight w:val="none"/>
        </w:rPr>
      </w:pPr>
      <w:r/>
      <w:bookmarkStart w:id="16" w:name="_Toc4989"/>
      <w:r/>
      <w:bookmarkStart w:id="17" w:name="_Toc14422"/>
      <w:r/>
      <w:bookmarkStart w:id="18" w:name="_Toc8067"/>
      <w:r>
        <w:rPr>
          <w:rFonts w:hint="eastAsia" w:asciiTheme="minorEastAsia" w:hAnsiTheme="minorEastAsia" w:eastAsiaTheme="minorEastAsia" w:cstheme="minorEastAsia"/>
          <w:highlight w:val="none"/>
          <w:lang w:val="en-US" w:eastAsia="zh-CN"/>
        </w:rPr>
        <w:br w:type="page" w:clear="all"/>
      </w:r>
      <w:r>
        <w:rPr>
          <w:rFonts w:hint="eastAsia" w:asciiTheme="minorEastAsia" w:hAnsiTheme="minorEastAsia" w:eastAsiaTheme="minorEastAsia" w:cstheme="minorEastAsia"/>
          <w:highlight w:val="none"/>
          <w:lang w:val="en-US" w:eastAsia="zh-CN"/>
        </w:rPr>
        <w:t xml:space="preserve">第三章 </w:t>
      </w:r>
      <w:r>
        <w:rPr>
          <w:rFonts w:hint="eastAsia" w:asciiTheme="minorEastAsia" w:hAnsiTheme="minorEastAsia" w:eastAsiaTheme="minorEastAsia" w:cstheme="minorEastAsia"/>
          <w:highlight w:val="none"/>
        </w:rPr>
        <w:t xml:space="preserve">磋商响应要求</w:t>
      </w:r>
      <w:bookmarkEnd w:id="16"/>
      <w:r/>
      <w:bookmarkEnd w:id="17"/>
      <w:r/>
      <w:bookmarkEnd w:id="18"/>
      <w:r/>
      <w:r/>
    </w:p>
    <w:p>
      <w:pPr>
        <w:pStyle w:val="1039"/>
        <w:ind w:firstLine="562"/>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1、磋商文件</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（1）磋商文件的组成，为采购公告、本文件及所有按规定发出的补充变更通知。</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（2）磋商文件的澄清及修改：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①供应商在下载磋商文件后，如有疑问需要澄清，应按磋商须知第</w:t>
      </w:r>
      <w:r>
        <w:rPr>
          <w:rFonts w:hint="eastAsia" w:asciiTheme="minorEastAsia" w:hAnsiTheme="minorEastAsia" w:eastAsiaTheme="minorEastAsia" w:cstheme="minorEastAsia"/>
          <w:sz w:val="24"/>
          <w:highlight w:val="none"/>
          <w:lang w:val="en-US" w:eastAsia="zh-CN"/>
        </w:rPr>
        <w:t xml:space="preserve">9</w:t>
      </w:r>
      <w:r>
        <w:rPr>
          <w:rFonts w:hint="eastAsia" w:asciiTheme="minorEastAsia" w:hAnsiTheme="minorEastAsia" w:eastAsiaTheme="minorEastAsia" w:cstheme="minorEastAsia"/>
          <w:sz w:val="24"/>
          <w:highlight w:val="none"/>
        </w:rPr>
        <w:t xml:space="preserve">项内容中规定的时间前以书面形式向采购人或本公司提出。</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②在磋商截止日前，本公司可根据采购人的要求或在解答供应商提出的澄清问题时对磋商文件进行修改。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③磋商文件的修改将在“江苏政府采购网”上发布，作为磋商文件的组成部分。</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⑤供应商对磋商文件所做出的推论、解释和结论，本公司概不负责。</w:t>
      </w:r>
      <w:r/>
    </w:p>
    <w:p>
      <w:pPr>
        <w:pStyle w:val="1039"/>
        <w:ind w:firstLine="562"/>
        <w:keepLines w:val="0"/>
        <w:keepNext w:val="0"/>
        <w:pageBreakBefore w:val="0"/>
        <w:spacing w:line="360" w:lineRule="auto"/>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2、磋商响应费用</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（1）供应商无论成交与否，都须自行承担编制磋商响应文件以及递交磋商响应文件所涉及的一切费用。</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（2）该项目的报价应包括完成该项目服务所需的一切相关费用、招标代理服务费及其它应付的费用等。</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（3）磋商文件：免费。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（4）本项目</w:t>
      </w:r>
      <w:r>
        <w:rPr>
          <w:rFonts w:hint="eastAsia" w:asciiTheme="minorEastAsia" w:hAnsiTheme="minorEastAsia" w:eastAsiaTheme="minorEastAsia" w:cstheme="minorEastAsia"/>
          <w:sz w:val="24"/>
          <w:highlight w:val="none"/>
          <w:lang w:val="en-GB"/>
        </w:rPr>
        <w:t xml:space="preserve">招标代理服务费</w:t>
      </w:r>
      <w:r>
        <w:rPr>
          <w:rFonts w:hint="eastAsia" w:asciiTheme="minorEastAsia" w:hAnsiTheme="minorEastAsia" w:eastAsiaTheme="minorEastAsia" w:cstheme="minorEastAsia"/>
          <w:sz w:val="24"/>
          <w:highlight w:val="none"/>
          <w:lang w:val="zh-CN"/>
        </w:rPr>
        <w:t xml:space="preserve">由中标供应商承担，</w:t>
      </w:r>
      <w:r>
        <w:rPr>
          <w:rFonts w:hint="eastAsia" w:asciiTheme="minorEastAsia" w:hAnsiTheme="minorEastAsia" w:eastAsiaTheme="minorEastAsia" w:cstheme="minorEastAsia"/>
          <w:sz w:val="24"/>
          <w:highlight w:val="none"/>
        </w:rPr>
        <w:t xml:space="preserve">该费用不单独列项，</w:t>
      </w:r>
      <w:r>
        <w:rPr>
          <w:rFonts w:hint="eastAsia" w:asciiTheme="minorEastAsia" w:hAnsiTheme="minorEastAsia" w:eastAsiaTheme="minorEastAsia" w:cstheme="minorEastAsia"/>
          <w:sz w:val="24"/>
          <w:highlight w:val="none"/>
          <w:lang w:val="zh-CN"/>
        </w:rPr>
        <w:t xml:space="preserve">无论供应商如何报价均视为包含在投标总报价中。</w:t>
      </w:r>
      <w:r>
        <w:rPr>
          <w:rFonts w:hint="eastAsia" w:asciiTheme="minorEastAsia" w:hAnsiTheme="minorEastAsia" w:eastAsiaTheme="minorEastAsia" w:cstheme="minorEastAsia"/>
          <w:sz w:val="24"/>
          <w:highlight w:val="none"/>
        </w:rPr>
        <w:t xml:space="preserve">本项目</w:t>
      </w:r>
      <w:r>
        <w:rPr>
          <w:rFonts w:hint="eastAsia" w:asciiTheme="minorEastAsia" w:hAnsiTheme="minorEastAsia" w:eastAsiaTheme="minorEastAsia" w:cstheme="minorEastAsia"/>
          <w:sz w:val="24"/>
          <w:highlight w:val="none"/>
          <w:lang w:val="zh-CN"/>
        </w:rPr>
        <w:t xml:space="preserve">代理服务费：</w:t>
      </w:r>
      <w:r/>
    </w:p>
    <w:p>
      <w:pPr>
        <w:pStyle w:val="1039"/>
        <w:ind w:firstLine="560"/>
        <w:keepLines w:val="0"/>
        <w:keepNext w:val="0"/>
        <w:pageBreakBefore w:val="0"/>
        <w:spacing w:line="360" w:lineRule="auto"/>
        <w:widowControl w:val="off"/>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本项目招标代理服务费参照“《江苏省政府采购代理服务收费指导意见》的通知（苏政采协【2024】20号）”文件收费标准收取（差额累进），由成交供应商在领取成交通知书时向本公司缴纳。</w:t>
      </w:r>
      <w:r/>
    </w:p>
    <w:tbl>
      <w:tblPr>
        <w:tblStyle w:val="928"/>
        <w:tblW w:w="9087"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9"/>
        <w:gridCol w:w="3098"/>
      </w:tblGrid>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中标或者成交金额</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费率</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最低收费金额（每个委托项目）</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5000元</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50万元以下（含50万元）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w:t>
            </w:r>
            <w:r/>
          </w:p>
        </w:tc>
      </w:tr>
      <w:tr>
        <w:trPr>
          <w:trHeight w:val="411"/>
        </w:trPr>
        <w:tc>
          <w:tcPr>
            <w:tcW w:w="5989"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50-400万元（含400万元）</w:t>
            </w:r>
            <w:r/>
          </w:p>
        </w:tc>
        <w:tc>
          <w:tcPr>
            <w:tcW w:w="3098"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w:t>
            </w:r>
            <w:r/>
          </w:p>
        </w:tc>
      </w:tr>
      <w:tr>
        <w:trPr>
          <w:trHeight w:val="522"/>
        </w:trPr>
        <w:tc>
          <w:tcPr>
            <w:gridSpan w:val="2"/>
            <w:tcW w:w="9087" w:type="dxa"/>
            <w:vAlign w:val="center"/>
            <w:textDirection w:val="lrTb"/>
            <w:noWrap w:val="false"/>
          </w:tcPr>
          <w:p>
            <w:pPr>
              <w:jc w:val="center"/>
              <w:spacing w:line="300" w:lineRule="exact"/>
              <w:rPr>
                <w:rFonts w:hint="eastAsia" w:asciiTheme="minorEastAsia" w:hAnsiTheme="minorEastAsia" w:eastAsiaTheme="minorEastAsia" w:cstheme="minorEastAsia"/>
                <w:color w:val="auto"/>
                <w:sz w:val="21"/>
                <w:szCs w:val="21"/>
                <w:highlight w:val="none"/>
                <w:vertAlign w:val="baseline"/>
                <w:lang w:eastAsia="zh-CN"/>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招标代理服务收费按差额定率分档累进法计算，收费标准的计算基数为中标金额。</w:t>
            </w:r>
            <w:r/>
          </w:p>
        </w:tc>
      </w:tr>
    </w:tbl>
    <w:p>
      <w:pPr>
        <w:pStyle w:val="1046"/>
        <w:ind w:firstLine="787"/>
        <w:keepLines w:val="0"/>
        <w:keepNext w:val="0"/>
        <w:pageBreakBefore w:val="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由成交供应商在领取成交通知书时向代理公司缴纳。</w:t>
      </w:r>
      <w:r/>
    </w:p>
    <w:p>
      <w:pPr>
        <w:pStyle w:val="1039"/>
        <w:ind w:firstLine="412"/>
        <w:keepLines w:val="0"/>
        <w:keepNext w:val="0"/>
        <w:pageBreakBefore w:val="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（5）最终投标总报价是指上述费用的总和。</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3、提交响应文件要求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（一）本项目通过“苏采云”系统进行电子采购采购，即供应商响应文件从政府采购客户端工具制作并通过“苏采云”系统提交外。</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“CA数字证书”的获取：供应商需办理CA锁，“CA数字证书”的办理方法详见“江苏省政府采购数字证书CA及电子签章办理指南”，网址：http://jsxcmm.com/help/help.html。</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，点击“苏采云”进入系统），按照要求通过互联网方式提交首次响应文件。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“苏采云”系统使用要求：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使用谷歌浏览器参与不见面开标及磋商环节。</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电脑需提前准备好麦克风、音响，摄像头，提前检查保证能够正常使用。</w:t>
      </w:r>
      <w:r/>
    </w:p>
    <w:p>
      <w:pPr>
        <w:pStyle w:val="1020"/>
        <w:numPr>
          <w:ilvl w:val="0"/>
          <w:numId w:val="3"/>
        </w:num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操作系统至少win7以上，建议使用win10操作系统。</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 xml:space="preserve">（二）首次响应文件提交的截止时间：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，在截止时间后提交的首次响应文件为无效文件，将被拒收。</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（三）首次响应文件提交时间、地点：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1.提交时间：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2.提交地点：</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“苏采云”系统（网址：http://jszfcg.jsczt.cn/）“开标大厅”，点击“苏采云”进入系统“开标大厅”。 </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（四）首次响应文件开启时间：</w:t>
      </w:r>
      <w:r>
        <w:rPr>
          <w:rFonts w:hint="eastAsia" w:asciiTheme="minorEastAsia" w:hAnsiTheme="minorEastAsia" w:eastAsiaTheme="minorEastAsia" w:cstheme="minorEastAsia"/>
          <w:b/>
          <w:bCs/>
          <w:sz w:val="24"/>
          <w:szCs w:val="24"/>
          <w:highlight w:val="none"/>
          <w:lang w:val="en-US" w:eastAsia="zh-CN"/>
        </w:rPr>
        <w:t xml:space="preserve">详见竞争性磋商公告</w:t>
      </w:r>
      <w:r>
        <w:rPr>
          <w:rFonts w:hint="eastAsia" w:asciiTheme="minorEastAsia" w:hAnsiTheme="minorEastAsia" w:eastAsiaTheme="minorEastAsia" w:cstheme="minorEastAsia"/>
          <w:b/>
          <w:bCs/>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（五）首次响应文件开启地点：</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“苏采云”系统（网址：http://jszfcg.jsczt.cn/）“开标大厅”，点击“苏采云”进入系统“开标大厅”。</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（七）不接受不按要求加盖公章（电子签章）的首次响应文件。电子签章相关要求见“苏采云”系统。</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（八）首次响应文件解密：到达开启时间，</w:t>
      </w:r>
      <w:r>
        <w:rPr>
          <w:rFonts w:hint="eastAsia" w:asciiTheme="minorEastAsia" w:hAnsiTheme="minorEastAsia" w:eastAsiaTheme="minorEastAsia" w:cstheme="minorEastAsia"/>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（九）采购文件（后缀名为“.kedt”）、供应商操作手册及政府采购客户端工具可通过“苏采云”系统（网址：</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"http://jszfcg.jsczt.cn/" \o "http://jszfcg.jsczt.cn/"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http://jszfcg.jsczt.cn/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"http://czj.taizhou.gov.cn/art/2022/12/9/art_61762_3436049.html" \o "苏采云系统操作手册（供应商）"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苏采云系统操作手册（供应商）</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”，进行下载。</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（十）相关说明: 供应商在“苏采云”系统中提交首次响应文件的时间即为数据电文（响应文件，下同）的发送时间和接收时间。</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4、响应文件编制要求</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请按照以下要求（包括但不限于以下要求）制作：</w:t>
      </w:r>
      <w:r/>
    </w:p>
    <w:p>
      <w:pPr>
        <w:pStyle w:val="1020"/>
        <w:ind w:firstLine="425"/>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（一）基本目录</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《磋商报价表》（加盖电子签章，格式见《磋商文件》附件。</w:t>
      </w:r>
      <w:r>
        <w:rPr>
          <w:rFonts w:hint="eastAsia" w:asciiTheme="minorEastAsia" w:hAnsiTheme="minorEastAsia" w:eastAsiaTheme="minorEastAsia" w:cstheme="minorEastAsia"/>
          <w:bCs/>
          <w:sz w:val="24"/>
          <w:szCs w:val="24"/>
          <w:highlight w:val="none"/>
        </w:rPr>
        <w:t xml:space="preserve">政府采购客户端工具输入报价自动生成）；</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2.《授权委托书》（提供原件的扫描件，格式见《磋商文件》附件）</w:t>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3.授权委托书中受托人身份证原件的扫描件；</w:t>
      </w:r>
      <w:r/>
    </w:p>
    <w:p>
      <w:pPr>
        <w:pStyle w:val="1020"/>
        <w:ind w:firstLine="425"/>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（二）资格条件（1～8项必须提供，否则响应无效）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1.供应商合法有效的营业执照扫描件；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2.财务状况报告，至少提供：</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3.供应商提交首次响应文件时间前6个月内（不含磋商当月）任何</w:t>
      </w:r>
      <w:r>
        <w:rPr>
          <w:rFonts w:hint="eastAsia" w:asciiTheme="minorEastAsia" w:hAnsiTheme="minorEastAsia" w:eastAsiaTheme="minorEastAsia" w:cstheme="minorEastAsia"/>
          <w:sz w:val="24"/>
          <w:szCs w:val="24"/>
          <w:highlight w:val="none"/>
          <w:lang w:val="en-US" w:eastAsia="zh-CN"/>
        </w:rPr>
        <w:t xml:space="preserve">一个月</w:t>
      </w:r>
      <w:r>
        <w:rPr>
          <w:rFonts w:hint="eastAsia" w:asciiTheme="minorEastAsia" w:hAnsiTheme="minorEastAsia" w:eastAsiaTheme="minorEastAsia" w:cstheme="minorEastAsia"/>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4.具备履行合同所必需的专业技术能力的证明材料扫描件</w:t>
      </w:r>
      <w:r>
        <w:rPr>
          <w:rFonts w:hint="eastAsia" w:asciiTheme="minorEastAsia" w:hAnsiTheme="minorEastAsia" w:eastAsiaTheme="minorEastAsia" w:cstheme="minorEastAsia"/>
          <w:sz w:val="24"/>
          <w:szCs w:val="24"/>
          <w:highlight w:val="none"/>
          <w:lang w:eastAsia="zh-CN"/>
        </w:rPr>
        <w:t xml:space="preserve">。</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5.供应商参加政府采购活动前3年内在经营活动中没有重大违法记录的书面声明</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采购包1：</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（1）有效的市政公用工程施工总承包三级（及）以上资质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拟派项目负责人系已在供应商单位注册并具备市政工程专业二级(含)以上注册建造师证书且具有行政主管部门颁发的有效的建筑施工企业项目负责人安全生产考核合格证书B证。（提供有效的证书扫描件）</w:t>
      </w:r>
      <w:r/>
    </w:p>
    <w:p>
      <w:pPr>
        <w:numPr>
          <w:ilvl w:val="0"/>
          <w:numId w:val="0"/>
        </w:numPr>
        <w:ind w:firstLine="24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采购包2：</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（1）有效的水利水电工程施工总承包三级（及）以上资质</w:t>
      </w:r>
      <w:r>
        <w:rPr>
          <w:rFonts w:hint="eastAsia" w:asciiTheme="minorEastAsia" w:hAnsiTheme="minorEastAsia" w:eastAsiaTheme="minorEastAsia" w:cstheme="minorEastAsia"/>
          <w:sz w:val="24"/>
          <w:szCs w:val="24"/>
          <w:highlight w:val="none"/>
          <w:lang w:eastAsia="zh-CN"/>
        </w:rPr>
        <w:t xml:space="preserve">；</w:t>
      </w:r>
      <w:r/>
    </w:p>
    <w:p>
      <w:pPr>
        <w:numPr>
          <w:ilvl w:val="0"/>
          <w:numId w:val="4"/>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有效的行政主管部门颁发的安全生产许可证</w:t>
      </w:r>
      <w:r>
        <w:rPr>
          <w:rFonts w:hint="eastAsia" w:asciiTheme="minorEastAsia" w:hAnsiTheme="minorEastAsia" w:eastAsiaTheme="minorEastAsia" w:cstheme="minorEastAsia"/>
          <w:color w:val="auto"/>
          <w:sz w:val="24"/>
          <w:szCs w:val="24"/>
          <w:highlight w:val="none"/>
          <w:lang w:eastAsia="zh-CN"/>
        </w:rPr>
        <w:t xml:space="preserve">；</w:t>
      </w:r>
      <w:r/>
    </w:p>
    <w:p>
      <w:pPr>
        <w:pStyle w:val="1045"/>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Cs w:val="24"/>
          <w:highlight w:val="none"/>
        </w:rPr>
        <w:t xml:space="preserve">拟派项目负责人系已在供应商单位注册并具备水利水电工程专业二级建造师及以上注册证书（资格）且具有水行政主管部门颁发的有效的项目负责人安全生产考核合格证书（B证）（提供有效的证书扫描件）</w:t>
      </w:r>
      <w:r/>
    </w:p>
    <w:p>
      <w:pPr>
        <w:ind w:right="26"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8.本项目为专门面向中小微企业的项目，工程的施工单位全部为符合政策要求的中小微企业。提供《中小企业声明函》</w:t>
      </w:r>
      <w:r>
        <w:rPr>
          <w:rFonts w:hint="eastAsia" w:asciiTheme="minorEastAsia" w:hAnsiTheme="minorEastAsia" w:eastAsiaTheme="minorEastAsia" w:cstheme="minorEastAsia"/>
          <w:b/>
          <w:sz w:val="24"/>
          <w:szCs w:val="24"/>
          <w:highlight w:val="none"/>
        </w:rPr>
        <w:t xml:space="preserve">（填写完整，加盖电子签章格式见《磋商文件》附件）如不填写完整，视为无效）。</w:t>
      </w:r>
      <w:r>
        <w:rPr>
          <w:rFonts w:hint="eastAsia" w:asciiTheme="minorEastAsia" w:hAnsiTheme="minorEastAsia" w:eastAsiaTheme="minorEastAsia" w:cstheme="minorEastAsia"/>
          <w:sz w:val="24"/>
          <w:szCs w:val="24"/>
          <w:highlight w:val="none"/>
        </w:rPr>
        <w:t xml:space="preserve">《中小企业声明函》查询渠道参考工业和信息化部发布的中小企业规模自测小程序。</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注：具体以《政府采购促进中小企业发展管理办法》（财库[2020]46号）和《关于印发中小企业划型标准规定的通知》（工信部联企业[2011]300号）的规定为准。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注：监狱企业和残疾人福利性单位等同于小微企业。</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供应商为监狱企业的，提供省级以上监狱管理局、戒毒管理局（含新疆生产建设兵团）出具的属于监狱企业的证明文件原件的扫描件。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具体以《财政部 司法部关于政府采购支持监狱企业发展有关问题的通知》（财库〔2014〕68号）的规定为准。</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供应商为享受政府采购支持政策的残疾人福利性单位的，提供《残疾人福利性单位声明函》（加盖电子签章，格式见《磋商文件》附件）。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享受政府采购支持政策的残疾人福利性单位应当同时满足以下条件：</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①安置的残疾人占本单位在职职工人数的比例不低于25%（含25%），并且安置的残疾人人数不少于10人（含10人）；</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②依法与安置的每位残疾人签订了一年以上（含一年）的劳动合同或服务协议；</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③为安置的每位残疾人按月足额缴纳了基本养老保险、基本医疗保险、失业保险、工伤保险和生育保险等社会保险费；</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④通过银行等金融机构向安置的每位残疾人，按月支付了不低于单位所在区县适用的经省级人民政府批准的月最低工资标准的工资；</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0"/>
        <w:ind w:right="26" w:firstLine="480"/>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具体以《三部门联合发布关于促进残疾人就业政府采购政策的通知》（财库〔2017〕141号）规定为准。</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（三）符合条件（必须提供，否则响应无效）</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w:t>
      </w:r>
      <w:r>
        <w:rPr>
          <w:rFonts w:hint="eastAsia" w:asciiTheme="minorEastAsia" w:hAnsiTheme="minorEastAsia" w:eastAsiaTheme="minorEastAsia" w:cstheme="minorEastAsia"/>
          <w:sz w:val="24"/>
          <w:szCs w:val="24"/>
          <w:highlight w:val="none"/>
        </w:rPr>
        <w:t xml:space="preserve">《已标价工程量清单》（加盖电子签章）；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《承诺书》（加盖电子签章，格式见《磋商文件》附件）；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3.《偏离表》</w:t>
      </w:r>
      <w:r>
        <w:rPr>
          <w:rFonts w:hint="eastAsia" w:asciiTheme="minorEastAsia" w:hAnsiTheme="minorEastAsia" w:eastAsiaTheme="minorEastAsia" w:cstheme="minorEastAsia"/>
          <w:sz w:val="24"/>
          <w:szCs w:val="24"/>
          <w:highlight w:val="none"/>
        </w:rPr>
        <w:t xml:space="preserve">（加盖电子签章，格式见《磋商文件》附件）。</w:t>
      </w:r>
      <w:r/>
    </w:p>
    <w:p>
      <w:pPr>
        <w:pStyle w:val="1020"/>
        <w:ind w:firstLine="480"/>
        <w:keepLines w:val="0"/>
        <w:keepNext w:val="0"/>
        <w:pageBreakBefore w:val="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（四）综合评审评分项</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根据项目需求和</w:t>
      </w:r>
      <w:r>
        <w:rPr>
          <w:rFonts w:hint="eastAsia" w:asciiTheme="minorEastAsia" w:hAnsiTheme="minorEastAsia" w:eastAsiaTheme="minorEastAsia" w:cstheme="minorEastAsia"/>
          <w:sz w:val="24"/>
          <w:szCs w:val="24"/>
          <w:highlight w:val="none"/>
          <w:lang w:val="en-US" w:eastAsia="zh-CN"/>
        </w:rPr>
        <w:t xml:space="preserve">评标内容及标准</w:t>
      </w:r>
      <w:r>
        <w:rPr>
          <w:rFonts w:hint="eastAsia" w:asciiTheme="minorEastAsia" w:hAnsiTheme="minorEastAsia" w:eastAsiaTheme="minorEastAsia" w:cstheme="minorEastAsia"/>
          <w:sz w:val="24"/>
          <w:szCs w:val="24"/>
          <w:highlight w:val="none"/>
        </w:rPr>
        <w:t xml:space="preserve">，供应商为使自身处于有利评审地位，应当提交的其他文件和证明资料。</w:t>
      </w:r>
      <w:r/>
    </w:p>
    <w:p>
      <w:pPr>
        <w:pStyle w:val="1020"/>
        <w:ind w:firstLine="36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（五）提交的首次响应文件的密封、签署、盖章要求：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1.密封（加密）要求：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2.签署要求：见《磋商文件》附件中相关格式要求。</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3.盖章要求：见《磋商文件》附件中相关格式要求。供应商须通过“苏采云”系统提供的政府采购客户端工具（使用“CA数字证书”）加盖电子签章。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特别提醒：竞争性磋商文件中如需“被授权代表签字或盖章”，供应商可打印成文档，签字或盖章后再扫描上传，最后再电子签章。</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（六）通过“苏采云”系统提交政府采购客户端工具导出加密的响应文件（后缀名为zip）。响应文件不得超过350M！ </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w:t>
      </w:r>
      <w:r/>
    </w:p>
    <w:p>
      <w:pPr>
        <w:pStyle w:val="1020"/>
        <w:ind w:firstLine="497"/>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供应商应当按照《磋商文件》的要求编制响应文件，并对其提交的响应文件的真实性、合法性承担法律责任。</w:t>
      </w:r>
      <w:r/>
    </w:p>
    <w:p>
      <w:pPr>
        <w:pStyle w:val="1047"/>
        <w:ind w:firstLine="562"/>
        <w:keepLines w:val="0"/>
        <w:keepNext w:val="0"/>
        <w:pageBreakBefore w:val="0"/>
        <w:spacing w:before="0" w:after="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5、无效磋商响应文件</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磋商响应文件出现下列情形之一的，将作为无效磋商响应文件处理：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1、供应商未按照磋商文件要求上传电子响应文件或未在苏采云系统规定的时间内成功解密电子响应文件的；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2、不具备磋商文件中规定的资格要求的，资信证明文件不全或无效导致资格审查时无法评判的；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http://58.213.147.230:7001/Website/#/compQuery/enterInfoQuery</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5、最终磋商报价超过磋商文件中规定的预算金额或者最高限价的；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6、响应文件含有采购人不能接受的附加条件的；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7、响应文件标明的响应或偏离与事实不符或虚假响应的；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8、未实质性响应磋商文件要求和条件或未通过符合性检查的；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9、磋商有效期、项目完成时间、质保期不能满足磋商文件要求的；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10、响应文件未按磋商文件规定的内容和要求填写、制作的；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11、响应文件未按照磋商文件要求加盖CA电子公章的；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12、提供虚假材料的；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13、响应文件中有磋商文件未允许提供的选择性内容的；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bookmarkStart w:id="612" w:name="_GoBack"/>
      <w:r/>
      <w:bookmarkEnd w:id="612"/>
      <w:r>
        <w:rPr>
          <w:rFonts w:hint="eastAsia" w:asciiTheme="minorEastAsia" w:hAnsiTheme="minorEastAsia" w:eastAsiaTheme="minorEastAsia" w:cstheme="minorEastAsia"/>
          <w:color w:val="ff0000"/>
          <w:sz w:val="24"/>
          <w:highlight w:val="none"/>
        </w:rPr>
        <w:t xml:space="preserve">15、为采购项目提供整体设计、规范编制或者项目管理、监理、检测等服务的供应商，参加该采购项目其他采购活动的；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16、不同响应人的响应文件由同一单位或者个人编制的；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17、不同响应人委托同一单位或者个人办理磋商事宜的；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18、不同响应人的响应文件载明的项目管理成员或者联系人员为同一人的；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19、不同响应人的响应文件异常一致或者响应报价出现规律性差异的；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20、不同供应商磋商响应文件中内容出现非正常一致的；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21、不同供应商的负责人为同一人或者存在控股、管理关系的；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22、法律、法规和磋商文件规定的其他无效情形。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23、改变招标文件规定的暂定价格或降低不可竞争费用标准的；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24、响应文件改变或实质性遗漏磋商文件（含工程量清单、招标控制价）中规定的暂列金额、暂估价、采购人自行采购材料单价或数量的；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25、改变随同磋商文件提供的工程量清单中的项目编码、项目名称、项目特征、计量单位、工程量的；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27、其他不满足法律法规、磋商文件规定或经磋商小组讨论通过确定为无效响应文件的情形。</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t xml:space="preserve">6、恶意串通行为的认定</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根据江苏省财政厅发布的苏财购〔2026〕2 号文件要求，在评标过程中，出现下列情形之一的，评审委员会应当启动异常低价(响应)审查程序：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③投标（响应）报价低于采购项目最高限价45%的，即投标（响应）报价&lt;采购项目最高×45%；</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④评标委员会基于专业判断，认为供应商报价过低，可能影响产品质量或者不能诚信履约的其他情形。</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color w:val="ff0000"/>
          <w:sz w:val="24"/>
          <w:highlight w:val="none"/>
        </w:rPr>
      </w:pPr>
      <w:r>
        <w:rPr>
          <w:rFonts w:hint="eastAsia" w:asciiTheme="minorEastAsia" w:hAnsiTheme="minorEastAsia" w:eastAsiaTheme="minorEastAsia" w:cstheme="minor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7"/>
        <w:ind w:firstLine="560"/>
        <w:keepLines w:val="0"/>
        <w:keepNext w:val="0"/>
        <w:pageBreakBefore w:val="0"/>
        <w:spacing w:before="0" w:after="0"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rPr>
      </w:pPr>
      <w:r/>
      <w:bookmarkStart w:id="19" w:name="_Toc9899"/>
      <w:r>
        <w:rPr>
          <w:rFonts w:hint="eastAsia" w:asciiTheme="minorEastAsia" w:hAnsiTheme="minorEastAsia" w:eastAsiaTheme="minorEastAsia" w:cstheme="minorEastAsia"/>
          <w:b/>
          <w:highlight w:val="none"/>
          <w:lang w:val="en-US" w:eastAsia="zh-CN"/>
        </w:rPr>
        <w:t xml:space="preserve">7</w:t>
      </w:r>
      <w:r>
        <w:rPr>
          <w:rFonts w:hint="eastAsia" w:asciiTheme="minorEastAsia" w:hAnsiTheme="minorEastAsia" w:eastAsiaTheme="minorEastAsia" w:cstheme="minorEastAsia"/>
          <w:b/>
          <w:highlight w:val="none"/>
        </w:rPr>
        <w:t xml:space="preserve">、磋商活动终止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磋商活动中出现下列情形之一的，磋商活动终止：</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（1）因情况变化，不再符合规定的竞争性磋商采购方式适用情形的；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（2）出现影响采购公正的违法、违规行为的；</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（3）在采购过程中符合竞争要求的供应商或者报价未超过采购预算的供应商不足3家的（财库〔2014〕214号文第二十一条第三款规定的情形外）；</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（4）因重大变故，采购任务取消的。</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8、投诉</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供应商和其他利害关系人认为本次招标活动违反法律、法规和规章规定的，有权向财政部门投诉。</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9、需要补充的其他内容</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需要补充的其他内容：见供应商须知前附表。</w:t>
      </w:r>
      <w:r/>
    </w:p>
    <w:p>
      <w:pPr>
        <w:pStyle w:val="1048"/>
        <w:ind w:firstLine="689"/>
        <w:keepLines w:val="0"/>
        <w:keepNext w:val="0"/>
        <w:pageBreakBefore w:val="0"/>
        <w:spacing w:before="0" w:beforeAutospacing="0" w:after="0" w:afterAutospacing="0" w:line="360" w:lineRule="auto"/>
        <w:rPr>
          <w:rFonts w:hint="eastAsia" w:asciiTheme="minorEastAsia" w:hAnsiTheme="minorEastAsia" w:eastAsiaTheme="minorEastAsia" w:cstheme="minorEastAsia"/>
          <w:b/>
          <w:highlight w:val="none"/>
          <w:lang w:val="en-US" w:eastAsia="zh-CN"/>
        </w:rPr>
      </w:pPr>
      <w:r>
        <w:rPr>
          <w:rFonts w:hint="eastAsia" w:asciiTheme="minorEastAsia" w:hAnsiTheme="minorEastAsia" w:eastAsiaTheme="minorEastAsia" w:cstheme="minorEastAsia"/>
          <w:b/>
          <w:highlight w:val="none"/>
          <w:lang w:val="en-US" w:eastAsia="zh-CN"/>
        </w:rPr>
        <w:t xml:space="preserve">10、竞争性磋商文件的解释</w:t>
      </w:r>
      <w:r/>
    </w:p>
    <w:p>
      <w:pPr>
        <w:pStyle w:val="1048"/>
        <w:ind w:firstLine="686"/>
        <w:keepLines w:val="0"/>
        <w:keepNext w:val="0"/>
        <w:pageBreakBefore w:val="0"/>
        <w:spacing w:before="0" w:beforeAutospacing="0" w:after="0" w:afterAutospacing="0"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本竞争性磋商文件的解释权属于采购人。</w:t>
      </w:r>
      <w:r/>
    </w:p>
    <w:p>
      <w:pPr>
        <w:pStyle w:val="879"/>
        <w:jc w:val="center"/>
        <w:keepLines/>
        <w:keepNext/>
        <w:pageBreakBefore w:val="0"/>
        <w:spacing w:before="0" w:after="0"/>
        <w:widowControl w:val="off"/>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lang w:val="en-US" w:eastAsia="zh-CN"/>
        </w:rPr>
        <w:br w:type="page" w:clear="all"/>
      </w:r>
      <w:bookmarkStart w:id="20" w:name="_Toc29720"/>
      <w:r/>
      <w:bookmarkStart w:id="21" w:name="_Toc23926"/>
      <w:r>
        <w:rPr>
          <w:rFonts w:hint="eastAsia" w:asciiTheme="minorEastAsia" w:hAnsiTheme="minorEastAsia" w:eastAsiaTheme="minorEastAsia" w:cstheme="minorEastAsia"/>
          <w:sz w:val="32"/>
          <w:szCs w:val="32"/>
          <w:highlight w:val="none"/>
          <w:lang w:val="en-US" w:eastAsia="zh-CN"/>
        </w:rPr>
        <w:t xml:space="preserve">第四章 </w:t>
      </w:r>
      <w:r>
        <w:rPr>
          <w:rFonts w:hint="eastAsia" w:asciiTheme="minorEastAsia" w:hAnsiTheme="minorEastAsia" w:eastAsiaTheme="minorEastAsia" w:cstheme="minorEastAsia"/>
          <w:sz w:val="32"/>
          <w:szCs w:val="32"/>
          <w:highlight w:val="none"/>
        </w:rPr>
        <w:t xml:space="preserve">采购需求</w:t>
      </w:r>
      <w:bookmarkEnd w:id="20"/>
      <w:r/>
      <w:bookmarkEnd w:id="21"/>
      <w:r/>
      <w:bookmarkEnd w:id="19"/>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1．项目概况</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包号</w:t>
      </w:r>
      <w:r>
        <w:rPr>
          <w:rFonts w:hint="eastAsia" w:asciiTheme="minorEastAsia" w:hAnsiTheme="minorEastAsia" w:eastAsiaTheme="minorEastAsia" w:cstheme="minorEastAsia"/>
          <w:color w:val="000000"/>
          <w:sz w:val="24"/>
          <w:highlight w:val="none"/>
        </w:rPr>
        <w:t xml:space="preserve">名称：</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采购包1：姜堰区娄庄镇娄东村2025年宜居宜业和美乡村建设市级资金项目-3-10组路渠改造提升项目；</w:t>
      </w:r>
      <w:r/>
    </w:p>
    <w:p>
      <w:pPr>
        <w:ind w:firstLine="787"/>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 xml:space="preserve">采购包2：姜堰区娄庄镇娄东村2025年宜居宜业和美乡村建设市级资金项目-寿庄梓路渠泵桥建设项目；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2</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内容：采购包1：新建插板、混凝土道路拆建及安装护栏、排水管道和检查井改造及井盖更换、新建码头、新建U80型渠道及其渠系建筑物、混凝土道路处治及加铺沥青混凝土和道路标线等，具体施工内容详见工程量清单和图纸。</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采购包2：新建拱桥、混凝土道路拆建、泵站拆建等，具体施工内容详见工程量清单和图纸。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各投标人登录百度网盘自行下载招标控制价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下载链接：https://pan.baidu.com/s/1Yh2tHI4_TB8CL52Uv77YpA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提取码：1234</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图纸下载链接: https://pan.baidu.com/s/1NKV96Af1ZdEaNclfyVLjtQ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提取码: 1234</w:t>
      </w:r>
      <w:r/>
      <w:r>
        <w:rPr>
          <w:rFonts w:hint="eastAsia" w:asciiTheme="minorEastAsia" w:hAnsiTheme="minorEastAsia" w:eastAsiaTheme="minorEastAsia" w:cstheme="minorEastAsia"/>
          <w:b/>
          <w:bCs/>
          <w:color w:val="ff0000"/>
          <w:sz w:val="24"/>
          <w:highlight w:val="none"/>
          <w:lang w:val="en-US" w:eastAsia="zh-CN"/>
        </w:rPr>
      </w:r>
      <w:r/>
      <w:r>
        <w:rPr>
          <w:sz w:val="21"/>
        </w:rP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3</w:t>
      </w:r>
      <w:r>
        <w:rPr>
          <w:rFonts w:hint="eastAsia" w:asciiTheme="minorEastAsia" w:hAnsiTheme="minorEastAsia" w:eastAsiaTheme="minorEastAsia" w:cstheme="minorEastAsia"/>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4</w:t>
      </w:r>
      <w:r>
        <w:rPr>
          <w:rFonts w:hint="eastAsia" w:asciiTheme="minorEastAsia" w:hAnsiTheme="minorEastAsia" w:eastAsiaTheme="minorEastAsia" w:cstheme="minorEastAsia"/>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5</w:t>
      </w:r>
      <w:r>
        <w:rPr>
          <w:rFonts w:hint="eastAsia" w:asciiTheme="minorEastAsia" w:hAnsiTheme="minorEastAsia" w:eastAsiaTheme="minorEastAsia" w:cstheme="minorEastAsia"/>
          <w:color w:val="000000"/>
          <w:sz w:val="24"/>
          <w:highlight w:val="none"/>
        </w:rPr>
        <w:t xml:space="preserve">）</w:t>
      </w:r>
      <w:r>
        <w:rPr>
          <w:rFonts w:hint="eastAsia" w:asciiTheme="minorEastAsia" w:hAnsiTheme="minorEastAsia" w:eastAsiaTheme="minorEastAsia" w:cstheme="minorEastAsia"/>
          <w:color w:val="000000"/>
          <w:sz w:val="24"/>
          <w:highlight w:val="none"/>
          <w:lang w:val="en-US" w:eastAsia="zh-CN"/>
        </w:rPr>
        <w:t xml:space="preserve">采购包1工期：60日历天；采购包2工期：90日历天</w:t>
      </w:r>
      <w:r>
        <w:rPr>
          <w:rFonts w:hint="eastAsia" w:asciiTheme="minorEastAsia" w:hAnsiTheme="minorEastAsia" w:eastAsiaTheme="minorEastAsia" w:cstheme="minorEastAsia"/>
          <w:color w:val="000000"/>
          <w:sz w:val="24"/>
          <w:highlight w:val="none"/>
        </w:rPr>
        <w:t xml:space="preserve">；施工质量要求：合格；本工程</w:t>
      </w:r>
      <w:r>
        <w:rPr>
          <w:rFonts w:hint="eastAsia" w:asciiTheme="minorEastAsia" w:hAnsiTheme="minorEastAsia" w:eastAsiaTheme="minorEastAsia" w:cstheme="minorEastAsia"/>
          <w:color w:val="000000"/>
          <w:sz w:val="24"/>
          <w:highlight w:val="none"/>
          <w:lang w:val="en-US" w:eastAsia="zh-CN"/>
        </w:rPr>
        <w:t xml:space="preserve">采购包1</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val="en-US" w:eastAsia="zh-CN"/>
        </w:rPr>
        <w:t xml:space="preserve">采购包2</w:t>
      </w:r>
      <w:r>
        <w:rPr>
          <w:rFonts w:hint="eastAsia" w:asciiTheme="minorEastAsia" w:hAnsiTheme="minorEastAsia" w:eastAsiaTheme="minorEastAsia" w:cstheme="minorEastAsia"/>
          <w:color w:val="000000"/>
          <w:sz w:val="24"/>
          <w:highlight w:val="none"/>
        </w:rPr>
        <w:t xml:space="preserve">缺陷责任期</w:t>
      </w:r>
      <w:r>
        <w:rPr>
          <w:rFonts w:hint="eastAsia" w:asciiTheme="minorEastAsia" w:hAnsiTheme="minorEastAsia" w:eastAsiaTheme="minorEastAsia" w:cstheme="minorEastAsia"/>
          <w:color w:val="000000"/>
          <w:sz w:val="24"/>
          <w:highlight w:val="none"/>
          <w:lang w:val="en-US" w:eastAsia="zh-CN"/>
        </w:rPr>
        <w:t xml:space="preserve">1</w:t>
      </w:r>
      <w:r>
        <w:rPr>
          <w:rFonts w:hint="eastAsia" w:asciiTheme="minorEastAsia" w:hAnsiTheme="minorEastAsia" w:eastAsiaTheme="minorEastAsia" w:cstheme="minorEastAsia"/>
          <w:color w:val="000000"/>
          <w:sz w:val="24"/>
          <w:highlight w:val="none"/>
        </w:rPr>
        <w:t xml:space="preserve">年</w:t>
      </w:r>
      <w:r>
        <w:rPr>
          <w:rFonts w:hint="eastAsia" w:asciiTheme="minorEastAsia" w:hAnsiTheme="minorEastAsia" w:eastAsiaTheme="minorEastAsia" w:cstheme="minorEastAsia"/>
          <w:color w:val="000000"/>
          <w:sz w:val="24"/>
          <w:highlight w:val="none"/>
          <w:lang w:eastAsia="zh-CN"/>
        </w:rPr>
        <w:t xml:space="preserve">，</w:t>
      </w:r>
      <w:r>
        <w:rPr>
          <w:rFonts w:hint="eastAsia" w:asciiTheme="minorEastAsia" w:hAnsiTheme="minorEastAsia" w:eastAsiaTheme="minorEastAsia" w:cstheme="minorEastAsia"/>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6</w:t>
      </w:r>
      <w:r>
        <w:rPr>
          <w:rFonts w:hint="eastAsia" w:asciiTheme="minorEastAsia" w:hAnsiTheme="minorEastAsia" w:eastAsiaTheme="minorEastAsia" w:cstheme="minorEastAsia"/>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7</w:t>
      </w:r>
      <w:r>
        <w:rPr>
          <w:rFonts w:hint="eastAsia" w:asciiTheme="minorEastAsia" w:hAnsiTheme="minorEastAsia" w:eastAsiaTheme="minorEastAsia" w:cstheme="minorEastAsia"/>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8</w:t>
      </w:r>
      <w:r>
        <w:rPr>
          <w:rFonts w:hint="eastAsia" w:asciiTheme="minorEastAsia" w:hAnsiTheme="minorEastAsia" w:eastAsiaTheme="minorEastAsia" w:cstheme="minorEastAsia"/>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lang w:val="en-US" w:eastAsia="zh-CN"/>
        </w:rPr>
        <w:t xml:space="preserve">9</w:t>
      </w:r>
      <w:r>
        <w:rPr>
          <w:rFonts w:hint="eastAsia" w:asciiTheme="minorEastAsia" w:hAnsiTheme="minorEastAsia" w:eastAsiaTheme="minorEastAsia" w:cstheme="minorEastAsia"/>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1</w:t>
      </w:r>
      <w:r>
        <w:rPr>
          <w:rFonts w:hint="eastAsia" w:asciiTheme="minorEastAsia" w:hAnsiTheme="minorEastAsia" w:eastAsiaTheme="minorEastAsia" w:cstheme="minorEastAsia"/>
          <w:color w:val="000000"/>
          <w:sz w:val="24"/>
          <w:highlight w:val="none"/>
          <w:lang w:val="en-US" w:eastAsia="zh-CN"/>
        </w:rPr>
        <w:t xml:space="preserve">0</w:t>
      </w:r>
      <w:r>
        <w:rPr>
          <w:rFonts w:hint="eastAsia" w:asciiTheme="minorEastAsia" w:hAnsiTheme="minorEastAsia" w:eastAsiaTheme="minorEastAsia" w:cstheme="minorEastAsia"/>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参照《关于印发中小企业划型标准规定的通知》（工信部联企业[2011]300号）文件，本项目采购标的所属行业为</w:t>
      </w:r>
      <w:r>
        <w:rPr>
          <w:rFonts w:hint="eastAsia" w:asciiTheme="minorEastAsia" w:hAnsiTheme="minorEastAsia" w:eastAsiaTheme="minorEastAsia" w:cstheme="minorEastAsia"/>
          <w:color w:val="000000"/>
          <w:sz w:val="24"/>
          <w:highlight w:val="none"/>
          <w:u w:val="single"/>
        </w:rPr>
        <w:t xml:space="preserve">建筑业</w:t>
      </w:r>
      <w:r>
        <w:rPr>
          <w:rFonts w:hint="eastAsia" w:asciiTheme="minorEastAsia" w:hAnsiTheme="minorEastAsia" w:eastAsiaTheme="minorEastAsia" w:cstheme="minorEastAsia"/>
          <w:color w:val="000000"/>
          <w:sz w:val="24"/>
          <w:highlight w:val="none"/>
        </w:rPr>
        <w:t xml:space="preserve">。 </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3. 结算方式：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Theme="minorEastAsia" w:hAnsiTheme="minorEastAsia" w:eastAsiaTheme="minorEastAsia" w:cstheme="minorEastAsia"/>
          <w:b/>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4"/>
          <w:highlight w:val="none"/>
        </w:rPr>
        <w:t xml:space="preserve">4．付款方式：</w:t>
      </w:r>
      <w:bookmarkStart w:id="22" w:name="_Toc25169"/>
      <w:r/>
      <w:bookmarkStart w:id="23" w:name="_Toc1148"/>
      <w:r/>
      <w:bookmarkStart w:id="24" w:name="_Toc26328"/>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1：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 xml:space="preserve">采购包2：合同签订，施工单位进场后支付合同价的30%，工程竣工镇村初验合格后，支付至合同价（扣除暂列金额）的70%；经审计竣工结算签字、盖章确认后，付至双方确认价的95%；余款为质保金，待缺陷责任期满后一次性付清（缺陷责任期1年，不计利息）。</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r>
      <w:r/>
    </w:p>
    <w:p>
      <w:pPr>
        <w:pStyle w:val="8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第五章 </w:t>
      </w:r>
      <w:r>
        <w:rPr>
          <w:rFonts w:hint="eastAsia" w:asciiTheme="minorEastAsia" w:hAnsiTheme="minorEastAsia" w:eastAsiaTheme="minorEastAsia" w:cstheme="minorEastAsia"/>
          <w:highlight w:val="none"/>
        </w:rPr>
        <w:t xml:space="preserve">磋 商</w:t>
      </w:r>
      <w:bookmarkEnd w:id="22"/>
      <w:r/>
      <w:bookmarkEnd w:id="23"/>
      <w:r/>
      <w:bookmarkEnd w:id="24"/>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1、磋商相关说明</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bCs/>
          <w:sz w:val="24"/>
          <w:szCs w:val="24"/>
          <w:highlight w:val="none"/>
        </w:rPr>
        <w:t xml:space="preserve">磋商要求</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bCs/>
          <w:sz w:val="24"/>
          <w:szCs w:val="24"/>
          <w:highlight w:val="none"/>
        </w:rPr>
        <w:t xml:space="preserve">供应商可通过CA数字证书，在首次响应文件开启时间后，使用CA数字证书在规定时间内解密各自响应文件。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3.磋商顺序按照电子标书解密先后时间进行，解密时间相同的，不分先后顺序。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4.未在规定时间内进行答疑澄清的，视同放弃澄清。</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5.未在规定时间内进行报价的，视为响应无效。</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6.被邀请参与磋商的供应商如未按上述磋商要求执行，视同放弃磋商的权利。</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Theme="minorEastAsia" w:hAnsiTheme="minorEastAsia" w:eastAsiaTheme="minorEastAsia" w:cstheme="minorEastAsia"/>
          <w:b/>
          <w:sz w:val="24"/>
          <w:szCs w:val="24"/>
          <w:highlight w:val="none"/>
          <w:lang w:val="en-US" w:eastAsia="zh-CN"/>
        </w:rPr>
        <w:t xml:space="preserve">1</w:t>
      </w:r>
      <w:r>
        <w:rPr>
          <w:rFonts w:hint="eastAsia" w:asciiTheme="minorEastAsia" w:hAnsiTheme="minorEastAsia" w:eastAsiaTheme="minorEastAsia" w:cstheme="minorEastAsia"/>
          <w:b/>
          <w:sz w:val="24"/>
          <w:szCs w:val="24"/>
          <w:highlight w:val="none"/>
        </w:rPr>
        <w:t xml:space="preserve">0分钟内提交最后报价(二次报价)。未能在规定时间内完成报价的供应商视为放弃投标；提交最后报价(二次报价)的供应商不得少于2家。</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（二）评审程序</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采用竞争性</w:t>
      </w:r>
      <w:r>
        <w:rPr>
          <w:rFonts w:hint="eastAsia" w:asciiTheme="minorEastAsia" w:hAnsiTheme="minorEastAsia" w:eastAsiaTheme="minorEastAsia" w:cstheme="minorEastAsia"/>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20"/>
        <w:ind w:firstLine="24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(三) 查询及使用供应商信用记录</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1.由采购人查询信用信息。</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2.查询渠道：“信用中国”网（</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\o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sz w:val="24"/>
          <w:szCs w:val="24"/>
          <w:highlight w:val="none"/>
        </w:rPr>
        <w:t xml:space="preserve">www.creditchina.gov.cn</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3.截止时点（查询环节）：首次响应文件开启后资格审查结束前。</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4.信用信息的使用规则：</w:t>
      </w:r>
      <w:r/>
    </w:p>
    <w:p>
      <w:pPr>
        <w:pStyle w:val="1020"/>
        <w:ind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2、评审方法和评审标准</w:t>
      </w:r>
      <w:r/>
    </w:p>
    <w:p>
      <w:pPr>
        <w:pStyle w:val="1020"/>
        <w:ind w:firstLine="478"/>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1.评审方法：综合评分法</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2.评审标准：详见附表</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20"/>
        <w:ind w:right="25"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20"/>
        <w:ind w:left="2" w:right="29" w:firstLine="48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39"/>
        <w:jc w:val="center"/>
        <w:spacing w:line="400" w:lineRule="exact"/>
        <w:rPr>
          <w:rFonts w:hint="eastAsia" w:asciiTheme="minorEastAsia" w:hAnsiTheme="minorEastAsia" w:eastAsiaTheme="minorEastAsia" w:cstheme="minorEastAsia"/>
          <w:b/>
          <w:bCs/>
          <w:color w:val="auto"/>
          <w:sz w:val="28"/>
          <w:szCs w:val="28"/>
          <w:highlight w:val="none"/>
          <w:lang w:val="zh-CN"/>
        </w:rPr>
      </w:pPr>
      <w:r>
        <w:rPr>
          <w:rFonts w:hint="eastAsia" w:asciiTheme="minorEastAsia" w:hAnsiTheme="minorEastAsia" w:eastAsiaTheme="minorEastAsia" w:cstheme="minorEastAsia"/>
          <w:b/>
          <w:bCs/>
          <w:color w:val="auto"/>
          <w:sz w:val="28"/>
          <w:szCs w:val="28"/>
          <w:highlight w:val="none"/>
          <w:lang w:val="zh-CN"/>
        </w:rPr>
        <w:br w:type="page" w:clear="all"/>
      </w:r>
      <w:r>
        <w:rPr>
          <w:rFonts w:hint="eastAsia" w:asciiTheme="minorEastAsia" w:hAnsiTheme="minorEastAsia" w:eastAsiaTheme="minorEastAsia" w:cstheme="minorEastAsia"/>
          <w:b/>
          <w:bCs/>
          <w:color w:val="auto"/>
          <w:sz w:val="28"/>
          <w:szCs w:val="28"/>
          <w:highlight w:val="none"/>
          <w:lang w:val="zh-CN"/>
        </w:rPr>
        <w:t xml:space="preserve">评标内容及标准</w:t>
      </w:r>
      <w:r/>
    </w:p>
    <w:p>
      <w:pPr>
        <w:pStyle w:val="104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采购包1、采购包2：</w:t>
      </w:r>
      <w:r/>
    </w:p>
    <w:tbl>
      <w:tblPr>
        <w:tblStyle w:val="888"/>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41"/>
        <w:gridCol w:w="589"/>
      </w:tblGrid>
      <w:tr>
        <w:trPr>
          <w:jc w:val="center"/>
          <w:trHeight w:val="337"/>
        </w:trPr>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序号</w:t>
            </w:r>
            <w:r/>
          </w:p>
        </w:tc>
        <w:tc>
          <w:tcPr>
            <w:tcW w:w="607"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评分因素</w:t>
            </w:r>
            <w:r/>
          </w:p>
        </w:tc>
        <w:tc>
          <w:tcPr>
            <w:tcW w:w="3806"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评审标准</w:t>
            </w:r>
            <w:r/>
          </w:p>
        </w:tc>
        <w:tc>
          <w:tcPr>
            <w:tcW w:w="293" w:type="pct"/>
            <w:vAlign w:val="top"/>
            <w:textDirection w:val="lrTb"/>
            <w:noWrap w:val="false"/>
          </w:tcPr>
          <w:p>
            <w:pPr>
              <w:jc w:val="center"/>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价格分</w:t>
            </w:r>
            <w:r/>
          </w:p>
        </w:tc>
        <w:tc>
          <w:tcPr>
            <w:tcW w:w="3806" w:type="pct"/>
            <w:vAlign w:val="center"/>
            <w:textDirection w:val="lrTb"/>
            <w:noWrap w:val="false"/>
          </w:tcPr>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其他供应商的价格分统一按照下列公式计算：磋商报价得分=（磋商基准价/最后磋商报价）×</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0。</w:t>
            </w:r>
            <w:r/>
          </w:p>
          <w:p>
            <w:pPr>
              <w:pStyle w:val="927"/>
              <w:ind w:left="0" w:firstLine="0"/>
              <w:spacing w:after="0"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供应商业绩</w:t>
            </w:r>
            <w:r/>
          </w:p>
        </w:tc>
        <w:tc>
          <w:tcPr>
            <w:tcW w:w="3806" w:type="pct"/>
            <w:vAlign w:val="center"/>
            <w:textDirection w:val="lrTb"/>
            <w:noWrap w:val="false"/>
          </w:tcPr>
          <w:p>
            <w:pPr>
              <w:spacing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供应商自20</w:t>
            </w:r>
            <w:r>
              <w:rPr>
                <w:rFonts w:hint="eastAsia" w:asciiTheme="minorEastAsia" w:hAnsiTheme="minorEastAsia" w:eastAsiaTheme="minorEastAsia" w:cstheme="minorEastAsia"/>
                <w:color w:val="auto"/>
                <w:sz w:val="21"/>
                <w:szCs w:val="21"/>
                <w:highlight w:val="none"/>
                <w:lang w:val="en-US" w:eastAsia="zh-CN"/>
              </w:rPr>
              <w:t xml:space="preserve">23</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月1日以来承担过类似工程的；有一个得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spacing w:line="30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业绩证明材料须同时提供中标通知书、施工合同、竣工验收报告或竣工验收证明。业绩有效时间以竣工验收报告或竣工验收证明上的时间为准。磋商文件中提供加盖投标单位公章的复印件。</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rPr>
            </w:pPr>
            <w:r>
              <w:rPr>
                <w:rFonts w:hint="eastAsia" w:asciiTheme="minorEastAsia" w:hAnsiTheme="minorEastAsia" w:eastAsiaTheme="minorEastAsia" w:cstheme="minorEastAsia"/>
                <w:color w:val="auto"/>
                <w:sz w:val="21"/>
                <w:szCs w:val="21"/>
                <w:highlight w:val="none"/>
                <w:lang w:val="en-US" w:bidi="zh-CN"/>
              </w:rPr>
              <w:t xml:space="preserve">10</w:t>
            </w:r>
            <w:r/>
          </w:p>
        </w:tc>
      </w:tr>
      <w:tr>
        <w:trPr>
          <w:jc w:val="center"/>
          <w:trHeight w:val="1449"/>
        </w:trPr>
        <w:tc>
          <w:tcPr>
            <w:shd w:val="clear" w:color="auto" w:fill="auto"/>
            <w:tcW w:w="293" w:type="pct"/>
            <w:vAlign w:val="center"/>
            <w:textDirection w:val="lrTb"/>
            <w:noWrap w:val="false"/>
          </w:tcPr>
          <w:p>
            <w:pPr>
              <w:pStyle w:val="1021"/>
              <w:jc w:val="center"/>
              <w:spacing w:line="320" w:lineRule="exact"/>
              <w:rPr>
                <w:rFonts w:hint="eastAsia" w:asciiTheme="minorEastAsia" w:hAnsiTheme="minorEastAsia" w:eastAsiaTheme="minorEastAsia" w:cstheme="minorEastAsia"/>
                <w:sz w:val="21"/>
                <w:szCs w:val="21"/>
                <w:highlight w:val="none"/>
                <w:lang w:val="zh-CN" w:eastAsia="zh-CN" w:bidi="zh-CN"/>
              </w:rPr>
            </w:pPr>
            <w:r>
              <w:rPr>
                <w:rFonts w:hint="eastAsia" w:asciiTheme="minorEastAsia" w:hAnsiTheme="minorEastAsia" w:eastAsiaTheme="minorEastAsia" w:cstheme="minorEastAsia"/>
                <w:sz w:val="21"/>
                <w:szCs w:val="21"/>
                <w:highlight w:val="none"/>
              </w:rPr>
              <w:t xml:space="preserve">3</w:t>
            </w:r>
            <w:r/>
          </w:p>
        </w:tc>
        <w:tc>
          <w:tcPr>
            <w:shd w:val="clear" w:color="auto" w:fill="auto"/>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bidi="zh-CN"/>
              </w:rPr>
            </w:pPr>
            <w:r>
              <w:rPr>
                <w:rFonts w:hint="eastAsia" w:asciiTheme="minorEastAsia" w:hAnsiTheme="minorEastAsia" w:eastAsiaTheme="minorEastAsia" w:cstheme="minorEastAsia"/>
                <w:sz w:val="21"/>
                <w:szCs w:val="21"/>
                <w:highlight w:val="none"/>
                <w:lang w:val="en-US" w:eastAsia="zh-CN"/>
              </w:rPr>
              <w:t xml:space="preserve">企业综合实力</w:t>
            </w:r>
            <w:r/>
          </w:p>
        </w:tc>
        <w:tc>
          <w:tcPr>
            <w:shd w:val="clear" w:color="auto" w:fill="auto"/>
            <w:tcW w:w="3806" w:type="pct"/>
            <w:vAlign w:val="center"/>
            <w:textDirection w:val="lrTb"/>
            <w:noWrap w:val="false"/>
          </w:tcPr>
          <w:p>
            <w:pPr>
              <w:spacing w:line="30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具备有效期内的质量体系认证证书、环境管理体系认证证书、职业健康安全管理体系认证证书的，每个得1分，本项最高得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szCs w:val="21"/>
                <w:highlight w:val="none"/>
              </w:rPr>
              <w:t xml:space="preserve">须提供证书复印件和全国认证认可信息公共服务平台网站查询截图加盖投标单位公章，未提供或未按要求提供不得分。</w:t>
            </w:r>
            <w:r>
              <w:rPr>
                <w:rFonts w:hint="eastAsia" w:asciiTheme="minorEastAsia" w:hAnsiTheme="minorEastAsia" w:eastAsiaTheme="minorEastAsia" w:cstheme="minorEastAsia"/>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eastAsia="zh-CN" w:bidi="zh-CN"/>
              </w:rPr>
            </w:pPr>
            <w:r>
              <w:rPr>
                <w:rFonts w:hint="eastAsia" w:asciiTheme="minorEastAsia" w:hAnsiTheme="minorEastAsia" w:eastAsiaTheme="minorEastAsia" w:cstheme="minorEastAsia"/>
                <w:color w:val="auto"/>
                <w:sz w:val="21"/>
                <w:szCs w:val="21"/>
                <w:highlight w:val="none"/>
                <w:lang w:val="en-US" w:bidi="zh-CN"/>
              </w:rPr>
              <w:t xml:space="preserve">3</w:t>
            </w:r>
            <w:r/>
          </w:p>
        </w:tc>
      </w:tr>
      <w:tr>
        <w:trPr>
          <w:jc w:val="center"/>
          <w:trHeight w:val="2469"/>
        </w:trPr>
        <w:tc>
          <w:tcPr>
            <w:tcW w:w="293" w:type="pct"/>
            <w:vAlign w:val="center"/>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4</w:t>
            </w:r>
            <w:r/>
          </w:p>
        </w:tc>
        <w:tc>
          <w:tcPr>
            <w:tcW w:w="607" w:type="pct"/>
            <w:vAlign w:val="center"/>
            <w:textDirection w:val="lrTb"/>
            <w:noWrap w:val="false"/>
          </w:tcPr>
          <w:p>
            <w:pPr>
              <w:pStyle w:val="1021"/>
              <w:ind w:right="110"/>
              <w:jc w:val="center"/>
              <w:spacing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项目负责人</w:t>
            </w:r>
            <w:r/>
          </w:p>
        </w:tc>
        <w:tc>
          <w:tcPr>
            <w:tcW w:w="3806" w:type="pct"/>
            <w:vAlign w:val="center"/>
            <w:textDirection w:val="lrTb"/>
            <w:noWrap w:val="false"/>
          </w:tcPr>
          <w:p>
            <w:pPr>
              <w:pStyle w:val="927"/>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①</w:t>
            </w:r>
            <w:r>
              <w:rPr>
                <w:rFonts w:hint="eastAsia" w:asciiTheme="minorEastAsia" w:hAnsiTheme="minorEastAsia" w:eastAsiaTheme="minorEastAsia" w:cstheme="minorEastAsia"/>
                <w:color w:val="auto"/>
                <w:sz w:val="21"/>
                <w:szCs w:val="21"/>
                <w:highlight w:val="none"/>
              </w:rPr>
              <w:t xml:space="preserve">供应商拟投入本项目的项目负责人</w:t>
            </w:r>
            <w:r>
              <w:rPr>
                <w:rFonts w:hint="eastAsia" w:asciiTheme="minorEastAsia" w:hAnsiTheme="minorEastAsia" w:eastAsiaTheme="minorEastAsia" w:cstheme="minorEastAsia"/>
                <w:color w:val="auto"/>
                <w:sz w:val="21"/>
                <w:szCs w:val="21"/>
                <w:highlight w:val="none"/>
                <w:lang w:val="en-US" w:eastAsia="zh-CN"/>
              </w:rPr>
              <w:t xml:space="preserve">2022</w:t>
            </w:r>
            <w:r>
              <w:rPr>
                <w:rFonts w:hint="eastAsia" w:asciiTheme="minorEastAsia" w:hAnsiTheme="minorEastAsia" w:eastAsiaTheme="minorEastAsia" w:cstheme="minorEastAsia"/>
                <w:color w:val="auto"/>
                <w:sz w:val="21"/>
                <w:szCs w:val="21"/>
                <w:highlight w:val="none"/>
              </w:rPr>
              <w:t xml:space="preserve">年1月1日以来担任过类似工程的项目负责人的，有一个得</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分，最多得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分；</w:t>
            </w:r>
            <w:r/>
          </w:p>
          <w:p>
            <w:pPr>
              <w:pStyle w:val="927"/>
              <w:ind w:left="0" w:firstLine="211"/>
              <w:spacing w:after="0" w:line="30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业绩证明材料须同时提供中标（成交）通知书、施工合同、</w:t>
            </w:r>
            <w:r>
              <w:rPr>
                <w:rFonts w:hint="eastAsia" w:asciiTheme="minorEastAsia" w:hAnsiTheme="minorEastAsia" w:eastAsiaTheme="minorEastAsia" w:cstheme="minorEastAsia"/>
                <w:color w:val="auto"/>
                <w:sz w:val="21"/>
                <w:szCs w:val="21"/>
                <w:highlight w:val="none"/>
                <w:lang w:val="en-US" w:eastAsia="zh-CN"/>
              </w:rPr>
              <w:t xml:space="preserve">竣工验收报告或竣工验收证明。业绩有效时间以竣工验收报告或竣工验收证明上的时间为准。如以上业绩证明材料未体现出担任本项目负责人名称的则需提供甲方出具的证明材料原件。磋商文件中提供加盖投标单位公章的复印件。</w:t>
            </w:r>
            <w:r/>
          </w:p>
          <w:p>
            <w:pPr>
              <w:pStyle w:val="927"/>
              <w:ind w:left="0" w:firstLine="210"/>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②供应商拟投入本项目的项目负责人具有建设工程类相关中级及以上技术职称的，得2分；</w:t>
            </w:r>
            <w:r/>
          </w:p>
          <w:p>
            <w:pPr>
              <w:pStyle w:val="927"/>
              <w:ind w:left="0" w:firstLine="0"/>
              <w:spacing w:after="0" w:line="300" w:lineRule="exac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 xml:space="preserve">注：</w:t>
            </w:r>
            <w:r>
              <w:rPr>
                <w:rFonts w:hint="eastAsia" w:asciiTheme="minorEastAsia" w:hAnsiTheme="minorEastAsia" w:eastAsiaTheme="minorEastAsia" w:cstheme="minorEastAsia"/>
                <w:color w:val="auto"/>
                <w:sz w:val="21"/>
                <w:szCs w:val="21"/>
                <w:highlight w:val="none"/>
              </w:rPr>
              <w:t xml:space="preserve">以提供的职称证书为得分依据</w:t>
            </w:r>
            <w:r>
              <w:rPr>
                <w:rFonts w:hint="eastAsia" w:asciiTheme="minorEastAsia" w:hAnsiTheme="minorEastAsia" w:eastAsiaTheme="minorEastAsia" w:cstheme="minorEastAsia"/>
                <w:color w:val="auto"/>
                <w:sz w:val="21"/>
                <w:szCs w:val="21"/>
                <w:highlight w:val="none"/>
                <w:lang w:eastAsia="zh-CN"/>
              </w:rPr>
              <w:t xml:space="preserve">。</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auto"/>
                <w:sz w:val="21"/>
                <w:szCs w:val="21"/>
                <w:highlight w:val="none"/>
                <w:lang w:val="en-US" w:bidi="zh-CN"/>
              </w:rPr>
              <w:t xml:space="preserve">5</w:t>
            </w:r>
            <w:r/>
          </w:p>
        </w:tc>
      </w:tr>
      <w:tr>
        <w:trPr>
          <w:jc w:val="center"/>
          <w:trHeight w:val="2815"/>
        </w:trPr>
        <w:tc>
          <w:tcPr>
            <w:tcW w:w="293" w:type="pct"/>
            <w:vAlign w:val="center"/>
            <w:vMerge w:val="restart"/>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bidi="zh-CN"/>
              </w:rPr>
              <w:t xml:space="preserve">施工组织设计方案</w:t>
            </w:r>
            <w:r/>
          </w:p>
        </w:tc>
        <w:tc>
          <w:tcPr>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根据供应商提供的项目总体实施方案进行评分：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概述详细，组织机构健全，总体安排科学，方案考虑周全，有合理化建议等的得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概述较为详细，总体安排可行，方案考虑比较细致，能满足项目实施需要的得6分；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整体概述（方案）总体安排较可行，方案考虑一般，但能满足项目实施需要的得3分；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总体实施方案</w:t>
            </w:r>
            <w:r>
              <w:rPr>
                <w:rFonts w:hint="eastAsia" w:asciiTheme="minorEastAsia" w:hAnsiTheme="minorEastAsia" w:eastAsiaTheme="minorEastAsia" w:cstheme="minorEastAsia"/>
                <w:sz w:val="21"/>
                <w:szCs w:val="21"/>
                <w:highlight w:val="none"/>
                <w:lang w:val="zh-CN" w:bidi="zh-CN"/>
              </w:rPr>
              <w:t xml:space="preserve">整体概述（方案）没有针对性，对于项目实施可操作性较弱的得1分;</w:t>
            </w:r>
            <w:r/>
          </w:p>
          <w:p>
            <w:pPr>
              <w:spacing w:line="300" w:lineRule="exact"/>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val="en-US" w:bidi="zh-CN"/>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3252"/>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Theme="minorEastAsia" w:hAnsiTheme="minorEastAsia" w:eastAsiaTheme="minorEastAsia" w:cstheme="minorEastAsia"/>
                <w:sz w:val="21"/>
                <w:szCs w:val="21"/>
                <w:highlight w:val="none"/>
                <w:lang w:val="zh-CN" w:bidi="zh-CN"/>
              </w:rPr>
              <w:t xml:space="preserve">总进度计划详尽，项目实施进度、时间点、关键节点等设置清晰准确，可操作性强，合理的得</w:t>
            </w:r>
            <w:r>
              <w:rPr>
                <w:rFonts w:hint="eastAsia" w:asciiTheme="minorEastAsia" w:hAnsiTheme="minorEastAsia" w:eastAsiaTheme="minorEastAsia" w:cstheme="minorEastAsia"/>
                <w:sz w:val="21"/>
                <w:szCs w:val="21"/>
                <w:highlight w:val="none"/>
                <w:lang w:val="en-US" w:bidi="zh-CN"/>
              </w:rPr>
              <w:t xml:space="preserve">10</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总进度计划较详尽，项目实施进度、时间点、关键节点等设置清晰准确，可操作性较强，较合理的得6分；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总进度计划粗略，项目实施进度、时间点、关键点等设置描述一般，可操作性一般，合理性一般的得3分；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10</w:t>
            </w:r>
            <w:r/>
          </w:p>
        </w:tc>
      </w:tr>
      <w:tr>
        <w:trPr>
          <w:jc w:val="center"/>
          <w:trHeight w:val="3427"/>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对拟投入分部分项工程的施工方案、技术措施、关键施工技术、工艺及工程项目实施的重点、难点和解决方案的评定：</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分部分项施工方案、关键施工技术、工艺及工程项目实施的重点、难点和解决方案具有可操作性较强、较合理、考虑较周全的得6分；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对拟投入的劳动力配备及机械设备配置的综合评定。</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方案可操作性强、科学合理的得</w:t>
            </w:r>
            <w:r>
              <w:rPr>
                <w:rFonts w:hint="eastAsia" w:asciiTheme="minorEastAsia" w:hAnsiTheme="minorEastAsia" w:eastAsiaTheme="minorEastAsia" w:cstheme="minorEastAsia"/>
                <w:sz w:val="21"/>
                <w:szCs w:val="21"/>
                <w:highlight w:val="none"/>
                <w:lang w:val="en-US" w:bidi="zh-CN"/>
              </w:rPr>
              <w:t xml:space="preserve">11</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方案可操作性较强、较科学合理的得6分；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方案可操作性一般、合理性一般的得3分；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方案简单，可操作性差的得1分；</w:t>
            </w:r>
            <w:r/>
          </w:p>
          <w:p>
            <w:pPr>
              <w:ind w:right="110"/>
              <w:jc w:val="left"/>
              <w:spacing w:line="320" w:lineRule="atLeast"/>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1021"/>
              <w:jc w:val="center"/>
              <w:spacing w:before="1" w:line="320" w:lineRule="exac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lang w:bidi="zh-CN"/>
              </w:rPr>
            </w:pPr>
            <w:r>
              <w:rPr>
                <w:rFonts w:hint="eastAsia" w:asciiTheme="minorEastAsia" w:hAnsiTheme="minorEastAsia" w:eastAsiaTheme="minorEastAsia" w:cstheme="minorEastAsia"/>
                <w:color w:val="auto"/>
                <w:sz w:val="21"/>
                <w:szCs w:val="21"/>
                <w:highlight w:val="none"/>
                <w:lang w:bidi="zh-CN"/>
              </w:rPr>
            </w:r>
            <w:r/>
          </w:p>
        </w:tc>
        <w:tc>
          <w:tcPr>
            <w:shd w:val="clear" w:color="auto" w:fill="auto"/>
            <w:tcW w:w="3806" w:type="pct"/>
            <w:vAlign w:val="center"/>
            <w:textDirection w:val="lrTb"/>
            <w:noWrap w:val="false"/>
          </w:tcPr>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针对本工程如何保证施工质量、安全文明施工及相关措施。</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措施内容描述详细、合理、可操作性强的得</w:t>
            </w:r>
            <w:r>
              <w:rPr>
                <w:rFonts w:hint="eastAsia" w:asciiTheme="minorEastAsia" w:hAnsiTheme="minorEastAsia" w:eastAsiaTheme="minorEastAsia" w:cstheme="minorEastAsia"/>
                <w:sz w:val="21"/>
                <w:szCs w:val="21"/>
                <w:highlight w:val="none"/>
                <w:lang w:bidi="zh-CN"/>
              </w:rPr>
              <w:t xml:space="preserve">9</w:t>
            </w:r>
            <w:r>
              <w:rPr>
                <w:rFonts w:hint="eastAsia" w:asciiTheme="minorEastAsia" w:hAnsiTheme="minorEastAsia" w:eastAsiaTheme="minorEastAsia" w:cstheme="minorEastAsia"/>
                <w:sz w:val="21"/>
                <w:szCs w:val="21"/>
                <w:highlight w:val="none"/>
                <w:lang w:val="zh-CN" w:bidi="zh-CN"/>
              </w:rPr>
              <w:t xml:space="preserve">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措施内容描述较详细、合理、可操作性较强的得6分；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措施内容描述一般、合理、可操作性一般的得3分；</w:t>
            </w:r>
            <w:r/>
          </w:p>
          <w:p>
            <w:pPr>
              <w:pStyle w:val="1039"/>
              <w:ind w:right="110"/>
              <w:spacing w:line="300" w:lineRule="exact"/>
              <w:rPr>
                <w:rFonts w:hint="eastAsia" w:asciiTheme="minorEastAsia" w:hAnsiTheme="minorEastAsia" w:eastAsiaTheme="minorEastAsia" w:cstheme="minorEastAsia"/>
                <w:sz w:val="21"/>
                <w:szCs w:val="21"/>
                <w:highlight w:val="none"/>
                <w:lang w:val="zh-CN" w:bidi="zh-CN"/>
              </w:rPr>
            </w:pPr>
            <w:r>
              <w:rPr>
                <w:rFonts w:hint="eastAsia" w:asciiTheme="minorEastAsia" w:hAnsiTheme="minorEastAsia" w:eastAsiaTheme="minorEastAsia" w:cstheme="minorEastAsia"/>
                <w:sz w:val="21"/>
                <w:szCs w:val="21"/>
                <w:highlight w:val="none"/>
                <w:lang w:val="zh-CN" w:bidi="zh-CN"/>
              </w:rPr>
              <w:t xml:space="preserve">措施内容描述较简单、合理、可操作性差的得1分；</w:t>
            </w:r>
            <w:r/>
          </w:p>
          <w:p>
            <w:pPr>
              <w:ind w:right="110"/>
              <w:jc w:val="left"/>
              <w:spacing w:line="360" w:lineRule="auto"/>
              <w:rPr>
                <w:rFonts w:hint="eastAsia" w:asciiTheme="minorEastAsia" w:hAnsiTheme="minorEastAsia" w:eastAsiaTheme="minorEastAsia" w:cstheme="minorEastAsia"/>
                <w:sz w:val="21"/>
                <w:szCs w:val="21"/>
                <w:highlight w:val="none"/>
                <w:lang w:val="zh-CN" w:eastAsia="zh-CN" w:bidi="ar-SA"/>
              </w:rPr>
            </w:pPr>
            <w:r>
              <w:rPr>
                <w:rFonts w:hint="eastAsia" w:asciiTheme="minorEastAsia" w:hAnsiTheme="minorEastAsia" w:eastAsiaTheme="minorEastAsia" w:cstheme="minorEastAsia"/>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color w:val="000000" w:themeColor="text1"/>
                <w:sz w:val="21"/>
                <w:szCs w:val="21"/>
                <w:highlight w:val="none"/>
                <w:lang w:val="en-US" w:bidi="zh-CN"/>
                <w14:textFill>
                  <w14:solidFill>
                    <w14:schemeClr w14:val="tx1"/>
                  </w14:solidFill>
                </w14:textFill>
              </w:rPr>
              <w:t xml:space="preserve">9</w:t>
            </w:r>
            <w:r/>
          </w:p>
        </w:tc>
      </w:tr>
    </w:tbl>
    <w:p>
      <w:pPr>
        <w:pStyle w:val="1039"/>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ind w:firstLine="527"/>
        <w:keepLines w:val="0"/>
        <w:keepNext w:val="0"/>
        <w:pageBreakBefore w:val="0"/>
        <w:spacing w:before="36" w:after="36" w:line="240" w:lineRule="auto"/>
        <w:widowControl w:val="off"/>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bookmarkStart w:id="25" w:name="_Toc4874"/>
      <w:r/>
      <w:bookmarkStart w:id="26" w:name="_Toc31764"/>
      <w:r/>
      <w:bookmarkStart w:id="27" w:name="_Toc29028"/>
      <w:r>
        <w:rPr>
          <w:rFonts w:hint="eastAsia" w:asciiTheme="minorEastAsia" w:hAnsiTheme="minorEastAsia" w:eastAsiaTheme="minorEastAsia" w:cstheme="minorEastAsia"/>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5"/>
        </w:numPr>
        <w:ind w:firstLine="883"/>
        <w:jc w:val="both"/>
        <w:keepLines w:val="0"/>
        <w:keepNext w:val="0"/>
        <w:pageBreakBefore w:val="0"/>
        <w:spacing w:line="240" w:lineRule="exact"/>
        <w:widowControl w:val="off"/>
        <w:rPr>
          <w:rFonts w:hint="eastAsia" w:asciiTheme="minorEastAsia" w:hAnsiTheme="minorEastAsia" w:eastAsiaTheme="minorEastAsia" w:cstheme="minorEastAsia"/>
          <w:b/>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2"/>
          <w:highlight w:val="none"/>
        </w:rPr>
        <w:t xml:space="preserve">若发现有提供虚假的证明材料，视为无效投标并追究相关责任。</w:t>
      </w:r>
      <w:r/>
    </w:p>
    <w:p>
      <w:pPr>
        <w:rPr>
          <w:rFonts w:hint="eastAsia" w:asciiTheme="minorEastAsia" w:hAnsiTheme="minorEastAsia" w:eastAsiaTheme="minorEastAsia" w:cstheme="minorEastAsia"/>
          <w:sz w:val="32"/>
          <w:szCs w:val="32"/>
          <w:highlight w:val="none"/>
          <w:lang w:val="en-US" w:eastAsia="zh-CN"/>
        </w:rPr>
      </w:pPr>
      <w:r>
        <w:rPr>
          <w:rFonts w:hint="eastAsia" w:asciiTheme="minorEastAsia" w:hAnsiTheme="minorEastAsia" w:eastAsiaTheme="minorEastAsia" w:cstheme="minorEastAsia"/>
          <w:sz w:val="32"/>
          <w:szCs w:val="32"/>
          <w:highlight w:val="none"/>
          <w:lang w:val="en-US" w:eastAsia="zh-CN"/>
        </w:rPr>
        <w:br w:type="page" w:clear="all"/>
      </w:r>
      <w:r/>
    </w:p>
    <w:p>
      <w:pPr>
        <w:pStyle w:val="879"/>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32"/>
          <w:szCs w:val="32"/>
          <w:highlight w:val="none"/>
          <w:lang w:val="en-US" w:eastAsia="zh-CN"/>
        </w:rPr>
        <w:t xml:space="preserve">第六</w:t>
      </w:r>
      <w:r>
        <w:rPr>
          <w:rFonts w:hint="eastAsia" w:asciiTheme="minorEastAsia" w:hAnsiTheme="minorEastAsia" w:eastAsiaTheme="minorEastAsia" w:cstheme="minorEastAsia"/>
          <w:b/>
          <w:sz w:val="32"/>
          <w:szCs w:val="32"/>
          <w:highlight w:val="none"/>
          <w:lang w:val="en-US" w:eastAsia="zh-CN"/>
        </w:rPr>
        <w:t xml:space="preserve">章 成交公告</w:t>
      </w:r>
      <w:bookmarkEnd w:id="25"/>
      <w:r/>
      <w:bookmarkEnd w:id="26"/>
      <w:r/>
      <w:bookmarkEnd w:id="27"/>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879"/>
        <w:rPr>
          <w:rFonts w:hint="eastAsia" w:asciiTheme="minorEastAsia" w:hAnsiTheme="minorEastAsia" w:eastAsiaTheme="minorEastAsia" w:cstheme="minorEastAsia"/>
          <w:highlight w:val="none"/>
          <w:lang w:val="en-US" w:eastAsia="zh-CN"/>
        </w:rPr>
      </w:pPr>
      <w:r/>
      <w:bookmarkStart w:id="28" w:name="_Toc2131"/>
      <w:r/>
      <w:bookmarkStart w:id="29" w:name="_Toc21810"/>
      <w:r/>
      <w:bookmarkStart w:id="30" w:name="_Toc12888"/>
      <w:r>
        <w:rPr>
          <w:rFonts w:hint="eastAsia" w:asciiTheme="minorEastAsia" w:hAnsiTheme="minorEastAsia" w:eastAsiaTheme="minorEastAsia" w:cstheme="minorEastAsia"/>
          <w:highlight w:val="none"/>
          <w:lang w:val="en-US" w:eastAsia="zh-CN"/>
        </w:rPr>
        <w:t xml:space="preserve">第七章 合同签订</w:t>
      </w:r>
      <w:bookmarkEnd w:id="28"/>
      <w:r/>
      <w:bookmarkEnd w:id="29"/>
      <w:r/>
      <w:bookmarkEnd w:id="30"/>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Theme="minorEastAsia" w:hAnsiTheme="minorEastAsia" w:eastAsiaTheme="minorEastAsia" w:cstheme="minorEastAsia"/>
          <w:sz w:val="24"/>
          <w:highlight w:val="none"/>
          <w:lang w:val="en-US" w:eastAsia="zh-CN"/>
        </w:rPr>
        <w:t xml:space="preserve">十章</w:t>
      </w:r>
      <w:r>
        <w:rPr>
          <w:rFonts w:hint="eastAsia" w:asciiTheme="minorEastAsia" w:hAnsiTheme="minorEastAsia" w:eastAsiaTheme="minorEastAsia" w:cstheme="minorEastAsia"/>
          <w:sz w:val="24"/>
          <w:highlight w:val="none"/>
        </w:rPr>
        <w:t xml:space="preserve">。</w:t>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39"/>
        <w:ind w:firstLine="55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879"/>
        <w:rPr>
          <w:rFonts w:hint="eastAsia" w:asciiTheme="minorEastAsia" w:hAnsiTheme="minorEastAsia" w:eastAsiaTheme="minorEastAsia" w:cstheme="minorEastAsia"/>
          <w:highlight w:val="none"/>
          <w:lang w:val="en-US" w:eastAsia="zh-CN"/>
        </w:rPr>
      </w:pPr>
      <w:r/>
      <w:bookmarkStart w:id="31" w:name="_Toc12880"/>
      <w:r/>
      <w:bookmarkStart w:id="32" w:name="_Toc30954"/>
      <w:r/>
      <w:bookmarkStart w:id="33" w:name="_Toc15057"/>
      <w:r>
        <w:rPr>
          <w:rFonts w:hint="eastAsia" w:asciiTheme="minorEastAsia" w:hAnsiTheme="minorEastAsia" w:eastAsiaTheme="minorEastAsia" w:cstheme="minorEastAsia"/>
          <w:highlight w:val="none"/>
          <w:lang w:val="en-US" w:eastAsia="zh-CN"/>
        </w:rPr>
        <w:t xml:space="preserve">第八章 质疑投诉</w:t>
      </w:r>
      <w:bookmarkEnd w:id="31"/>
      <w:r/>
      <w:bookmarkEnd w:id="32"/>
      <w:r/>
      <w:bookmarkEnd w:id="33"/>
      <w:r/>
      <w:r/>
    </w:p>
    <w:p>
      <w:pPr>
        <w:pStyle w:val="1039"/>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（一）质疑供应商的姓名或名称、地址、邮编、联系人及联系电话；</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（二）质疑项目的名称、编号；</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（三）具体、明确的质疑事项和与质疑事项相关的请求；</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（四）事实依据；</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（五）必要的法律依据；</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（六）提出质疑的日期；</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39"/>
        <w:ind w:firstLine="546"/>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7、采购人或采购代理机构答复供应商质疑应当采用书面方式并依法送达。质疑供应商或其委托代理人拒绝签收的视为已经送达。</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39"/>
        <w:ind w:firstLine="549"/>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879"/>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br w:type="page" w:clear="all"/>
      </w:r>
      <w:bookmarkStart w:id="34" w:name="_Toc31758"/>
      <w:r/>
      <w:bookmarkStart w:id="35" w:name="_Toc29765"/>
      <w:r>
        <w:rPr>
          <w:rFonts w:hint="eastAsia" w:asciiTheme="minorEastAsia" w:hAnsiTheme="minorEastAsia" w:eastAsiaTheme="minorEastAsia" w:cstheme="minorEastAsia"/>
          <w:highlight w:val="none"/>
          <w:lang w:val="en-US" w:eastAsia="zh-CN"/>
        </w:rPr>
        <w:t xml:space="preserve">第九章 工程量清单</w:t>
      </w:r>
      <w:bookmarkEnd w:id="34"/>
      <w:r/>
      <w:bookmarkEnd w:id="35"/>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bookmarkStart w:id="36" w:name="_Toc162409184"/>
      <w:r/>
      <w:bookmarkStart w:id="37" w:name="_Toc342296519"/>
      <w:r/>
      <w:bookmarkStart w:id="38" w:name="_Toc241459760"/>
      <w:r/>
      <w:bookmarkStart w:id="39" w:name="_Toc362252985"/>
      <w:r>
        <w:rPr>
          <w:rFonts w:hint="eastAsia" w:asciiTheme="minorEastAsia" w:hAnsiTheme="minorEastAsia" w:eastAsiaTheme="minorEastAsia" w:cstheme="minorEastAsia"/>
          <w:color w:val="000000"/>
          <w:sz w:val="24"/>
          <w:szCs w:val="24"/>
          <w:highlight w:val="none"/>
        </w:rPr>
        <w:t xml:space="preserve">1</w:t>
      </w:r>
      <w:bookmarkEnd w:id="36"/>
      <w:r>
        <w:rPr>
          <w:rFonts w:hint="eastAsia" w:asciiTheme="minorEastAsia" w:hAnsiTheme="minorEastAsia" w:eastAsiaTheme="minorEastAsia" w:cstheme="minorEastAsia"/>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Theme="minorEastAsia" w:hAnsiTheme="minorEastAsia" w:eastAsiaTheme="minorEastAsia" w:cstheme="minorEastAsia"/>
          <w:i/>
          <w:i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1.3对2013版计算规范中未列的措施项目，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人可根据建设工程实际情况进行补充。对</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人所列的措施项目，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可根据工程实际与施工组织设计进行增补，但不应更改</w:t>
      </w:r>
      <w:r>
        <w:rPr>
          <w:rFonts w:hint="eastAsia" w:asciiTheme="minorEastAsia" w:hAnsiTheme="minorEastAsia" w:eastAsiaTheme="minorEastAsia" w:cstheme="minorEastAsia"/>
          <w:color w:val="000000"/>
          <w:sz w:val="24"/>
          <w:szCs w:val="24"/>
          <w:highlight w:val="none"/>
          <w:lang w:val="en-US" w:eastAsia="zh-CN"/>
        </w:rPr>
        <w:t xml:space="preserve">采购人</w:t>
      </w:r>
      <w:r>
        <w:rPr>
          <w:rFonts w:hint="eastAsia" w:asciiTheme="minorEastAsia" w:hAnsiTheme="minorEastAsia" w:eastAsiaTheme="minorEastAsia" w:cstheme="minorEastAsia"/>
          <w:color w:val="000000"/>
          <w:sz w:val="24"/>
          <w:szCs w:val="24"/>
          <w:highlight w:val="none"/>
        </w:rPr>
        <w:t xml:space="preserve">已列措施项目。结算时，除工程变更引起施工方案改变外，</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不得以招标工程措施项目清单缺项为由要求新增措施项目。</w:t>
      </w:r>
      <w:bookmarkStart w:id="40" w:name="_Toc362252986"/>
      <w:r/>
      <w:bookmarkStart w:id="41" w:name="_Toc241459761"/>
      <w:r/>
      <w:bookmarkStart w:id="42" w:name="_Toc342296520"/>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2.1投标报价应根据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（1）本</w:t>
      </w:r>
      <w:r>
        <w:rPr>
          <w:rFonts w:hint="eastAsia" w:asciiTheme="minorEastAsia" w:hAnsiTheme="minorEastAsia" w:eastAsiaTheme="minorEastAsia" w:cstheme="minorEastAsia"/>
          <w:color w:val="000000"/>
          <w:sz w:val="24"/>
          <w:szCs w:val="24"/>
          <w:highlight w:val="none"/>
          <w:lang w:val="en-US" w:eastAsia="zh-CN"/>
        </w:rPr>
        <w:t xml:space="preserve">磋商</w:t>
      </w:r>
      <w:r>
        <w:rPr>
          <w:rFonts w:hint="eastAsia" w:asciiTheme="minorEastAsia" w:hAnsiTheme="minorEastAsia" w:eastAsiaTheme="minorEastAsia" w:cstheme="minorEastAsia"/>
          <w:color w:val="000000"/>
          <w:sz w:val="24"/>
          <w:szCs w:val="24"/>
          <w:highlight w:val="none"/>
        </w:rPr>
        <w:t xml:space="preserve">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val="en-US" w:eastAsia="zh-CN"/>
        </w:rPr>
        <w:t xml:space="preserve">磋商文件</w:t>
      </w:r>
      <w:r>
        <w:rPr>
          <w:rFonts w:hint="eastAsia" w:asciiTheme="minorEastAsia" w:hAnsiTheme="minorEastAsia" w:eastAsiaTheme="minorEastAsia" w:cstheme="minorEastAsia"/>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（6）建设工程设计文件及相关资料；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（10）其他的相关资料。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2.2 </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应按招标工程量清单填报价格。</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2.3 综合单价中应包含</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文件中划分的应由</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承担的风险范围及其费用。</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2.4 分部分项工程项目和单价措施项目，应根据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文件和招标工程量清单项目中的特征描述确定综合单价计算。如出现招标工程量清单特征描述与设计图纸不符时，</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2.5 总价措施项目的金额应根据</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2.6 其他项目费应按下列规定报价：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（1）暂列金额应按招标工程量清单中列出的金额填写；</w:t>
      </w:r>
      <w:r/>
    </w:p>
    <w:p>
      <w:pPr>
        <w:pStyle w:val="1030"/>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（5）总承包服务费应根据招标工程量清单中列出的内容和供应材料、设备情况，按照</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2.8 招标工程量清单与计价表中列明的所有需要填写的单价和合价的项目，</w:t>
      </w:r>
      <w:r>
        <w:rPr>
          <w:rFonts w:hint="eastAsia" w:asciiTheme="minorEastAsia" w:hAnsiTheme="minorEastAsia" w:eastAsiaTheme="minorEastAsia" w:cstheme="minorEastAsia"/>
          <w:color w:val="000000"/>
          <w:sz w:val="24"/>
          <w:szCs w:val="24"/>
          <w:highlight w:val="none"/>
          <w:lang w:val="en-US" w:eastAsia="zh-CN"/>
        </w:rPr>
        <w:t xml:space="preserve">供应商</w:t>
      </w:r>
      <w:r>
        <w:rPr>
          <w:rFonts w:hint="eastAsia" w:asciiTheme="minorEastAsia" w:hAnsiTheme="minorEastAsia" w:eastAsiaTheme="minorEastAsia" w:cstheme="minorEastAsia"/>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3.招标控制价</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3.1一般规定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1</w:t>
      </w:r>
      <w:r>
        <w:rPr>
          <w:rFonts w:hint="eastAsia" w:asciiTheme="minorEastAsia" w:hAnsiTheme="minorEastAsia" w:eastAsiaTheme="minorEastAsia" w:cstheme="minorEastAsia"/>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（3）建设工程设计文件及相关资料；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（4）拟定的</w:t>
      </w:r>
      <w:r>
        <w:rPr>
          <w:rFonts w:hint="eastAsia" w:asciiTheme="minorEastAsia" w:hAnsiTheme="minorEastAsia" w:eastAsiaTheme="minorEastAsia" w:cstheme="minorEastAsia"/>
          <w:color w:val="000000"/>
          <w:sz w:val="24"/>
          <w:szCs w:val="24"/>
          <w:highlight w:val="none"/>
          <w:lang w:eastAsia="zh-CN"/>
        </w:rPr>
        <w:t xml:space="preserve">采购文件</w:t>
      </w:r>
      <w:r>
        <w:rPr>
          <w:rFonts w:hint="eastAsia" w:asciiTheme="minorEastAsia" w:hAnsiTheme="minorEastAsia" w:eastAsiaTheme="minorEastAsia" w:cstheme="minorEastAsia"/>
          <w:color w:val="000000"/>
          <w:sz w:val="24"/>
          <w:szCs w:val="24"/>
          <w:highlight w:val="none"/>
        </w:rPr>
        <w:t xml:space="preserve">及招标工程量清单；</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（8）其他相关资料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2 </w:t>
      </w:r>
      <w:r>
        <w:rPr>
          <w:rFonts w:hint="eastAsia" w:asciiTheme="minorEastAsia" w:hAnsiTheme="minorEastAsia" w:eastAsiaTheme="minorEastAsia" w:cstheme="minorEastAsia"/>
          <w:color w:val="000000"/>
          <w:sz w:val="24"/>
          <w:szCs w:val="24"/>
          <w:highlight w:val="none"/>
        </w:rPr>
        <w:t xml:space="preserve">当招标控制价超过批准的概算时，</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人应将其报原概算审批部门审核。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3.1.</w:t>
      </w:r>
      <w:r>
        <w:rPr>
          <w:rFonts w:hint="eastAsia" w:asciiTheme="minorEastAsia" w:hAnsiTheme="minorEastAsia" w:eastAsiaTheme="minorEastAsia" w:cstheme="minorEastAsia"/>
          <w:color w:val="000000"/>
          <w:sz w:val="24"/>
          <w:szCs w:val="24"/>
          <w:highlight w:val="none"/>
          <w:lang w:val="en-US" w:eastAsia="zh-CN"/>
        </w:rPr>
        <w:t xml:space="preserve">3 </w:t>
      </w:r>
      <w:r>
        <w:rPr>
          <w:rFonts w:hint="eastAsia" w:asciiTheme="minorEastAsia" w:hAnsiTheme="minorEastAsia" w:eastAsiaTheme="minorEastAsia" w:cstheme="minorEastAsia"/>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1031"/>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4.合同价款调整</w:t>
      </w:r>
      <w:r/>
    </w:p>
    <w:p>
      <w:pPr>
        <w:ind w:firstLine="36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1)法律法规变化；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3)项目特征不符；</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4)工程量清单缺项；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5)工程量偏差；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7)物价变化；</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8)暂估价；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9)不可抗力；</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10)提前竣工（赶工补偿）；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11)误期赔偿；</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12)索赔；</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13)现场签证；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14)暂列金额；</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4.4工程变更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4.6计日工</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1)工作名称、内容和数量；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4.8经发承包双方确认调整的合同价款，作为追加（减）合同价款，与工程进度款或结算款同期支付。</w:t>
      </w:r>
      <w:r/>
    </w:p>
    <w:p>
      <w:pPr>
        <w:pStyle w:val="1031"/>
        <w:jc w:val="both"/>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竣工结算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2)工程合同；</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5)建设工程设计文件及相关资料；</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7)其他依据。</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2)领料量超出承包人在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Theme="minorEastAsia" w:hAnsiTheme="minorEastAsia" w:eastAsiaTheme="minorEastAsia" w:cstheme="minorEastAsia"/>
          <w:color w:val="000000"/>
          <w:sz w:val="24"/>
          <w:szCs w:val="24"/>
          <w:highlight w:val="none"/>
          <w:lang w:val="en-US" w:eastAsia="zh-CN"/>
        </w:rPr>
        <w:t xml:space="preserve">响应</w:t>
      </w:r>
      <w:r>
        <w:rPr>
          <w:rFonts w:hint="eastAsia" w:asciiTheme="minorEastAsia" w:hAnsiTheme="minorEastAsia" w:eastAsiaTheme="minorEastAsia" w:cstheme="minorEastAsia"/>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5.7其他项目应按下列规定计价：</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2)暂估价应按合同约定方式计算；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5.8按质论价费不计入招标控制价、投标报价，由施工企业在实现</w:t>
      </w:r>
      <w:r>
        <w:rPr>
          <w:rFonts w:hint="eastAsia" w:asciiTheme="minorEastAsia" w:hAnsiTheme="minorEastAsia" w:eastAsiaTheme="minorEastAsia" w:cstheme="minorEastAsia"/>
          <w:color w:val="000000"/>
          <w:sz w:val="24"/>
          <w:szCs w:val="24"/>
          <w:highlight w:val="none"/>
          <w:lang w:val="en-US" w:eastAsia="zh-CN"/>
        </w:rPr>
        <w:t xml:space="preserve">采购</w:t>
      </w:r>
      <w:r>
        <w:rPr>
          <w:rFonts w:hint="eastAsia" w:asciiTheme="minorEastAsia" w:hAnsiTheme="minorEastAsia" w:eastAsiaTheme="minorEastAsia" w:cstheme="minorEastAsia"/>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5.10发承包双方在合同工程实施过程中已经确认的工程计量结果和合同价款，在竣工结算办理中应直接进入结算。</w:t>
      </w:r>
      <w:r/>
    </w:p>
    <w:p>
      <w:pPr>
        <w:pStyle w:val="898"/>
        <w:pageBreakBefore w:val="0"/>
        <w:spacing w:before="94" w:line="360" w:lineRule="auto"/>
        <w:widowControl w:val="off"/>
        <w:tabs>
          <w:tab w:val="left" w:pos="3229" w:leader="none"/>
          <w:tab w:val="left" w:pos="4909" w:leader="none"/>
          <w:tab w:val="left" w:pos="5329" w:leader="none"/>
          <w:tab w:val="left" w:pos="5751"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52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4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r>
      <w:r/>
    </w:p>
    <w:p>
      <w:pPr>
        <w:pStyle w:val="879"/>
        <w:jc w:val="center"/>
        <w:rPr>
          <w:rFonts w:hint="eastAsia" w:asciiTheme="minorEastAsia" w:hAnsiTheme="minorEastAsia" w:eastAsiaTheme="minorEastAsia" w:cstheme="minorEastAsia"/>
          <w:b/>
          <w:sz w:val="32"/>
          <w:szCs w:val="32"/>
          <w:highlight w:val="none"/>
          <w:lang w:val="en-US" w:eastAsia="zh-CN"/>
        </w:rPr>
      </w:pPr>
      <w:r>
        <w:rPr>
          <w:rFonts w:hint="eastAsia" w:asciiTheme="minorEastAsia" w:hAnsiTheme="minorEastAsia" w:eastAsiaTheme="minorEastAsia" w:cstheme="minorEastAsia"/>
          <w:b/>
          <w:sz w:val="32"/>
          <w:szCs w:val="32"/>
          <w:highlight w:val="none"/>
          <w:lang w:val="en-US" w:eastAsia="zh-CN"/>
        </w:rPr>
        <w:br w:type="page" w:clear="all"/>
      </w:r>
      <w:bookmarkStart w:id="43" w:name="_Toc4828"/>
      <w:r/>
      <w:bookmarkStart w:id="44" w:name="_Toc27670"/>
      <w:r>
        <w:rPr>
          <w:rFonts w:hint="eastAsia" w:asciiTheme="minorEastAsia" w:hAnsiTheme="minorEastAsia" w:eastAsiaTheme="minorEastAsia" w:cstheme="minorEastAsia"/>
          <w:b/>
          <w:sz w:val="32"/>
          <w:szCs w:val="32"/>
          <w:highlight w:val="none"/>
          <w:lang w:val="en-US" w:eastAsia="zh-CN"/>
        </w:rPr>
        <w:t xml:space="preserve">第十章 政府采购合同（参考）</w:t>
      </w:r>
      <w:bookmarkEnd w:id="43"/>
      <w:r/>
      <w:bookmarkEnd w:id="44"/>
      <w:r/>
      <w:r/>
    </w:p>
    <w:p>
      <w:pPr>
        <w:pStyle w:val="1032"/>
        <w:jc w:val="center"/>
        <w:rPr>
          <w:rFonts w:hint="eastAsia" w:asciiTheme="minorEastAsia" w:hAnsiTheme="minorEastAsia" w:eastAsiaTheme="minorEastAsia" w:cstheme="minorEastAsia"/>
          <w:b/>
          <w:sz w:val="72"/>
          <w:szCs w:val="52"/>
          <w:highlight w:val="none"/>
          <w:lang w:eastAsia="zh-CN"/>
        </w:rPr>
      </w:pPr>
      <w:r>
        <w:rPr>
          <w:rFonts w:hint="eastAsia" w:asciiTheme="minorEastAsia" w:hAnsiTheme="minorEastAsia" w:eastAsiaTheme="minorEastAsia" w:cstheme="minorEastAsia"/>
          <w:b/>
          <w:sz w:val="72"/>
          <w:szCs w:val="52"/>
          <w:highlight w:val="none"/>
        </w:rPr>
        <w:t xml:space="preserve">建设工程施工合同</w:t>
      </w:r>
      <w:r/>
    </w:p>
    <w:p>
      <w:pPr>
        <w:pStyle w:val="1032"/>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t xml:space="preserve">（示范文本）</w:t>
      </w:r>
      <w:r/>
    </w:p>
    <w:p>
      <w:pPr>
        <w:pStyle w:val="1032"/>
        <w:jc w:val="center"/>
        <w:rPr>
          <w:rFonts w:hint="eastAsia" w:asciiTheme="minorEastAsia" w:hAnsiTheme="minorEastAsia" w:eastAsiaTheme="minorEastAsia" w:cstheme="minorEastAsia"/>
          <w:bCs/>
          <w:sz w:val="32"/>
          <w:szCs w:val="32"/>
          <w:highlight w:val="none"/>
        </w:rPr>
      </w:pPr>
      <w:r>
        <w:rPr>
          <w:rFonts w:hint="eastAsia" w:asciiTheme="minorEastAsia" w:hAnsiTheme="minorEastAsia" w:eastAsiaTheme="minorEastAsia" w:cstheme="minorEastAsia"/>
          <w:bCs/>
          <w:sz w:val="32"/>
          <w:szCs w:val="32"/>
          <w:highlight w:val="none"/>
        </w:rPr>
        <w:t xml:space="preserve">（GF—2017—0201）</w:t>
      </w:r>
      <w:r/>
    </w:p>
    <w:p>
      <w:pPr>
        <w:pStyle w:val="1032"/>
        <w:jc w:val="center"/>
        <w:rPr>
          <w:rFonts w:hint="eastAsia" w:asciiTheme="minorEastAsia" w:hAnsiTheme="minorEastAsia" w:eastAsiaTheme="minorEastAsia" w:cstheme="minorEastAsia"/>
          <w:b/>
          <w:sz w:val="52"/>
          <w:szCs w:val="52"/>
          <w:highlight w:val="none"/>
        </w:rPr>
      </w:pPr>
      <w:r>
        <w:rPr>
          <w:rFonts w:hint="eastAsia" w:asciiTheme="minorEastAsia" w:hAnsiTheme="minorEastAsia" w:eastAsiaTheme="minorEastAsia" w:cstheme="minorEastAsia"/>
          <w:b/>
          <w:sz w:val="52"/>
          <w:szCs w:val="52"/>
          <w:highlight w:val="none"/>
        </w:rPr>
      </w:r>
      <w:r/>
    </w:p>
    <w:p>
      <w:pPr>
        <w:pStyle w:val="881"/>
        <w:ind w:left="0" w:firstLine="0"/>
        <w:jc w:val="center"/>
        <w:rPr>
          <w:rFonts w:hint="eastAsia" w:asciiTheme="minorEastAsia" w:hAnsiTheme="minorEastAsia" w:eastAsiaTheme="minorEastAsia" w:cstheme="minorEastAsia"/>
          <w:b w:val="0"/>
          <w:sz w:val="28"/>
          <w:szCs w:val="28"/>
          <w:highlight w:val="none"/>
        </w:rPr>
      </w:pPr>
      <w:r/>
      <w:bookmarkStart w:id="45" w:name="_Toc13260"/>
      <w:r/>
      <w:bookmarkStart w:id="46" w:name="_Toc498006744"/>
      <w:r>
        <w:rPr>
          <w:rFonts w:hint="eastAsia" w:asciiTheme="minorEastAsia" w:hAnsiTheme="minorEastAsia" w:eastAsiaTheme="minorEastAsia" w:cstheme="minorEastAsia"/>
          <w:sz w:val="28"/>
          <w:szCs w:val="28"/>
          <w:highlight w:val="none"/>
        </w:rPr>
        <w:t xml:space="preserve">第一部分 合同协议书</w:t>
      </w:r>
      <w:bookmarkEnd w:id="45"/>
      <w:r/>
      <w:bookmarkEnd w:id="46"/>
      <w:r/>
      <w:r/>
    </w:p>
    <w:p>
      <w:pPr>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bCs/>
          <w:szCs w:val="30"/>
          <w:highlight w:val="none"/>
          <w:u w:val="single"/>
          <w:lang w:eastAsia="zh-CN"/>
        </w:rPr>
      </w:pPr>
      <w:r>
        <w:rPr>
          <w:rFonts w:hint="eastAsia" w:asciiTheme="minorEastAsia" w:hAnsiTheme="minorEastAsia" w:eastAsiaTheme="minorEastAsia" w:cstheme="minorEastAsia"/>
          <w:bCs/>
          <w:szCs w:val="30"/>
          <w:highlight w:val="none"/>
        </w:rPr>
        <w:t xml:space="preserve">发包人（全称）：</w:t>
      </w:r>
      <w:r>
        <w:rPr>
          <w:rFonts w:hint="eastAsia" w:asciiTheme="minorEastAsia" w:hAnsiTheme="minorEastAsia" w:eastAsiaTheme="minorEastAsia" w:cstheme="minorEastAsia"/>
          <w:bCs/>
          <w:szCs w:val="30"/>
          <w:highlight w:val="none"/>
          <w:u w:val="single"/>
          <w:lang w:eastAsia="zh-CN"/>
        </w:rPr>
        <w:t xml:space="preserve">泰州市姜堰区</w:t>
      </w:r>
      <w:r>
        <w:rPr>
          <w:rFonts w:hint="eastAsia" w:asciiTheme="minorEastAsia" w:hAnsiTheme="minorEastAsia" w:eastAsiaTheme="minorEastAsia" w:cstheme="minorEastAsia"/>
          <w:bCs/>
          <w:szCs w:val="30"/>
          <w:highlight w:val="none"/>
          <w:u w:val="single"/>
          <w:lang w:val="en-US" w:eastAsia="zh-CN"/>
        </w:rPr>
        <w:t xml:space="preserve">娄庄</w:t>
      </w:r>
      <w:r>
        <w:rPr>
          <w:rFonts w:hint="eastAsia" w:asciiTheme="minorEastAsia" w:hAnsiTheme="minorEastAsia" w:eastAsiaTheme="minorEastAsia" w:cstheme="minorEastAsia"/>
          <w:bCs/>
          <w:szCs w:val="30"/>
          <w:highlight w:val="none"/>
          <w:u w:val="single"/>
          <w:lang w:eastAsia="zh-CN"/>
        </w:rPr>
        <w:t xml:space="preserve">镇人民政府</w:t>
      </w:r>
      <w:r/>
    </w:p>
    <w:p>
      <w:pPr>
        <w:spacing w:line="332" w:lineRule="auto"/>
        <w:rPr>
          <w:rFonts w:hint="eastAsia" w:asciiTheme="minorEastAsia" w:hAnsiTheme="minorEastAsia" w:eastAsiaTheme="minorEastAsia" w:cstheme="minorEastAsia"/>
          <w:b/>
          <w:szCs w:val="30"/>
          <w:highlight w:val="none"/>
          <w:u w:val="single"/>
        </w:rPr>
      </w:pPr>
      <w:r>
        <w:rPr>
          <w:rFonts w:hint="eastAsia" w:asciiTheme="minorEastAsia" w:hAnsiTheme="minorEastAsia" w:eastAsiaTheme="minorEastAsia" w:cstheme="minorEastAsia"/>
          <w:bCs/>
          <w:szCs w:val="30"/>
          <w:highlight w:val="none"/>
        </w:rPr>
        <w:t xml:space="preserve">承包人（全称）：</w:t>
      </w:r>
      <w:r>
        <w:rPr>
          <w:rFonts w:hint="eastAsia" w:asciiTheme="minorEastAsia" w:hAnsiTheme="minorEastAsia" w:eastAsiaTheme="minorEastAsia" w:cstheme="minorEastAsia"/>
          <w:b/>
          <w:szCs w:val="30"/>
          <w:highlight w:val="none"/>
          <w:u w:val="single"/>
        </w:rPr>
        <w:t xml:space="preserve">                      </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工程施工及有关事项协商一致，共同达成如下协议：</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7" w:name="_Toc351203481"/>
      <w:r>
        <w:rPr>
          <w:rFonts w:hint="eastAsia" w:asciiTheme="minorEastAsia" w:hAnsiTheme="minorEastAsia" w:eastAsiaTheme="minorEastAsia" w:cstheme="minorEastAsia"/>
          <w:bCs w:val="0"/>
          <w:szCs w:val="32"/>
          <w:highlight w:val="none"/>
        </w:rPr>
        <w:t xml:space="preserve">一、工程概况</w:t>
      </w:r>
      <w:bookmarkEnd w:id="47"/>
      <w:r/>
      <w:r/>
    </w:p>
    <w:p>
      <w:pPr>
        <w:ind w:firstLine="411"/>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bCs/>
          <w:szCs w:val="30"/>
          <w:highlight w:val="none"/>
        </w:rPr>
        <w:t xml:space="preserve">1.工程名称</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2.工程地点：</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3.工程立项批准文号：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4.资金来源：</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5.工程内容：</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bCs/>
          <w:szCs w:val="30"/>
          <w:highlight w:val="none"/>
        </w:rPr>
        <w:t xml:space="preserve">。</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szCs w:val="32"/>
          <w:highlight w:val="none"/>
        </w:rPr>
        <w:t xml:space="preserve">群体工程应附《承包人承揽工程项目一览表》（附件1）。</w:t>
      </w:r>
      <w:r/>
    </w:p>
    <w:p>
      <w:pPr>
        <w:ind w:firstLine="411"/>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6.工程承包范围：</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8" w:name="_Toc351203482"/>
      <w:r>
        <w:rPr>
          <w:rFonts w:hint="eastAsia" w:asciiTheme="minorEastAsia" w:hAnsiTheme="minorEastAsia" w:eastAsiaTheme="minorEastAsia" w:cstheme="minorEastAsia"/>
          <w:bCs w:val="0"/>
          <w:szCs w:val="32"/>
          <w:highlight w:val="none"/>
        </w:rPr>
        <w:t xml:space="preserve">二、合同工期</w:t>
      </w:r>
      <w:bookmarkEnd w:id="48"/>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计划开工日期：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计划竣工日期：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年</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月</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日。</w:t>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工期总日历天数：</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天。工期总日历天数与根据前述计划开竣工日期计算的工期天数不一致的，以工期总日历天数为准。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49" w:name="_Toc351203483"/>
      <w:r>
        <w:rPr>
          <w:rFonts w:hint="eastAsia" w:asciiTheme="minorEastAsia" w:hAnsiTheme="minorEastAsia" w:eastAsiaTheme="minorEastAsia" w:cstheme="minorEastAsia"/>
          <w:bCs w:val="0"/>
          <w:szCs w:val="32"/>
          <w:highlight w:val="none"/>
        </w:rPr>
        <w:t xml:space="preserve">三、质量标准</w:t>
      </w:r>
      <w:bookmarkEnd w:id="49"/>
      <w:r/>
      <w:r/>
    </w:p>
    <w:p>
      <w:pPr>
        <w:ind w:firstLine="459"/>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工程质量符合</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标准。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0" w:name="_Toc351203484"/>
      <w:r>
        <w:rPr>
          <w:rFonts w:hint="eastAsia" w:asciiTheme="minorEastAsia" w:hAnsiTheme="minorEastAsia" w:eastAsiaTheme="minorEastAsia" w:cstheme="minorEastAsia"/>
          <w:bCs w:val="0"/>
          <w:szCs w:val="32"/>
          <w:highlight w:val="none"/>
        </w:rPr>
        <w:t xml:space="preserve">四、签约合同价与合同价格形式</w:t>
      </w:r>
      <w:bookmarkEnd w:id="50"/>
      <w:r>
        <w:rPr>
          <w:rFonts w:hint="eastAsia" w:asciiTheme="minorEastAsia" w:hAnsiTheme="minorEastAsia" w:eastAsiaTheme="minorEastAsia" w:cstheme="minorEastAsia"/>
          <w:b w:val="0"/>
          <w:szCs w:val="32"/>
          <w:highlight w:val="none"/>
        </w:rPr>
        <w:tab/>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1.签约合同价为：</w:t>
      </w:r>
      <w:r/>
    </w:p>
    <w:p>
      <w:pPr>
        <w:ind w:firstLine="52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其中：</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（1）安全文明施工费：</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（2）材料和工程设备暂估价金额：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（3）专业工程暂估价金额：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（4）暂列金额：</w:t>
      </w:r>
      <w:r/>
    </w:p>
    <w:p>
      <w:pPr>
        <w:ind w:firstLine="945"/>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人民币（大写）</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元)。</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2.合同价格形式：</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1" w:name="_Toc351203485"/>
      <w:r>
        <w:rPr>
          <w:rFonts w:hint="eastAsia" w:asciiTheme="minorEastAsia" w:hAnsiTheme="minorEastAsia" w:eastAsiaTheme="minorEastAsia" w:cstheme="minorEastAsia"/>
          <w:bCs w:val="0"/>
          <w:szCs w:val="32"/>
          <w:highlight w:val="none"/>
        </w:rPr>
        <w:t xml:space="preserve">五、</w:t>
      </w:r>
      <w:bookmarkEnd w:id="51"/>
      <w:r>
        <w:rPr>
          <w:rFonts w:hint="eastAsia" w:asciiTheme="minorEastAsia" w:hAnsiTheme="minorEastAsia" w:eastAsiaTheme="minorEastAsia" w:cstheme="minorEastAsia"/>
          <w:bCs w:val="0"/>
          <w:szCs w:val="32"/>
          <w:highlight w:val="none"/>
        </w:rPr>
        <w:t xml:space="preserve">项目经理</w:t>
      </w:r>
      <w:r/>
    </w:p>
    <w:p>
      <w:pPr>
        <w:ind w:firstLine="420"/>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承包人项目经理：</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2" w:name="_Toc351203486"/>
      <w:r>
        <w:rPr>
          <w:rFonts w:hint="eastAsia" w:asciiTheme="minorEastAsia" w:hAnsiTheme="minorEastAsia" w:eastAsiaTheme="minorEastAsia" w:cstheme="minorEastAsia"/>
          <w:bCs w:val="0"/>
          <w:szCs w:val="32"/>
          <w:highlight w:val="none"/>
        </w:rPr>
        <w:t xml:space="preserve">六、合同文件构成</w:t>
      </w:r>
      <w:bookmarkEnd w:id="52"/>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本协议书与下列文件一起构成合同文件：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（1）中标通知书（如果有）；</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（2）</w:t>
      </w:r>
      <w:r>
        <w:rPr>
          <w:rFonts w:hint="eastAsia" w:asciiTheme="minorEastAsia" w:hAnsiTheme="minorEastAsia" w:eastAsiaTheme="minorEastAsia" w:cstheme="minorEastAsia"/>
          <w:color w:val="auto"/>
          <w:szCs w:val="30"/>
          <w:highlight w:val="none"/>
        </w:rPr>
        <w:t xml:space="preserve">投标函及投标函附录； </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（3）专用合同条款及其附件；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（4）通用合同条款；</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（5）技术标准和要求；</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（6）图纸；</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（7）已标价工程量清单或预算书；</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（8）其他合同文件。</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在合同订立及履行过程中形成的与合同有关的文件均构成合同文件组成部分。</w:t>
      </w:r>
      <w:r/>
    </w:p>
    <w:p>
      <w:pPr>
        <w:ind w:firstLine="420"/>
        <w:jc w:val="left"/>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3" w:name="_Toc351203487"/>
      <w:r>
        <w:rPr>
          <w:rFonts w:hint="eastAsia" w:asciiTheme="minorEastAsia" w:hAnsiTheme="minorEastAsia" w:eastAsiaTheme="minorEastAsia" w:cstheme="minorEastAsia"/>
          <w:bCs w:val="0"/>
          <w:szCs w:val="32"/>
          <w:highlight w:val="none"/>
        </w:rPr>
        <w:t xml:space="preserve">七、承诺</w:t>
      </w:r>
      <w:bookmarkEnd w:id="53"/>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1.发包人承诺按照法律规定履行项目审批手续、筹集工程建设资金并按照合同约定的期限和方式支付合同价款。</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3.发包人和承包人通过招投标形式签订合同的，双方理解并承诺不再就同一工程另行签订与合同实质性内容相背离的协议。</w:t>
      </w:r>
      <w:r/>
    </w:p>
    <w:p>
      <w:pPr>
        <w:pStyle w:val="882"/>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4" w:name="_Toc351203488"/>
      <w:r>
        <w:rPr>
          <w:rFonts w:hint="eastAsia" w:asciiTheme="minorEastAsia" w:hAnsiTheme="minorEastAsia" w:eastAsiaTheme="minorEastAsia" w:cstheme="minorEastAsia"/>
          <w:szCs w:val="32"/>
          <w:highlight w:val="none"/>
        </w:rPr>
        <w:t xml:space="preserve">八、词语含义</w:t>
      </w:r>
      <w:bookmarkEnd w:id="54"/>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本协议书中词语含义与第二部分通用合同条款中赋予的含义相同。</w:t>
      </w:r>
      <w:r/>
    </w:p>
    <w:p>
      <w:pPr>
        <w:pStyle w:val="882"/>
        <w:keepLines/>
        <w:keepNext/>
        <w:pageBreakBefore w:val="0"/>
        <w:spacing w:before="0" w:after="0" w:line="360" w:lineRule="auto"/>
        <w:widowControl w:val="off"/>
        <w:rPr>
          <w:rFonts w:hint="eastAsia" w:asciiTheme="minorEastAsia" w:hAnsiTheme="minorEastAsia" w:eastAsiaTheme="minorEastAsia" w:cstheme="minorEastAsia"/>
          <w:szCs w:val="32"/>
          <w:highlight w:val="none"/>
        </w:rPr>
      </w:pPr>
      <w:r/>
      <w:bookmarkStart w:id="55" w:name="_Toc351203489"/>
      <w:r>
        <w:rPr>
          <w:rFonts w:hint="eastAsia" w:asciiTheme="minorEastAsia" w:hAnsiTheme="minorEastAsia" w:eastAsiaTheme="minorEastAsia" w:cstheme="minorEastAsia"/>
          <w:szCs w:val="32"/>
          <w:highlight w:val="none"/>
        </w:rPr>
        <w:t xml:space="preserve">九、签订时间</w:t>
      </w:r>
      <w:bookmarkEnd w:id="55"/>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本合同于</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年</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月</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日签订。</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6" w:name="_Toc351203490"/>
      <w:r>
        <w:rPr>
          <w:rFonts w:hint="eastAsia" w:asciiTheme="minorEastAsia" w:hAnsiTheme="minorEastAsia" w:eastAsiaTheme="minorEastAsia" w:cstheme="minorEastAsia"/>
          <w:bCs w:val="0"/>
          <w:szCs w:val="32"/>
          <w:highlight w:val="none"/>
        </w:rPr>
        <w:t xml:space="preserve">十、签订地点</w:t>
      </w:r>
      <w:bookmarkEnd w:id="56"/>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本合同在</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签订。</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7" w:name="_Toc351203491"/>
      <w:r>
        <w:rPr>
          <w:rFonts w:hint="eastAsia" w:asciiTheme="minorEastAsia" w:hAnsiTheme="minorEastAsia" w:eastAsiaTheme="minorEastAsia" w:cstheme="minorEastAsia"/>
          <w:bCs w:val="0"/>
          <w:szCs w:val="32"/>
          <w:highlight w:val="none"/>
        </w:rPr>
        <w:t xml:space="preserve">十一、补充协议</w:t>
      </w:r>
      <w:bookmarkEnd w:id="57"/>
      <w:r/>
      <w:r/>
    </w:p>
    <w:p>
      <w:pPr>
        <w:ind w:firstLine="420"/>
        <w:spacing w:line="332" w:lineRule="auto"/>
        <w:rPr>
          <w:rFonts w:hint="eastAsia" w:asciiTheme="minorEastAsia" w:hAnsiTheme="minorEastAsia" w:eastAsiaTheme="minorEastAsia" w:cstheme="minorEastAsia"/>
          <w:b/>
          <w:bCs/>
          <w:szCs w:val="30"/>
          <w:highlight w:val="none"/>
        </w:rPr>
      </w:pPr>
      <w:r>
        <w:rPr>
          <w:rFonts w:hint="eastAsia" w:asciiTheme="minorEastAsia" w:hAnsiTheme="minorEastAsia" w:eastAsiaTheme="minorEastAsia" w:cstheme="minorEastAsia"/>
          <w:bCs/>
          <w:szCs w:val="30"/>
          <w:highlight w:val="none"/>
        </w:rPr>
        <w:t xml:space="preserve">合同未尽事宜，合同当事人另行签订补充协议，补充协议是合同的组成部分。</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8" w:name="_Toc351203492"/>
      <w:r>
        <w:rPr>
          <w:rFonts w:hint="eastAsia" w:asciiTheme="minorEastAsia" w:hAnsiTheme="minorEastAsia" w:eastAsiaTheme="minorEastAsia" w:cstheme="minorEastAsia"/>
          <w:bCs w:val="0"/>
          <w:szCs w:val="32"/>
          <w:highlight w:val="none"/>
        </w:rPr>
        <w:t xml:space="preserve">十二、合同生效</w:t>
      </w:r>
      <w:bookmarkEnd w:id="58"/>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本合同自</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生效。</w:t>
      </w:r>
      <w:r/>
    </w:p>
    <w:p>
      <w:pPr>
        <w:pStyle w:val="882"/>
        <w:keepLines/>
        <w:keepNext/>
        <w:pageBreakBefore w:val="0"/>
        <w:spacing w:before="0" w:after="0" w:line="360" w:lineRule="auto"/>
        <w:widowControl w:val="off"/>
        <w:rPr>
          <w:rFonts w:hint="eastAsia" w:asciiTheme="minorEastAsia" w:hAnsiTheme="minorEastAsia" w:eastAsiaTheme="minorEastAsia" w:cstheme="minorEastAsia"/>
          <w:bCs w:val="0"/>
          <w:szCs w:val="32"/>
          <w:highlight w:val="none"/>
        </w:rPr>
      </w:pPr>
      <w:r/>
      <w:bookmarkStart w:id="59" w:name="_Toc351203493"/>
      <w:r>
        <w:rPr>
          <w:rFonts w:hint="eastAsia" w:asciiTheme="minorEastAsia" w:hAnsiTheme="minorEastAsia" w:eastAsiaTheme="minorEastAsia" w:cstheme="minorEastAsia"/>
          <w:bCs w:val="0"/>
          <w:szCs w:val="32"/>
          <w:highlight w:val="none"/>
        </w:rPr>
        <w:t xml:space="preserve">十三、合同份数</w:t>
      </w:r>
      <w:bookmarkEnd w:id="59"/>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t xml:space="preserve">本合同一式</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份，均具有同等法律效力，发包人执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份，承包人执</w:t>
      </w:r>
      <w:r>
        <w:rPr>
          <w:rFonts w:hint="eastAsia" w:asciiTheme="minorEastAsia" w:hAnsiTheme="minorEastAsia" w:eastAsiaTheme="minorEastAsia" w:cstheme="minorEastAsia"/>
          <w:bCs/>
          <w:szCs w:val="30"/>
          <w:highlight w:val="none"/>
          <w:u w:val="single"/>
        </w:rPr>
        <w:t xml:space="preserve">    </w:t>
      </w:r>
      <w:r>
        <w:rPr>
          <w:rFonts w:hint="eastAsia" w:asciiTheme="minorEastAsia" w:hAnsiTheme="minorEastAsia" w:eastAsiaTheme="minorEastAsia" w:cstheme="minorEastAsia"/>
          <w:bCs/>
          <w:szCs w:val="30"/>
          <w:highlight w:val="none"/>
        </w:rPr>
        <w:t xml:space="preserve">份。</w:t>
      </w:r>
      <w:r/>
    </w:p>
    <w:p>
      <w:pPr>
        <w:ind w:firstLine="420"/>
        <w:spacing w:line="332" w:lineRule="auto"/>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pStyle w:val="927"/>
        <w:rPr>
          <w:rFonts w:hint="eastAsia" w:asciiTheme="minorEastAsia" w:hAnsiTheme="minorEastAsia" w:eastAsiaTheme="minorEastAsia" w:cstheme="minorEastAsia"/>
          <w:bCs/>
          <w:szCs w:val="30"/>
          <w:highlight w:val="none"/>
        </w:rPr>
      </w:pPr>
      <w:r>
        <w:rPr>
          <w:rFonts w:hint="eastAsia" w:asciiTheme="minorEastAsia" w:hAnsiTheme="minorEastAsia" w:eastAsiaTheme="minorEastAsia" w:cstheme="minorEastAsia"/>
          <w:bCs/>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发包人：  (公章)                                    </w:t>
      </w:r>
      <w:r>
        <w:rPr>
          <w:rFonts w:hint="eastAsia" w:asciiTheme="minorEastAsia" w:hAnsiTheme="minorEastAsia" w:eastAsiaTheme="minorEastAsia" w:cstheme="minorEastAsia"/>
          <w:szCs w:val="30"/>
          <w:highlight w:val="none"/>
          <w:lang w:val="en-US" w:eastAsia="zh-CN"/>
        </w:rPr>
        <w:t xml:space="preserve">承包人</w:t>
      </w:r>
      <w:r>
        <w:rPr>
          <w:rFonts w:hint="eastAsia" w:asciiTheme="minorEastAsia" w:hAnsiTheme="minorEastAsia" w:eastAsiaTheme="minorEastAsia" w:cstheme="minorEastAsia"/>
          <w:szCs w:val="30"/>
          <w:highlight w:val="none"/>
        </w:rPr>
        <w:t xml:space="preserve">：  (公章)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法定代表人或其委托代理人：      （签字）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法定代表人或其委托代理人：      （签字）</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组织机构代码：</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lang w:val="en-US" w:eastAsia="zh-CN"/>
        </w:rPr>
      </w:pP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地  址：</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 邮政编码：</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法定代表人：</w:t>
      </w:r>
      <w:r>
        <w:rPr>
          <w:rFonts w:hint="eastAsia" w:asciiTheme="minorEastAsia" w:hAnsiTheme="minorEastAsia" w:eastAsiaTheme="minorEastAsia" w:cstheme="minorEastAsia"/>
          <w:szCs w:val="30"/>
          <w:highlight w:val="none"/>
          <w:u w:val="single"/>
        </w:rPr>
        <w:t xml:space="preserve">     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委托代理人：</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  话：</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传  真：</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电子信箱：</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开户银行：</w:t>
      </w:r>
      <w:r>
        <w:rPr>
          <w:rFonts w:hint="eastAsia" w:asciiTheme="minorEastAsia" w:hAnsiTheme="minorEastAsia" w:eastAsiaTheme="minorEastAsia" w:cstheme="minorEastAsia"/>
          <w:szCs w:val="30"/>
          <w:highlight w:val="none"/>
          <w:u w:val="singl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rPr>
          <w:rFonts w:hint="eastAsia" w:asciiTheme="minorEastAsia" w:hAnsiTheme="minorEastAsia" w:eastAsiaTheme="minorEastAsia" w:cstheme="minorEastAsia"/>
          <w:szCs w:val="30"/>
          <w:highlight w:val="none"/>
          <w:lang w:val="en-US" w:eastAsia="zh-CN"/>
        </w:rPr>
        <w:t xml:space="preserve">           </w:t>
      </w:r>
      <w:r>
        <w:rPr>
          <w:rFonts w:hint="eastAsia" w:asciiTheme="minorEastAsia" w:hAnsiTheme="minorEastAsia" w:eastAsiaTheme="minorEastAsia" w:cstheme="minorEastAsia"/>
          <w:szCs w:val="30"/>
          <w:highlight w:val="none"/>
        </w:rPr>
        <w:t xml:space="preserve">账  号：</w:t>
      </w:r>
      <w:r>
        <w:rPr>
          <w:rFonts w:hint="eastAsia" w:asciiTheme="minorEastAsia" w:hAnsiTheme="minorEastAsia" w:eastAsiaTheme="minorEastAsia" w:cstheme="minorEastAsia"/>
          <w:szCs w:val="30"/>
          <w:highlight w:val="none"/>
          <w:u w:val="single"/>
        </w:rPr>
        <w:t xml:space="preserve">                   </w:t>
      </w: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r>
      <w:r/>
    </w:p>
    <w:p>
      <w:pPr>
        <w:spacing w:line="332" w:lineRule="auto"/>
        <w:rPr>
          <w:rFonts w:hint="eastAsia" w:asciiTheme="minorEastAsia" w:hAnsiTheme="minorEastAsia" w:eastAsiaTheme="minorEastAsia" w:cstheme="minorEastAsia"/>
          <w:szCs w:val="30"/>
          <w:highlight w:val="none"/>
          <w:u w:val="singl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tabs>
          <w:tab w:val="left" w:pos="4410" w:leader="none"/>
        </w:tabs>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spacing w:line="332" w:lineRule="auto"/>
        <w:rPr>
          <w:rFonts w:hint="eastAsia" w:asciiTheme="minorEastAsia" w:hAnsiTheme="minorEastAsia" w:eastAsiaTheme="minorEastAsia" w:cstheme="minorEastAsia"/>
          <w:szCs w:val="30"/>
          <w:highlight w:val="none"/>
        </w:rPr>
      </w:pPr>
      <w:r>
        <w:rPr>
          <w:rFonts w:hint="eastAsia" w:asciiTheme="minorEastAsia" w:hAnsiTheme="minorEastAsia" w:eastAsiaTheme="minorEastAsia" w:cstheme="minorEastAsia"/>
          <w:szCs w:val="30"/>
          <w:highlight w:val="none"/>
        </w:rPr>
        <w:t xml:space="preserve">              </w:t>
      </w:r>
      <w:r/>
    </w:p>
    <w:p>
      <w:pPr>
        <w:ind w:right="-36" w:firstLine="529"/>
        <w:spacing w:line="332" w:lineRule="auto"/>
        <w:tabs>
          <w:tab w:val="left" w:pos="0" w:leader="none"/>
        </w:tabs>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81"/>
        <w:jc w:val="center"/>
        <w:spacing w:line="320" w:lineRule="exac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Start w:id="60" w:name="_Toc498006745"/>
      <w:r/>
      <w:bookmarkStart w:id="61" w:name="_Toc7799"/>
      <w:r/>
      <w:r/>
    </w:p>
    <w:p>
      <w:pPr>
        <w:pStyle w:val="881"/>
        <w:jc w:val="center"/>
        <w:spacing w:line="320"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第二部分 通用合同条款</w:t>
      </w:r>
      <w:bookmarkEnd w:id="60"/>
      <w:r/>
      <w:bookmarkEnd w:id="61"/>
      <w:r/>
      <w:r/>
    </w:p>
    <w:p>
      <w:pPr>
        <w:ind w:firstLine="420"/>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2"/>
        <w:spacing w:line="320" w:lineRule="exact"/>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     </w:t>
      </w:r>
      <w:r>
        <w:rPr>
          <w:rFonts w:hint="eastAsia" w:asciiTheme="minorEastAsia" w:hAnsiTheme="minorEastAsia" w:eastAsiaTheme="minorEastAsia" w:cstheme="minorEastAsia"/>
          <w:b w:val="0"/>
          <w:bCs/>
          <w:szCs w:val="21"/>
          <w:highlight w:val="none"/>
        </w:rPr>
        <w:t xml:space="preserve"> 采用《建设工程施工合同（示范文本）》（GF—2017—0201）</w:t>
      </w:r>
      <w:r>
        <w:rPr>
          <w:rFonts w:hint="eastAsia" w:asciiTheme="minorEastAsia" w:hAnsiTheme="minorEastAsia" w:eastAsiaTheme="minorEastAsia" w:cstheme="minorEastAsia"/>
          <w:b/>
          <w:szCs w:val="21"/>
          <w:highlight w:val="none"/>
        </w:rPr>
        <w:t xml:space="preserve">。</w:t>
      </w:r>
      <w:r/>
    </w:p>
    <w:p>
      <w:pPr>
        <w:pStyle w:val="881"/>
        <w:ind w:left="0" w:firstLine="0"/>
        <w:jc w:val="both"/>
        <w:spacing w:line="320" w:lineRule="exact"/>
        <w:rPr>
          <w:rFonts w:hint="eastAsia" w:asciiTheme="minorEastAsia" w:hAnsiTheme="minorEastAsia" w:eastAsiaTheme="minorEastAsia" w:cstheme="minorEastAsia"/>
          <w:highlight w:val="none"/>
        </w:rPr>
      </w:pPr>
      <w:r/>
      <w:bookmarkStart w:id="62" w:name="_Toc498006746"/>
      <w:r/>
      <w:bookmarkStart w:id="63" w:name="_Toc24191"/>
      <w:r/>
      <w:bookmarkEnd w:id="62"/>
      <w:r/>
      <w:bookmarkEnd w:id="63"/>
      <w:r/>
      <w:r/>
    </w:p>
    <w:p>
      <w:pPr>
        <w:pStyle w:val="881"/>
        <w:jc w:val="center"/>
        <w:spacing w:line="320" w:lineRule="exact"/>
        <w:rPr>
          <w:rFonts w:hint="eastAsia" w:asciiTheme="minorEastAsia" w:hAnsiTheme="minorEastAsia" w:eastAsiaTheme="minorEastAsia" w:cstheme="minorEastAsia"/>
          <w:sz w:val="28"/>
          <w:szCs w:val="44"/>
          <w:highlight w:val="none"/>
        </w:rPr>
      </w:pPr>
      <w:r>
        <w:rPr>
          <w:rFonts w:hint="eastAsia" w:asciiTheme="minorEastAsia" w:hAnsiTheme="minorEastAsia" w:eastAsiaTheme="minorEastAsia" w:cstheme="minorEastAsia"/>
          <w:sz w:val="28"/>
          <w:szCs w:val="44"/>
          <w:highlight w:val="none"/>
        </w:rPr>
        <w:t xml:space="preserve">第三部分 专用合同条款</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64" w:name="_Toc35120363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rPr>
          <w:rFonts w:hint="eastAsia" w:asciiTheme="minorEastAsia" w:hAnsiTheme="minorEastAsia" w:eastAsiaTheme="minorEastAsia" w:cstheme="minorEastAsia"/>
          <w:bCs w:val="0"/>
          <w:szCs w:val="32"/>
          <w:highlight w:val="none"/>
        </w:rPr>
        <w:t xml:space="preserve">1</w:t>
      </w:r>
      <w:bookmarkStart w:id="65" w:name="_Toc292559361"/>
      <w:r/>
      <w:bookmarkStart w:id="66" w:name="_Toc292559866"/>
      <w:r/>
      <w:bookmarkStart w:id="67" w:name="_Toc297120456"/>
      <w:r/>
      <w:bookmarkStart w:id="68" w:name="_Toc296347155"/>
      <w:r/>
      <w:bookmarkStart w:id="69" w:name="_Toc296890984"/>
      <w:r/>
      <w:bookmarkStart w:id="70" w:name="_Toc296944495"/>
      <w:r/>
      <w:bookmarkStart w:id="71" w:name="_Toc296891196"/>
      <w:r/>
      <w:bookmarkStart w:id="72" w:name="_Toc296503156"/>
      <w:r/>
      <w:bookmarkStart w:id="73" w:name="_Toc297048342"/>
      <w:r/>
      <w:bookmarkStart w:id="74" w:name="_Toc296346657"/>
      <w:r>
        <w:rPr>
          <w:rFonts w:hint="eastAsia" w:asciiTheme="minorEastAsia" w:hAnsiTheme="minorEastAsia" w:eastAsiaTheme="minorEastAsia" w:cstheme="minorEastAsia"/>
          <w:bCs w:val="0"/>
          <w:szCs w:val="32"/>
          <w:highlight w:val="none"/>
        </w:rPr>
        <w:t xml:space="preserve">. 一般约定</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 词语定义</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w:t>
      </w:r>
      <w:r>
        <w:rPr>
          <w:rFonts w:hint="eastAsia" w:asciiTheme="minorEastAsia" w:hAnsiTheme="minorEastAsia" w:eastAsiaTheme="minorEastAsia" w:cstheme="minorEastAsia"/>
          <w:szCs w:val="32"/>
          <w:highlight w:val="none"/>
          <w:lang w:val="en-US" w:eastAsia="zh-CN"/>
        </w:rPr>
        <w:t xml:space="preserve">0</w:t>
      </w:r>
      <w:r>
        <w:rPr>
          <w:rFonts w:hint="eastAsia" w:asciiTheme="minorEastAsia" w:hAnsiTheme="minorEastAsia" w:eastAsiaTheme="minorEastAsia" w:cstheme="minorEastAsia"/>
          <w:szCs w:val="32"/>
          <w:highlight w:val="none"/>
        </w:rPr>
        <w:t xml:space="preserve">其他合同文件包括：</w:t>
      </w:r>
      <w:r>
        <w:rPr>
          <w:rFonts w:hint="eastAsia" w:asciiTheme="minorEastAsia" w:hAnsiTheme="minorEastAsia" w:eastAsiaTheme="minorEastAsia" w:cstheme="minorEastAsia"/>
          <w:szCs w:val="32"/>
          <w:highlight w:val="none"/>
          <w:u w:val="single"/>
        </w:rPr>
        <w:t xml:space="preserve"> （1）本合同协议书（2）</w:t>
      </w:r>
      <w:r>
        <w:rPr>
          <w:rFonts w:hint="eastAsia" w:asciiTheme="minorEastAsia" w:hAnsiTheme="minorEastAsia" w:eastAsiaTheme="minorEastAsia" w:cstheme="minorEastAsia"/>
          <w:szCs w:val="32"/>
          <w:highlight w:val="none"/>
          <w:u w:val="single"/>
          <w:lang w:val="en-US" w:eastAsia="zh-CN"/>
        </w:rPr>
        <w:t xml:space="preserve">成交（中标）</w:t>
      </w:r>
      <w:r>
        <w:rPr>
          <w:rFonts w:hint="eastAsia" w:asciiTheme="minorEastAsia" w:hAnsiTheme="minorEastAsia" w:eastAsiaTheme="minorEastAsia" w:cstheme="minorEastAsia"/>
          <w:szCs w:val="32"/>
          <w:highlight w:val="none"/>
          <w:u w:val="single"/>
        </w:rPr>
        <w:t xml:space="preserve">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 合同当事人及其他相关方</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1.1.2.4监理人：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1.1.2.5 设计人：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名    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资质类别和等级：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 工程和设备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1.1.3.7 作为施工现场组成部分的其他场所包括：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1.1.3.9 永久占地包括：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1.1.3.10 临时占地包括：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1.3法律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适用于合同的其他规范性文件：</w:t>
      </w:r>
      <w:r>
        <w:rPr>
          <w:rFonts w:hint="eastAsia" w:asciiTheme="minorEastAsia" w:hAnsiTheme="minorEastAsia" w:eastAsiaTheme="minorEastAsia" w:cstheme="minorEastAsia"/>
          <w:szCs w:val="32"/>
          <w:highlight w:val="none"/>
          <w:u w:val="single"/>
        </w:rPr>
        <w:t xml:space="preserve"> 《中华人民共和国民法典》、《中华人民共和国建筑法》、《中华人民共和国招标投标法》、《中华人民共和国招标投标法实施条列》、《中华人民共和国担保法》、《中华人民共和国政府采购法》、《建设工程质量管理条列》、《建设工程安全生产管理条列》及其他相关国家和地方法律、法规、规章</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 标准和规范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1.4.1适用于工程的标准规范包括：</w:t>
      </w:r>
      <w:r>
        <w:rPr>
          <w:rFonts w:hint="eastAsia" w:asciiTheme="minorEastAsia" w:hAnsiTheme="minorEastAsia" w:eastAsiaTheme="minorEastAsia" w:cstheme="minorEastAsia"/>
          <w:szCs w:val="32"/>
          <w:highlight w:val="none"/>
          <w:u w:val="single"/>
        </w:rPr>
        <w:t xml:space="preserve">现行有关房屋建筑和市政工程的标准和规范、规程</w:t>
      </w:r>
      <w:r>
        <w:rPr>
          <w:rFonts w:hint="eastAsia" w:asciiTheme="minorEastAsia" w:hAnsiTheme="minorEastAsia" w:eastAsiaTheme="minorEastAsia" w:cstheme="minorEastAsia"/>
          <w:szCs w:val="32"/>
          <w:highlight w:val="none"/>
          <w:u w:val="single"/>
          <w:lang w:eastAsia="zh-CN"/>
        </w:rPr>
        <w:t xml:space="preserve">；</w:t>
      </w:r>
      <w:r>
        <w:rPr>
          <w:rFonts w:hint="eastAsia" w:asciiTheme="minorEastAsia" w:hAnsiTheme="minorEastAsia" w:eastAsiaTheme="minorEastAsia" w:cstheme="minorEastAsia"/>
          <w:szCs w:val="32"/>
          <w:highlight w:val="none"/>
          <w:u w:val="single"/>
        </w:rPr>
        <w:t xml:space="preserve">建筑质量验收评定标准，施工图纸以及设计文件所载明的标准、规范、规程等</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发包人提供国外标准、规范的份数：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发包人提供国外标准、规范的名称：</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1.4.3发包人对工程的技术标准和功能要求的特殊要求：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 合同文件的优先顺序</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合同文件组成及优先顺序为：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按规定执行</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 图纸和承包人文件</w:t>
      </w:r>
      <w:r>
        <w:rPr>
          <w:rFonts w:hint="eastAsia" w:asciiTheme="minorEastAsia" w:hAnsiTheme="minorEastAsia" w:eastAsiaTheme="minorEastAsia" w:cstheme="minorEastAsia"/>
          <w:szCs w:val="32"/>
          <w:highlight w:val="none"/>
        </w:rPr>
        <w:tab/>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图纸的提供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发包人向承包人提供图纸的期限：</w:t>
      </w:r>
      <w:r>
        <w:rPr>
          <w:rFonts w:hint="eastAsia" w:asciiTheme="minorEastAsia" w:hAnsiTheme="minorEastAsia" w:eastAsiaTheme="minorEastAsia" w:cstheme="minorEastAsia"/>
          <w:szCs w:val="32"/>
          <w:highlight w:val="none"/>
          <w:u w:val="single"/>
        </w:rPr>
        <w:t xml:space="preserve">      开工前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发包人向承包人提供图纸的数量：</w:t>
      </w:r>
      <w:r>
        <w:rPr>
          <w:rFonts w:hint="eastAsia" w:asciiTheme="minorEastAsia" w:hAnsiTheme="minorEastAsia" w:eastAsiaTheme="minorEastAsia" w:cstheme="minorEastAsia"/>
          <w:szCs w:val="32"/>
          <w:highlight w:val="none"/>
          <w:u w:val="single"/>
        </w:rPr>
        <w:t xml:space="preserve">       两套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发包人向承包人提供图纸的内容：</w:t>
      </w:r>
      <w:r>
        <w:rPr>
          <w:rFonts w:hint="eastAsia" w:asciiTheme="minorEastAsia" w:hAnsiTheme="minorEastAsia" w:eastAsiaTheme="minorEastAsia" w:cstheme="minorEastAsia"/>
          <w:szCs w:val="32"/>
          <w:highlight w:val="none"/>
          <w:u w:val="single"/>
        </w:rPr>
        <w:t xml:space="preserve"> 全套图纸（含图纸会审纪要和设计交底等）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1.6.4 承包人文件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需要由承包人提供的文件，包括：</w:t>
      </w:r>
      <w:r>
        <w:rPr>
          <w:rFonts w:hint="eastAsia" w:asciiTheme="minorEastAsia" w:hAnsiTheme="minorEastAsia" w:eastAsiaTheme="minorEastAsia" w:cstheme="minorEastAsia"/>
          <w:szCs w:val="32"/>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承包人提供的文件的期限为：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签订合同</w:t>
      </w:r>
      <w:r>
        <w:rPr>
          <w:rFonts w:hint="eastAsia" w:asciiTheme="minorEastAsia" w:hAnsiTheme="minorEastAsia" w:eastAsiaTheme="minorEastAsia" w:cstheme="minorEastAsia"/>
          <w:szCs w:val="32"/>
          <w:highlight w:val="none"/>
          <w:u w:val="single"/>
        </w:rPr>
        <w:t xml:space="preserve">后10日历天内提供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承包人提供的文件的数量为：</w:t>
      </w:r>
      <w:r>
        <w:rPr>
          <w:rFonts w:hint="eastAsia" w:asciiTheme="minorEastAsia" w:hAnsiTheme="minorEastAsia" w:eastAsiaTheme="minorEastAsia" w:cstheme="minorEastAsia"/>
          <w:szCs w:val="32"/>
          <w:highlight w:val="none"/>
          <w:u w:val="single"/>
        </w:rPr>
        <w:t xml:space="preserve">             叁套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承包人提供的文件的形式为：</w:t>
      </w:r>
      <w:r>
        <w:rPr>
          <w:rFonts w:hint="eastAsia" w:asciiTheme="minorEastAsia" w:hAnsiTheme="minorEastAsia" w:eastAsiaTheme="minorEastAsia" w:cstheme="minorEastAsia"/>
          <w:szCs w:val="32"/>
          <w:highlight w:val="none"/>
          <w:u w:val="single"/>
        </w:rPr>
        <w:t xml:space="preserve">    纸质书面材料并签字盖章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发包人审批承包人文件的期限：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7天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1.6.5 现场图纸准备</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关于现场图纸准备的约定：</w:t>
      </w:r>
      <w:r>
        <w:rPr>
          <w:rFonts w:hint="eastAsia" w:asciiTheme="minorEastAsia" w:hAnsiTheme="minorEastAsia" w:eastAsiaTheme="minorEastAsia" w:cstheme="minorEastAsia"/>
          <w:szCs w:val="32"/>
          <w:highlight w:val="none"/>
          <w:u w:val="single"/>
        </w:rPr>
        <w:t xml:space="preserve">承包人应在施工现场另外保存一套完整的图纸和承包人文件，供发包人、监理人及有关人员进行工程检查时使用</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 联络</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1.7.1发包人和承包人应当在</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5</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1.7.2 发包人接收文件的地点：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监理人接收文件的地点：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施工现场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监理人指定的接收人为：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 交通运输</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75" w:name="_Toc312677986"/>
      <w:r/>
      <w:bookmarkStart w:id="76" w:name="_Toc303539100"/>
      <w:r/>
      <w:bookmarkStart w:id="77" w:name="_Toc304295521"/>
      <w:r/>
      <w:bookmarkStart w:id="78" w:name="_Toc318581155"/>
      <w:r/>
      <w:bookmarkStart w:id="79" w:name="_Toc300934943"/>
      <w:r>
        <w:rPr>
          <w:rFonts w:hint="eastAsia" w:asciiTheme="minorEastAsia" w:hAnsiTheme="minorEastAsia" w:eastAsiaTheme="minorEastAsia" w:cstheme="minorEastAsia"/>
          <w:szCs w:val="32"/>
          <w:highlight w:val="none"/>
        </w:rPr>
        <w:t xml:space="preserve">.10.1 出入现场的权利</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关于出入现场的权利的约定：</w:t>
      </w:r>
      <w:r>
        <w:rPr>
          <w:rFonts w:hint="eastAsia" w:asciiTheme="minorEastAsia" w:hAnsiTheme="minorEastAsia" w:eastAsiaTheme="minorEastAsia" w:cstheme="minorEastAsia"/>
          <w:szCs w:val="32"/>
          <w:highlight w:val="none"/>
          <w:u w:val="single"/>
        </w:rPr>
        <w:t xml:space="preserve">承包人与管理部门联系并承担费用，其他执行通用条款</w:t>
      </w:r>
      <w:r>
        <w:rPr>
          <w:rFonts w:hint="eastAsia" w:asciiTheme="minorEastAsia" w:hAnsiTheme="minorEastAsia" w:eastAsiaTheme="minorEastAsia" w:cstheme="minorEastAsia"/>
          <w:szCs w:val="32"/>
          <w:highlight w:val="none"/>
        </w:rPr>
        <w:t xml:space="preserve">。</w:t>
      </w:r>
      <w:bookmarkEnd w:id="75"/>
      <w:r/>
      <w:bookmarkEnd w:id="76"/>
      <w:r/>
      <w:bookmarkEnd w:id="77"/>
      <w:r/>
      <w:bookmarkEnd w:id="78"/>
      <w:r/>
      <w:bookmarkEnd w:id="7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80" w:name="_Toc304295522"/>
      <w:r/>
      <w:bookmarkStart w:id="81" w:name="_Toc303539101"/>
      <w:r/>
      <w:bookmarkStart w:id="82" w:name="_Toc312677987"/>
      <w:r/>
      <w:bookmarkStart w:id="83" w:name="_Toc300934944"/>
      <w:r/>
      <w:bookmarkStart w:id="84" w:name="_Toc318581156"/>
      <w:r>
        <w:rPr>
          <w:rFonts w:hint="eastAsia" w:asciiTheme="minorEastAsia" w:hAnsiTheme="minorEastAsia" w:eastAsiaTheme="minorEastAsia" w:cstheme="minorEastAsia"/>
          <w:szCs w:val="32"/>
          <w:highlight w:val="none"/>
        </w:rPr>
        <w:t xml:space="preserve">.10.3 场内交通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关于场外交通和场内交通的边界的约定：</w:t>
      </w:r>
      <w:r>
        <w:rPr>
          <w:rFonts w:hint="eastAsia" w:asciiTheme="minorEastAsia" w:hAnsiTheme="minorEastAsia" w:eastAsiaTheme="minorEastAsia" w:cstheme="minorEastAsia"/>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关于发包人向承包人免费提供满足工程施工需要的场内道路和交通设施的约定：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80"/>
      <w:r/>
      <w:bookmarkEnd w:id="81"/>
      <w:r/>
      <w:bookmarkEnd w:id="82"/>
      <w:r/>
      <w:bookmarkEnd w:id="83"/>
      <w:r/>
      <w:bookmarkEnd w:id="84"/>
      <w:r>
        <w:rPr>
          <w:rFonts w:hint="eastAsia" w:asciiTheme="minorEastAsia" w:hAnsiTheme="minorEastAsia" w:eastAsiaTheme="minorEastAsia" w:cstheme="minorEastAsia"/>
          <w:szCs w:val="32"/>
          <w:highlight w:val="none"/>
        </w:rPr>
        <w:t xml:space="preserve">  </w:t>
      </w:r>
      <w:bookmarkStart w:id="85" w:name="_Toc31858115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1.10.4超大件和超重件的运输</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运输超大件或超重件所需的道路和桥梁临时加固改造费用和其他有关费用由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bookmarkEnd w:id="8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 知识产权</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1.11.2 关于承包人为实施工程所编制文件的著作权的归属：</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发包人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关于承包人提供的上述文件的使用限制的要求：</w:t>
      </w:r>
      <w:r>
        <w:rPr>
          <w:rFonts w:hint="eastAsia" w:asciiTheme="minorEastAsia" w:hAnsiTheme="minorEastAsia" w:eastAsiaTheme="minorEastAsia" w:cstheme="minorEastAsia"/>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1.11.4 承包人在施工过程中所采用的专利、专有技术、技术秘密的使用费的承担方式：</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1.13工程量清单错误的修正</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出现工程量清单错误时，是否调整合同价格：</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允许调整合同价格的工程量偏差范围：</w:t>
      </w:r>
      <w:r>
        <w:rPr>
          <w:rFonts w:hint="eastAsia" w:asciiTheme="minorEastAsia" w:hAnsiTheme="minorEastAsia" w:eastAsiaTheme="minorEastAsia" w:cstheme="minorEastAsia"/>
          <w:szCs w:val="32"/>
          <w:highlight w:val="none"/>
          <w:u w:val="single"/>
        </w:rPr>
        <w:t xml:space="preserve">  按实调整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86" w:name="_Toc351203634"/>
      <w:r>
        <w:rPr>
          <w:rFonts w:hint="eastAsia" w:asciiTheme="minorEastAsia" w:hAnsiTheme="minorEastAsia" w:eastAsiaTheme="minorEastAsia" w:cstheme="minorEastAsia"/>
          <w:bCs w:val="0"/>
          <w:szCs w:val="32"/>
          <w:highlight w:val="none"/>
        </w:rPr>
        <w:t xml:space="preserve">2</w:t>
      </w:r>
      <w:bookmarkStart w:id="87" w:name="_Toc292559362"/>
      <w:r/>
      <w:bookmarkStart w:id="88" w:name="_Toc296503157"/>
      <w:r/>
      <w:bookmarkStart w:id="89" w:name="_Toc297120457"/>
      <w:r/>
      <w:bookmarkStart w:id="90" w:name="_Toc296347156"/>
      <w:r/>
      <w:bookmarkStart w:id="91" w:name="_Toc296890985"/>
      <w:r/>
      <w:bookmarkStart w:id="92" w:name="_Toc296346658"/>
      <w:r/>
      <w:bookmarkStart w:id="93" w:name="_Toc297048343"/>
      <w:r/>
      <w:bookmarkStart w:id="94" w:name="_Toc292559867"/>
      <w:r/>
      <w:bookmarkStart w:id="95" w:name="_Toc296944496"/>
      <w:r/>
      <w:bookmarkStart w:id="96" w:name="_Toc296891197"/>
      <w:r>
        <w:rPr>
          <w:rFonts w:hint="eastAsia" w:asciiTheme="minorEastAsia" w:hAnsiTheme="minorEastAsia" w:eastAsiaTheme="minorEastAsia" w:cstheme="minorEastAsia"/>
          <w:bCs w:val="0"/>
          <w:szCs w:val="32"/>
          <w:highlight w:val="none"/>
        </w:rPr>
        <w:t xml:space="preserve">. 发包人</w:t>
      </w:r>
      <w:bookmarkEnd w:id="86"/>
      <w:r/>
      <w:bookmarkEnd w:id="87"/>
      <w:r/>
      <w:bookmarkEnd w:id="88"/>
      <w:r/>
      <w:bookmarkEnd w:id="89"/>
      <w:r/>
      <w:bookmarkEnd w:id="90"/>
      <w:r/>
      <w:bookmarkEnd w:id="91"/>
      <w:r/>
      <w:bookmarkEnd w:id="92"/>
      <w:r/>
      <w:bookmarkEnd w:id="93"/>
      <w:r/>
      <w:bookmarkEnd w:id="94"/>
      <w:r/>
      <w:bookmarkEnd w:id="95"/>
      <w:r/>
      <w:bookmarkEnd w:id="9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2.2 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发包人代表：</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发包人对发包人代表的授权范围如下：</w:t>
      </w:r>
      <w:r>
        <w:rPr>
          <w:rFonts w:hint="eastAsia" w:asciiTheme="minorEastAsia" w:hAnsiTheme="minorEastAsia" w:eastAsiaTheme="minorEastAsia" w:cstheme="minorEastAsia"/>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 施工现场、施工条件和基础资料的提供</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2.4.1 提供施工现场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关于发包人移交施工现场的期限要求：</w:t>
      </w:r>
      <w:r>
        <w:rPr>
          <w:rFonts w:hint="eastAsia" w:asciiTheme="minorEastAsia" w:hAnsiTheme="minorEastAsia" w:eastAsiaTheme="minorEastAsia" w:cstheme="minorEastAsia"/>
          <w:szCs w:val="32"/>
          <w:highlight w:val="none"/>
          <w:u w:val="single"/>
        </w:rPr>
        <w:t xml:space="preserve">  开工前壹周内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2.4.2 提供施工条件</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关于发包人应负责提供施工所需要的条件，包括：</w:t>
      </w:r>
      <w:r>
        <w:rPr>
          <w:rFonts w:hint="eastAsia" w:asciiTheme="minorEastAsia" w:hAnsiTheme="minorEastAsia" w:eastAsiaTheme="minorEastAsia" w:cstheme="minorEastAsia"/>
          <w:szCs w:val="32"/>
          <w:highlight w:val="none"/>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Theme="minorEastAsia" w:hAnsiTheme="minorEastAsia" w:eastAsiaTheme="minorEastAsia" w:cstheme="minorEastAsia"/>
          <w:szCs w:val="32"/>
          <w:highlight w:val="none"/>
          <w:u w:val="single"/>
          <w:lang w:val="en-US" w:eastAsia="zh-CN"/>
        </w:rPr>
        <w:t xml:space="preserve">采购</w:t>
      </w:r>
      <w:r>
        <w:rPr>
          <w:rFonts w:hint="eastAsia" w:asciiTheme="minorEastAsia" w:hAnsiTheme="minorEastAsia" w:eastAsiaTheme="minorEastAsia" w:cstheme="minorEastAsia"/>
          <w:szCs w:val="32"/>
          <w:highlight w:val="none"/>
          <w:u w:val="single"/>
        </w:rPr>
        <w:t xml:space="preserve">文件执行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2.5 资金来源证明及支付担保</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发包人提供资金来源证明的期限要求：</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发包人是否提供支付担保：</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发包人提供支付担保的形式：</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97" w:name="_Toc351203635"/>
      <w:r>
        <w:rPr>
          <w:rFonts w:hint="eastAsia" w:asciiTheme="minorEastAsia" w:hAnsiTheme="minorEastAsia" w:eastAsiaTheme="minorEastAsia" w:cstheme="minorEastAsia"/>
          <w:bCs w:val="0"/>
          <w:szCs w:val="32"/>
          <w:highlight w:val="none"/>
        </w:rPr>
        <w:t xml:space="preserve">3</w:t>
      </w:r>
      <w:bookmarkStart w:id="98" w:name="_Toc296503158"/>
      <w:r/>
      <w:bookmarkStart w:id="99" w:name="_Toc296944497"/>
      <w:r/>
      <w:bookmarkStart w:id="100" w:name="_Toc296891198"/>
      <w:r/>
      <w:bookmarkStart w:id="101" w:name="_Toc296346659"/>
      <w:r/>
      <w:bookmarkStart w:id="102" w:name="_Toc297048344"/>
      <w:r/>
      <w:bookmarkStart w:id="103" w:name="_Toc292559868"/>
      <w:r/>
      <w:bookmarkStart w:id="104" w:name="_Toc297120458"/>
      <w:r/>
      <w:bookmarkStart w:id="105" w:name="_Toc296347157"/>
      <w:r/>
      <w:bookmarkStart w:id="106" w:name="_Toc292559363"/>
      <w:r/>
      <w:bookmarkStart w:id="107" w:name="_Toc296890986"/>
      <w:r>
        <w:rPr>
          <w:rFonts w:hint="eastAsia" w:asciiTheme="minorEastAsia" w:hAnsiTheme="minorEastAsia" w:eastAsiaTheme="minorEastAsia" w:cstheme="minorEastAsia"/>
          <w:bCs w:val="0"/>
          <w:szCs w:val="32"/>
          <w:highlight w:val="none"/>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3.1 承包人的一般义务</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r>
        <w:rPr>
          <w:rFonts w:hint="eastAsia" w:asciiTheme="minorEastAsia" w:hAnsiTheme="minorEastAsia" w:eastAsiaTheme="minorEastAsia" w:cstheme="minorEastAsia"/>
          <w:szCs w:val="32"/>
          <w:highlight w:val="none"/>
        </w:rPr>
        <w:t xml:space="preserve">承包人提交的竣工资料的内容：</w:t>
      </w:r>
      <w:r>
        <w:rPr>
          <w:rFonts w:hint="eastAsia" w:asciiTheme="minorEastAsia" w:hAnsiTheme="minorEastAsia" w:eastAsiaTheme="minorEastAsia" w:cstheme="minorEastAsia"/>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承包人需要提交的竣工资料套数：</w:t>
      </w:r>
      <w:r>
        <w:rPr>
          <w:rFonts w:hint="eastAsia" w:asciiTheme="minorEastAsia" w:hAnsiTheme="minorEastAsia" w:eastAsiaTheme="minorEastAsia" w:cstheme="minorEastAsia"/>
          <w:szCs w:val="32"/>
          <w:highlight w:val="none"/>
          <w:u w:val="single"/>
        </w:rPr>
        <w:t xml:space="preserve">     肆套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承包人提交的竣工资料的费用承担：</w:t>
      </w:r>
      <w:r>
        <w:rPr>
          <w:rFonts w:hint="eastAsia" w:asciiTheme="minorEastAsia" w:hAnsiTheme="minorEastAsia" w:eastAsiaTheme="minorEastAsia" w:cstheme="minorEastAsia"/>
          <w:szCs w:val="32"/>
          <w:highlight w:val="none"/>
          <w:u w:val="single"/>
        </w:rPr>
        <w:t xml:space="preserve">  由承包人自行承担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承包人提交的竣工资料移交时间：</w:t>
      </w:r>
      <w:r>
        <w:rPr>
          <w:rFonts w:hint="eastAsia" w:asciiTheme="minorEastAsia" w:hAnsiTheme="minorEastAsia" w:eastAsiaTheme="minorEastAsia" w:cstheme="minorEastAsia"/>
          <w:szCs w:val="32"/>
          <w:highlight w:val="none"/>
          <w:u w:val="single"/>
        </w:rPr>
        <w:t xml:space="preserve"> 按照法律法规和当地竣工验收备案部门的有关规定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承包人提交的竣工资料形式要求：</w:t>
      </w:r>
      <w:r>
        <w:rPr>
          <w:rFonts w:hint="eastAsia" w:asciiTheme="minorEastAsia" w:hAnsiTheme="minorEastAsia" w:eastAsiaTheme="minorEastAsia" w:cstheme="minorEastAsia"/>
          <w:szCs w:val="32"/>
          <w:highlight w:val="none"/>
          <w:u w:val="single"/>
        </w:rPr>
        <w:t xml:space="preserve">    书面资料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（10）承包人应履行的其他义务：</w:t>
      </w:r>
      <w:r>
        <w:rPr>
          <w:rFonts w:hint="eastAsia" w:asciiTheme="minorEastAsia" w:hAnsiTheme="minorEastAsia" w:eastAsiaTheme="minorEastAsia" w:cstheme="minorEastAsia"/>
          <w:szCs w:val="32"/>
          <w:highlight w:val="none"/>
          <w:u w:val="single"/>
        </w:rPr>
        <w:t xml:space="preserve"> 建设单位按约定拨付工程款，并按中</w:t>
      </w:r>
      <w:r>
        <w:rPr>
          <w:rFonts w:hint="eastAsia" w:asciiTheme="minorEastAsia" w:hAnsiTheme="minorEastAsia" w:eastAsiaTheme="minorEastAsia" w:cstheme="minorEastAsia"/>
          <w:szCs w:val="32"/>
          <w:highlight w:val="none"/>
          <w:u w:val="single"/>
        </w:rPr>
        <w:t xml:space="preserve">华人民共和国国务院令第 724 号《保障农民工工资支付条例》有关规定将人工费用直接拨付至农民工工资专用帐户。中标人应按照中华人民共和国国务院令第 724 号《保障农民工工资支付条例》有关规定开设农民工工资专用帐户，专项用于支付本工程建设项目农民工工资。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10万元，由承包人承担由此产生的一切后果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 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3.2.1 </w:t>
      </w:r>
      <w:r>
        <w:rPr>
          <w:rFonts w:hint="eastAsia" w:asciiTheme="minorEastAsia" w:hAnsiTheme="minorEastAsia" w:eastAsiaTheme="minorEastAsia" w:cstheme="minorEastAsia"/>
          <w:szCs w:val="32"/>
          <w:highlight w:val="none"/>
        </w:rPr>
        <w:t xml:space="preserve">项目经理：</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身份证号：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建造师执业资格等级：</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建造师注册证书号：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建造师执业印章号：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安全生产考核合格证书号：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承包人对项目经理的授权范围如下：</w:t>
      </w:r>
      <w:r>
        <w:rPr>
          <w:rFonts w:hint="eastAsia" w:asciiTheme="minorEastAsia" w:hAnsiTheme="minorEastAsia" w:eastAsiaTheme="minorEastAsia" w:cstheme="minorEastAsia"/>
          <w:szCs w:val="32"/>
          <w:highlight w:val="none"/>
          <w:u w:val="single"/>
        </w:rPr>
        <w:t xml:space="preserve">代表承包商履行合同所必需的一切权力</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关于项目经理每月在施工现场的时间要求：</w:t>
      </w:r>
      <w:r>
        <w:rPr>
          <w:rFonts w:hint="eastAsia" w:asciiTheme="minorEastAsia" w:hAnsiTheme="minorEastAsia" w:eastAsiaTheme="minorEastAsia" w:cstheme="minorEastAsia"/>
          <w:szCs w:val="32"/>
          <w:highlight w:val="none"/>
          <w:u w:val="single"/>
        </w:rPr>
        <w:t xml:space="preserve">开工之日起到竣工结束，在保证工程质量、安全、进度的情况下， 项目经理每周至少 5 日，每天不少于 8 小时在现场组织施工</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承包人未提交劳动合同，以及没有为项目经理缴纳社会保险证明的违约责任：</w:t>
      </w:r>
      <w:r>
        <w:rPr>
          <w:rFonts w:hint="eastAsia" w:asciiTheme="minorEastAsia" w:hAnsiTheme="minorEastAsia" w:eastAsiaTheme="minorEastAsia" w:cstheme="minorEastAsia"/>
          <w:szCs w:val="32"/>
          <w:highlight w:val="none"/>
          <w:u w:val="single"/>
        </w:rPr>
        <w:t xml:space="preserve">由承包人承担违约责任，责令限期提交劳动合同并补缴社会保险，并扣除履约保证金的 10%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项目经理未经批准，擅自离开施工现场的违约责任：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2000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3.2.3 承包人擅自更换项目经理的违约责任：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3.2.4 承包人无正当理由拒绝更换项目经理的违约责任：</w:t>
      </w:r>
      <w:r>
        <w:rPr>
          <w:rFonts w:hint="eastAsia" w:asciiTheme="minorEastAsia" w:hAnsiTheme="minorEastAsia" w:eastAsiaTheme="minorEastAsia" w:cstheme="minorEastAsia"/>
          <w:szCs w:val="32"/>
          <w:highlight w:val="none"/>
          <w:u w:val="single"/>
        </w:rPr>
        <w:t xml:space="preserve">由承包人承担违约责任，并扣除履约保证金的50%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 承包人人员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3.3.1 承包人提交项目管理机构及施工现场管理人员安排报告的期限：</w:t>
      </w:r>
      <w:r>
        <w:rPr>
          <w:rFonts w:hint="eastAsia" w:asciiTheme="minorEastAsia" w:hAnsiTheme="minorEastAsia" w:eastAsiaTheme="minorEastAsia" w:cstheme="minorEastAsia"/>
          <w:szCs w:val="32"/>
          <w:highlight w:val="none"/>
          <w:u w:val="single"/>
        </w:rPr>
        <w:t xml:space="preserve">承包人应在接到开工通知后7天内，向监理人提交承包人项目管理机构及施工现场人员安排的报告</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3.3.3 承包人无正当理由拒绝撤换主要施工管理人员的违约责任：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3.3.4 承包人主要施工管理人员离开施工现场的批准要求：</w:t>
      </w:r>
      <w:r>
        <w:rPr>
          <w:rFonts w:hint="eastAsia" w:asciiTheme="minorEastAsia" w:hAnsiTheme="minorEastAsia" w:eastAsiaTheme="minorEastAsia" w:cstheme="minorEastAsia"/>
          <w:szCs w:val="32"/>
          <w:highlight w:val="none"/>
          <w:u w:val="single"/>
        </w:rPr>
        <w:t xml:space="preserve">应事先通知监理人，并取得发包人的书面同意，书面请假手续同时报招标人或监理备案，其它按通用条款执行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3.3.5承包人擅自更换主要施工管理人员的违约责任：</w:t>
      </w:r>
      <w:r>
        <w:rPr>
          <w:rFonts w:hint="eastAsia" w:asciiTheme="minorEastAsia" w:hAnsiTheme="minorEastAsia" w:eastAsiaTheme="minorEastAsia" w:cstheme="minorEastAsia"/>
          <w:szCs w:val="32"/>
          <w:highlight w:val="none"/>
          <w:u w:val="single"/>
        </w:rPr>
        <w:t xml:space="preserve">由承包人承担违约责任，并扣除履约保证金的20%</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承包人主要施工管理人员擅自离开施工现场的违约责任：</w:t>
      </w:r>
      <w:r>
        <w:rPr>
          <w:rFonts w:hint="eastAsia" w:asciiTheme="minorEastAsia" w:hAnsiTheme="minorEastAsia" w:eastAsiaTheme="minorEastAsia" w:cstheme="minorEastAsia"/>
          <w:szCs w:val="32"/>
          <w:highlight w:val="none"/>
          <w:u w:val="single"/>
        </w:rPr>
        <w:t xml:space="preserve">由承包人承担违约责任，发包人有权处违约金 500 元/人•次(人民币)</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08" w:name="_Toc297048345"/>
      <w:r/>
      <w:bookmarkStart w:id="109" w:name="_Toc292559869"/>
      <w:r/>
      <w:bookmarkStart w:id="110" w:name="_Toc292559364"/>
      <w:r/>
      <w:bookmarkStart w:id="111" w:name="_Toc296347158"/>
      <w:r/>
      <w:bookmarkStart w:id="112" w:name="_Toc297123492"/>
      <w:r/>
      <w:bookmarkStart w:id="113" w:name="_Toc297120459"/>
      <w:r/>
      <w:bookmarkStart w:id="114" w:name="_Toc304295523"/>
      <w:r/>
      <w:bookmarkStart w:id="115" w:name="_Toc300934945"/>
      <w:r/>
      <w:bookmarkStart w:id="116" w:name="_Toc296891199"/>
      <w:r/>
      <w:bookmarkStart w:id="117" w:name="_Toc312677988"/>
      <w:r/>
      <w:bookmarkStart w:id="118" w:name="_Toc303539102"/>
      <w:r/>
      <w:bookmarkStart w:id="119" w:name="_Toc296944498"/>
      <w:r/>
      <w:bookmarkStart w:id="120" w:name="_Toc296346660"/>
      <w:r/>
      <w:bookmarkStart w:id="121" w:name="_Toc296890987"/>
      <w:r/>
      <w:bookmarkStart w:id="122" w:name="_Toc297216151"/>
      <w:r/>
      <w:bookmarkStart w:id="123" w:name="_Toc296503159"/>
      <w:r>
        <w:rPr>
          <w:rFonts w:hint="eastAsia" w:asciiTheme="minorEastAsia" w:hAnsiTheme="minorEastAsia" w:eastAsiaTheme="minorEastAsia" w:cstheme="minorEastAsia"/>
          <w:szCs w:val="32"/>
          <w:highlight w:val="none"/>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bookmarkStart w:id="124" w:name="_Toc292559365"/>
      <w:r/>
      <w:bookmarkStart w:id="125" w:name="_Toc304295524"/>
      <w:r/>
      <w:bookmarkStart w:id="126" w:name="_Toc303539103"/>
      <w:r/>
      <w:bookmarkStart w:id="127" w:name="_Toc296503160"/>
      <w:r/>
      <w:bookmarkStart w:id="128" w:name="_Toc300934946"/>
      <w:r/>
      <w:bookmarkStart w:id="129" w:name="_Toc296346661"/>
      <w:r/>
      <w:bookmarkStart w:id="130" w:name="_Toc296890988"/>
      <w:r/>
      <w:bookmarkStart w:id="131" w:name="_Toc292559870"/>
      <w:r/>
      <w:bookmarkStart w:id="132" w:name="_Toc296347159"/>
      <w:r/>
      <w:bookmarkStart w:id="133" w:name="_Toc297048346"/>
      <w:r/>
      <w:bookmarkStart w:id="134" w:name="_Toc297123493"/>
      <w:r/>
      <w:bookmarkStart w:id="135" w:name="_Toc297216152"/>
      <w:r/>
      <w:bookmarkStart w:id="136" w:name="_Toc296891200"/>
      <w:r/>
      <w:bookmarkStart w:id="137" w:name="_Toc297120460"/>
      <w:r/>
      <w:bookmarkStart w:id="138" w:name="_Toc296944499"/>
      <w:r/>
      <w:bookmarkStart w:id="139" w:name="_Toc318581158"/>
      <w:r/>
      <w:bookmarkStart w:id="140" w:name="_Toc312677989"/>
      <w:r>
        <w:rPr>
          <w:rFonts w:hint="eastAsia" w:asciiTheme="minorEastAsia" w:hAnsiTheme="minorEastAsia" w:eastAsiaTheme="minorEastAsia" w:cstheme="minorEastAsia"/>
          <w:szCs w:val="32"/>
          <w:highlight w:val="none"/>
        </w:rPr>
        <w:t xml:space="preserve">.5.1 分包的一般约定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禁止分包的工程包括：法律法规禁止分包的工程。</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主体结构、关键性工作的范围：</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3</w:t>
      </w:r>
      <w:bookmarkStart w:id="141" w:name="_Toc312677990"/>
      <w:r/>
      <w:bookmarkStart w:id="142" w:name="_Toc318581159"/>
      <w:r>
        <w:rPr>
          <w:rFonts w:hint="eastAsia" w:asciiTheme="minorEastAsia" w:hAnsiTheme="minorEastAsia" w:eastAsiaTheme="minorEastAsia" w:cstheme="minorEastAsia"/>
          <w:szCs w:val="32"/>
          <w:highlight w:val="none"/>
        </w:rPr>
        <w:t xml:space="preserve">.5.2分包的确定</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允许分包的专业工程包括：</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其他关于分包的约定：</w:t>
      </w:r>
      <w:r>
        <w:rPr>
          <w:rFonts w:hint="eastAsia" w:asciiTheme="minorEastAsia" w:hAnsiTheme="minorEastAsia" w:eastAsiaTheme="minorEastAsia" w:cstheme="minorEastAsia"/>
          <w:szCs w:val="32"/>
          <w:highlight w:val="none"/>
          <w:u w:val="single"/>
        </w:rPr>
        <w:t xml:space="preserve">非主体、非关键性工程可以分包，分包单位须具有相关资质且得到招标人认可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3.5.4 分包合同价款</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关于分包合同价款支付的约定：</w:t>
      </w:r>
      <w:r>
        <w:rPr>
          <w:rFonts w:hint="eastAsia" w:asciiTheme="minorEastAsia" w:hAnsiTheme="minorEastAsia" w:eastAsiaTheme="minorEastAsia" w:cstheme="minorEastAsia"/>
          <w:szCs w:val="32"/>
          <w:highlight w:val="none"/>
          <w:u w:val="single"/>
        </w:rPr>
        <w:t xml:space="preserve">  /    </w:t>
      </w:r>
      <w:r>
        <w:rPr>
          <w:rFonts w:hint="eastAsia" w:asciiTheme="minorEastAsia" w:hAnsiTheme="minorEastAsia" w:eastAsiaTheme="minorEastAsia" w:cstheme="minorEastAsia"/>
          <w:szCs w:val="32"/>
          <w:highlight w:val="none"/>
        </w:rPr>
        <w:t xml:space="preserve">。</w:t>
      </w:r>
      <w:bookmarkEnd w:id="141"/>
      <w:r/>
      <w:bookmarkEnd w:id="14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3.6 工程照管与成品、半成品保护</w:t>
      </w:r>
      <w:r/>
    </w:p>
    <w:p>
      <w:pPr>
        <w:ind w:firstLine="420"/>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承包人负责照管工程及工程相关的材料、工程设备的起始时间：</w:t>
      </w:r>
      <w:r>
        <w:rPr>
          <w:rFonts w:hint="eastAsia" w:asciiTheme="minorEastAsia" w:hAnsiTheme="minorEastAsia" w:eastAsiaTheme="minorEastAsia" w:cstheme="minorEastAsia"/>
          <w:szCs w:val="32"/>
          <w:highlight w:val="none"/>
          <w:u w:val="single"/>
        </w:rPr>
        <w:t xml:space="preserve">发包人向承包人移交施工现场之日起</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3.7 履约担保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承包人是否提供履约担保：</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承包人提供履约担保的形式、金额及期限的：</w:t>
      </w:r>
      <w:r>
        <w:rPr>
          <w:rFonts w:hint="eastAsia" w:asciiTheme="minorEastAsia" w:hAnsiTheme="minorEastAsia" w:eastAsiaTheme="minorEastAsia" w:cstheme="minorEastAsia"/>
          <w:szCs w:val="32"/>
          <w:highlight w:val="none"/>
          <w:u w:val="single"/>
        </w:rPr>
        <w:t xml:space="preserve">详见</w:t>
      </w:r>
      <w:r>
        <w:rPr>
          <w:rFonts w:hint="eastAsia" w:asciiTheme="minorEastAsia" w:hAnsiTheme="minorEastAsia" w:eastAsiaTheme="minorEastAsia" w:cstheme="minorEastAsia"/>
          <w:szCs w:val="32"/>
          <w:highlight w:val="none"/>
          <w:u w:val="single"/>
          <w:lang w:val="en-US" w:eastAsia="zh-CN"/>
        </w:rPr>
        <w:t xml:space="preserve">本</w:t>
      </w:r>
      <w:r>
        <w:rPr>
          <w:rFonts w:hint="eastAsia" w:asciiTheme="minorEastAsia" w:hAnsiTheme="minorEastAsia" w:eastAsiaTheme="minorEastAsia" w:cstheme="minorEastAsia"/>
          <w:szCs w:val="32"/>
          <w:highlight w:val="none"/>
          <w:u w:val="single"/>
        </w:rPr>
        <w:t xml:space="preserve">文件第</w:t>
      </w:r>
      <w:r>
        <w:rPr>
          <w:rFonts w:hint="eastAsia" w:asciiTheme="minorEastAsia" w:hAnsiTheme="minorEastAsia" w:eastAsiaTheme="minorEastAsia" w:cstheme="minorEastAsia"/>
          <w:szCs w:val="32"/>
          <w:highlight w:val="none"/>
          <w:u w:val="single"/>
          <w:lang w:val="en-US" w:eastAsia="zh-CN"/>
        </w:rPr>
        <w:t xml:space="preserve">三</w:t>
      </w:r>
      <w:r>
        <w:rPr>
          <w:rFonts w:hint="eastAsia" w:asciiTheme="minorEastAsia" w:hAnsiTheme="minorEastAsia" w:eastAsiaTheme="minorEastAsia" w:cstheme="minorEastAsia"/>
          <w:szCs w:val="32"/>
          <w:highlight w:val="none"/>
          <w:u w:val="single"/>
        </w:rPr>
        <w:t xml:space="preserve">章</w:t>
      </w:r>
      <w:r>
        <w:rPr>
          <w:rFonts w:hint="eastAsia" w:asciiTheme="minorEastAsia" w:hAnsiTheme="minorEastAsia" w:eastAsiaTheme="minorEastAsia" w:cstheme="minorEastAsia"/>
          <w:szCs w:val="32"/>
          <w:highlight w:val="none"/>
          <w:u w:val="single"/>
          <w:lang w:eastAsia="zh-CN"/>
        </w:rPr>
        <w:t xml:space="preserve">供应商</w:t>
      </w:r>
      <w:r>
        <w:rPr>
          <w:rFonts w:hint="eastAsia" w:asciiTheme="minorEastAsia" w:hAnsiTheme="minorEastAsia" w:eastAsiaTheme="minorEastAsia" w:cstheme="minorEastAsia"/>
          <w:szCs w:val="32"/>
          <w:highlight w:val="none"/>
          <w:u w:val="single"/>
        </w:rPr>
        <w:t xml:space="preserve">须知前附表</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43" w:name="_Toc351203636"/>
      <w:r>
        <w:rPr>
          <w:rFonts w:hint="eastAsia" w:asciiTheme="minorEastAsia" w:hAnsiTheme="minorEastAsia" w:eastAsiaTheme="minorEastAsia" w:cstheme="minorEastAsia"/>
          <w:bCs w:val="0"/>
          <w:szCs w:val="32"/>
          <w:highlight w:val="none"/>
        </w:rPr>
        <w:t xml:space="preserve">4</w:t>
      </w:r>
      <w:bookmarkStart w:id="144" w:name="_Toc296891202"/>
      <w:r/>
      <w:bookmarkStart w:id="145" w:name="_Toc297048348"/>
      <w:r/>
      <w:bookmarkStart w:id="146" w:name="_Toc267251413"/>
      <w:r/>
      <w:bookmarkStart w:id="147" w:name="_Toc296944501"/>
      <w:r/>
      <w:bookmarkStart w:id="148" w:name="_Toc296890990"/>
      <w:r/>
      <w:bookmarkStart w:id="149" w:name="_Toc297120462"/>
      <w:r/>
      <w:bookmarkStart w:id="150" w:name="_Toc292559366"/>
      <w:r/>
      <w:bookmarkStart w:id="151" w:name="_Toc292559871"/>
      <w:r/>
      <w:bookmarkStart w:id="152" w:name="_Toc296347161"/>
      <w:r/>
      <w:bookmarkStart w:id="153" w:name="_Toc296503162"/>
      <w:r/>
      <w:bookmarkStart w:id="154" w:name="_Toc296346663"/>
      <w:r>
        <w:rPr>
          <w:rFonts w:hint="eastAsia" w:asciiTheme="minorEastAsia" w:hAnsiTheme="minorEastAsia" w:eastAsiaTheme="minorEastAsia" w:cstheme="minorEastAsia"/>
          <w:bCs w:val="0"/>
          <w:szCs w:val="32"/>
          <w:highlight w:val="none"/>
        </w:rPr>
        <w:t xml:space="preserve">. 监</w:t>
      </w:r>
      <w:bookmarkEnd w:id="144"/>
      <w:r/>
      <w:bookmarkEnd w:id="145"/>
      <w:r/>
      <w:bookmarkEnd w:id="146"/>
      <w:r/>
      <w:bookmarkEnd w:id="147"/>
      <w:r/>
      <w:bookmarkEnd w:id="148"/>
      <w:r/>
      <w:bookmarkEnd w:id="149"/>
      <w:r/>
      <w:bookmarkEnd w:id="150"/>
      <w:r/>
      <w:bookmarkEnd w:id="151"/>
      <w:r/>
      <w:bookmarkEnd w:id="152"/>
      <w:r/>
      <w:bookmarkEnd w:id="153"/>
      <w:r/>
      <w:bookmarkEnd w:id="154"/>
      <w:r>
        <w:rPr>
          <w:rFonts w:hint="eastAsia" w:asciiTheme="minorEastAsia" w:hAnsiTheme="minorEastAsia" w:eastAsiaTheme="minorEastAsia" w:cstheme="minorEastAsia"/>
          <w:bCs w:val="0"/>
          <w:szCs w:val="32"/>
          <w:highlight w:val="none"/>
        </w:rPr>
        <w:t xml:space="preserve">理人</w:t>
      </w:r>
      <w:bookmarkEnd w:id="143"/>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4.1监理人的一般规定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关于监理人的监理内容：</w:t>
      </w:r>
      <w:r>
        <w:rPr>
          <w:rFonts w:hint="eastAsia" w:asciiTheme="minorEastAsia" w:hAnsiTheme="minorEastAsia" w:eastAsiaTheme="minorEastAsia" w:cstheme="minorEastAsia"/>
          <w:szCs w:val="32"/>
          <w:highlight w:val="none"/>
          <w:u w:val="single"/>
        </w:rPr>
        <w:t xml:space="preserve">  见监理合同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关于监理人的监理权限：</w:t>
      </w:r>
      <w:r>
        <w:rPr>
          <w:rFonts w:hint="eastAsia" w:asciiTheme="minorEastAsia" w:hAnsiTheme="minorEastAsia" w:eastAsiaTheme="minorEastAsia" w:cstheme="minorEastAsia"/>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Theme="minorEastAsia" w:hAnsiTheme="minorEastAsia" w:eastAsiaTheme="minorEastAsia" w:cstheme="minorEastAsia"/>
          <w:szCs w:val="32"/>
          <w:highlight w:val="none"/>
        </w:rPr>
        <w:t xml:space="preserve">。 </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关于监理人在施工现场的办公场所、生活场所的提供和费用承担的约定：</w:t>
      </w:r>
      <w:r>
        <w:rPr>
          <w:rFonts w:hint="eastAsia" w:asciiTheme="minorEastAsia" w:hAnsiTheme="minorEastAsia" w:eastAsiaTheme="minorEastAsia" w:cstheme="minorEastAsia"/>
          <w:szCs w:val="32"/>
          <w:highlight w:val="none"/>
          <w:u w:val="single"/>
        </w:rPr>
        <w:t xml:space="preserve"> 由</w:t>
      </w:r>
      <w:r>
        <w:rPr>
          <w:rFonts w:hint="eastAsia" w:asciiTheme="minorEastAsia" w:hAnsiTheme="minorEastAsia" w:eastAsiaTheme="minorEastAsia" w:cstheme="minorEastAsia"/>
          <w:szCs w:val="32"/>
          <w:highlight w:val="none"/>
          <w:u w:val="single"/>
          <w:lang w:val="en-US" w:eastAsia="zh-CN"/>
        </w:rPr>
        <w:t xml:space="preserve">承包</w:t>
      </w:r>
      <w:r>
        <w:rPr>
          <w:rFonts w:hint="eastAsia" w:asciiTheme="minorEastAsia" w:hAnsiTheme="minorEastAsia" w:eastAsiaTheme="minorEastAsia" w:cstheme="minorEastAsia"/>
          <w:szCs w:val="32"/>
          <w:highlight w:val="none"/>
          <w:u w:val="single"/>
        </w:rPr>
        <w:t xml:space="preserve">人提供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4.2 监理人员</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总监理工程师：</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姓    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职    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监理工程师执业资格证书号：</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联系电话：</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电子信箱：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通信地址：</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关于监理人的其他约定：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4.4 商定或确定</w:t>
      </w:r>
      <w:r/>
    </w:p>
    <w:p>
      <w:pPr>
        <w:ind w:firstLine="420"/>
        <w:spacing w:line="332" w:lineRule="auto"/>
        <w:rPr>
          <w:rFonts w:hint="eastAsia" w:asciiTheme="minorEastAsia" w:hAnsiTheme="minorEastAsia" w:eastAsiaTheme="minorEastAsia" w:cstheme="minorEastAsia"/>
          <w:szCs w:val="32"/>
          <w:highlight w:val="none"/>
        </w:rPr>
      </w:pPr>
      <w:r/>
      <w:bookmarkStart w:id="155" w:name="_Toc267251418"/>
      <w:r>
        <w:rPr>
          <w:rFonts w:hint="eastAsia" w:asciiTheme="minorEastAsia" w:hAnsiTheme="minorEastAsia" w:eastAsiaTheme="minorEastAsia" w:cstheme="minorEastAsia"/>
          <w:szCs w:val="32"/>
          <w:highlight w:val="none"/>
        </w:rPr>
        <w:t xml:space="preserve">在发包人和承包人不能通过协商达成一致意见时，发包人授权监理人对以下事项进行确定：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56" w:name="_Toc351203637"/>
      <w:r>
        <w:rPr>
          <w:rFonts w:hint="eastAsia" w:asciiTheme="minorEastAsia" w:hAnsiTheme="minorEastAsia" w:eastAsiaTheme="minorEastAsia" w:cstheme="minorEastAsia"/>
          <w:bCs w:val="0"/>
          <w:szCs w:val="32"/>
          <w:highlight w:val="none"/>
        </w:rPr>
        <w:t xml:space="preserve">5</w:t>
      </w:r>
      <w:bookmarkEnd w:id="155"/>
      <w:r/>
      <w:bookmarkStart w:id="157" w:name="_Toc296890991"/>
      <w:r/>
      <w:bookmarkStart w:id="158" w:name="_Toc296347162"/>
      <w:r/>
      <w:bookmarkStart w:id="159" w:name="_Toc296346664"/>
      <w:r/>
      <w:bookmarkStart w:id="160" w:name="_Toc296944502"/>
      <w:r/>
      <w:bookmarkStart w:id="161" w:name="_Toc297120463"/>
      <w:r/>
      <w:bookmarkStart w:id="162" w:name="_Toc297048349"/>
      <w:r/>
      <w:bookmarkStart w:id="163" w:name="_Toc296891203"/>
      <w:r/>
      <w:bookmarkStart w:id="164" w:name="_Toc296503163"/>
      <w:r/>
      <w:bookmarkStart w:id="165" w:name="_Toc292559367"/>
      <w:r/>
      <w:bookmarkStart w:id="166" w:name="_Toc292559872"/>
      <w:r>
        <w:rPr>
          <w:rFonts w:hint="eastAsia" w:asciiTheme="minorEastAsia" w:hAnsiTheme="minorEastAsia" w:eastAsiaTheme="minorEastAsia" w:cstheme="minorEastAsia"/>
          <w:bCs w:val="0"/>
          <w:szCs w:val="32"/>
          <w:highlight w:val="none"/>
        </w:rPr>
        <w:t xml:space="preserve">. 工程质量</w:t>
      </w:r>
      <w:bookmarkEnd w:id="156"/>
      <w:r/>
      <w:r/>
    </w:p>
    <w:p>
      <w:pPr>
        <w:ind w:firstLine="420"/>
        <w:spacing w:line="332" w:lineRule="auto"/>
        <w:rPr>
          <w:rFonts w:hint="eastAsia" w:asciiTheme="minorEastAsia" w:hAnsiTheme="minorEastAsia" w:eastAsiaTheme="minorEastAsia" w:cstheme="minorEastAsia"/>
          <w:szCs w:val="32"/>
          <w:highlight w:val="none"/>
          <w:u w:val="none"/>
          <w:lang w:val="en-US" w:eastAsia="zh-CN"/>
        </w:rPr>
      </w:pPr>
      <w:r>
        <w:rPr>
          <w:rFonts w:hint="eastAsia" w:asciiTheme="minorEastAsia" w:hAnsiTheme="minorEastAsia" w:eastAsiaTheme="minorEastAsia" w:cstheme="minorEastAsia"/>
          <w:szCs w:val="32"/>
          <w:highlight w:val="none"/>
        </w:rPr>
        <w:t xml:space="preserve">5.1 质量要求</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u w:val="single"/>
          <w:lang w:val="en-US" w:eastAsia="zh-CN"/>
        </w:rPr>
        <w:t xml:space="preserve">合格  </w:t>
      </w:r>
      <w:r>
        <w:rPr>
          <w:rFonts w:hint="eastAsia" w:asciiTheme="minorEastAsia" w:hAnsiTheme="minorEastAsia" w:eastAsiaTheme="minorEastAsia" w:cstheme="minorEastAsia"/>
          <w:szCs w:val="32"/>
          <w:highlight w:val="none"/>
          <w:u w:val="none"/>
          <w:lang w:val="en-US"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w:t>
      </w:r>
      <w:bookmarkStart w:id="167" w:name="_Toc304295527"/>
      <w:r/>
      <w:bookmarkStart w:id="168" w:name="_Toc300934949"/>
      <w:r/>
      <w:bookmarkStart w:id="169" w:name="_Toc297216155"/>
      <w:r/>
      <w:bookmarkStart w:id="170" w:name="_Toc297123496"/>
      <w:r/>
      <w:bookmarkStart w:id="171" w:name="_Toc303539106"/>
      <w:r/>
      <w:bookmarkStart w:id="172" w:name="_Toc312677997"/>
      <w:r/>
      <w:bookmarkStart w:id="173" w:name="_Toc318581164"/>
      <w:r>
        <w:rPr>
          <w:rFonts w:hint="eastAsia" w:asciiTheme="minorEastAsia" w:hAnsiTheme="minorEastAsia" w:eastAsiaTheme="minorEastAsia" w:cstheme="minorEastAsia"/>
          <w:szCs w:val="32"/>
          <w:highlight w:val="none"/>
        </w:rPr>
        <w:t xml:space="preserve">.1.1 特殊质量标准和要求：</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关于工程奖项的约定：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 隐蔽工程检查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5.3.2承包人提前通知监理人隐蔽工程检查的期限的约定：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提前24小时通知</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监理人不能按时进行检查时，应提前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4" w:name="_Toc351203638"/>
      <w:r>
        <w:rPr>
          <w:rFonts w:hint="eastAsia" w:asciiTheme="minorEastAsia" w:hAnsiTheme="minorEastAsia" w:eastAsiaTheme="minorEastAsia" w:cstheme="minorEastAsia"/>
          <w:bCs w:val="0"/>
          <w:szCs w:val="32"/>
          <w:highlight w:val="none"/>
        </w:rPr>
        <w:t xml:space="preserve">6. 安全文明施工与环境保护</w:t>
      </w:r>
      <w:bookmarkEnd w:id="17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6.1安全文明施工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6.1.1 项目安全生产的达标目标及相应事项的约定：</w:t>
      </w:r>
      <w:r>
        <w:rPr>
          <w:rFonts w:hint="eastAsia" w:asciiTheme="minorEastAsia" w:hAnsiTheme="minorEastAsia" w:eastAsiaTheme="minorEastAsia" w:cstheme="minorEastAsia"/>
          <w:szCs w:val="32"/>
          <w:highlight w:val="none"/>
          <w:u w:val="single"/>
        </w:rPr>
        <w:t xml:space="preserve">无安全事故</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2）承包人必须成立项目安全管理小组，所有全部工程施工过程均必须有安全管理人员在施工现场，实施安全监督。</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3）承包人在施工组织安排时，要充分考虑施工条件的影响。施工现场内、外的设置临时交通安全设施等。</w:t>
      </w:r>
      <w:r/>
    </w:p>
    <w:p>
      <w:pPr>
        <w:ind w:firstLine="420"/>
        <w:jc w:val="left"/>
        <w:spacing w:line="332" w:lineRule="auto"/>
        <w:rPr>
          <w:rFonts w:hint="eastAsia" w:asciiTheme="minorEastAsia" w:hAnsiTheme="minorEastAsia" w:eastAsiaTheme="minorEastAsia" w:cstheme="minorEastAsia"/>
          <w:szCs w:val="32"/>
          <w:highlight w:val="none"/>
          <w:u w:val="single"/>
          <w:lang w:eastAsia="zh-CN"/>
        </w:rPr>
      </w:pPr>
      <w:r>
        <w:rPr>
          <w:rFonts w:hint="eastAsia" w:asciiTheme="minorEastAsia" w:hAnsiTheme="minorEastAsia" w:eastAsiaTheme="minorEastAsia" w:cstheme="minorEastAsia"/>
          <w:szCs w:val="32"/>
          <w:highlight w:val="none"/>
          <w:u w:val="single"/>
        </w:rPr>
        <w:t xml:space="preserve">4）承包人对本工程的质量安全负全责</w:t>
      </w:r>
      <w:r>
        <w:rPr>
          <w:rFonts w:hint="eastAsia" w:asciiTheme="minorEastAsia" w:hAnsiTheme="minorEastAsia" w:eastAsiaTheme="minorEastAsia" w:cstheme="minorEastAsia"/>
          <w:szCs w:val="32"/>
          <w:highlight w:val="none"/>
          <w:u w:val="singl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6.1.4 关于治安保卫的特别约定：</w:t>
      </w:r>
      <w:r>
        <w:rPr>
          <w:rFonts w:hint="eastAsia" w:asciiTheme="minorEastAsia" w:hAnsiTheme="minorEastAsia" w:eastAsiaTheme="minorEastAsia" w:cstheme="minorEastAsia"/>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关于编制施工场地治安管理计划的约定：</w:t>
      </w:r>
      <w:r>
        <w:rPr>
          <w:rFonts w:hint="eastAsia" w:asciiTheme="minorEastAsia" w:hAnsiTheme="minorEastAsia" w:eastAsiaTheme="minorEastAsia" w:cstheme="minorEastAsia"/>
          <w:szCs w:val="32"/>
          <w:highlight w:val="none"/>
          <w:u w:val="single"/>
        </w:rPr>
        <w:t xml:space="preserve">承包人须编制施工场地治安管理计划，建立健全施工现场治安保卫制度及管理责任制，并制定应对突发治安事件的应急预案</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6.1.5 文明施工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合同当事人对文明施工的要求：</w:t>
      </w:r>
      <w:r>
        <w:rPr>
          <w:rFonts w:hint="eastAsia" w:asciiTheme="minorEastAsia" w:hAnsiTheme="minorEastAsia" w:eastAsiaTheme="minorEastAsia" w:cstheme="minorEastAsia"/>
          <w:szCs w:val="32"/>
          <w:highlight w:val="none"/>
          <w:u w:val="single"/>
        </w:rPr>
        <w:t xml:space="preserve">承包人应根据创建文明施工现场的要求，保证工地周围工程及设施完好。施工期间乙方必须服从招标人派出的工程管理人员和监理人员的指导、监督，工程竣工结束，中标人负责清运自身生活、改造拆除等建筑垃圾，保证场地整洁、符合要求</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6.1.6 关于安全文明施工费支付比例和支付期限的约定：</w:t>
      </w:r>
      <w:r>
        <w:rPr>
          <w:rFonts w:hint="eastAsia" w:asciiTheme="minorEastAsia" w:hAnsiTheme="minorEastAsia" w:eastAsiaTheme="minorEastAsia" w:cstheme="minorEastAsia"/>
          <w:szCs w:val="32"/>
          <w:highlight w:val="none"/>
          <w:u w:val="single"/>
        </w:rPr>
        <w:t xml:space="preserve">按国家规定比例，该费用包含在首次付款中</w:t>
      </w:r>
      <w:r>
        <w:rPr>
          <w:rFonts w:hint="eastAsia" w:asciiTheme="minorEastAsia" w:hAnsiTheme="minorEastAsia" w:eastAsiaTheme="minorEastAsia" w:cstheme="minorEastAsia"/>
          <w:szCs w:val="32"/>
          <w:highlight w:val="none"/>
        </w:rPr>
        <w:t xml:space="preserve">。</w:t>
      </w:r>
      <w:bookmarkEnd w:id="167"/>
      <w:r/>
      <w:bookmarkEnd w:id="168"/>
      <w:r/>
      <w:bookmarkEnd w:id="169"/>
      <w:r/>
      <w:bookmarkEnd w:id="170"/>
      <w:r/>
      <w:bookmarkEnd w:id="171"/>
      <w:r/>
      <w:bookmarkEnd w:id="172"/>
      <w:r/>
      <w:bookmarkEnd w:id="17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175" w:name="_Toc351203639"/>
      <w:r>
        <w:rPr>
          <w:rFonts w:hint="eastAsia" w:asciiTheme="minorEastAsia" w:hAnsiTheme="minorEastAsia" w:eastAsiaTheme="minorEastAsia" w:cstheme="minorEastAsia"/>
          <w:bCs w:val="0"/>
          <w:szCs w:val="32"/>
          <w:highlight w:val="none"/>
        </w:rPr>
        <w:t xml:space="preserve">7. 工期和进度</w:t>
      </w:r>
      <w:bookmarkEnd w:id="17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 施工组织设计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7.1.1 合</w:t>
      </w:r>
      <w:r>
        <w:rPr>
          <w:rFonts w:hint="eastAsia" w:asciiTheme="minorEastAsia" w:hAnsiTheme="minorEastAsia" w:eastAsiaTheme="minorEastAsia" w:cstheme="minorEastAsia"/>
          <w:szCs w:val="32"/>
          <w:highlight w:val="none"/>
        </w:rPr>
        <w:t xml:space="preserve">同当事人约定的施工组织设计应包括的其他内容：</w:t>
      </w:r>
      <w:r>
        <w:rPr>
          <w:rFonts w:hint="eastAsia" w:asciiTheme="minorEastAsia" w:hAnsiTheme="minorEastAsia" w:eastAsiaTheme="minorEastAsia" w:cstheme="minorEastAsia"/>
          <w:szCs w:val="32"/>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7.1.2 </w:t>
      </w:r>
      <w:r>
        <w:rPr>
          <w:rFonts w:hint="eastAsia" w:asciiTheme="minorEastAsia" w:hAnsiTheme="minorEastAsia" w:eastAsiaTheme="minorEastAsia" w:cstheme="minorEastAsia"/>
          <w:szCs w:val="32"/>
          <w:highlight w:val="none"/>
        </w:rPr>
        <w:t xml:space="preserve">施工组织设计的提交和修改</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承包人提交详细施工组织设计的期限的约定：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发包人和监理人在收到详细的施工组织设计后确认或提出修改意见的期限：</w:t>
      </w:r>
      <w:r>
        <w:rPr>
          <w:rFonts w:hint="eastAsia" w:asciiTheme="minorEastAsia" w:hAnsiTheme="minorEastAsia" w:eastAsiaTheme="minorEastAsia" w:cstheme="minorEastAsia"/>
          <w:szCs w:val="32"/>
          <w:highlight w:val="none"/>
          <w:u w:val="single"/>
        </w:rPr>
        <w:t xml:space="preserve">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76" w:name="_Toc312678005"/>
      <w:r/>
      <w:bookmarkStart w:id="177" w:name="_Toc304295541"/>
      <w:r/>
      <w:bookmarkStart w:id="178" w:name="_Toc300934966"/>
      <w:r/>
      <w:bookmarkStart w:id="179" w:name="_Toc297216173"/>
      <w:r/>
      <w:bookmarkStart w:id="180" w:name="_Toc312677479"/>
      <w:r/>
      <w:bookmarkStart w:id="181" w:name="_Toc303539123"/>
      <w:r/>
      <w:bookmarkStart w:id="182" w:name="_Toc297123514"/>
      <w:r>
        <w:rPr>
          <w:rFonts w:hint="eastAsia" w:asciiTheme="minorEastAsia" w:hAnsiTheme="minorEastAsia" w:eastAsiaTheme="minorEastAsia" w:cstheme="minorEastAsia"/>
          <w:szCs w:val="32"/>
          <w:highlight w:val="none"/>
        </w:rPr>
        <w:t xml:space="preserve">.2 施工进度计划</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7.2.2 施工进度计划的修订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发包人和监理人在收到修订的施工进度计划后确认或提出修改意见的期限：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 开工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7.3.1 开工准备</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关于承包人提交</w:t>
      </w:r>
      <w:r>
        <w:rPr>
          <w:rFonts w:hint="eastAsia" w:asciiTheme="minorEastAsia" w:hAnsiTheme="minorEastAsia" w:eastAsiaTheme="minorEastAsia" w:cstheme="minorEastAsia"/>
          <w:szCs w:val="32"/>
          <w:highlight w:val="none"/>
        </w:rPr>
        <w:t xml:space="preserve">工程开工报审表的期限：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tabs>
          <w:tab w:val="left" w:pos="623" w:leader="none"/>
        </w:tabs>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关于发包人应完成的其他开工准备工作及期限：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关于承包人应完成的其他开工准备工作及期限：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7.3.2开工通知</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因发包人原因造成监理人未能在计划开工日期之日起</w:t>
      </w:r>
      <w:r>
        <w:rPr>
          <w:rFonts w:hint="eastAsia" w:asciiTheme="minorEastAsia" w:hAnsiTheme="minorEastAsia" w:eastAsiaTheme="minorEastAsia" w:cstheme="minorEastAsia"/>
          <w:szCs w:val="32"/>
          <w:highlight w:val="none"/>
          <w:u w:val="single"/>
          <w:lang w:val="en-US" w:eastAsia="zh-CN"/>
        </w:rPr>
        <w:t xml:space="preserve">90</w:t>
      </w:r>
      <w:r>
        <w:rPr>
          <w:rFonts w:hint="eastAsia" w:asciiTheme="minorEastAsia" w:hAnsiTheme="minorEastAsia" w:eastAsiaTheme="minorEastAsia" w:cstheme="minorEastAsia"/>
          <w:szCs w:val="32"/>
          <w:highlight w:val="none"/>
        </w:rPr>
        <w:t xml:space="preserve">天内发出开工通知的，承包人有权提出价格调整要求，或者解除合同。</w:t>
      </w:r>
      <w:bookmarkEnd w:id="176"/>
      <w:r/>
      <w:bookmarkEnd w:id="177"/>
      <w:r/>
      <w:bookmarkEnd w:id="178"/>
      <w:r/>
      <w:bookmarkEnd w:id="179"/>
      <w:r/>
      <w:bookmarkEnd w:id="180"/>
      <w:r/>
      <w:bookmarkEnd w:id="181"/>
      <w:r/>
      <w:bookmarkEnd w:id="18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7.4 测量放线</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7.4.1发包人通过监理人向承包人提供测量基准点、基准线和水准点及其书面资料的期限：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83" w:name="_Toc297123516"/>
      <w:r/>
      <w:bookmarkStart w:id="184" w:name="_Toc300934968"/>
      <w:r/>
      <w:bookmarkStart w:id="185" w:name="_Toc312678010"/>
      <w:r/>
      <w:bookmarkStart w:id="186" w:name="_Toc303539125"/>
      <w:r/>
      <w:bookmarkStart w:id="187" w:name="_Toc297216175"/>
      <w:r/>
      <w:bookmarkStart w:id="188" w:name="_Toc304295546"/>
      <w:r/>
      <w:bookmarkStart w:id="189" w:name="_Toc312677484"/>
      <w:r>
        <w:rPr>
          <w:rFonts w:hint="eastAsia" w:asciiTheme="minorEastAsia" w:hAnsiTheme="minorEastAsia" w:eastAsiaTheme="minorEastAsia" w:cstheme="minorEastAsia"/>
          <w:szCs w:val="32"/>
          <w:highlight w:val="none"/>
        </w:rPr>
        <w:t xml:space="preserve">.5 工期延误</w:t>
      </w:r>
      <w:bookmarkEnd w:id="183"/>
      <w:r/>
      <w:bookmarkEnd w:id="184"/>
      <w:r/>
      <w:bookmarkEnd w:id="185"/>
      <w:r/>
      <w:bookmarkEnd w:id="186"/>
      <w:r/>
      <w:bookmarkEnd w:id="187"/>
      <w:r/>
      <w:bookmarkEnd w:id="188"/>
      <w:r/>
      <w:bookmarkEnd w:id="18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7.5.1 因发包人原因导致工期延误</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（7）因发包人原因导致工期延误的其他情形：</w:t>
      </w:r>
      <w:r>
        <w:rPr>
          <w:rFonts w:hint="eastAsia" w:asciiTheme="minorEastAsia" w:hAnsiTheme="minorEastAsia" w:eastAsiaTheme="minorEastAsia" w:cstheme="minorEastAsia"/>
          <w:szCs w:val="32"/>
          <w:highlight w:val="none"/>
          <w:u w:val="single"/>
        </w:rPr>
        <w:t xml:space="preserve"> 工期顺延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190" w:name="_Toc312678012"/>
      <w:r/>
      <w:bookmarkStart w:id="191" w:name="_Toc312677486"/>
      <w:r/>
      <w:bookmarkStart w:id="192" w:name="_Toc318581169"/>
      <w:r/>
      <w:bookmarkStart w:id="193" w:name="_Toc297216177"/>
      <w:r/>
      <w:bookmarkStart w:id="194" w:name="_Toc300934970"/>
      <w:r/>
      <w:bookmarkStart w:id="195" w:name="_Toc304295548"/>
      <w:r/>
      <w:bookmarkStart w:id="196" w:name="_Toc297123518"/>
      <w:r/>
      <w:bookmarkStart w:id="197" w:name="_Toc303539127"/>
      <w:r>
        <w:rPr>
          <w:rFonts w:hint="eastAsia" w:asciiTheme="minorEastAsia" w:hAnsiTheme="minorEastAsia" w:eastAsiaTheme="minorEastAsia" w:cstheme="minorEastAsia"/>
          <w:szCs w:val="32"/>
          <w:highlight w:val="none"/>
        </w:rPr>
        <w:t xml:space="preserve">.5.2 因承包人原因导致工期延误</w:t>
      </w:r>
      <w:bookmarkEnd w:id="190"/>
      <w:r/>
      <w:bookmarkEnd w:id="191"/>
      <w:r/>
      <w:bookmarkEnd w:id="19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w:t>
      </w:r>
      <w:bookmarkStart w:id="198" w:name="_Toc312677487"/>
      <w:r/>
      <w:bookmarkStart w:id="199" w:name="_Toc312678013"/>
      <w:r/>
      <w:bookmarkStart w:id="200" w:name="_Toc318581170"/>
      <w:r>
        <w:rPr>
          <w:rFonts w:hint="eastAsia" w:asciiTheme="minorEastAsia" w:hAnsiTheme="minorEastAsia" w:eastAsiaTheme="minorEastAsia" w:cstheme="minorEastAsia"/>
          <w:szCs w:val="32"/>
          <w:highlight w:val="none"/>
        </w:rPr>
        <w:t xml:space="preserve">承包人原因造成工期延误，逾期竣工违约金的计算方法为：</w:t>
      </w:r>
      <w:r>
        <w:rPr>
          <w:rFonts w:hint="eastAsia" w:asciiTheme="minorEastAsia" w:hAnsiTheme="minorEastAsia" w:eastAsiaTheme="minorEastAsia" w:cstheme="minorEastAsia"/>
          <w:szCs w:val="32"/>
          <w:highlight w:val="none"/>
          <w:u w:val="single"/>
        </w:rPr>
        <w:t xml:space="preserve"> 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bookmarkEnd w:id="193"/>
      <w:r/>
      <w:bookmarkEnd w:id="194"/>
      <w:r/>
      <w:bookmarkEnd w:id="195"/>
      <w:r/>
      <w:bookmarkEnd w:id="196"/>
      <w:r/>
      <w:bookmarkEnd w:id="197"/>
      <w:r/>
      <w:bookmarkEnd w:id="198"/>
      <w:r/>
      <w:bookmarkEnd w:id="199"/>
      <w:r/>
      <w:bookmarkEnd w:id="20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因承包人原因造成工期延误，逾</w:t>
      </w:r>
      <w:bookmarkStart w:id="201" w:name="_Toc318581171"/>
      <w:r/>
      <w:bookmarkStart w:id="202" w:name="_Toc312678014"/>
      <w:r>
        <w:rPr>
          <w:rFonts w:hint="eastAsia" w:asciiTheme="minorEastAsia" w:hAnsiTheme="minorEastAsia" w:eastAsiaTheme="minorEastAsia" w:cstheme="minorEastAsia"/>
          <w:szCs w:val="32"/>
          <w:highlight w:val="none"/>
        </w:rPr>
        <w:t xml:space="preserve">期竣工违约金的上限：</w:t>
      </w:r>
      <w:r>
        <w:rPr>
          <w:rFonts w:hint="eastAsia" w:asciiTheme="minorEastAsia" w:hAnsiTheme="minorEastAsia" w:eastAsiaTheme="minorEastAsia" w:cstheme="minorEastAsia"/>
          <w:szCs w:val="32"/>
          <w:highlight w:val="none"/>
          <w:u w:val="single"/>
        </w:rPr>
        <w:t xml:space="preserve"> 全部的履约保证金 </w:t>
      </w:r>
      <w:r>
        <w:rPr>
          <w:rFonts w:hint="eastAsia" w:asciiTheme="minorEastAsia" w:hAnsiTheme="minorEastAsia" w:eastAsiaTheme="minorEastAsia" w:cstheme="minorEastAsia"/>
          <w:szCs w:val="32"/>
          <w:highlight w:val="none"/>
        </w:rPr>
        <w:t xml:space="preserve">。</w:t>
      </w:r>
      <w:bookmarkEnd w:id="201"/>
      <w:r/>
      <w:bookmarkEnd w:id="202"/>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03" w:name="_Toc304295549"/>
      <w:r/>
      <w:bookmarkStart w:id="204" w:name="_Toc297216178"/>
      <w:r/>
      <w:bookmarkStart w:id="205" w:name="_Toc297123519"/>
      <w:r/>
      <w:bookmarkStart w:id="206" w:name="_Toc300934971"/>
      <w:r/>
      <w:bookmarkStart w:id="207" w:name="_Toc312678015"/>
      <w:r/>
      <w:bookmarkStart w:id="208" w:name="_Toc303539128"/>
      <w:r>
        <w:rPr>
          <w:rFonts w:hint="eastAsia" w:asciiTheme="minorEastAsia" w:hAnsiTheme="minorEastAsia" w:eastAsiaTheme="minorEastAsia" w:cstheme="minorEastAsia"/>
          <w:szCs w:val="32"/>
          <w:highlight w:val="none"/>
        </w:rPr>
        <w:t xml:space="preserve">.6 不</w:t>
      </w:r>
      <w:bookmarkEnd w:id="203"/>
      <w:r/>
      <w:bookmarkEnd w:id="204"/>
      <w:r/>
      <w:bookmarkEnd w:id="205"/>
      <w:r/>
      <w:bookmarkEnd w:id="206"/>
      <w:r/>
      <w:bookmarkEnd w:id="207"/>
      <w:r/>
      <w:bookmarkEnd w:id="208"/>
      <w:r>
        <w:rPr>
          <w:rFonts w:hint="eastAsia" w:asciiTheme="minorEastAsia" w:hAnsiTheme="minorEastAsia" w:eastAsiaTheme="minorEastAsia" w:cstheme="minorEastAsia"/>
          <w:szCs w:val="32"/>
          <w:highlight w:val="none"/>
        </w:rPr>
        <w:t xml:space="preserve">利物质条件</w:t>
      </w:r>
      <w:r/>
    </w:p>
    <w:p>
      <w:pPr>
        <w:ind w:firstLine="420"/>
        <w:jc w:val="left"/>
        <w:spacing w:line="332" w:lineRule="auto"/>
        <w:rPr>
          <w:rFonts w:hint="eastAsia" w:asciiTheme="minorEastAsia" w:hAnsiTheme="minorEastAsia" w:eastAsiaTheme="minorEastAsia" w:cstheme="minorEastAsia"/>
          <w:szCs w:val="32"/>
          <w:highlight w:val="none"/>
        </w:rPr>
      </w:pPr>
      <w:r/>
      <w:bookmarkStart w:id="209" w:name="_Toc303539129"/>
      <w:r/>
      <w:bookmarkStart w:id="210" w:name="_Toc318581172"/>
      <w:r/>
      <w:bookmarkStart w:id="211" w:name="_Toc300934972"/>
      <w:r/>
      <w:bookmarkStart w:id="212" w:name="_Toc297123520"/>
      <w:r/>
      <w:bookmarkStart w:id="213" w:name="_Toc304295550"/>
      <w:r/>
      <w:bookmarkStart w:id="214" w:name="_Toc297216179"/>
      <w:r/>
      <w:bookmarkStart w:id="215" w:name="_Toc312678016"/>
      <w:r>
        <w:rPr>
          <w:rFonts w:hint="eastAsia" w:asciiTheme="minorEastAsia" w:hAnsiTheme="minorEastAsia" w:eastAsiaTheme="minorEastAsia" w:cstheme="minorEastAsia"/>
          <w:szCs w:val="32"/>
          <w:highlight w:val="none"/>
        </w:rPr>
        <w:t xml:space="preserve">不利物质条件的其他情形和有关约定：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209"/>
      <w:r/>
      <w:bookmarkEnd w:id="210"/>
      <w:r/>
      <w:bookmarkEnd w:id="211"/>
      <w:r/>
      <w:bookmarkEnd w:id="212"/>
      <w:r/>
      <w:bookmarkEnd w:id="213"/>
      <w:r/>
      <w:bookmarkEnd w:id="214"/>
      <w:r/>
      <w:bookmarkEnd w:id="2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w:t>
      </w:r>
      <w:bookmarkStart w:id="216" w:name="_Toc304295551"/>
      <w:r/>
      <w:bookmarkStart w:id="217" w:name="_Toc312678017"/>
      <w:r/>
      <w:bookmarkStart w:id="218" w:name="_Toc297123521"/>
      <w:r/>
      <w:bookmarkStart w:id="219" w:name="_Toc297216180"/>
      <w:r/>
      <w:bookmarkStart w:id="220" w:name="_Toc300934973"/>
      <w:r/>
      <w:bookmarkStart w:id="221" w:name="_Toc303539130"/>
      <w:r>
        <w:rPr>
          <w:rFonts w:hint="eastAsia" w:asciiTheme="minorEastAsia" w:hAnsiTheme="minorEastAsia" w:eastAsiaTheme="minorEastAsia" w:cstheme="minorEastAsia"/>
          <w:szCs w:val="32"/>
          <w:highlight w:val="none"/>
        </w:rPr>
        <w:t xml:space="preserve">.7异常恶劣的气候条件</w:t>
      </w:r>
      <w:bookmarkEnd w:id="216"/>
      <w:r/>
      <w:bookmarkEnd w:id="217"/>
      <w:r/>
      <w:bookmarkEnd w:id="218"/>
      <w:r/>
      <w:bookmarkEnd w:id="219"/>
      <w:r/>
      <w:bookmarkEnd w:id="220"/>
      <w:r/>
      <w:bookmarkEnd w:id="22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发包人和承包人同意以下情形视为异常恶劣的气候条件：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r>
        <w:rPr>
          <w:rFonts w:hint="eastAsia" w:asciiTheme="minorEastAsia" w:hAnsiTheme="minorEastAsia" w:eastAsiaTheme="minorEastAsia" w:cstheme="minorEastAsia"/>
          <w:szCs w:val="32"/>
          <w:highlight w:val="none"/>
          <w:u w:val="single"/>
        </w:rPr>
        <w:t xml:space="preserve">日降雨量大于50mm的雨日超1天；风速大于12 m/s的8级以上台风灾害；日气温超过 38</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的高温大于10天；日气温低于-20</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的严寒大于3天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造成工程损坏的冰雹和大雪灾害：日降雪量10mm及以上</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w:t>
      </w:r>
      <w:r>
        <w:rPr>
          <w:rFonts w:hint="eastAsia" w:asciiTheme="minorEastAsia" w:hAnsiTheme="minorEastAsia" w:eastAsiaTheme="minorEastAsia" w:cstheme="minorEastAsia"/>
          <w:szCs w:val="32"/>
          <w:highlight w:val="none"/>
          <w:u w:val="single"/>
        </w:rPr>
        <w:t xml:space="preserve">其它：异常恶劣气候灾害</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 提前竣工的奖励</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7.9.2提前竣工的奖励：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22" w:name="_Toc351203640"/>
      <w:r>
        <w:rPr>
          <w:rFonts w:hint="eastAsia" w:asciiTheme="minorEastAsia" w:hAnsiTheme="minorEastAsia" w:eastAsiaTheme="minorEastAsia" w:cstheme="minorEastAsia"/>
          <w:bCs w:val="0"/>
          <w:szCs w:val="32"/>
          <w:highlight w:val="none"/>
        </w:rPr>
        <w:t xml:space="preserve">8. 材料与设备</w:t>
      </w:r>
      <w:bookmarkEnd w:id="222"/>
      <w:r/>
      <w:bookmarkEnd w:id="157"/>
      <w:r/>
      <w:bookmarkEnd w:id="158"/>
      <w:r/>
      <w:bookmarkEnd w:id="159"/>
      <w:r/>
      <w:bookmarkEnd w:id="160"/>
      <w:r/>
      <w:bookmarkEnd w:id="161"/>
      <w:r/>
      <w:bookmarkEnd w:id="162"/>
      <w:r/>
      <w:bookmarkEnd w:id="163"/>
      <w:r/>
      <w:bookmarkEnd w:id="164"/>
      <w:r/>
      <w:bookmarkEnd w:id="165"/>
      <w:r/>
      <w:bookmarkEnd w:id="16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23" w:name="_Toc296346668"/>
      <w:r/>
      <w:bookmarkStart w:id="224" w:name="_Toc297120467"/>
      <w:r/>
      <w:bookmarkStart w:id="225" w:name="_Toc304295556"/>
      <w:r/>
      <w:bookmarkStart w:id="226" w:name="_Toc296503167"/>
      <w:r/>
      <w:bookmarkStart w:id="227" w:name="_Toc300934979"/>
      <w:r/>
      <w:bookmarkStart w:id="228" w:name="_Toc303539136"/>
      <w:r/>
      <w:bookmarkStart w:id="229" w:name="_Toc292559372"/>
      <w:r/>
      <w:bookmarkStart w:id="230" w:name="_Toc280868654"/>
      <w:r/>
      <w:bookmarkStart w:id="231" w:name="_Toc297123527"/>
      <w:r/>
      <w:bookmarkStart w:id="232" w:name="_Toc297216186"/>
      <w:r/>
      <w:bookmarkStart w:id="233" w:name="_Toc296944506"/>
      <w:r/>
      <w:bookmarkStart w:id="234" w:name="_Toc296347166"/>
      <w:r/>
      <w:bookmarkStart w:id="235" w:name="_Toc312677493"/>
      <w:r/>
      <w:bookmarkStart w:id="236" w:name="_Toc297048353"/>
      <w:r/>
      <w:bookmarkStart w:id="237" w:name="_Toc292559877"/>
      <w:r/>
      <w:bookmarkStart w:id="238" w:name="_Toc296891207"/>
      <w:r/>
      <w:bookmarkStart w:id="239" w:name="_Toc296890995"/>
      <w:r/>
      <w:bookmarkStart w:id="240" w:name="_Toc312678019"/>
      <w:r/>
      <w:bookmarkStart w:id="241" w:name="_Toc280868655"/>
      <w:r/>
      <w:bookmarkStart w:id="242" w:name="_Toc280868656"/>
      <w:r/>
      <w:bookmarkStart w:id="243" w:name="_Toc267251424"/>
      <w:r>
        <w:rPr>
          <w:rFonts w:hint="eastAsia" w:asciiTheme="minorEastAsia" w:hAnsiTheme="minorEastAsia" w:eastAsiaTheme="minorEastAsia" w:cstheme="minorEastAsia"/>
          <w:szCs w:val="32"/>
          <w:highlight w:val="none"/>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w:t>
      </w:r>
      <w:bookmarkStart w:id="244" w:name="_Toc292559878"/>
      <w:r/>
      <w:bookmarkStart w:id="245" w:name="_Toc292559373"/>
      <w:r/>
      <w:bookmarkStart w:id="246" w:name="_Toc296891208"/>
      <w:r/>
      <w:bookmarkStart w:id="247" w:name="_Toc296944507"/>
      <w:r/>
      <w:bookmarkStart w:id="248" w:name="_Toc300934980"/>
      <w:r/>
      <w:bookmarkStart w:id="249" w:name="_Toc304295557"/>
      <w:r/>
      <w:bookmarkStart w:id="250" w:name="_Toc296890996"/>
      <w:r/>
      <w:bookmarkStart w:id="251" w:name="_Toc297048354"/>
      <w:r/>
      <w:bookmarkStart w:id="252" w:name="_Toc297123528"/>
      <w:r/>
      <w:bookmarkStart w:id="253" w:name="_Toc296503168"/>
      <w:r/>
      <w:bookmarkStart w:id="254" w:name="_Toc312678020"/>
      <w:r/>
      <w:bookmarkStart w:id="255" w:name="_Toc303539137"/>
      <w:r/>
      <w:bookmarkStart w:id="256" w:name="_Toc312677494"/>
      <w:r/>
      <w:bookmarkStart w:id="257" w:name="_Toc318581173"/>
      <w:r/>
      <w:bookmarkStart w:id="258" w:name="_Toc296346669"/>
      <w:r/>
      <w:bookmarkStart w:id="259" w:name="_Toc297216187"/>
      <w:r/>
      <w:bookmarkStart w:id="260" w:name="_Toc296347167"/>
      <w:r/>
      <w:bookmarkStart w:id="261" w:name="_Toc297120468"/>
      <w:r>
        <w:rPr>
          <w:rFonts w:hint="eastAsia" w:asciiTheme="minorEastAsia" w:hAnsiTheme="minorEastAsia" w:eastAsiaTheme="minorEastAsia" w:cstheme="minorEastAsia"/>
          <w:szCs w:val="32"/>
          <w:highlight w:val="none"/>
        </w:rPr>
        <w:t xml:space="preserve">.4.1发包人供应的材料设备的保管费用的承担：</w:t>
      </w:r>
      <w:r>
        <w:rPr>
          <w:rFonts w:hint="eastAsia" w:asciiTheme="minorEastAsia" w:hAnsiTheme="minorEastAsia" w:eastAsiaTheme="minorEastAsia" w:cstheme="minorEastAsia"/>
          <w:szCs w:val="32"/>
          <w:highlight w:val="none"/>
          <w:u w:val="single"/>
        </w:rPr>
        <w:t xml:space="preserve">发包人供应的材料和工程设备，承包人清点后由承包人妥善保管，保管费用由承包人承担</w:t>
      </w:r>
      <w:r>
        <w:rPr>
          <w:rFonts w:hint="eastAsia" w:asciiTheme="minorEastAsia" w:hAnsiTheme="minorEastAsia" w:eastAsiaTheme="minorEastAsia" w:cstheme="minorEastAsia"/>
          <w:szCs w:val="32"/>
          <w:highlight w:val="none"/>
        </w:rPr>
        <w:t xml:space="preserve">。</w:t>
      </w:r>
      <w:bookmarkEnd w:id="244"/>
      <w:r/>
      <w:bookmarkEnd w:id="2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 样品</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8.6.1</w:t>
      </w:r>
      <w:r>
        <w:rPr>
          <w:rFonts w:hint="eastAsia" w:asciiTheme="minorEastAsia" w:hAnsiTheme="minorEastAsia" w:eastAsiaTheme="minorEastAsia" w:cstheme="minorEastAsia"/>
          <w:szCs w:val="32"/>
          <w:highlight w:val="none"/>
        </w:rPr>
        <w:tab/>
      </w:r>
      <w:r>
        <w:rPr>
          <w:rFonts w:hint="eastAsia" w:asciiTheme="minorEastAsia" w:hAnsiTheme="minorEastAsia" w:eastAsiaTheme="minorEastAsia" w:cstheme="minorEastAsia"/>
          <w:szCs w:val="32"/>
          <w:highlight w:val="none"/>
        </w:rPr>
        <w:t xml:space="preserve">样品的报送与封存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需要承包人报送样品的材料或工程设备，样品的种类、名称、规格、数量要求：</w:t>
      </w:r>
      <w:r>
        <w:rPr>
          <w:rFonts w:hint="eastAsia" w:asciiTheme="minorEastAsia" w:hAnsiTheme="minorEastAsia" w:eastAsiaTheme="minorEastAsia" w:cstheme="minorEastAsia"/>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要求</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 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8.8.1 承包人提供的施工设备和临时设施</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关于修建临时设施费用承担的约定：</w:t>
      </w:r>
      <w:r>
        <w:rPr>
          <w:rFonts w:hint="eastAsia" w:asciiTheme="minorEastAsia" w:hAnsiTheme="minorEastAsia" w:eastAsiaTheme="minorEastAsia" w:cstheme="minorEastAsia"/>
          <w:szCs w:val="32"/>
          <w:highlight w:val="none"/>
          <w:u w:val="single"/>
        </w:rPr>
        <w:t xml:space="preserve">承包人自行承担修建临时设施的费用，需要临时占地的，发包人可以帮助承包人进行协调，但费用由承包人承担</w:t>
      </w:r>
      <w:r>
        <w:rPr>
          <w:rFonts w:hint="eastAsia" w:asciiTheme="minorEastAsia" w:hAnsiTheme="minorEastAsia" w:eastAsiaTheme="minorEastAsia" w:cstheme="minorEastAsia"/>
          <w:szCs w:val="32"/>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262" w:name="_Toc351203641"/>
      <w:r>
        <w:rPr>
          <w:rFonts w:hint="eastAsia" w:asciiTheme="minorEastAsia" w:hAnsiTheme="minorEastAsia" w:eastAsiaTheme="minorEastAsia" w:cstheme="minorEastAsia"/>
          <w:bCs w:val="0"/>
          <w:szCs w:val="32"/>
          <w:highlight w:val="none"/>
        </w:rPr>
        <w:t xml:space="preserve">9</w:t>
      </w:r>
      <w:bookmarkEnd w:id="241"/>
      <w:r/>
      <w:bookmarkEnd w:id="242"/>
      <w:r/>
      <w:bookmarkEnd w:id="243"/>
      <w:r/>
      <w:bookmarkStart w:id="263" w:name="_Toc312677495"/>
      <w:r/>
      <w:bookmarkStart w:id="264" w:name="_Toc300934982"/>
      <w:r/>
      <w:bookmarkStart w:id="265" w:name="_Toc312678021"/>
      <w:r/>
      <w:bookmarkStart w:id="266" w:name="_Toc303539139"/>
      <w:r/>
      <w:bookmarkStart w:id="267" w:name="_Toc304295559"/>
      <w:r/>
      <w:bookmarkStart w:id="268" w:name="_Toc297216192"/>
      <w:r/>
      <w:bookmarkStart w:id="269" w:name="_Toc297123533"/>
      <w:r/>
      <w:bookmarkStart w:id="270" w:name="_Toc296891213"/>
      <w:r/>
      <w:bookmarkStart w:id="271" w:name="_Toc267251427"/>
      <w:r/>
      <w:bookmarkStart w:id="272" w:name="_Toc296503173"/>
      <w:r/>
      <w:bookmarkStart w:id="273" w:name="_Toc292559883"/>
      <w:r/>
      <w:bookmarkStart w:id="274" w:name="_Toc297048359"/>
      <w:r/>
      <w:bookmarkStart w:id="275" w:name="_Toc292559378"/>
      <w:r/>
      <w:bookmarkStart w:id="276" w:name="_Toc296944512"/>
      <w:r/>
      <w:bookmarkStart w:id="277" w:name="_Toc297120473"/>
      <w:r/>
      <w:bookmarkStart w:id="278" w:name="_Toc296346674"/>
      <w:r/>
      <w:bookmarkStart w:id="279" w:name="_Toc296891001"/>
      <w:r/>
      <w:bookmarkStart w:id="280" w:name="_Toc296347172"/>
      <w:r/>
      <w:bookmarkStart w:id="281" w:name="_Toc267251428"/>
      <w:r>
        <w:rPr>
          <w:rFonts w:hint="eastAsia" w:asciiTheme="minorEastAsia" w:hAnsiTheme="minorEastAsia" w:eastAsiaTheme="minorEastAsia" w:cstheme="minorEastAsia"/>
          <w:bCs w:val="0"/>
          <w:szCs w:val="32"/>
          <w:highlight w:val="none"/>
        </w:rPr>
        <w:t xml:space="preserve">. 试验与检验</w:t>
      </w:r>
      <w:bookmarkEnd w:id="262"/>
      <w:r/>
      <w:bookmarkEnd w:id="263"/>
      <w:r/>
      <w:bookmarkEnd w:id="264"/>
      <w:r/>
      <w:bookmarkEnd w:id="265"/>
      <w:r/>
      <w:bookmarkEnd w:id="266"/>
      <w:r/>
      <w:bookmarkEnd w:id="267"/>
      <w:r/>
      <w:bookmarkEnd w:id="268"/>
      <w:r/>
      <w:bookmarkEnd w:id="26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2" w:name="_Toc304295560"/>
      <w:r/>
      <w:bookmarkStart w:id="283" w:name="_Toc297123534"/>
      <w:r/>
      <w:bookmarkStart w:id="284" w:name="_Toc303539140"/>
      <w:r/>
      <w:bookmarkStart w:id="285" w:name="_Toc312677496"/>
      <w:r/>
      <w:bookmarkStart w:id="286" w:name="_Toc297216193"/>
      <w:r/>
      <w:bookmarkStart w:id="287" w:name="_Toc300934983"/>
      <w:r/>
      <w:bookmarkStart w:id="288" w:name="_Toc312678022"/>
      <w:r>
        <w:rPr>
          <w:rFonts w:hint="eastAsia" w:asciiTheme="minorEastAsia" w:hAnsiTheme="minorEastAsia" w:eastAsiaTheme="minorEastAsia" w:cstheme="minorEastAsia"/>
          <w:szCs w:val="32"/>
          <w:highlight w:val="none"/>
        </w:rPr>
        <w:t xml:space="preserve">.1试验设备与试验人员</w:t>
      </w:r>
      <w:bookmarkEnd w:id="282"/>
      <w:r/>
      <w:bookmarkEnd w:id="283"/>
      <w:r/>
      <w:bookmarkEnd w:id="284"/>
      <w:r/>
      <w:bookmarkEnd w:id="285"/>
      <w:r/>
      <w:bookmarkEnd w:id="286"/>
      <w:r/>
      <w:bookmarkEnd w:id="287"/>
      <w:r/>
      <w:bookmarkEnd w:id="28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w:t>
      </w:r>
      <w:bookmarkStart w:id="289" w:name="_Toc303539141"/>
      <w:r/>
      <w:bookmarkStart w:id="290" w:name="_Toc297123535"/>
      <w:r/>
      <w:bookmarkStart w:id="291" w:name="_Toc300934984"/>
      <w:r/>
      <w:bookmarkStart w:id="292" w:name="_Toc304295561"/>
      <w:r/>
      <w:bookmarkStart w:id="293" w:name="_Toc312678023"/>
      <w:r/>
      <w:bookmarkStart w:id="294" w:name="_Toc297216194"/>
      <w:r/>
      <w:bookmarkStart w:id="295" w:name="_Toc312677497"/>
      <w:r/>
      <w:bookmarkStart w:id="296" w:name="_Toc318581174"/>
      <w:r>
        <w:rPr>
          <w:rFonts w:hint="eastAsia" w:asciiTheme="minorEastAsia" w:hAnsiTheme="minorEastAsia" w:eastAsiaTheme="minorEastAsia" w:cstheme="minorEastAsia"/>
          <w:szCs w:val="32"/>
          <w:highlight w:val="none"/>
        </w:rPr>
        <w:t xml:space="preserve">.1.2 试验设备</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施工现场需要配置的试验场所：</w:t>
      </w:r>
      <w:bookmarkEnd w:id="289"/>
      <w:r/>
      <w:bookmarkEnd w:id="290"/>
      <w:r/>
      <w:bookmarkEnd w:id="291"/>
      <w:r/>
      <w:bookmarkEnd w:id="292"/>
      <w:r/>
      <w:bookmarkEnd w:id="293"/>
      <w:r/>
      <w:bookmarkEnd w:id="294"/>
      <w:r/>
      <w:bookmarkEnd w:id="295"/>
      <w:r/>
      <w:bookmarkStart w:id="297" w:name="_Toc297123536"/>
      <w:r/>
      <w:bookmarkStart w:id="298" w:name="_Toc303539142"/>
      <w:r/>
      <w:bookmarkStart w:id="299" w:name="_Toc300934985"/>
      <w:r/>
      <w:bookmarkStart w:id="300" w:name="_Toc312677498"/>
      <w:r/>
      <w:bookmarkStart w:id="301" w:name="_Toc312678024"/>
      <w:r/>
      <w:bookmarkStart w:id="302" w:name="_Toc297216195"/>
      <w:r/>
      <w:bookmarkStart w:id="303" w:name="_Toc304295562"/>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施工现场需要配备的试验设备：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施工现场需要具备的其他试验条件：</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9.4 现场工艺试验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现场工艺试验的有关约定：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296"/>
      <w:r/>
      <w:bookmarkEnd w:id="297"/>
      <w:r/>
      <w:bookmarkEnd w:id="298"/>
      <w:r/>
      <w:bookmarkEnd w:id="299"/>
      <w:r/>
      <w:bookmarkEnd w:id="300"/>
      <w:r/>
      <w:bookmarkEnd w:id="301"/>
      <w:r/>
      <w:bookmarkEnd w:id="302"/>
      <w:r/>
      <w:bookmarkEnd w:id="303"/>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304" w:name="_Toc351203642"/>
      <w:r>
        <w:rPr>
          <w:rFonts w:hint="eastAsia" w:asciiTheme="minorEastAsia" w:hAnsiTheme="minorEastAsia" w:eastAsiaTheme="minorEastAsia" w:cstheme="minorEastAsia"/>
          <w:bCs w:val="0"/>
          <w:szCs w:val="32"/>
          <w:highlight w:val="none"/>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303539146"/>
      <w:r/>
      <w:bookmarkStart w:id="306" w:name="_Toc296891021"/>
      <w:r/>
      <w:bookmarkStart w:id="307" w:name="_Toc297120493"/>
      <w:r/>
      <w:bookmarkStart w:id="308" w:name="_Toc292559903"/>
      <w:r/>
      <w:bookmarkStart w:id="309" w:name="_Toc296346694"/>
      <w:r/>
      <w:bookmarkStart w:id="310" w:name="_Toc296503193"/>
      <w:r/>
      <w:bookmarkStart w:id="311" w:name="_Toc296891233"/>
      <w:r/>
      <w:bookmarkStart w:id="312" w:name="_Toc296347192"/>
      <w:r/>
      <w:bookmarkStart w:id="313" w:name="_Toc300934989"/>
      <w:r/>
      <w:bookmarkStart w:id="314" w:name="_Toc297048379"/>
      <w:r/>
      <w:bookmarkStart w:id="315" w:name="_Toc292559398"/>
      <w:r/>
      <w:bookmarkStart w:id="316" w:name="_Toc304295566"/>
      <w:r/>
      <w:bookmarkStart w:id="317" w:name="_Toc297216199"/>
      <w:r/>
      <w:bookmarkStart w:id="318" w:name="_Toc297123540"/>
      <w:r/>
      <w:bookmarkStart w:id="319" w:name="_Toc296944532"/>
      <w:r/>
      <w:bookmarkStart w:id="320" w:name="_Toc312677499"/>
      <w:r/>
      <w:bookmarkStart w:id="321" w:name="_Toc312678025"/>
      <w:r/>
      <w:bookmarkStart w:id="322" w:name="_Toc267251439"/>
      <w:r/>
      <w:bookmarkStart w:id="323" w:name="_Toc267251437"/>
      <w:r/>
      <w:bookmarkStart w:id="324" w:name="_Toc267251433"/>
      <w:r/>
      <w:bookmarkStart w:id="325" w:name="_Toc267251441"/>
      <w:r/>
      <w:bookmarkStart w:id="326" w:name="_Toc267251435"/>
      <w:r/>
      <w:bookmarkStart w:id="327" w:name="_Toc267251440"/>
      <w:r/>
      <w:bookmarkStart w:id="328" w:name="_Toc267251442"/>
      <w:r>
        <w:rPr>
          <w:rFonts w:hint="eastAsia" w:asciiTheme="minorEastAsia" w:hAnsiTheme="minorEastAsia" w:eastAsiaTheme="minorEastAsia" w:cstheme="minorEastAsia"/>
          <w:bCs w:val="0"/>
          <w:szCs w:val="32"/>
          <w:highlight w:val="none"/>
        </w:rPr>
        <w:t xml:space="preserve">0. 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29" w:name="_Toc296891022"/>
      <w:r/>
      <w:bookmarkStart w:id="330" w:name="_Toc296944533"/>
      <w:r/>
      <w:bookmarkStart w:id="331" w:name="_Toc304295567"/>
      <w:r/>
      <w:bookmarkStart w:id="332" w:name="_Toc297048380"/>
      <w:r/>
      <w:bookmarkStart w:id="333" w:name="_Toc300934990"/>
      <w:r/>
      <w:bookmarkStart w:id="334" w:name="_Toc312678026"/>
      <w:r/>
      <w:bookmarkStart w:id="335" w:name="_Toc297216200"/>
      <w:r/>
      <w:bookmarkStart w:id="336" w:name="_Toc296347193"/>
      <w:r/>
      <w:bookmarkStart w:id="337" w:name="_Toc296891234"/>
      <w:r/>
      <w:bookmarkStart w:id="338" w:name="_Toc296346695"/>
      <w:r/>
      <w:bookmarkStart w:id="339" w:name="_Toc312677500"/>
      <w:r/>
      <w:bookmarkStart w:id="340" w:name="_Toc297120494"/>
      <w:r/>
      <w:bookmarkStart w:id="341" w:name="_Toc292559904"/>
      <w:r/>
      <w:bookmarkStart w:id="342" w:name="_Toc297123541"/>
      <w:r/>
      <w:bookmarkStart w:id="343" w:name="_Toc292559399"/>
      <w:r/>
      <w:bookmarkStart w:id="344" w:name="_Toc296503194"/>
      <w:r/>
      <w:bookmarkStart w:id="345" w:name="_Toc303539147"/>
      <w:r>
        <w:rPr>
          <w:rFonts w:hint="eastAsia" w:asciiTheme="minorEastAsia" w:hAnsiTheme="minorEastAsia" w:eastAsiaTheme="minorEastAsia" w:cstheme="minorEastAsia"/>
          <w:szCs w:val="32"/>
          <w:highlight w:val="none"/>
        </w:rPr>
        <w:t xml:space="preserve">0.1变更的范围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关于变更的范围的约定：</w:t>
      </w:r>
      <w:r>
        <w:rPr>
          <w:rFonts w:hint="eastAsia" w:asciiTheme="minorEastAsia" w:hAnsiTheme="minorEastAsia" w:eastAsiaTheme="minorEastAsia" w:cstheme="minorEastAsia"/>
          <w:szCs w:val="32"/>
          <w:highlight w:val="none"/>
          <w:u w:val="single"/>
        </w:rPr>
        <w:t xml:space="preserve">因工程建设的需要，发包人提出的设计变更要求，承包人必须执行。否则视为违约。其他执行合同通用条款</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 变更估价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10.4.1 变更估价原则</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关于变更估价的约定: </w:t>
      </w:r>
      <w:r>
        <w:rPr>
          <w:rFonts w:hint="eastAsia" w:asciiTheme="minorEastAsia" w:hAnsiTheme="minorEastAsia" w:eastAsiaTheme="minorEastAsia" w:cstheme="minorEastAsia"/>
          <w:szCs w:val="32"/>
          <w:highlight w:val="none"/>
          <w:u w:val="single"/>
        </w:rPr>
        <w:t xml:space="preserve">   按</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Start w:id="346" w:name="_Toc300934993"/>
      <w:r/>
      <w:bookmarkStart w:id="347" w:name="_Toc303539150"/>
      <w:r/>
      <w:bookmarkStart w:id="348" w:name="_Toc296891237"/>
      <w:r/>
      <w:bookmarkStart w:id="349" w:name="_Toc296346698"/>
      <w:r/>
      <w:bookmarkStart w:id="350" w:name="_Toc297048383"/>
      <w:r/>
      <w:bookmarkStart w:id="351" w:name="_Toc296891025"/>
      <w:r/>
      <w:bookmarkStart w:id="352" w:name="_Toc296944536"/>
      <w:r/>
      <w:bookmarkStart w:id="353" w:name="_Toc297216203"/>
      <w:r/>
      <w:bookmarkStart w:id="354" w:name="_Toc296503197"/>
      <w:r/>
      <w:bookmarkStart w:id="355" w:name="_Toc292559402"/>
      <w:r/>
      <w:bookmarkStart w:id="356" w:name="_Toc297120497"/>
      <w:r/>
      <w:bookmarkStart w:id="357" w:name="_Toc296347196"/>
      <w:r/>
      <w:bookmarkStart w:id="358" w:name="_Toc292559907"/>
      <w:r/>
      <w:bookmarkStart w:id="359" w:name="_Toc297123544"/>
      <w:r/>
      <w:bookmarkStart w:id="360" w:name="_Toc312677503"/>
      <w:r/>
      <w:bookmarkStart w:id="361" w:name="_Toc312678029"/>
      <w:r/>
      <w:bookmarkStart w:id="362" w:name="_Toc304295570"/>
      <w:r>
        <w:rPr>
          <w:rFonts w:hint="eastAsia" w:asciiTheme="minorEastAsia" w:hAnsiTheme="minorEastAsia" w:eastAsiaTheme="minorEastAsia" w:cstheme="minorEastAsia"/>
          <w:szCs w:val="32"/>
          <w:highlight w:val="none"/>
        </w:rPr>
        <w:t xml:space="preserve">0.5承</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Start w:id="363" w:name="_Toc292559913"/>
      <w:r/>
      <w:bookmarkStart w:id="364" w:name="_Toc296944542"/>
      <w:r/>
      <w:bookmarkStart w:id="365" w:name="_Toc300934994"/>
      <w:r/>
      <w:bookmarkStart w:id="366" w:name="_Toc296891243"/>
      <w:r/>
      <w:bookmarkStart w:id="367" w:name="_Toc296891031"/>
      <w:r/>
      <w:bookmarkStart w:id="368" w:name="_Toc297216204"/>
      <w:r/>
      <w:bookmarkStart w:id="369" w:name="_Toc292559408"/>
      <w:r/>
      <w:bookmarkStart w:id="370" w:name="_Toc296503203"/>
      <w:r/>
      <w:bookmarkStart w:id="371" w:name="_Toc296346704"/>
      <w:r/>
      <w:bookmarkStart w:id="372" w:name="_Toc297048389"/>
      <w:r/>
      <w:bookmarkStart w:id="373" w:name="_Toc297120503"/>
      <w:r/>
      <w:bookmarkStart w:id="374" w:name="_Toc296347202"/>
      <w:r/>
      <w:bookmarkStart w:id="375" w:name="_Toc303539151"/>
      <w:r/>
      <w:bookmarkStart w:id="376" w:name="_Toc297123545"/>
      <w:r>
        <w:rPr>
          <w:rFonts w:hint="eastAsia" w:asciiTheme="minorEastAsia" w:hAnsiTheme="minorEastAsia" w:eastAsiaTheme="minorEastAsia" w:cstheme="minorEastAsia"/>
          <w:szCs w:val="32"/>
          <w:highlight w:val="none"/>
        </w:rPr>
        <w:t xml:space="preserve">包人的合理化建议</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监理人审查承包人合理化建议的期限：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发包人审批承包人合理化建议的期限：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w:t>
      </w:r>
      <w:bookmarkStart w:id="377" w:name="_Toc318581175"/>
      <w:r/>
      <w:bookmarkStart w:id="378" w:name="_Toc296891032"/>
      <w:r/>
      <w:bookmarkStart w:id="379" w:name="_Toc312677504"/>
      <w:r/>
      <w:bookmarkStart w:id="380" w:name="_Toc296891244"/>
      <w:r/>
      <w:bookmarkStart w:id="381" w:name="_Toc297048390"/>
      <w:r/>
      <w:bookmarkStart w:id="382" w:name="_Toc296944543"/>
      <w:r/>
      <w:bookmarkStart w:id="383" w:name="_Toc312678030"/>
      <w:r/>
      <w:bookmarkStart w:id="384" w:name="_Toc300934995"/>
      <w:r/>
      <w:bookmarkStart w:id="385" w:name="_Toc296347203"/>
      <w:r/>
      <w:bookmarkStart w:id="386" w:name="_Toc296503204"/>
      <w:r/>
      <w:bookmarkStart w:id="387" w:name="_Toc304295571"/>
      <w:r/>
      <w:bookmarkStart w:id="388" w:name="_Toc292559409"/>
      <w:r/>
      <w:bookmarkStart w:id="389" w:name="_Toc297216205"/>
      <w:r/>
      <w:bookmarkStart w:id="390" w:name="_Toc303539152"/>
      <w:r/>
      <w:bookmarkStart w:id="391" w:name="_Toc297123546"/>
      <w:r/>
      <w:bookmarkStart w:id="392" w:name="_Toc292559914"/>
      <w:r/>
      <w:bookmarkStart w:id="393" w:name="_Toc297120504"/>
      <w:r/>
      <w:bookmarkStart w:id="394" w:name="_Toc296346705"/>
      <w:r>
        <w:rPr>
          <w:rFonts w:hint="eastAsia" w:asciiTheme="minorEastAsia" w:hAnsiTheme="minorEastAsia" w:eastAsiaTheme="minorEastAsia" w:cstheme="minorEastAsia"/>
          <w:szCs w:val="32"/>
          <w:highlight w:val="none"/>
        </w:rPr>
        <w:t xml:space="preserve">包人提出的合理化建议降低了合同价格或者提高了工程经济效益的奖励的方法和金额为：</w:t>
      </w:r>
      <w:r>
        <w:rPr>
          <w:rFonts w:hint="eastAsia" w:asciiTheme="minorEastAsia" w:hAnsiTheme="minorEastAsia" w:eastAsiaTheme="minorEastAsia" w:cstheme="minorEastAsia"/>
          <w:szCs w:val="32"/>
          <w:highlight w:val="none"/>
          <w:u w:val="single"/>
        </w:rPr>
        <w:t xml:space="preserve">                                </w:t>
      </w:r>
      <w:r/>
    </w:p>
    <w:p>
      <w:pPr>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395" w:name="_Toc296347198"/>
      <w:r/>
      <w:bookmarkStart w:id="396" w:name="_Toc296346700"/>
      <w:r/>
      <w:bookmarkStart w:id="397" w:name="_Toc297120499"/>
      <w:r/>
      <w:bookmarkStart w:id="398" w:name="_Toc297048385"/>
      <w:r/>
      <w:bookmarkStart w:id="399" w:name="_Toc296891239"/>
      <w:r/>
      <w:bookmarkStart w:id="400" w:name="_Toc304295574"/>
      <w:r/>
      <w:bookmarkStart w:id="401" w:name="_Toc296944538"/>
      <w:r/>
      <w:bookmarkStart w:id="402" w:name="_Toc312677507"/>
      <w:r/>
      <w:bookmarkStart w:id="403" w:name="_Toc297123548"/>
      <w:r/>
      <w:bookmarkStart w:id="404" w:name="_Toc303539154"/>
      <w:r/>
      <w:bookmarkStart w:id="405" w:name="_Toc292559404"/>
      <w:r/>
      <w:bookmarkStart w:id="406" w:name="_Toc312678033"/>
      <w:r/>
      <w:bookmarkStart w:id="407" w:name="_Toc296891027"/>
      <w:r/>
      <w:bookmarkStart w:id="408" w:name="_Toc300934997"/>
      <w:r/>
      <w:bookmarkStart w:id="409" w:name="_Toc297216207"/>
      <w:r/>
      <w:bookmarkStart w:id="410" w:name="_Toc296503199"/>
      <w:r/>
      <w:bookmarkStart w:id="411" w:name="_Toc292559909"/>
      <w:r>
        <w:rPr>
          <w:rFonts w:hint="eastAsia" w:asciiTheme="minorEastAsia" w:hAnsiTheme="minorEastAsia" w:eastAsiaTheme="minorEastAsia" w:cstheme="minorEastAsia"/>
          <w:szCs w:val="32"/>
          <w:highlight w:val="none"/>
        </w:rPr>
        <w:t xml:space="preserve">0.7 暂估价</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暂</w:t>
      </w:r>
      <w:bookmarkStart w:id="412" w:name="_Toc312677508"/>
      <w:r/>
      <w:bookmarkStart w:id="413" w:name="_Toc312678034"/>
      <w:r/>
      <w:bookmarkStart w:id="414" w:name="_Toc318581176"/>
      <w:r>
        <w:rPr>
          <w:rFonts w:hint="eastAsia" w:asciiTheme="minorEastAsia" w:hAnsiTheme="minorEastAsia" w:eastAsiaTheme="minorEastAsia" w:cstheme="minorEastAsia"/>
          <w:szCs w:val="32"/>
          <w:highlight w:val="none"/>
        </w:rPr>
        <w:t xml:space="preserve">估价材料和工程设备的明细详见附件11：《</w:t>
      </w:r>
      <w:r>
        <w:rPr>
          <w:rFonts w:hint="eastAsia" w:asciiTheme="minorEastAsia" w:hAnsiTheme="minorEastAsia" w:eastAsiaTheme="minorEastAsia" w:cstheme="minorEastAsia"/>
          <w:szCs w:val="32"/>
          <w:highlight w:val="none"/>
        </w:rPr>
        <w:t xml:space="preserve">暂估价一览表》</w:t>
      </w:r>
      <w:r>
        <w:rPr>
          <w:rFonts w:hint="eastAsia" w:asciiTheme="minorEastAsia" w:hAnsiTheme="minorEastAsia" w:eastAsiaTheme="minorEastAsia" w:cstheme="minorEastAsia"/>
          <w:szCs w:val="32"/>
          <w:highlight w:val="none"/>
        </w:rPr>
        <w:t xml:space="preserve">。</w:t>
      </w:r>
      <w:bookmarkEnd w:id="412"/>
      <w:r/>
      <w:bookmarkEnd w:id="413"/>
      <w:r/>
      <w:bookmarkEnd w:id="41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Start w:id="415" w:name="_Toc318581177"/>
      <w:r/>
      <w:bookmarkStart w:id="416" w:name="_Toc312678035"/>
      <w:r/>
      <w:bookmarkStart w:id="417" w:name="_Toc312677509"/>
      <w:r>
        <w:rPr>
          <w:rFonts w:hint="eastAsia" w:asciiTheme="minorEastAsia" w:hAnsiTheme="minorEastAsia" w:eastAsiaTheme="minorEastAsia" w:cstheme="minorEastAsia"/>
          <w:szCs w:val="32"/>
          <w:highlight w:val="none"/>
        </w:rPr>
        <w:t xml:space="preserve">0.7.1 依法必须招标的暂估价项目</w:t>
      </w:r>
      <w:bookmarkEnd w:id="415"/>
      <w:r/>
      <w:bookmarkEnd w:id="416"/>
      <w:r/>
      <w:bookmarkEnd w:id="41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对于依法必须招标的暂估价项目的确认和批准采取第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（1）通用条款第1种方式：由承包人单独招标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（2）通用条款第2种方式：由发包人和承包人共同招标</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10.7.2 不属于依法必须招标的暂估价项目</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对于不属于依法必须招标的暂估价项目的确认和批准采取第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种方式确定。</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（1）通用条款第1种方式</w:t>
      </w:r>
      <w:r>
        <w:rPr>
          <w:rFonts w:hint="eastAsia" w:asciiTheme="minorEastAsia" w:hAnsiTheme="minorEastAsia" w:eastAsiaTheme="minorEastAsia" w:cstheme="minorEastAsia"/>
          <w:szCs w:val="32"/>
          <w:highlight w:val="none"/>
          <w:lang w:eastAsia="zh-CN"/>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（2）通用条款第2种方式：承包人按照第 10.7.1 项[依法必须招标的暂估价项目]约定的</w:t>
      </w:r>
      <w:r/>
    </w:p>
    <w:p>
      <w:p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rPr>
        <w:t xml:space="preserve">第1种方式确定暂估价项目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lang w:eastAsia="zh-CN"/>
        </w:rPr>
      </w:pP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lang w:eastAsia="zh-CN"/>
        </w:rPr>
        <w:t xml:space="preserve">）</w:t>
      </w:r>
      <w:r>
        <w:rPr>
          <w:rFonts w:hint="eastAsia" w:asciiTheme="minorEastAsia" w:hAnsiTheme="minorEastAsia" w:eastAsiaTheme="minorEastAsia" w:cstheme="minorEastAsia"/>
          <w:szCs w:val="32"/>
          <w:highlight w:val="none"/>
        </w:rPr>
        <w:t xml:space="preserve">通用条款第3种方式：承包人直接实施的暂估价项目</w:t>
      </w:r>
      <w:r>
        <w:rPr>
          <w:rFonts w:hint="eastAsia" w:asciiTheme="minorEastAsia" w:hAnsiTheme="minorEastAsia" w:eastAsiaTheme="minorEastAsia" w:cstheme="minorEastAsia"/>
          <w:szCs w:val="32"/>
          <w:highlight w:val="none"/>
          <w:lang w:eastAsia="zh-CN"/>
        </w:rPr>
        <w:t xml:space="preserve">。</w:t>
      </w:r>
      <w:r/>
    </w:p>
    <w:p>
      <w:pPr>
        <w:numPr>
          <w:ilvl w:val="0"/>
          <w:numId w:val="0"/>
        </w:num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承包人直接实施的暂估价项目的约定：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10.8 暂列金额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合同当事人关于暂列金额使用的约定：</w:t>
      </w:r>
      <w:r>
        <w:rPr>
          <w:rFonts w:hint="eastAsia" w:asciiTheme="minorEastAsia" w:hAnsiTheme="minorEastAsia" w:eastAsiaTheme="minorEastAsia" w:cstheme="minorEastAsia"/>
          <w:szCs w:val="32"/>
          <w:highlight w:val="none"/>
          <w:u w:val="single"/>
        </w:rPr>
        <w:t xml:space="preserve">无另有约定，执行合同通用条款</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18" w:name="_Toc351203643"/>
      <w:r>
        <w:rPr>
          <w:rFonts w:hint="eastAsia" w:asciiTheme="minorEastAsia" w:hAnsiTheme="minorEastAsia" w:eastAsiaTheme="minorEastAsia" w:cstheme="minorEastAsia"/>
          <w:bCs w:val="0"/>
          <w:szCs w:val="32"/>
          <w:highlight w:val="none"/>
        </w:rPr>
        <w:t xml:space="preserve">11. 价格调整</w:t>
      </w:r>
      <w:bookmarkEnd w:id="418"/>
      <w:r/>
      <w:r/>
    </w:p>
    <w:p>
      <w:pPr>
        <w:ind w:firstLine="420"/>
        <w:spacing w:line="332" w:lineRule="auto"/>
        <w:rPr>
          <w:rFonts w:hint="eastAsia" w:asciiTheme="minorEastAsia" w:hAnsiTheme="minorEastAsia" w:eastAsiaTheme="minorEastAsia" w:cstheme="minorEastAsia"/>
          <w:szCs w:val="32"/>
          <w:highlight w:val="none"/>
        </w:rPr>
      </w:pPr>
      <w:r/>
      <w:bookmarkStart w:id="419" w:name="_Toc297123550"/>
      <w:r/>
      <w:bookmarkStart w:id="420" w:name="_Toc296346702"/>
      <w:r/>
      <w:bookmarkStart w:id="421" w:name="_Toc292559406"/>
      <w:r/>
      <w:bookmarkStart w:id="422" w:name="_Toc296503201"/>
      <w:r/>
      <w:bookmarkStart w:id="423" w:name="_Toc312678039"/>
      <w:r/>
      <w:bookmarkStart w:id="424" w:name="_Toc296891241"/>
      <w:r/>
      <w:bookmarkStart w:id="425" w:name="_Toc292559911"/>
      <w:r/>
      <w:bookmarkStart w:id="426" w:name="_Toc296891029"/>
      <w:r/>
      <w:bookmarkStart w:id="427" w:name="_Toc304295577"/>
      <w:r/>
      <w:bookmarkStart w:id="428" w:name="_Toc300935000"/>
      <w:r/>
      <w:bookmarkStart w:id="429" w:name="_Toc303539157"/>
      <w:r/>
      <w:bookmarkStart w:id="430" w:name="_Toc296347200"/>
      <w:r/>
      <w:bookmarkStart w:id="431" w:name="_Toc296944540"/>
      <w:r/>
      <w:bookmarkStart w:id="432" w:name="_Toc297216209"/>
      <w:r/>
      <w:bookmarkStart w:id="433" w:name="_Toc297048387"/>
      <w:r/>
      <w:bookmarkStart w:id="434" w:name="_Toc297120501"/>
      <w:r>
        <w:rPr>
          <w:rFonts w:hint="eastAsia" w:asciiTheme="minorEastAsia" w:hAnsiTheme="minorEastAsia" w:eastAsiaTheme="minorEastAsia" w:cstheme="minorEastAsia"/>
          <w:szCs w:val="32"/>
          <w:highlight w:val="none"/>
        </w:rPr>
        <w:t xml:space="preserve">11.1 市场价格波动引起的调整</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市场价格波动是否调整合同价格的约定：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因市场价格波动调整合同价格，采用以下第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种方式对合同价格进行调整：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第1种方式：采用价格指数进行价格调整。</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关于各可调因子、定值和变值权重，以及基本价格指数及其来源的约定：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第2种方式：采用造价信息进行价格调整。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（2）关于基准价格的约定：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%时，或材料单价跌幅以已标价工程量清单或预算书中载明材料单价为基础超过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%时，材料单价涨幅以已标价工程量清单或预算书中载明材料单价为基础超过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64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%时，其超过部分据实调整。</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第3种方式：其他价格调整方式：</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rPr>
        <w:t xml:space="preserve">。</w:t>
      </w:r>
      <w:bookmarkEnd w:id="322"/>
      <w:r/>
      <w:bookmarkEnd w:id="323"/>
      <w:r/>
      <w:bookmarkEnd w:id="324"/>
      <w:r/>
      <w:bookmarkEnd w:id="325"/>
      <w:r/>
      <w:bookmarkEnd w:id="326"/>
      <w:r/>
      <w:bookmarkEnd w:id="327"/>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35" w:name="_Toc296891033"/>
      <w:r/>
      <w:bookmarkStart w:id="436" w:name="_Toc296347204"/>
      <w:r/>
      <w:bookmarkStart w:id="437" w:name="_Toc292559915"/>
      <w:r/>
      <w:bookmarkStart w:id="438" w:name="_Toc296346706"/>
      <w:r/>
      <w:bookmarkStart w:id="439" w:name="_Toc297120505"/>
      <w:r/>
      <w:bookmarkStart w:id="440" w:name="_Toc292559410"/>
      <w:r/>
      <w:bookmarkStart w:id="441" w:name="_Toc296891245"/>
      <w:r/>
      <w:bookmarkStart w:id="442" w:name="_Toc296503205"/>
      <w:r/>
      <w:bookmarkStart w:id="443" w:name="_Toc297048391"/>
      <w:r/>
      <w:bookmarkStart w:id="444" w:name="_Toc296944544"/>
      <w:r/>
      <w:bookmarkStart w:id="445" w:name="_Toc351203644"/>
      <w:r/>
      <w:bookmarkStart w:id="446" w:name="_Toc297216211"/>
      <w:r/>
      <w:bookmarkStart w:id="447" w:name="_Toc303539159"/>
      <w:r/>
      <w:bookmarkStart w:id="448" w:name="_Toc312678040"/>
      <w:r/>
      <w:bookmarkStart w:id="449" w:name="_Toc304295579"/>
      <w:r/>
      <w:bookmarkStart w:id="450" w:name="_Toc300935002"/>
      <w:r/>
      <w:bookmarkStart w:id="451" w:name="_Toc297123552"/>
      <w:r>
        <w:rPr>
          <w:rFonts w:hint="eastAsia" w:asciiTheme="minorEastAsia" w:hAnsiTheme="minorEastAsia" w:eastAsiaTheme="minorEastAsia" w:cstheme="minorEastAsia"/>
          <w:bCs w:val="0"/>
          <w:szCs w:val="32"/>
          <w:highlight w:val="none"/>
        </w:rPr>
        <w:t xml:space="preserve">12. </w:t>
      </w:r>
      <w:bookmarkEnd w:id="435"/>
      <w:r/>
      <w:bookmarkEnd w:id="436"/>
      <w:r/>
      <w:bookmarkEnd w:id="437"/>
      <w:r/>
      <w:bookmarkEnd w:id="438"/>
      <w:r/>
      <w:bookmarkEnd w:id="439"/>
      <w:r/>
      <w:bookmarkEnd w:id="440"/>
      <w:r/>
      <w:bookmarkEnd w:id="441"/>
      <w:r/>
      <w:bookmarkEnd w:id="442"/>
      <w:r/>
      <w:bookmarkEnd w:id="443"/>
      <w:r/>
      <w:bookmarkEnd w:id="444"/>
      <w:r>
        <w:rPr>
          <w:rFonts w:hint="eastAsia" w:asciiTheme="minorEastAsia" w:hAnsiTheme="minorEastAsia" w:eastAsiaTheme="minorEastAsia" w:cstheme="minorEastAsia"/>
          <w:bCs w:val="0"/>
          <w:szCs w:val="32"/>
          <w:highlight w:val="none"/>
        </w:rPr>
        <w:t xml:space="preserve">合同价格、计量与支付</w:t>
      </w:r>
      <w:bookmarkEnd w:id="445"/>
      <w:r/>
      <w:bookmarkEnd w:id="446"/>
      <w:r/>
      <w:bookmarkEnd w:id="447"/>
      <w:r/>
      <w:bookmarkEnd w:id="448"/>
      <w:r/>
      <w:bookmarkEnd w:id="449"/>
      <w:r/>
      <w:bookmarkEnd w:id="450"/>
      <w:r/>
      <w:bookmarkEnd w:id="451"/>
      <w:r/>
      <w:r/>
    </w:p>
    <w:p>
      <w:pPr>
        <w:ind w:firstLine="420"/>
        <w:spacing w:line="332" w:lineRule="auto"/>
        <w:rPr>
          <w:rFonts w:hint="eastAsia" w:asciiTheme="minorEastAsia" w:hAnsiTheme="minorEastAsia" w:eastAsiaTheme="minorEastAsia" w:cstheme="minorEastAsia"/>
          <w:szCs w:val="32"/>
          <w:highlight w:val="none"/>
        </w:rPr>
      </w:pPr>
      <w:r/>
      <w:bookmarkStart w:id="452" w:name="_Toc292559411"/>
      <w:r/>
      <w:bookmarkStart w:id="453" w:name="_Toc292559916"/>
      <w:r/>
      <w:bookmarkStart w:id="454" w:name="_Toc267251461"/>
      <w:r/>
      <w:bookmarkStart w:id="455" w:name="_Toc296891246"/>
      <w:r/>
      <w:bookmarkStart w:id="456" w:name="_Toc296347205"/>
      <w:r/>
      <w:bookmarkStart w:id="457" w:name="_Toc296944545"/>
      <w:r/>
      <w:bookmarkStart w:id="458" w:name="_Toc296891034"/>
      <w:r/>
      <w:bookmarkStart w:id="459" w:name="_Toc296346707"/>
      <w:r/>
      <w:bookmarkStart w:id="460" w:name="_Toc296503206"/>
      <w:r/>
      <w:bookmarkStart w:id="461" w:name="_Toc297120506"/>
      <w:r/>
      <w:bookmarkStart w:id="462" w:name="_Toc297048392"/>
      <w:r/>
      <w:bookmarkStart w:id="463" w:name="_Toc300935003"/>
      <w:r/>
      <w:bookmarkStart w:id="464" w:name="_Toc304295580"/>
      <w:r/>
      <w:bookmarkStart w:id="465" w:name="_Toc312678041"/>
      <w:r/>
      <w:bookmarkStart w:id="466" w:name="_Toc297123553"/>
      <w:r/>
      <w:bookmarkStart w:id="467" w:name="_Toc303539160"/>
      <w:r/>
      <w:bookmarkStart w:id="468" w:name="_Toc297216212"/>
      <w:r>
        <w:rPr>
          <w:rFonts w:hint="eastAsia" w:asciiTheme="minorEastAsia" w:hAnsiTheme="minorEastAsia" w:eastAsiaTheme="minorEastAsia" w:cstheme="minorEastAsia"/>
          <w:szCs w:val="32"/>
          <w:highlight w:val="none"/>
        </w:rPr>
        <w:t xml:space="preserve">12.1 合</w:t>
      </w:r>
      <w:bookmarkEnd w:id="452"/>
      <w:r/>
      <w:bookmarkEnd w:id="453"/>
      <w:r/>
      <w:bookmarkEnd w:id="454"/>
      <w:r>
        <w:rPr>
          <w:rFonts w:hint="eastAsia" w:asciiTheme="minorEastAsia" w:hAnsiTheme="minorEastAsia" w:eastAsiaTheme="minorEastAsia" w:cstheme="minorEastAsia"/>
          <w:szCs w:val="32"/>
          <w:highlight w:val="none"/>
        </w:rPr>
        <w:t xml:space="preserve">同价</w:t>
      </w:r>
      <w:bookmarkEnd w:id="455"/>
      <w:r/>
      <w:bookmarkEnd w:id="456"/>
      <w:r/>
      <w:bookmarkEnd w:id="457"/>
      <w:r/>
      <w:bookmarkEnd w:id="458"/>
      <w:r/>
      <w:bookmarkEnd w:id="459"/>
      <w:r/>
      <w:bookmarkEnd w:id="460"/>
      <w:r/>
      <w:bookmarkEnd w:id="461"/>
      <w:r/>
      <w:bookmarkEnd w:id="462"/>
      <w:r>
        <w:rPr>
          <w:rFonts w:hint="eastAsia" w:asciiTheme="minorEastAsia" w:hAnsiTheme="minorEastAsia" w:eastAsiaTheme="minorEastAsia" w:cstheme="minorEastAsia"/>
          <w:szCs w:val="32"/>
          <w:highlight w:val="none"/>
        </w:rPr>
        <w:t xml:space="preserve">格形式</w:t>
      </w:r>
      <w:bookmarkEnd w:id="463"/>
      <w:r/>
      <w:bookmarkEnd w:id="464"/>
      <w:r/>
      <w:bookmarkEnd w:id="465"/>
      <w:r/>
      <w:bookmarkEnd w:id="466"/>
      <w:r/>
      <w:bookmarkEnd w:id="467"/>
      <w:r/>
      <w:bookmarkEnd w:id="468"/>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综合单价包含的风险范围：</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val="en-US"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除</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约定工程价款调整以外的全部风险</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总价包含的风险范围：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风险费用的计算方法：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风险范围以外合同价格的调整方法：</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bookmarkStart w:id="469" w:name="_Toc303539161"/>
      <w:r/>
      <w:bookmarkStart w:id="470" w:name="_Toc304295581"/>
      <w:r/>
      <w:bookmarkStart w:id="471" w:name="_Toc297123554"/>
      <w:r/>
      <w:bookmarkStart w:id="472" w:name="_Toc300935004"/>
      <w:r/>
      <w:bookmarkStart w:id="473" w:name="_Toc297216213"/>
      <w:r/>
      <w:bookmarkStart w:id="474" w:name="_Toc312678042"/>
      <w:r/>
      <w:bookmarkStart w:id="475" w:name="_Toc296347206"/>
      <w:r/>
      <w:bookmarkStart w:id="476" w:name="_Toc297048393"/>
      <w:r/>
      <w:bookmarkStart w:id="477" w:name="_Toc292559917"/>
      <w:r/>
      <w:bookmarkStart w:id="478" w:name="_Toc297120507"/>
      <w:r/>
      <w:bookmarkStart w:id="479" w:name="_Toc296346708"/>
      <w:r/>
      <w:bookmarkStart w:id="480" w:name="_Toc296891035"/>
      <w:r/>
      <w:bookmarkStart w:id="481" w:name="_Toc296503207"/>
      <w:r/>
      <w:bookmarkStart w:id="482" w:name="_Toc292559412"/>
      <w:r/>
      <w:bookmarkStart w:id="483" w:name="_Toc296944546"/>
      <w:r/>
      <w:bookmarkStart w:id="484" w:name="_Toc296891247"/>
      <w:r>
        <w:rPr>
          <w:rFonts w:hint="eastAsia" w:asciiTheme="minorEastAsia" w:hAnsiTheme="minorEastAsia" w:eastAsiaTheme="minorEastAsia" w:cstheme="minorEastAsia"/>
          <w:szCs w:val="32"/>
          <w:highlight w:val="none"/>
        </w:rPr>
        <w:t xml:space="preserve">12.2 预付款</w:t>
      </w:r>
      <w:bookmarkEnd w:id="469"/>
      <w:r/>
      <w:bookmarkEnd w:id="470"/>
      <w:r/>
      <w:bookmarkEnd w:id="471"/>
      <w:r/>
      <w:bookmarkEnd w:id="472"/>
      <w:r/>
      <w:bookmarkEnd w:id="473"/>
      <w:r/>
      <w:bookmarkEnd w:id="474"/>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12.2.1 预付款的支付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预付款支付比例或金额：</w:t>
      </w:r>
      <w:r>
        <w:rPr>
          <w:rFonts w:hint="eastAsia" w:asciiTheme="minorEastAsia" w:hAnsiTheme="minorEastAsia" w:eastAsiaTheme="minorEastAsia" w:cstheme="minorEastAsia"/>
          <w:szCs w:val="32"/>
          <w:highlight w:val="none"/>
          <w:u w:val="single"/>
        </w:rPr>
        <w:t xml:space="preserve">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预付款支付期限：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预付款扣回的方式：</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12.2.2 预付款担保</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承包人提交预付款担保的期限：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预付款担保的形式为：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475"/>
      <w:r/>
      <w:bookmarkEnd w:id="476"/>
      <w:r/>
      <w:bookmarkEnd w:id="477"/>
      <w:r/>
      <w:bookmarkEnd w:id="478"/>
      <w:r/>
      <w:bookmarkEnd w:id="479"/>
      <w:r/>
      <w:bookmarkEnd w:id="480"/>
      <w:r/>
      <w:bookmarkEnd w:id="481"/>
      <w:r/>
      <w:bookmarkEnd w:id="482"/>
      <w:r/>
      <w:bookmarkEnd w:id="483"/>
      <w:r/>
      <w:bookmarkEnd w:id="484"/>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 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12.3.1 计量原则</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工程量计算规则：</w:t>
      </w:r>
      <w:r>
        <w:rPr>
          <w:rFonts w:hint="eastAsia" w:asciiTheme="minorEastAsia" w:hAnsiTheme="minorEastAsia" w:eastAsiaTheme="minorEastAsia" w:cstheme="minorEastAsia"/>
          <w:szCs w:val="32"/>
          <w:highlight w:val="none"/>
          <w:u w:val="single"/>
        </w:rPr>
        <w:t xml:space="preserve">《建设工程工程量清单计价规范》（GB50500—2013）及《房屋建筑与装饰工程工程量计算规范》（GB50854-2013）等 9 本工程量计算规范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12.3.2 计量周期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关于计量周期的约定：</w:t>
      </w:r>
      <w:r>
        <w:rPr>
          <w:rFonts w:hint="eastAsia" w:asciiTheme="minorEastAsia" w:hAnsiTheme="minorEastAsia" w:eastAsiaTheme="minorEastAsia" w:cstheme="minorEastAsia"/>
          <w:szCs w:val="32"/>
          <w:highlight w:val="none"/>
          <w:u w:val="single"/>
        </w:rPr>
        <w:t xml:space="preserve">    按月计量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12.3.3 单价合同的计量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关于单价合同计量的约定：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12.3.4 总价合同的计量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关于总价合同计量的约定：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12.3.5总价合同采用支付分解表计量支付的，是否适用第</w:t>
      </w:r>
      <w:r>
        <w:rPr>
          <w:rFonts w:hint="eastAsia" w:asciiTheme="minorEastAsia" w:hAnsiTheme="minorEastAsia" w:eastAsiaTheme="minorEastAsia" w:cstheme="minorEastAsia"/>
          <w:szCs w:val="32"/>
          <w:highlight w:val="none"/>
        </w:rPr>
        <w:t xml:space="preserve">12.3.4 </w:t>
      </w:r>
      <w:r>
        <w:rPr>
          <w:rFonts w:hint="eastAsia" w:asciiTheme="minorEastAsia" w:hAnsiTheme="minorEastAsia" w:eastAsiaTheme="minorEastAsia" w:cstheme="minorEastAsia"/>
          <w:szCs w:val="32"/>
          <w:highlight w:val="none"/>
        </w:rPr>
        <w:t xml:space="preserve">项</w:t>
      </w:r>
      <w:r>
        <w:rPr>
          <w:rFonts w:hint="eastAsia" w:asciiTheme="minorEastAsia" w:hAnsiTheme="minorEastAsia" w:eastAsiaTheme="minorEastAsia" w:cstheme="minorEastAsia"/>
          <w:szCs w:val="32"/>
          <w:highlight w:val="none"/>
        </w:rPr>
        <w:t xml:space="preserve">〔总价合同的计量〕</w:t>
      </w:r>
      <w:r>
        <w:rPr>
          <w:rFonts w:hint="eastAsia" w:asciiTheme="minorEastAsia" w:hAnsiTheme="minorEastAsia" w:eastAsiaTheme="minorEastAsia" w:cstheme="minorEastAsia"/>
          <w:szCs w:val="32"/>
          <w:highlight w:val="none"/>
        </w:rPr>
        <w:t xml:space="preserve">约定进行计量：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12.3.6 其他价格形式合同的计量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其他价格形式的计量方式和程序：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 工程进度款支付</w:t>
      </w:r>
      <w:r/>
    </w:p>
    <w:p>
      <w:pPr>
        <w:ind w:firstLine="420"/>
        <w:jc w:val="left"/>
        <w:spacing w:line="332" w:lineRule="auto"/>
        <w:rPr>
          <w:rFonts w:hint="eastAsia" w:asciiTheme="minorEastAsia" w:hAnsiTheme="minorEastAsia" w:eastAsiaTheme="minorEastAsia" w:cstheme="minorEastAsia"/>
          <w:szCs w:val="32"/>
          <w:highlight w:val="none"/>
        </w:rPr>
      </w:pPr>
      <w:r/>
      <w:bookmarkStart w:id="485" w:name="_Toc303539163"/>
      <w:r/>
      <w:bookmarkStart w:id="486" w:name="_Toc296891039"/>
      <w:r/>
      <w:bookmarkStart w:id="487" w:name="_Toc297216215"/>
      <w:r/>
      <w:bookmarkStart w:id="488" w:name="_Toc292559416"/>
      <w:r/>
      <w:bookmarkStart w:id="489" w:name="_Toc292559921"/>
      <w:r/>
      <w:bookmarkStart w:id="490" w:name="_Toc296347210"/>
      <w:r/>
      <w:bookmarkStart w:id="491" w:name="_Toc297123556"/>
      <w:r/>
      <w:bookmarkStart w:id="492" w:name="_Toc296891251"/>
      <w:r/>
      <w:bookmarkStart w:id="493" w:name="_Toc297120511"/>
      <w:r/>
      <w:bookmarkStart w:id="494" w:name="_Toc296503211"/>
      <w:r/>
      <w:bookmarkStart w:id="495" w:name="_Toc296944550"/>
      <w:r/>
      <w:bookmarkStart w:id="496" w:name="_Toc296346712"/>
      <w:r/>
      <w:bookmarkStart w:id="497" w:name="_Toc297048397"/>
      <w:r/>
      <w:bookmarkStart w:id="498" w:name="_Toc300935006"/>
      <w:r>
        <w:rPr>
          <w:rFonts w:hint="eastAsia" w:asciiTheme="minorEastAsia" w:hAnsiTheme="minorEastAsia" w:eastAsiaTheme="minorEastAsia" w:cstheme="minorEastAsia"/>
          <w:szCs w:val="32"/>
          <w:highlight w:val="none"/>
        </w:rPr>
        <w:t xml:space="preserve">12.4.1 付款周期</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关于付款周期的约定：</w:t>
      </w:r>
      <w:r>
        <w:rPr>
          <w:rFonts w:hint="eastAsia" w:asciiTheme="minorEastAsia" w:hAnsiTheme="minorEastAsia" w:eastAsiaTheme="minorEastAsia" w:cstheme="minorEastAsia"/>
          <w:szCs w:val="32"/>
          <w:highlight w:val="none"/>
          <w:u w:val="single"/>
        </w:rPr>
        <w:t xml:space="preserve"> 详见</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12.4.2 进度付款申请单的编制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关于进度付款申请单编制的约定：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Theme="minorEastAsia" w:hAnsiTheme="minorEastAsia" w:eastAsiaTheme="minorEastAsia" w:cstheme="minorEastAsia"/>
          <w:szCs w:val="32"/>
          <w:highlight w:val="none"/>
        </w:rPr>
        <w:t xml:space="preserve">2.4.3 进度付款申请单的提交</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（1）单价合同进度付款申请单提交的约定：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（3）其他价格形式合同进度付款申请单提交的约定：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12.4.4 进度款审核和支付</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（1）监理人审查并报送发包人的期限：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发包人完成审批并签发进度款支付证书的期限：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（2）发包人支付进度款的期限：</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发包人逾期支付进度款的违约金的计算方式：</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52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12.4.6 支付分解表的编制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2、总价合同支付分解表的编制与审批：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3、单价合同的总价项目支付分解表的编制与审批：</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328"/>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499" w:name="_Toc351203645"/>
      <w:r/>
      <w:bookmarkStart w:id="500" w:name="_Toc297216223"/>
      <w:r/>
      <w:bookmarkStart w:id="501" w:name="_Toc296346720"/>
      <w:r/>
      <w:bookmarkStart w:id="502" w:name="_Toc296891047"/>
      <w:r/>
      <w:bookmarkStart w:id="503" w:name="_Toc296944558"/>
      <w:r/>
      <w:bookmarkStart w:id="504" w:name="_Toc296503219"/>
      <w:r/>
      <w:bookmarkStart w:id="505" w:name="_Toc297048405"/>
      <w:r/>
      <w:bookmarkStart w:id="506" w:name="_Toc303539172"/>
      <w:r/>
      <w:bookmarkStart w:id="507" w:name="_Toc297120519"/>
      <w:r/>
      <w:bookmarkStart w:id="508" w:name="_Toc300935015"/>
      <w:r/>
      <w:bookmarkStart w:id="509" w:name="_Toc292559424"/>
      <w:r/>
      <w:bookmarkStart w:id="510" w:name="_Toc296347218"/>
      <w:r/>
      <w:bookmarkStart w:id="511" w:name="_Toc292559929"/>
      <w:r/>
      <w:bookmarkStart w:id="512" w:name="_Toc304295593"/>
      <w:r/>
      <w:bookmarkStart w:id="513" w:name="_Toc312678053"/>
      <w:r/>
      <w:bookmarkStart w:id="514" w:name="_Toc297123564"/>
      <w:r/>
      <w:bookmarkStart w:id="515" w:name="_Toc296891259"/>
      <w:r>
        <w:rPr>
          <w:rFonts w:hint="eastAsia" w:asciiTheme="minorEastAsia" w:hAnsiTheme="minorEastAsia" w:eastAsiaTheme="minorEastAsia" w:cstheme="minorEastAsia"/>
          <w:bCs w:val="0"/>
          <w:szCs w:val="32"/>
          <w:highlight w:val="none"/>
        </w:rPr>
        <w:t xml:space="preserve">13. 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 分部分项工程验收</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13.1.2监理人不能按时进行验收时，应提前</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小时提交书面延期要求。</w:t>
      </w:r>
      <w:r/>
    </w:p>
    <w:p>
      <w:pPr>
        <w:ind w:firstLine="420"/>
        <w:jc w:val="left"/>
        <w:spacing w:line="332" w:lineRule="auto"/>
        <w:rPr>
          <w:rFonts w:hint="eastAsia" w:asciiTheme="minorEastAsia" w:hAnsiTheme="minorEastAsia" w:eastAsiaTheme="minorEastAsia" w:cstheme="minorEastAsia"/>
          <w:b/>
          <w:szCs w:val="32"/>
          <w:highlight w:val="none"/>
        </w:rPr>
      </w:pPr>
      <w:r>
        <w:rPr>
          <w:rFonts w:hint="eastAsia" w:asciiTheme="minorEastAsia" w:hAnsiTheme="minorEastAsia" w:eastAsiaTheme="minorEastAsia" w:cstheme="minorEastAsia"/>
          <w:szCs w:val="32"/>
          <w:highlight w:val="none"/>
        </w:rPr>
        <w:t xml:space="preserve">关于延期最长不得超过：</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48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小时。</w:t>
      </w:r>
      <w:r/>
    </w:p>
    <w:p>
      <w:pPr>
        <w:ind w:firstLine="420"/>
        <w:spacing w:line="332" w:lineRule="auto"/>
        <w:rPr>
          <w:rFonts w:hint="eastAsia" w:asciiTheme="minorEastAsia" w:hAnsiTheme="minorEastAsia" w:eastAsiaTheme="minorEastAsia" w:cstheme="minorEastAsia"/>
          <w:szCs w:val="32"/>
          <w:highlight w:val="none"/>
        </w:rPr>
      </w:pPr>
      <w:r/>
      <w:bookmarkStart w:id="516" w:name="_Toc297120523"/>
      <w:r/>
      <w:bookmarkStart w:id="517" w:name="_Toc296891263"/>
      <w:r/>
      <w:bookmarkStart w:id="518" w:name="_Toc297123565"/>
      <w:r/>
      <w:bookmarkStart w:id="519" w:name="_Toc296944562"/>
      <w:r/>
      <w:bookmarkStart w:id="520" w:name="_Toc303539173"/>
      <w:r/>
      <w:bookmarkStart w:id="521" w:name="_Toc296347222"/>
      <w:r/>
      <w:bookmarkStart w:id="522" w:name="_Toc297216224"/>
      <w:r/>
      <w:bookmarkStart w:id="523" w:name="_Toc296346724"/>
      <w:r/>
      <w:bookmarkStart w:id="524" w:name="_Toc296503223"/>
      <w:r/>
      <w:bookmarkStart w:id="525" w:name="_Toc300935016"/>
      <w:r/>
      <w:bookmarkStart w:id="526" w:name="_Toc297048409"/>
      <w:r/>
      <w:bookmarkStart w:id="527" w:name="_Toc304295596"/>
      <w:r/>
      <w:bookmarkStart w:id="528" w:name="_Toc292559428"/>
      <w:r/>
      <w:bookmarkStart w:id="529" w:name="_Toc296891051"/>
      <w:r/>
      <w:bookmarkStart w:id="530" w:name="_Toc292559933"/>
      <w:r/>
      <w:bookmarkStart w:id="531" w:name="_Toc312678056"/>
      <w:r/>
      <w:bookmarkStart w:id="532" w:name="_Toc267251473"/>
      <w:r/>
      <w:bookmarkStart w:id="533" w:name="_Toc267251475"/>
      <w:r/>
      <w:bookmarkStart w:id="534" w:name="_Toc267251470"/>
      <w:r/>
      <w:bookmarkStart w:id="535" w:name="_Toc267251472"/>
      <w:r/>
      <w:bookmarkStart w:id="536" w:name="_Toc267251471"/>
      <w:r/>
      <w:bookmarkStart w:id="537" w:name="_Toc267251476"/>
      <w:r/>
      <w:bookmarkStart w:id="538" w:name="_Toc267251474"/>
      <w:r>
        <w:rPr>
          <w:rFonts w:hint="eastAsia" w:asciiTheme="minorEastAsia" w:hAnsiTheme="minorEastAsia" w:eastAsiaTheme="minorEastAsia" w:cstheme="minorEastAsia"/>
          <w:szCs w:val="32"/>
          <w:highlight w:val="none"/>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420"/>
        <w:jc w:val="left"/>
        <w:spacing w:line="332" w:lineRule="auto"/>
        <w:rPr>
          <w:rFonts w:hint="eastAsia" w:asciiTheme="minorEastAsia" w:hAnsiTheme="minorEastAsia" w:eastAsiaTheme="minorEastAsia" w:cstheme="minorEastAsia"/>
          <w:szCs w:val="32"/>
          <w:highlight w:val="none"/>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hint="eastAsia" w:asciiTheme="minorEastAsia" w:hAnsiTheme="minorEastAsia" w:eastAsiaTheme="minorEastAsia" w:cstheme="minorEastAsia"/>
          <w:szCs w:val="32"/>
          <w:highlight w:val="none"/>
        </w:rPr>
        <w:t xml:space="preserve">13.2.2竣工验收程序</w:t>
      </w:r>
      <w:bookmarkEnd w:id="539"/>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关于竣工验收程序的约定：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发包人不按照本项约定组织竣工验收、颁发工程接收证书的违约金的计算方法：</w:t>
      </w:r>
      <w:r>
        <w:rPr>
          <w:rFonts w:hint="eastAsia" w:asciiTheme="minorEastAsia" w:hAnsiTheme="minorEastAsia" w:eastAsiaTheme="minorEastAsia" w:cstheme="minorEastAsia"/>
          <w:szCs w:val="32"/>
          <w:highlight w:val="none"/>
          <w:u w:val="single"/>
        </w:rPr>
        <w:t xml:space="preserve">颁发工程接</w:t>
      </w:r>
      <w:r/>
    </w:p>
    <w:p>
      <w:pPr>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u w:val="single"/>
        </w:rPr>
        <w:t xml:space="preserve">受证书后 7 天内完成工程的移交</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0"/>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13.2.5移交、接收全部与部分工程</w:t>
      </w:r>
      <w:bookmarkEnd w:id="541"/>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承包人向发包人移交工程的期限：</w:t>
      </w:r>
      <w:r>
        <w:rPr>
          <w:rFonts w:hint="eastAsia" w:asciiTheme="minorEastAsia" w:hAnsiTheme="minorEastAsia" w:eastAsiaTheme="minorEastAsia" w:cstheme="minorEastAsia"/>
          <w:szCs w:val="32"/>
          <w:highlight w:val="none"/>
          <w:u w:val="single"/>
        </w:rPr>
        <w:t xml:space="preserve">颁发工程接受证书后 7 天内完成工程的移交</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发包人未按本合同约定接收全部或部分工程的，违约金的计算方法为：</w:t>
      </w:r>
      <w:r>
        <w:rPr>
          <w:rFonts w:hint="eastAsia" w:asciiTheme="minorEastAsia" w:hAnsiTheme="minorEastAsia" w:eastAsiaTheme="minorEastAsia" w:cstheme="minorEastAsia"/>
          <w:szCs w:val="32"/>
          <w:highlight w:val="none"/>
          <w:u w:val="single"/>
        </w:rPr>
        <w:t xml:space="preserve">如有，双方另行约定</w:t>
      </w:r>
      <w:r>
        <w:rPr>
          <w:rFonts w:hint="eastAsia" w:asciiTheme="minorEastAsia" w:hAnsiTheme="minorEastAsia" w:eastAsiaTheme="minorEastAsia" w:cstheme="minorEastAsia"/>
          <w:szCs w:val="32"/>
          <w:highlight w:val="none"/>
        </w:rPr>
        <w:t xml:space="preserve">。</w:t>
      </w:r>
      <w:bookmarkEnd w:id="542"/>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承包人未按时移交工程的，违约金的计算方法为：</w:t>
      </w:r>
      <w:r>
        <w:rPr>
          <w:rFonts w:hint="eastAsia" w:asciiTheme="minorEastAsia" w:hAnsiTheme="minorEastAsia" w:eastAsiaTheme="minorEastAsia" w:cstheme="minorEastAsia"/>
          <w:szCs w:val="32"/>
          <w:highlight w:val="none"/>
          <w:u w:val="single"/>
        </w:rPr>
        <w:t xml:space="preserve">每天赔偿金额为</w:t>
      </w:r>
      <w:r>
        <w:rPr>
          <w:rFonts w:hint="eastAsia" w:asciiTheme="minorEastAsia" w:hAnsiTheme="minorEastAsia" w:eastAsiaTheme="minorEastAsia" w:cstheme="minorEastAsia"/>
          <w:szCs w:val="32"/>
          <w:highlight w:val="none"/>
          <w:u w:val="single"/>
          <w:lang w:val="en-US" w:eastAsia="zh-CN"/>
        </w:rPr>
        <w:t xml:space="preserve">0.5</w:t>
      </w:r>
      <w:r>
        <w:rPr>
          <w:rFonts w:hint="eastAsia" w:asciiTheme="minorEastAsia" w:hAnsiTheme="minorEastAsia" w:eastAsiaTheme="minorEastAsia" w:cstheme="minorEastAsia"/>
          <w:szCs w:val="32"/>
          <w:highlight w:val="none"/>
          <w:u w:val="single"/>
        </w:rPr>
        <w:t xml:space="preserve">万元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 工程试车</w:t>
      </w:r>
      <w:bookmarkEnd w:id="543"/>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13.3.1 试车程序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工程试车内容：</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（1）单机无负荷试车费用由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（2）无负荷联动试车费用由</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承包人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承担。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13.3.3 投料试车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关于投料试车相关事项的约定：</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13.6.1 竣工退场</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承包人完成竣工退场的期限：</w:t>
      </w:r>
      <w:r>
        <w:rPr>
          <w:rFonts w:hint="eastAsia" w:asciiTheme="minorEastAsia" w:hAnsiTheme="minorEastAsia" w:eastAsiaTheme="minorEastAsia" w:cstheme="minorEastAsia"/>
          <w:szCs w:val="32"/>
          <w:highlight w:val="none"/>
          <w:u w:val="single"/>
        </w:rPr>
        <w:t xml:space="preserve"> 工程竣工验收合格一周内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5" w:name="_Toc351203646"/>
      <w:r>
        <w:rPr>
          <w:rFonts w:hint="eastAsia" w:asciiTheme="minorEastAsia" w:hAnsiTheme="minorEastAsia" w:eastAsiaTheme="minorEastAsia" w:cstheme="minorEastAsia"/>
          <w:bCs w:val="0"/>
          <w:szCs w:val="32"/>
          <w:highlight w:val="none"/>
        </w:rPr>
        <w:t xml:space="preserve">14. 竣工结算</w:t>
      </w:r>
      <w:bookmarkEnd w:id="545"/>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14.1 竣工结算申请</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承包人提交竣工结算申请单的期限：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竣工结算申请单应包括的内容：</w:t>
      </w:r>
      <w:r>
        <w:rPr>
          <w:rFonts w:hint="eastAsia" w:asciiTheme="minorEastAsia" w:hAnsiTheme="minorEastAsia" w:eastAsiaTheme="minorEastAsia" w:cstheme="minorEastAsia"/>
          <w:szCs w:val="32"/>
          <w:highlight w:val="none"/>
          <w:u w:val="single"/>
        </w:rPr>
        <w:t xml:space="preserve">无另有约定，按通用条款执行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14.2 竣工结算审核</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发包人审批竣工付款申请单的期限：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发包人完成竣工付款的期限：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付款方式约定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关于竣工付款证书异议部分复核的方式和程序：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 最终结清</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14.4.1 最终结清申请单</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承包人提交最终结清申请单的份数：</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承包人提交最终结算申请单的期限：</w:t>
      </w:r>
      <w:r>
        <w:rPr>
          <w:rFonts w:hint="eastAsia" w:asciiTheme="minorEastAsia" w:hAnsiTheme="minorEastAsia" w:eastAsiaTheme="minorEastAsia" w:cstheme="minorEastAsia"/>
          <w:szCs w:val="32"/>
          <w:highlight w:val="none"/>
          <w:u w:val="single"/>
        </w:rPr>
        <w:t xml:space="preserve"> 无另有约定，按通用条款执行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14.4.2 最终结清证书和支付</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（1）发包人完成最终结清申请单的审批并颁发最终结清证书的期限：</w:t>
      </w:r>
      <w:r>
        <w:rPr>
          <w:rFonts w:hint="eastAsia" w:asciiTheme="minorEastAsia" w:hAnsiTheme="minorEastAsia" w:eastAsiaTheme="minorEastAsia" w:cstheme="minorEastAsia"/>
          <w:szCs w:val="32"/>
          <w:highlight w:val="none"/>
          <w:u w:val="single"/>
        </w:rPr>
        <w:t xml:space="preserve">发包人在收到承包人最终结清申请单后完成审批</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（2）发包人完成支付的期限：</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32"/>
      <w:r/>
      <w:bookmarkEnd w:id="533"/>
      <w:r/>
      <w:bookmarkEnd w:id="534"/>
      <w:r/>
      <w:bookmarkEnd w:id="535"/>
      <w:r/>
      <w:bookmarkEnd w:id="536"/>
      <w:r/>
      <w:bookmarkEnd w:id="537"/>
      <w:r/>
      <w:bookmarkEnd w:id="538"/>
      <w:r/>
      <w:bookmarkEnd w:id="544"/>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46" w:name="_Toc351203647"/>
      <w:r/>
      <w:bookmarkStart w:id="547" w:name="_Toc267251483"/>
      <w:r/>
      <w:bookmarkStart w:id="548" w:name="_Toc267251482"/>
      <w:r/>
      <w:bookmarkStart w:id="549" w:name="_Toc267251484"/>
      <w:r/>
      <w:bookmarkStart w:id="550" w:name="_Toc267251485"/>
      <w:r/>
      <w:bookmarkStart w:id="551" w:name="_Toc267251490"/>
      <w:r/>
      <w:bookmarkStart w:id="552" w:name="_Toc267251488"/>
      <w:r/>
      <w:bookmarkStart w:id="553" w:name="_Toc267251486"/>
      <w:r/>
      <w:bookmarkStart w:id="554" w:name="_Toc267251489"/>
      <w:r/>
      <w:bookmarkStart w:id="555" w:name="_Toc267251498"/>
      <w:r/>
      <w:bookmarkStart w:id="556" w:name="_Toc267251501"/>
      <w:r/>
      <w:bookmarkStart w:id="557" w:name="_Toc267251494"/>
      <w:r/>
      <w:bookmarkStart w:id="558" w:name="_Toc267251496"/>
      <w:r/>
      <w:bookmarkStart w:id="559" w:name="_Toc267251492"/>
      <w:r/>
      <w:bookmarkStart w:id="560" w:name="_Toc267251491"/>
      <w:r/>
      <w:bookmarkStart w:id="561" w:name="_Toc267251493"/>
      <w:r/>
      <w:bookmarkStart w:id="562" w:name="_Toc267251499"/>
      <w:r/>
      <w:bookmarkStart w:id="563" w:name="_Toc267251503"/>
      <w:r/>
      <w:bookmarkStart w:id="564" w:name="_Toc267251502"/>
      <w:r/>
      <w:bookmarkStart w:id="565" w:name="_Toc267251495"/>
      <w:r/>
      <w:bookmarkStart w:id="566" w:name="_Toc267251497"/>
      <w:r/>
      <w:bookmarkStart w:id="567" w:name="_Toc267251506"/>
      <w:r/>
      <w:bookmarkStart w:id="568" w:name="_Toc267251504"/>
      <w:r/>
      <w:bookmarkStart w:id="569" w:name="_Toc267251507"/>
      <w:r/>
      <w:bookmarkStart w:id="570" w:name="_Toc267251508"/>
      <w:r/>
      <w:bookmarkStart w:id="571" w:name="_Toc267251514"/>
      <w:r/>
      <w:bookmarkStart w:id="572" w:name="_Toc267251513"/>
      <w:r/>
      <w:bookmarkStart w:id="573" w:name="_Toc267251511"/>
      <w:r/>
      <w:bookmarkStart w:id="574" w:name="_Toc267251509"/>
      <w:r/>
      <w:bookmarkStart w:id="575" w:name="_Toc267251515"/>
      <w:r/>
      <w:bookmarkStart w:id="576" w:name="_Toc267251510"/>
      <w:r>
        <w:rPr>
          <w:rFonts w:hint="eastAsia" w:asciiTheme="minorEastAsia" w:hAnsiTheme="minorEastAsia" w:eastAsiaTheme="minorEastAsia" w:cstheme="minorEastAsia"/>
          <w:bCs w:val="0"/>
          <w:szCs w:val="32"/>
          <w:highlight w:val="none"/>
        </w:rPr>
        <w:t xml:space="preserve">15. 缺陷责任期与保修</w:t>
      </w:r>
      <w:bookmarkEnd w:id="546"/>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15.2缺陷责任期</w:t>
      </w:r>
      <w:bookmarkEnd w:id="547"/>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缺陷责任期的具体期限：</w:t>
      </w:r>
      <w:r>
        <w:rPr>
          <w:rFonts w:hint="eastAsia" w:asciiTheme="minorEastAsia" w:hAnsiTheme="minorEastAsia" w:eastAsiaTheme="minorEastAsia" w:cstheme="minorEastAsia"/>
          <w:szCs w:val="32"/>
          <w:highlight w:val="none"/>
          <w:u w:val="single"/>
        </w:rPr>
        <w:t xml:space="preserve"> 按照</w:t>
      </w:r>
      <w:r>
        <w:rPr>
          <w:rFonts w:hint="eastAsia" w:asciiTheme="minorEastAsia" w:hAnsiTheme="minorEastAsia" w:eastAsiaTheme="minorEastAsia" w:cstheme="minorEastAsia"/>
          <w:szCs w:val="32"/>
          <w:highlight w:val="none"/>
          <w:u w:val="single"/>
          <w:lang w:eastAsia="zh-CN"/>
        </w:rPr>
        <w:t xml:space="preserve">采购文件</w:t>
      </w:r>
      <w:r>
        <w:rPr>
          <w:rFonts w:hint="eastAsia" w:asciiTheme="minorEastAsia" w:hAnsiTheme="minorEastAsia" w:eastAsiaTheme="minorEastAsia" w:cstheme="minorEastAsia"/>
          <w:szCs w:val="32"/>
          <w:highlight w:val="none"/>
          <w:u w:val="single"/>
        </w:rPr>
        <w:t xml:space="preserve">约定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 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关于是否扣留质量保证金的约定：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是</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15.3.1 承包人提供质量保证金的方式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质量保证金采用以下第</w:t>
      </w:r>
      <w:r>
        <w:rPr>
          <w:rFonts w:hint="eastAsia" w:asciiTheme="minorEastAsia" w:hAnsiTheme="minorEastAsia" w:eastAsiaTheme="minorEastAsia" w:cstheme="minorEastAsia"/>
          <w:szCs w:val="32"/>
          <w:highlight w:val="none"/>
          <w:u w:val="single"/>
        </w:rPr>
        <w:t xml:space="preserve"> （3）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（1）质量保证金保函，保证金额为：</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%的工程款；</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（3）其他方式:</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详见招标文件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15.3.2 质量保证金的扣留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质量保证金的扣留采取以下第</w:t>
      </w:r>
      <w:r>
        <w:rPr>
          <w:rFonts w:hint="eastAsia" w:asciiTheme="minorEastAsia" w:hAnsiTheme="minorEastAsia" w:eastAsiaTheme="minorEastAsia" w:cstheme="minorEastAsia"/>
          <w:szCs w:val="32"/>
          <w:highlight w:val="none"/>
          <w:u w:val="single"/>
        </w:rPr>
        <w:t xml:space="preserve"> （2） </w:t>
      </w:r>
      <w:r>
        <w:rPr>
          <w:rFonts w:hint="eastAsia" w:asciiTheme="minorEastAsia" w:hAnsiTheme="minorEastAsia" w:eastAsiaTheme="minorEastAsia" w:cstheme="minorEastAsia"/>
          <w:szCs w:val="32"/>
          <w:highlight w:val="none"/>
        </w:rPr>
        <w:t xml:space="preserve">种方式：</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（1）在支付工程进度款时逐次扣留，在此情形下，质量保证金的计算基数不包括预付款的支付、扣回以及价格调整的金额；</w:t>
      </w:r>
      <w:r/>
    </w:p>
    <w:p>
      <w:pPr>
        <w:ind w:firstLine="424"/>
        <w:spacing w:line="332"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（2）工程竣工结算时一次性扣留质量保证金；</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（3）其他扣留方式: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关于质量保证金的补充约定：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bookmarkEnd w:id="548"/>
      <w:r/>
      <w:bookmarkEnd w:id="54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15.4保修</w:t>
      </w:r>
      <w:bookmarkEnd w:id="550"/>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15.4.1 保修责任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工程保修期为：</w:t>
      </w:r>
      <w:r>
        <w:rPr>
          <w:rFonts w:hint="eastAsia" w:asciiTheme="minorEastAsia" w:hAnsiTheme="minorEastAsia" w:eastAsiaTheme="minorEastAsia" w:cstheme="minorEastAsia"/>
          <w:szCs w:val="32"/>
          <w:highlight w:val="none"/>
          <w:u w:val="single"/>
        </w:rPr>
        <w:t xml:space="preserve">（1）本合同工程保修期</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年，自工程竣工验收合格之日起计。（2）保修期内本合同出现任何质量、缺陷等问题，由承包方承担维修、更换、退货等所发生的的一切实际费用，因工程质量问题造成第三方人身伤害、财产损失的，乙方还应予以赔偿</w:t>
      </w:r>
      <w:r>
        <w:rPr>
          <w:rFonts w:hint="eastAsia" w:asciiTheme="minorEastAsia" w:hAnsiTheme="minorEastAsia" w:eastAsiaTheme="minorEastAsia" w:cstheme="minorEastAsia"/>
          <w:szCs w:val="32"/>
          <w:highlight w:val="none"/>
        </w:rPr>
        <w:t xml:space="preserve">。</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15.4.3 修复通知</w:t>
      </w:r>
      <w:r/>
    </w:p>
    <w:p>
      <w:pPr>
        <w:ind w:firstLine="409"/>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承包人收到保修通知并到达工程现场的合理时间：</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12</w:t>
      </w:r>
      <w:r>
        <w:rPr>
          <w:rFonts w:hint="eastAsia" w:asciiTheme="minorEastAsia" w:hAnsiTheme="minorEastAsia" w:eastAsiaTheme="minorEastAsia" w:cstheme="minorEastAsia"/>
          <w:szCs w:val="32"/>
          <w:highlight w:val="none"/>
          <w:u w:val="single"/>
        </w:rPr>
        <w:t xml:space="preserve">小时内  </w:t>
      </w:r>
      <w:r>
        <w:rPr>
          <w:rFonts w:hint="eastAsia" w:asciiTheme="minorEastAsia" w:hAnsiTheme="minorEastAsia" w:eastAsiaTheme="minorEastAsia" w:cstheme="minorEastAsia"/>
          <w:szCs w:val="32"/>
          <w:highlight w:val="none"/>
        </w:rPr>
        <w:t xml:space="preserve">。</w:t>
      </w:r>
      <w:bookmarkEnd w:id="551"/>
      <w:r/>
      <w:bookmarkEnd w:id="552"/>
      <w:r/>
      <w:bookmarkEnd w:id="553"/>
      <w:r/>
      <w:bookmarkEnd w:id="554"/>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77" w:name="_Toc351203648"/>
      <w:r/>
      <w:bookmarkStart w:id="578" w:name="_Toc280868717"/>
      <w:r/>
      <w:bookmarkStart w:id="579" w:name="_Toc280868718"/>
      <w:r>
        <w:rPr>
          <w:rFonts w:hint="eastAsia" w:asciiTheme="minorEastAsia" w:hAnsiTheme="minorEastAsia" w:eastAsiaTheme="minorEastAsia" w:cstheme="minorEastAsia"/>
          <w:bCs w:val="0"/>
          <w:szCs w:val="32"/>
          <w:highlight w:val="none"/>
        </w:rPr>
        <w:t xml:space="preserve">16. 违约</w:t>
      </w:r>
      <w:bookmarkEnd w:id="577"/>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 发包人违约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16.1.1发包人违约的情形</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发包人违约的其他情形：</w:t>
      </w:r>
      <w:r>
        <w:rPr>
          <w:rFonts w:hint="eastAsia" w:asciiTheme="minorEastAsia" w:hAnsiTheme="minorEastAsia" w:eastAsiaTheme="minorEastAsia" w:cstheme="minorEastAsia"/>
          <w:szCs w:val="32"/>
          <w:highlight w:val="none"/>
          <w:u w:val="single"/>
        </w:rPr>
        <w:t xml:space="preserve">    无     </w:t>
      </w:r>
      <w:r>
        <w:rPr>
          <w:rFonts w:hint="eastAsia" w:asciiTheme="minorEastAsia" w:hAnsiTheme="minorEastAsia" w:eastAsiaTheme="minorEastAsia" w:cstheme="minorEastAsia"/>
          <w:szCs w:val="32"/>
          <w:highlight w:val="none"/>
        </w:rPr>
        <w:t xml:space="preserve">。</w:t>
      </w:r>
      <w:r/>
    </w:p>
    <w:p>
      <w:pPr>
        <w:ind w:left="1050" w:hanging="105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    16.1.2 发包人违约的责任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发包人违约责任的承担方式和计算方法：</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（1）因发包人原因未能在计划开工日期前7天内下达开工通知的违约责任：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（2）因发包人原因未能按合同约定支付合同价款的违约责任：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（3）发包人违反第10.1款〔变更的范围〕第（2）项约定，自行实施被取消的工作或转由他人实施的违约责任：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（5）因发包人违反合同约定造成暂停施工的违约责任：</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（6）发包人无正当理由没有在约定期限内发出复工指示，导致承包人无法复工的违约责任：</w:t>
      </w:r>
      <w:r>
        <w:rPr>
          <w:rFonts w:hint="eastAsia" w:asciiTheme="minorEastAsia" w:hAnsiTheme="minorEastAsia" w:eastAsiaTheme="minorEastAsia" w:cstheme="minorEastAsia"/>
          <w:szCs w:val="32"/>
          <w:highlight w:val="none"/>
          <w:u w:val="single"/>
        </w:rPr>
        <w:t xml:space="preserve">工期顺延</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（7）其他：</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16.1.3 因发包人违约解除合同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承包人按16.1.1项〔发包人违约的情形〕约定暂停施工满</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天后发包人仍不纠正其违约行为并致使合同目的不能实现的，承包人有权解除合同。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 承包人违约</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16.2.1 承包人违约的情形</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承包人违约的其他情形：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16.2.2承包人违约的责任</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承包人违约责任的承担方式和计算方法：</w:t>
      </w:r>
      <w:r>
        <w:rPr>
          <w:rFonts w:hint="eastAsia" w:asciiTheme="minorEastAsia" w:hAnsiTheme="minorEastAsia" w:eastAsiaTheme="minorEastAsia" w:cstheme="minorEastAsia"/>
          <w:szCs w:val="32"/>
          <w:highlight w:val="none"/>
          <w:u w:val="single"/>
        </w:rPr>
        <w:t xml:space="preserve">承包人应承担因其违约行为而增加的费用和（或）延误的工期</w:t>
      </w:r>
      <w:r>
        <w:rPr>
          <w:rFonts w:hint="eastAsia" w:asciiTheme="minorEastAsia" w:hAnsiTheme="minorEastAsia" w:eastAsiaTheme="minorEastAsia" w:cstheme="minorEastAsia"/>
          <w:szCs w:val="32"/>
          <w:highlight w:val="none"/>
        </w:rPr>
        <w:t xml:space="preserve">。</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16.2.3 因承包人违约解除合同</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关于承包人违约解除合同的特别约定：</w:t>
      </w:r>
      <w:r>
        <w:rPr>
          <w:rFonts w:hint="eastAsia" w:asciiTheme="minorEastAsia" w:hAnsiTheme="minorEastAsia" w:eastAsiaTheme="minorEastAsia" w:cstheme="minorEastAsia"/>
          <w:szCs w:val="32"/>
          <w:highlight w:val="none"/>
          <w:u w:val="single"/>
        </w:rPr>
        <w:t xml:space="preserve">  按通用条款执行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Cs w:val="32"/>
          <w:highlight w:val="none"/>
          <w:u w:val="single"/>
        </w:rPr>
        <w:t xml:space="preserve">  双方约定   </w:t>
      </w:r>
      <w:r>
        <w:rPr>
          <w:rFonts w:hint="eastAsia" w:asciiTheme="minorEastAsia" w:hAnsiTheme="minorEastAsia" w:eastAsiaTheme="minorEastAsia" w:cstheme="minorEastAsia"/>
          <w:szCs w:val="32"/>
          <w:highlight w:val="none"/>
        </w:rPr>
        <w:t xml:space="preserve">。</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0" w:name="_Toc351203649"/>
      <w:r>
        <w:rPr>
          <w:rFonts w:hint="eastAsia" w:asciiTheme="minorEastAsia" w:hAnsiTheme="minorEastAsia" w:eastAsiaTheme="minorEastAsia" w:cstheme="minorEastAsia"/>
          <w:bCs w:val="0"/>
          <w:szCs w:val="32"/>
          <w:highlight w:val="none"/>
        </w:rPr>
        <w:t xml:space="preserve">17. 不可抗力</w:t>
      </w:r>
      <w:bookmarkEnd w:id="580"/>
      <w:r>
        <w:rPr>
          <w:rFonts w:hint="eastAsia" w:asciiTheme="minorEastAsia" w:hAnsiTheme="minorEastAsia" w:eastAsiaTheme="minorEastAsia" w:cstheme="minorEastAsia"/>
          <w:bCs w:val="0"/>
          <w:szCs w:val="32"/>
          <w:highlight w:val="none"/>
        </w:rPr>
        <w:t xml:space="preserve"> </w:t>
      </w:r>
      <w:bookmarkEnd w:id="57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17.1 不可抗力的确认</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除通用合同条款约定的不可抗力事件之外，视为不可抗力的其他情形：</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17.4 因不可抗力解除合同</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合同解除后，发包人应在商定或确定发包人应支付款项后</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28</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天内完成款项的支付。</w:t>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1" w:name="_Toc351203650"/>
      <w:r>
        <w:rPr>
          <w:rFonts w:hint="eastAsia" w:asciiTheme="minorEastAsia" w:hAnsiTheme="minorEastAsia" w:eastAsiaTheme="minorEastAsia" w:cstheme="minorEastAsia"/>
          <w:bCs w:val="0"/>
          <w:szCs w:val="32"/>
          <w:highlight w:val="none"/>
        </w:rPr>
        <w:t xml:space="preserve">18. 保险</w:t>
      </w:r>
      <w:bookmarkEnd w:id="581"/>
      <w:r/>
      <w:bookmarkEnd w:id="579"/>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18.1 工程保险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关于工程保险的特别约定：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2</w:t>
      </w:r>
      <w:r>
        <w:rPr>
          <w:rFonts w:hint="eastAsia" w:asciiTheme="minorEastAsia" w:hAnsiTheme="minorEastAsia" w:eastAsiaTheme="minorEastAsia" w:cstheme="minorEastAsia"/>
          <w:szCs w:val="32"/>
          <w:highlight w:val="none"/>
        </w:rPr>
        <w:t xml:space="preserve">其他保险</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关于其他保险的约定：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承包人是否应为其施工设备等办理财产保险：</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18.</w:t>
      </w:r>
      <w:r>
        <w:rPr>
          <w:rFonts w:hint="eastAsia" w:asciiTheme="minorEastAsia" w:hAnsiTheme="minorEastAsia" w:eastAsiaTheme="minorEastAsia" w:cstheme="minorEastAsia"/>
          <w:szCs w:val="32"/>
          <w:highlight w:val="none"/>
          <w:lang w:val="en-US" w:eastAsia="zh-CN"/>
        </w:rPr>
        <w:t xml:space="preserve">3</w:t>
      </w:r>
      <w:r>
        <w:rPr>
          <w:rFonts w:hint="eastAsia" w:asciiTheme="minorEastAsia" w:hAnsiTheme="minorEastAsia" w:eastAsiaTheme="minorEastAsia" w:cstheme="minorEastAsia"/>
          <w:szCs w:val="32"/>
          <w:highlight w:val="none"/>
        </w:rPr>
        <w:t xml:space="preserve"> 通知义务</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关于变更保险合同时的通知义务的约定：</w:t>
      </w:r>
      <w:r>
        <w:rPr>
          <w:rFonts w:hint="eastAsia" w:asciiTheme="minorEastAsia" w:hAnsiTheme="minorEastAsia" w:eastAsiaTheme="minorEastAsia" w:cstheme="minorEastAsia"/>
          <w:szCs w:val="32"/>
          <w:highlight w:val="none"/>
          <w:u w:val="single"/>
        </w:rPr>
        <w:t xml:space="preserve">无另有约定，按通用条款执行</w:t>
      </w:r>
      <w:r>
        <w:rPr>
          <w:rFonts w:hint="eastAsia" w:asciiTheme="minorEastAsia" w:hAnsiTheme="minorEastAsia" w:eastAsiaTheme="minorEastAsia" w:cstheme="minorEastAsia"/>
          <w:szCs w:val="32"/>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rPr>
      </w:pPr>
      <w:r/>
      <w:bookmarkStart w:id="582" w:name="_Toc351203651"/>
      <w:r>
        <w:rPr>
          <w:rFonts w:hint="eastAsia" w:asciiTheme="minorEastAsia" w:hAnsiTheme="minorEastAsia" w:eastAsiaTheme="minorEastAsia" w:cstheme="minorEastAsia"/>
          <w:bCs w:val="0"/>
          <w:szCs w:val="32"/>
          <w:highlight w:val="none"/>
          <w:lang w:val="en-US" w:eastAsia="zh-CN"/>
        </w:rPr>
        <w:t xml:space="preserve">20</w:t>
      </w:r>
      <w:r>
        <w:rPr>
          <w:rFonts w:hint="eastAsia" w:asciiTheme="minorEastAsia" w:hAnsiTheme="minorEastAsia" w:eastAsiaTheme="minorEastAsia" w:cstheme="minorEastAsia"/>
          <w:bCs w:val="0"/>
          <w:szCs w:val="32"/>
          <w:highlight w:val="none"/>
        </w:rPr>
        <w:t xml:space="preserve">. 争议解决</w:t>
      </w:r>
      <w:bookmarkEnd w:id="582"/>
      <w:r/>
      <w:bookmarkEnd w:id="567"/>
      <w:r/>
      <w:bookmarkEnd w:id="568"/>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w:t>
      </w:r>
      <w:r>
        <w:rPr>
          <w:rFonts w:hint="eastAsia" w:asciiTheme="minorEastAsia" w:hAnsiTheme="minorEastAsia" w:eastAsiaTheme="minorEastAsia" w:cstheme="minorEastAsia"/>
          <w:szCs w:val="32"/>
          <w:highlight w:val="none"/>
        </w:rPr>
        <w:t xml:space="preserve"> 争</w:t>
      </w:r>
      <w:bookmarkEnd w:id="569"/>
      <w:r>
        <w:rPr>
          <w:rFonts w:hint="eastAsia" w:asciiTheme="minorEastAsia" w:hAnsiTheme="minorEastAsia" w:eastAsiaTheme="minorEastAsia" w:cstheme="minorEastAsia"/>
          <w:szCs w:val="32"/>
          <w:highlight w:val="none"/>
        </w:rPr>
        <w:t xml:space="preserve">议评审</w:t>
      </w:r>
      <w:r/>
    </w:p>
    <w:p>
      <w:pPr>
        <w:ind w:left="149" w:firstLine="315"/>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合同当事人是否同意将工程争议提交争议评审小组决定：</w:t>
      </w:r>
      <w:r>
        <w:rPr>
          <w:rFonts w:hint="eastAsia" w:asciiTheme="minorEastAsia" w:hAnsiTheme="minorEastAsia" w:eastAsiaTheme="minorEastAsia" w:cstheme="minorEastAsia"/>
          <w:szCs w:val="32"/>
          <w:highlight w:val="none"/>
          <w:u w:val="single"/>
        </w:rPr>
        <w:t xml:space="preserve"> 否 </w:t>
      </w:r>
      <w:r>
        <w:rPr>
          <w:rFonts w:hint="eastAsia" w:asciiTheme="minorEastAsia" w:hAnsiTheme="minorEastAsia" w:eastAsiaTheme="minorEastAsia" w:cstheme="minorEastAsia"/>
          <w:szCs w:val="32"/>
          <w:highlight w:val="none"/>
        </w:rPr>
        <w:t xml:space="preserve">。  </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20.3.1</w:t>
      </w:r>
      <w:r>
        <w:rPr>
          <w:rFonts w:hint="eastAsia" w:asciiTheme="minorEastAsia" w:hAnsiTheme="minorEastAsia" w:eastAsiaTheme="minorEastAsia" w:cstheme="minorEastAsia"/>
          <w:szCs w:val="32"/>
          <w:highlight w:val="none"/>
        </w:rPr>
        <w:t xml:space="preserve">争议评审小组的确定</w:t>
      </w:r>
      <w:r/>
    </w:p>
    <w:p>
      <w:pPr>
        <w:ind w:firstLine="420"/>
        <w:jc w:val="left"/>
        <w:spacing w:line="332" w:lineRule="auto"/>
        <w:rPr>
          <w:rFonts w:hint="eastAsia" w:asciiTheme="minorEastAsia" w:hAnsiTheme="minorEastAsia" w:eastAsiaTheme="minorEastAsia" w:cstheme="minorEastAsia"/>
          <w:szCs w:val="32"/>
          <w:highlight w:val="none"/>
          <w:u w:val="single"/>
        </w:rPr>
      </w:pPr>
      <w:r>
        <w:rPr>
          <w:rFonts w:hint="eastAsia" w:asciiTheme="minorEastAsia" w:hAnsiTheme="minorEastAsia" w:eastAsiaTheme="minorEastAsia" w:cstheme="minorEastAsia"/>
          <w:szCs w:val="32"/>
          <w:highlight w:val="none"/>
        </w:rPr>
        <w:t xml:space="preserve">争议评审小组成员的确定：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选定争议评审员的期限：</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争议评审小组成员的报酬承担方式：</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其他事项的约定：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20.3.2</w:t>
      </w:r>
      <w:r>
        <w:rPr>
          <w:rFonts w:hint="eastAsia" w:asciiTheme="minorEastAsia" w:hAnsiTheme="minorEastAsia" w:eastAsiaTheme="minorEastAsia" w:cstheme="minorEastAsia"/>
          <w:szCs w:val="32"/>
          <w:highlight w:val="none"/>
        </w:rPr>
        <w:t xml:space="preserve"> </w:t>
      </w:r>
      <w:r>
        <w:rPr>
          <w:rFonts w:hint="eastAsia" w:asciiTheme="minorEastAsia" w:hAnsiTheme="minorEastAsia" w:eastAsiaTheme="minorEastAsia" w:cstheme="minorEastAsia"/>
          <w:szCs w:val="32"/>
          <w:highlight w:val="none"/>
        </w:rPr>
        <w:t xml:space="preserve">争议评审小组的决定</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合同当事人关于本项的约定：</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 </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w:t>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lang w:val="en-US" w:eastAsia="zh-CN"/>
        </w:rPr>
        <w:t xml:space="preserve">20.4</w:t>
      </w:r>
      <w:r>
        <w:rPr>
          <w:rFonts w:hint="eastAsia" w:asciiTheme="minorEastAsia" w:hAnsiTheme="minorEastAsia" w:eastAsiaTheme="minorEastAsia" w:cstheme="minorEastAsia"/>
          <w:szCs w:val="32"/>
          <w:highlight w:val="none"/>
        </w:rPr>
        <w:t xml:space="preserve"> 仲裁或诉讼</w:t>
      </w:r>
      <w:bookmarkEnd w:id="570"/>
      <w:r/>
      <w:r/>
    </w:p>
    <w:p>
      <w:pPr>
        <w:ind w:firstLine="420"/>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因合同及合同有关事项发生的争议，按下列第</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u w:val="single"/>
          <w:lang w:val="en-US" w:eastAsia="zh-CN"/>
        </w:rPr>
        <w:t xml:space="preserve">1</w:t>
      </w:r>
      <w:r>
        <w:rPr>
          <w:rFonts w:hint="eastAsia" w:asciiTheme="minorEastAsia" w:hAnsiTheme="minorEastAsia" w:eastAsiaTheme="minorEastAsia" w:cstheme="minorEastAsia"/>
          <w:szCs w:val="32"/>
          <w:highlight w:val="none"/>
          <w:u w:val="single"/>
        </w:rPr>
        <w:t xml:space="preserve"> </w:t>
      </w:r>
      <w:r>
        <w:rPr>
          <w:rFonts w:hint="eastAsia" w:asciiTheme="minorEastAsia" w:hAnsiTheme="minorEastAsia" w:eastAsiaTheme="minorEastAsia" w:cstheme="minorEastAsia"/>
          <w:szCs w:val="32"/>
          <w:highlight w:val="none"/>
        </w:rPr>
        <w:t xml:space="preserve">种方式解决：</w:t>
      </w:r>
      <w:r/>
    </w:p>
    <w:p>
      <w:pPr>
        <w:ind w:firstLine="420"/>
        <w:jc w:val="left"/>
        <w:spacing w:line="332" w:lineRule="auto"/>
        <w:rPr>
          <w:rFonts w:hint="eastAsia" w:asciiTheme="minorEastAsia" w:hAnsiTheme="minorEastAsia" w:eastAsiaTheme="minorEastAsia" w:cstheme="minorEastAsia"/>
          <w:szCs w:val="32"/>
          <w:highlight w:val="none"/>
        </w:rPr>
      </w:pPr>
      <w:r>
        <w:rPr>
          <w:rFonts w:hint="eastAsia" w:asciiTheme="minorEastAsia" w:hAnsiTheme="minorEastAsia" w:eastAsiaTheme="minorEastAsia" w:cstheme="minorEastAsia"/>
          <w:szCs w:val="32"/>
          <w:highlight w:val="none"/>
        </w:rPr>
        <w:t xml:space="preserve">（1）向</w:t>
      </w:r>
      <w:r>
        <w:rPr>
          <w:rFonts w:hint="eastAsia" w:asciiTheme="minorEastAsia" w:hAnsiTheme="minorEastAsia" w:eastAsiaTheme="minorEastAsia" w:cstheme="minorEastAsia"/>
          <w:szCs w:val="32"/>
          <w:highlight w:val="none"/>
          <w:u w:val="single"/>
        </w:rPr>
        <w:t xml:space="preserve">   泰州市  </w:t>
      </w:r>
      <w:r>
        <w:rPr>
          <w:rFonts w:hint="eastAsia" w:asciiTheme="minorEastAsia" w:hAnsiTheme="minorEastAsia" w:eastAsiaTheme="minorEastAsia" w:cstheme="minorEastAsia"/>
          <w:szCs w:val="32"/>
          <w:highlight w:val="none"/>
        </w:rPr>
        <w:t xml:space="preserve">仲裁委员会申请仲裁；</w:t>
      </w:r>
      <w:r/>
    </w:p>
    <w:p>
      <w:pPr>
        <w:ind w:firstLine="420"/>
        <w:spacing w:line="332" w:lineRule="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 xml:space="preserve">（2）向</w:t>
      </w:r>
      <w:r>
        <w:rPr>
          <w:rFonts w:hint="eastAsia" w:asciiTheme="minorEastAsia" w:hAnsiTheme="minorEastAsia" w:eastAsiaTheme="minorEastAsia" w:cstheme="minorEastAsia"/>
          <w:highlight w:val="none"/>
          <w:u w:val="single"/>
        </w:rPr>
        <w:t xml:space="preserve">  有管辖权的  </w:t>
      </w:r>
      <w:r>
        <w:rPr>
          <w:rFonts w:hint="eastAsia" w:asciiTheme="minorEastAsia" w:hAnsiTheme="minorEastAsia" w:eastAsiaTheme="minorEastAsia" w:cstheme="minorEastAsia"/>
          <w:highlight w:val="none"/>
        </w:rPr>
        <w:t xml:space="preserve">人民法院起诉。</w:t>
      </w:r>
      <w:bookmarkEnd w:id="571"/>
      <w:r/>
      <w:bookmarkEnd w:id="572"/>
      <w:r/>
      <w:bookmarkEnd w:id="573"/>
      <w:r/>
      <w:bookmarkEnd w:id="574"/>
      <w:r/>
      <w:bookmarkEnd w:id="575"/>
      <w:r/>
      <w:bookmarkEnd w:id="576"/>
      <w:r/>
      <w:r/>
    </w:p>
    <w:p>
      <w:pPr>
        <w:pStyle w:val="882"/>
        <w:keepLines/>
        <w:keepNext/>
        <w:pageBreakBefore w:val="0"/>
        <w:spacing w:before="0" w:after="0" w:line="332" w:lineRule="auto"/>
        <w:widowControl w:val="off"/>
        <w:rPr>
          <w:rFonts w:hint="eastAsia" w:asciiTheme="minorEastAsia" w:hAnsiTheme="minorEastAsia" w:eastAsiaTheme="minorEastAsia" w:cstheme="minorEastAsia"/>
          <w:bCs w:val="0"/>
          <w:szCs w:val="32"/>
          <w:highlight w:val="none"/>
          <w:lang w:val="en-US" w:eastAsia="zh-CN"/>
        </w:rPr>
        <w:outlineLvl w:val="3"/>
      </w:pPr>
      <w:r>
        <w:rPr>
          <w:rFonts w:hint="eastAsia" w:asciiTheme="minorEastAsia" w:hAnsiTheme="minorEastAsia" w:eastAsiaTheme="minorEastAsia" w:cstheme="minorEastAsia"/>
          <w:bCs w:val="0"/>
          <w:szCs w:val="32"/>
          <w:highlight w:val="none"/>
          <w:lang w:val="en-US" w:eastAsia="zh-CN"/>
        </w:rPr>
        <w:t xml:space="preserve">21</w:t>
      </w:r>
      <w:r>
        <w:rPr>
          <w:rFonts w:hint="eastAsia" w:asciiTheme="minorEastAsia" w:hAnsiTheme="minorEastAsia" w:eastAsiaTheme="minorEastAsia" w:cstheme="minorEastAsia"/>
          <w:bCs w:val="0"/>
          <w:szCs w:val="32"/>
          <w:highlight w:val="none"/>
        </w:rPr>
        <w:t xml:space="preserve">. </w:t>
      </w:r>
      <w:r>
        <w:rPr>
          <w:rFonts w:hint="eastAsia" w:asciiTheme="minorEastAsia" w:hAnsiTheme="minorEastAsia" w:eastAsiaTheme="minorEastAsia" w:cstheme="minorEastAsia"/>
          <w:bCs w:val="0"/>
          <w:szCs w:val="32"/>
          <w:highlight w:val="none"/>
          <w:lang w:val="en-US" w:eastAsia="zh-CN"/>
        </w:rPr>
        <w:t xml:space="preserve">其他</w:t>
      </w:r>
      <w:r/>
    </w:p>
    <w:p>
      <w:pPr>
        <w:ind w:firstLine="420"/>
        <w:spacing w:line="332" w:lineRule="auto"/>
        <w:rPr>
          <w:rFonts w:hint="eastAsia" w:asciiTheme="minorEastAsia" w:hAnsiTheme="minorEastAsia" w:eastAsiaTheme="minorEastAsia" w:cstheme="minorEastAsia"/>
          <w:bCs w:val="0"/>
          <w:szCs w:val="32"/>
          <w:highlight w:val="none"/>
          <w:lang w:val="en-US" w:eastAsia="zh-CN"/>
        </w:rPr>
      </w:pPr>
      <w:r>
        <w:rPr>
          <w:rFonts w:hint="eastAsia" w:asciiTheme="minorEastAsia" w:hAnsiTheme="minorEastAsia" w:eastAsiaTheme="minorEastAsia" w:cstheme="minorEastAsia"/>
          <w:bCs w:val="0"/>
          <w:szCs w:val="32"/>
          <w:highlight w:val="none"/>
          <w:lang w:val="en-US" w:eastAsia="zh-CN"/>
        </w:rPr>
        <w:t xml:space="preserve">21.1围挡设置 </w:t>
      </w:r>
      <w:r/>
    </w:p>
    <w:p>
      <w:pPr>
        <w:ind w:firstLine="420"/>
        <w:spacing w:line="332"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val="0"/>
          <w:szCs w:val="32"/>
          <w:highlight w:val="none"/>
          <w:lang w:val="en-US" w:eastAsia="zh-CN"/>
        </w:rPr>
        <w:t xml:space="preserve"> 承包人</w:t>
      </w:r>
      <w:r>
        <w:rPr>
          <w:rFonts w:hint="eastAsia" w:asciiTheme="minorEastAsia" w:hAnsiTheme="minorEastAsia" w:eastAsiaTheme="minorEastAsia" w:cstheme="minorEastAsia"/>
          <w:szCs w:val="21"/>
          <w:highlight w:val="none"/>
        </w:rPr>
        <w:t xml:space="preserve">将严格按照《泰州市建设工程施工现场围挡示范图集（2020年第一版）》以及本项目的工程量清单设置围挡。</w:t>
      </w:r>
      <w:r/>
    </w:p>
    <w:p>
      <w:pPr>
        <w:pStyle w:val="926"/>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tabs>
          <w:tab w:val="left" w:pos="685" w:leader="none"/>
        </w:tabs>
        <w:rPr>
          <w:rFonts w:hint="eastAsia" w:asciiTheme="minorEastAsia" w:hAnsiTheme="minorEastAsia" w:eastAsiaTheme="minorEastAsia" w:cstheme="minorEastAsia"/>
          <w:sz w:val="20"/>
          <w:szCs w:val="20"/>
          <w:highlight w:val="none"/>
        </w:rPr>
      </w:pPr>
      <w:r/>
      <w:bookmarkStart w:id="583" w:name="_Toc152045769"/>
      <w:r/>
      <w:bookmarkStart w:id="584" w:name="_Toc152042551"/>
      <w:r/>
      <w:bookmarkStart w:id="585" w:name="_Toc179632787"/>
      <w:r>
        <w:rPr>
          <w:rStyle w:val="947"/>
          <w:rFonts w:hint="eastAsia" w:asciiTheme="minorEastAsia" w:hAnsiTheme="minorEastAsia" w:eastAsiaTheme="minorEastAsia" w:cstheme="minorEastAsia"/>
          <w:highlight w:val="none"/>
        </w:rPr>
        <w:t xml:space="preserve">附件：履约担保格式</w:t>
      </w:r>
      <w:bookmarkEnd w:id="583"/>
      <w:r/>
      <w:bookmarkEnd w:id="584"/>
      <w:r/>
      <w:bookmarkEnd w:id="585"/>
      <w:r/>
      <w:r/>
    </w:p>
    <w:p>
      <w:pPr>
        <w:ind w:firstLine="420"/>
        <w:jc w:val="left"/>
        <w:tabs>
          <w:tab w:val="left" w:pos="685" w:leader="none"/>
        </w:tabs>
        <w:rPr>
          <w:rFonts w:hint="eastAsia" w:asciiTheme="minorEastAsia" w:hAnsiTheme="minorEastAsia" w:eastAsiaTheme="minorEastAsia" w:cstheme="minorEastAsia"/>
          <w:highlight w:val="none"/>
          <w:lang w:eastAsia="zh-CN"/>
        </w:rPr>
        <w:sectPr>
          <w:footerReference w:type="default" r:id="rId10"/>
          <w:footnotePr/>
          <w:endnotePr/>
          <w:type w:val="nextPage"/>
          <w:pgSz w:w="11907" w:h="16840" w:orient="portrait"/>
          <w:pgMar w:top="1191" w:right="1191" w:bottom="1191" w:left="1191" w:header="851" w:footer="851" w:gutter="0"/>
          <w:pgNumType w:start="1"/>
          <w:cols w:num="1" w:sep="0" w:space="720" w:equalWidth="1"/>
          <w:docGrid w:linePitch="360"/>
        </w:sectPr>
      </w:pPr>
      <w:r>
        <w:rPr>
          <w:rFonts w:hint="eastAsia" w:asciiTheme="minorEastAsia" w:hAnsiTheme="minorEastAsia" w:eastAsiaTheme="minorEastAsia" w:cstheme="minorEastAsia"/>
          <w:color w:val="000000"/>
          <w:szCs w:val="21"/>
          <w:highlight w:val="none"/>
        </w:rPr>
        <w:t xml:space="preserve">按照《住房和城乡建设部关于印发工程保函示范文本的通知》（建市〔2021〕11号）中明确的格式递交</w:t>
      </w:r>
      <w:r/>
    </w:p>
    <w:p>
      <w:pPr>
        <w:pStyle w:val="894"/>
        <w:ind w:left="0"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879"/>
        <w:rPr>
          <w:rFonts w:hint="eastAsia" w:asciiTheme="minorEastAsia" w:hAnsiTheme="minorEastAsia" w:eastAsiaTheme="minorEastAsia" w:cstheme="minorEastAsia"/>
          <w:highlight w:val="none"/>
        </w:rPr>
      </w:pPr>
      <w:r/>
      <w:bookmarkStart w:id="586" w:name="_Toc30868"/>
      <w:r/>
      <w:bookmarkStart w:id="587" w:name="_Toc30120"/>
      <w:r>
        <w:rPr>
          <w:rFonts w:hint="eastAsia" w:asciiTheme="minorEastAsia" w:hAnsiTheme="minorEastAsia" w:eastAsiaTheme="minorEastAsia" w:cstheme="minorEastAsia"/>
          <w:highlight w:val="none"/>
          <w:lang w:eastAsia="zh-CN"/>
        </w:rPr>
        <w:t xml:space="preserve">第</w:t>
      </w:r>
      <w:r>
        <w:rPr>
          <w:rFonts w:hint="eastAsia" w:asciiTheme="minorEastAsia" w:hAnsiTheme="minorEastAsia" w:eastAsiaTheme="minorEastAsia" w:cstheme="minorEastAsia"/>
          <w:highlight w:val="none"/>
          <w:lang w:val="en-US" w:eastAsia="zh-CN"/>
        </w:rPr>
        <w:t xml:space="preserve">十一</w:t>
      </w:r>
      <w:r>
        <w:rPr>
          <w:rFonts w:hint="eastAsia" w:asciiTheme="minorEastAsia" w:hAnsiTheme="minorEastAsia" w:eastAsiaTheme="minorEastAsia" w:cstheme="minorEastAsia"/>
          <w:highlight w:val="none"/>
          <w:lang w:eastAsia="zh-CN"/>
        </w:rPr>
        <w:t xml:space="preserve">章</w:t>
      </w:r>
      <w:r>
        <w:rPr>
          <w:rFonts w:hint="eastAsia" w:asciiTheme="minorEastAsia" w:hAnsiTheme="minorEastAsia" w:eastAsiaTheme="minorEastAsia" w:cstheme="minorEastAsia"/>
          <w:highlight w:val="none"/>
        </w:rPr>
        <w:t xml:space="preserve">  响应文件格式</w:t>
      </w:r>
      <w:bookmarkEnd w:id="586"/>
      <w:r/>
      <w:bookmarkEnd w:id="587"/>
      <w:r/>
      <w:r/>
    </w:p>
    <w:p>
      <w:pPr>
        <w:rPr>
          <w:rFonts w:hint="eastAsia" w:asciiTheme="minorEastAsia" w:hAnsiTheme="minorEastAsia" w:eastAsiaTheme="minorEastAsia" w:cstheme="minorEastAsia"/>
          <w:b/>
          <w:bCs/>
          <w:color w:val="000000"/>
          <w:sz w:val="28"/>
          <w:szCs w:val="28"/>
          <w:highlight w:val="none"/>
        </w:rPr>
      </w:pPr>
      <w:r>
        <w:rPr>
          <w:rFonts w:hint="eastAsia" w:asciiTheme="minorEastAsia" w:hAnsiTheme="minorEastAsia" w:eastAsiaTheme="minorEastAsia" w:cstheme="minorEastAsia"/>
          <w:b/>
          <w:bCs/>
          <w:color w:val="000000"/>
          <w:sz w:val="28"/>
          <w:szCs w:val="28"/>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sz w:val="24"/>
          <w:highlight w:val="none"/>
        </w:rPr>
        <w:t xml:space="preserve">（正本/副本）</w:t>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r>
      <w:r/>
    </w:p>
    <w:p>
      <w:pPr>
        <w:jc w:val="center"/>
        <w:spacing w:line="720" w:lineRule="exact"/>
        <w:rPr>
          <w:rFonts w:hint="eastAsia" w:asciiTheme="minorEastAsia" w:hAnsiTheme="minorEastAsia" w:eastAsiaTheme="minorEastAsia" w:cstheme="minorEastAsia"/>
          <w:b/>
          <w:bCs/>
          <w:color w:val="000000"/>
          <w:sz w:val="52"/>
          <w:szCs w:val="52"/>
          <w:highlight w:val="none"/>
        </w:rPr>
      </w:pPr>
      <w:r>
        <w:rPr>
          <w:rFonts w:hint="eastAsia" w:asciiTheme="minorEastAsia" w:hAnsiTheme="minorEastAsia" w:eastAsiaTheme="minorEastAsia" w:cstheme="minorEastAsia"/>
          <w:b/>
          <w:bCs/>
          <w:color w:val="000000"/>
          <w:sz w:val="52"/>
          <w:szCs w:val="52"/>
          <w:highlight w:val="none"/>
        </w:rPr>
        <w:t xml:space="preserve">竞争性磋商响应文件</w:t>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rPr>
          <w:rFonts w:hint="eastAsia" w:asciiTheme="minorEastAsia" w:hAnsiTheme="minorEastAsia" w:eastAsiaTheme="minorEastAsia" w:cstheme="minorEastAsia"/>
          <w:bCs/>
          <w:color w:val="000000"/>
          <w:sz w:val="72"/>
          <w:highlight w:val="none"/>
        </w:rPr>
      </w:pPr>
      <w:r>
        <w:rPr>
          <w:rFonts w:hint="eastAsia" w:asciiTheme="minorEastAsia" w:hAnsiTheme="minorEastAsia" w:eastAsiaTheme="minorEastAsia" w:cstheme="minorEastAsia"/>
          <w:bCs/>
          <w:color w:val="000000"/>
          <w:sz w:val="72"/>
          <w:highlight w:val="none"/>
        </w:rPr>
      </w:r>
      <w:r/>
    </w:p>
    <w:p>
      <w:pPr>
        <w:ind w:firstLine="472"/>
        <w:rPr>
          <w:rFonts w:hint="eastAsia" w:asciiTheme="minorEastAsia" w:hAnsiTheme="minorEastAsia" w:eastAsiaTheme="minorEastAsia" w:cstheme="minorEastAsia"/>
          <w:b/>
          <w:bCs/>
          <w:color w:val="ff0000"/>
          <w:sz w:val="24"/>
          <w:highlight w:val="none"/>
        </w:rPr>
      </w:pPr>
      <w:r>
        <w:rPr>
          <w:rFonts w:hint="eastAsia" w:asciiTheme="minorEastAsia" w:hAnsiTheme="minorEastAsia" w:eastAsiaTheme="minorEastAsia" w:cstheme="minorEastAsia"/>
          <w:b/>
          <w:bCs/>
          <w:sz w:val="24"/>
          <w:highlight w:val="none"/>
        </w:rPr>
        <w:t xml:space="preserve">项目编号：</w:t>
      </w:r>
      <w:r>
        <w:rPr>
          <w:rFonts w:hint="eastAsia" w:asciiTheme="minorEastAsia" w:hAnsiTheme="minorEastAsia" w:eastAsiaTheme="minorEastAsia" w:cstheme="minorEastAsia"/>
          <w:b/>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Cs/>
          <w:color w:val="ff0000"/>
          <w:sz w:val="24"/>
          <w:highlight w:val="none"/>
        </w:rPr>
      </w:pPr>
      <w:r>
        <w:rPr>
          <w:rFonts w:hint="eastAsia" w:asciiTheme="minorEastAsia" w:hAnsiTheme="minorEastAsia" w:eastAsiaTheme="minorEastAsia" w:cstheme="minorEastAsia"/>
          <w:b/>
          <w:bCs/>
          <w:sz w:val="24"/>
          <w:highlight w:val="none"/>
        </w:rPr>
        <w:t xml:space="preserve">项目名称：</w:t>
      </w:r>
      <w:r>
        <w:rPr>
          <w:rFonts w:hint="eastAsia" w:asciiTheme="minorEastAsia" w:hAnsiTheme="minorEastAsia" w:eastAsiaTheme="minorEastAsia" w:cstheme="minorEastAsia"/>
          <w:bCs/>
          <w:color w:val="ff0000"/>
          <w:sz w:val="24"/>
          <w:highlight w:val="none"/>
        </w:rPr>
        <w:t xml:space="preserve">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分 包 号： </w:t>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ind w:firstLine="482"/>
        <w:spacing w:line="560" w:lineRule="exact"/>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响应单位名称： </w:t>
      </w:r>
      <w:r>
        <w:rPr>
          <w:rFonts w:hint="eastAsia" w:asciiTheme="minorEastAsia" w:hAnsiTheme="minorEastAsia" w:eastAsiaTheme="minorEastAsia" w:cstheme="minorEastAsia"/>
          <w:b/>
          <w:sz w:val="24"/>
          <w:highlight w:val="none"/>
          <w:u w:val="single"/>
        </w:rPr>
        <w:t xml:space="preserve">                                  </w:t>
      </w:r>
      <w:r>
        <w:rPr>
          <w:rFonts w:hint="eastAsia" w:asciiTheme="minorEastAsia" w:hAnsiTheme="minorEastAsia" w:eastAsiaTheme="minorEastAsia" w:cstheme="minorEastAsia"/>
          <w:b/>
          <w:sz w:val="24"/>
          <w:highlight w:val="none"/>
        </w:rPr>
        <w:t xml:space="preserve">（盖单位章）</w:t>
      </w:r>
      <w:r/>
    </w:p>
    <w:p>
      <w:pPr>
        <w:spacing w:line="520" w:lineRule="exact"/>
        <w:rPr>
          <w:rFonts w:hint="eastAsia"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rPr>
        <w:t xml:space="preserve">日      期： </w:t>
      </w:r>
      <w:r>
        <w:rPr>
          <w:rFonts w:hint="eastAsia" w:asciiTheme="minorEastAsia" w:hAnsiTheme="minorEastAsia" w:eastAsiaTheme="minorEastAsia" w:cstheme="minorEastAsia"/>
          <w:b/>
          <w:sz w:val="24"/>
          <w:highlight w:val="none"/>
          <w:u w:val="single"/>
        </w:rPr>
        <w:t xml:space="preserve">                               </w:t>
      </w:r>
      <w:r/>
    </w:p>
    <w:p>
      <w:pPr>
        <w:rPr>
          <w:rFonts w:hint="eastAsia" w:asciiTheme="minorEastAsia" w:hAnsiTheme="minorEastAsia" w:eastAsiaTheme="minorEastAsia" w:cstheme="minorEastAsia"/>
          <w:b/>
          <w:bCs/>
          <w:sz w:val="44"/>
          <w:szCs w:val="44"/>
          <w:highlight w:val="none"/>
        </w:rPr>
      </w:pPr>
      <w:r>
        <w:rPr>
          <w:rFonts w:hint="eastAsia" w:asciiTheme="minorEastAsia" w:hAnsiTheme="minorEastAsia" w:eastAsiaTheme="minorEastAsia" w:cstheme="minorEastAsia"/>
          <w:b/>
          <w:bCs/>
          <w:sz w:val="44"/>
          <w:szCs w:val="44"/>
          <w:highlight w:val="none"/>
        </w:rPr>
      </w:r>
      <w:r/>
    </w:p>
    <w:p>
      <w:pPr>
        <w:rPr>
          <w:rFonts w:hint="eastAsia" w:asciiTheme="minorEastAsia" w:hAnsiTheme="minorEastAsia" w:eastAsiaTheme="minorEastAsia" w:cstheme="minorEastAsia"/>
          <w:bCs/>
          <w:color w:val="000000"/>
          <w:sz w:val="36"/>
          <w:szCs w:val="36"/>
          <w:highlight w:val="none"/>
        </w:rPr>
      </w:pPr>
      <w:r>
        <w:rPr>
          <w:rFonts w:hint="eastAsia" w:asciiTheme="minorEastAsia" w:hAnsiTheme="minorEastAsia" w:eastAsiaTheme="minorEastAsia" w:cstheme="minorEastAsia"/>
          <w:bCs/>
          <w:color w:val="000000"/>
          <w:sz w:val="36"/>
          <w:szCs w:val="36"/>
          <w:highlight w:val="none"/>
        </w:rPr>
      </w:r>
      <w:r/>
    </w:p>
    <w:p>
      <w:pPr>
        <w:spacing w:line="500" w:lineRule="exact"/>
        <w:rPr>
          <w:rFonts w:hint="eastAsia" w:asciiTheme="minorEastAsia" w:hAnsiTheme="minorEastAsia" w:eastAsiaTheme="minorEastAsia" w:cstheme="minorEastAsia"/>
          <w:b/>
          <w:spacing w:val="20"/>
          <w:sz w:val="24"/>
          <w:highlight w:val="none"/>
        </w:rPr>
      </w:pPr>
      <w:r>
        <w:rPr>
          <w:rFonts w:hint="eastAsia" w:asciiTheme="minorEastAsia" w:hAnsiTheme="minorEastAsia" w:eastAsiaTheme="minorEastAsia" w:cstheme="minorEastAsia"/>
          <w:b/>
          <w:spacing w:val="20"/>
          <w:sz w:val="24"/>
          <w:highlight w:val="none"/>
        </w:rPr>
      </w:r>
      <w:r/>
    </w:p>
    <w:p>
      <w:pPr>
        <w:spacing w:line="520" w:lineRule="exact"/>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spacing w:line="520" w:lineRule="exact"/>
        <w:rPr>
          <w:rFonts w:hint="eastAsia" w:asciiTheme="minorEastAsia" w:hAnsiTheme="minorEastAsia" w:eastAsiaTheme="minorEastAsia" w:cstheme="minorEastAsia"/>
          <w:b/>
          <w:spacing w:val="20"/>
          <w:szCs w:val="21"/>
          <w:highlight w:val="none"/>
        </w:rPr>
      </w:pPr>
      <w:r>
        <w:rPr>
          <w:rFonts w:hint="eastAsia" w:asciiTheme="minorEastAsia" w:hAnsiTheme="minorEastAsia" w:eastAsiaTheme="minorEastAsia" w:cstheme="minorEastAsia"/>
          <w:b/>
          <w:spacing w:val="20"/>
          <w:szCs w:val="21"/>
          <w:highlight w:val="none"/>
        </w:rPr>
      </w:r>
      <w:r/>
    </w:p>
    <w:p>
      <w:pPr>
        <w:pStyle w:val="1039"/>
        <w:spacing w:before="240" w:after="120" w:line="800" w:lineRule="exact"/>
        <w:rPr>
          <w:rFonts w:hint="eastAsia" w:asciiTheme="minorEastAsia" w:hAnsiTheme="minorEastAsia" w:eastAsiaTheme="minorEastAsia" w:cstheme="minorEastAsia"/>
          <w:b/>
          <w:bCs/>
          <w:sz w:val="24"/>
          <w:szCs w:val="21"/>
          <w:highlight w:val="none"/>
        </w:rPr>
      </w:pPr>
      <w:r>
        <w:rPr>
          <w:rFonts w:hint="eastAsia" w:asciiTheme="minorEastAsia" w:hAnsiTheme="minorEastAsia" w:eastAsiaTheme="minorEastAsia" w:cstheme="minorEastAsia"/>
          <w:b/>
          <w:bCs/>
          <w:sz w:val="32"/>
          <w:highlight w:val="none"/>
        </w:rPr>
        <w:br w:type="page" w:clear="all"/>
      </w:r>
      <w:r>
        <w:rPr>
          <w:rFonts w:hint="eastAsia" w:asciiTheme="minorEastAsia" w:hAnsiTheme="minorEastAsia" w:eastAsiaTheme="minorEastAsia" w:cstheme="minorEastAsia"/>
          <w:b/>
          <w:bCs/>
          <w:sz w:val="24"/>
          <w:szCs w:val="21"/>
          <w:highlight w:val="none"/>
        </w:rPr>
        <w:t xml:space="preserve">附件一</w:t>
      </w:r>
      <w:r/>
    </w:p>
    <w:p>
      <w:pPr>
        <w:pStyle w:val="879"/>
        <w:rPr>
          <w:rFonts w:hint="eastAsia" w:asciiTheme="minorEastAsia" w:hAnsiTheme="minorEastAsia" w:eastAsiaTheme="minorEastAsia" w:cstheme="minorEastAsia"/>
          <w:bCs/>
          <w:sz w:val="32"/>
          <w:szCs w:val="18"/>
          <w:highlight w:val="none"/>
        </w:rPr>
      </w:pPr>
      <w:r>
        <w:rPr>
          <w:rFonts w:hint="eastAsia" w:asciiTheme="minorEastAsia" w:hAnsiTheme="minorEastAsia" w:eastAsiaTheme="minorEastAsia" w:cstheme="minorEastAsia"/>
          <w:sz w:val="32"/>
          <w:szCs w:val="18"/>
          <w:highlight w:val="none"/>
        </w:rPr>
        <w:t xml:space="preserve">磋商报价表</w:t>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                          货币单位：人民币元</w:t>
      </w:r>
      <w:r/>
    </w:p>
    <w:p>
      <w:pPr>
        <w:pStyle w:val="1020"/>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tbl>
      <w:tblPr>
        <w:tblStyle w:val="88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39"/>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tc>
      </w:tr>
    </w:tbl>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报价说明：</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1、报价包括完成项目的所有费用。采购人不再支付报价以外的任何费用。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2、报价以总价为准，大小写不一致以大写为准；</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3、偏离说明：详见《偏离表》；</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4、如最后报价未列明单价，则最后所报各项单价计算方法为：（最后报价/ 最初报价）* 各项最初报价的单价。</w:t>
      </w:r>
      <w:r/>
    </w:p>
    <w:p>
      <w:pPr>
        <w:pStyle w:val="102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879"/>
        <w:jc w:val="left"/>
        <w:pageBreakBefore w:val="0"/>
        <w:spacing w:line="360" w:lineRule="auto"/>
        <w:rPr>
          <w:rFonts w:hint="eastAsia" w:asciiTheme="minorEastAsia" w:hAnsiTheme="minorEastAsia" w:eastAsiaTheme="minorEastAsia" w:cstheme="minorEastAsia"/>
          <w:bCs/>
          <w:sz w:val="24"/>
          <w:szCs w:val="24"/>
          <w:highlight w:val="none"/>
        </w:rPr>
      </w:pPr>
      <w:r/>
      <w:bookmarkStart w:id="588" w:name="_Toc21151"/>
      <w:r/>
      <w:bookmarkStart w:id="589" w:name="_Toc17349"/>
      <w:r>
        <w:rPr>
          <w:rFonts w:hint="eastAsia" w:asciiTheme="minorEastAsia" w:hAnsiTheme="minorEastAsia" w:eastAsiaTheme="minorEastAsia" w:cstheme="minorEastAsia"/>
          <w:bCs/>
          <w:sz w:val="24"/>
          <w:szCs w:val="24"/>
          <w:highlight w:val="none"/>
        </w:rPr>
        <w:br w:type="page" w:clear="all"/>
      </w:r>
      <w:r>
        <w:rPr>
          <w:rFonts w:hint="eastAsia" w:asciiTheme="minorEastAsia" w:hAnsiTheme="minorEastAsia" w:eastAsiaTheme="minorEastAsia" w:cstheme="minorEastAsia"/>
          <w:bCs/>
          <w:sz w:val="24"/>
          <w:szCs w:val="24"/>
          <w:highlight w:val="none"/>
        </w:rPr>
        <w:t xml:space="preserve">附件二</w:t>
      </w:r>
      <w:bookmarkEnd w:id="588"/>
      <w:r/>
      <w:bookmarkEnd w:id="589"/>
      <w:r>
        <w:rPr>
          <w:rFonts w:hint="eastAsia" w:asciiTheme="minorEastAsia" w:hAnsiTheme="minorEastAsia" w:eastAsiaTheme="minorEastAsia" w:cstheme="minorEastAsia"/>
          <w:bCs/>
          <w:sz w:val="24"/>
          <w:szCs w:val="24"/>
          <w:highlight w:val="none"/>
        </w:rPr>
        <w:t xml:space="preserve"> </w:t>
      </w:r>
      <w:r/>
    </w:p>
    <w:p>
      <w:pPr>
        <w:pStyle w:val="87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已标价工程量清单</w:t>
      </w:r>
      <w:r/>
    </w:p>
    <w:p>
      <w:pPr>
        <w:pStyle w:val="10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本次为首次报价</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须附详细工程量清单。</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法定代表人或供应商授权代表（签名或印鉴）：</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注：1．如果按单价计算的结果与总价不一致，以总价为准。</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2．如果不提供详细分项报价将视为没有实质性响应。</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 供应商对以上数据的真实性负责。</w:t>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before="0" w:after="0"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39"/>
        <w:pageBreakBefore w:val="0"/>
        <w:spacing w:before="360" w:after="100" w:afterAutospacing="1" w:line="380" w:lineRule="exact"/>
        <w:widowControl w:val="off"/>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附件三</w:t>
      </w:r>
      <w:r/>
    </w:p>
    <w:p>
      <w:pPr>
        <w:pStyle w:val="879"/>
        <w:pageBreakBefore w:val="0"/>
        <w:spacing w:line="380" w:lineRule="exact"/>
        <w:widowControl w:val="off"/>
        <w:rPr>
          <w:rFonts w:hint="eastAsia" w:asciiTheme="minorEastAsia" w:hAnsiTheme="minorEastAsia" w:eastAsiaTheme="minorEastAsia" w:cstheme="minorEastAsia"/>
          <w:bCs/>
          <w:szCs w:val="24"/>
          <w:highlight w:val="none"/>
        </w:rPr>
      </w:pPr>
      <w:r/>
      <w:bookmarkStart w:id="590" w:name="_Toc18211"/>
      <w:r/>
      <w:bookmarkStart w:id="591" w:name="_Toc5756"/>
      <w:r/>
      <w:bookmarkStart w:id="592" w:name="_Toc6273"/>
      <w:r>
        <w:rPr>
          <w:rFonts w:hint="eastAsia" w:asciiTheme="minorEastAsia" w:hAnsiTheme="minorEastAsia" w:eastAsiaTheme="minorEastAsia" w:cstheme="minorEastAsia"/>
          <w:highlight w:val="none"/>
        </w:rPr>
        <w:t xml:space="preserve">承  诺  书</w:t>
      </w:r>
      <w:bookmarkEnd w:id="590"/>
      <w:r/>
      <w:bookmarkEnd w:id="591"/>
      <w:r/>
      <w:bookmarkEnd w:id="592"/>
      <w:r/>
      <w:r/>
    </w:p>
    <w:p>
      <w:pPr>
        <w:pStyle w:val="102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致</w:t>
      </w:r>
      <w:r>
        <w:rPr>
          <w:rFonts w:hint="eastAsia" w:asciiTheme="minorEastAsia" w:hAnsiTheme="minorEastAsia" w:eastAsiaTheme="minorEastAsia" w:cstheme="minorEastAsia"/>
          <w:sz w:val="24"/>
          <w:szCs w:val="24"/>
          <w:highlight w:val="none"/>
          <w:u w:val="single"/>
        </w:rPr>
        <w:t xml:space="preserve">                    （采购人）</w:t>
      </w:r>
      <w:r>
        <w:rPr>
          <w:rFonts w:hint="eastAsia" w:asciiTheme="minorEastAsia" w:hAnsiTheme="minorEastAsia" w:eastAsiaTheme="minorEastAsia" w:cstheme="minorEastAsia"/>
          <w:sz w:val="24"/>
          <w:szCs w:val="24"/>
          <w:highlight w:val="none"/>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根据贵方《</w:t>
      </w:r>
      <w:r>
        <w:rPr>
          <w:rFonts w:hint="eastAsia" w:asciiTheme="minorEastAsia" w:hAnsiTheme="minorEastAsia" w:eastAsiaTheme="minorEastAsia" w:cstheme="minorEastAsia"/>
          <w:bCs/>
          <w:sz w:val="24"/>
          <w:szCs w:val="24"/>
          <w:highlight w:val="none"/>
        </w:rPr>
        <w:t xml:space="preserve">磋商文件</w:t>
      </w:r>
      <w:r>
        <w:rPr>
          <w:rFonts w:hint="eastAsia" w:asciiTheme="minorEastAsia" w:hAnsiTheme="minorEastAsia" w:eastAsiaTheme="minorEastAsia" w:cstheme="minorEastAsia"/>
          <w:sz w:val="24"/>
          <w:szCs w:val="24"/>
          <w:highlight w:val="none"/>
        </w:rPr>
        <w:t xml:space="preserve">》（项目编号：             ）要求，本供应商正式提交以下首次响应文件。</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我单位符合《中华人民共和国政府采购法》第二十二条的规定，符合本项目供应商资格要求。</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我单位按照磋商文件的要求编制响应文件，并对其提交的响应文件的真实性、合法性承担法律责任。</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供应商兹宣布同意如下: </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Theme="minorEastAsia" w:hAnsiTheme="minorEastAsia" w:eastAsiaTheme="minorEastAsia" w:cstheme="minorEastAsia"/>
          <w:sz w:val="24"/>
          <w:szCs w:val="24"/>
          <w:highlight w:val="none"/>
        </w:rPr>
        <w:t xml:space="preserve">一、完全承担根据《磋商文件》规定完成合同的责任和义务（如有偏离，将全部填写在偏离表中）。</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Theme="minorEastAsia" w:hAnsiTheme="minorEastAsia" w:eastAsiaTheme="minorEastAsia" w:cstheme="minorEastAsia"/>
          <w:sz w:val="24"/>
          <w:szCs w:val="24"/>
          <w:highlight w:val="none"/>
        </w:rPr>
        <w:t xml:space="preserve">二、保证所提供的响应文件及所有材料的真实、合法、有效，并对其负责。</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三、已详细审核竞争性磋商文件（含竞争性磋商文件的澄清或者修改），本供应商完全理解并同意放弃对这方面不明及误解的权利。</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四、报价有效期为60日。</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五、同意向贵方提供贵方可能要求的与本次磋商采购有关的任何证据或资料。</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六、完全理解贵方不一定要接受最低的报价或收到的任何报价。</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七、本公司拟派往本工程的项目经理现阶段没有担任其他在建建设工程项目的项目经理。</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八、本公司并未</w:t>
      </w:r>
      <w:r>
        <w:rPr>
          <w:rFonts w:hint="eastAsia" w:asciiTheme="minorEastAsia" w:hAnsiTheme="minorEastAsia" w:eastAsiaTheme="minorEastAsia" w:cstheme="minorEastAsia"/>
          <w:sz w:val="24"/>
          <w:szCs w:val="24"/>
          <w:highlight w:val="none"/>
        </w:rPr>
        <w:t xml:space="preserve">发生重大工程质量、安全生产事故，被有关部门暂停投标资格并在暂停期内的</w:t>
      </w:r>
      <w:r>
        <w:rPr>
          <w:rFonts w:hint="eastAsia" w:asciiTheme="minorEastAsia" w:hAnsiTheme="minorEastAsia" w:eastAsiaTheme="minorEastAsia" w:cstheme="minorEastAsia"/>
          <w:sz w:val="24"/>
          <w:szCs w:val="24"/>
          <w:highlight w:val="none"/>
          <w:lang w:eastAsia="zh-CN"/>
        </w:rPr>
        <w:t xml:space="preserve">。</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、如我单位被确定为中标、成交供应商，</w:t>
      </w:r>
      <w:r>
        <w:rPr>
          <w:rFonts w:hint="eastAsia" w:asciiTheme="minorEastAsia" w:hAnsiTheme="minorEastAsia" w:eastAsiaTheme="minorEastAsia" w:cstheme="minorEastAsia"/>
          <w:sz w:val="24"/>
          <w:szCs w:val="24"/>
          <w:highlight w:val="none"/>
          <w:lang w:val="en-US" w:eastAsia="zh-CN"/>
        </w:rPr>
        <w:t xml:space="preserve">代理机构</w:t>
      </w:r>
      <w:r>
        <w:rPr>
          <w:rFonts w:hint="eastAsia" w:asciiTheme="minorEastAsia" w:hAnsiTheme="minorEastAsia" w:eastAsiaTheme="minorEastAsia" w:cstheme="minorEastAsia"/>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w:t>
      </w:r>
      <w:r>
        <w:rPr>
          <w:rFonts w:hint="eastAsia" w:asciiTheme="minorEastAsia" w:hAnsiTheme="minorEastAsia" w:eastAsiaTheme="minorEastAsia" w:cstheme="minorEastAsia"/>
          <w:sz w:val="24"/>
          <w:szCs w:val="24"/>
          <w:highlight w:val="none"/>
        </w:rPr>
        <w:t xml:space="preserve">如我方成交：</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（1）我方承诺在收到成交通知书后，在成交通知书规定的期限内与你方签订合同。</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（2）随同本响应函递交的磋商报价表是本响应函的组成部分，对我方构成约束力。</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（3）我方承诺按照采购文件规定向你方递交履约担保。</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（4）我方承诺在合同约定的期限内完成全部合同内容。</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十一、</w:t>
      </w:r>
      <w:r>
        <w:rPr>
          <w:rFonts w:hint="eastAsia" w:asciiTheme="minorEastAsia" w:hAnsiTheme="minorEastAsia" w:eastAsiaTheme="minorEastAsia" w:cstheme="minorEastAsia"/>
          <w:sz w:val="24"/>
          <w:szCs w:val="24"/>
          <w:highlight w:val="none"/>
        </w:rPr>
        <w:t xml:space="preserve">本公司拟派往本工程的项目负责人未同时在两个或者两个以上单位受聘或者执业。</w:t>
      </w:r>
      <w:r/>
    </w:p>
    <w:p>
      <w:pPr>
        <w:pStyle w:val="1049"/>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十二、</w:t>
      </w:r>
      <w:r>
        <w:rPr>
          <w:rFonts w:hint="eastAsia" w:asciiTheme="minorEastAsia" w:hAnsiTheme="minorEastAsia" w:eastAsiaTheme="minorEastAsia" w:cstheme="minorEastAsia"/>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Theme="minorEastAsia" w:hAnsiTheme="minorEastAsia" w:eastAsiaTheme="minorEastAsia" w:cstheme="minorEastAsia"/>
          <w:sz w:val="24"/>
          <w:szCs w:val="24"/>
          <w:highlight w:val="none"/>
          <w:lang w:val="en-US" w:eastAsia="zh-CN"/>
        </w:rPr>
        <w:t xml:space="preserve">且</w:t>
      </w:r>
      <w:r>
        <w:rPr>
          <w:rFonts w:hint="eastAsia" w:asciiTheme="minorEastAsia" w:hAnsiTheme="minorEastAsia" w:eastAsiaTheme="minorEastAsia" w:cstheme="minorEastAsia"/>
          <w:sz w:val="24"/>
          <w:szCs w:val="24"/>
          <w:highlight w:val="none"/>
        </w:rPr>
        <w:t xml:space="preserve">同意提供贵方可能要求的与其投标有关的一切数据或资料。</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供应商（电子签章）：</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法定代表人或授权代表（签名或印鉴）：</w:t>
      </w:r>
      <w:r/>
    </w:p>
    <w:p>
      <w:pPr>
        <w:pStyle w:val="1020"/>
        <w:ind w:right="29"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pStyle w:val="1020"/>
        <w:ind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移动电话：</w:t>
      </w:r>
      <w:r/>
    </w:p>
    <w:p>
      <w:pPr>
        <w:pStyle w:val="1039"/>
        <w:ind w:right="28" w:firstLine="480"/>
        <w:keepLines w:val="0"/>
        <w:keepNext w:val="0"/>
        <w:pageBreakBefore w:val="0"/>
        <w:spacing w:line="32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   年   月   日</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r/>
    </w:p>
    <w:p>
      <w:pPr>
        <w:pStyle w:val="1039"/>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附件四</w:t>
      </w:r>
      <w:r/>
    </w:p>
    <w:p>
      <w:pPr>
        <w:pStyle w:val="879"/>
        <w:rPr>
          <w:rFonts w:hint="eastAsia" w:asciiTheme="minorEastAsia" w:hAnsiTheme="minorEastAsia" w:eastAsiaTheme="minorEastAsia" w:cstheme="minorEastAsia"/>
          <w:szCs w:val="24"/>
          <w:highlight w:val="none"/>
        </w:rPr>
      </w:pPr>
      <w:r/>
      <w:bookmarkStart w:id="593" w:name="_Toc21294"/>
      <w:r/>
      <w:bookmarkStart w:id="594" w:name="_Toc23499"/>
      <w:r/>
      <w:bookmarkStart w:id="595" w:name="_Toc30554"/>
      <w:r>
        <w:rPr>
          <w:rFonts w:hint="eastAsia" w:asciiTheme="minorEastAsia" w:hAnsiTheme="minorEastAsia" w:eastAsiaTheme="minorEastAsia" w:cstheme="minorEastAsia"/>
          <w:highlight w:val="none"/>
          <w:lang w:val="en-US" w:eastAsia="zh-CN"/>
        </w:rPr>
        <w:t xml:space="preserve">商 务 </w:t>
      </w:r>
      <w:r>
        <w:rPr>
          <w:rFonts w:hint="eastAsia" w:asciiTheme="minorEastAsia" w:hAnsiTheme="minorEastAsia" w:eastAsiaTheme="minorEastAsia" w:cstheme="minorEastAsia"/>
          <w:highlight w:val="none"/>
        </w:rPr>
        <w:t xml:space="preserve">偏 离 表</w:t>
      </w:r>
      <w:bookmarkEnd w:id="593"/>
      <w:r/>
      <w:bookmarkEnd w:id="594"/>
      <w:r/>
      <w:bookmarkEnd w:id="595"/>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w:t>
      </w:r>
      <w:r/>
    </w:p>
    <w:p>
      <w:pPr>
        <w:pStyle w:val="1020"/>
        <w:spacing w:line="0" w:lineRule="atLeas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bl>
      <w:tblPr>
        <w:tblStyle w:val="88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ind w:left="0" w:firstLine="0"/>
              <w:jc w:val="center"/>
              <w:spacing w:line="240" w:lineRule="auto"/>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jc w:val="center"/>
              <w:rPr>
                <w:rFonts w:hint="eastAsia" w:asciiTheme="minorEastAsia" w:hAnsiTheme="minorEastAsia" w:eastAsiaTheme="minorEastAsia" w:cstheme="minorEastAsia"/>
                <w:caps/>
                <w:sz w:val="24"/>
                <w:szCs w:val="24"/>
                <w:highlight w:val="none"/>
              </w:rPr>
            </w:pPr>
            <w:r>
              <w:rPr>
                <w:rFonts w:hint="eastAsia" w:asciiTheme="minorEastAsia" w:hAnsiTheme="minorEastAsia" w:eastAsiaTheme="minorEastAsia" w:cstheme="minorEastAsia"/>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ind w:left="0" w:firstLine="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pStyle w:val="102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r>
      <w:r/>
    </w:p>
    <w:p>
      <w:pPr>
        <w:pStyle w:val="10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pStyle w:val="10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供应商（电子签章）：</w:t>
      </w:r>
      <w:r/>
    </w:p>
    <w:p>
      <w:pPr>
        <w:pStyle w:val="1020"/>
        <w:ind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法定代表人（签名或印鉴）：</w:t>
      </w:r>
      <w:r/>
    </w:p>
    <w:p>
      <w:pPr>
        <w:pStyle w:val="1020"/>
        <w:ind w:right="29" w:firstLine="48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日期：</w:t>
      </w:r>
      <w:r/>
    </w:p>
    <w:p>
      <w:pPr>
        <w:pStyle w:val="1039"/>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br w:type="page" w:clear="all"/>
      </w:r>
      <w:r>
        <w:rPr>
          <w:rFonts w:hint="eastAsia" w:asciiTheme="minorEastAsia" w:hAnsiTheme="minorEastAsia" w:eastAsiaTheme="minorEastAsia" w:cstheme="minorEastAsia"/>
          <w:b/>
          <w:sz w:val="24"/>
          <w:highlight w:val="none"/>
        </w:rPr>
        <w:t xml:space="preserve">附件五</w:t>
      </w:r>
      <w:r/>
    </w:p>
    <w:p>
      <w:pPr>
        <w:pStyle w:val="1039"/>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           </w:t>
      </w:r>
      <w:r/>
    </w:p>
    <w:p>
      <w:pPr>
        <w:pStyle w:val="879"/>
        <w:rPr>
          <w:rFonts w:hint="eastAsia" w:asciiTheme="minorEastAsia" w:hAnsiTheme="minorEastAsia" w:eastAsiaTheme="minorEastAsia" w:cstheme="minorEastAsia"/>
          <w:highlight w:val="none"/>
        </w:rPr>
      </w:pPr>
      <w:r/>
      <w:bookmarkStart w:id="596" w:name="_Toc735"/>
      <w:r/>
      <w:bookmarkStart w:id="597" w:name="_Toc6957"/>
      <w:r/>
      <w:bookmarkStart w:id="598" w:name="_Toc14231"/>
      <w:r>
        <w:rPr>
          <w:rFonts w:hint="eastAsia" w:asciiTheme="minorEastAsia" w:hAnsiTheme="minorEastAsia" w:eastAsiaTheme="minorEastAsia" w:cstheme="minorEastAsia"/>
          <w:highlight w:val="none"/>
        </w:rPr>
        <w:t xml:space="preserve">授  权  委  托  书</w:t>
      </w:r>
      <w:bookmarkEnd w:id="596"/>
      <w:r/>
      <w:bookmarkEnd w:id="597"/>
      <w:r/>
      <w:bookmarkEnd w:id="598"/>
      <w:r/>
      <w:r/>
    </w:p>
    <w:p>
      <w:pPr>
        <w:pStyle w:val="1039"/>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3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48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（采购人）                </w:t>
      </w:r>
      <w:r>
        <w:rPr>
          <w:rFonts w:hint="eastAsia" w:asciiTheme="minorEastAsia" w:hAnsiTheme="minorEastAsia" w:eastAsiaTheme="minorEastAsia" w:cstheme="minorEastAsia"/>
          <w:sz w:val="24"/>
          <w:highlight w:val="none"/>
        </w:rPr>
        <w:t xml:space="preserve">：</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（姓名）系</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(供应商单位全称)法定代表人，现授权委托</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 (姓名)为我的代理人，以本单位的名义参加贵公司组织的</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采购项目的</w:t>
      </w:r>
      <w:r>
        <w:rPr>
          <w:rFonts w:hint="eastAsia" w:asciiTheme="minorEastAsia" w:hAnsiTheme="minorEastAsia" w:eastAsiaTheme="minorEastAsia" w:cstheme="minorEastAsia"/>
          <w:sz w:val="24"/>
          <w:highlight w:val="none"/>
        </w:rPr>
        <w:t xml:space="preserve">磋商活动</w:t>
      </w:r>
      <w:r>
        <w:rPr>
          <w:rFonts w:hint="eastAsia" w:asciiTheme="minorEastAsia" w:hAnsiTheme="minorEastAsia" w:eastAsiaTheme="minorEastAsia" w:cstheme="minorEastAsia"/>
          <w:bCs/>
          <w:sz w:val="24"/>
          <w:highlight w:val="none"/>
        </w:rPr>
        <w:t xml:space="preserve">，授权代理人所签署的一切文件和处理与之有关的</w:t>
      </w:r>
      <w:r>
        <w:rPr>
          <w:rFonts w:hint="eastAsia" w:asciiTheme="minorEastAsia" w:hAnsiTheme="minorEastAsia" w:eastAsiaTheme="minorEastAsia" w:cstheme="minorEastAsia"/>
          <w:sz w:val="24"/>
          <w:highlight w:val="none"/>
        </w:rPr>
        <w:t xml:space="preserve">一切事务，我单位均予承认，但代理人无转委托权。</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授权代理人</w:t>
      </w:r>
      <w:r>
        <w:rPr>
          <w:rFonts w:hint="eastAsia" w:asciiTheme="minorEastAsia" w:hAnsiTheme="minorEastAsia" w:eastAsiaTheme="minorEastAsia" w:cstheme="minorEastAsia"/>
          <w:sz w:val="24"/>
          <w:highlight w:val="none"/>
        </w:rPr>
        <w:t xml:space="preserve">从提交磋商响应文件时起至合同执行结束时止，全权代表我单位对上述项目的进行磋商、签约等，所签署的一切文件，我公司均承认有效。</w:t>
      </w:r>
      <w:r/>
    </w:p>
    <w:p>
      <w:pPr>
        <w:pStyle w:val="1039"/>
        <w:ind w:firstLine="732"/>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特此委托。</w:t>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法定代表人（签名或印鉴）： </w:t>
      </w:r>
      <w:r/>
    </w:p>
    <w:p>
      <w:pPr>
        <w:pStyle w:val="1039"/>
        <w:ind w:firstLine="4324"/>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39"/>
        <w:ind w:firstLine="5076"/>
        <w:spacing w:line="6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39"/>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附件六</w:t>
      </w:r>
      <w:r/>
    </w:p>
    <w:p>
      <w:pPr>
        <w:pStyle w:val="10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9"/>
        <w:rPr>
          <w:rFonts w:hint="eastAsia" w:asciiTheme="minorEastAsia" w:hAnsiTheme="minorEastAsia" w:eastAsiaTheme="minorEastAsia" w:cstheme="minorEastAsia"/>
          <w:szCs w:val="24"/>
          <w:highlight w:val="none"/>
        </w:rPr>
      </w:pPr>
      <w:r/>
      <w:bookmarkStart w:id="599" w:name="_Toc19729"/>
      <w:r/>
      <w:bookmarkStart w:id="600" w:name="_Toc17059"/>
      <w:r/>
      <w:bookmarkStart w:id="601" w:name="_Toc8273"/>
      <w:r>
        <w:rPr>
          <w:rFonts w:hint="eastAsia" w:asciiTheme="minorEastAsia" w:hAnsiTheme="minorEastAsia" w:eastAsiaTheme="minorEastAsia" w:cstheme="minorEastAsia"/>
          <w:highlight w:val="none"/>
        </w:rPr>
        <w:t xml:space="preserve">具备履行合同所必需的设备和专业技术能力的声明</w:t>
      </w:r>
      <w:bookmarkEnd w:id="599"/>
      <w:r/>
      <w:bookmarkEnd w:id="600"/>
      <w:r/>
      <w:bookmarkEnd w:id="601"/>
      <w:r/>
      <w:r/>
    </w:p>
    <w:p>
      <w:pPr>
        <w:pStyle w:val="1039"/>
        <w:jc w:val="cente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               （采购单位名称）</w:t>
      </w:r>
      <w:r>
        <w:rPr>
          <w:rFonts w:hint="eastAsia" w:asciiTheme="minorEastAsia" w:hAnsiTheme="minorEastAsia" w:eastAsiaTheme="minorEastAsia" w:cstheme="minorEastAsia"/>
          <w:sz w:val="24"/>
          <w:highlight w:val="none"/>
        </w:rPr>
        <w:t xml:space="preserve">：</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主要设备有：                          。( 若有 )</w:t>
      </w:r>
      <w:r/>
    </w:p>
    <w:p>
      <w:pPr>
        <w:pStyle w:val="1039"/>
        <w:ind w:firstLine="42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主要专业技术能力有：                  。( 若有 )</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声明人：（电子签章）</w:t>
      </w:r>
      <w:r/>
    </w:p>
    <w:p>
      <w:pPr>
        <w:pStyle w:val="1039"/>
        <w:ind w:firstLine="480"/>
        <w:spacing w:line="4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Cs/>
          <w:sz w:val="24"/>
          <w:highlight w:val="none"/>
        </w:rPr>
        <w:t xml:space="preserve">                                          </w:t>
      </w:r>
      <w:r>
        <w:rPr>
          <w:rFonts w:hint="eastAsia" w:asciiTheme="minorEastAsia" w:hAnsiTheme="minorEastAsia" w:eastAsiaTheme="minorEastAsia" w:cstheme="minorEastAsia"/>
          <w:sz w:val="24"/>
          <w:highlight w:val="none"/>
        </w:rPr>
        <w:t xml:space="preserve">日期：     年    月    日</w:t>
      </w:r>
      <w:r/>
    </w:p>
    <w:p>
      <w:pPr>
        <w:pStyle w:val="1039"/>
        <w:ind w:firstLine="42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其他证明材料及文件：（如果供应商认为需要提供的话）</w:t>
      </w:r>
      <w:r/>
    </w:p>
    <w:p>
      <w:pPr>
        <w:pStyle w:val="1039"/>
        <w:jc w:val="left"/>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39"/>
        <w:spacing w:line="560" w:lineRule="exac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40"/>
        <w:rPr>
          <w:rFonts w:hint="eastAsia"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r>
      <w:r/>
    </w:p>
    <w:p>
      <w:pPr>
        <w:pStyle w:val="10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03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bookmarkStart w:id="602" w:name="_Toc16987"/>
      <w:r/>
      <w:r/>
    </w:p>
    <w:p>
      <w:pPr>
        <w:pStyle w:val="1050"/>
        <w:ind w:firstLine="0"/>
        <w:spacing w:line="240" w:lineRule="auto"/>
        <w:rPr>
          <w:rFonts w:hint="eastAsia" w:asciiTheme="minorEastAsia" w:hAnsiTheme="minorEastAsia" w:eastAsiaTheme="minorEastAsia" w:cstheme="minorEastAsia"/>
          <w:bCs w:val="0"/>
          <w:sz w:val="24"/>
          <w:szCs w:val="24"/>
          <w:highlight w:val="none"/>
        </w:rPr>
      </w:pPr>
      <w:r>
        <w:rPr>
          <w:rFonts w:hint="eastAsia" w:asciiTheme="minorEastAsia" w:hAnsiTheme="minorEastAsia" w:eastAsiaTheme="minorEastAsia" w:cstheme="minorEastAsia"/>
          <w:bCs w:val="0"/>
          <w:sz w:val="24"/>
          <w:szCs w:val="24"/>
          <w:highlight w:val="none"/>
        </w:rPr>
        <w:br w:type="page" w:clear="all"/>
      </w:r>
      <w:r>
        <w:rPr>
          <w:rFonts w:hint="eastAsia" w:asciiTheme="minorEastAsia" w:hAnsiTheme="minorEastAsia" w:eastAsiaTheme="minorEastAsia" w:cstheme="minorEastAsia"/>
          <w:bCs w:val="0"/>
          <w:sz w:val="24"/>
          <w:szCs w:val="24"/>
          <w:highlight w:val="none"/>
        </w:rPr>
        <w:t xml:space="preserve">附件七</w:t>
      </w:r>
      <w:bookmarkEnd w:id="602"/>
      <w:r/>
      <w:r/>
    </w:p>
    <w:p>
      <w:pPr>
        <w:pStyle w:val="103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79"/>
        <w:rPr>
          <w:rFonts w:hint="eastAsia" w:asciiTheme="minorEastAsia" w:hAnsiTheme="minorEastAsia" w:eastAsiaTheme="minorEastAsia" w:cstheme="minorEastAsia"/>
          <w:b w:val="0"/>
          <w:szCs w:val="24"/>
          <w:highlight w:val="none"/>
        </w:rPr>
      </w:pPr>
      <w:r/>
      <w:bookmarkStart w:id="603" w:name="_Toc11288"/>
      <w:r/>
      <w:bookmarkStart w:id="604" w:name="_Toc19960"/>
      <w:r/>
      <w:bookmarkStart w:id="605" w:name="_Toc8045"/>
      <w:r>
        <w:rPr>
          <w:rFonts w:hint="eastAsia" w:asciiTheme="minorEastAsia" w:hAnsiTheme="minorEastAsia" w:eastAsiaTheme="minorEastAsia" w:cstheme="minorEastAsia"/>
          <w:highlight w:val="none"/>
        </w:rPr>
        <w:t xml:space="preserve">无重大违法记录声明</w:t>
      </w:r>
      <w:bookmarkEnd w:id="603"/>
      <w:r/>
      <w:bookmarkEnd w:id="604"/>
      <w:r/>
      <w:bookmarkEnd w:id="605"/>
      <w:r/>
      <w:r/>
    </w:p>
    <w:p>
      <w:pPr>
        <w:pStyle w:val="1039"/>
        <w:jc w:val="center"/>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r>
      <w:r/>
    </w:p>
    <w:p>
      <w:pPr>
        <w:pStyle w:val="1039"/>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（采购代理机构名称）：</w:t>
      </w:r>
      <w:r/>
    </w:p>
    <w:p>
      <w:pPr>
        <w:pStyle w:val="1039"/>
        <w:spacing w:line="560" w:lineRule="exact"/>
        <w:tabs>
          <w:tab w:val="left" w:pos="6300" w:leader="none"/>
        </w:tabs>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    </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（供应商名称）郑重声明，我方参加</w:t>
      </w:r>
      <w:r>
        <w:rPr>
          <w:rFonts w:hint="eastAsia" w:asciiTheme="minorEastAsia" w:hAnsiTheme="minorEastAsia" w:eastAsiaTheme="minorEastAsia" w:cstheme="minorEastAsia"/>
          <w:sz w:val="24"/>
          <w:highlight w:val="none"/>
          <w:u w:val="single"/>
        </w:rPr>
        <w:t xml:space="preserve">                     </w:t>
      </w:r>
      <w:r/>
    </w:p>
    <w:p>
      <w:pPr>
        <w:pStyle w:val="1039"/>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（项目名称）采购活动前三年内无重大违法活动记录，符合《政府采购法》规定的供应商资格条件。我方对此声明负全部法律责任。</w:t>
      </w:r>
      <w:r/>
    </w:p>
    <w:p>
      <w:pPr>
        <w:pStyle w:val="1039"/>
        <w:ind w:firstLine="525"/>
        <w:spacing w:line="560" w:lineRule="exact"/>
        <w:tabs>
          <w:tab w:val="left" w:pos="6300"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pStyle w:val="1039"/>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right="103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w:t>
      </w:r>
      <w:r/>
    </w:p>
    <w:p>
      <w:pPr>
        <w:pStyle w:val="1039"/>
        <w:ind w:right="1032" w:firstLine="576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供应商（电子签章）：</w:t>
      </w:r>
      <w:r/>
    </w:p>
    <w:p>
      <w:pPr>
        <w:pStyle w:val="1039"/>
        <w:ind w:right="1032" w:firstLine="3360"/>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法定代表人或被授权代表（签名或印鉴）：</w:t>
      </w:r>
      <w:r/>
    </w:p>
    <w:p>
      <w:pPr>
        <w:pStyle w:val="1039"/>
        <w:ind w:right="516" w:firstLine="7272"/>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 月  日</w:t>
      </w:r>
      <w:r/>
    </w:p>
    <w:p>
      <w:pPr>
        <w:pStyle w:val="1039"/>
        <w:spacing w:line="56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1039"/>
        <w:spacing w:line="560" w:lineRule="exact"/>
        <w:rPr>
          <w:rFonts w:hint="eastAsia" w:asciiTheme="minorEastAsia" w:hAnsiTheme="minorEastAsia" w:eastAsiaTheme="minorEastAsia" w:cstheme="minorEastAsia"/>
          <w:b/>
          <w:sz w:val="24"/>
          <w:highlight w:val="none"/>
          <w:lang w:val="en-US"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八</w:t>
      </w:r>
      <w:r/>
    </w:p>
    <w:p>
      <w:pPr>
        <w:pStyle w:val="923"/>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923"/>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3"/>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23"/>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23"/>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pStyle w:val="1039"/>
        <w:spacing w:line="460" w:lineRule="exac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附件</w:t>
      </w:r>
      <w:r>
        <w:rPr>
          <w:rFonts w:hint="eastAsia" w:asciiTheme="minorEastAsia" w:hAnsiTheme="minorEastAsia" w:eastAsiaTheme="minorEastAsia" w:cstheme="minorEastAsia"/>
          <w:b/>
          <w:sz w:val="24"/>
          <w:highlight w:val="none"/>
          <w:lang w:val="en-US" w:eastAsia="zh-CN"/>
        </w:rPr>
        <w:t xml:space="preserve">九</w:t>
      </w:r>
      <w:r/>
    </w:p>
    <w:p>
      <w:pPr>
        <w:pStyle w:val="879"/>
        <w:rPr>
          <w:rFonts w:hint="eastAsia" w:asciiTheme="minorEastAsia" w:hAnsiTheme="minorEastAsia" w:eastAsiaTheme="minorEastAsia" w:cstheme="minorEastAsia"/>
          <w:szCs w:val="24"/>
          <w:highlight w:val="none"/>
        </w:rPr>
      </w:pPr>
      <w:r/>
      <w:bookmarkStart w:id="606" w:name="_Toc10995"/>
      <w:r/>
      <w:bookmarkStart w:id="607" w:name="_Toc5488"/>
      <w:r/>
      <w:bookmarkStart w:id="608" w:name="_Toc6257"/>
      <w:r>
        <w:rPr>
          <w:rFonts w:hint="eastAsia" w:asciiTheme="minorEastAsia" w:hAnsiTheme="minorEastAsia" w:eastAsiaTheme="minorEastAsia" w:cstheme="minorEastAsia"/>
          <w:highlight w:val="none"/>
        </w:rPr>
        <w:t xml:space="preserve">残疾人福利性单位声明函</w:t>
      </w:r>
      <w:bookmarkEnd w:id="606"/>
      <w:r/>
      <w:bookmarkEnd w:id="607"/>
      <w:r/>
      <w:bookmarkEnd w:id="608"/>
      <w:r/>
      <w:r/>
    </w:p>
    <w:p>
      <w:pPr>
        <w:pStyle w:val="1039"/>
        <w:ind w:firstLine="624"/>
        <w:spacing w:line="588" w:lineRule="exact"/>
        <w:rPr>
          <w:rFonts w:hint="eastAsia"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r>
      <w:r/>
    </w:p>
    <w:p>
      <w:pPr>
        <w:pStyle w:val="1051"/>
        <w:ind w:right="641" w:firstLine="468"/>
        <w:spacing w:before="1" w:line="398"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3"/>
          <w:sz w:val="24"/>
          <w:highlight w:val="none"/>
        </w:rPr>
        <w:t xml:space="preserve">本单位郑重声明，根据《财政部 民政部 中国残疾人联合会关于促进残疾人就业政府采购政策的通知》</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财库〔</w:t>
      </w:r>
      <w:r>
        <w:rPr>
          <w:rFonts w:hint="eastAsia" w:asciiTheme="minorEastAsia" w:hAnsiTheme="minorEastAsia" w:eastAsiaTheme="minorEastAsia" w:cstheme="minorEastAsia"/>
          <w:sz w:val="24"/>
          <w:highlight w:val="none"/>
        </w:rPr>
        <w:t xml:space="preserve">2017</w:t>
      </w:r>
      <w:r>
        <w:rPr>
          <w:rFonts w:hint="eastAsia" w:asciiTheme="minorEastAsia" w:hAnsiTheme="minorEastAsia" w:eastAsiaTheme="minorEastAsia" w:cstheme="minorEastAsia"/>
          <w:spacing w:val="2"/>
          <w:sz w:val="24"/>
          <w:highlight w:val="none"/>
        </w:rPr>
        <w:t xml:space="preserve">〕 </w:t>
      </w:r>
      <w:r>
        <w:rPr>
          <w:rFonts w:hint="eastAsia" w:asciiTheme="minorEastAsia" w:hAnsiTheme="minorEastAsia" w:eastAsiaTheme="minorEastAsia" w:cstheme="minorEastAsia"/>
          <w:sz w:val="24"/>
          <w:highlight w:val="none"/>
        </w:rPr>
        <w:t xml:space="preserve">141</w:t>
      </w:r>
      <w:r>
        <w:rPr>
          <w:rFonts w:hint="eastAsia" w:asciiTheme="minorEastAsia" w:hAnsiTheme="minorEastAsia" w:eastAsiaTheme="minorEastAsia" w:cstheme="minorEastAsia"/>
          <w:spacing w:val="-28"/>
          <w:sz w:val="24"/>
          <w:highlight w:val="none"/>
        </w:rPr>
        <w:t xml:space="preserve"> 号</w:t>
      </w:r>
      <w:r>
        <w:rPr>
          <w:rFonts w:hint="eastAsia" w:asciiTheme="minorEastAsia" w:hAnsiTheme="minorEastAsia" w:eastAsiaTheme="minorEastAsia" w:cstheme="minorEastAsia"/>
          <w:spacing w:val="-3"/>
          <w:sz w:val="24"/>
          <w:highlight w:val="none"/>
        </w:rPr>
        <w:t xml:space="preserve">）的规定，本单位为符合条件的残疾人福利性单</w:t>
      </w:r>
      <w:r>
        <w:rPr>
          <w:rFonts w:hint="eastAsia" w:asciiTheme="minorEastAsia" w:hAnsiTheme="minorEastAsia" w:eastAsiaTheme="minorEastAsia" w:cstheme="minorEastAsia"/>
          <w:spacing w:val="-8"/>
          <w:sz w:val="24"/>
          <w:highlight w:val="none"/>
        </w:rPr>
        <w:t xml:space="preserve">位，且本单位参加单位的项目采购活动提供本单位制造的货物</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3"/>
          <w:sz w:val="24"/>
          <w:highlight w:val="none"/>
        </w:rPr>
        <w:t xml:space="preserve">由本单位承担工程</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pacing w:val="-2"/>
          <w:sz w:val="24"/>
          <w:highlight w:val="none"/>
        </w:rPr>
        <w:t xml:space="preserve">提供服务）</w:t>
      </w:r>
      <w:r>
        <w:rPr>
          <w:rFonts w:hint="eastAsia" w:asciiTheme="minorEastAsia" w:hAnsiTheme="minorEastAsia" w:eastAsiaTheme="minorEastAsia" w:cstheme="minorEastAsia"/>
          <w:spacing w:val="-3"/>
          <w:sz w:val="24"/>
          <w:highlight w:val="none"/>
        </w:rPr>
        <w:t xml:space="preserve">，或者提供其他残疾人福利性单位制造的货物（不包括使用非残疾人福利性单位注册商标的货物</w:t>
      </w:r>
      <w:r>
        <w:rPr>
          <w:rFonts w:hint="eastAsia" w:asciiTheme="minorEastAsia" w:hAnsiTheme="minorEastAsia" w:eastAsiaTheme="minorEastAsia" w:cstheme="minorEastAsia"/>
          <w:sz w:val="24"/>
          <w:highlight w:val="none"/>
        </w:rPr>
        <w:t xml:space="preserve">）。</w:t>
      </w:r>
      <w:r/>
    </w:p>
    <w:p>
      <w:pPr>
        <w:pStyle w:val="1051"/>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本单位对上述声明的真实性负责。如有虚假，将依法承担相应责任。</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12"/>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tabs>
          <w:tab w:val="left" w:pos="506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w:t>
      </w:r>
      <w:r>
        <w:rPr>
          <w:rFonts w:hint="eastAsia" w:asciiTheme="minorEastAsia" w:hAnsiTheme="minorEastAsia" w:eastAsiaTheme="minorEastAsia" w:cstheme="minorEastAsia"/>
          <w:spacing w:val="-3"/>
          <w:sz w:val="24"/>
          <w:highlight w:val="none"/>
        </w:rPr>
        <w:t xml:space="preserve">应</w:t>
      </w:r>
      <w:r>
        <w:rPr>
          <w:rFonts w:hint="eastAsia" w:asciiTheme="minorEastAsia" w:hAnsiTheme="minorEastAsia" w:eastAsiaTheme="minorEastAsia" w:cstheme="minorEastAsia"/>
          <w:sz w:val="24"/>
          <w:highlight w:val="none"/>
        </w:rPr>
        <w:t xml:space="preserve">商：</w:t>
      </w:r>
      <w:r>
        <w:rPr>
          <w:rFonts w:hint="eastAsia" w:asciiTheme="minorEastAsia" w:hAnsiTheme="minorEastAsia" w:eastAsiaTheme="minorEastAsia" w:cstheme="minorEastAsia"/>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电子签章）</w:t>
      </w:r>
      <w:r/>
    </w:p>
    <w:p>
      <w:pPr>
        <w:pStyle w:val="1051"/>
        <w:ind w:left="1260"/>
        <w:spacing w:before="9"/>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ight="639"/>
        <w:jc w:val="right"/>
        <w:spacing w:before="1"/>
        <w:tabs>
          <w:tab w:val="left" w:pos="451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w:t>
      </w:r>
      <w:r>
        <w:rPr>
          <w:rFonts w:hint="eastAsia" w:asciiTheme="minorEastAsia" w:hAnsiTheme="minorEastAsia" w:eastAsiaTheme="minorEastAsia" w:cstheme="minorEastAsia"/>
          <w:spacing w:val="-3"/>
          <w:sz w:val="24"/>
          <w:highlight w:val="none"/>
        </w:rPr>
        <w:t xml:space="preserve">定</w:t>
      </w:r>
      <w:r>
        <w:rPr>
          <w:rFonts w:hint="eastAsia" w:asciiTheme="minorEastAsia" w:hAnsiTheme="minorEastAsia" w:eastAsiaTheme="minorEastAsia" w:cstheme="minorEastAsia"/>
          <w:sz w:val="24"/>
          <w:highlight w:val="none"/>
        </w:rPr>
        <w:t xml:space="preserve">代表</w:t>
      </w:r>
      <w:r>
        <w:rPr>
          <w:rFonts w:hint="eastAsia" w:asciiTheme="minorEastAsia" w:hAnsiTheme="minorEastAsia" w:eastAsiaTheme="minorEastAsia" w:cstheme="minorEastAsia"/>
          <w:spacing w:val="-3"/>
          <w:sz w:val="24"/>
          <w:highlight w:val="none"/>
        </w:rPr>
        <w:t xml:space="preserve">人</w:t>
      </w:r>
      <w:r>
        <w:rPr>
          <w:rFonts w:hint="eastAsia" w:asciiTheme="minorEastAsia" w:hAnsiTheme="minorEastAsia" w:eastAsiaTheme="minorEastAsia" w:cstheme="minorEastAsia"/>
          <w:sz w:val="24"/>
          <w:highlight w:val="none"/>
        </w:rPr>
        <w:t xml:space="preserve">或授</w:t>
      </w:r>
      <w:r>
        <w:rPr>
          <w:rFonts w:hint="eastAsia" w:asciiTheme="minorEastAsia" w:hAnsiTheme="minorEastAsia" w:eastAsiaTheme="minorEastAsia" w:cstheme="minorEastAsia"/>
          <w:spacing w:val="-3"/>
          <w:sz w:val="24"/>
          <w:highlight w:val="none"/>
        </w:rPr>
        <w:t xml:space="preserve">权</w:t>
      </w:r>
      <w:r>
        <w:rPr>
          <w:rFonts w:hint="eastAsia" w:asciiTheme="minorEastAsia" w:hAnsiTheme="minorEastAsia" w:eastAsiaTheme="minorEastAsia" w:cstheme="minorEastAsia"/>
          <w:sz w:val="24"/>
          <w:highlight w:val="none"/>
        </w:rPr>
        <w:t xml:space="preserve">委托人</w:t>
      </w:r>
      <w:r>
        <w:rPr>
          <w:rFonts w:hint="eastAsia" w:asciiTheme="minorEastAsia" w:hAnsiTheme="minorEastAsia" w:eastAsiaTheme="minorEastAsia" w:cstheme="minorEastAsia"/>
          <w:spacing w:val="-3"/>
          <w:sz w:val="24"/>
          <w:highlight w:val="none"/>
        </w:rPr>
        <w:t xml:space="preserve">：</w:t>
      </w:r>
      <w:r>
        <w:rPr>
          <w:rFonts w:hint="eastAsia" w:asciiTheme="minorEastAsia" w:hAnsiTheme="minorEastAsia" w:eastAsiaTheme="minorEastAsia" w:cstheme="minorEastAsia"/>
          <w:spacing w:val="-3"/>
          <w:sz w:val="24"/>
          <w:highlight w:val="none"/>
          <w:u w:val="single"/>
        </w:rPr>
        <w:tab/>
      </w:r>
      <w:r>
        <w:rPr>
          <w:rFonts w:hint="eastAsia" w:asciiTheme="minorEastAsia" w:hAnsiTheme="minorEastAsia" w:eastAsiaTheme="minorEastAsia" w:cstheme="minorEastAsia"/>
          <w:spacing w:val="-1"/>
          <w:sz w:val="24"/>
          <w:highlight w:val="none"/>
        </w:rPr>
        <w:t xml:space="preserve">（</w:t>
      </w:r>
      <w:r>
        <w:rPr>
          <w:rFonts w:hint="eastAsia" w:asciiTheme="minorEastAsia" w:hAnsiTheme="minorEastAsia" w:eastAsiaTheme="minorEastAsia" w:cstheme="minorEastAsia"/>
          <w:sz w:val="24"/>
          <w:highlight w:val="none"/>
        </w:rPr>
        <w:t xml:space="preserve">签名或印鉴）</w:t>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51"/>
        <w:ind w:left="1260"/>
        <w:spacing w:before="3"/>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pStyle w:val="1039"/>
        <w:ind w:right="641"/>
        <w:jc w:val="right"/>
        <w:tabs>
          <w:tab w:val="left" w:pos="734" w:leader="none"/>
          <w:tab w:val="left" w:pos="1471" w:leader="none"/>
        </w:tabs>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年</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月</w:t>
      </w:r>
      <w:r>
        <w:rPr>
          <w:rFonts w:hint="eastAsia" w:asciiTheme="minorEastAsia" w:hAnsiTheme="minorEastAsia" w:eastAsiaTheme="minorEastAsia" w:cstheme="minorEastAsia"/>
          <w:sz w:val="24"/>
          <w:highlight w:val="none"/>
        </w:rPr>
        <w:tab/>
      </w:r>
      <w:r>
        <w:rPr>
          <w:rFonts w:hint="eastAsia" w:asciiTheme="minorEastAsia" w:hAnsiTheme="minorEastAsia" w:eastAsiaTheme="minorEastAsia" w:cstheme="minorEastAsia"/>
          <w:sz w:val="24"/>
          <w:highlight w:val="none"/>
        </w:rPr>
        <w:t xml:space="preserve">日</w:t>
      </w:r>
      <w:r/>
    </w:p>
    <w:p>
      <w:pPr>
        <w:pStyle w:val="879"/>
        <w:jc w:val="both"/>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xml:space="preserve">附件十</w:t>
      </w:r>
      <w:r/>
    </w:p>
    <w:p>
      <w:pPr>
        <w:pStyle w:val="879"/>
        <w:rPr>
          <w:rFonts w:hint="eastAsia" w:asciiTheme="minorEastAsia" w:hAnsiTheme="minorEastAsia" w:eastAsiaTheme="minorEastAsia" w:cstheme="minorEastAsia"/>
          <w:highlight w:val="none"/>
        </w:rPr>
      </w:pPr>
      <w:r/>
      <w:bookmarkStart w:id="609" w:name="_Toc11441"/>
      <w:r/>
      <w:bookmarkStart w:id="610" w:name="_Toc11345"/>
      <w:r/>
      <w:bookmarkStart w:id="611" w:name="_Toc18910"/>
      <w:r>
        <w:rPr>
          <w:rFonts w:hint="eastAsia" w:asciiTheme="minorEastAsia" w:hAnsiTheme="minorEastAsia" w:eastAsiaTheme="minorEastAsia" w:cstheme="minorEastAsia"/>
          <w:highlight w:val="none"/>
        </w:rPr>
        <w:t xml:space="preserve">监狱企业证明文件</w:t>
      </w:r>
      <w:bookmarkEnd w:id="609"/>
      <w:r/>
      <w:bookmarkEnd w:id="610"/>
      <w:r/>
      <w:bookmarkEnd w:id="611"/>
      <w:r/>
      <w:r/>
    </w:p>
    <w:p>
      <w:pPr>
        <w:pStyle w:val="1051"/>
        <w:ind w:left="1134"/>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r>
      <w:r/>
    </w:p>
    <w:p>
      <w:pPr>
        <w:pStyle w:val="1051"/>
        <w:ind w:firstLine="518"/>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提供省级以上监狱管理局、戒毒管理局（含新疆生产建设兵团）出具的属于监狱企业的证明文件复印件（加盖供应商公章）</w:t>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文件中。</w:t>
      </w:r>
      <w:r/>
    </w:p>
    <w:p>
      <w:pPr>
        <w:pStyle w:val="923"/>
        <w:ind w:left="0" w:right="0"/>
        <w:jc w:val="center"/>
        <w:keepLines w:val="0"/>
        <w:keepNext w:val="0"/>
        <w:spacing w:before="0" w:beforeAutospacing="0" w:after="0" w:afterAutospacing="0"/>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923"/>
        <w:jc w:val="center"/>
        <w:keepLines w:val="0"/>
        <w:keepNext w:val="0"/>
        <w:spacing w:before="0" w:beforeAutospacing="0" w:after="0" w:afterAutospacing="0"/>
        <w:widowControl w:val="off"/>
        <w:rPr>
          <w:rFonts w:hint="eastAsia" w:asciiTheme="minorEastAsia" w:hAnsiTheme="minorEastAsia" w:eastAsiaTheme="minorEastAsia" w:cstheme="minorEastAsia"/>
          <w:b/>
          <w:color w:val="000000"/>
          <w:sz w:val="36"/>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color w:val="000000"/>
          <w:sz w:val="36"/>
          <w:szCs w:val="20"/>
          <w:highlight w:val="none"/>
          <w:lang w:val="en-US" w:eastAsia="zh-CN" w:bidi="ar-SA"/>
        </w:rPr>
        <w:t xml:space="preserve">技术偏离表</w:t>
      </w:r>
      <w:r/>
    </w:p>
    <w:p>
      <w:pPr>
        <w:pStyle w:val="923"/>
        <w:jc w:val="both"/>
        <w:keepLines w:val="0"/>
        <w:keepNext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auto"/>
          <w:sz w:val="24"/>
          <w:szCs w:val="24"/>
          <w:highlight w:val="none"/>
        </w:rPr>
        <w:t xml:space="preserve">格式自拟</w:t>
      </w:r>
      <w:r/>
    </w:p>
    <w:p>
      <w:pPr>
        <w:pStyle w:val="927"/>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sectPr>
      <w:footerReference w:type="default" r:id="rId11"/>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SimSun">
    <w:panose1 w:val="02010600030101010101"/>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7"/>
    <w:link w:val="879"/>
    <w:uiPriority w:val="9"/>
    <w:rPr>
      <w:rFonts w:ascii="Arial" w:hAnsi="Arial" w:eastAsia="Arial" w:cs="Arial"/>
      <w:sz w:val="40"/>
      <w:szCs w:val="40"/>
    </w:rPr>
  </w:style>
  <w:style w:type="character" w:styleId="727">
    <w:name w:val="Heading 2 Char"/>
    <w:basedOn w:val="887"/>
    <w:link w:val="1054"/>
    <w:uiPriority w:val="9"/>
    <w:rPr>
      <w:rFonts w:ascii="Arial" w:hAnsi="Arial" w:eastAsia="Arial" w:cs="Arial"/>
      <w:sz w:val="34"/>
    </w:rPr>
  </w:style>
  <w:style w:type="character" w:styleId="728">
    <w:name w:val="Heading 3 Char"/>
    <w:basedOn w:val="887"/>
    <w:link w:val="1055"/>
    <w:uiPriority w:val="9"/>
    <w:rPr>
      <w:rFonts w:ascii="Arial" w:hAnsi="Arial" w:eastAsia="Arial" w:cs="Arial"/>
      <w:sz w:val="30"/>
      <w:szCs w:val="30"/>
    </w:rPr>
  </w:style>
  <w:style w:type="character" w:styleId="729">
    <w:name w:val="Heading 4 Char"/>
    <w:basedOn w:val="887"/>
    <w:link w:val="882"/>
    <w:uiPriority w:val="9"/>
    <w:rPr>
      <w:rFonts w:ascii="Arial" w:hAnsi="Arial" w:eastAsia="Arial" w:cs="Arial"/>
      <w:b/>
      <w:bCs/>
      <w:sz w:val="26"/>
      <w:szCs w:val="26"/>
    </w:rPr>
  </w:style>
  <w:style w:type="character" w:styleId="730">
    <w:name w:val="Heading 5 Char"/>
    <w:basedOn w:val="887"/>
    <w:link w:val="883"/>
    <w:uiPriority w:val="9"/>
    <w:rPr>
      <w:rFonts w:ascii="Arial" w:hAnsi="Arial" w:eastAsia="Arial" w:cs="Arial"/>
      <w:b/>
      <w:bCs/>
      <w:sz w:val="24"/>
      <w:szCs w:val="24"/>
    </w:rPr>
  </w:style>
  <w:style w:type="character" w:styleId="731">
    <w:name w:val="Heading 6 Char"/>
    <w:basedOn w:val="887"/>
    <w:link w:val="884"/>
    <w:uiPriority w:val="9"/>
    <w:rPr>
      <w:rFonts w:ascii="Arial" w:hAnsi="Arial" w:eastAsia="Arial" w:cs="Arial"/>
      <w:b/>
      <w:bCs/>
      <w:sz w:val="22"/>
      <w:szCs w:val="22"/>
    </w:rPr>
  </w:style>
  <w:style w:type="character" w:styleId="732">
    <w:name w:val="Heading 7 Char"/>
    <w:basedOn w:val="887"/>
    <w:link w:val="885"/>
    <w:uiPriority w:val="9"/>
    <w:rPr>
      <w:rFonts w:ascii="Arial" w:hAnsi="Arial" w:eastAsia="Arial" w:cs="Arial"/>
      <w:b/>
      <w:bCs/>
      <w:i/>
      <w:iCs/>
      <w:sz w:val="22"/>
      <w:szCs w:val="22"/>
    </w:rPr>
  </w:style>
  <w:style w:type="paragraph" w:styleId="733">
    <w:name w:val="Heading 8"/>
    <w:basedOn w:val="878"/>
    <w:next w:val="878"/>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basedOn w:val="887"/>
    <w:link w:val="733"/>
    <w:uiPriority w:val="9"/>
    <w:rPr>
      <w:rFonts w:ascii="Arial" w:hAnsi="Arial" w:eastAsia="Arial" w:cs="Arial"/>
      <w:i/>
      <w:iCs/>
      <w:sz w:val="22"/>
      <w:szCs w:val="22"/>
    </w:rPr>
  </w:style>
  <w:style w:type="character" w:styleId="735">
    <w:name w:val="Heading 9 Char"/>
    <w:basedOn w:val="887"/>
    <w:link w:val="886"/>
    <w:uiPriority w:val="9"/>
    <w:rPr>
      <w:rFonts w:ascii="Arial" w:hAnsi="Arial" w:eastAsia="Arial" w:cs="Arial"/>
      <w:i/>
      <w:iCs/>
      <w:sz w:val="21"/>
      <w:szCs w:val="21"/>
    </w:rPr>
  </w:style>
  <w:style w:type="character" w:styleId="736">
    <w:name w:val="Title Char"/>
    <w:basedOn w:val="887"/>
    <w:link w:val="924"/>
    <w:uiPriority w:val="10"/>
    <w:rPr>
      <w:sz w:val="48"/>
      <w:szCs w:val="48"/>
    </w:rPr>
  </w:style>
  <w:style w:type="paragraph" w:styleId="737">
    <w:name w:val="Subtitle"/>
    <w:basedOn w:val="878"/>
    <w:next w:val="878"/>
    <w:link w:val="738"/>
    <w:uiPriority w:val="11"/>
    <w:qFormat/>
    <w:pPr>
      <w:spacing w:before="200" w:after="200"/>
    </w:pPr>
    <w:rPr>
      <w:sz w:val="24"/>
      <w:szCs w:val="24"/>
    </w:rPr>
  </w:style>
  <w:style w:type="character" w:styleId="738">
    <w:name w:val="Subtitle Char"/>
    <w:basedOn w:val="887"/>
    <w:link w:val="737"/>
    <w:uiPriority w:val="11"/>
    <w:rPr>
      <w:sz w:val="24"/>
      <w:szCs w:val="24"/>
    </w:rPr>
  </w:style>
  <w:style w:type="paragraph" w:styleId="739">
    <w:name w:val="Quote"/>
    <w:basedOn w:val="878"/>
    <w:next w:val="878"/>
    <w:link w:val="740"/>
    <w:uiPriority w:val="29"/>
    <w:qFormat/>
    <w:pPr>
      <w:ind w:left="720" w:right="720"/>
    </w:pPr>
    <w:rPr>
      <w:i/>
    </w:rPr>
  </w:style>
  <w:style w:type="character" w:styleId="740">
    <w:name w:val="Quote Char"/>
    <w:link w:val="739"/>
    <w:uiPriority w:val="29"/>
    <w:rPr>
      <w:i/>
    </w:rPr>
  </w:style>
  <w:style w:type="paragraph" w:styleId="741">
    <w:name w:val="Intense Quote"/>
    <w:basedOn w:val="878"/>
    <w:next w:val="87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87"/>
    <w:link w:val="913"/>
    <w:uiPriority w:val="99"/>
  </w:style>
  <w:style w:type="character" w:styleId="744">
    <w:name w:val="Footer Char"/>
    <w:basedOn w:val="887"/>
    <w:link w:val="912"/>
    <w:uiPriority w:val="99"/>
  </w:style>
  <w:style w:type="paragraph" w:styleId="745">
    <w:name w:val="Caption"/>
    <w:basedOn w:val="878"/>
    <w:next w:val="878"/>
    <w:uiPriority w:val="35"/>
    <w:semiHidden/>
    <w:unhideWhenUsed/>
    <w:qFormat/>
    <w:pPr>
      <w:spacing w:line="276" w:lineRule="auto"/>
    </w:pPr>
    <w:rPr>
      <w:b/>
      <w:bCs/>
      <w:color w:val="4f81bd" w:themeColor="accent1"/>
      <w:sz w:val="18"/>
      <w:szCs w:val="18"/>
    </w:rPr>
  </w:style>
  <w:style w:type="character" w:styleId="746">
    <w:name w:val="Caption Char"/>
    <w:basedOn w:val="745"/>
    <w:link w:val="912"/>
    <w:uiPriority w:val="99"/>
  </w:style>
  <w:style w:type="table" w:styleId="747">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6"/>
    <w:uiPriority w:val="99"/>
    <w:rPr>
      <w:sz w:val="18"/>
    </w:rPr>
  </w:style>
  <w:style w:type="paragraph" w:styleId="873">
    <w:name w:val="endnote text"/>
    <w:basedOn w:val="878"/>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basedOn w:val="887"/>
    <w:uiPriority w:val="99"/>
    <w:semiHidden/>
    <w:unhideWhenUsed/>
    <w:rPr>
      <w:vertAlign w:val="superscript"/>
    </w:r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9">
    <w:name w:val="Heading 1"/>
    <w:basedOn w:val="878"/>
    <w:next w:val="878"/>
    <w:link w:val="944"/>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880">
    <w:name w:val="Heading 2"/>
    <w:basedOn w:val="878"/>
    <w:next w:val="878"/>
    <w:link w:val="945"/>
    <w:uiPriority w:val="0"/>
    <w:qFormat/>
    <w:pPr>
      <w:keepLines/>
      <w:keepNext/>
      <w:spacing w:before="260" w:after="260" w:line="412" w:lineRule="auto"/>
      <w:widowControl w:val="off"/>
      <w:outlineLvl w:val="1"/>
    </w:pPr>
    <w:rPr>
      <w:rFonts w:ascii="Arial" w:hAnsi="Arial" w:eastAsia="黑体"/>
      <w:b/>
      <w:bCs/>
      <w:sz w:val="32"/>
      <w:szCs w:val="32"/>
    </w:rPr>
  </w:style>
  <w:style w:type="paragraph" w:styleId="881">
    <w:name w:val="Heading 3"/>
    <w:basedOn w:val="878"/>
    <w:next w:val="878"/>
    <w:link w:val="946"/>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882">
    <w:name w:val="Heading 4"/>
    <w:basedOn w:val="878"/>
    <w:next w:val="878"/>
    <w:link w:val="947"/>
    <w:uiPriority w:val="0"/>
    <w:qFormat/>
    <w:pPr>
      <w:keepLines/>
      <w:keepNext/>
      <w:spacing w:before="280" w:after="290" w:line="372" w:lineRule="auto"/>
      <w:widowControl w:val="off"/>
      <w:outlineLvl w:val="3"/>
    </w:pPr>
    <w:rPr>
      <w:rFonts w:ascii="Arial" w:hAnsi="Arial" w:eastAsia="黑体"/>
      <w:b/>
      <w:bCs/>
      <w:sz w:val="28"/>
      <w:szCs w:val="28"/>
    </w:rPr>
  </w:style>
  <w:style w:type="paragraph" w:styleId="883">
    <w:name w:val="Heading 5"/>
    <w:basedOn w:val="878"/>
    <w:next w:val="889"/>
    <w:link w:val="948"/>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884">
    <w:name w:val="Heading 6"/>
    <w:basedOn w:val="878"/>
    <w:next w:val="889"/>
    <w:link w:val="949"/>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885">
    <w:name w:val="Heading 7"/>
    <w:basedOn w:val="878"/>
    <w:next w:val="878"/>
    <w:link w:val="950"/>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886">
    <w:name w:val="Heading 9"/>
    <w:basedOn w:val="878"/>
    <w:next w:val="878"/>
    <w:link w:val="951"/>
    <w:uiPriority w:val="0"/>
    <w:qFormat/>
    <w:pPr>
      <w:ind w:left="3780" w:hanging="420"/>
      <w:keepLines/>
      <w:keepNext/>
      <w:spacing w:before="240" w:after="64" w:line="320" w:lineRule="auto"/>
      <w:tabs>
        <w:tab w:val="left" w:pos="3780" w:leader="none"/>
      </w:tabs>
      <w:outlineLvl w:val="8"/>
    </w:pPr>
    <w:rPr>
      <w:sz w:val="24"/>
      <w:szCs w:val="21"/>
    </w:rPr>
  </w:style>
  <w:style w:type="character" w:styleId="887" w:default="1">
    <w:name w:val="Default Paragraph Font"/>
    <w:uiPriority w:val="0"/>
    <w:qFormat/>
  </w:style>
  <w:style w:type="table" w:styleId="888" w:default="1">
    <w:name w:val="Normal Table"/>
    <w:uiPriority w:val="0"/>
    <w:semiHidden/>
    <w:qFormat/>
    <w:tblPr>
      <w:tblCellMar>
        <w:left w:w="108" w:type="dxa"/>
        <w:top w:w="0" w:type="dxa"/>
        <w:right w:w="108" w:type="dxa"/>
        <w:bottom w:w="0" w:type="dxa"/>
      </w:tblCellMar>
    </w:tblPr>
  </w:style>
  <w:style w:type="paragraph" w:styleId="889" w:customStyle="1">
    <w:name w:val="文章正文"/>
    <w:basedOn w:val="878"/>
    <w:uiPriority w:val="0"/>
    <w:qFormat/>
    <w:pPr>
      <w:ind w:firstLine="560"/>
      <w:spacing w:line="360" w:lineRule="auto"/>
    </w:pPr>
    <w:rPr>
      <w:rFonts w:eastAsia="仿宋_GB2312"/>
      <w:sz w:val="28"/>
    </w:rPr>
  </w:style>
  <w:style w:type="paragraph" w:styleId="890">
    <w:name w:val="List 3"/>
    <w:basedOn w:val="878"/>
    <w:uiPriority w:val="0"/>
    <w:qFormat/>
    <w:pPr>
      <w:contextualSpacing/>
      <w:ind w:left="100" w:hanging="200"/>
    </w:pPr>
  </w:style>
  <w:style w:type="paragraph" w:styleId="891">
    <w:name w:val="toc 7"/>
    <w:basedOn w:val="878"/>
    <w:next w:val="878"/>
    <w:uiPriority w:val="0"/>
    <w:qFormat/>
    <w:pPr>
      <w:ind w:left="1260"/>
      <w:jc w:val="left"/>
    </w:pPr>
    <w:rPr>
      <w:sz w:val="18"/>
      <w:szCs w:val="18"/>
    </w:rPr>
  </w:style>
  <w:style w:type="paragraph" w:styleId="892">
    <w:name w:val="Note Heading"/>
    <w:basedOn w:val="878"/>
    <w:next w:val="878"/>
    <w:uiPriority w:val="0"/>
    <w:qFormat/>
    <w:rPr>
      <w:rFonts w:ascii="Verdana" w:hAnsi="Verdana" w:cs="Times New Roman"/>
      <w:szCs w:val="20"/>
    </w:rPr>
  </w:style>
  <w:style w:type="paragraph" w:styleId="893">
    <w:name w:val="List Number"/>
    <w:basedOn w:val="878"/>
    <w:uiPriority w:val="0"/>
    <w:qFormat/>
    <w:pPr>
      <w:ind w:left="454" w:hanging="284"/>
      <w:jc w:val="left"/>
      <w:spacing w:after="50"/>
      <w:widowControl/>
      <w:tabs>
        <w:tab w:val="left" w:pos="454" w:leader="none"/>
        <w:tab w:val="left" w:pos="720" w:leader="none"/>
      </w:tabs>
    </w:pPr>
    <w:rPr>
      <w:sz w:val="24"/>
      <w:szCs w:val="20"/>
    </w:rPr>
  </w:style>
  <w:style w:type="paragraph" w:styleId="894">
    <w:name w:val="Normal Indent"/>
    <w:basedOn w:val="878"/>
    <w:next w:val="878"/>
    <w:link w:val="952"/>
    <w:uiPriority w:val="0"/>
    <w:qFormat/>
    <w:pPr>
      <w:ind w:firstLine="200"/>
    </w:pPr>
  </w:style>
  <w:style w:type="paragraph" w:styleId="895">
    <w:name w:val="index 5"/>
    <w:basedOn w:val="878"/>
    <w:next w:val="878"/>
    <w:uiPriority w:val="0"/>
    <w:qFormat/>
    <w:pPr>
      <w:ind w:left="1680"/>
    </w:pPr>
  </w:style>
  <w:style w:type="paragraph" w:styleId="896">
    <w:name w:val="annotation text"/>
    <w:basedOn w:val="878"/>
    <w:uiPriority w:val="0"/>
    <w:semiHidden/>
    <w:qFormat/>
    <w:pPr>
      <w:jc w:val="left"/>
    </w:pPr>
  </w:style>
  <w:style w:type="paragraph" w:styleId="897">
    <w:name w:val="Body Text 3"/>
    <w:basedOn w:val="878"/>
    <w:uiPriority w:val="0"/>
    <w:qFormat/>
    <w:pPr>
      <w:spacing w:after="120"/>
    </w:pPr>
    <w:rPr>
      <w:sz w:val="16"/>
      <w:szCs w:val="16"/>
    </w:rPr>
  </w:style>
  <w:style w:type="paragraph" w:styleId="898">
    <w:name w:val="Body Text"/>
    <w:basedOn w:val="878"/>
    <w:next w:val="878"/>
    <w:link w:val="953"/>
    <w:uiPriority w:val="0"/>
    <w:qFormat/>
    <w:pPr>
      <w:spacing w:after="120"/>
    </w:pPr>
  </w:style>
  <w:style w:type="paragraph" w:styleId="899">
    <w:name w:val="Body Text Indent"/>
    <w:basedOn w:val="878"/>
    <w:next w:val="900"/>
    <w:uiPriority w:val="0"/>
    <w:qFormat/>
    <w:pPr>
      <w:ind w:left="200"/>
      <w:spacing w:after="120"/>
    </w:pPr>
  </w:style>
  <w:style w:type="paragraph" w:styleId="900">
    <w:name w:val="envelope return"/>
    <w:basedOn w:val="901"/>
    <w:uiPriority w:val="0"/>
    <w:qFormat/>
    <w:rPr>
      <w:rFonts w:ascii="Arial" w:hAnsi="Arial"/>
    </w:rPr>
  </w:style>
  <w:style w:type="paragraph" w:styleId="901" w:customStyle="1">
    <w:name w:val="Normal_19"/>
    <w:next w:val="902"/>
    <w:uiPriority w:val="0"/>
    <w:qFormat/>
    <w:pPr>
      <w:jc w:val="both"/>
      <w:widowControl w:val="off"/>
    </w:pPr>
    <w:rPr>
      <w:rFonts w:hint="default" w:ascii="Calibri" w:hAnsi="Calibri" w:eastAsia="宋体" w:cs="Times New Roman"/>
      <w:sz w:val="21"/>
      <w:szCs w:val="24"/>
    </w:rPr>
  </w:style>
  <w:style w:type="paragraph" w:styleId="902" w:customStyle="1">
    <w:name w:val="正文文本缩进1"/>
    <w:basedOn w:val="901"/>
    <w:next w:val="900"/>
    <w:uiPriority w:val="0"/>
    <w:qFormat/>
    <w:pPr>
      <w:ind w:firstLine="225"/>
    </w:pPr>
    <w:rPr>
      <w:rFonts w:ascii="仿宋_GB2312" w:eastAsia="仿宋_GB2312"/>
      <w:sz w:val="32"/>
    </w:rPr>
  </w:style>
  <w:style w:type="paragraph" w:styleId="903">
    <w:name w:val="List 2"/>
    <w:basedOn w:val="878"/>
    <w:uiPriority w:val="0"/>
    <w:qFormat/>
    <w:pPr>
      <w:ind w:left="400" w:hanging="200"/>
    </w:pPr>
  </w:style>
  <w:style w:type="paragraph" w:styleId="904">
    <w:name w:val="index 4"/>
    <w:basedOn w:val="878"/>
    <w:next w:val="878"/>
    <w:uiPriority w:val="0"/>
    <w:qFormat/>
    <w:pPr>
      <w:ind w:left="600"/>
    </w:pPr>
    <w:rPr>
      <w:rFonts w:ascii="Verdana" w:hAnsi="Verdana"/>
      <w:szCs w:val="20"/>
    </w:rPr>
  </w:style>
  <w:style w:type="paragraph" w:styleId="905">
    <w:name w:val="toc 5"/>
    <w:basedOn w:val="878"/>
    <w:next w:val="878"/>
    <w:uiPriority w:val="0"/>
    <w:qFormat/>
    <w:pPr>
      <w:ind w:left="840"/>
      <w:jc w:val="left"/>
    </w:pPr>
    <w:rPr>
      <w:sz w:val="18"/>
      <w:szCs w:val="18"/>
    </w:rPr>
  </w:style>
  <w:style w:type="paragraph" w:styleId="906">
    <w:name w:val="toc 3"/>
    <w:basedOn w:val="878"/>
    <w:next w:val="878"/>
    <w:uiPriority w:val="0"/>
    <w:qFormat/>
    <w:pPr>
      <w:ind w:left="420"/>
      <w:jc w:val="left"/>
    </w:pPr>
    <w:rPr>
      <w:i/>
      <w:iCs/>
      <w:sz w:val="20"/>
      <w:szCs w:val="20"/>
    </w:rPr>
  </w:style>
  <w:style w:type="paragraph" w:styleId="907">
    <w:name w:val="Plain Text"/>
    <w:basedOn w:val="878"/>
    <w:next w:val="894"/>
    <w:link w:val="954"/>
    <w:uiPriority w:val="0"/>
    <w:qFormat/>
    <w:rPr>
      <w:rFonts w:ascii="宋体"/>
    </w:rPr>
  </w:style>
  <w:style w:type="paragraph" w:styleId="908">
    <w:name w:val="toc 8"/>
    <w:basedOn w:val="878"/>
    <w:next w:val="878"/>
    <w:uiPriority w:val="0"/>
    <w:qFormat/>
    <w:pPr>
      <w:ind w:left="1470"/>
      <w:jc w:val="left"/>
    </w:pPr>
    <w:rPr>
      <w:sz w:val="18"/>
      <w:szCs w:val="18"/>
    </w:rPr>
  </w:style>
  <w:style w:type="paragraph" w:styleId="909">
    <w:name w:val="Date"/>
    <w:basedOn w:val="878"/>
    <w:next w:val="878"/>
    <w:uiPriority w:val="0"/>
    <w:qFormat/>
    <w:pPr>
      <w:ind w:left="100"/>
    </w:pPr>
    <w:rPr>
      <w:sz w:val="28"/>
      <w:szCs w:val="20"/>
    </w:rPr>
  </w:style>
  <w:style w:type="paragraph" w:styleId="910">
    <w:name w:val="Body Text Indent 2"/>
    <w:basedOn w:val="878"/>
    <w:uiPriority w:val="0"/>
    <w:qFormat/>
    <w:pPr>
      <w:ind w:firstLine="200"/>
      <w:jc w:val="left"/>
      <w:spacing w:line="360" w:lineRule="auto"/>
    </w:pPr>
    <w:rPr>
      <w:rFonts w:ascii="仿宋_GB2312" w:eastAsia="仿宋_GB2312"/>
      <w:b/>
      <w:bCs/>
      <w:sz w:val="24"/>
    </w:rPr>
  </w:style>
  <w:style w:type="paragraph" w:styleId="911">
    <w:name w:val="Balloon Text"/>
    <w:basedOn w:val="878"/>
    <w:uiPriority w:val="0"/>
    <w:qFormat/>
    <w:rPr>
      <w:sz w:val="18"/>
      <w:szCs w:val="18"/>
    </w:rPr>
  </w:style>
  <w:style w:type="paragraph" w:styleId="912">
    <w:name w:val="Footer"/>
    <w:basedOn w:val="878"/>
    <w:link w:val="955"/>
    <w:uiPriority w:val="99"/>
    <w:qFormat/>
    <w:pPr>
      <w:jc w:val="left"/>
      <w:tabs>
        <w:tab w:val="center" w:pos="4153" w:leader="none"/>
        <w:tab w:val="right" w:pos="8306" w:leader="none"/>
      </w:tabs>
    </w:pPr>
    <w:rPr>
      <w:sz w:val="18"/>
      <w:szCs w:val="18"/>
    </w:rPr>
  </w:style>
  <w:style w:type="paragraph" w:styleId="913">
    <w:name w:val="Header"/>
    <w:basedOn w:val="878"/>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914">
    <w:name w:val="toc 1"/>
    <w:basedOn w:val="878"/>
    <w:next w:val="878"/>
    <w:uiPriority w:val="0"/>
    <w:qFormat/>
    <w:pPr>
      <w:jc w:val="left"/>
      <w:spacing w:before="120" w:after="120"/>
    </w:pPr>
    <w:rPr>
      <w:b/>
      <w:bCs/>
      <w:caps/>
      <w:sz w:val="20"/>
      <w:szCs w:val="20"/>
    </w:rPr>
  </w:style>
  <w:style w:type="paragraph" w:styleId="915">
    <w:name w:val="toc 4"/>
    <w:basedOn w:val="878"/>
    <w:next w:val="878"/>
    <w:uiPriority w:val="0"/>
    <w:qFormat/>
    <w:pPr>
      <w:ind w:left="630"/>
      <w:jc w:val="left"/>
    </w:pPr>
    <w:rPr>
      <w:sz w:val="18"/>
      <w:szCs w:val="18"/>
    </w:rPr>
  </w:style>
  <w:style w:type="paragraph" w:styleId="916">
    <w:name w:val="footnote text"/>
    <w:basedOn w:val="878"/>
    <w:link w:val="956"/>
    <w:uiPriority w:val="0"/>
    <w:qFormat/>
    <w:pPr>
      <w:jc w:val="left"/>
    </w:pPr>
    <w:rPr>
      <w:sz w:val="18"/>
      <w:szCs w:val="18"/>
    </w:rPr>
  </w:style>
  <w:style w:type="paragraph" w:styleId="917">
    <w:name w:val="toc 6"/>
    <w:basedOn w:val="878"/>
    <w:next w:val="878"/>
    <w:uiPriority w:val="0"/>
    <w:qFormat/>
    <w:pPr>
      <w:ind w:left="1050"/>
      <w:jc w:val="left"/>
    </w:pPr>
    <w:rPr>
      <w:sz w:val="18"/>
      <w:szCs w:val="18"/>
    </w:rPr>
  </w:style>
  <w:style w:type="paragraph" w:styleId="918">
    <w:name w:val="Body Text Indent 3"/>
    <w:basedOn w:val="878"/>
    <w:uiPriority w:val="0"/>
    <w:qFormat/>
    <w:pPr>
      <w:ind w:firstLine="570"/>
    </w:pPr>
    <w:rPr>
      <w:rFonts w:ascii="楷体_GB2312" w:eastAsia="楷体_GB2312"/>
      <w:sz w:val="32"/>
      <w:szCs w:val="20"/>
    </w:rPr>
  </w:style>
  <w:style w:type="paragraph" w:styleId="919">
    <w:name w:val="index 9"/>
    <w:basedOn w:val="878"/>
    <w:next w:val="878"/>
    <w:uiPriority w:val="0"/>
    <w:qFormat/>
    <w:pPr>
      <w:ind w:left="3360"/>
    </w:pPr>
  </w:style>
  <w:style w:type="paragraph" w:styleId="920">
    <w:name w:val="toc 2"/>
    <w:basedOn w:val="878"/>
    <w:next w:val="878"/>
    <w:uiPriority w:val="0"/>
    <w:qFormat/>
    <w:pPr>
      <w:ind w:left="210"/>
      <w:jc w:val="left"/>
    </w:pPr>
    <w:rPr>
      <w:smallCaps/>
      <w:sz w:val="20"/>
      <w:szCs w:val="20"/>
    </w:rPr>
  </w:style>
  <w:style w:type="paragraph" w:styleId="921">
    <w:name w:val="toc 9"/>
    <w:basedOn w:val="878"/>
    <w:next w:val="878"/>
    <w:uiPriority w:val="0"/>
    <w:qFormat/>
    <w:pPr>
      <w:ind w:left="1680"/>
      <w:jc w:val="left"/>
    </w:pPr>
    <w:rPr>
      <w:sz w:val="18"/>
      <w:szCs w:val="18"/>
    </w:rPr>
  </w:style>
  <w:style w:type="paragraph" w:styleId="922">
    <w:name w:val="Body Text 2"/>
    <w:basedOn w:val="878"/>
    <w:uiPriority w:val="0"/>
    <w:qFormat/>
    <w:pPr>
      <w:jc w:val="left"/>
    </w:pPr>
    <w:rPr>
      <w:rFonts w:eastAsia="楷体_GB2312"/>
    </w:rPr>
  </w:style>
  <w:style w:type="paragraph" w:styleId="923">
    <w:name w:val="Normal (Web)"/>
    <w:basedOn w:val="878"/>
    <w:uiPriority w:val="99"/>
    <w:qFormat/>
    <w:pPr>
      <w:jc w:val="left"/>
      <w:spacing w:before="100" w:beforeAutospacing="1" w:after="100" w:afterAutospacing="1"/>
      <w:widowControl/>
    </w:pPr>
    <w:rPr>
      <w:rFonts w:ascii="宋体"/>
      <w:color w:val="000000"/>
      <w:sz w:val="24"/>
    </w:rPr>
  </w:style>
  <w:style w:type="paragraph" w:styleId="924">
    <w:name w:val="Title"/>
    <w:basedOn w:val="878"/>
    <w:link w:val="957"/>
    <w:uiPriority w:val="0"/>
    <w:qFormat/>
    <w:pPr>
      <w:jc w:val="center"/>
      <w:widowControl/>
    </w:pPr>
    <w:rPr>
      <w:b/>
      <w:sz w:val="24"/>
      <w:szCs w:val="20"/>
      <w:lang w:val="en-GB" w:eastAsia="en-GB"/>
    </w:rPr>
  </w:style>
  <w:style w:type="paragraph" w:styleId="925">
    <w:name w:val="annotation subject"/>
    <w:basedOn w:val="896"/>
    <w:next w:val="896"/>
    <w:uiPriority w:val="0"/>
    <w:semiHidden/>
    <w:qFormat/>
    <w:rPr>
      <w:b/>
      <w:bCs/>
    </w:rPr>
  </w:style>
  <w:style w:type="paragraph" w:styleId="926">
    <w:name w:val="Body Text First Indent"/>
    <w:basedOn w:val="898"/>
    <w:next w:val="927"/>
    <w:link w:val="958"/>
    <w:uiPriority w:val="0"/>
    <w:qFormat/>
    <w:pPr>
      <w:ind w:firstLine="420"/>
    </w:pPr>
  </w:style>
  <w:style w:type="paragraph" w:styleId="927">
    <w:name w:val="Body Text First Indent 2"/>
    <w:basedOn w:val="899"/>
    <w:next w:val="878"/>
    <w:uiPriority w:val="0"/>
    <w:semiHidden/>
    <w:qFormat/>
    <w:pPr>
      <w:ind w:firstLine="420"/>
    </w:pPr>
  </w:style>
  <w:style w:type="table" w:styleId="928">
    <w:name w:val="Table Grid"/>
    <w:basedOn w:val="8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0"/>
    <w:qFormat/>
    <w:rPr>
      <w:b/>
      <w:bCs/>
    </w:rPr>
  </w:style>
  <w:style w:type="character" w:styleId="930">
    <w:name w:val="page number"/>
    <w:basedOn w:val="887"/>
    <w:uiPriority w:val="0"/>
    <w:qFormat/>
  </w:style>
  <w:style w:type="character" w:styleId="931">
    <w:name w:val="FollowedHyperlink"/>
    <w:basedOn w:val="887"/>
    <w:uiPriority w:val="0"/>
    <w:qFormat/>
    <w:rPr>
      <w:color w:val="800080"/>
      <w:u w:val="none"/>
    </w:rPr>
  </w:style>
  <w:style w:type="character" w:styleId="932">
    <w:name w:val="Emphasis"/>
    <w:basedOn w:val="887"/>
    <w:uiPriority w:val="0"/>
    <w:qFormat/>
  </w:style>
  <w:style w:type="character" w:styleId="933">
    <w:name w:val="HTML Definition"/>
    <w:basedOn w:val="887"/>
    <w:uiPriority w:val="0"/>
    <w:qFormat/>
  </w:style>
  <w:style w:type="character" w:styleId="934">
    <w:name w:val="HTML Typewriter"/>
    <w:basedOn w:val="887"/>
    <w:uiPriority w:val="0"/>
    <w:qFormat/>
    <w:rPr>
      <w:rFonts w:ascii="monospace" w:hAnsi="monospace" w:eastAsia="monospace" w:cs="monospace"/>
      <w:sz w:val="20"/>
    </w:rPr>
  </w:style>
  <w:style w:type="character" w:styleId="935">
    <w:name w:val="HTML Acronym"/>
    <w:basedOn w:val="887"/>
    <w:uiPriority w:val="0"/>
    <w:qFormat/>
  </w:style>
  <w:style w:type="character" w:styleId="936">
    <w:name w:val="HTML Variable"/>
    <w:basedOn w:val="887"/>
    <w:uiPriority w:val="0"/>
    <w:qFormat/>
  </w:style>
  <w:style w:type="character" w:styleId="937">
    <w:name w:val="Hyperlink"/>
    <w:basedOn w:val="887"/>
    <w:uiPriority w:val="0"/>
    <w:qFormat/>
    <w:rPr>
      <w:color w:val="0000ff"/>
      <w:u w:val="none"/>
    </w:rPr>
  </w:style>
  <w:style w:type="character" w:styleId="938">
    <w:name w:val="HTML Code"/>
    <w:basedOn w:val="887"/>
    <w:uiPriority w:val="0"/>
    <w:qFormat/>
    <w:rPr>
      <w:rFonts w:hint="default" w:ascii="monospace" w:hAnsi="monospace" w:eastAsia="monospace" w:cs="monospace"/>
      <w:sz w:val="20"/>
    </w:rPr>
  </w:style>
  <w:style w:type="character" w:styleId="939">
    <w:name w:val="annotation reference"/>
    <w:uiPriority w:val="0"/>
    <w:qFormat/>
    <w:rPr>
      <w:sz w:val="21"/>
    </w:rPr>
  </w:style>
  <w:style w:type="character" w:styleId="940">
    <w:name w:val="HTML Cite"/>
    <w:basedOn w:val="887"/>
    <w:uiPriority w:val="0"/>
    <w:qFormat/>
  </w:style>
  <w:style w:type="character" w:styleId="941">
    <w:name w:val="footnote reference"/>
    <w:basedOn w:val="887"/>
    <w:uiPriority w:val="0"/>
    <w:qFormat/>
    <w:rPr>
      <w:vertAlign w:val="superscript"/>
    </w:rPr>
  </w:style>
  <w:style w:type="character" w:styleId="942">
    <w:name w:val="HTML Keyboard"/>
    <w:basedOn w:val="887"/>
    <w:uiPriority w:val="0"/>
    <w:qFormat/>
    <w:rPr>
      <w:rFonts w:hint="default" w:ascii="monospace" w:hAnsi="monospace" w:eastAsia="monospace" w:cs="monospace"/>
      <w:sz w:val="20"/>
    </w:rPr>
  </w:style>
  <w:style w:type="character" w:styleId="943">
    <w:name w:val="HTML Sample"/>
    <w:basedOn w:val="887"/>
    <w:uiPriority w:val="0"/>
    <w:qFormat/>
    <w:rPr>
      <w:rFonts w:hint="default" w:ascii="monospace" w:hAnsi="monospace" w:eastAsia="monospace" w:cs="monospace"/>
    </w:rPr>
  </w:style>
  <w:style w:type="character" w:styleId="944" w:customStyle="1">
    <w:name w:val="标题 1 Char"/>
    <w:link w:val="879"/>
    <w:uiPriority w:val="0"/>
    <w:qFormat/>
    <w:rPr>
      <w:rFonts w:ascii="宋体" w:hAnsi="宋体" w:eastAsia="宋体"/>
      <w:b/>
      <w:color w:val="000000"/>
      <w:sz w:val="36"/>
      <w:szCs w:val="20"/>
    </w:rPr>
  </w:style>
  <w:style w:type="character" w:styleId="945" w:customStyle="1">
    <w:name w:val="标题 2 Char"/>
    <w:link w:val="880"/>
    <w:uiPriority w:val="0"/>
    <w:qFormat/>
    <w:rPr>
      <w:rFonts w:ascii="Arial" w:hAnsi="Arial" w:eastAsia="黑体"/>
      <w:b/>
      <w:bCs/>
      <w:sz w:val="32"/>
      <w:szCs w:val="32"/>
    </w:rPr>
  </w:style>
  <w:style w:type="character" w:styleId="946" w:customStyle="1">
    <w:name w:val="标题 3 Char"/>
    <w:link w:val="881"/>
    <w:uiPriority w:val="0"/>
    <w:qFormat/>
    <w:rPr>
      <w:rFonts w:ascii="黑体" w:eastAsia="黑体"/>
      <w:b/>
      <w:color w:val="000000"/>
      <w:sz w:val="28"/>
    </w:rPr>
  </w:style>
  <w:style w:type="character" w:styleId="947" w:customStyle="1">
    <w:name w:val="标题 4 Char"/>
    <w:link w:val="882"/>
    <w:uiPriority w:val="0"/>
    <w:qFormat/>
    <w:rPr>
      <w:rFonts w:ascii="Arial" w:hAnsi="Arial" w:eastAsia="黑体"/>
      <w:b/>
      <w:bCs/>
      <w:sz w:val="28"/>
      <w:szCs w:val="28"/>
    </w:rPr>
  </w:style>
  <w:style w:type="character" w:styleId="948" w:customStyle="1">
    <w:name w:val="标题 5 Char"/>
    <w:link w:val="883"/>
    <w:uiPriority w:val="0"/>
    <w:qFormat/>
    <w:rPr>
      <w:rFonts w:eastAsia="黑体"/>
      <w:b/>
      <w:bCs/>
      <w:sz w:val="28"/>
      <w:szCs w:val="28"/>
    </w:rPr>
  </w:style>
  <w:style w:type="character" w:styleId="949" w:customStyle="1">
    <w:name w:val="标题 6 Char"/>
    <w:link w:val="884"/>
    <w:uiPriority w:val="0"/>
    <w:qFormat/>
    <w:rPr>
      <w:rFonts w:eastAsia="黑体"/>
      <w:b/>
      <w:bCs/>
      <w:sz w:val="28"/>
      <w:szCs w:val="24"/>
    </w:rPr>
  </w:style>
  <w:style w:type="character" w:styleId="950" w:customStyle="1">
    <w:name w:val="标题 7 Char"/>
    <w:link w:val="885"/>
    <w:uiPriority w:val="0"/>
    <w:qFormat/>
    <w:rPr>
      <w:rFonts w:eastAsia="黑体"/>
      <w:b/>
      <w:bCs/>
      <w:sz w:val="24"/>
      <w:szCs w:val="24"/>
    </w:rPr>
  </w:style>
  <w:style w:type="character" w:styleId="951" w:customStyle="1">
    <w:name w:val="标题 9 Char"/>
    <w:link w:val="886"/>
    <w:uiPriority w:val="0"/>
    <w:qFormat/>
    <w:rPr>
      <w:sz w:val="24"/>
      <w:szCs w:val="21"/>
    </w:rPr>
  </w:style>
  <w:style w:type="character" w:styleId="952" w:customStyle="1">
    <w:name w:val="正文缩进 Char"/>
    <w:link w:val="894"/>
    <w:uiPriority w:val="0"/>
    <w:qFormat/>
    <w:rPr>
      <w:sz w:val="21"/>
      <w:szCs w:val="24"/>
    </w:rPr>
  </w:style>
  <w:style w:type="character" w:styleId="953" w:customStyle="1">
    <w:name w:val="正文文本 Char"/>
    <w:link w:val="898"/>
    <w:uiPriority w:val="0"/>
    <w:qFormat/>
    <w:rPr>
      <w:sz w:val="21"/>
      <w:szCs w:val="24"/>
    </w:rPr>
  </w:style>
  <w:style w:type="character" w:styleId="954" w:customStyle="1">
    <w:name w:val="纯文本 Char"/>
    <w:link w:val="907"/>
    <w:uiPriority w:val="0"/>
    <w:qFormat/>
    <w:rPr>
      <w:rFonts w:ascii="宋体" w:eastAsia="宋体"/>
      <w:sz w:val="21"/>
      <w:szCs w:val="24"/>
      <w:lang w:val="en-US" w:eastAsia="zh-CN" w:bidi="ar-SA"/>
    </w:rPr>
  </w:style>
  <w:style w:type="character" w:styleId="955" w:customStyle="1">
    <w:name w:val="页脚 Char"/>
    <w:link w:val="912"/>
    <w:uiPriority w:val="99"/>
    <w:qFormat/>
    <w:rPr>
      <w:sz w:val="18"/>
      <w:szCs w:val="18"/>
    </w:rPr>
  </w:style>
  <w:style w:type="character" w:styleId="956" w:customStyle="1">
    <w:name w:val="脚注文本 Char"/>
    <w:link w:val="916"/>
    <w:uiPriority w:val="0"/>
    <w:qFormat/>
    <w:rPr>
      <w:sz w:val="18"/>
      <w:szCs w:val="18"/>
    </w:rPr>
  </w:style>
  <w:style w:type="character" w:styleId="957" w:customStyle="1">
    <w:name w:val="标题 Char"/>
    <w:link w:val="924"/>
    <w:uiPriority w:val="0"/>
    <w:qFormat/>
    <w:rPr>
      <w:b/>
      <w:sz w:val="24"/>
      <w:lang w:val="en-GB" w:eastAsia="en-GB"/>
    </w:rPr>
  </w:style>
  <w:style w:type="character" w:styleId="958" w:customStyle="1">
    <w:name w:val="正文首行缩进 Char"/>
    <w:basedOn w:val="953"/>
    <w:link w:val="926"/>
    <w:uiPriority w:val="0"/>
    <w:qFormat/>
  </w:style>
  <w:style w:type="character" w:styleId="959" w:customStyle="1">
    <w:name w:val="超链接1"/>
    <w:basedOn w:val="960"/>
    <w:uiPriority w:val="99"/>
    <w:qFormat/>
    <w:rPr>
      <w:sz w:val="21"/>
      <w:szCs w:val="24"/>
      <w:lang w:val="en-US" w:eastAsia="zh-CN" w:bidi="ar-SA"/>
    </w:rPr>
  </w:style>
  <w:style w:type="character" w:styleId="960" w:customStyle="1">
    <w:name w:val="默认段落字体1"/>
    <w:uiPriority w:val="0"/>
    <w:semiHidden/>
    <w:qFormat/>
  </w:style>
  <w:style w:type="character" w:styleId="961" w:customStyle="1">
    <w:name w:val="_Style 82"/>
    <w:uiPriority w:val="0"/>
    <w:qFormat/>
    <w:rPr>
      <w:b/>
      <w:bCs/>
      <w:smallCaps/>
      <w:spacing w:val="5"/>
    </w:rPr>
  </w:style>
  <w:style w:type="character" w:styleId="962" w:customStyle="1">
    <w:name w:val="WPS Plain Char"/>
    <w:link w:val="963"/>
    <w:uiPriority w:val="0"/>
    <w:qFormat/>
    <w:rPr>
      <w:lang w:val="en-US" w:eastAsia="zh-CN" w:bidi="ar-SA"/>
    </w:rPr>
  </w:style>
  <w:style w:type="paragraph" w:styleId="963" w:customStyle="1">
    <w:name w:val="WPS Plain"/>
    <w:link w:val="962"/>
    <w:uiPriority w:val="0"/>
    <w:qFormat/>
    <w:rPr>
      <w:rFonts w:ascii="Times New Roman" w:hAnsi="Times New Roman" w:eastAsia="宋体" w:cs="Times New Roman"/>
      <w:lang w:val="en-US" w:eastAsia="zh-CN" w:bidi="ar-SA"/>
    </w:rPr>
  </w:style>
  <w:style w:type="character" w:styleId="964" w:customStyle="1">
    <w:name w:val="info1"/>
    <w:uiPriority w:val="0"/>
    <w:qFormat/>
    <w:rPr>
      <w:sz w:val="29"/>
      <w:szCs w:val="29"/>
    </w:rPr>
  </w:style>
  <w:style w:type="character" w:styleId="965" w:customStyle="1">
    <w:name w:val="Heading #3|1_"/>
    <w:link w:val="966"/>
    <w:uiPriority w:val="0"/>
    <w:qFormat/>
    <w:rPr>
      <w:rFonts w:ascii="宋体" w:hAnsi="宋体" w:eastAsia="宋体" w:cs="宋体"/>
      <w:sz w:val="42"/>
      <w:szCs w:val="42"/>
      <w:lang w:val="zh-TW" w:eastAsia="zh-TW" w:bidi="zh-TW"/>
    </w:rPr>
  </w:style>
  <w:style w:type="paragraph" w:styleId="966" w:customStyle="1">
    <w:name w:val="Heading #3|1"/>
    <w:basedOn w:val="878"/>
    <w:link w:val="965"/>
    <w:uiPriority w:val="0"/>
    <w:qFormat/>
    <w:pPr>
      <w:jc w:val="center"/>
      <w:spacing w:after="590" w:line="634" w:lineRule="exact"/>
      <w:outlineLvl w:val="2"/>
    </w:pPr>
    <w:rPr>
      <w:rFonts w:ascii="宋体" w:hAnsi="宋体" w:cs="宋体"/>
      <w:sz w:val="42"/>
      <w:szCs w:val="42"/>
      <w:lang w:val="zh-TW" w:eastAsia="zh-TW" w:bidi="zh-TW"/>
    </w:rPr>
  </w:style>
  <w:style w:type="character" w:styleId="967" w:customStyle="1">
    <w:name w:val="font01"/>
    <w:uiPriority w:val="0"/>
    <w:qFormat/>
    <w:rPr>
      <w:rFonts w:ascii="宋体" w:eastAsia="宋体" w:cs="宋体"/>
      <w:color w:val="000000"/>
      <w:sz w:val="22"/>
      <w:szCs w:val="22"/>
      <w:vertAlign w:val="superscript"/>
      <w:lang w:bidi="ar-SA"/>
    </w:rPr>
  </w:style>
  <w:style w:type="character" w:styleId="968" w:customStyle="1">
    <w:name w:val="bulletintext1"/>
    <w:uiPriority w:val="0"/>
    <w:qFormat/>
    <w:rPr>
      <w:color w:val="000000"/>
      <w:sz w:val="18"/>
      <w:szCs w:val="18"/>
    </w:rPr>
  </w:style>
  <w:style w:type="character" w:styleId="969" w:customStyle="1">
    <w:name w:val="font11"/>
    <w:uiPriority w:val="0"/>
    <w:qFormat/>
    <w:rPr>
      <w:rFonts w:ascii="宋体" w:eastAsia="宋体" w:cs="宋体"/>
      <w:color w:val="000000"/>
      <w:sz w:val="22"/>
      <w:szCs w:val="22"/>
      <w:lang w:bidi="ar-SA"/>
    </w:rPr>
  </w:style>
  <w:style w:type="character" w:styleId="970" w:customStyle="1">
    <w:name w:val="样式 宋体 小四"/>
    <w:uiPriority w:val="0"/>
    <w:qFormat/>
    <w:rPr>
      <w:rFonts w:ascii="宋体"/>
      <w:spacing w:val="6"/>
      <w:sz w:val="24"/>
      <w:szCs w:val="24"/>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878"/>
    <w:link w:val="971"/>
    <w:uiPriority w:val="0"/>
    <w:qFormat/>
    <w:pPr>
      <w:contextualSpacing/>
      <w:ind w:left="720"/>
      <w:jc w:val="left"/>
      <w:widowControl/>
    </w:pPr>
    <w:rPr>
      <w:rFonts w:ascii="Calibri" w:hAnsi="Calibri"/>
      <w:sz w:val="24"/>
      <w:lang w:eastAsia="en-US" w:bidi="en-US"/>
    </w:rPr>
  </w:style>
  <w:style w:type="character" w:styleId="973" w:customStyle="1">
    <w:name w:val="md"/>
    <w:basedOn w:val="887"/>
    <w:uiPriority w:val="0"/>
    <w:qFormat/>
  </w:style>
  <w:style w:type="character" w:styleId="974" w:customStyle="1">
    <w:name w:val="cart_title_smaller1"/>
    <w:uiPriority w:val="0"/>
    <w:qFormat/>
    <w:rPr>
      <w:color w:val="000000"/>
      <w:sz w:val="18"/>
      <w:szCs w:val="18"/>
      <w:u w:val="none"/>
    </w:rPr>
  </w:style>
  <w:style w:type="character" w:styleId="975" w:customStyle="1">
    <w:name w:val="表格标题 Char"/>
    <w:link w:val="976"/>
    <w:uiPriority w:val="0"/>
    <w:qFormat/>
    <w:rPr>
      <w:rFonts w:ascii="Cambria Math" w:hAnsi="Cambria Math" w:eastAsia="仿宋_GB2312"/>
      <w:b/>
      <w:sz w:val="21"/>
      <w:szCs w:val="24"/>
    </w:rPr>
  </w:style>
  <w:style w:type="paragraph" w:styleId="976" w:customStyle="1">
    <w:name w:val="表格标题"/>
    <w:basedOn w:val="878"/>
    <w:link w:val="975"/>
    <w:uiPriority w:val="0"/>
    <w:qFormat/>
    <w:pPr>
      <w:jc w:val="center"/>
    </w:pPr>
    <w:rPr>
      <w:rFonts w:ascii="Cambria Math" w:hAnsi="Cambria Math" w:eastAsia="仿宋_GB2312"/>
      <w:b/>
    </w:rPr>
  </w:style>
  <w:style w:type="character" w:styleId="977" w:customStyle="1">
    <w:name w:val="Body text|1_"/>
    <w:link w:val="978"/>
    <w:uiPriority w:val="0"/>
    <w:qFormat/>
    <w:rPr>
      <w:rFonts w:ascii="宋体" w:hAnsi="宋体" w:eastAsia="宋体" w:cs="宋体"/>
      <w:lang w:val="zh-TW" w:eastAsia="zh-TW" w:bidi="zh-TW"/>
    </w:rPr>
  </w:style>
  <w:style w:type="paragraph" w:styleId="978" w:customStyle="1">
    <w:name w:val="Body text|1"/>
    <w:basedOn w:val="878"/>
    <w:link w:val="977"/>
    <w:uiPriority w:val="0"/>
    <w:qFormat/>
    <w:pPr>
      <w:ind w:left="190" w:firstLine="650"/>
      <w:jc w:val="left"/>
      <w:spacing w:after="270" w:line="590" w:lineRule="exact"/>
    </w:pPr>
    <w:rPr>
      <w:rFonts w:ascii="宋体" w:hAnsi="宋体" w:cs="宋体"/>
      <w:sz w:val="20"/>
      <w:szCs w:val="20"/>
      <w:lang w:val="zh-TW" w:eastAsia="zh-TW" w:bidi="zh-TW"/>
    </w:rPr>
  </w:style>
  <w:style w:type="character" w:styleId="979" w:customStyle="1">
    <w:name w:val="Header or footer|1_"/>
    <w:link w:val="980"/>
    <w:uiPriority w:val="0"/>
    <w:qFormat/>
    <w:rPr>
      <w:sz w:val="26"/>
      <w:szCs w:val="26"/>
      <w:lang w:val="zh-TW" w:eastAsia="zh-TW" w:bidi="zh-TW"/>
    </w:rPr>
  </w:style>
  <w:style w:type="paragraph" w:styleId="980" w:customStyle="1">
    <w:name w:val="Header or footer|1"/>
    <w:basedOn w:val="878"/>
    <w:link w:val="979"/>
    <w:uiPriority w:val="0"/>
    <w:qFormat/>
    <w:pPr>
      <w:jc w:val="left"/>
    </w:pPr>
    <w:rPr>
      <w:sz w:val="26"/>
      <w:szCs w:val="26"/>
      <w:lang w:val="zh-TW" w:eastAsia="zh-TW" w:bidi="zh-TW"/>
    </w:rPr>
  </w:style>
  <w:style w:type="paragraph" w:styleId="981" w:customStyle="1">
    <w:name w:val=" Char2 Char Char Char"/>
    <w:basedOn w:val="878"/>
    <w:uiPriority w:val="0"/>
    <w:qFormat/>
    <w:rPr>
      <w:rFonts w:ascii="仿宋_GB2312" w:eastAsia="仿宋_GB2312"/>
      <w:b/>
      <w:sz w:val="32"/>
      <w:szCs w:val="32"/>
    </w:rPr>
  </w:style>
  <w:style w:type="paragraph" w:styleId="982" w:customStyle="1">
    <w:name w:val="文件标题"/>
    <w:basedOn w:val="878"/>
    <w:uiPriority w:val="0"/>
    <w:qFormat/>
    <w:pPr>
      <w:jc w:val="center"/>
      <w:spacing w:after="240"/>
    </w:pPr>
    <w:rPr>
      <w:rFonts w:ascii="Arial Black" w:hAnsi="Arial Black"/>
      <w:sz w:val="48"/>
      <w:szCs w:val="20"/>
    </w:rPr>
  </w:style>
  <w:style w:type="paragraph" w:styleId="983" w:customStyle="1">
    <w:name w:val="xl29"/>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84" w:customStyle="1">
    <w:name w:val="标准中文版式_正文"/>
    <w:basedOn w:val="878"/>
    <w:uiPriority w:val="0"/>
    <w:qFormat/>
    <w:pPr>
      <w:ind w:firstLine="200"/>
      <w:spacing w:before="30" w:line="360" w:lineRule="auto"/>
    </w:pPr>
    <w:rPr>
      <w:rFonts w:ascii="Arial" w:hAnsi="Arial"/>
      <w:sz w:val="24"/>
    </w:rPr>
  </w:style>
  <w:style w:type="paragraph" w:styleId="985" w:customStyle="1">
    <w:name w:val="默认段落字体 Para Char Char Char Char Char Char Char Char Char1 Char Char Char Char"/>
    <w:basedOn w:val="878"/>
    <w:uiPriority w:val="0"/>
    <w:qFormat/>
    <w:rPr>
      <w:rFonts w:ascii="Tahoma" w:hAnsi="Tahoma"/>
      <w:sz w:val="24"/>
      <w:szCs w:val="20"/>
    </w:rPr>
  </w:style>
  <w:style w:type="paragraph" w:styleId="986" w:customStyle="1">
    <w:name w:val="简单回函地址"/>
    <w:basedOn w:val="878"/>
    <w:uiPriority w:val="0"/>
    <w:qFormat/>
    <w:rPr>
      <w:rFonts w:cs="宋体"/>
      <w:szCs w:val="21"/>
    </w:rPr>
  </w:style>
  <w:style w:type="paragraph" w:styleId="987" w:customStyle="1">
    <w:name w:val=" Char Char Char Char Char Char"/>
    <w:basedOn w:val="878"/>
    <w:uiPriority w:val="0"/>
    <w:qFormat/>
    <w:rPr>
      <w:szCs w:val="20"/>
    </w:rPr>
  </w:style>
  <w:style w:type="paragraph" w:styleId="988" w:customStyle="1">
    <w:name w:val="部分1"/>
    <w:basedOn w:val="878"/>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89" w:customStyle="1">
    <w:name w:val="Char"/>
    <w:basedOn w:val="878"/>
    <w:uiPriority w:val="0"/>
    <w:qFormat/>
    <w:rPr>
      <w:rFonts w:ascii="仿宋_GB2312" w:eastAsia="仿宋_GB2312"/>
      <w:b/>
      <w:sz w:val="32"/>
      <w:szCs w:val="32"/>
    </w:rPr>
  </w:style>
  <w:style w:type="paragraph" w:styleId="990" w:customStyle="1">
    <w:name w:val="xl38"/>
    <w:basedOn w:val="878"/>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91" w:customStyle="1">
    <w:name w:val="xl28"/>
    <w:basedOn w:val="87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92" w:customStyle="1">
    <w:name w:val="xl26"/>
    <w:basedOn w:val="8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93" w:customStyle="1">
    <w:name w:val="Section #"/>
    <w:next w:val="878"/>
    <w:uiPriority w:val="0"/>
    <w:qFormat/>
    <w:pPr>
      <w:jc w:val="center"/>
      <w:spacing w:after="113" w:line="340" w:lineRule="atLeast"/>
      <w:tabs>
        <w:tab w:val="left" w:pos="2636" w:leader="none"/>
        <w:tab w:val="left" w:pos="3090" w:leader="none"/>
      </w:tabs>
    </w:pPr>
    <w:rPr>
      <w:rFonts w:ascii="Optima" w:hAnsi="Optima" w:eastAsia="宋体" w:cs="Times New Roman"/>
      <w:b/>
      <w:sz w:val="30"/>
      <w:lang w:val="en-US" w:eastAsia="zh-CN" w:bidi="ar-SA"/>
    </w:rPr>
  </w:style>
  <w:style w:type="paragraph" w:styleId="994">
    <w:name w:val="No Spacing"/>
    <w:uiPriority w:val="0"/>
    <w:qFormat/>
    <w:rPr>
      <w:rFonts w:ascii="Times New Roman" w:hAnsi="Times New Roman" w:eastAsia="宋体" w:cs="Times New Roman"/>
      <w:sz w:val="22"/>
      <w:szCs w:val="22"/>
      <w:lang w:val="en-US" w:eastAsia="en-US" w:bidi="en-US"/>
    </w:rPr>
  </w:style>
  <w:style w:type="paragraph" w:styleId="995" w:customStyle="1">
    <w:name w:val=" Char1"/>
    <w:basedOn w:val="878"/>
    <w:uiPriority w:val="0"/>
    <w:qFormat/>
    <w:rPr>
      <w:rFonts w:ascii="仿宋_GB2312" w:eastAsia="仿宋_GB2312"/>
      <w:b/>
      <w:sz w:val="32"/>
      <w:szCs w:val="32"/>
    </w:rPr>
  </w:style>
  <w:style w:type="paragraph" w:styleId="996">
    <w:name w:val="List Paragraph"/>
    <w:basedOn w:val="878"/>
    <w:next w:val="919"/>
    <w:uiPriority w:val="34"/>
    <w:qFormat/>
    <w:pPr>
      <w:ind w:firstLine="200"/>
      <w:jc w:val="both"/>
      <w:widowControl w:val="off"/>
    </w:pPr>
    <w:rPr>
      <w:sz w:val="21"/>
      <w:szCs w:val="22"/>
      <w:lang w:val="en-US" w:eastAsia="zh-CN" w:bidi="ar-SA"/>
    </w:rPr>
  </w:style>
  <w:style w:type="paragraph" w:styleId="997" w:customStyle="1">
    <w:name w:val="表格标题/图片标题/日期格式/图片居中"/>
    <w:uiPriority w:val="0"/>
    <w:qFormat/>
    <w:pPr>
      <w:jc w:val="center"/>
    </w:pPr>
    <w:rPr>
      <w:rFonts w:ascii="Times New Roman" w:hAnsi="Times New Roman" w:eastAsia="宋体" w:cs="Times New Roman"/>
      <w:b/>
      <w:sz w:val="21"/>
      <w:szCs w:val="24"/>
      <w:lang w:val="en-US" w:eastAsia="zh-CN" w:bidi="ar-SA"/>
    </w:rPr>
  </w:style>
  <w:style w:type="paragraph" w:styleId="998" w:customStyle="1">
    <w:name w:val="xl25"/>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99" w:customStyle="1">
    <w:name w:val="规范正文"/>
    <w:basedOn w:val="878"/>
    <w:uiPriority w:val="0"/>
    <w:qFormat/>
    <w:pPr>
      <w:ind w:left="480"/>
      <w:spacing w:line="360" w:lineRule="auto"/>
    </w:pPr>
    <w:rPr>
      <w:sz w:val="24"/>
      <w:szCs w:val="20"/>
    </w:rPr>
  </w:style>
  <w:style w:type="paragraph" w:styleId="1000" w:customStyle="1">
    <w:name w:val="表格文字"/>
    <w:basedOn w:val="878"/>
    <w:uiPriority w:val="0"/>
    <w:qFormat/>
    <w:pPr>
      <w:jc w:val="center"/>
    </w:pPr>
    <w:rPr>
      <w:rFonts w:ascii="Cambria Math" w:hAnsi="Cambria Math" w:eastAsia="仿宋_GB2312"/>
    </w:rPr>
  </w:style>
  <w:style w:type="paragraph" w:styleId="1001" w:customStyle="1">
    <w:name w:val="xl27"/>
    <w:basedOn w:val="8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1002" w:customStyle="1">
    <w:name w:val="HTML 预先格式化"/>
    <w:basedOn w:val="8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03" w:customStyle="1">
    <w:name w:val="正文 样式"/>
    <w:basedOn w:val="878"/>
    <w:uiPriority w:val="0"/>
    <w:qFormat/>
    <w:pPr>
      <w:ind w:firstLine="480"/>
      <w:spacing w:line="360" w:lineRule="auto"/>
    </w:pPr>
    <w:rPr>
      <w:rFonts w:ascii="Cambria Math" w:hAnsi="Cambria Math" w:eastAsia="仿宋_GB2312" w:cs="Cambria Math"/>
      <w:sz w:val="24"/>
    </w:rPr>
  </w:style>
  <w:style w:type="paragraph" w:styleId="1004" w:customStyle="1">
    <w:name w:val="正文缩进1"/>
    <w:next w:val="895"/>
    <w:uiPriority w:val="0"/>
    <w:qFormat/>
    <w:pPr>
      <w:ind w:left="200" w:firstLine="200"/>
      <w:jc w:val="both"/>
      <w:spacing w:before="50"/>
      <w:widowControl w:val="off"/>
    </w:pPr>
    <w:rPr>
      <w:rFonts w:ascii="Times New Roman" w:hAnsi="Times New Roman" w:eastAsia="宋体" w:cs="Times New Roman"/>
      <w:sz w:val="24"/>
      <w:lang w:val="en-US" w:eastAsia="zh-CN" w:bidi="ar-SA"/>
    </w:rPr>
  </w:style>
  <w:style w:type="paragraph" w:styleId="1005" w:customStyle="1">
    <w:name w:val="flName"/>
    <w:basedOn w:val="878"/>
    <w:uiPriority w:val="0"/>
    <w:qFormat/>
    <w:pPr>
      <w:ind w:firstLine="200"/>
      <w:jc w:val="center"/>
      <w:spacing w:before="320" w:after="160" w:line="360" w:lineRule="atLeast"/>
    </w:pPr>
    <w:rPr>
      <w:rFonts w:ascii="Arial" w:hAnsi="Arial" w:eastAsia="黑体"/>
      <w:sz w:val="32"/>
    </w:rPr>
  </w:style>
  <w:style w:type="paragraph" w:styleId="1006" w:customStyle="1">
    <w:name w:val="正文2"/>
    <w:basedOn w:val="878"/>
    <w:uiPriority w:val="0"/>
    <w:qFormat/>
    <w:pPr>
      <w:ind w:firstLine="200"/>
      <w:spacing w:before="156" w:line="360" w:lineRule="auto"/>
    </w:pPr>
    <w:rPr>
      <w:sz w:val="24"/>
      <w:szCs w:val="20"/>
    </w:rPr>
  </w:style>
  <w:style w:type="paragraph" w:styleId="1007" w:customStyle="1">
    <w:name w:val="普通正文"/>
    <w:basedOn w:val="878"/>
    <w:uiPriority w:val="0"/>
    <w:qFormat/>
    <w:pPr>
      <w:ind w:firstLine="480"/>
      <w:jc w:val="left"/>
      <w:spacing w:before="120" w:after="120" w:line="360" w:lineRule="auto"/>
    </w:pPr>
    <w:rPr>
      <w:rFonts w:ascii="Arial" w:hAnsi="Arial"/>
      <w:sz w:val="24"/>
    </w:rPr>
  </w:style>
  <w:style w:type="paragraph" w:styleId="1008" w:customStyle="1">
    <w:name w:val="xl24"/>
    <w:basedOn w:val="8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1009" w:customStyle="1">
    <w:name w:val="表内文字"/>
    <w:basedOn w:val="878"/>
    <w:uiPriority w:val="0"/>
    <w:qFormat/>
    <w:pPr>
      <w:jc w:val="center"/>
      <w:spacing w:before="50" w:after="50"/>
    </w:pPr>
    <w:rPr>
      <w:rFonts w:ascii="宋体"/>
      <w:sz w:val="24"/>
      <w:szCs w:val="20"/>
    </w:rPr>
  </w:style>
  <w:style w:type="paragraph" w:styleId="1010" w:customStyle="1">
    <w:name w:val="正文段"/>
    <w:basedOn w:val="878"/>
    <w:uiPriority w:val="0"/>
    <w:qFormat/>
    <w:pPr>
      <w:ind w:firstLine="200"/>
      <w:spacing w:after="50"/>
      <w:widowControl/>
    </w:pPr>
    <w:rPr>
      <w:sz w:val="24"/>
      <w:szCs w:val="20"/>
    </w:rPr>
  </w:style>
  <w:style w:type="paragraph" w:styleId="1011" w:customStyle="1">
    <w:name w:val="xl30"/>
    <w:basedOn w:val="878"/>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1012" w:customStyle="1">
    <w:name w:val="Proposals body"/>
    <w:basedOn w:val="878"/>
    <w:next w:val="878"/>
    <w:uiPriority w:val="0"/>
    <w:qFormat/>
    <w:pPr>
      <w:jc w:val="left"/>
      <w:spacing w:line="360" w:lineRule="auto"/>
      <w:widowControl/>
    </w:pPr>
    <w:rPr>
      <w:rFonts w:ascii="宋体"/>
      <w:color w:val="000000"/>
      <w:sz w:val="24"/>
      <w:szCs w:val="20"/>
    </w:rPr>
  </w:style>
  <w:style w:type="paragraph" w:styleId="1013" w:customStyle="1">
    <w:name w:val="正文格式"/>
    <w:basedOn w:val="878"/>
    <w:uiPriority w:val="0"/>
    <w:qFormat/>
    <w:pPr>
      <w:ind w:firstLine="480"/>
      <w:spacing w:line="360" w:lineRule="auto"/>
    </w:pPr>
    <w:rPr>
      <w:rFonts w:ascii="Cambria Math" w:hAnsi="Cambria Math" w:eastAsia="仿宋_GB2312" w:cs="Cambria Math"/>
      <w:sz w:val="24"/>
      <w:szCs w:val="20"/>
    </w:rPr>
  </w:style>
  <w:style w:type="paragraph" w:styleId="1014" w:customStyle="1">
    <w:name w:val=" Char"/>
    <w:basedOn w:val="878"/>
    <w:uiPriority w:val="0"/>
    <w:qFormat/>
    <w:rPr>
      <w:szCs w:val="20"/>
    </w:rPr>
  </w:style>
  <w:style w:type="paragraph" w:styleId="1015" w:customStyle="1">
    <w:name w:val="Plain Text"/>
    <w:basedOn w:val="878"/>
    <w:uiPriority w:val="0"/>
    <w:qFormat/>
    <w:rPr>
      <w:rFonts w:ascii="宋体" w:hAnsi="Courier New" w:eastAsia="楷体_GB2312" w:cs="宋体"/>
      <w:sz w:val="28"/>
      <w:szCs w:val="21"/>
    </w:rPr>
  </w:style>
  <w:style w:type="paragraph" w:styleId="1016" w:customStyle="1">
    <w:name w:val=" Char2"/>
    <w:basedOn w:val="878"/>
    <w:uiPriority w:val="0"/>
    <w:qFormat/>
    <w:rPr>
      <w:rFonts w:ascii="仿宋_GB2312" w:eastAsia="仿宋_GB2312"/>
      <w:b/>
      <w:sz w:val="32"/>
      <w:szCs w:val="32"/>
    </w:rPr>
  </w:style>
  <w:style w:type="paragraph" w:styleId="1017" w:customStyle="1">
    <w:name w:val="正文（缩进）"/>
    <w:basedOn w:val="878"/>
    <w:uiPriority w:val="0"/>
    <w:qFormat/>
    <w:pPr>
      <w:ind w:firstLine="480"/>
      <w:spacing w:before="156" w:after="156"/>
    </w:pPr>
    <w:rPr>
      <w:rFonts w:ascii="Calibri" w:hAnsi="Calibri"/>
      <w:szCs w:val="20"/>
    </w:rPr>
  </w:style>
  <w:style w:type="character" w:styleId="1018" w:customStyle="1">
    <w:name w:val="NormalCharacter"/>
    <w:uiPriority w:val="0"/>
    <w:qFormat/>
  </w:style>
  <w:style w:type="character" w:styleId="1019" w:customStyle="1">
    <w:name w:val="UserStyle_9"/>
    <w:uiPriority w:val="0"/>
    <w:qFormat/>
  </w:style>
  <w:style w:type="paragraph" w:styleId="1020" w:customStyle="1">
    <w:name w:val="正文1"/>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21" w:customStyle="1">
    <w:name w:val="Table Paragraph"/>
    <w:basedOn w:val="878"/>
    <w:uiPriority w:val="1"/>
    <w:qFormat/>
    <w:rPr>
      <w:rFonts w:ascii="宋体" w:hAnsi="宋体" w:eastAsia="宋体" w:cs="宋体"/>
      <w:lang w:val="zh-CN" w:eastAsia="zh-CN" w:bidi="zh-CN"/>
    </w:rPr>
  </w:style>
  <w:style w:type="character" w:styleId="1022" w:customStyle="1">
    <w:name w:val="hour_am"/>
    <w:basedOn w:val="887"/>
    <w:uiPriority w:val="0"/>
    <w:qFormat/>
  </w:style>
  <w:style w:type="character" w:styleId="1023" w:customStyle="1">
    <w:name w:val="hover"/>
    <w:basedOn w:val="887"/>
    <w:uiPriority w:val="0"/>
    <w:qFormat/>
    <w:rPr>
      <w:shd w:val="clear" w:color="auto" w:fill="eeeeee"/>
    </w:rPr>
  </w:style>
  <w:style w:type="character" w:styleId="1024" w:customStyle="1">
    <w:name w:val="hover1"/>
    <w:basedOn w:val="887"/>
    <w:uiPriority w:val="0"/>
    <w:qFormat/>
    <w:rPr>
      <w:color w:val="5fb878"/>
    </w:rPr>
  </w:style>
  <w:style w:type="character" w:styleId="1025" w:customStyle="1">
    <w:name w:val="hover2"/>
    <w:basedOn w:val="887"/>
    <w:uiPriority w:val="0"/>
    <w:qFormat/>
    <w:rPr>
      <w:color w:val="5fb878"/>
    </w:rPr>
  </w:style>
  <w:style w:type="character" w:styleId="1026" w:customStyle="1">
    <w:name w:val="hover3"/>
    <w:basedOn w:val="887"/>
    <w:uiPriority w:val="0"/>
    <w:qFormat/>
    <w:rPr>
      <w:color w:val="ffffff"/>
    </w:rPr>
  </w:style>
  <w:style w:type="character" w:styleId="1027" w:customStyle="1">
    <w:name w:val="old"/>
    <w:basedOn w:val="887"/>
    <w:uiPriority w:val="0"/>
    <w:qFormat/>
    <w:rPr>
      <w:color w:val="999999"/>
    </w:rPr>
  </w:style>
  <w:style w:type="character" w:styleId="1028" w:customStyle="1">
    <w:name w:val="glyphicon"/>
    <w:basedOn w:val="887"/>
    <w:uiPriority w:val="0"/>
    <w:qFormat/>
  </w:style>
  <w:style w:type="character" w:styleId="1029" w:customStyle="1">
    <w:name w:val="hour_pm"/>
    <w:basedOn w:val="887"/>
    <w:uiPriority w:val="0"/>
    <w:qFormat/>
  </w:style>
  <w:style w:type="paragraph" w:styleId="1030"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031" w:customStyle="1">
    <w:name w:val="样式 标题 2 + Times New Roman 四号 非加粗 段前: 5 磅 段后: 0 磅 行距: 固定值 20..."/>
    <w:basedOn w:val="880"/>
    <w:uiPriority w:val="0"/>
    <w:qFormat/>
    <w:pPr>
      <w:spacing w:before="100" w:after="0" w:line="400" w:lineRule="exact"/>
    </w:pPr>
    <w:rPr>
      <w:rFonts w:ascii="Times New Roman" w:hAnsi="Times New Roman" w:cs="宋体"/>
      <w:b w:val="0"/>
      <w:bCs w:val="0"/>
      <w:sz w:val="28"/>
      <w:szCs w:val="20"/>
    </w:rPr>
  </w:style>
  <w:style w:type="paragraph" w:styleId="1032"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033" w:customStyle="1">
    <w:name w:val="hover4"/>
    <w:basedOn w:val="887"/>
    <w:uiPriority w:val="0"/>
    <w:qFormat/>
    <w:rPr>
      <w:color w:val="5fb878"/>
    </w:rPr>
  </w:style>
  <w:style w:type="character" w:styleId="1034" w:customStyle="1">
    <w:name w:val="hover5"/>
    <w:basedOn w:val="887"/>
    <w:uiPriority w:val="0"/>
    <w:qFormat/>
    <w:rPr>
      <w:color w:val="5fb878"/>
    </w:rPr>
  </w:style>
  <w:style w:type="character" w:styleId="1035" w:customStyle="1">
    <w:name w:val="first-child"/>
    <w:basedOn w:val="887"/>
    <w:uiPriority w:val="0"/>
    <w:qFormat/>
  </w:style>
  <w:style w:type="character" w:styleId="1036" w:customStyle="1">
    <w:name w:val="layui-this2"/>
    <w:basedOn w:val="887"/>
    <w:uiPriority w:val="0"/>
    <w:qFormat/>
    <w:rPr>
      <w:shd w:val="clear" w:color="auto" w:fill="ffffff"/>
    </w:rPr>
  </w:style>
  <w:style w:type="character" w:styleId="1037" w:customStyle="1">
    <w:name w:val="active"/>
    <w:basedOn w:val="887"/>
    <w:uiPriority w:val="0"/>
    <w:qFormat/>
    <w:rPr>
      <w:color w:val="ffffff"/>
      <w:shd w:val="clear" w:color="auto" w:fill="0f5bb9"/>
    </w:rPr>
  </w:style>
  <w:style w:type="character" w:styleId="1038" w:customStyle="1">
    <w:name w:val="active16"/>
    <w:basedOn w:val="887"/>
    <w:uiPriority w:val="0"/>
    <w:qFormat/>
    <w:rPr>
      <w:color w:val="ffffff"/>
      <w:shd w:val="clear" w:color="auto" w:fill="0f5bb9"/>
    </w:rPr>
  </w:style>
  <w:style w:type="paragraph" w:styleId="1039" w:customStyle="1">
    <w:name w:val="正文11"/>
    <w:next w:val="878"/>
    <w:uiPriority w:val="0"/>
    <w:qFormat/>
    <w:pPr>
      <w:jc w:val="both"/>
      <w:widowControl w:val="off"/>
    </w:pPr>
    <w:rPr>
      <w:rFonts w:hint="default" w:ascii="Times New Roman" w:hAnsi="Times New Roman" w:eastAsia="宋体" w:cs="Times New Roman"/>
      <w:sz w:val="21"/>
      <w:szCs w:val="24"/>
    </w:rPr>
  </w:style>
  <w:style w:type="paragraph" w:styleId="1040" w:customStyle="1">
    <w:name w:val="目录 11"/>
    <w:basedOn w:val="1039"/>
    <w:next w:val="1039"/>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41" w:customStyle="1">
    <w:name w:val="正文首行缩进 21"/>
    <w:basedOn w:val="902"/>
    <w:uiPriority w:val="0"/>
    <w:qFormat/>
    <w:pPr>
      <w:ind w:left="420" w:firstLine="420"/>
      <w:jc w:val="left"/>
      <w:spacing w:after="120"/>
    </w:pPr>
    <w:rPr>
      <w:rFonts w:eastAsia="宋体"/>
      <w:sz w:val="21"/>
    </w:rPr>
  </w:style>
  <w:style w:type="paragraph" w:styleId="1042" w:customStyle="1">
    <w:name w:val="寄信人地址1"/>
    <w:basedOn w:val="878"/>
    <w:uiPriority w:val="99"/>
    <w:unhideWhenUsed/>
    <w:qFormat/>
    <w:rPr>
      <w:rFonts w:ascii="Arial" w:hAnsi="Arial"/>
    </w:rPr>
  </w:style>
  <w:style w:type="paragraph" w:styleId="1043" w:customStyle="1">
    <w:name w:val="普通(网站)1"/>
    <w:basedOn w:val="878"/>
    <w:uiPriority w:val="0"/>
    <w:qFormat/>
    <w:pPr>
      <w:jc w:val="left"/>
      <w:spacing w:before="100" w:beforeAutospacing="1" w:after="100" w:afterAutospacing="1"/>
      <w:widowControl/>
    </w:pPr>
    <w:rPr>
      <w:rFonts w:ascii="宋体" w:hAnsi="宋体"/>
      <w:color w:val="000000"/>
      <w:sz w:val="24"/>
      <w:szCs w:val="24"/>
    </w:rPr>
  </w:style>
  <w:style w:type="paragraph" w:styleId="1044" w:customStyle="1">
    <w:name w:val="纯文本1111"/>
    <w:basedOn w:val="878"/>
    <w:uiPriority w:val="99"/>
    <w:qFormat/>
    <w:rPr>
      <w:rFonts w:ascii="宋体" w:hAnsi="Courier New"/>
      <w:sz w:val="24"/>
    </w:rPr>
  </w:style>
  <w:style w:type="paragraph" w:styleId="1045" w:customStyle="1">
    <w:name w:val="段"/>
    <w:next w:val="878"/>
    <w:uiPriority w:val="0"/>
    <w:qFormat/>
    <w:pPr>
      <w:ind w:firstLine="200"/>
      <w:jc w:val="both"/>
      <w:spacing w:line="360" w:lineRule="auto"/>
    </w:pPr>
    <w:rPr>
      <w:rFonts w:hint="default" w:ascii="宋体" w:hAnsi="Times New Roman" w:eastAsia="宋体" w:cs="Times New Roman"/>
      <w:sz w:val="24"/>
      <w:szCs w:val="22"/>
    </w:rPr>
  </w:style>
  <w:style w:type="paragraph" w:styleId="1046" w:customStyle="1">
    <w:name w:val="纯文本11"/>
    <w:basedOn w:val="878"/>
    <w:uiPriority w:val="99"/>
    <w:qFormat/>
    <w:pPr>
      <w:jc w:val="both"/>
      <w:widowControl w:val="off"/>
    </w:pPr>
    <w:rPr>
      <w:rFonts w:ascii="宋体"/>
      <w:szCs w:val="24"/>
    </w:rPr>
  </w:style>
  <w:style w:type="paragraph" w:styleId="1047" w:customStyle="1">
    <w:name w:val="正文文本缩进 31"/>
    <w:basedOn w:val="1039"/>
    <w:uiPriority w:val="0"/>
    <w:qFormat/>
    <w:pPr>
      <w:ind w:firstLine="600"/>
      <w:spacing w:before="50" w:after="50" w:line="400" w:lineRule="exact"/>
    </w:pPr>
    <w:rPr>
      <w:rFonts w:ascii="仿宋_GB2312" w:hAnsi="宋体" w:eastAsia="仿宋_GB2312"/>
      <w:sz w:val="32"/>
    </w:rPr>
  </w:style>
  <w:style w:type="paragraph" w:styleId="1048" w:customStyle="1">
    <w:name w:val="black1"/>
    <w:basedOn w:val="1039"/>
    <w:uiPriority w:val="0"/>
    <w:qFormat/>
    <w:pPr>
      <w:jc w:val="left"/>
      <w:spacing w:before="100" w:beforeAutospacing="1" w:after="100" w:afterAutospacing="1"/>
      <w:widowControl/>
    </w:pPr>
    <w:rPr>
      <w:rFonts w:ascii="宋体" w:hAnsi="宋体"/>
      <w:sz w:val="24"/>
    </w:rPr>
  </w:style>
  <w:style w:type="paragraph" w:styleId="1049" w:customStyle="1">
    <w:name w:val="页脚1"/>
    <w:basedOn w:val="1020"/>
    <w:uiPriority w:val="0"/>
    <w:qFormat/>
    <w:pPr>
      <w:spacing w:line="240" w:lineRule="auto"/>
      <w:tabs>
        <w:tab w:val="center" w:pos="4153" w:leader="none"/>
        <w:tab w:val="right" w:pos="8306" w:leader="none"/>
      </w:tabs>
    </w:pPr>
    <w:rPr>
      <w:sz w:val="18"/>
      <w:szCs w:val="18"/>
    </w:rPr>
  </w:style>
  <w:style w:type="paragraph" w:styleId="1050" w:customStyle="1">
    <w:name w:val="副标题1"/>
    <w:basedOn w:val="1039"/>
    <w:next w:val="1039"/>
    <w:uiPriority w:val="0"/>
    <w:qFormat/>
    <w:pPr>
      <w:ind w:firstLine="200"/>
      <w:jc w:val="left"/>
      <w:spacing w:line="400" w:lineRule="exact"/>
      <w:outlineLvl w:val="1"/>
    </w:pPr>
    <w:rPr>
      <w:rFonts w:ascii="Cambria" w:hAnsi="Cambria" w:eastAsia="黑体"/>
      <w:b/>
      <w:bCs/>
      <w:sz w:val="32"/>
      <w:szCs w:val="32"/>
    </w:rPr>
  </w:style>
  <w:style w:type="paragraph" w:styleId="1051" w:customStyle="1">
    <w:name w:val="正文文本1"/>
    <w:basedOn w:val="1039"/>
    <w:next w:val="878"/>
    <w:uiPriority w:val="0"/>
    <w:qFormat/>
    <w:pPr>
      <w:spacing w:after="120"/>
    </w:pPr>
    <w:rPr>
      <w:sz w:val="15"/>
    </w:rPr>
  </w:style>
  <w:style w:type="paragraph" w:styleId="1052" w:customStyle="1">
    <w:name w:val="一级条标题"/>
    <w:basedOn w:val="1053"/>
    <w:next w:val="1045"/>
    <w:uiPriority w:val="0"/>
    <w:qFormat/>
    <w:pPr>
      <w:tabs>
        <w:tab w:val="left" w:pos="1200" w:leader="none"/>
      </w:tabs>
      <w:outlineLvl w:val="2"/>
    </w:pPr>
  </w:style>
  <w:style w:type="paragraph" w:styleId="1053" w:customStyle="1">
    <w:name w:val="章标题"/>
    <w:next w:val="87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54" w:customStyle="1">
    <w:name w:val="Heading 2"/>
    <w:basedOn w:val="878"/>
    <w:next w:val="87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55" w:customStyle="1">
    <w:name w:val="Heading 3"/>
    <w:basedOn w:val="878"/>
    <w:next w:val="878"/>
    <w:uiPriority w:val="0"/>
    <w:qFormat/>
    <w:pPr>
      <w:keepLines/>
      <w:keepNext/>
      <w:spacing w:before="260" w:after="260" w:line="415" w:lineRule="auto"/>
      <w:outlineLvl w:val="2"/>
    </w:pPr>
    <w:rPr>
      <w:sz w:val="32"/>
      <w:szCs w:val="3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陈欢</cp:lastModifiedBy>
  <cp:revision>41</cp:revision>
  <dcterms:created xsi:type="dcterms:W3CDTF">2021-03-25T00:40:00Z</dcterms:created>
  <dcterms:modified xsi:type="dcterms:W3CDTF">2026-04-07T07:20:17Z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19BF130D222F4D919280F3F3DD62470C_13</vt:lpwstr>
  </property>
  <property fmtid="{D5CDD505-2E9C-101B-9397-08002B2CF9AE}" pid="4" name="KSOTemplateDocerSaveRecord">
    <vt:lpwstr>eyJoZGlkIjoiMzEwNTM5NzYwMDRjMzkwZTVkZjY2ODkwMGIxNGU0OTUiLCJ1c2VySWQiOiIyMTE4MDEwMTAifQ==</vt:lpwstr>
  </property>
</Properties>
</file>