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pStyle w:val="883"/>
        <w:rPr>
          <w:rFonts w:ascii="Times New Roman" w:hAnsi="Times New Roman"/>
          <w:color w:val="auto"/>
          <w:sz w:val="56"/>
          <w:szCs w:val="56"/>
          <w:highlight w:val="none"/>
        </w:rPr>
      </w:pPr>
      <w:r>
        <w:rPr>
          <w:rFonts w:ascii="Times New Roman" w:hAnsi="Times New Roman"/>
          <w:color w:val="auto"/>
          <w:sz w:val="56"/>
          <w:szCs w:val="56"/>
          <w:highlight w:val="none"/>
        </w:rPr>
      </w:r>
      <w:r/>
    </w:p>
    <w:p>
      <w:pPr>
        <w:jc w:val="center"/>
        <w:rPr>
          <w:rFonts w:ascii="Times New Roman" w:hAnsi="Times New Roman"/>
          <w:b/>
          <w:bCs/>
          <w:color w:val="auto"/>
          <w:sz w:val="52"/>
          <w:szCs w:val="52"/>
          <w:highlight w:val="none"/>
        </w:rPr>
      </w:pPr>
      <w:r>
        <w:rPr>
          <w:rFonts w:hint="eastAsia" w:ascii="Times New Roman" w:hAnsi="Times New Roman"/>
          <w:b/>
          <w:bCs/>
          <w:color w:val="auto"/>
          <w:sz w:val="52"/>
          <w:szCs w:val="52"/>
          <w:highlight w:val="none"/>
        </w:rPr>
        <w:t xml:space="preserve">常州大学集成电路产教融合创新平台-等离子体增强化学气相沉积采购项目</w:t>
      </w:r>
      <w:r/>
    </w:p>
    <w:p>
      <w:pPr>
        <w:jc w:val="center"/>
        <w:rPr>
          <w:rFonts w:ascii="Times New Roman" w:hAnsi="Times New Roman"/>
          <w:b/>
          <w:bCs/>
          <w:color w:val="auto"/>
          <w:sz w:val="60"/>
          <w:szCs w:val="60"/>
          <w:highlight w:val="none"/>
        </w:rPr>
      </w:pPr>
      <w:r>
        <w:rPr>
          <w:rFonts w:hint="eastAsia" w:ascii="Times New Roman" w:hAnsi="Times New Roman"/>
          <w:b/>
          <w:bCs/>
          <w:color w:val="auto"/>
          <w:sz w:val="60"/>
          <w:szCs w:val="60"/>
          <w:highlight w:val="none"/>
        </w:rPr>
        <w:t xml:space="preserve">公 开 </w:t>
      </w:r>
      <w:r>
        <w:rPr>
          <w:rFonts w:ascii="Times New Roman" w:hAnsi="Times New Roman"/>
          <w:b/>
          <w:bCs/>
          <w:color w:val="auto"/>
          <w:sz w:val="60"/>
          <w:szCs w:val="60"/>
          <w:highlight w:val="none"/>
        </w:rPr>
        <w:t xml:space="preserve">招</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文</w:t>
      </w:r>
      <w:r>
        <w:rPr>
          <w:rFonts w:hint="eastAsia" w:ascii="Times New Roman" w:hAnsi="Times New Roman"/>
          <w:b/>
          <w:bCs/>
          <w:color w:val="auto"/>
          <w:sz w:val="60"/>
          <w:szCs w:val="60"/>
          <w:highlight w:val="none"/>
        </w:rPr>
        <w:t xml:space="preserve"> </w:t>
      </w:r>
      <w:r>
        <w:rPr>
          <w:rFonts w:ascii="Times New Roman" w:hAnsi="Times New Roman"/>
          <w:b/>
          <w:bCs/>
          <w:color w:val="auto"/>
          <w:sz w:val="60"/>
          <w:szCs w:val="60"/>
          <w:highlight w:val="none"/>
        </w:rPr>
        <w:t xml:space="preserve">件</w:t>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ind w:left="2702" w:hanging="1770"/>
        <w:jc w:val="left"/>
        <w:spacing w:line="360" w:lineRule="auto"/>
        <w:tabs>
          <w:tab w:val="left" w:pos="2977" w:leader="none"/>
          <w:tab w:val="left" w:pos="3420" w:leader="none"/>
        </w:tabs>
        <w:rPr>
          <w:rFonts w:ascii="Times New Roman" w:hAnsi="Times New Roman"/>
          <w:b/>
          <w:color w:val="auto"/>
          <w:sz w:val="32"/>
          <w:szCs w:val="32"/>
          <w:highlight w:val="none"/>
        </w:rPr>
      </w:pPr>
      <w:r>
        <w:rPr>
          <w:rFonts w:hint="eastAsia" w:ascii="Times New Roman" w:hAnsi="Times New Roman"/>
          <w:bCs/>
          <w:color w:val="auto"/>
          <w:sz w:val="36"/>
          <w:szCs w:val="36"/>
          <w:highlight w:val="none"/>
        </w:rPr>
        <w:t xml:space="preserve">项目名称：常州大学集成电路产教融合创新平台-等离子体增强化学气相沉积采购项目</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ascii="Times New Roman" w:hAnsi="Times New Roman"/>
          <w:bCs/>
          <w:color w:val="auto"/>
          <w:sz w:val="36"/>
          <w:szCs w:val="36"/>
          <w:highlight w:val="none"/>
        </w:rPr>
        <w:t xml:space="preserve">项目编号：</w:t>
      </w:r>
      <w:r>
        <w:rPr>
          <w:rFonts w:hint="eastAsia" w:ascii="Times New Roman" w:hAnsi="Times New Roman"/>
          <w:bCs/>
          <w:color w:val="auto"/>
          <w:sz w:val="36"/>
          <w:szCs w:val="36"/>
          <w:highlight w:val="none"/>
        </w:rPr>
        <w:t xml:space="preserve">JSZC-320400-CZCT-G2026-0006</w:t>
      </w:r>
      <w:r/>
    </w:p>
    <w:p>
      <w:pPr>
        <w:ind w:left="2832" w:hanging="1900"/>
        <w:jc w:val="left"/>
        <w:spacing w:line="360" w:lineRule="auto"/>
        <w:tabs>
          <w:tab w:val="left" w:pos="3240" w:leader="none"/>
          <w:tab w:val="left" w:pos="3420" w:leader="none"/>
        </w:tabs>
        <w:rPr>
          <w:rFonts w:ascii="Times New Roman" w:hAnsi="Times New Roman"/>
          <w:color w:val="auto"/>
          <w:highlight w:val="none"/>
        </w:rPr>
      </w:pPr>
      <w:r>
        <w:rPr>
          <w:rFonts w:hint="eastAsia" w:ascii="Times New Roman" w:hAnsi="Times New Roman"/>
          <w:bCs/>
          <w:color w:val="auto"/>
          <w:sz w:val="36"/>
          <w:szCs w:val="36"/>
          <w:highlight w:val="none"/>
        </w:rPr>
        <w:t xml:space="preserve">采 购 人：常州大学</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hint="eastAsia" w:ascii="Times New Roman" w:hAnsi="Times New Roman"/>
          <w:bCs/>
          <w:color w:val="auto"/>
          <w:sz w:val="36"/>
          <w:szCs w:val="36"/>
          <w:highlight w:val="none"/>
        </w:rPr>
        <w:t xml:space="preserve">采购</w:t>
      </w:r>
      <w:r>
        <w:rPr>
          <w:rFonts w:ascii="Times New Roman" w:hAnsi="Times New Roman"/>
          <w:bCs/>
          <w:color w:val="auto"/>
          <w:sz w:val="36"/>
          <w:szCs w:val="36"/>
          <w:highlight w:val="none"/>
        </w:rPr>
        <w:t xml:space="preserve">代理机构：</w:t>
      </w:r>
      <w:r>
        <w:rPr>
          <w:rFonts w:hint="eastAsia" w:ascii="Times New Roman" w:hAnsi="Times New Roman"/>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rFonts w:ascii="Times New Roman" w:hAnsi="Times New Roman"/>
          <w:b/>
          <w:bCs/>
          <w:color w:val="auto"/>
          <w:sz w:val="44"/>
          <w:highlight w:val="none"/>
        </w:rPr>
      </w:pPr>
      <w:r>
        <w:rPr>
          <w:rFonts w:ascii="Times New Roman" w:hAnsi="Times New Roman"/>
          <w:b/>
          <w:bCs/>
          <w:color w:val="auto"/>
          <w:sz w:val="44"/>
          <w:highlight w:val="none"/>
        </w:rPr>
        <w:br w:type="page" w:clear="all"/>
      </w:r>
      <w:bookmarkStart w:id="0" w:name="_Toc99301418"/>
      <w:r/>
      <w:r/>
    </w:p>
    <w:p>
      <w:pPr>
        <w:jc w:val="center"/>
        <w:spacing w:line="360" w:lineRule="auto"/>
        <w:rPr>
          <w:rFonts w:ascii="Times New Roman" w:hAnsi="Times New Roman"/>
          <w:b/>
          <w:color w:val="auto"/>
          <w:sz w:val="36"/>
          <w:szCs w:val="36"/>
          <w:highlight w:val="none"/>
        </w:rPr>
        <w:outlineLvl w:val="0"/>
      </w:pPr>
      <w:r/>
      <w:bookmarkStart w:id="1" w:name="_Toc17762"/>
      <w:r/>
      <w:bookmarkStart w:id="2" w:name="_Toc22132"/>
      <w:r>
        <w:rPr>
          <w:rFonts w:ascii="Times New Roman" w:hAnsi="Times New Roman"/>
          <w:b/>
          <w:color w:val="auto"/>
          <w:sz w:val="36"/>
          <w:szCs w:val="36"/>
          <w:highlight w:val="none"/>
        </w:rPr>
        <w:t xml:space="preserve">目      录</w:t>
      </w:r>
      <w:bookmarkEnd w:id="0"/>
      <w:r/>
      <w:bookmarkEnd w:id="1"/>
      <w:r/>
      <w:bookmarkEnd w:id="2"/>
      <w:r/>
      <w:r/>
    </w:p>
    <w:p>
      <w:pPr>
        <w:pStyle w:val="1084"/>
        <w:spacing w:line="360" w:lineRule="auto"/>
        <w:rPr>
          <w:rFonts w:ascii="Times New Roman" w:hAnsi="Times New Roman"/>
          <w:b w:val="0"/>
          <w:color w:val="auto"/>
          <w:sz w:val="21"/>
          <w:szCs w:val="22"/>
          <w:highlight w:val="none"/>
        </w:rPr>
      </w:pPr>
      <w:r>
        <w:rPr>
          <w:rFonts w:ascii="Times New Roman" w:hAnsi="Times New Roman"/>
          <w:b w:val="0"/>
          <w:color w:val="auto"/>
          <w:sz w:val="21"/>
          <w:szCs w:val="22"/>
          <w:highlight w:val="none"/>
        </w:rPr>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TOC \o "1-1" \h \u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_Toc26936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第一章   投标邀请</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_Toc26936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3</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_Toc8580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第二章   投标人须知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_Toc8580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6</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_Toc394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第三章  </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rPr>
        <w:t xml:space="preserve">资格审查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_Toc394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22</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_Toc30374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第四章   评标程序、评标方法和评标标准</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_Toc30374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24</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_Toc2039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第五章  </w:t>
      </w:r>
      <w:r>
        <w:rPr>
          <w:rFonts w:hint="eastAsia" w:ascii="宋体" w:hAnsi="宋体" w:eastAsia="宋体" w:cs="宋体"/>
          <w:b/>
          <w:bCs/>
          <w:color w:val="auto"/>
          <w:sz w:val="30"/>
          <w:szCs w:val="30"/>
          <w:lang w:val="en-US" w:eastAsia="zh-CN"/>
        </w:rPr>
        <w:t xml:space="preserve"> </w:t>
      </w:r>
      <w:r>
        <w:rPr>
          <w:rFonts w:hint="eastAsia" w:ascii="宋体" w:hAnsi="宋体" w:eastAsia="宋体" w:cs="宋体"/>
          <w:b/>
          <w:bCs/>
          <w:color w:val="auto"/>
          <w:sz w:val="30"/>
          <w:szCs w:val="30"/>
        </w:rPr>
        <w:t xml:space="preserve">采购需求</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_Toc2039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34</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_Toc12679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第六章   拟签订的合同文本</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_Toc12679 \h </w:instrText>
      </w:r>
      <w:r>
        <w:rPr>
          <w:rFonts w:hint="eastAsia" w:ascii="宋体" w:hAnsi="宋体" w:eastAsia="宋体" w:cs="宋体"/>
          <w:b/>
          <w:bCs/>
          <w:color w:val="auto"/>
          <w:sz w:val="30"/>
          <w:szCs w:val="30"/>
        </w:rPr>
        <w:fldChar w:fldCharType="separate"/>
        <w:t xml:space="preserve">40</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_Toc19972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第七章   投标文件的组成及提交须知</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_Toc19972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46</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pStyle w:val="860"/>
        <w:tabs>
          <w:tab w:val="right" w:pos="9072" w:leader="dot"/>
        </w:tabs>
        <w:rPr>
          <w:rFonts w:hint="eastAsia" w:ascii="宋体" w:hAnsi="宋体" w:eastAsia="宋体" w:cs="宋体"/>
          <w:b/>
          <w:bCs/>
          <w:color w:val="auto"/>
          <w:sz w:val="30"/>
          <w:szCs w:val="30"/>
        </w:rPr>
      </w:pP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HYPERLINK \l _Toc31186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第八章   投标文件格式</w:t>
      </w:r>
      <w:r>
        <w:rPr>
          <w:rFonts w:hint="eastAsia" w:ascii="宋体" w:hAnsi="宋体" w:eastAsia="宋体" w:cs="宋体"/>
          <w:b/>
          <w:bCs/>
          <w:color w:val="auto"/>
          <w:sz w:val="30"/>
          <w:szCs w:val="30"/>
        </w:rPr>
        <w:tab/>
      </w:r>
      <w:r>
        <w:rPr>
          <w:rFonts w:hint="eastAsia" w:ascii="宋体" w:hAnsi="宋体" w:eastAsia="宋体" w:cs="宋体"/>
          <w:b/>
          <w:bCs/>
          <w:color w:val="auto"/>
          <w:sz w:val="30"/>
          <w:szCs w:val="30"/>
        </w:rPr>
        <w:fldChar w:fldCharType="begin"/>
      </w:r>
      <w:r>
        <w:rPr>
          <w:rFonts w:hint="eastAsia" w:ascii="宋体" w:hAnsi="宋体" w:eastAsia="宋体" w:cs="宋体"/>
          <w:b/>
          <w:bCs/>
          <w:color w:val="auto"/>
          <w:sz w:val="30"/>
          <w:szCs w:val="30"/>
        </w:rPr>
        <w:instrText xml:space="preserve"> PAGEREF _Toc31186 \h </w:instrText>
      </w:r>
      <w:r>
        <w:rPr>
          <w:rFonts w:hint="eastAsia" w:ascii="宋体" w:hAnsi="宋体" w:eastAsia="宋体" w:cs="宋体"/>
          <w:b/>
          <w:bCs/>
          <w:color w:val="auto"/>
          <w:sz w:val="30"/>
          <w:szCs w:val="30"/>
        </w:rPr>
        <w:fldChar w:fldCharType="separate"/>
      </w:r>
      <w:r>
        <w:rPr>
          <w:rFonts w:hint="eastAsia" w:ascii="宋体" w:hAnsi="宋体" w:eastAsia="宋体" w:cs="宋体"/>
          <w:b/>
          <w:bCs/>
          <w:color w:val="auto"/>
          <w:sz w:val="30"/>
          <w:szCs w:val="30"/>
        </w:rPr>
        <w:t xml:space="preserve">48</w:t>
      </w:r>
      <w:r>
        <w:rPr>
          <w:rFonts w:hint="eastAsia" w:ascii="宋体" w:hAnsi="宋体" w:eastAsia="宋体" w:cs="宋体"/>
          <w:b/>
          <w:bCs/>
          <w:color w:val="auto"/>
          <w:sz w:val="30"/>
          <w:szCs w:val="30"/>
        </w:rPr>
        <w:fldChar w:fldCharType="end"/>
      </w:r>
      <w:r>
        <w:rPr>
          <w:rFonts w:hint="eastAsia" w:ascii="宋体" w:hAnsi="宋体" w:eastAsia="宋体" w:cs="宋体"/>
          <w:b/>
          <w:bCs/>
          <w:color w:val="auto"/>
          <w:sz w:val="30"/>
          <w:szCs w:val="30"/>
        </w:rPr>
        <w:fldChar w:fldCharType="end"/>
      </w:r>
      <w:r/>
    </w:p>
    <w:p>
      <w:pPr>
        <w:rPr>
          <w:color w:val="auto"/>
        </w:rPr>
      </w:pPr>
      <w:r>
        <w:rPr>
          <w:rFonts w:hint="eastAsia" w:ascii="宋体" w:hAnsi="宋体" w:eastAsia="宋体" w:cs="宋体"/>
          <w:b/>
          <w:bCs/>
          <w:color w:val="auto"/>
          <w:sz w:val="30"/>
          <w:szCs w:val="30"/>
        </w:rPr>
        <w:fldChar w:fldCharType="end"/>
      </w:r>
      <w:r/>
    </w:p>
    <w:p>
      <w:pPr>
        <w:rPr>
          <w:rFonts w:ascii="Times New Roman" w:hAnsi="Times New Roman"/>
          <w:color w:val="auto"/>
          <w:highlight w:val="none"/>
        </w:rPr>
      </w:pPr>
      <w:r>
        <w:rPr>
          <w:rFonts w:ascii="Times New Roman" w:hAnsi="Times New Roman"/>
          <w:color w:val="auto"/>
          <w:highlight w:val="none"/>
        </w:rPr>
      </w:r>
      <w:r/>
    </w:p>
    <w:p>
      <w:pPr>
        <w:pStyle w:val="879"/>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z w:val="36"/>
          <w:szCs w:val="36"/>
          <w:highlight w:val="none"/>
        </w:rPr>
        <w:outlineLvl w:val="0"/>
      </w:pPr>
      <w:r>
        <w:rPr>
          <w:rFonts w:ascii="Times New Roman" w:hAnsi="Times New Roman"/>
          <w:color w:val="auto"/>
          <w:sz w:val="24"/>
          <w:highlight w:val="none"/>
        </w:rPr>
        <w:br w:type="page" w:clear="all"/>
      </w:r>
      <w:bookmarkStart w:id="3" w:name="_Toc99301419"/>
      <w:r/>
      <w:bookmarkStart w:id="4" w:name="_Toc26936"/>
      <w:r>
        <w:rPr>
          <w:rStyle w:val="885"/>
          <w:color w:val="auto"/>
        </w:rPr>
        <w:t xml:space="preserve">第一章   投标邀请</w:t>
      </w:r>
      <w:bookmarkEnd w:id="3"/>
      <w:r/>
      <w:bookmarkEnd w:id="4"/>
      <w:r/>
      <w:r/>
    </w:p>
    <w:p>
      <w:pPr>
        <w:ind w:firstLine="480"/>
        <w:spacing w:line="360" w:lineRule="auto"/>
        <w:rPr>
          <w:rFonts w:ascii="Times New Roman" w:hAnsi="Times New Roman"/>
          <w:color w:val="auto"/>
          <w:sz w:val="24"/>
          <w:highlight w:val="none"/>
        </w:rPr>
      </w:pPr>
      <w:r/>
      <w:bookmarkStart w:id="5" w:name="_Toc35393790"/>
      <w:r/>
      <w:bookmarkStart w:id="6" w:name="_Toc35393621"/>
      <w:r/>
      <w:bookmarkStart w:id="7" w:name="_Toc28359079"/>
      <w:r/>
      <w:bookmarkStart w:id="8" w:name="_Toc28359002"/>
      <w:r/>
      <w:bookmarkStart w:id="9" w:name="_Hlk24379207"/>
      <w:r/>
      <w:bookmarkStart w:id="10" w:name="_Hlk151728086"/>
      <w:r>
        <w:rPr>
          <w:rFonts w:hint="eastAsia" w:ascii="Times New Roman" w:hAnsi="Times New Roman"/>
          <w:color w:val="auto"/>
          <w:sz w:val="24"/>
          <w:highlight w:val="none"/>
        </w:rPr>
        <w:t xml:space="preserve">受</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常州大学</w:t>
      </w:r>
      <w:r>
        <w:rPr>
          <w:rFonts w:hint="eastAsia" w:ascii="Times New Roman" w:hAnsi="Times New Roman"/>
          <w:bCs/>
          <w:color w:val="auto"/>
          <w:sz w:val="24"/>
          <w:highlight w:val="none"/>
          <w:u w:val="single"/>
        </w:rPr>
        <w:t xml:space="preserve"> </w:t>
      </w:r>
      <w:r>
        <w:rPr>
          <w:rFonts w:hint="eastAsia" w:ascii="Times New Roman" w:hAnsi="Times New Roman"/>
          <w:color w:val="auto"/>
          <w:sz w:val="24"/>
          <w:highlight w:val="none"/>
        </w:rPr>
        <w:t xml:space="preserve">的委托，常州常投招标有限公司就</w:t>
      </w:r>
      <w:r>
        <w:rPr>
          <w:rFonts w:hint="eastAsia" w:ascii="Times New Roman" w:hAnsi="Times New Roman"/>
          <w:color w:val="auto"/>
          <w:sz w:val="24"/>
          <w:highlight w:val="none"/>
          <w:u w:val="single"/>
        </w:rPr>
        <w:t xml:space="preserve"> </w:t>
      </w:r>
      <w:r>
        <w:rPr>
          <w:rFonts w:hint="eastAsia" w:ascii="Times New Roman" w:hAnsi="Times New Roman" w:cs="宋体"/>
          <w:bCs/>
          <w:color w:val="auto"/>
          <w:sz w:val="24"/>
          <w:highlight w:val="none"/>
          <w:u w:val="single"/>
        </w:rPr>
        <w:t xml:space="preserve">常州大学集成电路产教融合创新平台-等离子体增强化学气相沉积采购项目</w:t>
      </w:r>
      <w:r>
        <w:rPr>
          <w:rFonts w:hint="eastAsia" w:ascii="Times New Roman" w:hAnsi="Times New Roman" w:cs="宋体"/>
          <w:color w:val="auto"/>
          <w:sz w:val="24"/>
          <w:highlight w:val="none"/>
          <w:u w:val="single"/>
        </w:rPr>
        <w:t xml:space="preserve"> </w:t>
      </w:r>
      <w:r>
        <w:rPr>
          <w:rFonts w:hint="eastAsia" w:ascii="Times New Roman" w:hAnsi="Times New Roman"/>
          <w:color w:val="auto"/>
          <w:sz w:val="24"/>
          <w:highlight w:val="none"/>
        </w:rPr>
        <w:t xml:space="preserve">进行公开招标采购，各潜在投标人可在“苏采云”平台自行免费下载招标文件，并于</w:t>
      </w:r>
      <w:r>
        <w:rPr>
          <w:rFonts w:hint="eastAsia" w:ascii="Times New Roman" w:hAnsi="Times New Roman"/>
          <w:color w:val="auto"/>
          <w:sz w:val="24"/>
          <w:highlight w:val="none"/>
          <w:u w:val="single"/>
        </w:rPr>
        <w:t xml:space="preserve">2026</w:t>
      </w:r>
      <w:r>
        <w:rPr>
          <w:rFonts w:hint="eastAsia" w:ascii="Times New Roman" w:hAnsi="Times New Roman"/>
          <w:bCs/>
          <w:color w:val="auto"/>
          <w:sz w:val="24"/>
          <w:highlight w:val="none"/>
          <w:u w:val="single"/>
        </w:rPr>
        <w:t xml:space="preserve">年</w:t>
      </w:r>
      <w:r>
        <w:rPr>
          <w:rFonts w:hint="eastAsia"/>
          <w:bCs/>
          <w:color w:val="auto"/>
          <w:sz w:val="24"/>
          <w:highlight w:val="none"/>
          <w:u w:val="single"/>
          <w:lang w:val="en-US" w:eastAsia="zh-CN"/>
        </w:rPr>
        <w:t xml:space="preserve">5</w:t>
      </w:r>
      <w:r>
        <w:rPr>
          <w:rFonts w:hint="eastAsia" w:ascii="Times New Roman" w:hAnsi="Times New Roman"/>
          <w:bCs/>
          <w:color w:val="auto"/>
          <w:sz w:val="24"/>
          <w:highlight w:val="none"/>
          <w:u w:val="single"/>
        </w:rPr>
        <w:t xml:space="preserve">月</w:t>
      </w:r>
      <w:r>
        <w:rPr>
          <w:rFonts w:hint="eastAsia"/>
          <w:bCs/>
          <w:color w:val="auto"/>
          <w:sz w:val="24"/>
          <w:highlight w:val="none"/>
          <w:u w:val="single"/>
          <w:lang w:val="en-US" w:eastAsia="zh-CN"/>
        </w:rPr>
        <w:t xml:space="preserve">20</w:t>
      </w:r>
      <w:r>
        <w:rPr>
          <w:rFonts w:hint="eastAsia" w:ascii="Times New Roman" w:hAnsi="Times New Roman"/>
          <w:bCs/>
          <w:color w:val="auto"/>
          <w:sz w:val="24"/>
          <w:highlight w:val="none"/>
          <w:u w:val="single"/>
        </w:rPr>
        <w:t xml:space="preserve">日9点00分（</w:t>
      </w:r>
      <w:r>
        <w:rPr>
          <w:rFonts w:hint="eastAsia" w:ascii="Times New Roman" w:hAnsi="Times New Roman"/>
          <w:bCs/>
          <w:color w:val="auto"/>
          <w:sz w:val="24"/>
          <w:highlight w:val="none"/>
        </w:rPr>
        <w:t xml:space="preserve">北京时间）前递交投标</w:t>
      </w:r>
      <w:r>
        <w:rPr>
          <w:rFonts w:ascii="Times New Roman" w:hAnsi="Times New Roman"/>
          <w:bCs/>
          <w:color w:val="auto"/>
          <w:sz w:val="24"/>
          <w:highlight w:val="none"/>
        </w:rPr>
        <w:t xml:space="preserve">文件</w:t>
      </w:r>
      <w:r>
        <w:rPr>
          <w:rFonts w:hint="eastAsia" w:ascii="Times New Roman" w:hAnsi="Times New Roman"/>
          <w:color w:val="auto"/>
          <w:sz w:val="24"/>
          <w:highlight w:val="none"/>
        </w:rPr>
        <w:t xml:space="preserve">。</w:t>
      </w:r>
      <w:r/>
    </w:p>
    <w:p>
      <w:pPr>
        <w:pStyle w:val="103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1.项目编号：JSZC-320400-CZCT-G2026-0006 </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2.项目名称：</w:t>
      </w:r>
      <w:bookmarkEnd w:id="9"/>
      <w:r/>
      <w:bookmarkStart w:id="11" w:name="OLE_LINK14"/>
      <w:r/>
      <w:bookmarkStart w:id="12" w:name="OLE_LINK2"/>
      <w:r>
        <w:rPr>
          <w:rFonts w:hint="eastAsia" w:ascii="Times New Roman" w:hAnsi="Times New Roman" w:cs="宋体"/>
          <w:color w:val="auto"/>
          <w:sz w:val="24"/>
          <w:highlight w:val="none"/>
        </w:rPr>
        <w:t xml:space="preserve">常州大学集成电路产教融合创新平台-等离子体增强化学气相沉积采购项目 </w:t>
      </w:r>
      <w:bookmarkEnd w:id="11"/>
      <w:r/>
      <w:bookmarkEnd w:id="12"/>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bookmarkStart w:id="13" w:name="OLE_LINK16"/>
      <w:r>
        <w:rPr>
          <w:rFonts w:hint="eastAsia" w:ascii="Times New Roman" w:hAnsi="Times New Roman" w:cs="宋体"/>
          <w:color w:val="auto"/>
          <w:sz w:val="24"/>
          <w:highlight w:val="none"/>
        </w:rPr>
        <w:t xml:space="preserve">项目预算金额：</w:t>
      </w:r>
      <w:bookmarkEnd w:id="13"/>
      <w:r>
        <w:rPr>
          <w:rFonts w:hint="eastAsia" w:ascii="Times New Roman" w:hAnsi="Times New Roman" w:cs="宋体"/>
          <w:color w:val="auto"/>
          <w:sz w:val="24"/>
          <w:highlight w:val="none"/>
        </w:rPr>
        <w:t xml:space="preserve">150万元</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bookmarkStart w:id="14" w:name="OLE_LINK17"/>
      <w:r>
        <w:rPr>
          <w:rFonts w:hint="eastAsia" w:ascii="Times New Roman" w:hAnsi="Times New Roman" w:cs="宋体"/>
          <w:color w:val="auto"/>
          <w:sz w:val="24"/>
          <w:highlight w:val="none"/>
        </w:rPr>
        <w:t xml:space="preserve">项目最高限价：</w:t>
      </w:r>
      <w:bookmarkEnd w:id="14"/>
      <w:r>
        <w:rPr>
          <w:rFonts w:hint="eastAsia" w:ascii="Times New Roman" w:hAnsi="Times New Roman" w:cs="宋体"/>
          <w:color w:val="auto"/>
          <w:sz w:val="24"/>
          <w:highlight w:val="none"/>
        </w:rPr>
        <w:t xml:space="preserve">150万元</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5.采购需求：</w:t>
      </w:r>
      <w:bookmarkStart w:id="15" w:name="OLE_LINK23"/>
      <w:r>
        <w:rPr>
          <w:rFonts w:hint="eastAsia" w:ascii="Times New Roman" w:hAnsi="Times New Roman" w:cs="宋体"/>
          <w:color w:val="auto"/>
          <w:sz w:val="24"/>
          <w:highlight w:val="none"/>
        </w:rPr>
        <w:t xml:space="preserve">本项目为常州大学集成电路产教融合创新平台-等离子体增强化学气相沉积采购项目，拟采购等离子体增强化学气相沉积</w:t>
      </w:r>
      <w:r>
        <w:rPr>
          <w:rFonts w:ascii="Times New Roman" w:hAnsi="Times New Roman" w:cs="宋体"/>
          <w:color w:val="auto"/>
          <w:sz w:val="24"/>
          <w:highlight w:val="none"/>
        </w:rPr>
        <w:t xml:space="preserve">1套</w:t>
      </w:r>
      <w:r>
        <w:rPr>
          <w:rFonts w:hint="eastAsia" w:ascii="Times New Roman" w:hAnsi="Times New Roman" w:cs="宋体"/>
          <w:color w:val="auto"/>
          <w:sz w:val="24"/>
          <w:highlight w:val="none"/>
        </w:rPr>
        <w:t xml:space="preserve">。设备主要由反应腔、真空系统、等离子体系统、气体输送及流量控制系统、晶圆传输及控制系统等组成；主要应用于沉积SiO₂、SiNₓ、SiON 等介质薄膜，可用于集成电路制造的钝化层、结构层、牺牲层厚膜的高速沉积。</w:t>
      </w:r>
      <w:r/>
    </w:p>
    <w:p>
      <w:pPr>
        <w:ind w:firstLine="480"/>
        <w:spacing w:line="360" w:lineRule="auto"/>
        <w:rPr>
          <w:rFonts w:ascii="Times New Roman" w:hAnsi="Times New Roman" w:cs="宋体"/>
          <w:color w:val="auto"/>
          <w:sz w:val="24"/>
          <w:highlight w:val="none"/>
          <w:lang w:val="zh-CN"/>
        </w:rPr>
      </w:pPr>
      <w:r>
        <w:rPr>
          <w:rFonts w:hint="eastAsia" w:ascii="Times New Roman" w:hAnsi="Times New Roman" w:cs="宋体"/>
          <w:color w:val="auto"/>
          <w:sz w:val="24"/>
          <w:highlight w:val="none"/>
        </w:rPr>
        <w:t xml:space="preserve">本次采购包含但不限于：设备的制造（采购）、运输、装卸、安装、调试、测试、售后服务、技术培训等，直至通过采购单位及其他相关部门的验收以及质量保修、免费维保等全部工作。具体内容及要求详见招标文件。</w:t>
      </w:r>
      <w:bookmarkEnd w:id="15"/>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6.合同履行期限：合同签订后12个月内完成合同范围内所有设备的供货、安装调试、验收并投入使用。</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7.本项目是否接受联合体投标：否。</w:t>
      </w:r>
      <w:r/>
    </w:p>
    <w:p>
      <w:pPr>
        <w:pStyle w:val="879"/>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r/>
    </w:p>
    <w:p>
      <w:pPr>
        <w:pStyle w:val="1034"/>
        <w:ind w:firstLine="482"/>
        <w:jc w:val="left"/>
        <w:spacing w:before="0" w:line="360" w:lineRule="auto"/>
        <w:rPr>
          <w:rFonts w:ascii="Times New Roman" w:hAnsi="Times New Roman" w:eastAsia="宋体"/>
          <w:color w:val="auto"/>
          <w:sz w:val="24"/>
          <w:szCs w:val="24"/>
          <w:highlight w:val="none"/>
        </w:rPr>
      </w:pPr>
      <w:r/>
      <w:bookmarkStart w:id="16" w:name="_Toc28359080"/>
      <w:r/>
      <w:bookmarkStart w:id="17" w:name="_Toc35393622"/>
      <w:r/>
      <w:bookmarkStart w:id="18" w:name="_Toc35393791"/>
      <w:r/>
      <w:bookmarkStart w:id="19" w:name="_Toc28359003"/>
      <w:r>
        <w:rPr>
          <w:rFonts w:ascii="Times New Roman" w:hAnsi="Times New Roman" w:eastAsia="宋体"/>
          <w:color w:val="auto"/>
          <w:sz w:val="24"/>
          <w:szCs w:val="24"/>
          <w:highlight w:val="none"/>
        </w:rPr>
        <w:t xml:space="preserve">二、申请人的资格要求</w:t>
      </w:r>
      <w:bookmarkEnd w:id="16"/>
      <w:r/>
      <w:bookmarkEnd w:id="17"/>
      <w:r/>
      <w:bookmarkEnd w:id="18"/>
      <w:r/>
      <w:bookmarkEnd w:id="19"/>
      <w:r>
        <w:rPr>
          <w:rFonts w:ascii="Times New Roman" w:hAnsi="Times New Roman" w:eastAsia="宋体"/>
          <w:color w:val="auto"/>
          <w:sz w:val="24"/>
          <w:szCs w:val="24"/>
          <w:highlight w:val="none"/>
        </w:rPr>
        <w:t xml:space="preserve">（须同时满足）</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1.满足《中华人民共和国政府采购法》第二十二条规定</w:t>
      </w:r>
      <w:r>
        <w:rPr>
          <w:rFonts w:hint="eastAsia" w:ascii="Times New Roman" w:hAnsi="Times New Roman"/>
          <w:color w:val="auto"/>
          <w:sz w:val="24"/>
          <w:highlight w:val="none"/>
        </w:rPr>
        <w:t xml:space="preserve">以及下列情形：</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color w:val="auto"/>
          <w:sz w:val="24"/>
          <w:highlight w:val="none"/>
        </w:rPr>
      </w:pPr>
      <w:r/>
      <w:bookmarkStart w:id="20" w:name="_Toc28359081"/>
      <w:r/>
      <w:bookmarkStart w:id="21" w:name="_Toc28359004"/>
      <w:r>
        <w:rPr>
          <w:rFonts w:ascii="Times New Roman" w:hAnsi="Times New Roman"/>
          <w:color w:val="auto"/>
          <w:sz w:val="24"/>
          <w:highlight w:val="none"/>
        </w:rPr>
        <w:t xml:space="preserve">2.落实政府采购政策需满足的资格要求：</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本项目不专门面向中小企业预留采购份额。</w:t>
      </w:r>
      <w:r/>
    </w:p>
    <w:p>
      <w:pPr>
        <w:ind w:right="210"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3.本项目的特定资格要求：</w:t>
      </w:r>
      <w:bookmarkEnd w:id="20"/>
      <w:r/>
      <w:bookmarkEnd w:id="21"/>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.1本项目是否接受分支机构参与投标：否</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3.2本项目是否属于政府购买服务：</w:t>
      </w:r>
      <w:r>
        <w:rPr>
          <w:rFonts w:hint="eastAsia" w:ascii="Times New Roman" w:hAnsi="Times New Roman"/>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i/>
          <w:iCs/>
          <w:color w:val="auto"/>
          <w:sz w:val="24"/>
          <w:highlight w:val="none"/>
          <w:u w:val="single"/>
        </w:rPr>
      </w:pPr>
      <w:r>
        <w:rPr>
          <w:rFonts w:ascii="Times New Roman" w:hAnsi="Times New Roman"/>
          <w:color w:val="auto"/>
          <w:sz w:val="24"/>
          <w:highlight w:val="none"/>
        </w:rPr>
        <w:t xml:space="preserve">3.3其他特定资格要求：</w:t>
      </w:r>
      <w:r>
        <w:rPr>
          <w:rFonts w:hint="eastAsia" w:ascii="Times New Roman" w:hAnsi="Times New Roman"/>
          <w:color w:val="auto"/>
          <w:sz w:val="24"/>
          <w:highlight w:val="none"/>
        </w:rPr>
        <w:t xml:space="preserve">无</w:t>
      </w:r>
      <w:r>
        <w:rPr>
          <w:rFonts w:ascii="Times New Roman" w:hAnsi="Times New Roman"/>
          <w:color w:val="auto"/>
          <w:sz w:val="24"/>
          <w:highlight w:val="none"/>
        </w:rPr>
        <w:t xml:space="preserve">。</w:t>
      </w:r>
      <w:r/>
    </w:p>
    <w:p>
      <w:pPr>
        <w:pStyle w:val="1034"/>
        <w:ind w:firstLine="482"/>
        <w:jc w:val="left"/>
        <w:spacing w:before="0" w:line="360" w:lineRule="auto"/>
        <w:widowControl/>
        <w:rPr>
          <w:rFonts w:ascii="Times New Roman" w:hAnsi="Times New Roman" w:eastAsia="宋体"/>
          <w:color w:val="auto"/>
          <w:sz w:val="24"/>
          <w:szCs w:val="24"/>
          <w:highlight w:val="none"/>
        </w:rPr>
      </w:pPr>
      <w:r/>
      <w:bookmarkStart w:id="22" w:name="_Toc35393623"/>
      <w:r/>
      <w:bookmarkStart w:id="23" w:name="_Toc35393792"/>
      <w:r>
        <w:rPr>
          <w:rFonts w:ascii="Times New Roman" w:hAnsi="Times New Roman" w:eastAsia="宋体"/>
          <w:color w:val="auto"/>
          <w:sz w:val="24"/>
          <w:szCs w:val="24"/>
          <w:highlight w:val="none"/>
        </w:rPr>
        <w:t xml:space="preserve">三、获取招标文件</w:t>
      </w:r>
      <w:bookmarkEnd w:id="22"/>
      <w:r/>
      <w:bookmarkEnd w:id="23"/>
      <w:r/>
      <w:r/>
    </w:p>
    <w:p>
      <w:pPr>
        <w:ind w:firstLine="540"/>
        <w:spacing w:line="360" w:lineRule="auto"/>
        <w:rPr>
          <w:rFonts w:ascii="Times New Roman" w:hAnsi="Times New Roman" w:cs="宋体"/>
          <w:color w:val="auto"/>
          <w:sz w:val="24"/>
          <w:highlight w:val="none"/>
        </w:rPr>
      </w:pPr>
      <w:r/>
      <w:bookmarkStart w:id="24" w:name="_Toc28359005"/>
      <w:r/>
      <w:bookmarkStart w:id="25" w:name="_Toc28359082"/>
      <w:r/>
      <w:bookmarkStart w:id="26" w:name="_Toc35393793"/>
      <w:r/>
      <w:bookmarkStart w:id="27" w:name="_Toc35393624"/>
      <w:r>
        <w:rPr>
          <w:rFonts w:hint="eastAsia" w:ascii="Times New Roman" w:hAnsi="Times New Roman" w:cs="宋体"/>
          <w:color w:val="auto"/>
          <w:sz w:val="24"/>
          <w:highlight w:val="none"/>
        </w:rPr>
        <w:t xml:space="preserve">1.时间：本招标公告发布之日起5个工作日。</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2.地点：“苏采云”政府采购一体化平台。</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4.售价：0.00元</w:t>
      </w:r>
      <w:r/>
    </w:p>
    <w:p>
      <w:pPr>
        <w:pStyle w:val="1034"/>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4"/>
      <w:r/>
      <w:bookmarkEnd w:id="25"/>
      <w:r>
        <w:rPr>
          <w:rFonts w:ascii="Times New Roman" w:hAnsi="Times New Roman" w:eastAsia="宋体"/>
          <w:color w:val="auto"/>
          <w:sz w:val="24"/>
          <w:szCs w:val="24"/>
          <w:highlight w:val="none"/>
        </w:rPr>
        <w:t xml:space="preserve">截止时间、开标时间和地点</w:t>
      </w:r>
      <w:bookmarkEnd w:id="26"/>
      <w:r/>
      <w:bookmarkEnd w:id="27"/>
      <w:r/>
      <w:r/>
    </w:p>
    <w:p>
      <w:pPr>
        <w:ind w:firstLine="480"/>
        <w:spacing w:line="360" w:lineRule="auto"/>
        <w:rPr>
          <w:rFonts w:ascii="Times New Roman" w:hAnsi="Times New Roman"/>
          <w:color w:val="auto"/>
          <w:sz w:val="24"/>
          <w:highlight w:val="none"/>
        </w:rPr>
      </w:pPr>
      <w:r/>
      <w:bookmarkStart w:id="28" w:name="_Toc35393625"/>
      <w:r/>
      <w:bookmarkStart w:id="29" w:name="_Toc35393794"/>
      <w:r/>
      <w:bookmarkStart w:id="30" w:name="_Toc28359007"/>
      <w:r/>
      <w:bookmarkStart w:id="31" w:name="_Toc28359084"/>
      <w:r>
        <w:rPr>
          <w:rFonts w:hint="eastAsia" w:ascii="Times New Roman" w:hAnsi="Times New Roman"/>
          <w:color w:val="auto"/>
          <w:sz w:val="24"/>
          <w:highlight w:val="none"/>
        </w:rPr>
        <w:t xml:space="preserve">1.投标截止时间、开标时间：2026年</w:t>
      </w:r>
      <w:r>
        <w:rPr>
          <w:rFonts w:hint="eastAsia"/>
          <w:color w:val="auto"/>
          <w:sz w:val="24"/>
          <w:highlight w:val="none"/>
          <w:lang w:val="en-US" w:eastAsia="zh-CN"/>
        </w:rPr>
        <w:t xml:space="preserve">5</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20</w:t>
      </w:r>
      <w:r>
        <w:rPr>
          <w:rFonts w:hint="eastAsia" w:ascii="Times New Roman" w:hAnsi="Times New Roman"/>
          <w:color w:val="auto"/>
          <w:sz w:val="24"/>
          <w:highlight w:val="none"/>
        </w:rPr>
        <w:t xml:space="preserve">日9：00（北京时间）。</w:t>
      </w:r>
      <w:r/>
    </w:p>
    <w:p>
      <w:pPr>
        <w:ind w:firstLine="480"/>
        <w:spacing w:line="360" w:lineRule="auto"/>
        <w:rPr>
          <w:rFonts w:ascii="Times New Roman" w:hAnsi="Times New Roman"/>
          <w:bCs/>
          <w:color w:val="auto"/>
          <w:sz w:val="24"/>
          <w:highlight w:val="none"/>
          <w:u w:val="single"/>
        </w:rPr>
      </w:pPr>
      <w:r>
        <w:rPr>
          <w:rFonts w:hint="eastAsia" w:ascii="Times New Roman" w:hAnsi="Times New Roman"/>
          <w:color w:val="auto"/>
          <w:sz w:val="24"/>
          <w:highlight w:val="none"/>
        </w:rPr>
        <w:t xml:space="preserve">2.地点：“苏采云”政府采购一体化平台</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p>
    <w:p>
      <w:pPr>
        <w:pStyle w:val="1034"/>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28"/>
      <w:r/>
      <w:bookmarkEnd w:id="29"/>
      <w:r/>
      <w:bookmarkEnd w:id="30"/>
      <w:r/>
      <w:bookmarkEnd w:id="31"/>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1034"/>
        <w:ind w:firstLine="482"/>
        <w:jc w:val="left"/>
        <w:spacing w:before="0" w:line="360" w:lineRule="auto"/>
        <w:rPr>
          <w:rFonts w:ascii="Times New Roman" w:hAnsi="Times New Roman" w:eastAsia="宋体"/>
          <w:color w:val="auto"/>
          <w:sz w:val="24"/>
          <w:szCs w:val="24"/>
          <w:highlight w:val="none"/>
        </w:rPr>
      </w:pPr>
      <w:r/>
      <w:bookmarkStart w:id="32" w:name="_Toc35393795"/>
      <w:r/>
      <w:bookmarkStart w:id="33" w:name="_Toc35393626"/>
      <w:r>
        <w:rPr>
          <w:rFonts w:ascii="Times New Roman" w:hAnsi="Times New Roman" w:eastAsia="宋体"/>
          <w:color w:val="auto"/>
          <w:sz w:val="24"/>
          <w:szCs w:val="24"/>
          <w:highlight w:val="none"/>
        </w:rPr>
        <w:t xml:space="preserve">六、其他补充事宜</w:t>
      </w:r>
      <w:bookmarkEnd w:id="32"/>
      <w:r/>
      <w:bookmarkEnd w:id="33"/>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1.投标保证金：无需缴纳。</w:t>
      </w:r>
      <w:r/>
    </w:p>
    <w:p>
      <w:pPr>
        <w:ind w:firstLine="480"/>
        <w:spacing w:line="360" w:lineRule="auto"/>
        <w:tabs>
          <w:tab w:val="left" w:pos="90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ascii="Times New Roman" w:hAnsi="Times New Roman"/>
          <w:color w:val="auto"/>
          <w:sz w:val="24"/>
          <w:highlight w:val="none"/>
          <w:lang w:val="zh-TW"/>
        </w:rPr>
      </w:pPr>
      <w:r>
        <w:rPr>
          <w:rFonts w:hint="eastAsia" w:ascii="Times New Roman" w:hAnsi="Times New Roman" w:cs="宋体"/>
          <w:color w:val="auto"/>
          <w:sz w:val="24"/>
          <w:highlight w:val="none"/>
        </w:rPr>
        <w:t xml:space="preserve">3.</w:t>
      </w:r>
      <w:r>
        <w:rPr>
          <w:rFonts w:hint="eastAsia" w:ascii="Times New Roman" w:hAnsi="Times New Roman" w:cs="宋体"/>
          <w:color w:val="auto"/>
          <w:sz w:val="24"/>
          <w:highlight w:val="none"/>
          <w:lang w:val="zh-TW"/>
        </w:rPr>
        <w:t xml:space="preserve">关于常州市中小企业政府采购信用融资：</w:t>
      </w:r>
      <w:r>
        <w:rPr>
          <w:rFonts w:hint="eastAsia" w:ascii="Times New Roman" w:hAnsi="Times New Roman"/>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79"/>
        <w:ind w:firstLine="482"/>
        <w:spacing w:line="360" w:lineRule="auto"/>
        <w:rPr>
          <w:rFonts w:ascii="Times New Roman" w:hAnsi="Times New Roman"/>
          <w:color w:val="auto"/>
          <w:highlight w:val="none"/>
        </w:rPr>
      </w:pPr>
      <w:r/>
      <w:bookmarkStart w:id="34" w:name="_Hlk152921742"/>
      <w:r>
        <w:rPr>
          <w:rFonts w:hint="eastAsia" w:ascii="Times New Roman" w:hAnsi="Times New Roman" w:cs="宋体"/>
          <w:b/>
          <w:color w:val="auto"/>
          <w:highlight w:val="none"/>
        </w:rPr>
        <w:t xml:space="preserve">4.电子化招投标技术支持电话：0519-85588210/ 0519-85588163</w:t>
      </w:r>
      <w:bookmarkEnd w:id="34"/>
      <w:r/>
      <w:r/>
    </w:p>
    <w:p>
      <w:pPr>
        <w:pStyle w:val="1034"/>
        <w:ind w:firstLine="482"/>
        <w:jc w:val="left"/>
        <w:spacing w:before="0" w:line="360" w:lineRule="auto"/>
        <w:rPr>
          <w:rFonts w:ascii="Times New Roman" w:hAnsi="Times New Roman" w:eastAsia="宋体"/>
          <w:color w:val="auto"/>
          <w:sz w:val="24"/>
          <w:szCs w:val="24"/>
          <w:highlight w:val="none"/>
        </w:rPr>
      </w:pPr>
      <w:r/>
      <w:bookmarkStart w:id="35" w:name="_Toc28359085"/>
      <w:r/>
      <w:bookmarkStart w:id="36" w:name="_Toc35393627"/>
      <w:r/>
      <w:bookmarkStart w:id="37" w:name="_Toc28359008"/>
      <w:r/>
      <w:bookmarkStart w:id="38" w:name="_Toc35393796"/>
      <w:r>
        <w:rPr>
          <w:rFonts w:ascii="Times New Roman" w:hAnsi="Times New Roman" w:eastAsia="宋体"/>
          <w:color w:val="auto"/>
          <w:sz w:val="24"/>
          <w:szCs w:val="24"/>
          <w:highlight w:val="none"/>
        </w:rPr>
        <w:t xml:space="preserve">七、对本次招标提出询问，请按以下方式联系。</w:t>
      </w:r>
      <w:bookmarkEnd w:id="35"/>
      <w:r/>
      <w:bookmarkEnd w:id="36"/>
      <w:r/>
      <w:bookmarkEnd w:id="37"/>
      <w:r/>
      <w:bookmarkEnd w:id="38"/>
      <w:r/>
      <w:r/>
    </w:p>
    <w:p>
      <w:pPr>
        <w:ind w:firstLine="482"/>
        <w:jc w:val="left"/>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1</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采购人信息</w:t>
      </w:r>
      <w:r/>
    </w:p>
    <w:p>
      <w:pPr>
        <w:ind w:firstLine="480"/>
        <w:jc w:val="left"/>
        <w:spacing w:line="360" w:lineRule="auto"/>
        <w:rPr>
          <w:rFonts w:ascii="Times New Roman" w:hAnsi="Times New Roman"/>
          <w:color w:val="auto"/>
          <w:sz w:val="24"/>
          <w:highlight w:val="none"/>
        </w:rPr>
      </w:pPr>
      <w:r/>
      <w:bookmarkStart w:id="39" w:name="_Toc28359009"/>
      <w:r/>
      <w:bookmarkStart w:id="40" w:name="_Toc28359086"/>
      <w:r>
        <w:rPr>
          <w:rFonts w:ascii="Times New Roman" w:hAnsi="Times New Roman"/>
          <w:color w:val="auto"/>
          <w:sz w:val="24"/>
          <w:highlight w:val="none"/>
        </w:rPr>
        <w:t xml:space="preserve">名称：</w:t>
      </w:r>
      <w:r>
        <w:rPr>
          <w:rFonts w:hint="eastAsia" w:ascii="Times New Roman" w:hAnsi="Times New Roman"/>
          <w:color w:val="auto"/>
          <w:sz w:val="24"/>
          <w:highlight w:val="none"/>
          <w:lang w:val="zh-TW"/>
        </w:rPr>
        <w:t xml:space="preserve">常州大学</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地址：</w:t>
      </w:r>
      <w:bookmarkStart w:id="41" w:name="OLE_LINK3"/>
      <w:r>
        <w:rPr>
          <w:rFonts w:ascii="Times New Roman" w:hAnsi="Times New Roman"/>
          <w:color w:val="auto"/>
          <w:sz w:val="24"/>
          <w:highlight w:val="none"/>
        </w:rPr>
        <w:t xml:space="preserve">常州市武进区湖塘镇滆湖中路21号</w:t>
      </w:r>
      <w:r>
        <w:rPr>
          <w:rFonts w:hint="eastAsia" w:ascii="Times New Roman" w:hAnsi="Times New Roman"/>
          <w:color w:val="auto"/>
          <w:sz w:val="24"/>
          <w:highlight w:val="none"/>
          <w:lang w:val="zh-TW"/>
        </w:rPr>
        <w:t xml:space="preserve">  </w:t>
      </w:r>
      <w:bookmarkEnd w:id="41"/>
      <w:r/>
      <w:r/>
    </w:p>
    <w:p>
      <w:pPr>
        <w:ind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联系人：</w:t>
      </w:r>
      <w:bookmarkStart w:id="42" w:name="OLE_LINK7"/>
      <w:r>
        <w:rPr>
          <w:rFonts w:hint="eastAsia" w:ascii="Times New Roman" w:hAnsi="Times New Roman"/>
          <w:color w:val="auto"/>
          <w:sz w:val="24"/>
          <w:highlight w:val="none"/>
        </w:rPr>
        <w:t xml:space="preserve">张老师</w:t>
      </w:r>
      <w:bookmarkEnd w:id="42"/>
      <w:r/>
      <w:r/>
    </w:p>
    <w:p>
      <w:pPr>
        <w:ind w:firstLine="480"/>
        <w:jc w:val="left"/>
        <w:spacing w:line="360" w:lineRule="auto"/>
        <w:rPr>
          <w:rFonts w:ascii="Times New Roman" w:hAnsi="Times New Roman" w:cs="宋体"/>
          <w:color w:val="auto"/>
          <w:sz w:val="24"/>
          <w:highlight w:val="none"/>
        </w:rPr>
      </w:pPr>
      <w:r>
        <w:rPr>
          <w:rFonts w:ascii="Times New Roman" w:hAnsi="Times New Roman"/>
          <w:color w:val="auto"/>
          <w:sz w:val="24"/>
          <w:highlight w:val="none"/>
        </w:rPr>
        <w:t xml:space="preserve">联系方式：</w:t>
      </w:r>
      <w:bookmarkStart w:id="43" w:name="OLE_LINK4"/>
      <w:r/>
      <w:bookmarkStart w:id="44" w:name="OLE_LINK8"/>
      <w:r>
        <w:rPr>
          <w:rFonts w:hint="eastAsia" w:ascii="Times New Roman" w:hAnsi="Times New Roman" w:cs="宋体"/>
          <w:color w:val="auto"/>
          <w:sz w:val="24"/>
          <w:highlight w:val="none"/>
        </w:rPr>
        <w:t xml:space="preserve">0519-</w:t>
      </w:r>
      <w:bookmarkEnd w:id="43"/>
      <w:r>
        <w:rPr>
          <w:rFonts w:ascii="Times New Roman" w:hAnsi="Times New Roman" w:cs="宋体"/>
          <w:color w:val="auto"/>
          <w:sz w:val="24"/>
          <w:highlight w:val="none"/>
        </w:rPr>
        <w:t xml:space="preserve">86330284</w:t>
      </w:r>
      <w:bookmarkEnd w:id="44"/>
      <w:r/>
      <w:r/>
    </w:p>
    <w:p>
      <w:pPr>
        <w:ind w:firstLine="482"/>
        <w:jc w:val="left"/>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2</w:t>
      </w:r>
      <w:r>
        <w:rPr>
          <w:rFonts w:hint="eastAsia" w:ascii="Times New Roman" w:hAnsi="Times New Roman"/>
          <w:b/>
          <w:color w:val="auto"/>
          <w:sz w:val="24"/>
          <w:highlight w:val="none"/>
        </w:rPr>
        <w:t xml:space="preserve">、常州常投招标有限公司</w:t>
      </w:r>
      <w:r>
        <w:rPr>
          <w:rFonts w:ascii="Times New Roman" w:hAnsi="Times New Roman"/>
          <w:b/>
          <w:color w:val="auto"/>
          <w:sz w:val="24"/>
          <w:highlight w:val="none"/>
        </w:rPr>
        <w:t xml:space="preserve">信息</w:t>
      </w:r>
      <w:bookmarkEnd w:id="39"/>
      <w:r/>
      <w:bookmarkEnd w:id="40"/>
      <w:r/>
      <w:r/>
    </w:p>
    <w:p>
      <w:pPr>
        <w:ind w:firstLine="480"/>
        <w:jc w:val="left"/>
        <w:spacing w:line="360" w:lineRule="auto"/>
        <w:widowControl/>
        <w:rPr>
          <w:rFonts w:ascii="Times New Roman" w:hAnsi="Times New Roman"/>
          <w:color w:val="auto"/>
          <w:sz w:val="24"/>
          <w:highlight w:val="none"/>
        </w:rPr>
      </w:pPr>
      <w:r/>
      <w:bookmarkStart w:id="45" w:name="_Toc28359010"/>
      <w:r/>
      <w:bookmarkStart w:id="46" w:name="_Toc28359087"/>
      <w:r>
        <w:rPr>
          <w:rFonts w:hint="eastAsia" w:ascii="Times New Roman" w:hAnsi="Times New Roman"/>
          <w:color w:val="auto"/>
          <w:sz w:val="24"/>
          <w:highlight w:val="none"/>
        </w:rPr>
        <w:t xml:space="preserve">地址</w:t>
      </w:r>
      <w:r>
        <w:rPr>
          <w:rFonts w:ascii="Times New Roman" w:hAnsi="Times New Roman"/>
          <w:color w:val="auto"/>
          <w:sz w:val="24"/>
          <w:highlight w:val="none"/>
        </w:rPr>
        <w:t xml:space="preserve">：</w:t>
      </w:r>
      <w:r>
        <w:rPr>
          <w:rFonts w:hint="eastAsia" w:ascii="Times New Roman" w:hAnsi="Times New Roman" w:cs="宋体"/>
          <w:color w:val="auto"/>
          <w:sz w:val="24"/>
          <w:highlight w:val="none"/>
          <w:lang w:val="zh-TW"/>
        </w:rPr>
        <w:t xml:space="preserve">常州市武进区延政中大道</w:t>
      </w:r>
      <w:r>
        <w:rPr>
          <w:rFonts w:hint="eastAsia" w:ascii="Times New Roman" w:hAnsi="Times New Roman" w:cs="宋体"/>
          <w:color w:val="auto"/>
          <w:sz w:val="24"/>
          <w:highlight w:val="none"/>
          <w:lang w:val="zh-TW" w:eastAsia="zh-TW"/>
        </w:rPr>
        <w:t xml:space="preserve">17</w:t>
      </w:r>
      <w:r>
        <w:rPr>
          <w:rFonts w:hint="eastAsia" w:ascii="Times New Roman" w:hAnsi="Times New Roman" w:cs="宋体"/>
          <w:color w:val="auto"/>
          <w:sz w:val="24"/>
          <w:highlight w:val="none"/>
          <w:lang w:val="zh-TW"/>
        </w:rPr>
        <w:t xml:space="preserve">号金源大厦</w:t>
      </w:r>
      <w:r>
        <w:rPr>
          <w:rFonts w:hint="eastAsia" w:ascii="Times New Roman" w:hAnsi="Times New Roman" w:cs="宋体"/>
          <w:color w:val="auto"/>
          <w:sz w:val="24"/>
          <w:highlight w:val="none"/>
          <w:lang w:val="zh-TW" w:eastAsia="zh-TW"/>
        </w:rPr>
        <w:t xml:space="preserve">18</w:t>
      </w:r>
      <w:r>
        <w:rPr>
          <w:rFonts w:hint="eastAsia" w:ascii="Times New Roman" w:hAnsi="Times New Roman" w:cs="宋体"/>
          <w:color w:val="auto"/>
          <w:sz w:val="24"/>
          <w:highlight w:val="none"/>
          <w:lang w:val="zh-TW"/>
        </w:rPr>
        <w:t xml:space="preserve">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王艳伶  </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联系方式：0519-85857862 </w:t>
      </w:r>
      <w:bookmarkEnd w:id="10"/>
      <w:r/>
      <w:bookmarkEnd w:id="45"/>
      <w:r/>
      <w:bookmarkEnd w:id="46"/>
      <w:r/>
      <w:r/>
    </w:p>
    <w:p>
      <w:pPr>
        <w:pStyle w:val="879"/>
        <w:spacing w:line="360" w:lineRule="auto"/>
        <w:rPr>
          <w:rFonts w:ascii="Times New Roman" w:hAnsi="Times New Roman"/>
          <w:color w:val="auto"/>
          <w:highlight w:val="none"/>
        </w:rPr>
      </w:pPr>
      <w:r>
        <w:rPr>
          <w:rFonts w:ascii="Times New Roman" w:hAnsi="Times New Roman"/>
          <w:color w:val="auto"/>
          <w:highlight w:val="none"/>
        </w:rPr>
      </w:r>
      <w:r/>
    </w:p>
    <w:p>
      <w:pPr>
        <w:pStyle w:val="1071"/>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auto"/>
        <w:rPr>
          <w:rFonts w:ascii="Times New Roman" w:hAnsi="Times New Roman"/>
          <w:b/>
          <w:color w:val="auto"/>
          <w:sz w:val="32"/>
          <w:szCs w:val="32"/>
          <w:highlight w:val="none"/>
        </w:rPr>
        <w:outlineLvl w:val="0"/>
      </w:pPr>
      <w:r>
        <w:rPr>
          <w:rFonts w:ascii="Times New Roman" w:hAnsi="Times New Roman"/>
          <w:color w:val="auto"/>
          <w:sz w:val="24"/>
          <w:highlight w:val="none"/>
        </w:rPr>
        <w:br w:type="page" w:clear="all"/>
      </w:r>
      <w:bookmarkStart w:id="47" w:name="_Toc305158854"/>
      <w:r/>
      <w:bookmarkStart w:id="48" w:name="_Toc305158928"/>
      <w:r/>
      <w:bookmarkStart w:id="49" w:name="_Toc8580"/>
      <w:r/>
      <w:bookmarkStart w:id="50" w:name="_Toc353825548"/>
      <w:r/>
      <w:bookmarkStart w:id="51" w:name="_Toc99301420"/>
      <w:r/>
      <w:bookmarkStart w:id="52" w:name="_Toc127161488"/>
      <w:r/>
      <w:bookmarkStart w:id="53" w:name="_Toc265228423"/>
      <w:r/>
      <w:bookmarkStart w:id="54" w:name="_Toc127151777"/>
      <w:r/>
      <w:bookmarkStart w:id="55" w:name="_Toc512937850"/>
      <w:r/>
      <w:bookmarkStart w:id="56" w:name="_Toc150774783"/>
      <w:r/>
      <w:bookmarkStart w:id="57" w:name="_Toc226965856"/>
      <w:r/>
      <w:bookmarkStart w:id="58" w:name="_Toc353873938"/>
      <w:r/>
      <w:bookmarkStart w:id="59" w:name="_Toc264969275"/>
      <w:r/>
      <w:bookmarkStart w:id="60" w:name="_Toc195842950"/>
      <w:r>
        <w:rPr>
          <w:rStyle w:val="885"/>
          <w:color w:val="auto"/>
        </w:rPr>
        <w:t xml:space="preserve">第二章   投标人须知</w:t>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103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1" w:name="_Toc151193761"/>
      <w:r/>
      <w:bookmarkStart w:id="62" w:name="_Toc151193689"/>
      <w:r/>
      <w:bookmarkStart w:id="63" w:name="_Toc150509270"/>
      <w:r/>
      <w:bookmarkStart w:id="64" w:name="_Toc164229360"/>
      <w:r/>
      <w:bookmarkStart w:id="65" w:name="_Toc150774619"/>
      <w:r/>
      <w:bookmarkStart w:id="66" w:name="_Toc226309763"/>
      <w:r/>
      <w:bookmarkStart w:id="67" w:name="_Toc151193833"/>
      <w:r/>
      <w:bookmarkStart w:id="68" w:name="_Toc164351613"/>
      <w:r/>
      <w:bookmarkStart w:id="69" w:name="_Toc142311021"/>
      <w:r/>
      <w:bookmarkStart w:id="70" w:name="_Toc151193907"/>
      <w:r/>
      <w:bookmarkStart w:id="71" w:name="_Toc226965709"/>
      <w:r/>
      <w:bookmarkStart w:id="72" w:name="_Toc149720812"/>
      <w:r/>
      <w:bookmarkStart w:id="73" w:name="_Toc195842884"/>
      <w:r/>
      <w:bookmarkStart w:id="74" w:name="_Toc164608788"/>
      <w:r/>
      <w:bookmarkStart w:id="75" w:name="_Toc150774724"/>
      <w:r/>
      <w:bookmarkStart w:id="76" w:name="_Toc226965792"/>
      <w:r/>
      <w:bookmarkStart w:id="77" w:name="_Toc127151720"/>
      <w:r/>
      <w:bookmarkStart w:id="78" w:name="_Toc520356144"/>
      <w:r/>
      <w:bookmarkStart w:id="79" w:name="_Toc226337215"/>
      <w:r/>
      <w:bookmarkStart w:id="80" w:name="_Toc127161433"/>
      <w:r/>
      <w:bookmarkStart w:id="81" w:name="_Toc151190146"/>
      <w:r/>
      <w:bookmarkStart w:id="82" w:name="_Toc150480757"/>
      <w:r/>
      <w:bookmarkStart w:id="83" w:name="_Toc151193617"/>
      <w:r/>
      <w:bookmarkStart w:id="84" w:name="_Toc127151519"/>
      <w:r/>
      <w:bookmarkStart w:id="85" w:name="_Toc164229214"/>
      <w:r/>
      <w:bookmarkStart w:id="86" w:name="_Toc164608633"/>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844"/>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Times New Roman" w:hAnsi="Times New Roman"/>
                <w:b/>
                <w:bCs/>
                <w:color w:val="auto"/>
                <w:sz w:val="24"/>
                <w:highlight w:val="none"/>
              </w:rPr>
            </w:pPr>
            <w:r>
              <w:rPr>
                <w:rFonts w:hint="eastAsia" w:ascii="Times New Roman" w:hAnsi="Times New Roman"/>
                <w:b/>
                <w:color w:val="auto"/>
                <w:sz w:val="24"/>
                <w:highlight w:val="none"/>
              </w:rPr>
              <w:t xml:space="preserve">序号</w:t>
            </w:r>
            <w:r/>
          </w:p>
        </w:tc>
        <w:tc>
          <w:tcPr>
            <w:tcW w:w="1701"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条目</w:t>
            </w:r>
            <w:r/>
          </w:p>
        </w:tc>
        <w:tc>
          <w:tcPr>
            <w:tcW w:w="7540"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内容</w:t>
            </w:r>
            <w:r/>
          </w:p>
        </w:tc>
      </w:tr>
      <w:tr>
        <w:trPr>
          <w:jc w:val="center"/>
          <w:trHeight w:val="479"/>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是否属于科研仪器设备采购项目：是</w:t>
            </w:r>
            <w:r/>
          </w:p>
        </w:tc>
      </w:tr>
      <w:tr>
        <w:trPr>
          <w:jc w:val="center"/>
          <w:trHeight w:val="565"/>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核心产品</w:t>
            </w:r>
            <w:r/>
          </w:p>
        </w:tc>
        <w:tc>
          <w:tcPr>
            <w:tcW w:w="7540" w:type="dxa"/>
            <w:vAlign w:val="center"/>
            <w:textDirection w:val="lrTb"/>
            <w:noWrap w:val="false"/>
          </w:tcPr>
          <w:p>
            <w:pPr>
              <w:pStyle w:val="1071"/>
              <w:jc w:val="left"/>
              <w:spacing w:line="360" w:lineRule="exact"/>
              <w:rPr>
                <w:rFonts w:hint="default" w:ascii="Times New Roman" w:hAnsi="Times New Roman"/>
                <w:color w:val="auto"/>
                <w:sz w:val="24"/>
                <w:highlight w:val="none"/>
              </w:rPr>
            </w:pPr>
            <w:r>
              <w:rPr>
                <w:rFonts w:ascii="Times New Roman" w:hAnsi="Times New Roman" w:cs="宋体"/>
                <w:color w:val="auto"/>
                <w:sz w:val="24"/>
                <w:szCs w:val="24"/>
                <w:highlight w:val="none"/>
              </w:rPr>
              <w:t xml:space="preserve">关于核心产品本项目：不适用，</w:t>
            </w:r>
            <w:r>
              <w:rPr>
                <w:rFonts w:ascii="Times New Roman" w:hAnsi="Times New Roman"/>
                <w:color w:val="auto"/>
                <w:sz w:val="24"/>
                <w:highlight w:val="none"/>
              </w:rPr>
              <w:t xml:space="preserve">本项目为单一产品采购项目。</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不组织</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不召开</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样品</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投标样品递交：不需要</w:t>
            </w:r>
            <w:r/>
          </w:p>
        </w:tc>
      </w:tr>
      <w:tr>
        <w:trPr>
          <w:jc w:val="center"/>
          <w:trHeight w:val="950"/>
        </w:trPr>
        <w:tc>
          <w:tcPr>
            <w:tcW w:w="988" w:type="dxa"/>
            <w:vAlign w:val="center"/>
            <w:textDirection w:val="lrTb"/>
            <w:noWrap w:val="false"/>
          </w:tcPr>
          <w:p>
            <w:pPr>
              <w:pStyle w:val="1071"/>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是否专门面向中小企业</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本项目非专门面向中小企业采购，对于符合规定的小、微企业报价给予</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的扣除，用扣除后的价格参与评审。</w:t>
            </w:r>
            <w:r/>
          </w:p>
        </w:tc>
      </w:tr>
      <w:tr>
        <w:trPr>
          <w:jc w:val="center"/>
          <w:trHeight w:val="1535"/>
        </w:trPr>
        <w:tc>
          <w:tcPr>
            <w:tcW w:w="988" w:type="dxa"/>
            <w:vAlign w:val="center"/>
            <w:textDirection w:val="lrTb"/>
            <w:noWrap w:val="false"/>
          </w:tcPr>
          <w:p>
            <w:pPr>
              <w:pStyle w:val="854"/>
              <w:jc w:val="center"/>
              <w:spacing w:line="360" w:lineRule="exact"/>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8</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pStyle w:val="835"/>
              <w:jc w:val="both"/>
              <w:keepLines w:val="0"/>
              <w:keepNext w:val="0"/>
              <w:spacing w:before="0" w:line="360" w:lineRule="exact"/>
              <w:shd w:val="clear" w:color="auto" w:fill="ffffff"/>
              <w:widowControl/>
              <w:rPr>
                <w:rFonts w:hint="eastAsia" w:ascii="Times New Roman" w:hAnsi="Times New Roman"/>
                <w:color w:val="auto"/>
                <w:sz w:val="24"/>
                <w:highlight w:val="non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071"/>
              <w:jc w:val="center"/>
              <w:spacing w:line="36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lang w:val="en-US" w:eastAsia="zh-CN"/>
              </w:rPr>
              <w:t xml:space="preserve">9</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标的所属行业</w:t>
            </w:r>
            <w:r/>
          </w:p>
        </w:tc>
        <w:tc>
          <w:tcPr>
            <w:tcW w:w="7540" w:type="dxa"/>
            <w:vAlign w:val="center"/>
            <w:textDirection w:val="lrTb"/>
            <w:noWrap w:val="false"/>
          </w:tcPr>
          <w:p>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本项目属于</w:t>
            </w:r>
            <w:r>
              <w:rPr>
                <w:rFonts w:hint="eastAsia" w:ascii="Times New Roman" w:hAnsi="Times New Roman"/>
                <w:color w:val="auto"/>
                <w:sz w:val="24"/>
                <w:highlight w:val="none"/>
                <w:u w:val="single"/>
              </w:rPr>
              <w:t xml:space="preserve">货物类</w:t>
            </w:r>
            <w:r>
              <w:rPr>
                <w:rFonts w:hint="eastAsia" w:ascii="Times New Roman" w:hAnsi="Times New Roman" w:cs="楷体"/>
                <w:color w:val="auto"/>
                <w:szCs w:val="21"/>
                <w:highlight w:val="none"/>
              </w:rPr>
              <w:t xml:space="preserve">，</w:t>
            </w:r>
            <w:r>
              <w:rPr>
                <w:rFonts w:ascii="Times New Roman" w:hAnsi="Times New Roman"/>
                <w:color w:val="auto"/>
                <w:sz w:val="24"/>
                <w:highlight w:val="none"/>
              </w:rPr>
              <w:t xml:space="preserve">采购标的对应的中小企业划分标准所属行业：</w:t>
            </w:r>
            <w:r>
              <w:rPr>
                <w:rFonts w:hint="eastAsia" w:ascii="Times New Roman" w:hAnsi="Times New Roman" w:cs="仿宋_GB2312"/>
                <w:b/>
                <w:color w:val="auto"/>
                <w:sz w:val="24"/>
                <w:highlight w:val="none"/>
                <w:u w:val="single"/>
              </w:rPr>
              <w:t xml:space="preserve">工业</w:t>
            </w:r>
            <w:r>
              <w:rPr>
                <w:rFonts w:hint="eastAsia" w:ascii="Times New Roman" w:hAnsi="Times New Roman"/>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695"/>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10</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投标有效期</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自提交投标文件的截止之日起算</w:t>
            </w:r>
            <w:r>
              <w:rPr>
                <w:rFonts w:ascii="Times New Roman" w:hAnsi="Times New Roman"/>
                <w:color w:val="auto"/>
                <w:sz w:val="24"/>
                <w:highlight w:val="none"/>
                <w:u w:val="single"/>
              </w:rPr>
              <w:t xml:space="preserve">60</w:t>
            </w:r>
            <w:r>
              <w:rPr>
                <w:rFonts w:ascii="Times New Roman" w:hAnsi="Times New Roman"/>
                <w:color w:val="auto"/>
                <w:sz w:val="24"/>
                <w:highlight w:val="none"/>
              </w:rPr>
              <w:t xml:space="preserve">日历天。</w:t>
            </w:r>
            <w:r/>
          </w:p>
        </w:tc>
      </w:tr>
      <w:tr>
        <w:trPr>
          <w:jc w:val="center"/>
          <w:trHeight w:val="625"/>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11</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分包</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本项目的非主体、非关键性工作是否允许分包：不允许</w:t>
            </w:r>
            <w:r>
              <w:rPr>
                <w:rFonts w:hint="eastAsia"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12</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询问</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已登记参加本项目的供应商对招标文件如有疑问，可于202</w:t>
            </w:r>
            <w:r>
              <w:rPr>
                <w:rFonts w:hint="eastAsia"/>
                <w:color w:val="auto"/>
                <w:sz w:val="24"/>
                <w:highlight w:val="none"/>
                <w:lang w:val="en-US" w:eastAsia="zh-CN"/>
              </w:rPr>
              <w:t xml:space="preserve">6</w:t>
            </w:r>
            <w:r>
              <w:rPr>
                <w:rFonts w:hint="eastAsia" w:ascii="Times New Roman" w:hAnsi="Times New Roman"/>
                <w:color w:val="auto"/>
                <w:sz w:val="24"/>
                <w:highlight w:val="none"/>
              </w:rPr>
              <w:t xml:space="preserve">年</w:t>
            </w:r>
            <w:r>
              <w:rPr>
                <w:rFonts w:hint="eastAsia"/>
                <w:color w:val="auto"/>
                <w:sz w:val="24"/>
                <w:highlight w:val="none"/>
                <w:lang w:val="en-US" w:eastAsia="zh-CN"/>
              </w:rPr>
              <w:t xml:space="preserve">5</w:t>
            </w:r>
            <w:r>
              <w:rPr>
                <w:rFonts w:hint="eastAsia" w:ascii="Times New Roman" w:hAnsi="Times New Roman"/>
                <w:color w:val="auto"/>
                <w:sz w:val="24"/>
                <w:highlight w:val="none"/>
              </w:rPr>
              <w:t xml:space="preserve">月9</w:t>
            </w:r>
            <w:bookmarkStart w:id="378" w:name="_GoBack"/>
            <w:r/>
            <w:bookmarkEnd w:id="378"/>
            <w:r>
              <w:rPr>
                <w:rFonts w:hint="eastAsia" w:ascii="Times New Roman" w:hAnsi="Times New Roman"/>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13</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联系方式</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接收质疑的联系方式</w:t>
            </w:r>
            <w:r>
              <w:rPr>
                <w:rFonts w:hint="eastAsia" w:ascii="Times New Roman" w:hAnsi="Times New Roman"/>
                <w:color w:val="auto"/>
                <w:sz w:val="24"/>
                <w:highlight w:val="none"/>
              </w:rPr>
              <w:t xml:space="preserve">：</w:t>
            </w:r>
            <w:r/>
          </w:p>
          <w:p>
            <w:pPr>
              <w:pStyle w:val="879"/>
              <w:spacing w:line="360" w:lineRule="exact"/>
              <w:rPr>
                <w:rFonts w:ascii="Times New Roman" w:hAnsi="Times New Roman"/>
                <w:color w:val="auto"/>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1</w:t>
            </w:r>
            <w:r>
              <w:rPr>
                <w:rFonts w:ascii="Times New Roman" w:hAnsi="Times New Roman"/>
                <w:color w:val="auto"/>
                <w:highlight w:val="none"/>
              </w:rPr>
              <w:t xml:space="preserve">）采购人联系电话、通讯地址详见《第一章投标邀请》。</w:t>
            </w:r>
            <w:r/>
          </w:p>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）代理机构：常州常投招标有限公司</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联系部门：</w:t>
            </w:r>
            <w:r>
              <w:rPr>
                <w:rFonts w:hint="eastAsia" w:ascii="Times New Roman" w:hAnsi="Times New Roman" w:cs="宋体"/>
                <w:color w:val="auto"/>
                <w:sz w:val="24"/>
                <w:highlight w:val="none"/>
              </w:rPr>
              <w:t xml:space="preserve">常州常投招标有限公司综合科</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联系电话：</w:t>
            </w:r>
            <w:r>
              <w:rPr>
                <w:rFonts w:hint="eastAsia" w:ascii="Times New Roman" w:hAnsi="Times New Roman" w:cs="宋体"/>
                <w:color w:val="auto"/>
                <w:sz w:val="24"/>
                <w:highlight w:val="none"/>
              </w:rPr>
              <w:t xml:space="preserve">0519-85857862</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通讯地址：</w:t>
            </w:r>
            <w:r>
              <w:rPr>
                <w:rFonts w:hint="eastAsia" w:ascii="Times New Roman" w:hAnsi="Times New Roman" w:cs="宋体"/>
                <w:color w:val="auto"/>
                <w:sz w:val="24"/>
                <w:highlight w:val="none"/>
              </w:rPr>
              <w:t xml:space="preserve">常州市武进区延政中大道17号金源大厦18楼</w:t>
            </w:r>
            <w:r>
              <w:rPr>
                <w:rFonts w:ascii="Times New Roman" w:hAnsi="Times New Roman" w:cs="宋体"/>
                <w:color w:val="auto"/>
                <w:sz w:val="24"/>
                <w:highlight w:val="none"/>
              </w:rPr>
              <w:t xml:space="preserve"> </w:t>
            </w:r>
            <w:r>
              <w:rPr>
                <w:rFonts w:ascii="Times New Roman" w:hAnsi="Times New Roman"/>
                <w:color w:val="auto"/>
                <w:sz w:val="24"/>
                <w:highlight w:val="none"/>
              </w:rPr>
              <w:t xml:space="preserve">。</w:t>
            </w:r>
            <w:r/>
          </w:p>
        </w:tc>
      </w:tr>
      <w:tr>
        <w:trPr>
          <w:jc w:val="center"/>
          <w:trHeight w:val="1624"/>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14</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代理费</w:t>
            </w:r>
            <w:r/>
          </w:p>
        </w:tc>
        <w:tc>
          <w:tcPr>
            <w:tcW w:w="7540" w:type="dxa"/>
            <w:vAlign w:val="center"/>
            <w:textDirection w:val="lrTb"/>
            <w:noWrap w:val="false"/>
          </w:tcPr>
          <w:p>
            <w:pPr>
              <w:jc w:val="left"/>
              <w:rPr>
                <w:rFonts w:ascii="Times New Roman" w:hAnsi="Times New Roman" w:cs="宋体"/>
                <w:color w:val="auto"/>
                <w:sz w:val="24"/>
                <w:highlight w:val="none"/>
              </w:rPr>
            </w:pPr>
            <w:r>
              <w:rPr>
                <w:rFonts w:ascii="Times New Roman" w:hAnsi="Times New Roman"/>
                <w:color w:val="auto"/>
                <w:sz w:val="24"/>
                <w:highlight w:val="none"/>
              </w:rPr>
              <w:t xml:space="preserve">收费对象：</w:t>
            </w:r>
            <w:r>
              <w:rPr>
                <w:rFonts w:hint="eastAsia" w:ascii="Times New Roman" w:hAnsi="Times New Roman"/>
                <w:color w:val="auto"/>
                <w:sz w:val="24"/>
                <w:highlight w:val="none"/>
              </w:rPr>
              <w:t xml:space="preserve">中标人</w:t>
            </w:r>
            <w:r/>
          </w:p>
          <w:p>
            <w:pPr>
              <w:ind w:firstLine="48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（1）招标代理服务费以中标金额为基数，收费比例按差额定率累进法计算：100万元（含）以下 0.75%，100-500万元 0.55%，平台服务费按上述计算方法不足人民币3000元的，按人民币3000元收取。</w:t>
            </w:r>
            <w:r/>
          </w:p>
          <w:p>
            <w:pPr>
              <w:ind w:firstLine="480"/>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（2）招标平台服务费由中标单位支付。</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缴纳时间：领取中标通知书的同时缴纳服务费。</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收取</w:t>
            </w:r>
            <w:r>
              <w:rPr>
                <w:rFonts w:hint="eastAsia" w:ascii="Times New Roman" w:hAnsi="Times New Roman" w:cs="宋体"/>
                <w:b/>
                <w:bCs/>
                <w:color w:val="auto"/>
                <w:sz w:val="24"/>
                <w:highlight w:val="none"/>
              </w:rPr>
              <w:t xml:space="preserve">招标平台服务费</w:t>
            </w:r>
            <w:r>
              <w:rPr>
                <w:rFonts w:hint="eastAsia" w:ascii="Times New Roman" w:hAnsi="Times New Roman" w:cs="宋体"/>
                <w:color w:val="auto"/>
                <w:sz w:val="24"/>
                <w:highlight w:val="none"/>
              </w:rPr>
              <w:t xml:space="preserve">账户信息：</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收款单位：常州常投招标有限公司</w:t>
            </w:r>
            <w:r/>
          </w:p>
          <w:p>
            <w:pPr>
              <w:ind w:firstLine="723"/>
              <w:jc w:val="left"/>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银行账号：3204010011120158001655</w:t>
            </w:r>
            <w:r/>
          </w:p>
          <w:p>
            <w:pPr>
              <w:ind w:firstLine="723"/>
              <w:jc w:val="left"/>
              <w:spacing w:line="360" w:lineRule="exact"/>
              <w:rPr>
                <w:rFonts w:ascii="Times New Roman" w:hAnsi="Times New Roman"/>
                <w:color w:val="auto"/>
                <w:sz w:val="24"/>
                <w:highlight w:val="none"/>
              </w:rPr>
            </w:pPr>
            <w:r>
              <w:rPr>
                <w:rFonts w:hint="eastAsia" w:ascii="Times New Roman" w:hAnsi="Times New Roman" w:cs="宋体"/>
                <w:b/>
                <w:bCs/>
                <w:color w:val="auto"/>
                <w:sz w:val="24"/>
                <w:highlight w:val="none"/>
              </w:rPr>
              <w:t xml:space="preserve">开户银行：苏州银行股份有限公司常州分行</w:t>
            </w:r>
            <w:r/>
          </w:p>
        </w:tc>
      </w:tr>
      <w:tr>
        <w:trPr>
          <w:jc w:val="center"/>
          <w:trHeight w:val="1624"/>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15</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纸质中标</w:t>
            </w:r>
            <w:r>
              <w:rPr>
                <w:rFonts w:hint="eastAsia" w:ascii="Times New Roman" w:hAnsi="Times New Roman"/>
                <w:color w:val="auto"/>
                <w:sz w:val="24"/>
                <w:highlight w:val="none"/>
              </w:rPr>
              <w:t xml:space="preserve">（成交）</w:t>
            </w:r>
            <w:r>
              <w:rPr>
                <w:rFonts w:ascii="Times New Roman" w:hAnsi="Times New Roman"/>
                <w:color w:val="auto"/>
                <w:sz w:val="24"/>
                <w:highlight w:val="none"/>
              </w:rPr>
              <w:t xml:space="preserve">文件</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844"/>
        </w:trPr>
        <w:tc>
          <w:tcPr>
            <w:tcW w:w="988" w:type="dxa"/>
            <w:vAlign w:val="center"/>
            <w:textDirection w:val="lrTb"/>
            <w:noWrap w:val="false"/>
          </w:tcPr>
          <w:p>
            <w:pPr>
              <w:pStyle w:val="1071"/>
              <w:jc w:val="center"/>
              <w:spacing w:line="36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16</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履约保证金</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详见招标文件履约保证金条款</w:t>
            </w:r>
            <w:r/>
          </w:p>
        </w:tc>
      </w:tr>
    </w:tbl>
    <w:p>
      <w:pPr>
        <w:spacing w:line="360" w:lineRule="auto"/>
        <w:tabs>
          <w:tab w:val="left" w:pos="5580" w:leader="none"/>
        </w:tabs>
        <w:rPr>
          <w:rFonts w:ascii="Times New Roman" w:hAnsi="Times New Roman"/>
          <w:color w:val="auto"/>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0" w:equalWidth="1"/>
          <w:docGrid w:linePitch="360"/>
        </w:sectPr>
      </w:pPr>
      <w:r>
        <w:rPr>
          <w:rFonts w:ascii="Times New Roman" w:hAnsi="Times New Roman"/>
          <w:color w:val="auto"/>
          <w:sz w:val="24"/>
          <w:highlight w:val="none"/>
        </w:rPr>
        <w:br w:type="page" w:clear="all"/>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
    </w:p>
    <w:p>
      <w:pPr>
        <w:pStyle w:val="1034"/>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7" w:name="_Toc142311020"/>
      <w:r/>
      <w:bookmarkStart w:id="88" w:name="_Toc150774723"/>
      <w:r/>
      <w:bookmarkStart w:id="89" w:name="_Toc151193760"/>
      <w:r/>
      <w:bookmarkStart w:id="90" w:name="_Toc305158860"/>
      <w:r/>
      <w:bookmarkStart w:id="91" w:name="_Toc150774618"/>
      <w:r/>
      <w:bookmarkStart w:id="92" w:name="_Toc150480756"/>
      <w:r/>
      <w:bookmarkStart w:id="93" w:name="_Toc151190145"/>
      <w:r/>
      <w:bookmarkStart w:id="94" w:name="_Toc151193688"/>
      <w:r/>
      <w:bookmarkStart w:id="95" w:name="_Toc226309762"/>
      <w:r/>
      <w:bookmarkStart w:id="96" w:name="_Toc150509269"/>
      <w:r/>
      <w:bookmarkStart w:id="97" w:name="_Toc226965708"/>
      <w:r/>
      <w:bookmarkStart w:id="98" w:name="_Toc305158786"/>
      <w:r/>
      <w:bookmarkStart w:id="99" w:name="_Toc264969208"/>
      <w:r/>
      <w:bookmarkStart w:id="100" w:name="_Toc195842883"/>
      <w:r/>
      <w:bookmarkStart w:id="101" w:name="_Toc265228356"/>
      <w:r/>
      <w:bookmarkStart w:id="102" w:name="_Toc520356143"/>
      <w:r/>
      <w:bookmarkStart w:id="103" w:name="_Toc151193832"/>
      <w:r/>
      <w:bookmarkStart w:id="104" w:name="_Toc226965791"/>
      <w:r/>
      <w:bookmarkStart w:id="105" w:name="_Toc226337214"/>
      <w:r/>
      <w:bookmarkStart w:id="106" w:name="_Toc127151518"/>
      <w:r/>
      <w:bookmarkStart w:id="107" w:name="_Toc151193906"/>
      <w:r/>
      <w:bookmarkStart w:id="108" w:name="_Toc151193616"/>
      <w:r/>
      <w:bookmarkStart w:id="109" w:name="_Toc99301424"/>
      <w:r/>
      <w:bookmarkStart w:id="110" w:name="_Toc150774760"/>
      <w:r/>
      <w:bookmarkStart w:id="111" w:name="_Toc127151555"/>
      <w:r/>
      <w:bookmarkStart w:id="112" w:name="_Toc353873665"/>
      <w:r/>
      <w:bookmarkStart w:id="113" w:name="_Toc265228393"/>
      <w:r/>
      <w:bookmarkStart w:id="114" w:name="_Toc226965828"/>
      <w:r/>
      <w:bookmarkStart w:id="115" w:name="_Toc150480793"/>
      <w:r/>
      <w:bookmarkStart w:id="116" w:name="_Toc305158823"/>
      <w:r/>
      <w:bookmarkStart w:id="117" w:name="_Toc353873935"/>
      <w:r/>
      <w:bookmarkStart w:id="118" w:name="_Toc195842920"/>
      <w:r/>
      <w:bookmarkStart w:id="119" w:name="_Toc353825545"/>
      <w:r/>
      <w:bookmarkStart w:id="120" w:name="_Toc142311057"/>
      <w:r/>
      <w:bookmarkStart w:id="121" w:name="_Toc226337251"/>
      <w:r/>
      <w:bookmarkStart w:id="122" w:name="_Toc305158897"/>
      <w:r/>
      <w:bookmarkStart w:id="123" w:name="_Toc264969245"/>
      <w:r>
        <w:rPr>
          <w:rFonts w:hint="eastAsia" w:ascii="Times New Roman" w:hAnsi="Times New Roman" w:eastAsia="宋体"/>
          <w:color w:val="auto"/>
          <w:sz w:val="32"/>
          <w:szCs w:val="32"/>
          <w:highlight w:val="none"/>
        </w:rPr>
        <w:t xml:space="preserve">第二节 说明</w:t>
      </w:r>
      <w:r/>
    </w:p>
    <w:p>
      <w:pPr>
        <w:pStyle w:val="1034"/>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4" w:name="_Hlk152921964"/>
      <w:r>
        <w:rPr>
          <w:rFonts w:hint="eastAsia" w:ascii="Times New Roman" w:hAnsi="Times New Roman" w:eastAsia="宋体"/>
          <w:color w:val="auto"/>
          <w:sz w:val="32"/>
          <w:szCs w:val="32"/>
          <w:highlight w:val="none"/>
        </w:rPr>
        <w:t xml:space="preserve">一、</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25" w:name="_Toc458694821"/>
      <w:r/>
      <w:bookmarkStart w:id="126" w:name="_Toc513029204"/>
      <w:r/>
      <w:bookmarkStart w:id="127" w:name="_Toc16938520"/>
      <w:r/>
      <w:bookmarkStart w:id="128" w:name="_Toc20823276"/>
      <w:r/>
      <w:bookmarkStart w:id="129" w:name="_Toc264969244"/>
      <w:r/>
      <w:bookmarkStart w:id="130" w:name="_Toc226965827"/>
      <w:r/>
      <w:bookmarkStart w:id="131" w:name="_Toc150480792"/>
      <w:r/>
      <w:bookmarkStart w:id="132" w:name="_Toc305158822"/>
      <w:r/>
      <w:bookmarkStart w:id="133" w:name="_Toc226337250"/>
      <w:r/>
      <w:bookmarkStart w:id="134" w:name="_Toc353873934"/>
      <w:r/>
      <w:bookmarkStart w:id="135" w:name="_Toc265228392"/>
      <w:r/>
      <w:bookmarkStart w:id="136" w:name="_Toc127151554"/>
      <w:r/>
      <w:bookmarkStart w:id="137" w:name="_Toc142311056"/>
      <w:r/>
      <w:bookmarkStart w:id="138" w:name="_Toc353873664"/>
      <w:r/>
      <w:bookmarkStart w:id="139" w:name="_Toc305158896"/>
      <w:r/>
      <w:bookmarkStart w:id="140" w:name="_Toc353825544"/>
      <w:r/>
      <w:bookmarkStart w:id="141" w:name="_Toc150774759"/>
      <w:r/>
      <w:bookmarkStart w:id="142" w:name="_Toc99301421"/>
      <w:r>
        <w:rPr>
          <w:rFonts w:hint="eastAsia" w:ascii="Times New Roman" w:hAnsi="Times New Roman" w:eastAsia="黑体" w:cs="Arial"/>
          <w:color w:val="auto"/>
          <w:sz w:val="28"/>
          <w:szCs w:val="28"/>
          <w:highlight w:val="none"/>
        </w:rPr>
        <w:t xml:space="preserve">1</w:t>
      </w:r>
      <w:bookmarkEnd w:id="125"/>
      <w:r>
        <w:rPr>
          <w:rFonts w:hint="eastAsia" w:ascii="Times New Roman" w:hAnsi="Times New Roman" w:eastAsia="黑体" w:cs="Arial"/>
          <w:color w:val="auto"/>
          <w:sz w:val="28"/>
          <w:szCs w:val="28"/>
          <w:highlight w:val="none"/>
        </w:rPr>
        <w:t xml:space="preserve">、采购方式</w:t>
      </w:r>
      <w:bookmarkEnd w:id="126"/>
      <w:r/>
      <w:bookmarkEnd w:id="127"/>
      <w:r/>
      <w:bookmarkEnd w:id="128"/>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3" w:name="_Toc16938521"/>
      <w:r/>
      <w:bookmarkStart w:id="144" w:name="_Toc513029205"/>
      <w:r/>
      <w:bookmarkStart w:id="145" w:name="_Toc20823277"/>
      <w:r>
        <w:rPr>
          <w:rFonts w:hint="eastAsia" w:ascii="Times New Roman" w:hAnsi="Times New Roman" w:eastAsia="黑体" w:cs="Arial"/>
          <w:color w:val="auto"/>
          <w:sz w:val="28"/>
          <w:szCs w:val="28"/>
          <w:highlight w:val="none"/>
        </w:rPr>
        <w:t xml:space="preserve">2、合格的投标人</w:t>
      </w:r>
      <w:bookmarkEnd w:id="143"/>
      <w:r/>
      <w:bookmarkEnd w:id="144"/>
      <w:r/>
      <w:bookmarkEnd w:id="145"/>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2.1满足招标公告中供应商的资格要求的规定。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2.2 满足本文件实质性要求和条件的规定。</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6" w:name="_Toc20823278"/>
      <w:r/>
      <w:bookmarkStart w:id="147" w:name="_Toc513029206"/>
      <w:r/>
      <w:bookmarkStart w:id="148" w:name="_Toc16938522"/>
      <w:r>
        <w:rPr>
          <w:rFonts w:hint="eastAsia" w:ascii="Times New Roman" w:hAnsi="Times New Roman" w:eastAsia="黑体" w:cs="Arial"/>
          <w:color w:val="auto"/>
          <w:sz w:val="28"/>
          <w:szCs w:val="28"/>
          <w:highlight w:val="none"/>
        </w:rPr>
        <w:t xml:space="preserve">3、适用法律</w:t>
      </w:r>
      <w:bookmarkEnd w:id="146"/>
      <w:r/>
      <w:bookmarkEnd w:id="147"/>
      <w:r/>
      <w:bookmarkEnd w:id="148"/>
      <w:r>
        <w:rPr>
          <w:rFonts w:hint="eastAsia" w:ascii="Times New Roman" w:hAnsi="Times New Roman" w:eastAsia="黑体" w:cs="Arial"/>
          <w:color w:val="auto"/>
          <w:sz w:val="28"/>
          <w:szCs w:val="28"/>
          <w:highlight w:val="none"/>
        </w:rPr>
        <w:t xml:space="preserve">和标准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本次招标及由此产生的合同受中华人民共和国有关的法律法规制约和保护</w:t>
      </w:r>
      <w:r>
        <w:rPr>
          <w:rFonts w:ascii="Times New Roman" w:hAnsi="Times New Roman"/>
          <w:color w:val="auto"/>
          <w:sz w:val="24"/>
          <w:szCs w:val="21"/>
          <w:highlight w:val="none"/>
        </w:rPr>
        <w:t xml:space="preserve">。</w:t>
      </w:r>
      <w:r/>
    </w:p>
    <w:p>
      <w:pPr>
        <w:ind w:firstLine="420"/>
        <w:spacing w:line="500" w:lineRule="exact"/>
        <w:rPr>
          <w:rFonts w:ascii="Times New Roman" w:hAnsi="Times New Roman"/>
          <w:color w:val="auto"/>
          <w:highlight w:val="none"/>
        </w:rPr>
      </w:pPr>
      <w:r>
        <w:rPr>
          <w:rFonts w:hint="eastAsia" w:ascii="Times New Roman" w:hAnsi="Times New Roman"/>
          <w:color w:val="auto"/>
          <w:sz w:val="24"/>
          <w:szCs w:val="21"/>
          <w:highlight w:val="none"/>
        </w:rPr>
        <w:t xml:space="preserve">3.2 在本项目政府采购活动过程中，如果所执行的标准有更新的，按照最新标准执行。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9" w:name="_Toc16938523"/>
      <w:r/>
      <w:bookmarkStart w:id="150" w:name="_Toc20823279"/>
      <w:r/>
      <w:bookmarkStart w:id="151" w:name="_Toc513029207"/>
      <w:r/>
      <w:bookmarkStart w:id="152" w:name="_Toc462564067"/>
      <w:r>
        <w:rPr>
          <w:rFonts w:hint="eastAsia" w:ascii="Times New Roman" w:hAnsi="Times New Roman" w:eastAsia="黑体" w:cs="Arial"/>
          <w:color w:val="auto"/>
          <w:sz w:val="28"/>
          <w:szCs w:val="28"/>
          <w:highlight w:val="none"/>
        </w:rPr>
        <w:t xml:space="preserve">4、投标费用</w:t>
      </w:r>
      <w:bookmarkEnd w:id="149"/>
      <w:r/>
      <w:bookmarkEnd w:id="150"/>
      <w:r/>
      <w:bookmarkEnd w:id="151"/>
      <w:r/>
      <w:bookmarkEnd w:id="152"/>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4.1</w:t>
      </w:r>
      <w:r>
        <w:rPr>
          <w:rFonts w:hint="eastAsia" w:ascii="Times New Roman" w:hAnsi="Times New Roman"/>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4.2本次招标代理机构和采购人不收取标书工本费。</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5、招标文件的约束力</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5.1</w:t>
      </w:r>
      <w:r>
        <w:rPr>
          <w:rFonts w:hint="eastAsia" w:ascii="Times New Roman" w:hAnsi="Times New Roman"/>
          <w:color w:val="auto"/>
          <w:sz w:val="24"/>
          <w:highlight w:val="none"/>
        </w:rPr>
        <w:t xml:space="preserve"> 投标人一旦参加本项目采购活动，即被认为接受了本招标文件的规定和约束。</w:t>
      </w:r>
      <w:r/>
    </w:p>
    <w:p>
      <w:pPr>
        <w:ind w:firstLine="321"/>
        <w:keepLines/>
        <w:keepNext/>
        <w:spacing w:line="500" w:lineRule="exact"/>
        <w:rPr>
          <w:rFonts w:ascii="Times New Roman" w:hAnsi="Times New Roman"/>
          <w:b/>
          <w:bCs/>
          <w:color w:val="auto"/>
          <w:sz w:val="32"/>
          <w:szCs w:val="32"/>
          <w:highlight w:val="none"/>
        </w:rPr>
        <w:outlineLvl w:val="2"/>
      </w:pPr>
      <w:r/>
      <w:bookmarkStart w:id="153" w:name="_Toc513029209"/>
      <w:r/>
      <w:bookmarkStart w:id="154" w:name="_Toc20823281"/>
      <w:r/>
      <w:bookmarkStart w:id="155" w:name="_Toc120614215"/>
      <w:r/>
      <w:bookmarkStart w:id="156" w:name="_Toc16938525"/>
      <w:r>
        <w:rPr>
          <w:rFonts w:hint="eastAsia" w:ascii="Times New Roman" w:hAnsi="Times New Roman"/>
          <w:b/>
          <w:bCs/>
          <w:color w:val="auto"/>
          <w:sz w:val="32"/>
          <w:szCs w:val="32"/>
          <w:highlight w:val="none"/>
        </w:rPr>
        <w:t xml:space="preserve">二、招标文件</w:t>
      </w:r>
      <w:bookmarkEnd w:id="153"/>
      <w:r/>
      <w:bookmarkEnd w:id="154"/>
      <w:r/>
      <w:bookmarkEnd w:id="155"/>
      <w:r/>
      <w:bookmarkEnd w:id="156"/>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7" w:name="_Toc20823282"/>
      <w:r/>
      <w:bookmarkStart w:id="158" w:name="_Toc16938526"/>
      <w:r/>
      <w:bookmarkStart w:id="159" w:name="_Toc513029210"/>
      <w:r>
        <w:rPr>
          <w:rFonts w:hint="eastAsia" w:ascii="Times New Roman" w:hAnsi="Times New Roman" w:eastAsia="黑体" w:cs="Arial"/>
          <w:color w:val="auto"/>
          <w:sz w:val="28"/>
          <w:szCs w:val="28"/>
          <w:highlight w:val="none"/>
        </w:rPr>
        <w:t xml:space="preserve">6、招标文件构成</w:t>
      </w:r>
      <w:bookmarkEnd w:id="157"/>
      <w:r/>
      <w:bookmarkEnd w:id="158"/>
      <w:r/>
      <w:bookmarkEnd w:id="15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6.1</w:t>
      </w:r>
      <w:r>
        <w:rPr>
          <w:rFonts w:hint="eastAsia" w:ascii="Times New Roman" w:hAnsi="Times New Roman"/>
          <w:color w:val="auto"/>
          <w:sz w:val="24"/>
          <w:szCs w:val="21"/>
          <w:highlight w:val="none"/>
        </w:rPr>
        <w:t xml:space="preserve"> 招标文件由以下部分组成：</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w:t>
      </w:r>
      <w:r>
        <w:rPr>
          <w:rFonts w:ascii="Times New Roman" w:hAnsi="Times New Roman"/>
          <w:color w:val="auto"/>
          <w:sz w:val="24"/>
          <w:highlight w:val="none"/>
        </w:rPr>
        <w:t xml:space="preserve">邀请</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（3）资格审查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（4）评标程序、评标方法和评标标准</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（5）采购需求</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（6）拟签订的合同文本</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w:t>
      </w:r>
      <w:r>
        <w:rPr>
          <w:rFonts w:hint="eastAsia" w:ascii="Times New Roman" w:hAnsi="Times New Roman"/>
          <w:color w:val="auto"/>
          <w:sz w:val="24"/>
          <w:highlight w:val="none"/>
        </w:rPr>
        <w:t xml:space="preserve">）投标文件的组成及提交须知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）投标文件格式</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60" w:name="_Toc513029211"/>
      <w:r/>
      <w:bookmarkStart w:id="161" w:name="_Toc462564070"/>
      <w:r/>
      <w:bookmarkStart w:id="162" w:name="_Toc20823283"/>
      <w:r/>
      <w:bookmarkStart w:id="163" w:name="_Toc16938527"/>
      <w:r>
        <w:rPr>
          <w:rFonts w:hint="eastAsia" w:ascii="Times New Roman" w:hAnsi="Times New Roman" w:eastAsia="黑体" w:cs="Arial"/>
          <w:color w:val="auto"/>
          <w:sz w:val="28"/>
          <w:szCs w:val="28"/>
          <w:highlight w:val="none"/>
        </w:rPr>
        <w:t xml:space="preserve">7、招标文件的澄清</w:t>
      </w:r>
      <w:bookmarkEnd w:id="160"/>
      <w:r/>
      <w:bookmarkEnd w:id="161"/>
      <w:r/>
      <w:bookmarkEnd w:id="162"/>
      <w:r/>
      <w:bookmarkEnd w:id="163"/>
      <w:r/>
      <w:r/>
    </w:p>
    <w:p>
      <w:pPr>
        <w:ind w:firstLine="480"/>
        <w:jc w:val="left"/>
        <w:spacing w:line="500" w:lineRule="exact"/>
        <w:tabs>
          <w:tab w:val="left" w:pos="1080" w:leader="none"/>
          <w:tab w:val="left" w:pos="1561" w:leader="none"/>
          <w:tab w:val="left" w:pos="1589" w:leader="none"/>
          <w:tab w:val="left" w:pos="2014" w:leader="none"/>
        </w:tabs>
        <w:rPr>
          <w:rFonts w:ascii="Times New Roman" w:hAnsi="Times New Roman"/>
          <w:color w:val="auto"/>
          <w:sz w:val="24"/>
          <w:highlight w:val="none"/>
        </w:rPr>
      </w:pPr>
      <w:r/>
      <w:bookmarkStart w:id="164" w:name="_Toc462564071"/>
      <w:r/>
      <w:bookmarkStart w:id="165" w:name="_Toc20823284"/>
      <w:r/>
      <w:bookmarkStart w:id="166" w:name="_Toc16938528"/>
      <w:r/>
      <w:bookmarkStart w:id="167" w:name="_Toc513029212"/>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采购人或采购代理机构对已发出的招标文件进行必要澄清或者修改的，将在原公告发布媒体上以</w:t>
      </w:r>
      <w:r>
        <w:rPr>
          <w:rFonts w:hint="eastAsia" w:ascii="Times New Roman" w:hAnsi="Times New Roman"/>
          <w:color w:val="auto"/>
          <w:sz w:val="24"/>
          <w:highlight w:val="none"/>
        </w:rPr>
        <w:t xml:space="preserve">发布</w:t>
      </w:r>
      <w:r>
        <w:rPr>
          <w:rFonts w:ascii="Times New Roman" w:hAnsi="Times New Roman"/>
          <w:color w:val="auto"/>
          <w:sz w:val="24"/>
          <w:highlight w:val="none"/>
        </w:rPr>
        <w:t xml:space="preserve">更正公告</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形式通知所有获取招标文件的潜在投标人。</w:t>
      </w:r>
      <w:r/>
    </w:p>
    <w:p>
      <w:pPr>
        <w:ind w:firstLine="56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8、招标文件的修改</w:t>
      </w:r>
      <w:bookmarkEnd w:id="164"/>
      <w:r/>
      <w:bookmarkEnd w:id="165"/>
      <w:r/>
      <w:bookmarkEnd w:id="166"/>
      <w:r/>
      <w:bookmarkEnd w:id="167"/>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8.1</w:t>
      </w:r>
      <w:r>
        <w:rPr>
          <w:rFonts w:hint="eastAsia" w:ascii="Times New Roman" w:hAnsi="Times New Roman"/>
          <w:color w:val="auto"/>
          <w:sz w:val="24"/>
          <w:szCs w:val="21"/>
          <w:highlight w:val="none"/>
        </w:rPr>
        <w:t xml:space="preserve"> 在投标截止时间前，代理机构可以对招标文件进行修改。</w:t>
      </w:r>
      <w:r/>
    </w:p>
    <w:p>
      <w:pPr>
        <w:ind w:firstLine="480"/>
        <w:spacing w:line="500" w:lineRule="exact"/>
        <w:rPr>
          <w:rFonts w:ascii="Times New Roman" w:hAnsi="Times New Roman"/>
          <w:color w:val="auto"/>
          <w:sz w:val="28"/>
          <w:szCs w:val="21"/>
          <w:highlight w:val="none"/>
        </w:rPr>
      </w:pPr>
      <w:r>
        <w:rPr>
          <w:rFonts w:hint="eastAsia" w:ascii="Times New Roman" w:hAnsi="Times New Roman"/>
          <w:bCs/>
          <w:color w:val="auto"/>
          <w:sz w:val="24"/>
          <w:szCs w:val="21"/>
          <w:highlight w:val="none"/>
        </w:rPr>
        <w:t xml:space="preserve">8.2 </w:t>
      </w:r>
      <w:r>
        <w:rPr>
          <w:rFonts w:hint="eastAsia" w:ascii="Times New Roman" w:hAnsi="Times New Roman"/>
          <w:color w:val="auto"/>
          <w:sz w:val="24"/>
          <w:szCs w:val="21"/>
          <w:highlight w:val="none"/>
        </w:rPr>
        <w:t xml:space="preserve">代理机构</w:t>
      </w:r>
      <w:r>
        <w:rPr>
          <w:rFonts w:hint="eastAsia" w:ascii="Times New Roman" w:hAnsi="Times New Roman"/>
          <w:color w:val="auto"/>
          <w:sz w:val="24"/>
          <w:highlight w:val="none"/>
        </w:rPr>
        <w:t xml:space="preserve">有权按照法定的要求</w:t>
      </w:r>
      <w:r>
        <w:rPr>
          <w:rFonts w:hint="eastAsia" w:ascii="Times New Roman" w:hAnsi="Times New Roman"/>
          <w:color w:val="auto"/>
          <w:sz w:val="24"/>
          <w:szCs w:val="21"/>
          <w:highlight w:val="none"/>
        </w:rPr>
        <w:t xml:space="preserve">推迟投标截止日期和开标日期。</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8.3 </w:t>
      </w:r>
      <w:r>
        <w:rPr>
          <w:rFonts w:hint="eastAsia" w:ascii="Times New Roman" w:hAnsi="Times New Roman"/>
          <w:color w:val="auto"/>
          <w:sz w:val="24"/>
          <w:szCs w:val="21"/>
          <w:highlight w:val="none"/>
        </w:rPr>
        <w:t xml:space="preserve">招标文件的修改将在</w:t>
      </w:r>
      <w:bookmarkStart w:id="168" w:name="_Hlk151728132"/>
      <w:r>
        <w:rPr>
          <w:rFonts w:hint="eastAsia" w:ascii="Times New Roman" w:hAnsi="Times New Roman"/>
          <w:color w:val="auto"/>
          <w:sz w:val="24"/>
          <w:szCs w:val="21"/>
          <w:highlight w:val="none"/>
        </w:rPr>
        <w:t xml:space="preserve">“江苏省政府采购网”、“常州市政府采购网”</w:t>
      </w:r>
      <w:bookmarkEnd w:id="168"/>
      <w:r>
        <w:rPr>
          <w:rFonts w:hint="eastAsia" w:ascii="Times New Roman" w:hAnsi="Times New Roman"/>
          <w:color w:val="auto"/>
          <w:sz w:val="24"/>
          <w:szCs w:val="21"/>
          <w:highlight w:val="none"/>
        </w:rPr>
        <w:t xml:space="preserve">公布，</w:t>
      </w:r>
      <w:r>
        <w:rPr>
          <w:rFonts w:hint="eastAsia" w:ascii="Times New Roman" w:hAnsi="Times New Roman"/>
          <w:color w:val="auto"/>
          <w:sz w:val="24"/>
          <w:highlight w:val="none"/>
        </w:rPr>
        <w:t xml:space="preserve">补充文件将作为招标文件的组成部分，</w:t>
      </w:r>
      <w:r>
        <w:rPr>
          <w:rFonts w:hint="eastAsia" w:ascii="Times New Roman" w:hAnsi="Times New Roman"/>
          <w:color w:val="auto"/>
          <w:sz w:val="24"/>
          <w:szCs w:val="21"/>
          <w:highlight w:val="none"/>
        </w:rPr>
        <w:t xml:space="preserve">并对投标人具有约束力。</w:t>
      </w:r>
      <w:r/>
    </w:p>
    <w:p>
      <w:pPr>
        <w:ind w:firstLine="321"/>
        <w:keepLines/>
        <w:keepNext/>
        <w:spacing w:line="500" w:lineRule="exact"/>
        <w:rPr>
          <w:rFonts w:ascii="Times New Roman" w:hAnsi="Times New Roman"/>
          <w:b/>
          <w:bCs/>
          <w:color w:val="auto"/>
          <w:sz w:val="32"/>
          <w:szCs w:val="32"/>
          <w:highlight w:val="none"/>
        </w:rPr>
        <w:outlineLvl w:val="2"/>
      </w:pPr>
      <w:r/>
      <w:bookmarkStart w:id="169" w:name="_Toc120614216"/>
      <w:r/>
      <w:bookmarkStart w:id="170" w:name="_Toc513029213"/>
      <w:r/>
      <w:bookmarkStart w:id="171" w:name="_Toc462564072"/>
      <w:r/>
      <w:bookmarkStart w:id="172" w:name="_Toc20823285"/>
      <w:r/>
      <w:bookmarkStart w:id="173" w:name="_Toc16938529"/>
      <w:r>
        <w:rPr>
          <w:rFonts w:hint="eastAsia" w:ascii="Times New Roman" w:hAnsi="Times New Roman"/>
          <w:b/>
          <w:bCs/>
          <w:color w:val="auto"/>
          <w:sz w:val="32"/>
          <w:szCs w:val="32"/>
          <w:highlight w:val="none"/>
        </w:rPr>
        <w:t xml:space="preserve">三、投标文件的编制</w:t>
      </w:r>
      <w:bookmarkEnd w:id="169"/>
      <w:r/>
      <w:bookmarkEnd w:id="170"/>
      <w:r/>
      <w:bookmarkEnd w:id="171"/>
      <w:r/>
      <w:bookmarkEnd w:id="172"/>
      <w:r/>
      <w:bookmarkEnd w:id="173"/>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74" w:name="_Toc20823286"/>
      <w:r/>
      <w:bookmarkStart w:id="175" w:name="_Toc16938530"/>
      <w:r/>
      <w:bookmarkStart w:id="176" w:name="_Toc462564073"/>
      <w:r/>
      <w:bookmarkStart w:id="177" w:name="_Toc513029214"/>
      <w:r>
        <w:rPr>
          <w:rFonts w:hint="eastAsia" w:ascii="Times New Roman" w:hAnsi="Times New Roman" w:eastAsia="黑体" w:cs="Arial"/>
          <w:color w:val="auto"/>
          <w:sz w:val="28"/>
          <w:szCs w:val="28"/>
          <w:highlight w:val="none"/>
        </w:rPr>
        <w:t xml:space="preserve">9、投标文件的语言及度量衡单位</w:t>
      </w:r>
      <w:bookmarkEnd w:id="174"/>
      <w:r/>
      <w:bookmarkEnd w:id="175"/>
      <w:r/>
      <w:bookmarkEnd w:id="176"/>
      <w:r/>
      <w:bookmarkEnd w:id="177"/>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 投标人提交的投标文件以及投标人与代理机构就有关投标的所有来往通知、函件和文件均应使用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78" w:name="_Toc513029215"/>
      <w:r/>
      <w:bookmarkStart w:id="179" w:name="_Toc16938531"/>
      <w:r/>
      <w:bookmarkStart w:id="180" w:name="_Toc20823287"/>
      <w:r/>
      <w:bookmarkStart w:id="181" w:name="_Toc462564074"/>
      <w:r>
        <w:rPr>
          <w:rFonts w:hint="eastAsia" w:ascii="Times New Roman" w:hAnsi="Times New Roman" w:eastAsia="黑体" w:cs="Arial"/>
          <w:color w:val="auto"/>
          <w:sz w:val="28"/>
          <w:szCs w:val="28"/>
          <w:highlight w:val="none"/>
        </w:rPr>
        <w:t xml:space="preserve">10、投标文件构成</w:t>
      </w:r>
      <w:bookmarkEnd w:id="178"/>
      <w:r/>
      <w:bookmarkEnd w:id="179"/>
      <w:r/>
      <w:bookmarkEnd w:id="180"/>
      <w:r/>
      <w:bookmarkEnd w:id="181"/>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10.1</w:t>
      </w:r>
      <w:r>
        <w:rPr>
          <w:rFonts w:hint="eastAsia" w:ascii="Times New Roman" w:hAnsi="Times New Roman"/>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2" w:name="_Hlt26668975"/>
      <w:r/>
      <w:bookmarkEnd w:id="182"/>
      <w:r/>
      <w:bookmarkStart w:id="183" w:name="_Hlt26954838"/>
      <w:r/>
      <w:bookmarkEnd w:id="183"/>
      <w:r/>
      <w:bookmarkStart w:id="184" w:name="_Hlt26670360"/>
      <w:r/>
      <w:bookmarkEnd w:id="184"/>
      <w:r/>
      <w:bookmarkStart w:id="185" w:name="_Toc513029216"/>
      <w:r/>
      <w:bookmarkStart w:id="186" w:name="_Toc513029219"/>
      <w:r/>
      <w:bookmarkStart w:id="187" w:name="_Toc49090509"/>
      <w:r/>
      <w:bookmarkStart w:id="188" w:name="_Toc49090507"/>
      <w:r/>
      <w:bookmarkStart w:id="189" w:name="_Toc14577357"/>
      <w:r/>
      <w:bookmarkStart w:id="190" w:name="_Toc14577354"/>
      <w:r/>
      <w:bookmarkStart w:id="191" w:name="_Toc49090508"/>
      <w:r/>
      <w:bookmarkStart w:id="192" w:name="_Toc14577355"/>
      <w:r>
        <w:rPr>
          <w:rFonts w:hint="eastAsia" w:ascii="Times New Roman" w:hAnsi="Times New Roman" w:eastAsia="黑体" w:cs="Arial"/>
          <w:color w:val="auto"/>
          <w:sz w:val="28"/>
          <w:szCs w:val="28"/>
          <w:highlight w:val="none"/>
        </w:rPr>
        <w:t xml:space="preserve">11、证明投标人及投标标的符合招标文件规定的文件</w:t>
      </w:r>
      <w:bookmarkEnd w:id="185"/>
      <w:r/>
      <w:bookmarkEnd w:id="186"/>
      <w:r/>
      <w:bookmarkEnd w:id="187"/>
      <w:r/>
      <w:bookmarkEnd w:id="188"/>
      <w:r/>
      <w:bookmarkEnd w:id="189"/>
      <w:r/>
      <w:bookmarkEnd w:id="190"/>
      <w:r/>
      <w:r/>
    </w:p>
    <w:p>
      <w:pPr>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    11.1 投标人应按照招标文件要求提交证明文件，证明其及投标标的符合招标文件规定。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11.2招标文件对证明文件无明确形式要求的，证明文件可以以文字资料、图纸和数据等形式提交。</w:t>
      </w:r>
      <w:bookmarkEnd w:id="191"/>
      <w:r/>
      <w:bookmarkEnd w:id="192"/>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 投标人应按照招标文件规定格式填报投标报价明细表。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投标货币。投标文件中的单价和总价无特殊规定的采用人民币报价，以元为单位标注。</w:t>
      </w:r>
      <w:r>
        <w:rPr>
          <w:rFonts w:hint="eastAsia" w:ascii="Times New Roman" w:hAnsi="Times New Roman"/>
          <w:color w:val="auto"/>
          <w:sz w:val="24"/>
          <w:szCs w:val="21"/>
          <w:highlight w:val="none"/>
        </w:rPr>
        <w:t xml:space="preserve">招标文件中另有规定的按规定执行。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3" w:name="_Hlt26954846"/>
      <w:r/>
      <w:bookmarkEnd w:id="193"/>
      <w:r/>
      <w:bookmarkStart w:id="194" w:name="_Hlt26670482"/>
      <w:r/>
      <w:bookmarkEnd w:id="194"/>
      <w:r/>
      <w:bookmarkStart w:id="195" w:name="_Hlt26954731"/>
      <w:r/>
      <w:bookmarkEnd w:id="195"/>
      <w:r/>
      <w:bookmarkStart w:id="196" w:name="_Hlt26954848"/>
      <w:r/>
      <w:bookmarkEnd w:id="196"/>
      <w:r/>
      <w:bookmarkStart w:id="197" w:name="_Hlt26670486"/>
      <w:r/>
      <w:bookmarkEnd w:id="197"/>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00" w:lineRule="exact"/>
        <w:rPr>
          <w:rFonts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3</w:t>
      </w: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 </w:t>
      </w:r>
      <w:r>
        <w:rPr>
          <w:rFonts w:hint="eastAsia" w:ascii="Times New Roman" w:hAnsi="Times New Roman"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14.1 </w:t>
      </w:r>
      <w:r>
        <w:rPr>
          <w:rFonts w:hint="eastAsia" w:ascii="Times New Roman" w:hAnsi="Times New Roman"/>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14.2 投标人需根据招标文件要求提供培训计划。</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14.3 投标人需根据招标文件要求提供</w:t>
      </w:r>
      <w:r>
        <w:rPr>
          <w:rFonts w:hint="eastAsia" w:ascii="Times New Roman" w:hAnsi="Times New Roman"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8" w:name="_Toc14577359"/>
      <w:r/>
      <w:bookmarkStart w:id="199" w:name="_Toc49090510"/>
      <w:r>
        <w:rPr>
          <w:rFonts w:hint="eastAsia" w:ascii="Times New Roman" w:hAnsi="Times New Roman" w:eastAsia="黑体" w:cs="Arial"/>
          <w:color w:val="auto"/>
          <w:sz w:val="28"/>
          <w:szCs w:val="28"/>
          <w:highlight w:val="none"/>
        </w:rPr>
        <w:t xml:space="preserve">15、投标函和开标一览表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 投标人应按照招标文件中提供的格式完整、正确填写投标函、开标一览表。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198"/>
      <w:r/>
      <w:bookmarkEnd w:id="199"/>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0" w:name="_Toc14577360"/>
      <w:r/>
      <w:bookmarkStart w:id="201" w:name="_Toc49090511"/>
      <w:r>
        <w:rPr>
          <w:rFonts w:hint="eastAsia" w:ascii="Times New Roman" w:hAnsi="Times New Roman" w:eastAsia="黑体" w:cs="Arial"/>
          <w:color w:val="auto"/>
          <w:sz w:val="28"/>
          <w:szCs w:val="28"/>
          <w:highlight w:val="none"/>
        </w:rPr>
        <w:t xml:space="preserve">16、投标有效期</w:t>
      </w:r>
      <w:bookmarkEnd w:id="200"/>
      <w:r/>
      <w:bookmarkEnd w:id="201"/>
      <w:r/>
      <w:r/>
    </w:p>
    <w:p>
      <w:pPr>
        <w:ind w:firstLine="480"/>
        <w:spacing w:line="500" w:lineRule="exact"/>
        <w:rPr>
          <w:rFonts w:hint="eastAsia" w:ascii="Times New Roman" w:hAnsi="Times New Roman"/>
          <w:color w:val="auto"/>
          <w:sz w:val="24"/>
          <w:szCs w:val="24"/>
          <w:highlight w:val="none"/>
        </w:rPr>
      </w:pPr>
      <w:r>
        <w:rPr>
          <w:rFonts w:hint="eastAsia" w:ascii="Times New Roman" w:hAnsi="Times New Roman"/>
          <w:bCs/>
          <w:color w:val="auto"/>
          <w:sz w:val="24"/>
          <w:szCs w:val="21"/>
          <w:highlight w:val="none"/>
        </w:rPr>
        <w:t xml:space="preserve">16.1投标有效期为代理机构规定的开标之日后</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、投标有效期的延长</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color w:val="auto"/>
          <w:sz w:val="24"/>
          <w:highlight w:val="none"/>
        </w:rPr>
        <w:t xml:space="preserve">受投标有效期约束的所有权利与义务均延长至新的有效期</w:t>
      </w:r>
      <w:r>
        <w:rPr>
          <w:rFonts w:hint="eastAsia" w:ascii="Times New Roman" w:hAnsi="Times New Roman"/>
          <w:bCs/>
          <w:color w:val="auto"/>
          <w:sz w:val="24"/>
          <w:szCs w:val="21"/>
          <w:highlight w:val="none"/>
        </w:rPr>
        <w:t xml:space="preserve">。</w:t>
      </w:r>
      <w:r/>
    </w:p>
    <w:p>
      <w:pPr>
        <w:ind w:firstLine="643"/>
        <w:keepLines/>
        <w:keepNext/>
        <w:spacing w:line="500" w:lineRule="exact"/>
        <w:rPr>
          <w:rFonts w:ascii="Times New Roman" w:hAnsi="Times New Roman"/>
          <w:b/>
          <w:bCs/>
          <w:color w:val="auto"/>
          <w:sz w:val="32"/>
          <w:szCs w:val="32"/>
          <w:highlight w:val="none"/>
        </w:rPr>
        <w:outlineLvl w:val="2"/>
      </w:pPr>
      <w:r/>
      <w:bookmarkStart w:id="202" w:name="_Hlt26954739"/>
      <w:r/>
      <w:bookmarkEnd w:id="202"/>
      <w:r/>
      <w:bookmarkStart w:id="203" w:name="_Hlt26954852"/>
      <w:r/>
      <w:bookmarkEnd w:id="203"/>
      <w:r/>
      <w:bookmarkStart w:id="204" w:name="_Toc16938540"/>
      <w:r/>
      <w:bookmarkStart w:id="205" w:name="_Toc120614217"/>
      <w:r/>
      <w:bookmarkStart w:id="206" w:name="_Toc513029224"/>
      <w:r/>
      <w:bookmarkStart w:id="207" w:name="_Toc20823296"/>
      <w:r>
        <w:rPr>
          <w:rFonts w:hint="eastAsia" w:ascii="Times New Roman" w:hAnsi="Times New Roman"/>
          <w:b/>
          <w:bCs/>
          <w:color w:val="auto"/>
          <w:sz w:val="32"/>
          <w:szCs w:val="32"/>
          <w:highlight w:val="none"/>
        </w:rPr>
        <w:t xml:space="preserve">四、投标文件的递交</w:t>
      </w:r>
      <w:bookmarkEnd w:id="204"/>
      <w:r/>
      <w:bookmarkEnd w:id="205"/>
      <w:r/>
      <w:bookmarkEnd w:id="206"/>
      <w:r/>
      <w:bookmarkEnd w:id="207"/>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8" w:name="_Toc20823297"/>
      <w:r/>
      <w:bookmarkStart w:id="209" w:name="_Toc16938541"/>
      <w:r/>
      <w:bookmarkStart w:id="210" w:name="_Toc462564084"/>
      <w:r/>
      <w:bookmarkStart w:id="211" w:name="_Toc513029225"/>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、电子投标文件</w:t>
      </w:r>
      <w:bookmarkEnd w:id="208"/>
      <w:r/>
      <w:bookmarkEnd w:id="209"/>
      <w:r/>
      <w:bookmarkEnd w:id="210"/>
      <w:r/>
      <w:bookmarkEnd w:id="211"/>
      <w:r>
        <w:rPr>
          <w:rFonts w:hint="eastAsia" w:ascii="Times New Roman" w:hAnsi="Times New Roman" w:eastAsia="黑体" w:cs="Arial"/>
          <w:color w:val="auto"/>
          <w:sz w:val="28"/>
          <w:szCs w:val="28"/>
          <w:highlight w:val="none"/>
        </w:rPr>
        <w:t xml:space="preserve">的递交</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18.1投标人应当按照《操作手册》规定，在投标截止时间前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并上传电子投标文件。</w:t>
      </w:r>
      <w:bookmarkStart w:id="212" w:name="_Toc16938542"/>
      <w:r/>
      <w:bookmarkStart w:id="213" w:name="_Toc20823298"/>
      <w:r/>
      <w:bookmarkStart w:id="214" w:name="_Toc513029226"/>
      <w:r/>
      <w:r/>
    </w:p>
    <w:p>
      <w:pPr>
        <w:ind w:firstLine="420"/>
        <w:keepLines/>
        <w:keepNext/>
        <w:spacing w:line="50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、投标截止日期</w:t>
      </w:r>
      <w:bookmarkEnd w:id="212"/>
      <w:r/>
      <w:bookmarkEnd w:id="213"/>
      <w:r/>
      <w:bookmarkEnd w:id="214"/>
      <w:r/>
      <w:r/>
    </w:p>
    <w:p>
      <w:pPr>
        <w:ind w:firstLine="480"/>
        <w:spacing w:line="500" w:lineRule="exact"/>
        <w:rPr>
          <w:rFonts w:ascii="Times New Roman" w:hAnsi="Times New Roman"/>
          <w:bCs/>
          <w:iCs/>
          <w:color w:val="auto"/>
          <w:sz w:val="24"/>
          <w:szCs w:val="21"/>
          <w:highlight w:val="none"/>
        </w:rPr>
      </w:pPr>
      <w:r>
        <w:rPr>
          <w:rFonts w:ascii="Times New Roman" w:hAnsi="Times New Roman"/>
          <w:iCs/>
          <w:color w:val="auto"/>
          <w:sz w:val="24"/>
          <w:szCs w:val="21"/>
          <w:highlight w:val="none"/>
        </w:rPr>
        <w:t xml:space="preserve">19</w:t>
      </w:r>
      <w:r>
        <w:rPr>
          <w:rFonts w:hint="eastAsia" w:ascii="Times New Roman" w:hAnsi="Times New Roman"/>
          <w:iCs/>
          <w:color w:val="auto"/>
          <w:sz w:val="24"/>
          <w:szCs w:val="21"/>
          <w:highlight w:val="none"/>
        </w:rPr>
        <w:t xml:space="preserve">.1</w:t>
      </w:r>
      <w:r>
        <w:rPr>
          <w:rFonts w:hint="eastAsia" w:ascii="Times New Roman" w:hAnsi="Times New Roman"/>
          <w:bCs/>
          <w:iCs/>
          <w:color w:val="auto"/>
          <w:sz w:val="24"/>
          <w:szCs w:val="21"/>
          <w:highlight w:val="none"/>
        </w:rPr>
        <w:t xml:space="preserve">投标人上传电子投标文件的时间不得迟于招标公告中规定的投标截止时间。</w:t>
      </w:r>
      <w:r>
        <w:rPr>
          <w:rFonts w:hint="eastAsia" w:ascii="Times New Roman" w:hAnsi="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w:t>
      </w:r>
      <w:r>
        <w:rPr>
          <w:rFonts w:hint="eastAsia" w:ascii="Times New Roman" w:hAnsi="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5" w:name="_Toc513029227"/>
      <w:r/>
      <w:bookmarkStart w:id="216" w:name="_Toc16938543"/>
      <w:r/>
      <w:bookmarkStart w:id="217" w:name="_Toc20823299"/>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、投标文件</w:t>
      </w:r>
      <w:bookmarkEnd w:id="215"/>
      <w:r/>
      <w:bookmarkEnd w:id="216"/>
      <w:r/>
      <w:bookmarkEnd w:id="217"/>
      <w:r>
        <w:rPr>
          <w:rFonts w:hint="eastAsia" w:ascii="Times New Roman" w:hAnsi="Times New Roman" w:eastAsia="黑体" w:cs="Arial"/>
          <w:color w:val="auto"/>
          <w:sz w:val="28"/>
          <w:szCs w:val="28"/>
          <w:highlight w:val="none"/>
        </w:rPr>
        <w:t xml:space="preserve">的拒收</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8" w:name="_Toc16938544"/>
      <w:r/>
      <w:bookmarkStart w:id="219" w:name="_Toc513029228"/>
      <w:r/>
      <w:bookmarkStart w:id="220"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、投标文件的撤回和修改</w:t>
      </w:r>
      <w:bookmarkEnd w:id="218"/>
      <w:r/>
      <w:bookmarkEnd w:id="219"/>
      <w:r/>
      <w:bookmarkEnd w:id="220"/>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 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 电子投标文件的撤回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投标人可在投标截止时间前，撤回其电子投标文件，具体操作方法见《操作手册》。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 投标人撤回电子投标文件，则认为其不再参与本项目投标活动。</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 投标文件的修改</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 在投标截止时间之后，投标人不得对其电子投标文件作任何修改。</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Times New Roman" w:hAnsi="Times New Roman"/>
          <w:b/>
          <w:bCs/>
          <w:color w:val="auto"/>
          <w:sz w:val="32"/>
          <w:szCs w:val="32"/>
          <w:highlight w:val="none"/>
        </w:rPr>
        <w:outlineLvl w:val="2"/>
      </w:pPr>
      <w:r/>
      <w:bookmarkStart w:id="221" w:name="_Toc120614218"/>
      <w:r/>
      <w:bookmarkStart w:id="222" w:name="_Toc513029229"/>
      <w:r/>
      <w:bookmarkStart w:id="223" w:name="_Toc16938545"/>
      <w:r/>
      <w:bookmarkStart w:id="224" w:name="_Toc20823301"/>
      <w:r>
        <w:rPr>
          <w:rFonts w:hint="eastAsia" w:ascii="Times New Roman" w:hAnsi="Times New Roman"/>
          <w:b/>
          <w:bCs/>
          <w:color w:val="auto"/>
          <w:sz w:val="32"/>
          <w:szCs w:val="32"/>
          <w:highlight w:val="none"/>
        </w:rPr>
        <w:t xml:space="preserve">五、开标与评标</w:t>
      </w:r>
      <w:bookmarkEnd w:id="221"/>
      <w:r/>
      <w:bookmarkEnd w:id="222"/>
      <w:r/>
      <w:bookmarkEnd w:id="223"/>
      <w:r/>
      <w:bookmarkEnd w:id="224"/>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5" w:name="_Toc16938546"/>
      <w:r/>
      <w:bookmarkStart w:id="226" w:name="_Toc20823302"/>
      <w:r/>
      <w:bookmarkStart w:id="227" w:name="_Toc513029230"/>
      <w:r>
        <w:rPr>
          <w:rFonts w:hint="eastAsia" w:ascii="Times New Roman" w:hAnsi="Times New Roman" w:eastAsia="黑体" w:cs="Arial"/>
          <w:color w:val="auto"/>
          <w:sz w:val="28"/>
          <w:szCs w:val="28"/>
          <w:highlight w:val="none"/>
        </w:rPr>
        <w:t xml:space="preserve">22、开标</w:t>
      </w:r>
      <w:bookmarkEnd w:id="225"/>
      <w:r/>
      <w:bookmarkEnd w:id="226"/>
      <w:r/>
      <w:bookmarkEnd w:id="227"/>
      <w:r/>
      <w:r/>
    </w:p>
    <w:p>
      <w:pPr>
        <w:ind w:firstLine="360"/>
        <w:spacing w:line="50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 代理机构将在招标公告中规定的时间和地点组织公开开标</w:t>
      </w:r>
      <w:r>
        <w:rPr>
          <w:rFonts w:hint="eastAsia" w:ascii="Times New Roman" w:hAnsi="Times New Roman"/>
          <w:color w:val="auto"/>
          <w:sz w:val="24"/>
          <w:highlight w:val="none"/>
        </w:rPr>
        <w:t xml:space="preserve">。投标人应当按照《操作手册》规定，</w:t>
      </w:r>
      <w:r>
        <w:rPr>
          <w:rFonts w:ascii="Times New Roman" w:hAnsi="Times New Roman"/>
          <w:color w:val="auto"/>
          <w:sz w:val="24"/>
          <w:highlight w:val="none"/>
        </w:rPr>
        <w:t xml:space="preserve">参加开标活动</w:t>
      </w:r>
      <w:r>
        <w:rPr>
          <w:rFonts w:hint="eastAsia" w:ascii="Times New Roman" w:hAnsi="Times New Roman"/>
          <w:color w:val="auto"/>
          <w:sz w:val="24"/>
          <w:highlight w:val="none"/>
        </w:rPr>
        <w:t xml:space="preserve">和在苏采云系统规定的时间内对投标文件进行解密。</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.2</w:t>
      </w:r>
      <w:r>
        <w:rPr>
          <w:rFonts w:hint="eastAsia" w:ascii="Times New Roman" w:hAnsi="Times New Roman"/>
          <w:color w:val="auto"/>
          <w:sz w:val="24"/>
          <w:highlight w:val="none"/>
        </w:rPr>
        <w:t xml:space="preserve">开标仪式由代理机构组织。苏采云系统将自动对</w:t>
      </w:r>
      <w:r>
        <w:rPr>
          <w:rFonts w:ascii="Times New Roman" w:hAnsi="Times New Roman"/>
          <w:color w:val="auto"/>
          <w:sz w:val="24"/>
          <w:highlight w:val="none"/>
        </w:rPr>
        <w:t xml:space="preserve">项目进行开标，</w:t>
      </w:r>
      <w:r>
        <w:rPr>
          <w:rFonts w:hint="eastAsia" w:ascii="Times New Roman" w:hAnsi="Times New Roman"/>
          <w:color w:val="auto"/>
          <w:sz w:val="24"/>
          <w:highlight w:val="none"/>
        </w:rPr>
        <w:t xml:space="preserve">并宣布各投标人名称和投标价格。</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8" w:name="_Toc20823303"/>
      <w:r/>
      <w:bookmarkStart w:id="229" w:name="_Toc16938547"/>
      <w:r/>
      <w:bookmarkStart w:id="230" w:name="_Toc513029231"/>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、评标委员会</w:t>
      </w:r>
      <w:r/>
    </w:p>
    <w:p>
      <w:pPr>
        <w:spacing w:line="50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.1</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开标后，代理机构将立即组织评标委员会（以下简称评委会）进行评标。</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.2 评委会由采购人代表和有关技术、经济等方面的专家组成，且人员构成符合政府采购有关规定。</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.3评委会独立工作，负责评审所有投标文件并确定中标侯选人。</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．评标过程的保密与公正</w:t>
      </w:r>
      <w:bookmarkEnd w:id="228"/>
      <w:r/>
      <w:bookmarkEnd w:id="229"/>
      <w:r/>
      <w:bookmarkEnd w:id="230"/>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1" w:name="_Toc16938548"/>
      <w:r/>
      <w:bookmarkStart w:id="232" w:name="_Toc20823304"/>
      <w:r/>
      <w:bookmarkStart w:id="233" w:name="_Toc513029232"/>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．投标文件的澄清</w:t>
      </w:r>
      <w:bookmarkEnd w:id="231"/>
      <w:r/>
      <w:bookmarkEnd w:id="232"/>
      <w:r/>
      <w:bookmarkEnd w:id="233"/>
      <w:r/>
      <w:r/>
    </w:p>
    <w:p>
      <w:pPr>
        <w:ind w:firstLine="480"/>
        <w:spacing w:line="500" w:lineRule="exact"/>
        <w:rPr>
          <w:rFonts w:ascii="Times New Roman" w:hAnsi="Times New Roman"/>
          <w:color w:val="auto"/>
          <w:sz w:val="24"/>
          <w:highlight w:val="none"/>
        </w:rPr>
      </w:pPr>
      <w:r/>
      <w:bookmarkStart w:id="234" w:name="_Toc513029233"/>
      <w:r/>
      <w:bookmarkStart w:id="235" w:name="_Toc20823305"/>
      <w:r/>
      <w:bookmarkStart w:id="236" w:name="_Toc16938549"/>
      <w:r>
        <w:rPr>
          <w:rFonts w:ascii="Times New Roman" w:hAnsi="Times New Roman"/>
          <w:color w:val="auto"/>
          <w:sz w:val="24"/>
          <w:highlight w:val="none"/>
        </w:rPr>
        <w:t xml:space="preserve">25</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评标期间，评委会对投标文件中含义不明确、同类问题表述不一致或者有明显文字和计算错误的内容</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，有权要求投标人作出必要的澄清、说明或者补正。</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投标人的澄清、说明或者补正不得超出投标文件的范围或者改变投标文件的实质性内容。</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评标</w:t>
      </w:r>
      <w:r>
        <w:rPr>
          <w:rFonts w:ascii="Times New Roman" w:hAnsi="Times New Roman"/>
          <w:color w:val="auto"/>
          <w:sz w:val="24"/>
          <w:highlight w:val="none"/>
        </w:rPr>
        <w:t xml:space="preserve">委员会并非对每个投标人都做澄清要求</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、对投标文件的初审</w:t>
      </w:r>
      <w:bookmarkEnd w:id="234"/>
      <w:r/>
      <w:bookmarkEnd w:id="235"/>
      <w:r/>
      <w:bookmarkEnd w:id="236"/>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投标文件初审分为资格审查和符合性审查。</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采购人在进行资格性审查的同时，将在</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未通过资格审查或符合性审查的投标人，代理机构将在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.4</w:t>
      </w:r>
      <w:r>
        <w:rPr>
          <w:rFonts w:hint="eastAsia" w:ascii="Times New Roman" w:hAnsi="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（2）大写金额和小写金额不一致的，以大写金额为准。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（4）总价金额与按单价汇总金额不一致的，以单价金额计算结果为准。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同时出现两种以上错误的，按照前款规定的顺序修正。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评委会将按上述修正错误的方法调整投标文件中的投标报价，并</w:t>
      </w:r>
      <w:r>
        <w:rPr>
          <w:rFonts w:ascii="Times New Roman" w:hAnsi="Times New Roman"/>
          <w:bCs/>
          <w:color w:val="auto"/>
          <w:sz w:val="24"/>
          <w:szCs w:val="21"/>
          <w:highlight w:val="none"/>
        </w:rPr>
        <w:t xml:space="preserve">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告知</w:t>
      </w:r>
      <w:r>
        <w:rPr>
          <w:rFonts w:ascii="Times New Roman" w:hAnsi="Times New Roman"/>
          <w:bCs/>
          <w:color w:val="auto"/>
          <w:sz w:val="24"/>
          <w:szCs w:val="21"/>
          <w:highlight w:val="none"/>
        </w:rPr>
        <w:t xml:space="preserve">投标人，</w:t>
      </w:r>
      <w:r>
        <w:rPr>
          <w:rFonts w:hint="eastAsia" w:ascii="Times New Roman" w:hAnsi="Times New Roman"/>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Times New Roman" w:hAnsi="Times New Roman"/>
          <w:color w:val="auto"/>
          <w:sz w:val="24"/>
          <w:szCs w:val="21"/>
          <w:highlight w:val="none"/>
        </w:rPr>
      </w:pPr>
      <w:r/>
      <w:bookmarkStart w:id="237" w:name="_Toc16938550"/>
      <w:r/>
      <w:bookmarkStart w:id="238" w:name="_Toc513029234"/>
      <w:r/>
      <w:bookmarkStart w:id="239" w:name="_Toc20823306"/>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olor w:val="auto"/>
          <w:sz w:val="24"/>
          <w:szCs w:val="21"/>
          <w:highlight w:val="none"/>
        </w:rPr>
        <w:t xml:space="preserve">按照招标文件规定的方式（招标文件未规定的通过</w:t>
      </w:r>
      <w:r>
        <w:rPr>
          <w:rFonts w:ascii="Times New Roman" w:hAnsi="Times New Roman"/>
          <w:color w:val="auto"/>
          <w:sz w:val="24"/>
          <w:szCs w:val="21"/>
          <w:highlight w:val="none"/>
        </w:rPr>
        <w:t xml:space="preserve">随机抽取</w:t>
      </w:r>
      <w:r>
        <w:rPr>
          <w:rFonts w:hint="eastAsia" w:ascii="Times New Roman" w:hAnsi="Times New Roman"/>
          <w:color w:val="auto"/>
          <w:sz w:val="24"/>
          <w:szCs w:val="21"/>
          <w:highlight w:val="none"/>
        </w:rPr>
        <w:t xml:space="preserve">的</w:t>
      </w:r>
      <w:r>
        <w:rPr>
          <w:rFonts w:ascii="Times New Roman" w:hAnsi="Times New Roman"/>
          <w:color w:val="auto"/>
          <w:sz w:val="24"/>
          <w:szCs w:val="21"/>
          <w:highlight w:val="none"/>
        </w:rPr>
        <w:t xml:space="preserve">方式</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确定一个参加评标的投标人，其他投标无效。</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olor w:val="auto"/>
          <w:sz w:val="24"/>
          <w:szCs w:val="21"/>
          <w:highlight w:val="none"/>
        </w:rPr>
        <w:t xml:space="preserve">根据招标文件规定的方式（招标文件未规定的采取随机抽取的方式）</w:t>
      </w:r>
      <w:r>
        <w:rPr>
          <w:rFonts w:ascii="Times New Roman" w:hAnsi="Times New Roman"/>
          <w:color w:val="auto"/>
          <w:sz w:val="24"/>
          <w:szCs w:val="21"/>
          <w:highlight w:val="none"/>
        </w:rPr>
        <w:t xml:space="preserve">确定</w:t>
      </w:r>
      <w:r>
        <w:rPr>
          <w:rFonts w:hint="eastAsia" w:ascii="Times New Roman" w:hAnsi="Times New Roman"/>
          <w:color w:val="auto"/>
          <w:sz w:val="24"/>
          <w:szCs w:val="21"/>
          <w:highlight w:val="none"/>
        </w:rPr>
        <w:t xml:space="preserve">一个中标候选人</w:t>
      </w:r>
      <w:r>
        <w:rPr>
          <w:rFonts w:ascii="Times New Roman" w:hAnsi="Times New Roman"/>
          <w:color w:val="auto"/>
          <w:sz w:val="24"/>
          <w:szCs w:val="21"/>
          <w:highlight w:val="none"/>
        </w:rPr>
        <w:t xml:space="preserve">，其他同品牌投标人不作为中标候选人。</w:t>
      </w:r>
      <w:r/>
    </w:p>
    <w:p>
      <w:pPr>
        <w:ind w:firstLine="42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非单一产品采购项目，招标文件中</w:t>
      </w:r>
      <w:r>
        <w:rPr>
          <w:rFonts w:hint="eastAsia" w:ascii="Times New Roman" w:hAnsi="Times New Roman"/>
          <w:color w:val="auto"/>
          <w:sz w:val="24"/>
          <w:szCs w:val="21"/>
          <w:highlight w:val="none"/>
        </w:rPr>
        <w:t xml:space="preserve">将载明其中的核心产品</w:t>
      </w:r>
      <w:r>
        <w:rPr>
          <w:rFonts w:ascii="Times New Roman" w:hAnsi="Times New Roman"/>
          <w:color w:val="auto"/>
          <w:sz w:val="24"/>
          <w:szCs w:val="21"/>
          <w:highlight w:val="none"/>
        </w:rPr>
        <w:t xml:space="preserve">。多家投标人提供的核心产品品牌相同的，按前两款规定处理。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.7投标人在开、评标全过程中应保持通讯畅通，及时登录</w:t>
      </w:r>
      <w:r>
        <w:rPr>
          <w:rFonts w:hint="eastAsia" w:ascii="Times New Roman" w:hAnsi="Times New Roman"/>
          <w:color w:val="auto"/>
          <w:sz w:val="24"/>
          <w:highlight w:val="none"/>
        </w:rPr>
        <w:t xml:space="preserve">苏采云系统</w:t>
      </w:r>
      <w:r>
        <w:rPr>
          <w:rFonts w:hint="eastAsia" w:ascii="Times New Roman" w:hAnsi="Times New Roman"/>
          <w:color w:val="auto"/>
          <w:sz w:val="24"/>
          <w:szCs w:val="21"/>
          <w:highlight w:val="none"/>
        </w:rPr>
        <w:t xml:space="preserve">查阅</w:t>
      </w:r>
      <w:r>
        <w:rPr>
          <w:rFonts w:ascii="Times New Roman" w:hAnsi="Times New Roman"/>
          <w:color w:val="auto"/>
          <w:sz w:val="24"/>
          <w:szCs w:val="21"/>
          <w:highlight w:val="none"/>
        </w:rPr>
        <w:t xml:space="preserve">、答复相关</w:t>
      </w:r>
      <w:r>
        <w:rPr>
          <w:rFonts w:hint="eastAsia" w:ascii="Times New Roman" w:hAnsi="Times New Roman"/>
          <w:color w:val="auto"/>
          <w:sz w:val="24"/>
          <w:szCs w:val="21"/>
          <w:highlight w:val="none"/>
        </w:rPr>
        <w:t xml:space="preserve">信息</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并安排专人与代理机构及评标委员会联系。</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237"/>
      <w:r/>
      <w:bookmarkEnd w:id="238"/>
      <w:r/>
      <w:bookmarkEnd w:id="239"/>
      <w:r>
        <w:rPr>
          <w:rFonts w:hint="eastAsia" w:ascii="Times New Roman" w:hAnsi="Times New Roman" w:eastAsia="黑体" w:cs="Arial"/>
          <w:color w:val="auto"/>
          <w:sz w:val="28"/>
          <w:szCs w:val="28"/>
          <w:highlight w:val="none"/>
        </w:rPr>
        <w:t xml:space="preserve">无效投标条款和废标条款</w:t>
      </w:r>
      <w:r/>
    </w:p>
    <w:p>
      <w:pPr>
        <w:ind w:firstLine="480"/>
        <w:spacing w:line="500" w:lineRule="exact"/>
        <w:rPr>
          <w:rFonts w:ascii="Times New Roman" w:hAnsi="Times New Roman"/>
          <w:bCs/>
          <w:color w:val="auto"/>
          <w:sz w:val="24"/>
          <w:szCs w:val="21"/>
          <w:highlight w:val="none"/>
        </w:rPr>
      </w:pPr>
      <w:r/>
      <w:bookmarkStart w:id="240" w:name="_Toc20823307"/>
      <w:r/>
      <w:bookmarkStart w:id="241" w:name="_Toc513029235"/>
      <w:r/>
      <w:bookmarkStart w:id="242" w:name="_Toc16938551"/>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.1无效投标条款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 投标人在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规定的时间内未成功解密电子投标文件的。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投标人未按照招标文件要求上传电子投标文件的。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3</w:t>
      </w:r>
      <w:r>
        <w:rPr>
          <w:rFonts w:hint="eastAsia" w:ascii="Times New Roman" w:hAnsi="Times New Roman"/>
          <w:bCs/>
          <w:color w:val="auto"/>
          <w:sz w:val="24"/>
          <w:szCs w:val="21"/>
          <w:highlight w:val="none"/>
        </w:rPr>
        <w:t xml:space="preserve">同一投标人提交两个</w:t>
      </w:r>
      <w:r>
        <w:rPr>
          <w:rFonts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rPr>
        <w:t xml:space="preserve">含</w:t>
      </w:r>
      <w:r>
        <w:rPr>
          <w:rFonts w:ascii="Times New Roman" w:hAnsi="Times New Roman"/>
          <w:bCs/>
          <w:color w:val="auto"/>
          <w:sz w:val="24"/>
          <w:szCs w:val="21"/>
          <w:highlight w:val="none"/>
        </w:rPr>
        <w:t xml:space="preserve">两个）</w:t>
      </w:r>
      <w:r>
        <w:rPr>
          <w:rFonts w:hint="eastAsia" w:ascii="Times New Roman" w:hAnsi="Times New Roman"/>
          <w:bCs/>
          <w:color w:val="auto"/>
          <w:sz w:val="24"/>
          <w:szCs w:val="21"/>
          <w:highlight w:val="none"/>
        </w:rPr>
        <w:t xml:space="preserve">以上不同的</w:t>
      </w:r>
      <w:r>
        <w:rPr>
          <w:rFonts w:ascii="Times New Roman" w:hAnsi="Times New Roman"/>
          <w:bCs/>
          <w:color w:val="auto"/>
          <w:sz w:val="24"/>
          <w:szCs w:val="21"/>
          <w:highlight w:val="none"/>
        </w:rPr>
        <w:t xml:space="preserve">投标报价的。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投标人不具备招标文件中规定资格要求的。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5</w:t>
      </w:r>
      <w:r>
        <w:rPr>
          <w:rFonts w:hint="eastAsia" w:ascii="Times New Roman" w:hAnsi="Times New Roman"/>
          <w:bCs/>
          <w:color w:val="auto"/>
          <w:sz w:val="24"/>
          <w:szCs w:val="21"/>
          <w:highlight w:val="none"/>
        </w:rPr>
        <w:t xml:space="preserve">投标人的报价超过了采购预算或最高限价的。</w:t>
      </w:r>
      <w:r/>
    </w:p>
    <w:p>
      <w:pPr>
        <w:ind w:firstLine="480"/>
        <w:spacing w:line="500" w:lineRule="exact"/>
        <w:rPr>
          <w:rFonts w:ascii="Times New Roman" w:hAnsi="Times New Roman"/>
          <w:bCs/>
          <w:i/>
          <w:color w:val="auto"/>
          <w:sz w:val="24"/>
          <w:szCs w:val="21"/>
          <w:highlight w:val="none"/>
          <w:u w:val="singl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未通过符合性审查的。</w:t>
      </w:r>
      <w:r/>
    </w:p>
    <w:p>
      <w:pPr>
        <w:ind w:firstLine="360"/>
        <w:spacing w:line="500" w:lineRule="exact"/>
        <w:rPr>
          <w:rFonts w:ascii="Times New Roman" w:hAnsi="Times New Roman"/>
          <w:bCs/>
          <w:iCs/>
          <w:color w:val="auto"/>
          <w:sz w:val="24"/>
          <w:szCs w:val="21"/>
          <w:highlight w:val="none"/>
          <w:u w:val="single"/>
        </w:rPr>
      </w:pPr>
      <w:r>
        <w:rPr>
          <w:rFonts w:hint="eastAsia" w:ascii="Times New Roman" w:hAnsi="Times New Roman"/>
          <w:bCs/>
          <w:color w:val="auto"/>
          <w:sz w:val="24"/>
          <w:szCs w:val="21"/>
          <w:highlight w:val="none"/>
        </w:rPr>
        <w:t xml:space="preserve"> 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不符合招标文件中规定的实质性要求和条件的。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 投标人被</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w:t>
      </w:r>
      <w:r>
        <w:rPr>
          <w:rFonts w:hint="eastAsia" w:ascii="Times New Roman" w:hAnsi="Times New Roman"/>
          <w:color w:val="auto"/>
          <w:sz w:val="24"/>
          <w:highlight w:val="none"/>
        </w:rPr>
        <w:t xml:space="preserve">“信用中国”网站或“中国政府采购网”</w:t>
      </w:r>
      <w:r>
        <w:rPr>
          <w:rFonts w:hint="eastAsia" w:ascii="Times New Roman" w:hAnsi="Times New Roman"/>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9</w:t>
      </w:r>
      <w:r>
        <w:rPr>
          <w:rFonts w:hint="eastAsia" w:ascii="Times New Roman" w:hAnsi="Times New Roman"/>
          <w:bCs/>
          <w:color w:val="auto"/>
          <w:sz w:val="24"/>
          <w:szCs w:val="21"/>
          <w:highlight w:val="none"/>
        </w:rPr>
        <w:t xml:space="preserve">  投标文件含有采购人不能接受的附加条件的。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10</w:t>
      </w:r>
      <w:r>
        <w:rPr>
          <w:rFonts w:hint="eastAsia" w:ascii="Times New Roman" w:hAnsi="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1</w:t>
      </w:r>
      <w:r>
        <w:rPr>
          <w:rFonts w:hint="eastAsia" w:ascii="Times New Roman" w:hAnsi="Times New Roman"/>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投标文件未按照招标文件要求加盖CA电子公章的。</w:t>
      </w:r>
      <w:r/>
    </w:p>
    <w:p>
      <w:pPr>
        <w:pStyle w:val="880"/>
        <w:ind w:left="0" w:firstLine="480"/>
        <w:rPr>
          <w:rFonts w:ascii="Times New Roman" w:hAnsi="Times New Roman"/>
          <w:color w:val="auto"/>
          <w:highlight w:val="none"/>
        </w:rPr>
      </w:pPr>
      <w:r>
        <w:rPr>
          <w:rFonts w:hint="eastAsia" w:ascii="Times New Roman" w:hAnsi="Times New Roman"/>
          <w:bCs/>
          <w:color w:val="auto"/>
          <w:szCs w:val="21"/>
          <w:highlight w:val="none"/>
        </w:rPr>
        <w:t xml:space="preserve">27.1.13 投标人所投标产品不符合招标文件中所列国家强制性标准的。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.1.14其他法律、法规及本招标文件规定的属无效投标的情形。</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.2废标条款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.2.1符合专业条件的供应商或者对招标文件作实质响应的供应商不足三家的。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.2.2出现影响采购公正的违法、违规行为的。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.2.3因重大变故，采购任务取消的。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.2.4评标委员会认定招标文件存在歧义、重大缺陷导致评审工作无法进行。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.2.5 因</w:t>
      </w:r>
      <w:r>
        <w:rPr>
          <w:rFonts w:hint="eastAsia" w:ascii="Times New Roman" w:hAnsi="Times New Roman"/>
          <w:color w:val="auto"/>
          <w:sz w:val="24"/>
          <w:highlight w:val="none"/>
        </w:rPr>
        <w:t xml:space="preserve">苏采云系统</w:t>
      </w:r>
      <w:r>
        <w:rPr>
          <w:rFonts w:ascii="Times New Roman" w:hAnsi="Times New Roman"/>
          <w:bCs/>
          <w:color w:val="auto"/>
          <w:sz w:val="24"/>
          <w:szCs w:val="21"/>
          <w:highlight w:val="none"/>
        </w:rPr>
        <w:t xml:space="preserve">系统故障原因造成开标不成功</w:t>
      </w:r>
      <w:r>
        <w:rPr>
          <w:rFonts w:hint="eastAsia" w:ascii="Times New Roman" w:hAnsi="Times New Roman"/>
          <w:bCs/>
          <w:color w:val="auto"/>
          <w:sz w:val="24"/>
          <w:szCs w:val="21"/>
          <w:highlight w:val="none"/>
        </w:rPr>
        <w:t xml:space="preserve">的</w:t>
      </w:r>
      <w:r>
        <w:rPr>
          <w:rFonts w:ascii="Times New Roman" w:hAnsi="Times New Roman"/>
          <w:bCs/>
          <w:color w:val="auto"/>
          <w:sz w:val="24"/>
          <w:szCs w:val="21"/>
          <w:highlight w:val="none"/>
        </w:rPr>
        <w:t xml:space="preserve">。</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 投标截止时间结束后参加投标的供应商不足三家的处理：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Times New Roman" w:hAnsi="Times New Roman"/>
          <w:b/>
          <w:bCs/>
          <w:color w:val="auto"/>
          <w:sz w:val="32"/>
          <w:szCs w:val="32"/>
          <w:highlight w:val="none"/>
        </w:rPr>
        <w:outlineLvl w:val="2"/>
      </w:pPr>
      <w:r/>
      <w:bookmarkStart w:id="243" w:name="_Toc120614219"/>
      <w:r>
        <w:rPr>
          <w:rFonts w:hint="eastAsia" w:ascii="Times New Roman" w:hAnsi="Times New Roman"/>
          <w:b/>
          <w:bCs/>
          <w:color w:val="auto"/>
          <w:sz w:val="32"/>
          <w:szCs w:val="32"/>
          <w:highlight w:val="none"/>
        </w:rPr>
        <w:t xml:space="preserve">六、</w:t>
      </w:r>
      <w:bookmarkEnd w:id="240"/>
      <w:r/>
      <w:bookmarkEnd w:id="241"/>
      <w:r/>
      <w:bookmarkEnd w:id="242"/>
      <w:r>
        <w:rPr>
          <w:rFonts w:hint="eastAsia" w:ascii="Times New Roman" w:hAnsi="Times New Roman"/>
          <w:b/>
          <w:bCs/>
          <w:color w:val="auto"/>
          <w:sz w:val="32"/>
          <w:szCs w:val="32"/>
          <w:highlight w:val="none"/>
        </w:rPr>
        <w:t xml:space="preserve">定标</w:t>
      </w:r>
      <w:bookmarkEnd w:id="243"/>
      <w:r/>
      <w:r/>
    </w:p>
    <w:p>
      <w:pPr>
        <w:ind w:firstLine="600"/>
        <w:keepLines/>
        <w:keepNext/>
        <w:spacing w:line="500" w:lineRule="exact"/>
        <w:rPr>
          <w:rFonts w:ascii="Times New Roman" w:hAnsi="Times New Roman" w:eastAsia="黑体"/>
          <w:bCs/>
          <w:color w:val="auto"/>
          <w:sz w:val="30"/>
          <w:szCs w:val="30"/>
          <w:highlight w:val="none"/>
        </w:rPr>
        <w:outlineLvl w:val="3"/>
      </w:pPr>
      <w:r/>
      <w:bookmarkStart w:id="244" w:name="_Toc513029238"/>
      <w:r/>
      <w:bookmarkStart w:id="245" w:name="_Toc20823310"/>
      <w:r/>
      <w:bookmarkStart w:id="246" w:name="_Toc16938554"/>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244"/>
      <w:r>
        <w:rPr>
          <w:rFonts w:hint="eastAsia" w:ascii="Times New Roman" w:hAnsi="Times New Roman" w:eastAsia="黑体"/>
          <w:bCs/>
          <w:color w:val="auto"/>
          <w:sz w:val="30"/>
          <w:szCs w:val="30"/>
          <w:highlight w:val="none"/>
        </w:rPr>
        <w:t xml:space="preserve">确定</w:t>
      </w:r>
      <w:bookmarkEnd w:id="245"/>
      <w:r/>
      <w:bookmarkEnd w:id="246"/>
      <w:r>
        <w:rPr>
          <w:rFonts w:hint="eastAsia" w:ascii="Times New Roman" w:hAnsi="Times New Roman" w:eastAsia="黑体"/>
          <w:bCs/>
          <w:color w:val="auto"/>
          <w:sz w:val="30"/>
          <w:szCs w:val="30"/>
          <w:highlight w:val="none"/>
        </w:rPr>
        <w:t xml:space="preserve">中标单位</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.1中标候选人的选取原则和数量见招标文件第四章规定。 </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 采购人应根据评委会推荐的中标候选人确定中标人。</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.3 </w:t>
      </w:r>
      <w:r>
        <w:rPr>
          <w:rFonts w:hint="eastAsia" w:ascii="Times New Roman" w:hAnsi="Times New Roman"/>
          <w:color w:val="auto"/>
          <w:sz w:val="24"/>
          <w:highlight w:val="none"/>
        </w:rPr>
        <w:t xml:space="preserve">代理机构将在</w:t>
      </w:r>
      <w:r>
        <w:rPr>
          <w:rFonts w:hint="eastAsia" w:ascii="Times New Roman" w:hAnsi="Times New Roman"/>
          <w:color w:val="auto"/>
          <w:sz w:val="24"/>
          <w:szCs w:val="21"/>
          <w:highlight w:val="none"/>
        </w:rPr>
        <w:t xml:space="preserve">“江苏省政府采购网”、“常州市政府采购网”</w:t>
      </w:r>
      <w:r>
        <w:rPr>
          <w:rFonts w:hint="eastAsia" w:ascii="Times New Roman" w:hAnsi="Times New Roman"/>
          <w:color w:val="auto"/>
          <w:sz w:val="24"/>
          <w:highlight w:val="none"/>
        </w:rPr>
        <w:t xml:space="preserve">发布中标公告，公告期限为1个工作日。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  若有充分证据证明，中标人出现下列情况之一的，一经查实，将被取消中标资格：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.4.1提供虚假材料谋取中标的。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.4.2向采购人、代理机构行贿或者提供其他不正当利益的。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.4.3属于本文件规定的无效条件，但在评标过程中又未被评委会发现的。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.4.4与采购人或者其他供应商恶意串通的。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.4.5采取不正当手段诋毁、排挤其他供应商的。</w:t>
      </w:r>
      <w:r/>
    </w:p>
    <w:p>
      <w:pPr>
        <w:ind w:firstLine="480"/>
        <w:spacing w:line="500" w:lineRule="exact"/>
        <w:rPr>
          <w:rFonts w:ascii="Times New Roman" w:hAnsi="Times New Roman"/>
          <w:color w:val="auto"/>
          <w:sz w:val="24"/>
          <w:highlight w:val="none"/>
        </w:rPr>
      </w:pPr>
      <w:r/>
      <w:bookmarkStart w:id="247" w:name="_Toc200451960"/>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w:t>
      </w:r>
      <w:r>
        <w:rPr>
          <w:rFonts w:hint="eastAsia" w:ascii="Times New Roman" w:hAnsi="Times New Roman"/>
          <w:color w:val="auto"/>
          <w:szCs w:val="21"/>
          <w:highlight w:val="none"/>
        </w:rPr>
        <w:t xml:space="preserve"> </w:t>
      </w:r>
      <w:r>
        <w:rPr>
          <w:rFonts w:ascii="Times New Roman" w:hAnsi="Times New Roman" w:cs="宋体"/>
          <w:color w:val="auto"/>
          <w:sz w:val="24"/>
          <w:highlight w:val="none"/>
        </w:rPr>
        <w:t xml:space="preserve">有下列情形之一的，</w:t>
      </w:r>
      <w:r>
        <w:rPr>
          <w:rFonts w:hint="eastAsia" w:ascii="Times New Roman" w:hAnsi="Times New Roman" w:cs="宋体"/>
          <w:color w:val="auto"/>
          <w:sz w:val="24"/>
          <w:highlight w:val="none"/>
        </w:rPr>
        <w:t xml:space="preserve">视为投标人</w:t>
      </w:r>
      <w:r>
        <w:rPr>
          <w:rFonts w:ascii="Times New Roman" w:hAnsi="Times New Roman" w:cs="宋体"/>
          <w:color w:val="auto"/>
          <w:sz w:val="24"/>
          <w:highlight w:val="none"/>
        </w:rPr>
        <w:t xml:space="preserve">串通</w:t>
      </w:r>
      <w:r>
        <w:rPr>
          <w:rFonts w:hint="eastAsia" w:ascii="Times New Roman" w:hAnsi="Times New Roman" w:cs="宋体"/>
          <w:color w:val="auto"/>
          <w:sz w:val="24"/>
          <w:highlight w:val="none"/>
        </w:rPr>
        <w:t xml:space="preserve">投标，投标无效：</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.5.1不同投标人的投标文件由同一单位或者个人编制；</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.5.2不同投标人委托同一单位或者个人办理投标事宜；</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.5.3 不同投标人的投标文件载明的项目管理成员或者联系人员为同一人；</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.5.4不同投标人的投标文件异常一致或者投标报价呈规律性差异；</w:t>
      </w:r>
      <w:r/>
    </w:p>
    <w:p>
      <w:pPr>
        <w:ind w:firstLine="600"/>
        <w:keepLines/>
        <w:keepNext/>
        <w:spacing w:line="5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247"/>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.2.1</w:t>
      </w:r>
      <w:r>
        <w:rPr>
          <w:rFonts w:ascii="Times New Roman" w:hAnsi="Times New Roman" w:cs="宋体"/>
          <w:color w:val="auto"/>
          <w:sz w:val="24"/>
          <w:highlight w:val="none"/>
        </w:rPr>
        <w:t xml:space="preserve">对可以质疑的</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提出质疑的，为收到</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之日或者</w:t>
      </w:r>
      <w:r>
        <w:rPr>
          <w:rFonts w:hint="eastAsia" w:ascii="Times New Roman" w:hAnsi="Times New Roman" w:cs="宋体"/>
          <w:color w:val="auto"/>
          <w:sz w:val="24"/>
          <w:highlight w:val="none"/>
        </w:rPr>
        <w:t xml:space="preserve">招标文件</w:t>
      </w:r>
      <w:r>
        <w:rPr>
          <w:rFonts w:ascii="Times New Roman" w:hAnsi="Times New Roman" w:cs="宋体"/>
          <w:color w:val="auto"/>
          <w:sz w:val="24"/>
          <w:highlight w:val="none"/>
        </w:rPr>
        <w:t xml:space="preserve">公告期限届满之日；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.2.2</w:t>
      </w:r>
      <w:r>
        <w:rPr>
          <w:rFonts w:ascii="Times New Roman" w:hAnsi="Times New Roman" w:cs="宋体"/>
          <w:color w:val="auto"/>
          <w:sz w:val="24"/>
          <w:highlight w:val="none"/>
        </w:rPr>
        <w:t xml:space="preserve">对采购过程提出质疑的，为各采购程序环节结束之日；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.2.3</w:t>
      </w:r>
      <w:r>
        <w:rPr>
          <w:rFonts w:ascii="Times New Roman" w:hAnsi="Times New Roman" w:cs="宋体"/>
          <w:color w:val="auto"/>
          <w:sz w:val="24"/>
          <w:highlight w:val="none"/>
        </w:rPr>
        <w:t xml:space="preserve">对中标或者成交结果提出质疑的，为中标或者成交结果公告期限届满之日。</w:t>
      </w:r>
      <w:r/>
    </w:p>
    <w:p>
      <w:pPr>
        <w:ind w:firstLine="480"/>
        <w:spacing w:line="5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Times New Roman" w:cs="宋体"/>
          <w:color w:val="auto"/>
          <w:sz w:val="24"/>
          <w:highlight w:val="none"/>
        </w:rPr>
        <w:t xml:space="preserve">采购人</w:t>
      </w:r>
      <w:r>
        <w:rPr>
          <w:rFonts w:hint="eastAsia" w:ascii="Times New Roman" w:hAnsi="Times New Roman" w:cs="宋体"/>
          <w:color w:val="auto"/>
          <w:sz w:val="24"/>
          <w:highlight w:val="none"/>
        </w:rPr>
        <w:t xml:space="preserve">将只对供应商第一次质疑作出答复。</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.4 供应商（含潜在</w:t>
      </w:r>
      <w:r>
        <w:rPr>
          <w:rFonts w:ascii="Times New Roman" w:hAnsi="Times New Roman"/>
          <w:color w:val="auto"/>
          <w:sz w:val="24"/>
          <w:highlight w:val="none"/>
        </w:rPr>
        <w:t xml:space="preserve">供应商</w:t>
      </w:r>
      <w:r>
        <w:rPr>
          <w:rFonts w:hint="eastAsia" w:ascii="Times New Roman" w:hAnsi="Times New Roman"/>
          <w:color w:val="auto"/>
          <w:sz w:val="24"/>
          <w:highlight w:val="none"/>
        </w:rPr>
        <w:t xml:space="preserve">）对</w:t>
      </w:r>
      <w:r>
        <w:rPr>
          <w:rFonts w:ascii="Times New Roman" w:hAnsi="Times New Roman"/>
          <w:color w:val="auto"/>
          <w:sz w:val="24"/>
          <w:highlight w:val="none"/>
        </w:rPr>
        <w:t xml:space="preserve">采购方式、</w:t>
      </w:r>
      <w:r>
        <w:rPr>
          <w:rFonts w:hint="eastAsia" w:ascii="Times New Roman" w:hAnsi="Times New Roman"/>
          <w:color w:val="auto"/>
          <w:sz w:val="24"/>
          <w:highlight w:val="none"/>
        </w:rPr>
        <w:t xml:space="preserve">招标文件中采购</w:t>
      </w:r>
      <w:r>
        <w:rPr>
          <w:rFonts w:ascii="Times New Roman" w:hAnsi="Times New Roman"/>
          <w:color w:val="auto"/>
          <w:sz w:val="24"/>
          <w:highlight w:val="none"/>
        </w:rPr>
        <w:t xml:space="preserve">需求、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资格条件、</w:t>
      </w:r>
      <w:r>
        <w:rPr>
          <w:rFonts w:hint="eastAsia" w:ascii="Times New Roman" w:hAnsi="Times New Roman"/>
          <w:color w:val="auto"/>
          <w:sz w:val="24"/>
          <w:highlight w:val="none"/>
        </w:rPr>
        <w:t xml:space="preserve">评标方法</w:t>
      </w:r>
      <w:r>
        <w:rPr>
          <w:rFonts w:ascii="Times New Roman" w:hAnsi="Times New Roman"/>
          <w:color w:val="auto"/>
          <w:sz w:val="24"/>
          <w:highlight w:val="none"/>
        </w:rPr>
        <w:t xml:space="preserve">和评标标准、合同文本</w:t>
      </w:r>
      <w:r>
        <w:rPr>
          <w:rFonts w:hint="eastAsia" w:ascii="Times New Roman" w:hAnsi="Times New Roman"/>
          <w:color w:val="auto"/>
          <w:sz w:val="24"/>
          <w:highlight w:val="none"/>
        </w:rPr>
        <w:t xml:space="preserve">及</w:t>
      </w:r>
      <w:r>
        <w:rPr>
          <w:rFonts w:ascii="Times New Roman" w:hAnsi="Times New Roman"/>
          <w:color w:val="auto"/>
          <w:sz w:val="24"/>
          <w:highlight w:val="none"/>
        </w:rPr>
        <w:t xml:space="preserve">资格</w:t>
      </w:r>
      <w:r>
        <w:rPr>
          <w:rFonts w:hint="eastAsia" w:ascii="Times New Roman" w:hAnsi="Times New Roman"/>
          <w:color w:val="auto"/>
          <w:sz w:val="24"/>
          <w:highlight w:val="none"/>
        </w:rPr>
        <w:t xml:space="preserve">审查结果的</w:t>
      </w:r>
      <w:r>
        <w:rPr>
          <w:rFonts w:ascii="Times New Roman" w:hAnsi="Times New Roman"/>
          <w:color w:val="auto"/>
          <w:sz w:val="24"/>
          <w:highlight w:val="none"/>
        </w:rPr>
        <w:t xml:space="preserve">询问</w:t>
      </w:r>
      <w:r>
        <w:rPr>
          <w:rFonts w:hint="eastAsia" w:ascii="Times New Roman" w:hAnsi="Times New Roman"/>
          <w:color w:val="auto"/>
          <w:sz w:val="24"/>
          <w:highlight w:val="none"/>
        </w:rPr>
        <w:t xml:space="preserve">、质疑</w:t>
      </w:r>
      <w:r>
        <w:rPr>
          <w:rFonts w:ascii="Times New Roman" w:hAnsi="Times New Roman"/>
          <w:color w:val="auto"/>
          <w:sz w:val="24"/>
          <w:highlight w:val="none"/>
        </w:rPr>
        <w:t xml:space="preserve">请向采购人提出，由采购人负责答复。</w:t>
      </w:r>
      <w:r>
        <w:rPr>
          <w:rFonts w:hint="eastAsia" w:ascii="Times New Roman" w:hAnsi="Times New Roman"/>
          <w:color w:val="auto"/>
          <w:sz w:val="24"/>
          <w:highlight w:val="none"/>
        </w:rPr>
        <w:t xml:space="preserve">供应商对</w:t>
      </w:r>
      <w:r>
        <w:rPr>
          <w:rFonts w:ascii="Times New Roman" w:hAnsi="Times New Roman"/>
          <w:color w:val="auto"/>
          <w:sz w:val="24"/>
          <w:highlight w:val="none"/>
        </w:rPr>
        <w:t xml:space="preserve">其他事项</w:t>
      </w:r>
      <w:r>
        <w:rPr>
          <w:rFonts w:hint="eastAsia" w:ascii="Times New Roman" w:hAnsi="Times New Roman"/>
          <w:color w:val="auto"/>
          <w:sz w:val="24"/>
          <w:highlight w:val="none"/>
        </w:rPr>
        <w:t xml:space="preserve">的询问</w:t>
      </w:r>
      <w:r>
        <w:rPr>
          <w:rFonts w:ascii="Times New Roman" w:hAnsi="Times New Roman"/>
          <w:color w:val="auto"/>
          <w:sz w:val="24"/>
          <w:highlight w:val="none"/>
        </w:rPr>
        <w:t xml:space="preserve">、质疑请向</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提出，由</w:t>
      </w:r>
      <w:r>
        <w:rPr>
          <w:rFonts w:hint="eastAsia" w:ascii="Times New Roman" w:hAnsi="Times New Roman"/>
          <w:color w:val="auto"/>
          <w:sz w:val="24"/>
          <w:highlight w:val="none"/>
        </w:rPr>
        <w:t xml:space="preserve">代理机构负责</w:t>
      </w:r>
      <w:r>
        <w:rPr>
          <w:rFonts w:ascii="Times New Roman" w:hAnsi="Times New Roman"/>
          <w:color w:val="auto"/>
          <w:sz w:val="24"/>
          <w:highlight w:val="none"/>
        </w:rPr>
        <w:t xml:space="preserve">答复。</w:t>
      </w:r>
      <w:r/>
    </w:p>
    <w:p>
      <w:pPr>
        <w:ind w:firstLine="480"/>
        <w:spacing w:line="500" w:lineRule="exact"/>
        <w:rPr>
          <w:rFonts w:ascii="Times New Roman" w:hAnsi="Times New Roman"/>
          <w:color w:val="auto"/>
          <w:sz w:val="24"/>
          <w:highlight w:val="none"/>
        </w:rPr>
      </w:pPr>
      <w:r/>
      <w:bookmarkStart w:id="248" w:name="_Hlk149903315"/>
      <w:r>
        <w:rPr>
          <w:rFonts w:hint="eastAsia" w:ascii="Times New Roman" w:hAnsi="Times New Roman"/>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48"/>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代理机构质疑接收部门为：综合科</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联系地址：常州市武进区延政中大道17号金源大厦18楼；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联系电话：0519-85857862；</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 以下情形的质疑不予受理：</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.5.1 内容不符合《政府采购质疑和投诉办法》第十二条规定的质疑。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.5.2 超出政府采购法定期限的质疑。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.5.3 以传真、电子邮件等方式递交的非原件形式的质疑。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.5.4 未参加投标活动的供应商或在投标活动中自身权益未受到损害的供应商所提出的质疑。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.5.5供应商组成联合体参加投标，联合体中任何一方或多方未按要求签字、盖章、加盖公章的质疑。</w:t>
      </w:r>
      <w:r/>
    </w:p>
    <w:p>
      <w:pPr>
        <w:ind w:firstLine="468"/>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、中标通知书</w:t>
      </w:r>
      <w:r/>
    </w:p>
    <w:p>
      <w:pPr>
        <w:ind w:firstLine="60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30</w:t>
      </w:r>
      <w:r>
        <w:rPr>
          <w:rFonts w:hint="eastAsia" w:ascii="Times New Roman" w:hAnsi="Times New Roman"/>
          <w:color w:val="auto"/>
          <w:sz w:val="24"/>
          <w:highlight w:val="none"/>
        </w:rPr>
        <w:t xml:space="preserve">.l</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Times New Roman" w:hAnsi="Times New Roman"/>
          <w:b/>
          <w:bCs/>
          <w:color w:val="auto"/>
          <w:sz w:val="32"/>
          <w:szCs w:val="32"/>
          <w:highlight w:val="none"/>
        </w:rPr>
        <w:outlineLvl w:val="2"/>
      </w:pPr>
      <w:r/>
      <w:bookmarkStart w:id="249" w:name="_Toc16938552"/>
      <w:r/>
      <w:bookmarkStart w:id="250" w:name="_Toc513029236"/>
      <w:r/>
      <w:bookmarkStart w:id="251" w:name="_Toc120614220"/>
      <w:r/>
      <w:bookmarkStart w:id="252" w:name="_Toc20823308"/>
      <w:r>
        <w:rPr>
          <w:rFonts w:hint="eastAsia" w:ascii="Times New Roman" w:hAnsi="Times New Roman"/>
          <w:b/>
          <w:bCs/>
          <w:color w:val="auto"/>
          <w:sz w:val="32"/>
          <w:szCs w:val="32"/>
          <w:highlight w:val="none"/>
        </w:rPr>
        <w:t xml:space="preserve">七、授予合同</w:t>
      </w:r>
      <w:bookmarkEnd w:id="249"/>
      <w:r/>
      <w:bookmarkEnd w:id="250"/>
      <w:r/>
      <w:bookmarkEnd w:id="251"/>
      <w:r/>
      <w:bookmarkEnd w:id="252"/>
      <w:r/>
      <w:r/>
    </w:p>
    <w:p>
      <w:pPr>
        <w:ind w:firstLine="600"/>
        <w:keepLines/>
        <w:keepNext/>
        <w:spacing w:line="500" w:lineRule="exact"/>
        <w:rPr>
          <w:rFonts w:ascii="Times New Roman" w:hAnsi="Times New Roman" w:eastAsia="黑体"/>
          <w:bCs/>
          <w:color w:val="auto"/>
          <w:sz w:val="30"/>
          <w:szCs w:val="30"/>
          <w:highlight w:val="none"/>
        </w:rPr>
        <w:outlineLvl w:val="3"/>
      </w:pPr>
      <w:r/>
      <w:bookmarkStart w:id="253" w:name="_Toc20823309"/>
      <w:r/>
      <w:bookmarkStart w:id="254" w:name="_Toc513029237"/>
      <w:r/>
      <w:bookmarkStart w:id="255" w:name="_Toc16938553"/>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招标文件、中标人的投标文件及招标过程中有关澄清、承诺文件均应作为合同附件。</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、货物（包含与货物相关的服务）的追加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79"/>
        <w:ind w:firstLine="600"/>
        <w:spacing w:line="500" w:lineRule="exact"/>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 xml:space="preserve">33</w:t>
      </w:r>
      <w:r>
        <w:rPr>
          <w:rFonts w:hint="eastAsia" w:ascii="Times New Roman" w:hAnsi="Times New Roman"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3.1进口产品</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3.2政府采购节能产品、环境标志产品</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b/>
          <w:color w:val="auto"/>
          <w:sz w:val="24"/>
          <w:highlight w:val="none"/>
        </w:rPr>
      </w:pPr>
      <w:r>
        <w:rPr>
          <w:rFonts w:ascii="Times New Roman" w:hAnsi="Times New Roman"/>
          <w:b/>
          <w:color w:val="auto"/>
          <w:sz w:val="24"/>
          <w:highlight w:val="none"/>
        </w:rPr>
        <w:t xml:space="preserve">33.2.3</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3.3商品包装政府采购需求标准</w:t>
      </w:r>
      <w:r>
        <w:rPr>
          <w:rFonts w:hint="eastAsia" w:ascii="Times New Roman" w:hAnsi="Times New Roman"/>
          <w:b/>
          <w:bCs/>
          <w:color w:val="auto"/>
          <w:sz w:val="24"/>
          <w:highlight w:val="none"/>
        </w:rPr>
        <w:t xml:space="preserve">、</w:t>
      </w:r>
      <w:r>
        <w:rPr>
          <w:rFonts w:ascii="Times New Roman" w:hAnsi="Times New Roman"/>
          <w:b/>
          <w:bCs/>
          <w:color w:val="auto"/>
          <w:sz w:val="24"/>
          <w:highlight w:val="none"/>
        </w:rPr>
        <w:t xml:space="preserve">快递包装政府采购需求标准</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依据</w:t>
      </w:r>
      <w:r>
        <w:rPr>
          <w:rFonts w:ascii="Times New Roman" w:hAnsi="Times New Roman"/>
          <w:color w:val="auto"/>
          <w:sz w:val="24"/>
          <w:highlight w:val="none"/>
        </w:rPr>
        <w:t xml:space="preserve">《关于印发〈商品包装政府采购需求标准（试行）〉、〈快递包装政府采购需求标准（试行）〉的通知》（财办库〔2020〕123号）</w:t>
      </w:r>
      <w:r>
        <w:rPr>
          <w:rFonts w:hint="eastAsia" w:ascii="Times New Roman" w:hAnsi="Times New Roman"/>
          <w:color w:val="auto"/>
          <w:sz w:val="24"/>
          <w:highlight w:val="none"/>
        </w:rPr>
        <w:t xml:space="preserve">文件</w:t>
      </w:r>
      <w:r>
        <w:rPr>
          <w:rFonts w:ascii="Times New Roman" w:hAnsi="Times New Roman"/>
          <w:color w:val="auto"/>
          <w:sz w:val="24"/>
          <w:highlight w:val="none"/>
        </w:rPr>
        <w:t xml:space="preserve">精神</w:t>
      </w:r>
      <w:r>
        <w:rPr>
          <w:rFonts w:hint="eastAsia" w:ascii="Times New Roman" w:hAnsi="Times New Roman"/>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3.4支持乡村产业振兴管理</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3.5正版软件</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3.6信息安全产品</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3.7</w:t>
      </w:r>
      <w:r>
        <w:rPr>
          <w:rFonts w:hint="eastAsia" w:ascii="Times New Roman" w:hAnsi="Times New Roman"/>
          <w:b/>
          <w:bCs/>
          <w:color w:val="auto"/>
          <w:sz w:val="24"/>
          <w:highlight w:val="none"/>
        </w:rPr>
        <w:t xml:space="preserve">政府采购创新产品政策：</w:t>
      </w:r>
      <w:r>
        <w:rPr>
          <w:rFonts w:hint="eastAsia" w:ascii="Times New Roman" w:hAnsi="Times New Roman"/>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79"/>
        <w:ind w:firstLine="482"/>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33.8绿色采购政策：</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79"/>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79"/>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79"/>
        <w:ind w:firstLine="480"/>
        <w:spacing w:line="500" w:lineRule="exact"/>
        <w:rPr>
          <w:rFonts w:ascii="Times New Roman" w:hAnsi="Times New Roman"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4"/>
      <w:r/>
      <w:bookmarkEnd w:id="253"/>
      <w:r/>
      <w:bookmarkEnd w:id="254"/>
      <w:r/>
      <w:bookmarkEnd w:id="255"/>
      <w:r/>
      <w:r/>
    </w:p>
    <w:p>
      <w:pPr>
        <w:ind w:firstLine="420"/>
        <w:spacing w:line="5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33.9电子履约保函政策</w:t>
      </w:r>
      <w:r/>
    </w:p>
    <w:p>
      <w:pPr>
        <w:ind w:firstLine="480"/>
        <w:spacing w:line="50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为进一步优化政府采购营商环境，规范我省政府采购履约保证金管理，持续降低供应商参与政府采购成本，根据</w:t>
      </w:r>
      <w:r>
        <w:rPr>
          <w:rFonts w:hint="eastAsia" w:ascii="Times New Roman" w:hAnsi="Times New Roman"/>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33.10政府采购中实施本国产品标准及相关政策</w:t>
      </w:r>
      <w:r/>
    </w:p>
    <w:p>
      <w:pPr>
        <w:pStyle w:val="868"/>
        <w:ind w:firstLine="480"/>
        <w:jc w:val="both"/>
        <w:spacing w:before="0" w:beforeAutospacing="0" w:after="0" w:afterAutospacing="0" w:line="480" w:lineRule="exact"/>
        <w:shd w:val="clear" w:color="auto" w:fill="ffffff"/>
        <w:rPr>
          <w:rFonts w:hint="eastAsia" w:ascii="Times New Roman" w:hAnsi="Times New Roman" w:eastAsia="宋体" w:cs="Times New Roman"/>
          <w:color w:val="auto"/>
          <w:highlight w:val="none"/>
          <w:lang w:eastAsia="zh-CN"/>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rPr>
          <w:rFonts w:hint="eastAsia" w:ascii="Times New Roman" w:hAnsi="Times New Roman" w:cs="Times New Roman"/>
          <w:color w:val="auto"/>
          <w:highlight w:val="none"/>
          <w:lang w:eastAsia="zh-CN"/>
        </w:rPr>
        <w:t xml:space="preserve">。</w:t>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pStyle w:val="834"/>
        <w:jc w:val="center"/>
        <w:rPr>
          <w:highlight w:val="none"/>
        </w:rPr>
      </w:pPr>
      <w:r/>
      <w:bookmarkStart w:id="256" w:name="_Toc394"/>
      <w:r>
        <w:rPr>
          <w:color w:val="auto"/>
        </w:rPr>
        <w:t xml:space="preserve">第三章  </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color w:val="auto"/>
        </w:rPr>
        <w:t xml:space="preserve">资格审查</w:t>
      </w:r>
      <w:bookmarkEnd w:id="142"/>
      <w:r/>
      <w:bookmarkEnd w:id="256"/>
      <w:r/>
      <w:bookmarkStart w:id="257" w:name="_Toc487900382"/>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bookmarkStart w:id="258" w:name="_Toc99301422"/>
      <w:r>
        <w:rPr>
          <w:rFonts w:hint="eastAsia" w:ascii="Times New Roman" w:hAnsi="Times New Roman"/>
          <w:b/>
          <w:color w:val="auto"/>
          <w:sz w:val="32"/>
          <w:szCs w:val="32"/>
          <w:highlight w:val="none"/>
        </w:rPr>
        <w:t xml:space="preserve">第一节 </w:t>
      </w:r>
      <w:r>
        <w:rPr>
          <w:rFonts w:ascii="Times New Roman" w:hAnsi="Times New Roman"/>
          <w:b/>
          <w:color w:val="auto"/>
          <w:sz w:val="32"/>
          <w:szCs w:val="32"/>
          <w:highlight w:val="none"/>
        </w:rPr>
        <w:t xml:space="preserve">资格审查程序</w:t>
      </w:r>
      <w:bookmarkEnd w:id="258"/>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资格审查要求</w:t>
      </w:r>
      <w:r/>
    </w:p>
    <w:tbl>
      <w:tblPr>
        <w:tblStyle w:val="844"/>
        <w:tblW w:w="852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bookmarkStart w:id="259" w:name="_Hlt487972895"/>
            <w:r/>
            <w:bookmarkEnd w:id="259"/>
            <w:r>
              <w:rPr>
                <w:rFonts w:ascii="Times New Roman" w:hAnsi="Times New Roman"/>
                <w:b/>
                <w:color w:val="auto"/>
                <w:sz w:val="24"/>
                <w:highlight w:val="none"/>
              </w:rPr>
              <w:t xml:space="preserve">序号</w:t>
            </w:r>
            <w:r/>
          </w:p>
        </w:tc>
        <w:tc>
          <w:tcPr>
            <w:tcW w:w="1820"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429"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504"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w:t>
            </w:r>
            <w:bookmarkStart w:id="260" w:name="OLE_LINK36"/>
            <w:r>
              <w:rPr>
                <w:rFonts w:hint="eastAsia" w:ascii="Times New Roman" w:hAnsi="Times New Roman"/>
                <w:bCs/>
                <w:color w:val="auto"/>
                <w:sz w:val="24"/>
                <w:highlight w:val="none"/>
              </w:rPr>
              <w:t xml:space="preserve">营业执照副本（事业单位法人证书）</w:t>
            </w:r>
            <w:bookmarkEnd w:id="260"/>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1" w:name="OLE_LINK26"/>
            <w:r>
              <w:rPr>
                <w:rFonts w:hint="eastAsia" w:ascii="Times New Roman" w:hAnsi="Times New Roman"/>
                <w:bCs/>
                <w:color w:val="auto"/>
                <w:sz w:val="24"/>
                <w:highlight w:val="none"/>
              </w:rPr>
              <w:t xml:space="preserve">营业执照副本和税务登记证副本(或“三证合一”的营业执照副本）或事业单位法人证书</w:t>
            </w:r>
            <w:bookmarkEnd w:id="261"/>
            <w:r/>
            <w:r/>
          </w:p>
        </w:tc>
        <w:tc>
          <w:tcPr>
            <w:tcW w:w="1504" w:type="dxa"/>
            <w:vAlign w:val="center"/>
            <w:textDirection w:val="lrTb"/>
            <w:noWrap w:val="false"/>
          </w:tcPr>
          <w:p>
            <w:pPr>
              <w:ind w:firstLine="72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w:t>
            </w:r>
            <w:r/>
          </w:p>
        </w:tc>
        <w:tc>
          <w:tcPr>
            <w:tcW w:w="4429"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法人授权书、法定代表人身份证及被授权人身份证、</w:t>
            </w:r>
            <w:r>
              <w:rPr>
                <w:rFonts w:hint="eastAsia" w:ascii="Times New Roman" w:hAnsi="Times New Roman"/>
                <w:color w:val="auto"/>
                <w:sz w:val="24"/>
                <w:highlight w:val="none"/>
              </w:rPr>
              <w:t xml:space="preserve">投标人为授权委托人缴纳的近三个月的（不含开标当月）连续的社会基本养老保险的缴纳凭证（加盖社保中心章或社保中心参保缴费证明电子专用章）</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2" w:name="OLE_LINK37"/>
            <w:r>
              <w:rPr>
                <w:rFonts w:hint="eastAsia" w:ascii="Times New Roman" w:hAnsi="Times New Roman"/>
                <w:color w:val="auto"/>
                <w:sz w:val="24"/>
                <w:highlight w:val="none"/>
              </w:rPr>
              <w:t xml:space="preserve">投标人资格声明</w:t>
            </w:r>
            <w:bookmarkEnd w:id="262"/>
            <w:r/>
            <w:r/>
          </w:p>
        </w:tc>
        <w:tc>
          <w:tcPr>
            <w:tcW w:w="4429" w:type="dxa"/>
            <w:vAlign w:val="center"/>
            <w:textDirection w:val="lrTb"/>
            <w:noWrap w:val="false"/>
          </w:tcPr>
          <w:p>
            <w:pPr>
              <w:spacing w:line="570" w:lineRule="exact"/>
              <w:rPr>
                <w:rFonts w:ascii="Times New Roman" w:hAnsi="Times New Roman" w:eastAsia="黑体"/>
                <w:color w:val="auto"/>
                <w:sz w:val="36"/>
                <w:szCs w:val="36"/>
                <w:highlight w:val="none"/>
              </w:rPr>
            </w:pPr>
            <w:r/>
            <w:bookmarkStart w:id="263" w:name="OLE_LINK38"/>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资格承诺声明函</w:t>
            </w:r>
            <w:r>
              <w:rPr>
                <w:rFonts w:ascii="Times New Roman" w:hAnsi="Times New Roman"/>
                <w:bCs/>
                <w:color w:val="auto"/>
                <w:sz w:val="24"/>
                <w:highlight w:val="none"/>
              </w:rPr>
              <w:t xml:space="preserve">》</w:t>
            </w:r>
            <w:bookmarkEnd w:id="263"/>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4" w:name="OLE_LINK40"/>
            <w:r>
              <w:rPr>
                <w:rFonts w:ascii="Times New Roman" w:hAnsi="Times New Roman"/>
                <w:color w:val="auto"/>
                <w:sz w:val="24"/>
                <w:highlight w:val="none"/>
              </w:rPr>
              <w:t xml:space="preserve">投标人信用记录</w:t>
            </w:r>
            <w:bookmarkEnd w:id="264"/>
            <w:r/>
            <w:r/>
          </w:p>
        </w:tc>
        <w:tc>
          <w:tcPr>
            <w:tcW w:w="4429" w:type="dxa"/>
            <w:vAlign w:val="center"/>
            <w:textDirection w:val="lrTb"/>
            <w:noWrap w:val="false"/>
          </w:tcPr>
          <w:p>
            <w:pPr>
              <w:jc w:val="both"/>
              <w:tabs>
                <w:tab w:val="left" w:pos="1080" w:leader="none"/>
              </w:tabs>
              <w:rPr>
                <w:rFonts w:ascii="Times New Roman" w:hAnsi="Times New Roman"/>
                <w:color w:val="auto"/>
                <w:sz w:val="24"/>
                <w:highlight w:val="none"/>
              </w:rPr>
            </w:pPr>
            <w:r/>
            <w:bookmarkStart w:id="265" w:name="OLE_LINK39"/>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查询渠道：信用中国网站和中国政府采购网（</w:t>
            </w:r>
            <w:r>
              <w:rPr>
                <w:rFonts w:ascii="Times New Roman" w:hAnsi="Times New Roman"/>
                <w:color w:val="auto"/>
                <w:highlight w:val="none"/>
              </w:rPr>
              <w:t xml:space="preserve">www.creditchina.gov.cn</w:t>
            </w:r>
            <w:r>
              <w:rPr>
                <w:rFonts w:ascii="Times New Roman" w:hAnsi="Times New Roman"/>
                <w:color w:val="auto"/>
                <w:sz w:val="24"/>
                <w:highlight w:val="none"/>
              </w:rPr>
              <w:t xml:space="preserve">、</w:t>
            </w:r>
            <w:r>
              <w:rPr>
                <w:rFonts w:ascii="Times New Roman" w:hAnsi="Times New Roman"/>
                <w:color w:val="auto"/>
                <w:highlight w:val="none"/>
              </w:rPr>
              <w:t xml:space="preserve">www.ccgp.gov.cn</w:t>
            </w:r>
            <w:r>
              <w:rPr>
                <w:rFonts w:ascii="Times New Roman" w:hAnsi="Times New Roman"/>
                <w:color w:val="auto"/>
                <w:sz w:val="24"/>
                <w:highlight w:val="none"/>
              </w:rPr>
              <w:t xml:space="preserve">）；</w:t>
            </w:r>
            <w:r/>
          </w:p>
          <w:p>
            <w:pPr>
              <w:jc w:val="both"/>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截止时点：投标截止时间以后、</w:t>
            </w:r>
            <w:r>
              <w:rPr>
                <w:rFonts w:hint="eastAsia" w:ascii="Times New Roman" w:hAnsi="Times New Roman"/>
                <w:color w:val="auto"/>
                <w:sz w:val="24"/>
                <w:highlight w:val="none"/>
              </w:rPr>
              <w:t xml:space="preserve">资格审查阶段采购人或</w:t>
            </w:r>
            <w:r>
              <w:rPr>
                <w:rFonts w:ascii="Times New Roman" w:hAnsi="Times New Roman"/>
                <w:color w:val="auto"/>
                <w:sz w:val="24"/>
                <w:highlight w:val="none"/>
              </w:rPr>
              <w:t xml:space="preserve">采购代理机构的实际查询时间；</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信用信息查询记录和证据留存具体方式：查询结果网页打印页作为查询记录和证据，与其他</w:t>
            </w: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一并保存；</w:t>
            </w:r>
            <w:r/>
          </w:p>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5"/>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5</w:t>
            </w:r>
            <w:r/>
          </w:p>
        </w:tc>
        <w:tc>
          <w:tcPr>
            <w:tcW w:w="1820" w:type="dxa"/>
            <w:vAlign w:val="center"/>
            <w:textDirection w:val="lrTb"/>
            <w:noWrap w:val="false"/>
          </w:tcPr>
          <w:p>
            <w:pPr>
              <w:ind w:firstLine="24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信用承诺</w:t>
            </w:r>
            <w:r/>
          </w:p>
        </w:tc>
        <w:tc>
          <w:tcPr>
            <w:tcW w:w="4429" w:type="dxa"/>
            <w:vAlign w:val="center"/>
            <w:textDirection w:val="lrTb"/>
            <w:noWrap w:val="false"/>
          </w:tcPr>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6</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《中小企业声明函》、</w:t>
            </w:r>
            <w:r>
              <w:rPr>
                <w:rFonts w:ascii="Times New Roman" w:hAnsi="Times New Roman"/>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7</w:t>
            </w:r>
            <w:r/>
          </w:p>
        </w:tc>
        <w:tc>
          <w:tcPr>
            <w:tcW w:w="1820" w:type="dxa"/>
            <w:vAlign w:val="center"/>
            <w:textDirection w:val="lrTb"/>
            <w:noWrap w:val="false"/>
          </w:tcPr>
          <w:p>
            <w:pP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ascii="Times New Roman" w:hAnsi="Times New Roman"/>
                <w:b/>
                <w:bCs/>
                <w:color w:val="auto"/>
                <w:sz w:val="24"/>
                <w:highlight w:val="none"/>
                <w:lang w:val="en-GB"/>
              </w:rPr>
            </w:pPr>
            <w:r>
              <w:rPr>
                <w:rFonts w:hint="eastAsia" w:ascii="Times New Roman" w:hAnsi="Times New Roman" w:cs="宋体"/>
                <w:color w:val="auto"/>
                <w:sz w:val="24"/>
                <w:highlight w:val="none"/>
              </w:rPr>
              <w:t xml:space="preserve">无</w:t>
            </w:r>
            <w:bookmarkEnd w:id="257"/>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r>
            <w:r/>
          </w:p>
        </w:tc>
      </w:tr>
    </w:tbl>
    <w:p>
      <w:pPr>
        <w:jc w:val="left"/>
        <w:widowControl/>
        <w:rPr>
          <w:rFonts w:ascii="Times New Roman" w:hAnsi="Times New Roman"/>
          <w:color w:val="auto"/>
          <w:sz w:val="24"/>
          <w:highlight w:val="none"/>
        </w:rPr>
      </w:pPr>
      <w:r/>
      <w:bookmarkStart w:id="266" w:name="_Toc353825550"/>
      <w:r/>
      <w:bookmarkStart w:id="267" w:name="_Toc127161490"/>
      <w:r/>
      <w:bookmarkStart w:id="268" w:name="_Toc353873940"/>
      <w:r/>
      <w:bookmarkStart w:id="269" w:name="_Toc127151779"/>
      <w:r/>
      <w:bookmarkStart w:id="270" w:name="_Toc226965858"/>
      <w:r>
        <w:rPr>
          <w:rFonts w:ascii="Times New Roman" w:hAnsi="Times New Roman"/>
          <w:color w:val="auto"/>
          <w:sz w:val="24"/>
          <w:highlight w:val="none"/>
        </w:rPr>
        <w:br w:type="page" w:clear="all"/>
      </w:r>
      <w:r/>
    </w:p>
    <w:p>
      <w:pPr>
        <w:pStyle w:val="834"/>
        <w:jc w:val="center"/>
        <w:rPr>
          <w:rFonts w:ascii="Times New Roman" w:hAnsi="Times New Roman"/>
          <w:b/>
          <w:color w:val="auto"/>
          <w:szCs w:val="36"/>
          <w:highlight w:val="none"/>
        </w:rPr>
      </w:pPr>
      <w:r/>
      <w:bookmarkStart w:id="271" w:name="_Toc99301423"/>
      <w:r/>
      <w:bookmarkStart w:id="272" w:name="_Toc30374"/>
      <w:r>
        <w:rPr>
          <w:color w:val="auto"/>
        </w:rPr>
        <w:t xml:space="preserve">第四章   </w:t>
      </w:r>
      <w:bookmarkEnd w:id="266"/>
      <w:r/>
      <w:bookmarkEnd w:id="267"/>
      <w:r/>
      <w:bookmarkEnd w:id="268"/>
      <w:r/>
      <w:bookmarkEnd w:id="269"/>
      <w:r/>
      <w:bookmarkEnd w:id="270"/>
      <w:r/>
      <w:bookmarkStart w:id="273" w:name="_Hlt164229061"/>
      <w:r/>
      <w:bookmarkEnd w:id="273"/>
      <w:r>
        <w:rPr>
          <w:color w:val="auto"/>
        </w:rPr>
        <w:t xml:space="preserve">评标程序、评标方法和评标标准</w:t>
      </w:r>
      <w:bookmarkEnd w:id="271"/>
      <w:r/>
      <w:bookmarkEnd w:id="272"/>
      <w:r/>
      <w:r/>
    </w:p>
    <w:p>
      <w:pPr>
        <w:ind w:firstLine="2570"/>
        <w:jc w:val="left"/>
        <w:spacing w:line="360" w:lineRule="auto"/>
        <w:tabs>
          <w:tab w:val="left" w:pos="360" w:leader="none"/>
          <w:tab w:val="left" w:pos="900" w:leader="none"/>
        </w:tabs>
        <w:rPr>
          <w:rFonts w:ascii="Times New Roman" w:hAnsi="Times New Roman"/>
          <w:b/>
          <w:color w:val="auto"/>
          <w:sz w:val="32"/>
          <w:szCs w:val="32"/>
          <w:highlight w:val="none"/>
        </w:rPr>
        <w:outlineLvl w:val="1"/>
      </w:pPr>
      <w:r>
        <w:rPr>
          <w:rFonts w:hint="eastAsia" w:ascii="Times New Roman" w:hAnsi="Times New Roman"/>
          <w:b/>
          <w:color w:val="auto"/>
          <w:sz w:val="32"/>
          <w:szCs w:val="32"/>
          <w:highlight w:val="none"/>
        </w:rPr>
        <w:t xml:space="preserve">第一节 符合性审查程序</w:t>
      </w:r>
      <w:r/>
    </w:p>
    <w:p>
      <w:pPr>
        <w:ind w:firstLine="480"/>
        <w:spacing w:line="360" w:lineRule="auto"/>
        <w:tabs>
          <w:tab w:val="left" w:pos="360" w:leader="none"/>
        </w:tabs>
        <w:rPr>
          <w:rFonts w:ascii="Times New Roman" w:hAnsi="Times New Roman"/>
          <w:color w:val="auto"/>
          <w:sz w:val="24"/>
          <w:highlight w:val="none"/>
        </w:rPr>
        <w:outlineLvl w:val="1"/>
      </w:pPr>
      <w:r/>
      <w:bookmarkStart w:id="274" w:name="_Toc353825551"/>
      <w:r/>
      <w:bookmarkStart w:id="275" w:name="_Toc353873941"/>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评标委员会对资格审查合格的投标人的投标文件进行符合性审查，以确定其是否满足招标文件的实质性要求。</w:t>
      </w:r>
      <w:bookmarkStart w:id="276" w:name="_Toc520356167"/>
      <w:r/>
      <w:r/>
    </w:p>
    <w:p>
      <w:pPr>
        <w:ind w:firstLine="480"/>
        <w:spacing w:line="360" w:lineRule="auto"/>
        <w:tabs>
          <w:tab w:val="left" w:pos="1080"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评标委员会根据《符合性审查</w:t>
      </w:r>
      <w:r>
        <w:rPr>
          <w:rFonts w:hint="eastAsia" w:ascii="Times New Roman" w:hAnsi="Times New Roman"/>
          <w:color w:val="auto"/>
          <w:sz w:val="24"/>
          <w:highlight w:val="none"/>
        </w:rPr>
        <w:t xml:space="preserve">要求</w:t>
      </w:r>
      <w:r>
        <w:rPr>
          <w:rFonts w:ascii="Times New Roman" w:hAnsi="Times New Roman"/>
          <w:color w:val="auto"/>
          <w:sz w:val="24"/>
          <w:highlight w:val="none"/>
        </w:rPr>
        <w:t xml:space="preserve">》中规定的审查因素和审查内容，对投标人的投标文件是否实质上响应招标文件进行符合性审查，并形成符合性审查评审结果。</w:t>
      </w:r>
      <w:r>
        <w:rPr>
          <w:rFonts w:hint="eastAsia" w:ascii="Times New Roman" w:hAnsi="Times New Roman"/>
          <w:color w:val="auto"/>
          <w:sz w:val="24"/>
          <w:highlight w:val="none"/>
        </w:rPr>
        <w:t xml:space="preserve">投标文件不符合《</w:t>
      </w:r>
      <w:r>
        <w:rPr>
          <w:rFonts w:ascii="Times New Roman" w:hAnsi="Times New Roman"/>
          <w:color w:val="auto"/>
          <w:sz w:val="24"/>
          <w:highlight w:val="none"/>
        </w:rPr>
        <w:t xml:space="preserve">符合性审查</w:t>
      </w:r>
      <w:r>
        <w:rPr>
          <w:rFonts w:hint="eastAsia" w:ascii="Times New Roman" w:hAnsi="Times New Roman"/>
          <w:color w:val="auto"/>
          <w:sz w:val="24"/>
          <w:highlight w:val="none"/>
        </w:rPr>
        <w:t xml:space="preserve">要求》</w:t>
      </w:r>
      <w:bookmarkEnd w:id="276"/>
      <w:r>
        <w:rPr>
          <w:rFonts w:hint="eastAsia" w:ascii="Times New Roman" w:hAnsi="Times New Roman"/>
          <w:color w:val="auto"/>
          <w:sz w:val="24"/>
          <w:highlight w:val="none"/>
        </w:rPr>
        <w:t xml:space="preserve">的，投标无效。</w:t>
      </w:r>
      <w:r/>
    </w:p>
    <w:p>
      <w:pPr>
        <w:pStyle w:val="879"/>
        <w:rPr>
          <w:rFonts w:ascii="Times New Roman" w:hAnsi="Times New Roman"/>
          <w:color w:val="auto"/>
          <w:highlight w:val="none"/>
        </w:rPr>
      </w:pPr>
      <w:r>
        <w:rPr>
          <w:rFonts w:ascii="Times New Roman" w:hAnsi="Times New Roman"/>
          <w:color w:val="auto"/>
          <w:highlight w:val="none"/>
        </w:rPr>
      </w:r>
      <w:r/>
    </w:p>
    <w:p>
      <w:pPr>
        <w:ind w:firstLine="2249"/>
        <w:spacing w:line="360" w:lineRule="auto"/>
        <w:tabs>
          <w:tab w:val="left" w:pos="900" w:leader="none"/>
          <w:tab w:val="left" w:pos="1080" w:leader="none"/>
          <w:tab w:val="left" w:pos="1589" w:leader="none"/>
        </w:tabs>
        <w:rPr>
          <w:rFonts w:ascii="Times New Roman" w:hAnsi="Times New Roman"/>
          <w:b/>
          <w:color w:val="auto"/>
          <w:sz w:val="32"/>
          <w:szCs w:val="32"/>
          <w:highlight w:val="none"/>
        </w:rPr>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符合性审查及评审</w:t>
      </w:r>
      <w:r>
        <w:rPr>
          <w:rFonts w:hint="eastAsia" w:ascii="Times New Roman" w:hAnsi="Times New Roman"/>
          <w:b/>
          <w:color w:val="auto"/>
          <w:sz w:val="32"/>
          <w:szCs w:val="32"/>
          <w:highlight w:val="none"/>
        </w:rPr>
        <w:t xml:space="preserve">要求</w:t>
      </w:r>
      <w:r/>
    </w:p>
    <w:p>
      <w:pPr>
        <w:pStyle w:val="879"/>
        <w:ind w:firstLine="602"/>
        <w:rPr>
          <w:rFonts w:ascii="Times New Roman" w:hAnsi="Times New Roman"/>
          <w:color w:val="auto"/>
          <w:highlight w:val="none"/>
        </w:rPr>
      </w:pPr>
      <w:r>
        <w:rPr>
          <w:rFonts w:ascii="Times New Roman" w:hAnsi="Times New Roman"/>
          <w:b/>
          <w:color w:val="auto"/>
          <w:sz w:val="30"/>
          <w:szCs w:val="30"/>
          <w:highlight w:val="none"/>
        </w:rPr>
        <w:t xml:space="preserve">一、符合性审查要求</w:t>
      </w:r>
      <w:r/>
    </w:p>
    <w:tbl>
      <w:tblPr>
        <w:tblStyle w:val="844"/>
        <w:tblW w:w="852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1613"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097"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991" w:type="dxa"/>
            <w:vAlign w:val="center"/>
            <w:textDirection w:val="lrTb"/>
            <w:noWrap w:val="false"/>
          </w:tcPr>
          <w:p>
            <w:pPr>
              <w:jc w:val="center"/>
              <w:widowControl/>
              <w:rPr>
                <w:rFonts w:ascii="Times New Roman" w:hAnsi="Times New Roman"/>
                <w:b/>
                <w:color w:val="auto"/>
                <w:sz w:val="24"/>
                <w:highlight w:val="none"/>
              </w:rPr>
            </w:pPr>
            <w:r>
              <w:rPr>
                <w:rFonts w:hint="eastAsia" w:ascii="Times New Roman" w:hAnsi="Times New Roman"/>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613" w:type="dxa"/>
            <w:vAlign w:val="center"/>
            <w:textDirection w:val="lrTb"/>
            <w:noWrap w:val="false"/>
          </w:tcPr>
          <w:p>
            <w:pPr>
              <w:jc w:val="center"/>
              <w:widowControl/>
              <w:rPr>
                <w:rFonts w:ascii="Times New Roman" w:hAnsi="Times New Roman"/>
                <w:color w:val="auto"/>
                <w:sz w:val="24"/>
                <w:highlight w:val="none"/>
              </w:rPr>
            </w:pPr>
            <w:r/>
            <w:bookmarkStart w:id="277" w:name="OLE_LINK43"/>
            <w:r>
              <w:rPr>
                <w:rFonts w:hint="eastAsia" w:ascii="Times New Roman" w:hAnsi="Times New Roman"/>
                <w:color w:val="auto"/>
                <w:sz w:val="24"/>
                <w:highlight w:val="none"/>
              </w:rPr>
              <w:t xml:space="preserve">投标函</w:t>
            </w:r>
            <w:bookmarkEnd w:id="277"/>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78" w:name="OLE_LINK49"/>
            <w:r>
              <w:rPr>
                <w:rFonts w:hint="eastAsia" w:ascii="Times New Roman" w:hAnsi="Times New Roman"/>
                <w:color w:val="auto"/>
                <w:sz w:val="24"/>
                <w:highlight w:val="none"/>
              </w:rPr>
              <w:t xml:space="preserve">投标函、</w:t>
            </w:r>
            <w:r>
              <w:rPr>
                <w:rFonts w:hint="eastAsia" w:ascii="Times New Roman" w:hAnsi="Times New Roman" w:cs="宋体"/>
                <w:color w:val="auto"/>
                <w:sz w:val="24"/>
                <w:highlight w:val="none"/>
              </w:rPr>
              <w:t xml:space="preserve">非定制化声明函</w:t>
            </w:r>
            <w:r>
              <w:rPr>
                <w:rFonts w:hint="eastAsia" w:ascii="Times New Roman" w:hAnsi="Times New Roman"/>
                <w:color w:val="auto"/>
                <w:sz w:val="24"/>
                <w:highlight w:val="none"/>
              </w:rPr>
              <w:t xml:space="preserve">；</w:t>
            </w:r>
            <w:bookmarkEnd w:id="278"/>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79" w:name="OLE_LINK44"/>
            <w:r>
              <w:rPr>
                <w:rFonts w:ascii="Times New Roman" w:hAnsi="Times New Roman"/>
                <w:color w:val="auto"/>
                <w:sz w:val="24"/>
                <w:highlight w:val="none"/>
              </w:rPr>
              <w:t xml:space="preserve">投标完整性</w:t>
            </w:r>
            <w:bookmarkEnd w:id="279"/>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0" w:name="OLE_LINK45"/>
            <w:r>
              <w:rPr>
                <w:rFonts w:hint="eastAsia" w:ascii="Times New Roman" w:hAnsi="Times New Roman"/>
                <w:color w:val="auto"/>
                <w:sz w:val="24"/>
                <w:highlight w:val="none"/>
              </w:rPr>
              <w:t xml:space="preserve">报价明细表未有缺项、漏项；</w:t>
            </w:r>
            <w:bookmarkEnd w:id="280"/>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w:t>
            </w:r>
            <w:r>
              <w:rPr>
                <w:rFonts w:hint="eastAsia" w:ascii="Times New Roman" w:hAnsi="Times New Roman"/>
                <w:color w:val="auto"/>
                <w:sz w:val="24"/>
                <w:highlight w:val="none"/>
              </w:rPr>
              <w:t xml:space="preserve">报价</w:t>
            </w:r>
            <w:r>
              <w:rPr>
                <w:rFonts w:ascii="Times New Roman" w:hAnsi="Times New Roman"/>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1" w:name="OLE_LINK46"/>
            <w:r>
              <w:rPr>
                <w:rFonts w:ascii="Times New Roman" w:hAnsi="Times New Roman"/>
                <w:color w:val="auto"/>
                <w:sz w:val="24"/>
                <w:highlight w:val="none"/>
              </w:rPr>
              <w:t xml:space="preserve">投标报价</w:t>
            </w:r>
            <w:bookmarkEnd w:id="281"/>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2" w:name="OLE_LINK47"/>
            <w:r>
              <w:rPr>
                <w:rFonts w:hint="eastAsia" w:ascii="Times New Roman" w:hAnsi="Times New Roman"/>
                <w:color w:val="auto"/>
                <w:sz w:val="24"/>
                <w:highlight w:val="none"/>
              </w:rPr>
              <w:t xml:space="preserve">投标报价未超过最高限价（总价最高限价及单价最高限价）或预算价的</w:t>
            </w:r>
            <w:r>
              <w:rPr>
                <w:rFonts w:ascii="Times New Roman" w:hAnsi="Times New Roman"/>
                <w:color w:val="auto"/>
                <w:sz w:val="24"/>
                <w:highlight w:val="none"/>
              </w:rPr>
              <w:t xml:space="preserve">；</w:t>
            </w:r>
            <w:bookmarkEnd w:id="28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3" w:name="OLE_LINK48"/>
            <w:r>
              <w:rPr>
                <w:rFonts w:ascii="Times New Roman" w:hAnsi="Times New Roman"/>
                <w:color w:val="auto"/>
                <w:sz w:val="24"/>
                <w:highlight w:val="none"/>
              </w:rPr>
              <w:t xml:space="preserve">报价唯一性</w:t>
            </w:r>
            <w:bookmarkEnd w:id="283"/>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4" w:name="OLE_LINK29"/>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未出现可选择性或可调整的报价（招标文件另有规定的除外）</w:t>
            </w:r>
            <w:r>
              <w:rPr>
                <w:rFonts w:ascii="Times New Roman" w:hAnsi="Times New Roman"/>
                <w:color w:val="auto"/>
                <w:sz w:val="24"/>
                <w:highlight w:val="none"/>
              </w:rPr>
              <w:t xml:space="preserve">；</w:t>
            </w:r>
            <w:bookmarkEnd w:id="284"/>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5" w:name="OLE_LINK50"/>
            <w:r>
              <w:rPr>
                <w:rFonts w:ascii="Times New Roman" w:hAnsi="Times New Roman"/>
                <w:color w:val="auto"/>
                <w:sz w:val="24"/>
                <w:highlight w:val="none"/>
              </w:rPr>
              <w:t xml:space="preserve">投标有效期</w:t>
            </w:r>
            <w:bookmarkEnd w:id="285"/>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6" w:name="OLE_LINK51"/>
            <w:r>
              <w:rPr>
                <w:rFonts w:ascii="Times New Roman" w:hAnsi="Times New Roman"/>
                <w:color w:val="auto"/>
                <w:sz w:val="24"/>
                <w:highlight w:val="none"/>
              </w:rPr>
              <w:t xml:space="preserve">投标文件中承诺的投标有效期</w:t>
            </w:r>
            <w:r>
              <w:rPr>
                <w:rFonts w:hint="eastAsia" w:ascii="Times New Roman" w:hAnsi="Times New Roman"/>
                <w:color w:val="auto"/>
                <w:sz w:val="24"/>
                <w:highlight w:val="none"/>
              </w:rPr>
              <w:t xml:space="preserve">满足</w:t>
            </w:r>
            <w:r>
              <w:rPr>
                <w:rFonts w:ascii="Times New Roman" w:hAnsi="Times New Roman"/>
                <w:color w:val="auto"/>
                <w:sz w:val="24"/>
                <w:highlight w:val="none"/>
              </w:rPr>
              <w:t xml:space="preserve">招标文件中载明的投标有效期的；</w:t>
            </w:r>
            <w:bookmarkEnd w:id="286"/>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签署、加盖公章</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7" w:name="OLE_LINK52"/>
            <w:r>
              <w:rPr>
                <w:rFonts w:ascii="Times New Roman" w:hAnsi="Times New Roman"/>
                <w:color w:val="auto"/>
                <w:sz w:val="24"/>
                <w:highlight w:val="none"/>
              </w:rPr>
              <w:t xml:space="preserve">按照招标文件要求签署、加盖公章的；</w:t>
            </w:r>
            <w:bookmarkEnd w:id="28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7</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实质性格式</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8" w:name="OLE_LINK53"/>
            <w:r>
              <w:rPr>
                <w:rFonts w:hint="eastAsia" w:ascii="Times New Roman" w:hAnsi="Times New Roman"/>
                <w:color w:val="auto"/>
                <w:sz w:val="24"/>
                <w:highlight w:val="none"/>
              </w:rPr>
              <w:t xml:space="preserve">标记为</w:t>
            </w:r>
            <w:r>
              <w:rPr>
                <w:rFonts w:ascii="Times New Roman" w:hAnsi="Times New Roman"/>
                <w:color w:val="auto"/>
                <w:sz w:val="24"/>
                <w:highlight w:val="none"/>
              </w:rPr>
              <w:t xml:space="preserve">“实质性格式”的</w:t>
            </w:r>
            <w:r>
              <w:rPr>
                <w:rFonts w:hint="eastAsia" w:ascii="Times New Roman" w:hAnsi="Times New Roman"/>
                <w:color w:val="auto"/>
                <w:sz w:val="24"/>
                <w:highlight w:val="none"/>
              </w:rPr>
              <w:t xml:space="preserve">文件均按</w:t>
            </w:r>
            <w:r>
              <w:rPr>
                <w:rFonts w:ascii="Times New Roman" w:hAnsi="Times New Roman"/>
                <w:color w:val="auto"/>
                <w:sz w:val="24"/>
                <w:highlight w:val="none"/>
              </w:rPr>
              <w:t xml:space="preserve">招标文件</w:t>
            </w:r>
            <w:r>
              <w:rPr>
                <w:rFonts w:hint="eastAsia" w:ascii="Times New Roman" w:hAnsi="Times New Roman"/>
                <w:color w:val="auto"/>
                <w:sz w:val="24"/>
                <w:highlight w:val="none"/>
              </w:rPr>
              <w:t xml:space="preserve">要求提供；</w:t>
            </w:r>
            <w:bookmarkEnd w:id="288"/>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号条款响应</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9" w:name="OLE_LINK61"/>
            <w:r>
              <w:rPr>
                <w:rFonts w:ascii="Times New Roman" w:hAnsi="Times New Roman"/>
                <w:color w:val="auto"/>
                <w:sz w:val="24"/>
                <w:highlight w:val="none"/>
              </w:rPr>
              <w:t xml:space="preserve">投标文件满足招标文件第五章《采购需求》中</w:t>
            </w: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号条款要求的；</w:t>
            </w:r>
            <w:bookmarkEnd w:id="28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9</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分包承担主体资质（如有）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分包承担主体具备《投标人须知资料表》载明的资质条件</w:t>
            </w:r>
            <w:r>
              <w:rPr>
                <w:rFonts w:hint="eastAsia" w:ascii="Times New Roman" w:hAnsi="Times New Roman"/>
                <w:color w:val="auto"/>
                <w:sz w:val="24"/>
                <w:highlight w:val="none"/>
              </w:rPr>
              <w:t xml:space="preserve">且</w:t>
            </w:r>
            <w:r>
              <w:rPr>
                <w:rFonts w:ascii="Times New Roman" w:hAnsi="Times New Roman"/>
                <w:color w:val="auto"/>
                <w:sz w:val="24"/>
                <w:highlight w:val="none"/>
              </w:rPr>
              <w:t xml:space="preserve">提供</w:t>
            </w:r>
            <w:r>
              <w:rPr>
                <w:rFonts w:hint="eastAsia" w:ascii="Times New Roman" w:hAnsi="Times New Roman"/>
                <w:color w:val="auto"/>
                <w:sz w:val="24"/>
                <w:highlight w:val="none"/>
              </w:rPr>
              <w:t xml:space="preserve">了</w:t>
            </w:r>
            <w:r>
              <w:rPr>
                <w:rFonts w:ascii="Times New Roman" w:hAnsi="Times New Roman"/>
                <w:color w:val="auto"/>
                <w:sz w:val="24"/>
                <w:highlight w:val="none"/>
              </w:rPr>
              <w:t xml:space="preserve">资质证书电子件</w:t>
            </w:r>
            <w:r>
              <w:rPr>
                <w:rFonts w:hint="eastAsia" w:ascii="Times New Roman" w:hAnsi="Times New Roman"/>
                <w:color w:val="auto"/>
                <w:sz w:val="24"/>
                <w:highlight w:val="none"/>
              </w:rPr>
              <w:t xml:space="preserve">（如有）</w:t>
            </w:r>
            <w:r>
              <w:rPr>
                <w:rFonts w:ascii="Times New Roman" w:hAnsi="Times New Roman"/>
                <w:color w:val="auto"/>
                <w:sz w:val="24"/>
                <w:highlight w:val="none"/>
              </w:rPr>
              <w:t xml:space="preserve">；</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10</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分包意向协议（如有）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按招标文件规定签订并提供分包意向协议原件的电子件的；</w:t>
            </w:r>
            <w:r>
              <w:rPr>
                <w:rFonts w:hint="eastAsia" w:ascii="Times New Roman" w:hAnsi="Times New Roman"/>
                <w:color w:val="auto"/>
                <w:sz w:val="24"/>
                <w:highlight w:val="none"/>
              </w:rPr>
              <w:t xml:space="preserve">（如有）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11</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报价的修正（如有）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不涉及报价修正</w:t>
            </w:r>
            <w:r>
              <w:rPr>
                <w:rFonts w:ascii="Times New Roman" w:hAnsi="Times New Roman"/>
                <w:color w:val="auto"/>
                <w:sz w:val="24"/>
                <w:highlight w:val="none"/>
              </w:rPr>
              <w:t xml:space="preserve">，或投标文件报价出现前后不一致</w:t>
            </w:r>
            <w:r>
              <w:rPr>
                <w:rFonts w:hint="eastAsia" w:ascii="Times New Roman" w:hAnsi="Times New Roman"/>
                <w:color w:val="auto"/>
                <w:sz w:val="24"/>
                <w:highlight w:val="none"/>
              </w:rPr>
              <w:t xml:space="preserve">时</w:t>
            </w:r>
            <w:r>
              <w:rPr>
                <w:rFonts w:ascii="Times New Roman" w:hAnsi="Times New Roman"/>
                <w:color w:val="auto"/>
                <w:sz w:val="24"/>
                <w:highlight w:val="none"/>
              </w:rPr>
              <w:t xml:space="preserve">，投标人对修正后的报价予</w:t>
            </w:r>
            <w:r>
              <w:rPr>
                <w:rFonts w:hint="eastAsia" w:ascii="Times New Roman" w:hAnsi="Times New Roman"/>
                <w:color w:val="auto"/>
                <w:sz w:val="24"/>
                <w:highlight w:val="none"/>
              </w:rPr>
              <w:t xml:space="preserve">以</w:t>
            </w:r>
            <w:r>
              <w:rPr>
                <w:rFonts w:ascii="Times New Roman" w:hAnsi="Times New Roman"/>
                <w:color w:val="auto"/>
                <w:sz w:val="24"/>
                <w:highlight w:val="none"/>
              </w:rPr>
              <w:t xml:space="preserve">确认；（如有）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0" w:name="OLE_LINK10"/>
            <w:r>
              <w:rPr>
                <w:rFonts w:hint="eastAsia" w:ascii="Times New Roman" w:hAnsi="Times New Roman"/>
                <w:color w:val="auto"/>
                <w:sz w:val="24"/>
                <w:highlight w:val="none"/>
              </w:rPr>
              <w:t xml:space="preserve">报价合理性</w:t>
            </w:r>
            <w:bookmarkEnd w:id="290"/>
            <w:r/>
            <w:r/>
          </w:p>
        </w:tc>
        <w:tc>
          <w:tcPr>
            <w:tcW w:w="4097" w:type="dxa"/>
            <w:vAlign w:val="center"/>
            <w:textDirection w:val="lrTb"/>
            <w:noWrap w:val="false"/>
          </w:tcPr>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cs="宋体"/>
                <w:color w:val="auto"/>
                <w:sz w:val="24"/>
                <w:highlight w:val="none"/>
              </w:rPr>
              <w:t xml:space="preserve">《江苏省财政厅转发财政部关于推动解决政府采购异常低价问题的通知》苏财购〔2026〕36号文件</w:t>
            </w:r>
            <w:r>
              <w:rPr>
                <w:rFonts w:hint="eastAsia" w:ascii="宋体" w:hAnsi="宋体" w:eastAsia="宋体" w:cs="宋体"/>
                <w:color w:val="auto"/>
                <w:sz w:val="24"/>
                <w:highlight w:val="none"/>
              </w:rPr>
              <w:t xml:space="preserve">之规定：</w:t>
            </w:r>
            <w:bookmarkStart w:id="291" w:name="OLE_LINK9"/>
            <w:r>
              <w:rPr>
                <w:rFonts w:hint="eastAsia" w:ascii="宋体" w:hAnsi="宋体" w:eastAsia="宋体" w:cs="宋体"/>
                <w:color w:val="auto"/>
                <w:sz w:val="24"/>
                <w:highlight w:val="none"/>
              </w:rPr>
              <w:t xml:space="preserve">当评审过程中出现下列情形之一的，评审委员会应当启动异常低价投标（响应）审查程序： </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投标（响应）报价低于全部通过符合性审查供应商投标（响应）报价平均值50%的，即投标（响应）报价&lt;全部通过符合性审查供应商投标（响应）报价平均值</w:t>
            </w:r>
            <w:r>
              <w:rPr>
                <w:rFonts w:hint="eastAsia" w:ascii="宋体" w:hAnsi="宋体" w:eastAsia="宋体" w:cs="宋体"/>
                <w:color w:val="auto"/>
                <w:sz w:val="24"/>
                <w:highlight w:val="none"/>
              </w:rPr>
              <w:t xml:space="preserve">×50%；</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cs="宋体"/>
                <w:color w:val="auto"/>
                <w:sz w:val="24"/>
                <w:highlight w:val="none"/>
                <w:lang w:val="en-US" w:eastAsia="zh-CN"/>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w:t>
            </w:r>
            <w:r/>
          </w:p>
          <w:p>
            <w:pPr>
              <w:pStyle w:val="879"/>
              <w:rPr>
                <w:rFonts w:hint="eastAsia" w:eastAsia="宋体"/>
                <w:color w:val="auto"/>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投标（响应）报价低于采购项目最高限价45%的，即投标（响应）报价&lt;采购项目最高限价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45%;</w:t>
            </w:r>
            <w:r/>
          </w:p>
          <w:p>
            <w:pPr>
              <w:jc w:val="both"/>
              <w:keepLines w:val="0"/>
              <w:keepNext w:val="0"/>
              <w:pageBreakBefore w:val="0"/>
              <w:spacing w:after="0" w:line="240" w:lineRule="auto"/>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rPr>
              <w:t xml:space="preserve">评审委员会基于专业判断，认为供应商报价过低，有可能影响产品质量或者不能诚信履约的其他情形。</w:t>
            </w:r>
            <w:bookmarkEnd w:id="291"/>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宋体" w:hAnsi="宋体"/>
                <w:color w:val="auto"/>
                <w:sz w:val="24"/>
                <w:highlight w:val="none"/>
              </w:rPr>
            </w:pPr>
            <w:r>
              <w:rPr>
                <w:rFonts w:hint="eastAsia" w:ascii="宋体" w:hAnsi="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Times New Roman" w:hAnsi="Times New Roman"/>
                <w:color w:val="auto"/>
                <w:sz w:val="24"/>
                <w:highlight w:val="none"/>
              </w:rPr>
            </w:pPr>
            <w:r>
              <w:rPr>
                <w:rFonts w:hint="eastAsia" w:ascii="宋体" w:hAnsi="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13</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进口产品</w:t>
            </w:r>
            <w:r/>
          </w:p>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不接受进口产品投标</w:t>
            </w:r>
            <w:r>
              <w:rPr>
                <w:rFonts w:hint="eastAsia" w:ascii="Times New Roman" w:hAnsi="Times New Roman"/>
                <w:color w:val="auto"/>
                <w:sz w:val="24"/>
                <w:highlight w:val="none"/>
              </w:rPr>
              <w:t xml:space="preserve">的内容时</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投标人所投产品为非进口产品；</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14</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国家有关部门对投标人的投标产品有强制性规定或要求的（如相应技术、安全、节能和环保等），投标人的投标产品</w:t>
            </w:r>
            <w:r>
              <w:rPr>
                <w:rFonts w:hint="eastAsia" w:ascii="Times New Roman" w:hAnsi="Times New Roman"/>
                <w:color w:val="auto"/>
                <w:sz w:val="24"/>
                <w:highlight w:val="none"/>
              </w:rPr>
              <w:t xml:space="preserve">应</w:t>
            </w:r>
            <w:r>
              <w:rPr>
                <w:rFonts w:ascii="Times New Roman" w:hAnsi="Times New Roman"/>
                <w:color w:val="auto"/>
                <w:sz w:val="24"/>
                <w:highlight w:val="none"/>
              </w:rPr>
              <w:t xml:space="preserve">符合相应规定或要求</w:t>
            </w:r>
            <w:r>
              <w:rPr>
                <w:rFonts w:hint="eastAsia" w:ascii="Times New Roman" w:hAnsi="Times New Roman"/>
                <w:color w:val="auto"/>
                <w:sz w:val="24"/>
                <w:highlight w:val="none"/>
              </w:rPr>
              <w:t xml:space="preserve">，并提供证明文件电子件：</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15</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公平竞争</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2" w:name="OLE_LINK54"/>
            <w:r>
              <w:rPr>
                <w:rFonts w:ascii="Times New Roman" w:hAnsi="Times New Roman"/>
                <w:color w:val="auto"/>
                <w:sz w:val="24"/>
                <w:highlight w:val="none"/>
              </w:rPr>
              <w:t xml:space="preserve">投标人遵循公平竞争的原则，不存在恶意串通，妨碍其他投标人的竞争行为，不存在损害采购人或者其他投标人的合法权益情形的；</w:t>
            </w:r>
            <w:bookmarkEnd w:id="29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16</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3" w:name="OLE_LINK56"/>
            <w:r>
              <w:rPr>
                <w:rFonts w:ascii="Times New Roman" w:hAnsi="Times New Roman"/>
                <w:color w:val="auto"/>
                <w:sz w:val="24"/>
                <w:highlight w:val="none"/>
              </w:rPr>
              <w:t xml:space="preserve">串通投标</w:t>
            </w:r>
            <w:bookmarkEnd w:id="293"/>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4" w:name="OLE_LINK55"/>
            <w:r>
              <w:rPr>
                <w:rFonts w:hint="eastAsia" w:ascii="Times New Roman" w:hAnsi="Times New Roman"/>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olor w:val="auto"/>
                <w:sz w:val="24"/>
                <w:highlight w:val="none"/>
              </w:rPr>
              <w:t xml:space="preserve">；</w:t>
            </w:r>
            <w:bookmarkEnd w:id="294"/>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17</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5" w:name="OLE_LINK58"/>
            <w:r>
              <w:rPr>
                <w:rFonts w:ascii="Times New Roman" w:hAnsi="Times New Roman"/>
                <w:color w:val="auto"/>
                <w:sz w:val="24"/>
                <w:highlight w:val="none"/>
              </w:rPr>
              <w:t xml:space="preserve">附加条件</w:t>
            </w:r>
            <w:bookmarkEnd w:id="295"/>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6" w:name="OLE_LINK57"/>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w:t>
            </w:r>
            <w:r>
              <w:rPr>
                <w:rFonts w:ascii="Times New Roman" w:hAnsi="Times New Roman"/>
                <w:color w:val="auto"/>
                <w:sz w:val="24"/>
                <w:highlight w:val="none"/>
              </w:rPr>
              <w:t xml:space="preserve">含有采购人不能接受的附加条件的；</w:t>
            </w:r>
            <w:bookmarkEnd w:id="296"/>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7" w:name="OLE_LINK60"/>
            <w:r>
              <w:rPr>
                <w:rFonts w:ascii="Times New Roman" w:hAnsi="Times New Roman"/>
                <w:color w:val="auto"/>
                <w:sz w:val="24"/>
                <w:highlight w:val="none"/>
              </w:rPr>
              <w:t xml:space="preserve">其他无效情形</w:t>
            </w:r>
            <w:bookmarkEnd w:id="297"/>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8" w:name="OLE_LINK59"/>
            <w:r>
              <w:rPr>
                <w:rFonts w:ascii="Times New Roman" w:hAnsi="Times New Roman"/>
                <w:color w:val="auto"/>
                <w:sz w:val="24"/>
                <w:highlight w:val="none"/>
              </w:rPr>
              <w:t xml:space="preserve">投标人、投标文件</w:t>
            </w:r>
            <w:r>
              <w:rPr>
                <w:rFonts w:hint="eastAsia" w:ascii="Times New Roman" w:hAnsi="Times New Roman"/>
                <w:color w:val="auto"/>
                <w:sz w:val="24"/>
                <w:highlight w:val="none"/>
              </w:rPr>
              <w:t xml:space="preserve">不存在</w:t>
            </w:r>
            <w:r>
              <w:rPr>
                <w:rFonts w:ascii="Times New Roman" w:hAnsi="Times New Roman"/>
                <w:color w:val="auto"/>
                <w:sz w:val="24"/>
                <w:highlight w:val="none"/>
              </w:rPr>
              <w:t xml:space="preserve">不符合法律、法规和招标文件规定的其他无效情形。</w:t>
            </w:r>
            <w:bookmarkEnd w:id="298"/>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bl>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二、</w:t>
      </w:r>
      <w:r>
        <w:rPr>
          <w:rFonts w:ascii="Times New Roman" w:hAnsi="Times New Roman"/>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评标过程中，评标委员会将</w:t>
      </w:r>
      <w:r>
        <w:rPr>
          <w:rFonts w:hint="eastAsia" w:ascii="Times New Roman" w:hAnsi="Times New Roman"/>
          <w:color w:val="auto"/>
          <w:sz w:val="24"/>
          <w:highlight w:val="none"/>
        </w:rPr>
        <w:t xml:space="preserve">通过苏采云系统</w:t>
      </w:r>
      <w:r>
        <w:rPr>
          <w:rFonts w:ascii="Times New Roman" w:hAnsi="Times New Roman"/>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color w:val="auto"/>
          <w:sz w:val="24"/>
          <w:highlight w:val="none"/>
        </w:rPr>
        <w:t xml:space="preserve">电子</w:t>
      </w:r>
      <w:r>
        <w:rPr>
          <w:rFonts w:ascii="Times New Roman" w:hAnsi="Times New Roman"/>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的时间内提供书面说明，必要时提交相关证明材料；若投标人不能证明其报价合理性，评标委员会将其作为</w:t>
      </w:r>
      <w:r>
        <w:rPr>
          <w:rFonts w:ascii="Times New Roman" w:hAnsi="Times New Roman"/>
          <w:b/>
          <w:color w:val="auto"/>
          <w:sz w:val="24"/>
          <w:highlight w:val="none"/>
        </w:rPr>
        <w:t xml:space="preserve">无效投标处理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的时间内对此进行书面确认，投标人不确认的，视为将一个采购包中的内容拆开投标，其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投标文件报价出现前后不一致的，按照</w:t>
      </w:r>
      <w:r>
        <w:rPr>
          <w:rFonts w:hint="eastAsia" w:ascii="Times New Roman" w:hAnsi="Times New Roman"/>
          <w:color w:val="auto"/>
          <w:sz w:val="24"/>
          <w:highlight w:val="none"/>
        </w:rPr>
        <w:t xml:space="preserve">第二章2</w:t>
      </w:r>
      <w:r>
        <w:rPr>
          <w:rFonts w:ascii="Times New Roman" w:hAnsi="Times New Roman"/>
          <w:color w:val="auto"/>
          <w:sz w:val="24"/>
          <w:highlight w:val="none"/>
        </w:rPr>
        <w:t xml:space="preserve">6.4</w:t>
      </w:r>
      <w:r>
        <w:rPr>
          <w:rFonts w:hint="eastAsia" w:ascii="Times New Roman" w:hAnsi="Times New Roman"/>
          <w:color w:val="auto"/>
          <w:sz w:val="24"/>
          <w:highlight w:val="none"/>
        </w:rPr>
        <w:t xml:space="preserve">之</w:t>
      </w:r>
      <w:r>
        <w:rPr>
          <w:rFonts w:ascii="Times New Roman" w:hAnsi="Times New Roman"/>
          <w:color w:val="auto"/>
          <w:sz w:val="24"/>
          <w:highlight w:val="none"/>
        </w:rPr>
        <w:t xml:space="preserve">规定</w:t>
      </w:r>
      <w:r>
        <w:rPr>
          <w:rFonts w:hint="eastAsia" w:ascii="Times New Roman" w:hAnsi="Times New Roman"/>
          <w:color w:val="auto"/>
          <w:sz w:val="24"/>
          <w:highlight w:val="none"/>
        </w:rPr>
        <w:t xml:space="preserve">处理，</w:t>
      </w:r>
      <w:r>
        <w:rPr>
          <w:rFonts w:ascii="Times New Roman" w:hAnsi="Times New Roman"/>
          <w:color w:val="auto"/>
          <w:sz w:val="24"/>
          <w:highlight w:val="none"/>
        </w:rPr>
        <w:t xml:space="preserve">修正后的报价经投标人书面确认后产生约束力，投标人不确认的，其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（五）</w:t>
      </w:r>
      <w:r>
        <w:rPr>
          <w:rFonts w:ascii="Times New Roman" w:hAnsi="Times New Roman"/>
          <w:color w:val="auto"/>
          <w:sz w:val="24"/>
          <w:highlight w:val="none"/>
        </w:rPr>
        <w:t xml:space="preserve">落实政府采购政策的价格调整：</w:t>
      </w:r>
      <w:bookmarkStart w:id="299" w:name="_Hlk149904856"/>
      <w:r>
        <w:rPr>
          <w:rFonts w:hint="eastAsia" w:ascii="Times New Roman" w:hAnsi="Times New Roman"/>
          <w:color w:val="auto"/>
          <w:sz w:val="24"/>
          <w:highlight w:val="none"/>
        </w:rPr>
        <w:t xml:space="preserve">详见第三节评标办法中的</w:t>
      </w:r>
      <w:r>
        <w:rPr>
          <w:rFonts w:hint="eastAsia" w:ascii="Times New Roman" w:hAnsi="Times New Roman"/>
          <w:b/>
          <w:color w:val="auto"/>
          <w:sz w:val="24"/>
          <w:highlight w:val="none"/>
        </w:rPr>
        <w:t xml:space="preserve">政府采购政策功能落实。</w:t>
      </w:r>
      <w:bookmarkEnd w:id="299"/>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三、</w:t>
      </w:r>
      <w:r>
        <w:rPr>
          <w:rFonts w:ascii="Times New Roman" w:hAnsi="Times New Roman"/>
          <w:b/>
          <w:color w:val="auto"/>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评标方法和评标标准</w:t>
      </w:r>
      <w:r/>
    </w:p>
    <w:p>
      <w:pPr>
        <w:ind w:firstLine="480"/>
        <w:jc w:val="left"/>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本项目采用的评标方法详见《</w:t>
      </w:r>
      <w:r>
        <w:rPr>
          <w:rFonts w:hint="eastAsia" w:ascii="Times New Roman" w:hAnsi="Times New Roman"/>
          <w:color w:val="auto"/>
          <w:sz w:val="24"/>
          <w:highlight w:val="none"/>
        </w:rPr>
        <w:t xml:space="preserve">第三节 评标方法</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本项目采用的评标标准详见《</w:t>
      </w:r>
      <w:r>
        <w:rPr>
          <w:rFonts w:hint="eastAsia" w:ascii="Times New Roman" w:hAnsi="Times New Roman"/>
          <w:color w:val="auto"/>
          <w:sz w:val="24"/>
          <w:highlight w:val="none"/>
        </w:rPr>
        <w:t xml:space="preserve">第四节 评标标准</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四、</w:t>
      </w:r>
      <w:r>
        <w:rPr>
          <w:rFonts w:ascii="Times New Roman" w:hAnsi="Times New Roman"/>
          <w:b/>
          <w:color w:val="auto"/>
          <w:sz w:val="30"/>
          <w:szCs w:val="30"/>
          <w:highlight w:val="none"/>
        </w:rPr>
        <w:t xml:space="preserve">确定</w:t>
      </w:r>
      <w:bookmarkStart w:id="300" w:name="_Toc226965736"/>
      <w:r/>
      <w:bookmarkStart w:id="301" w:name="_Toc226309790"/>
      <w:r/>
      <w:bookmarkStart w:id="302" w:name="_Toc164229241"/>
      <w:r/>
      <w:bookmarkStart w:id="303" w:name="_Toc127161460"/>
      <w:r/>
      <w:bookmarkStart w:id="304" w:name="_Toc150480784"/>
      <w:r/>
      <w:bookmarkStart w:id="305" w:name="_Toc164229387"/>
      <w:r/>
      <w:bookmarkStart w:id="306" w:name="_Toc127151747"/>
      <w:r/>
      <w:bookmarkStart w:id="307" w:name="_Toc149720839"/>
      <w:r/>
      <w:bookmarkStart w:id="308" w:name="_Toc151190173"/>
      <w:r/>
      <w:bookmarkStart w:id="309" w:name="_Toc164351640"/>
      <w:r/>
      <w:bookmarkStart w:id="310" w:name="_Toc195842911"/>
      <w:r/>
      <w:bookmarkStart w:id="311" w:name="_Toc142311048"/>
      <w:r/>
      <w:bookmarkStart w:id="312" w:name="_Toc150774646"/>
      <w:r/>
      <w:bookmarkStart w:id="313" w:name="_Toc151193934"/>
      <w:r/>
      <w:bookmarkStart w:id="314" w:name="_Toc264969236"/>
      <w:r/>
      <w:bookmarkStart w:id="315" w:name="_Toc151193716"/>
      <w:r/>
      <w:bookmarkStart w:id="316" w:name="_Toc150509297"/>
      <w:r/>
      <w:bookmarkStart w:id="317" w:name="_Toc265228384"/>
      <w:r/>
      <w:bookmarkStart w:id="318" w:name="_Toc150774751"/>
      <w:r/>
      <w:bookmarkStart w:id="319" w:name="_Toc164608815"/>
      <w:r/>
      <w:bookmarkStart w:id="320" w:name="_Toc520356170"/>
      <w:r/>
      <w:bookmarkStart w:id="321" w:name="_Toc127151546"/>
      <w:r/>
      <w:bookmarkStart w:id="322" w:name="_Toc305158888"/>
      <w:r/>
      <w:bookmarkStart w:id="323" w:name="_Toc164608660"/>
      <w:r/>
      <w:bookmarkStart w:id="324" w:name="_Toc151193644"/>
      <w:r/>
      <w:bookmarkStart w:id="325" w:name="_Toc226965819"/>
      <w:r/>
      <w:bookmarkStart w:id="326" w:name="_Toc151193788"/>
      <w:r/>
      <w:bookmarkStart w:id="327" w:name="_Ref467307010"/>
      <w:r/>
      <w:bookmarkStart w:id="328" w:name="_Toc305158814"/>
      <w:r/>
      <w:bookmarkStart w:id="329" w:name="_Toc226337242"/>
      <w:r/>
      <w:bookmarkStart w:id="330" w:name="_Toc151193860"/>
      <w:r>
        <w:rPr>
          <w:rFonts w:ascii="Times New Roman" w:hAnsi="Times New Roman"/>
          <w:b/>
          <w:color w:val="auto"/>
          <w:sz w:val="30"/>
          <w:szCs w:val="30"/>
          <w:highlight w:val="none"/>
        </w:rPr>
        <w:t xml:space="preserve">中标候选人名单</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评标委员会要对评分汇总情况进行复核，特别是对排名第一的、报价最低的、投标或</w:t>
      </w:r>
      <w:r>
        <w:rPr>
          <w:rFonts w:hint="eastAsia" w:ascii="Times New Roman" w:hAnsi="Times New Roman"/>
          <w:color w:val="auto"/>
          <w:sz w:val="24"/>
          <w:highlight w:val="none"/>
        </w:rPr>
        <w:t xml:space="preserve">投标文件</w:t>
      </w:r>
      <w:r>
        <w:rPr>
          <w:rFonts w:ascii="Times New Roman" w:hAnsi="Times New Roman"/>
          <w:color w:val="auto"/>
          <w:sz w:val="24"/>
          <w:highlight w:val="none"/>
        </w:rPr>
        <w:t xml:space="preserve">被认定为无效的情形进行重点复核。</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评标委员会将根据各投标人的评标排序，依次推荐本项目（</w:t>
      </w:r>
      <w:r>
        <w:rPr>
          <w:rFonts w:hint="eastAsia" w:ascii="Times New Roman" w:hAnsi="Times New Roman"/>
          <w:color w:val="auto"/>
          <w:sz w:val="24"/>
          <w:highlight w:val="none"/>
        </w:rPr>
        <w:t xml:space="preserve">各</w:t>
      </w:r>
      <w:r>
        <w:rPr>
          <w:rFonts w:ascii="Times New Roman" w:hAnsi="Times New Roman"/>
          <w:color w:val="auto"/>
          <w:sz w:val="24"/>
          <w:highlight w:val="none"/>
        </w:rPr>
        <w:t xml:space="preserve">采购包）的中标候选人，起草并签署评标报告。本项目（</w:t>
      </w:r>
      <w:r>
        <w:rPr>
          <w:rFonts w:hint="eastAsia" w:ascii="Times New Roman" w:hAnsi="Times New Roman"/>
          <w:color w:val="auto"/>
          <w:sz w:val="24"/>
          <w:highlight w:val="none"/>
        </w:rPr>
        <w:t xml:space="preserve">各标段或</w:t>
      </w:r>
      <w:r>
        <w:rPr>
          <w:rFonts w:ascii="Times New Roman" w:hAnsi="Times New Roman"/>
          <w:color w:val="auto"/>
          <w:sz w:val="24"/>
          <w:highlight w:val="none"/>
        </w:rPr>
        <w:t xml:space="preserve">采购包）评标委员会共（各）推荐</w:t>
      </w:r>
      <w:r>
        <w:rPr>
          <w:rFonts w:hint="eastAsia" w:ascii="Times New Roman" w:hAnsi="Times New Roman"/>
          <w:color w:val="auto"/>
          <w:sz w:val="24"/>
          <w:highlight w:val="none"/>
        </w:rPr>
        <w:t xml:space="preserve">不少于3</w:t>
      </w:r>
      <w:r>
        <w:rPr>
          <w:rFonts w:ascii="Times New Roman" w:hAnsi="Times New Roman"/>
          <w:color w:val="auto"/>
          <w:sz w:val="24"/>
          <w:highlight w:val="none"/>
        </w:rPr>
        <w:t xml:space="preserve">名中标候选人。</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五、</w:t>
      </w:r>
      <w:r>
        <w:rPr>
          <w:rFonts w:ascii="Times New Roman" w:hAnsi="Times New Roman"/>
          <w:b/>
          <w:color w:val="auto"/>
          <w:sz w:val="30"/>
          <w:szCs w:val="30"/>
          <w:highlight w:val="none"/>
        </w:rPr>
        <w:t xml:space="preserve">报告违法行为</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评标委员会在评标过程中发现投标人有行贿、提供虚假材料或者串通等违法行为时，有向采购人、采购代理机构或者有关部门报告的职责。</w:t>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2891"/>
        <w:jc w:val="left"/>
        <w:spacing w:line="360" w:lineRule="auto"/>
        <w:widowControl/>
        <w:rPr>
          <w:rFonts w:ascii="Times New Roman" w:hAnsi="Times New Roman"/>
          <w:b/>
          <w:bCs/>
          <w:color w:val="auto"/>
          <w:sz w:val="32"/>
          <w:szCs w:val="32"/>
          <w:highlight w:val="none"/>
        </w:rPr>
      </w:pPr>
      <w:r/>
      <w:bookmarkStart w:id="331" w:name="OLE_LINK1"/>
      <w:r>
        <w:rPr>
          <w:rFonts w:hint="eastAsia" w:ascii="Times New Roman" w:hAnsi="Times New Roman"/>
          <w:b/>
          <w:bCs/>
          <w:color w:val="auto"/>
          <w:sz w:val="32"/>
          <w:szCs w:val="32"/>
          <w:highlight w:val="none"/>
        </w:rPr>
        <w:t xml:space="preserve">第三节 评标方法</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三、每部分的得分保留小数点后两位，合计得分保留小数点后两位</w:t>
      </w:r>
      <w:r>
        <w:rPr>
          <w:rFonts w:ascii="Times New Roman" w:hAnsi="Times New Roman"/>
          <w:color w:val="auto"/>
          <w:sz w:val="24"/>
          <w:highlight w:val="none"/>
        </w:rPr>
        <w:t xml:space="preserve">，第三位四舍五入</w:t>
      </w:r>
      <w:r>
        <w:rPr>
          <w:rFonts w:hint="eastAsia" w:ascii="Times New Roman" w:hAnsi="Times New Roman"/>
          <w:color w:val="auto"/>
          <w:sz w:val="24"/>
          <w:highlight w:val="none"/>
        </w:rPr>
        <w:t xml:space="preserve">。</w:t>
      </w:r>
      <w:r/>
    </w:p>
    <w:p>
      <w:pPr>
        <w:ind w:firstLine="441"/>
        <w:jc w:val="left"/>
        <w:spacing w:line="360" w:lineRule="auto"/>
        <w:rPr>
          <w:rFonts w:ascii="Times New Roman" w:hAnsi="Times New Roman"/>
          <w:b/>
          <w:color w:val="auto"/>
          <w:sz w:val="24"/>
          <w:highlight w:val="none"/>
        </w:rPr>
      </w:pPr>
      <w:r/>
      <w:bookmarkStart w:id="332" w:name="_Hlk149904248"/>
      <w:r>
        <w:rPr>
          <w:rFonts w:hint="eastAsia" w:ascii="Times New Roman" w:hAnsi="Times New Roman"/>
          <w:b/>
          <w:color w:val="auto"/>
          <w:sz w:val="24"/>
          <w:highlight w:val="none"/>
        </w:rPr>
        <w:t xml:space="preserve">四、政府采购政策功能落实</w:t>
      </w:r>
      <w:r/>
    </w:p>
    <w:p>
      <w:pPr>
        <w:ind w:firstLine="480"/>
        <w:jc w:val="left"/>
        <w:spacing w:line="360" w:lineRule="auto"/>
        <w:rPr>
          <w:rFonts w:ascii="Times New Roman" w:hAnsi="Times New Roman"/>
          <w:color w:val="auto"/>
          <w:sz w:val="24"/>
          <w:highlight w:val="none"/>
        </w:rPr>
      </w:pPr>
      <w:r/>
      <w:bookmarkStart w:id="333" w:name="_Hlk152922042"/>
      <w:r>
        <w:rPr>
          <w:rFonts w:hint="eastAsia" w:ascii="Times New Roman" w:hAnsi="Times New Roman"/>
          <w:color w:val="auto"/>
          <w:sz w:val="24"/>
          <w:highlight w:val="none"/>
        </w:rPr>
        <w:t xml:space="preserve">1、小微型企业价格扣除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（1）供应商需按照招标文件的要求提供相应的《中小企业声明函》。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（1）残疾人福利性单位视同小型、微型企业。</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（2）残疾人福利单位需按照招标文件的要求提供《残疾人福利性单位声明函》。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3、监狱和戒毒企业价格扣除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（1）监狱和戒毒企业（简称监狱企业）视同小型、微型企业。</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（3）监狱企业标准请参照《关于政府采购支持监狱企业发展有关问题的通知》（</w:t>
      </w:r>
      <w:r>
        <w:rPr>
          <w:rFonts w:ascii="Times New Roman" w:hAnsi="Times New Roman"/>
          <w:color w:val="auto"/>
          <w:sz w:val="24"/>
          <w:highlight w:val="none"/>
        </w:rPr>
        <w:t xml:space="preserve">财库[2014]68号</w:t>
      </w:r>
      <w:r>
        <w:rPr>
          <w:rFonts w:hint="eastAsia" w:ascii="Times New Roman" w:hAnsi="Times New Roman"/>
          <w:color w:val="auto"/>
          <w:sz w:val="24"/>
          <w:highlight w:val="none"/>
        </w:rPr>
        <w:t xml:space="preserve">）。</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4、残疾人福利单位、监狱企业属于小型、微型企业的，不重复享受政策。</w:t>
      </w:r>
      <w:r/>
    </w:p>
    <w:p>
      <w:pPr>
        <w:ind w:firstLine="480"/>
        <w:jc w:val="left"/>
        <w:spacing w:line="360" w:lineRule="auto"/>
        <w:rPr>
          <w:rFonts w:ascii="Times New Roman" w:hAnsi="Times New Roman" w:eastAsia="华文新魏"/>
          <w:color w:val="auto"/>
          <w:sz w:val="36"/>
          <w:szCs w:val="36"/>
          <w:highlight w:val="none"/>
        </w:rPr>
      </w:pPr>
      <w:r>
        <w:rPr>
          <w:rFonts w:hint="eastAsia" w:ascii="Times New Roman" w:hAnsi="Times New Roman"/>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olor w:val="auto"/>
          <w:sz w:val="24"/>
          <w:highlight w:val="none"/>
          <w:u w:val="single"/>
        </w:rPr>
        <w:t xml:space="preserve">4%</w:t>
      </w:r>
      <w:r>
        <w:rPr>
          <w:rFonts w:hint="eastAsia" w:ascii="Times New Roman" w:hAnsi="Times New Roman"/>
          <w:color w:val="auto"/>
          <w:sz w:val="24"/>
          <w:highlight w:val="none"/>
        </w:rPr>
        <w:t xml:space="preserve">的价格扣除，用扣除后的价格参与评审。</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6、联合体各方均为小型、微型企业（残疾人福利单位、监狱企业）的，联合体享受</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价格扣除，用扣除后的价格参与评审。</w:t>
      </w:r>
      <w:bookmarkEnd w:id="332"/>
      <w:r/>
      <w:bookmarkEnd w:id="333"/>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7、政府采购中实施本国产品标准及相关政策：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68"/>
        <w:ind w:firstLine="420"/>
        <w:spacing w:before="0" w:beforeAutospacing="0" w:after="0"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rPr>
        <w:t xml:space="preserve">7.2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宋体" w:hAnsi="宋体" w:eastAsia="宋体" w:cs="宋体"/>
          <w:color w:val="auto"/>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7.3、供应商需按照招标文件的要求提供《关于符合本国产品标准的声明函》（以下简称《声明函》），如不提供将不享受本国产品价格评审优惠。</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rPr>
          <w:color w:val="auto"/>
        </w:rPr>
      </w:pPr>
      <w:r>
        <w:rPr>
          <w:rFonts w:hint="eastAsia" w:ascii="宋体" w:hAnsi="宋体" w:eastAsia="宋体" w:cs="宋体"/>
          <w:color w:val="auto"/>
          <w:sz w:val="24"/>
          <w:highlight w:val="none"/>
        </w:rPr>
        <w:t xml:space="preserve">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p>
    <w:p>
      <w:pPr>
        <w:pStyle w:val="835"/>
        <w:numPr>
          <w:ilvl w:val="0"/>
          <w:numId w:val="9"/>
        </w:numPr>
        <w:jc w:val="center"/>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 xml:space="preserve">评标标准</w:t>
      </w:r>
      <w:r/>
    </w:p>
    <w:tbl>
      <w:tblPr>
        <w:tblStyle w:val="84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1008"/>
        <w:gridCol w:w="756"/>
        <w:gridCol w:w="3842"/>
        <w:gridCol w:w="2202"/>
      </w:tblGrid>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评分因素</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1274"/>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trHeight w:val="130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Cs/>
                <w:color w:val="auto"/>
                <w:szCs w:val="21"/>
                <w:highlight w:val="none"/>
              </w:rPr>
            </w:pPr>
            <w:r>
              <w:rPr>
                <w:rFonts w:hint="eastAsia" w:ascii="Times New Roman" w:hAnsi="Times New Roman" w:cs="宋体"/>
                <w:b/>
                <w:color w:val="auto"/>
                <w:szCs w:val="21"/>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olor w:val="auto"/>
                <w:szCs w:val="21"/>
                <w:highlight w:val="none"/>
              </w:rPr>
            </w:pPr>
            <w:r/>
            <w:bookmarkStart w:id="334" w:name="OLE_LINK6"/>
            <w:r/>
            <w:bookmarkStart w:id="335" w:name="OLE_LINK11"/>
            <w:r/>
            <w:bookmarkStart w:id="336" w:name="OLE_LINK30"/>
            <w:r>
              <w:rPr>
                <w:rFonts w:hint="eastAsia" w:ascii="Times New Roman" w:hAnsi="Times New Roman"/>
                <w:color w:val="auto"/>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pStyle w:val="849"/>
              <w:rPr>
                <w:rFonts w:ascii="Times New Roman" w:hAnsi="Times New Roman" w:cs="宋体"/>
                <w:color w:val="auto"/>
                <w:szCs w:val="21"/>
                <w:highlight w:val="none"/>
              </w:rPr>
            </w:pPr>
            <w:r>
              <w:rPr>
                <w:rFonts w:hint="eastAsia" w:ascii="Times New Roman" w:hAnsi="Times New Roman"/>
                <w:color w:val="auto"/>
                <w:szCs w:val="21"/>
                <w:highlight w:val="none"/>
              </w:rPr>
              <w:t xml:space="preserve">投标报价得分=（评标基准价/投标报价）*</w:t>
            </w:r>
            <w:bookmarkEnd w:id="334"/>
            <w:r/>
            <w:bookmarkEnd w:id="335"/>
            <w:r/>
            <w:bookmarkEnd w:id="336"/>
            <w:r>
              <w:rPr>
                <w:rFonts w:hint="eastAsia" w:ascii="Times New Roman" w:hAnsi="Times New Roman"/>
                <w:color w:val="auto"/>
                <w:szCs w:val="21"/>
                <w:highlight w:val="none"/>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p>
        </w:tc>
      </w:tr>
      <w:tr>
        <w:trPr>
          <w:trHeight w:val="2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bookmarkStart w:id="337" w:name="_Hlk176871712"/>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实施方案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widowControl/>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highlight w:val="none"/>
              </w:rPr>
            </w:pPr>
            <w:r>
              <w:rPr>
                <w:rFonts w:hint="eastAsia" w:ascii="Times New Roman" w:hAnsi="Times New Roman" w:cs="宋体"/>
                <w:color w:val="auto"/>
                <w:highlight w:val="none"/>
              </w:rPr>
              <w:t xml:space="preserve">提供产品的实施方案（包括但不限于供货计划、安装调试安排等情况综合评审）：投标人应充分考虑到现场实际情况，编制出产品所需的实施方案。</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供货计划方案逻辑缜密，各环节时间精准，风险应对周全，可行性极高；质量把控严格；安装调试安排方案科学合理，团队专业，流程规范，调试高效且稳定的，得4分；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供货计划方案框架合理，考虑常见情况，虽有小瑕疵但总体可行；质量大体合格；安装调试安排方案有序，团队能胜任，基本按规完成调试任务的，得3分；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供货计划方案简略粗糙，关键因素欠考量，执行易出问题；质量管控存漏洞；安装调试安排方案较松散，团队专业度不足，调试效果欠佳的，得2                   分；</w:t>
            </w:r>
            <w:r/>
          </w:p>
          <w:p>
            <w:pPr>
              <w:rPr>
                <w:rFonts w:ascii="Times New Roman" w:hAnsi="Times New Roman" w:cs="宋体"/>
                <w:color w:val="auto"/>
                <w:highlight w:val="none"/>
              </w:rPr>
            </w:pPr>
            <w:r>
              <w:rPr>
                <w:rFonts w:hint="eastAsia" w:ascii="Times New Roman" w:hAnsi="Times New Roman" w:cs="宋体"/>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投标人根据本项目要求制定详细的售后服务方案，包括但不限于售后服务的内容和详细方案、故障响应时间、重大故障的应急预案和措施、安装调试的安排、对学校相关人员进行相关培训，通过培训计划的针对性、周期性、有效性、持续性等方面保证培训的质量，确保校方相关人员达到有关技术要求等情况综合评审：</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方案内容精细详尽、可操作性强的，得3分；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方案内容完整、具有较强可操作性的，得2分；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方案内容基本完整但可操作性一般的，得1分；</w:t>
            </w:r>
            <w:r/>
          </w:p>
          <w:p>
            <w:pPr>
              <w:jc w:val="left"/>
              <w:rPr>
                <w:rFonts w:ascii="Times New Roman" w:hAnsi="Times New Roman" w:cs="宋体"/>
                <w:color w:val="auto"/>
                <w:highlight w:val="none"/>
              </w:rPr>
            </w:pPr>
            <w:r>
              <w:rPr>
                <w:rFonts w:hint="eastAsia" w:ascii="Times New Roman" w:hAnsi="Times New Roman" w:cs="宋体"/>
                <w:color w:val="auto"/>
                <w:highlight w:val="none"/>
              </w:rPr>
              <w:t xml:space="preserve">方案存在明显缺陷且难以实施或未提供的不得分。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优惠方案</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投标人根据本项目情况提供针对性优惠方案（包括但不限于</w:t>
            </w:r>
            <w:r>
              <w:rPr>
                <w:rFonts w:hint="eastAsia" w:ascii="Times New Roman" w:hAnsi="Times New Roman"/>
                <w:color w:val="auto"/>
                <w:highlight w:val="none"/>
                <w:lang w:val="en-US" w:eastAsia="zh-CN"/>
              </w:rPr>
              <w:t xml:space="preserve">在满足采购文件要求的前提下</w:t>
            </w:r>
            <w:r>
              <w:rPr>
                <w:rFonts w:hint="eastAsia" w:ascii="Times New Roman" w:hAnsi="Times New Roman"/>
                <w:color w:val="auto"/>
                <w:highlight w:val="none"/>
              </w:rPr>
              <w:t xml:space="preserve">提供的备品备件、质保期满后维修费、质保期满后备品备件收费）等方面综合评审；</w:t>
            </w:r>
            <w:r/>
          </w:p>
          <w:p>
            <w:pPr>
              <w:rPr>
                <w:rFonts w:ascii="Times New Roman" w:hAnsi="Times New Roman"/>
                <w:color w:val="auto"/>
                <w:highlight w:val="none"/>
              </w:rPr>
            </w:pPr>
            <w:r>
              <w:rPr>
                <w:rFonts w:hint="eastAsia" w:ascii="Times New Roman" w:hAnsi="Times New Roman"/>
                <w:color w:val="auto"/>
                <w:highlight w:val="none"/>
              </w:rPr>
              <w:t xml:space="preserve">随产品提供的备品备件多，质保期满后维修费、质保期满后备品备件收费低、方案完整、可行，能完全满足项目实施要求，得3分；</w:t>
            </w:r>
            <w:r/>
          </w:p>
          <w:p>
            <w:pPr>
              <w:rPr>
                <w:rFonts w:ascii="Times New Roman" w:hAnsi="Times New Roman"/>
                <w:color w:val="auto"/>
                <w:highlight w:val="none"/>
              </w:rPr>
            </w:pPr>
            <w:r>
              <w:rPr>
                <w:rFonts w:hint="eastAsia" w:ascii="Times New Roman" w:hAnsi="Times New Roman"/>
                <w:color w:val="auto"/>
                <w:highlight w:val="none"/>
              </w:rPr>
              <w:t xml:space="preserve">随产品提供的备品备件较多，质保期满后维修费、质保期满后备品备件收费较低、方案较具体、可行，能基本满足项目实施要求，得2分；</w:t>
            </w:r>
            <w:r/>
          </w:p>
          <w:p>
            <w:pPr>
              <w:rPr>
                <w:rFonts w:ascii="Times New Roman" w:hAnsi="Times New Roman"/>
                <w:color w:val="auto"/>
                <w:highlight w:val="none"/>
              </w:rPr>
            </w:pPr>
            <w:r>
              <w:rPr>
                <w:rFonts w:hint="eastAsia" w:ascii="Times New Roman" w:hAnsi="Times New Roman"/>
                <w:color w:val="auto"/>
                <w:highlight w:val="none"/>
              </w:rPr>
              <w:t xml:space="preserve">方案内容较简单，对项目实施要求响应一般，得1分；</w:t>
            </w:r>
            <w:r/>
          </w:p>
          <w:p>
            <w:pPr>
              <w:rPr>
                <w:rFonts w:ascii="Times New Roman" w:hAnsi="Times New Roman" w:cs="宋体"/>
                <w:color w:val="auto"/>
                <w:szCs w:val="21"/>
                <w:highlight w:val="none"/>
              </w:rPr>
            </w:pPr>
            <w:r>
              <w:rPr>
                <w:rFonts w:hint="eastAsia" w:ascii="Times New Roman" w:hAnsi="Times New Roman"/>
                <w:color w:val="auto"/>
                <w:highlight w:val="none"/>
              </w:rPr>
              <w:t xml:space="preserve">未提供本项不得分。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2.4</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投标设备整体配置情况比较</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14:ligatures w14:val="standardContextual"/>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highlight w:val="none"/>
              </w:rPr>
            </w:pPr>
            <w:r>
              <w:rPr>
                <w:rFonts w:hint="eastAsia" w:ascii="Times New Roman" w:hAnsi="Times New Roman" w:cs="宋体"/>
                <w:color w:val="auto"/>
                <w:highlight w:val="none"/>
              </w:rPr>
              <w:t xml:space="preserve">根据投标人为本项目拟配的</w:t>
            </w:r>
            <w:r>
              <w:rPr>
                <w:rFonts w:hint="eastAsia" w:ascii="Times New Roman" w:hAnsi="Times New Roman" w:cs="宋体"/>
                <w:color w:val="auto"/>
                <w:highlight w:val="none"/>
                <w:lang w:val="zh-CN"/>
              </w:rPr>
              <w:t xml:space="preserve">投标设备整体配置情况</w:t>
            </w:r>
            <w:r>
              <w:rPr>
                <w:rFonts w:hint="eastAsia" w:ascii="Times New Roman" w:hAnsi="Times New Roman" w:cs="宋体"/>
                <w:color w:val="auto"/>
                <w:highlight w:val="none"/>
              </w:rPr>
              <w:t xml:space="preserve">进行综合评审：</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1.</w:t>
            </w:r>
            <w:r>
              <w:rPr>
                <w:rFonts w:hint="eastAsia" w:ascii="Times New Roman" w:hAnsi="Times New Roman" w:cs="宋体"/>
                <w:color w:val="auto"/>
                <w:highlight w:val="none"/>
                <w:lang w:val="zh-CN"/>
              </w:rPr>
              <w:t xml:space="preserve">针对本项目的投标产品配置选型合理、先进，且与项目需求的吻合度高，得</w:t>
            </w:r>
            <w:r>
              <w:rPr>
                <w:rFonts w:hint="eastAsia" w:ascii="Times New Roman" w:hAnsi="Times New Roman" w:cs="宋体"/>
                <w:color w:val="auto"/>
                <w:highlight w:val="none"/>
              </w:rPr>
              <w:t xml:space="preserve">5</w:t>
            </w:r>
            <w:r>
              <w:rPr>
                <w:rFonts w:hint="eastAsia" w:ascii="Times New Roman" w:hAnsi="Times New Roman" w:cs="宋体"/>
                <w:color w:val="auto"/>
                <w:highlight w:val="none"/>
                <w:lang w:val="zh-CN"/>
              </w:rPr>
              <w:t xml:space="preserve">分；</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2.</w:t>
            </w:r>
            <w:r>
              <w:rPr>
                <w:rFonts w:hint="eastAsia" w:ascii="Times New Roman" w:hAnsi="Times New Roman" w:cs="宋体"/>
                <w:color w:val="auto"/>
                <w:highlight w:val="none"/>
                <w:lang w:val="zh-CN"/>
              </w:rPr>
              <w:t xml:space="preserve">针对本项目的投标产品配置选型</w:t>
            </w:r>
            <w:r>
              <w:rPr>
                <w:rFonts w:hint="eastAsia" w:ascii="Times New Roman" w:hAnsi="Times New Roman" w:cs="宋体"/>
                <w:color w:val="auto"/>
                <w:highlight w:val="none"/>
              </w:rPr>
              <w:t xml:space="preserve">较合理，</w:t>
            </w:r>
            <w:r>
              <w:rPr>
                <w:rFonts w:hint="eastAsia" w:ascii="Times New Roman" w:hAnsi="Times New Roman" w:cs="宋体"/>
                <w:color w:val="auto"/>
                <w:highlight w:val="none"/>
                <w:lang w:val="zh-CN"/>
              </w:rPr>
              <w:t xml:space="preserve">且与项目需求的吻合度较高，得</w:t>
            </w:r>
            <w:r>
              <w:rPr>
                <w:rFonts w:hint="eastAsia" w:ascii="Times New Roman" w:hAnsi="Times New Roman" w:cs="宋体"/>
                <w:color w:val="auto"/>
                <w:highlight w:val="none"/>
              </w:rPr>
              <w:t xml:space="preserve">3</w:t>
            </w:r>
            <w:r>
              <w:rPr>
                <w:rFonts w:hint="eastAsia" w:ascii="Times New Roman" w:hAnsi="Times New Roman" w:cs="宋体"/>
                <w:color w:val="auto"/>
                <w:highlight w:val="none"/>
                <w:lang w:val="zh-CN"/>
              </w:rPr>
              <w:t xml:space="preserve">分；</w:t>
            </w:r>
            <w:r/>
          </w:p>
          <w:p>
            <w:pPr>
              <w:rPr>
                <w:rFonts w:ascii="Times New Roman" w:hAnsi="Times New Roman" w:cs="宋体"/>
                <w:color w:val="auto"/>
                <w:highlight w:val="none"/>
                <w:lang w:val="zh-CN"/>
              </w:rPr>
            </w:pPr>
            <w:r>
              <w:rPr>
                <w:rFonts w:hint="eastAsia" w:ascii="Times New Roman" w:hAnsi="Times New Roman" w:cs="宋体"/>
                <w:color w:val="auto"/>
                <w:highlight w:val="none"/>
              </w:rPr>
              <w:t xml:space="preserve">3.</w:t>
            </w:r>
            <w:r>
              <w:rPr>
                <w:rFonts w:hint="eastAsia" w:ascii="Times New Roman" w:hAnsi="Times New Roman" w:cs="宋体"/>
                <w:color w:val="auto"/>
                <w:highlight w:val="none"/>
                <w:lang w:val="zh-CN"/>
              </w:rPr>
              <w:t xml:space="preserve">针对本项目的投标产品配置选型</w:t>
            </w:r>
            <w:r>
              <w:rPr>
                <w:rFonts w:hint="eastAsia" w:ascii="Times New Roman" w:hAnsi="Times New Roman" w:cs="宋体"/>
                <w:color w:val="auto"/>
                <w:highlight w:val="none"/>
              </w:rPr>
              <w:t xml:space="preserve">一般，</w:t>
            </w:r>
            <w:r>
              <w:rPr>
                <w:rFonts w:hint="eastAsia" w:ascii="Times New Roman" w:hAnsi="Times New Roman" w:cs="宋体"/>
                <w:color w:val="auto"/>
                <w:highlight w:val="none"/>
                <w:lang w:val="zh-CN"/>
              </w:rPr>
              <w:t xml:space="preserve">且与项目需求的吻合度一般，得</w:t>
            </w:r>
            <w:r>
              <w:rPr>
                <w:rFonts w:hint="eastAsia" w:ascii="Times New Roman" w:hAnsi="Times New Roman" w:cs="宋体"/>
                <w:color w:val="auto"/>
                <w:highlight w:val="none"/>
              </w:rPr>
              <w:t xml:space="preserve">1</w:t>
            </w:r>
            <w:r>
              <w:rPr>
                <w:rFonts w:hint="eastAsia" w:ascii="Times New Roman" w:hAnsi="Times New Roman" w:cs="宋体"/>
                <w:color w:val="auto"/>
                <w:highlight w:val="none"/>
                <w:lang w:val="zh-CN"/>
              </w:rPr>
              <w:t xml:space="preserve">分；</w:t>
            </w:r>
            <w:r/>
          </w:p>
          <w:p>
            <w:pPr>
              <w:rPr>
                <w:rFonts w:ascii="Times New Roman" w:hAnsi="Times New Roman"/>
                <w:color w:val="auto"/>
                <w:highlight w:val="none"/>
              </w:rPr>
            </w:pPr>
            <w:r>
              <w:rPr>
                <w:rFonts w:hint="eastAsia" w:ascii="Times New Roman" w:hAnsi="Times New Roman" w:cs="宋体"/>
                <w:color w:val="auto"/>
                <w:highlight w:val="none"/>
              </w:rPr>
              <w:t xml:space="preserve">4.</w:t>
            </w:r>
            <w:r>
              <w:rPr>
                <w:rFonts w:hint="eastAsia" w:ascii="Times New Roman" w:hAnsi="Times New Roman" w:cs="宋体"/>
                <w:color w:val="auto"/>
                <w:highlight w:val="none"/>
                <w:lang w:val="zh-CN"/>
              </w:rPr>
              <w:t xml:space="preserve">其余不得分。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firstLine="28"/>
              <w:jc w:val="center"/>
              <w:rPr>
                <w:rFonts w:ascii="Times New Roman" w:hAnsi="Times New Roman" w:cs="宋体"/>
                <w:color w:val="auto"/>
                <w:szCs w:val="21"/>
                <w:highlight w:val="none"/>
              </w:rPr>
            </w:pPr>
            <w:r>
              <w:rPr>
                <w:rFonts w:ascii="Times New Roman" w:hAnsi="Times New Roman" w:cs="宋体"/>
                <w:color w:val="auto"/>
                <w:szCs w:val="21"/>
                <w:highlight w:val="none"/>
              </w:rPr>
            </w:r>
            <w:bookmarkEnd w:id="337"/>
            <w:r/>
            <w:r/>
          </w:p>
        </w:tc>
      </w:tr>
      <w:t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ind w:left="-38"/>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87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投标人具有自2023年</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cs="宋体"/>
                <w:color w:val="auto"/>
                <w:sz w:val="21"/>
                <w:szCs w:val="21"/>
                <w:highlight w:val="none"/>
              </w:rPr>
              <w:t xml:space="preserve">月1日以来（以合同签订时间为准）类似项目业绩，提供合同</w:t>
            </w:r>
            <w:r>
              <w:rPr>
                <w:rFonts w:hint="eastAsia" w:ascii="Times New Roman" w:hAnsi="Times New Roman" w:cs="宋体"/>
                <w:color w:val="auto"/>
                <w:sz w:val="21"/>
                <w:szCs w:val="21"/>
                <w:highlight w:val="none"/>
                <w:lang w:val="en-US" w:eastAsia="zh-CN"/>
              </w:rPr>
              <w:t xml:space="preserve">和</w:t>
            </w:r>
            <w:r>
              <w:rPr>
                <w:rFonts w:hint="eastAsia" w:ascii="Times New Roman" w:hAnsi="Times New Roman" w:cs="宋体"/>
                <w:b w:val="0"/>
                <w:bCs w:val="0"/>
                <w:color w:val="auto"/>
                <w:sz w:val="21"/>
                <w:szCs w:val="21"/>
                <w:highlight w:val="none"/>
              </w:rPr>
              <w:t xml:space="preserve">验收合格证明</w:t>
            </w:r>
            <w:r>
              <w:rPr>
                <w:rFonts w:hint="eastAsia" w:ascii="Times New Roman" w:hAnsi="Times New Roman" w:cs="宋体"/>
                <w:color w:val="auto"/>
                <w:sz w:val="21"/>
                <w:szCs w:val="21"/>
                <w:highlight w:val="none"/>
              </w:rPr>
              <w:t xml:space="preserve">，每提供1个得1.5分，最高得6分。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提供完整合同</w:t>
            </w:r>
            <w:r>
              <w:rPr>
                <w:rFonts w:hint="eastAsia" w:ascii="Times New Roman" w:hAnsi="Times New Roman" w:cs="宋体"/>
                <w:color w:val="auto"/>
                <w:sz w:val="21"/>
                <w:szCs w:val="21"/>
                <w:highlight w:val="none"/>
                <w:lang w:val="en-US" w:eastAsia="zh-CN"/>
              </w:rPr>
              <w:t xml:space="preserve">和验收合格证明材料</w:t>
            </w:r>
            <w:r>
              <w:rPr>
                <w:rFonts w:hint="eastAsia" w:ascii="Times New Roman" w:hAnsi="Times New Roman" w:cs="宋体"/>
                <w:color w:val="auto"/>
                <w:sz w:val="21"/>
                <w:szCs w:val="21"/>
                <w:highlight w:val="none"/>
              </w:rPr>
              <w:t xml:space="preserve">扫描件，合同要素至少包含签订时间、合同双方名称、设备名称、合同总价，合同要素未体现或体现不全的不得分。</w:t>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3.2</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综合实力</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eastAsiaTheme="majorEastAsia"/>
                <w:color w:val="auto"/>
                <w:szCs w:val="21"/>
                <w:highlight w:val="none"/>
              </w:rPr>
            </w:pPr>
            <w:r>
              <w:rPr>
                <w:rFonts w:hint="eastAsia" w:ascii="Times New Roman" w:hAnsi="Times New Roman" w:cs="宋体" w:eastAsiaTheme="majorEastAsia"/>
                <w:color w:val="auto"/>
                <w:highlight w:val="none"/>
              </w:rPr>
              <w:t xml:space="preserve">投标人具有有效期内的</w:t>
            </w:r>
            <w:r>
              <w:rPr>
                <w:rFonts w:ascii="Times New Roman" w:hAnsi="Times New Roman" w:cs="宋体"/>
                <w:color w:val="auto"/>
                <w:sz w:val="24"/>
                <w:highlight w:val="none"/>
              </w:rPr>
              <w:t xml:space="preserve">ISO9001</w:t>
            </w:r>
            <w:r>
              <w:rPr>
                <w:rFonts w:hint="eastAsia" w:ascii="Times New Roman" w:hAnsi="Times New Roman" w:cs="宋体" w:eastAsiaTheme="majorEastAsia"/>
                <w:color w:val="auto"/>
                <w:highlight w:val="none"/>
              </w:rPr>
              <w:t xml:space="preserve">质量管理体系认证证书的，得2分。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s="Times New Roman"/>
                <w:color w:val="auto"/>
                <w:sz w:val="21"/>
                <w:highlight w:val="none"/>
              </w:rPr>
            </w:pPr>
            <w:r>
              <w:rPr>
                <w:rFonts w:hint="eastAsia" w:ascii="Times New Roman" w:hAnsi="Times New Roman" w:cs="Times New Roman"/>
                <w:color w:val="auto"/>
                <w:sz w:val="21"/>
                <w:highlight w:val="none"/>
              </w:rPr>
              <w:t xml:space="preserve">提供认证证书扫描件。</w:t>
            </w:r>
            <w:r/>
          </w:p>
        </w:tc>
      </w:tr>
      <w:tr>
        <w:trP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3.3</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技术参数</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28</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pStyle w:val="879"/>
              <w:rPr>
                <w:rFonts w:ascii="Times New Roman" w:hAnsi="Times New Roman" w:cs="Times New Roman"/>
                <w:color w:val="auto"/>
                <w:sz w:val="21"/>
                <w:szCs w:val="21"/>
                <w:highlight w:val="none"/>
              </w:rPr>
            </w:pPr>
            <w:r>
              <w:rPr>
                <w:rFonts w:hint="eastAsia" w:ascii="Times New Roman" w:hAnsi="Times New Roman" w:cs="宋体"/>
                <w:color w:val="auto"/>
                <w:sz w:val="21"/>
                <w:szCs w:val="21"/>
                <w:highlight w:val="none"/>
              </w:rPr>
              <w:t xml:space="preserve">投标人将偏离情况在“采购需求表”中列出，并按照招标文件要求提供证明材料，未提供证明材料或证明材料不符合要求的均视为负偏离。</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1.全部满足采购需求中所有技术要求的得28分；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2.技术要求中带“▲”参数为重要参数，每有一项负偏离的，扣3分；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未标示符号的技术参数为一般技术指标，每有一项负偏离的，扣1分；</w:t>
            </w:r>
            <w:r/>
          </w:p>
          <w:p>
            <w:pPr>
              <w:rPr>
                <w:rFonts w:ascii="Times New Roman" w:hAnsi="Times New Roman"/>
                <w:color w:val="auto"/>
                <w:szCs w:val="21"/>
                <w:highlight w:val="none"/>
              </w:rPr>
            </w:pPr>
            <w:r>
              <w:rPr>
                <w:rFonts w:hint="eastAsia" w:ascii="Times New Roman" w:hAnsi="Times New Roman"/>
                <w:color w:val="auto"/>
                <w:szCs w:val="21"/>
                <w:highlight w:val="none"/>
              </w:rPr>
              <w:t xml:space="preserve">扣完为止。</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rPr>
                <w:rFonts w:ascii="Times New Roman" w:hAnsi="Times New Roman"/>
                <w:color w:val="auto"/>
                <w:highlight w:val="none"/>
              </w:rPr>
            </w:pPr>
            <w:r>
              <w:rPr>
                <w:rFonts w:hint="eastAsia" w:ascii="Times New Roman" w:hAnsi="Times New Roman"/>
                <w:color w:val="auto"/>
                <w:highlight w:val="none"/>
              </w:rPr>
              <w:t xml:space="preserve">提供技术参数相关证明材料，对于重要参数限</w:t>
            </w:r>
            <w:r>
              <w:rPr>
                <w:rFonts w:hint="eastAsia" w:ascii="Times New Roman" w:hAnsi="Times New Roman"/>
                <w:color w:val="auto"/>
                <w:highlight w:val="none"/>
                <w:lang w:val="en-US" w:eastAsia="zh-CN"/>
              </w:rPr>
              <w:t xml:space="preserve">真实环境下</w:t>
            </w:r>
            <w:r>
              <w:rPr>
                <w:rFonts w:hint="eastAsia" w:ascii="Times New Roman" w:hAnsi="Times New Roman"/>
                <w:color w:val="auto"/>
                <w:highlight w:val="none"/>
              </w:rPr>
              <w:t xml:space="preserve">实机演示视频或第三方检测报告</w:t>
            </w:r>
            <w:r>
              <w:rPr>
                <w:rFonts w:hint="eastAsia" w:ascii="Times New Roman" w:hAnsi="Times New Roman"/>
                <w:color w:val="auto"/>
                <w:highlight w:val="none"/>
                <w:lang w:eastAsia="zh-CN"/>
              </w:rPr>
              <w:t xml:space="preserve">（</w:t>
            </w:r>
            <w:r>
              <w:rPr>
                <w:rFonts w:hint="eastAsia" w:ascii="Times New Roman" w:hAnsi="Times New Roman" w:cs="宋体"/>
                <w:b w:val="0"/>
                <w:bCs w:val="0"/>
                <w:color w:val="auto"/>
                <w:sz w:val="21"/>
                <w:szCs w:val="21"/>
                <w:highlight w:val="none"/>
                <w:lang w:val="en-US" w:eastAsia="zh-CN"/>
              </w:rPr>
              <w:t xml:space="preserve">检测报告具有CMA标志</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。投标人须对照招标技术参数要求逐条列出并对比。项目验收时采购人将逐条验证技术指标，如发现投标人虚假应标，采购人无条件退货并上报相关主管部门处理。</w:t>
            </w:r>
            <w:r/>
          </w:p>
          <w:p>
            <w:pPr>
              <w:pStyle w:val="879"/>
              <w:rPr>
                <w:rFonts w:ascii="Times New Roman" w:hAnsi="Times New Roman" w:cs="Times New Roman"/>
                <w:color w:val="auto"/>
                <w:sz w:val="21"/>
                <w:szCs w:val="21"/>
                <w:highlight w:val="none"/>
              </w:rPr>
            </w:pPr>
            <w:r>
              <w:rPr>
                <w:rFonts w:hint="eastAsia" w:ascii="Times New Roman" w:hAnsi="Times New Roman" w:cs="Times New Roman"/>
                <w:color w:val="auto"/>
                <w:sz w:val="21"/>
                <w:highlight w:val="none"/>
                <w:lang w:eastAsia="zh-Hans"/>
              </w:rPr>
              <w:t xml:space="preserve">按照采购</w:t>
            </w:r>
            <w:r>
              <w:rPr>
                <w:rFonts w:hint="eastAsia" w:ascii="Times New Roman" w:hAnsi="Times New Roman" w:cs="Times New Roman"/>
                <w:color w:val="auto"/>
                <w:sz w:val="21"/>
                <w:highlight w:val="none"/>
              </w:rPr>
              <w:t xml:space="preserve">文件</w:t>
            </w:r>
            <w:r>
              <w:rPr>
                <w:rFonts w:hint="eastAsia" w:ascii="Times New Roman" w:hAnsi="Times New Roman" w:cs="Times New Roman"/>
                <w:color w:val="auto"/>
                <w:sz w:val="21"/>
                <w:highlight w:val="none"/>
                <w:lang w:eastAsia="zh-Hans"/>
              </w:rPr>
              <w:t xml:space="preserve">要求提供证明材料，未提供证明材料或未按要求</w:t>
            </w:r>
            <w:r>
              <w:rPr>
                <w:rFonts w:hint="eastAsia" w:ascii="Times New Roman" w:hAnsi="Times New Roman" w:cs="Times New Roman"/>
                <w:color w:val="auto"/>
                <w:sz w:val="21"/>
                <w:highlight w:val="none"/>
              </w:rPr>
              <w:t xml:space="preserve">提供的均不得分。</w:t>
            </w:r>
            <w:r/>
          </w:p>
        </w:tc>
      </w:tr>
      <w:tr>
        <w:trP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rPr>
                <w:rFonts w:ascii="Times New Roman" w:hAnsi="Times New Roman" w:cs="宋体"/>
                <w:color w:val="auto"/>
                <w:szCs w:val="21"/>
                <w:highlight w:val="none"/>
              </w:rPr>
              <w:t xml:space="preserve">.</w:t>
            </w:r>
            <w:r>
              <w:rPr>
                <w:rFonts w:hint="eastAsia" w:ascii="Times New Roman" w:hAnsi="Times New Roman" w:cs="宋体"/>
                <w:color w:val="auto"/>
                <w:szCs w:val="21"/>
                <w:highlight w:val="none"/>
              </w:rPr>
              <w:t xml:space="preserve">4</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在满足采购文件实质性要求的基础上，承诺每增加一年原厂免费质保得1分，本项最高3分。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olor w:val="auto"/>
                <w:highlight w:val="none"/>
              </w:rPr>
            </w:pPr>
            <w:r>
              <w:rPr>
                <w:rFonts w:hint="eastAsia" w:ascii="Times New Roman" w:hAnsi="Times New Roman" w:cs="宋体"/>
                <w:color w:val="auto"/>
                <w:sz w:val="21"/>
                <w:szCs w:val="21"/>
                <w:highlight w:val="none"/>
              </w:rPr>
              <w:t xml:space="preserve">提供免费质保承诺函并加盖投标人公章，格式自拟，未按要求提供不得分。</w:t>
            </w:r>
            <w:r/>
          </w:p>
        </w:tc>
      </w:tr>
      <w:tr>
        <w:trPr>
          <w:trHeight w:val="1333"/>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3.5</w:t>
            </w:r>
            <w:r/>
          </w:p>
        </w:tc>
        <w:tc>
          <w:tcPr>
            <w:shd w:val="clear" w:color="auto" w:fill="auto"/>
            <w:tcBorders>
              <w:top w:val="single" w:color="auto" w:sz="4" w:space="0"/>
              <w:left w:val="single" w:color="auto" w:sz="4" w:space="0"/>
              <w:right w:val="single" w:color="auto" w:sz="4" w:space="0"/>
            </w:tcBorders>
            <w:tcW w:w="1008"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政府采购政策功能性得分</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42"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投标主要产品属于财政部和发改委公布的《节能产品政府采购品目清单》的，得0.5分；</w:t>
            </w:r>
            <w:r/>
          </w:p>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投标主要产品属于财政部和国家环境保护部公布的《环境标志产品政府采购品目清单》的，得0.5分。</w:t>
            </w:r>
            <w:r/>
          </w:p>
        </w:tc>
        <w:tc>
          <w:tcPr>
            <w:shd w:val="clear" w:color="auto" w:fill="auto"/>
            <w:tcBorders>
              <w:top w:val="single" w:color="auto" w:sz="4" w:space="0"/>
              <w:left w:val="single" w:color="auto" w:sz="4" w:space="0"/>
              <w:bottom w:val="single" w:color="auto" w:sz="4" w:space="0"/>
              <w:right w:val="single" w:color="auto" w:sz="4" w:space="0"/>
            </w:tcBorders>
            <w:tcW w:w="2202" w:type="dxa"/>
            <w:vAlign w:val="center"/>
            <w:textDirection w:val="lrTb"/>
            <w:noWrap w:val="false"/>
          </w:tcPr>
          <w:p>
            <w:pPr>
              <w:pStyle w:val="879"/>
              <w:rPr>
                <w:rFonts w:ascii="Times New Roman" w:hAnsi="Times New Roman" w:cs="宋体"/>
                <w:color w:val="auto"/>
                <w:sz w:val="21"/>
                <w:szCs w:val="21"/>
                <w:highlight w:val="none"/>
              </w:rPr>
            </w:pPr>
            <w:r>
              <w:rPr>
                <w:rFonts w:hint="eastAsia" w:ascii="Times New Roman" w:hAnsi="Times New Roman" w:cs="宋体"/>
                <w:color w:val="auto"/>
                <w:sz w:val="21"/>
                <w:szCs w:val="21"/>
                <w:highlight w:val="none"/>
              </w:rPr>
              <w:t xml:space="preserve">提供国家确定的认证机构出具的、处于有效期之内的节能产品、环境标志产品认证证书。</w:t>
            </w:r>
            <w:r/>
          </w:p>
        </w:tc>
      </w:tr>
      <w:tr>
        <w:trP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722"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ind w:firstLine="28"/>
              <w:jc w:val="cente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044" w:type="dxa"/>
            <w:vAlign w:val="center"/>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482"/>
        <w:spacing w:before="120" w:line="360" w:lineRule="auto"/>
        <w:tabs>
          <w:tab w:val="left" w:pos="360" w:leader="none"/>
        </w:tabs>
        <w:rPr>
          <w:rFonts w:ascii="Times New Roman" w:hAnsi="Times New Roman"/>
          <w:b/>
          <w:bCs/>
          <w:color w:val="auto"/>
          <w:sz w:val="24"/>
          <w:highlight w:val="none"/>
        </w:rPr>
        <w:outlineLvl w:val="1"/>
      </w:pPr>
      <w:r>
        <w:rPr>
          <w:rFonts w:hint="eastAsia" w:ascii="Times New Roman" w:hAnsi="Times New Roman"/>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4"/>
      <w:r/>
      <w:bookmarkEnd w:id="275"/>
      <w:r/>
      <w:r/>
    </w:p>
    <w:p>
      <w:pPr>
        <w:jc w:val="center"/>
        <w:spacing w:line="360" w:lineRule="auto"/>
        <w:rPr>
          <w:rFonts w:ascii="Times New Roman" w:hAnsi="Times New Roman"/>
          <w:color w:val="auto"/>
          <w:sz w:val="24"/>
          <w:highlight w:val="none"/>
        </w:rPr>
        <w:outlineLvl w:val="0"/>
      </w:pPr>
      <w:r>
        <w:rPr>
          <w:rFonts w:ascii="Times New Roman" w:hAnsi="Times New Roman"/>
          <w:b/>
          <w:color w:val="auto"/>
          <w:sz w:val="36"/>
          <w:szCs w:val="36"/>
          <w:highlight w:val="none"/>
        </w:rPr>
        <w:br w:type="page" w:clear="all"/>
      </w:r>
      <w:bookmarkStart w:id="338" w:name="_Toc2039"/>
      <w:r>
        <w:rPr>
          <w:rStyle w:val="885"/>
          <w:color w:val="auto"/>
        </w:rPr>
        <w:t xml:space="preserve">第五章  采购需求</w:t>
      </w:r>
      <w:bookmarkEnd w:id="109"/>
      <w:r/>
      <w:bookmarkEnd w:id="338"/>
      <w:r/>
      <w:r/>
    </w:p>
    <w:p>
      <w:pPr>
        <w:contextualSpacing/>
        <w:spacing w:line="360" w:lineRule="auto"/>
        <w:tabs>
          <w:tab w:val="left" w:pos="567" w:leader="none"/>
        </w:tabs>
        <w:rPr>
          <w:rFonts w:ascii="Times New Roman" w:hAnsi="Times New Roman"/>
          <w:b/>
          <w:bCs/>
          <w:color w:val="auto"/>
          <w:sz w:val="24"/>
          <w:highlight w:val="none"/>
        </w:rPr>
      </w:pPr>
      <w:r/>
      <w:bookmarkStart w:id="339" w:name="_Toc99301425"/>
      <w:r>
        <w:rPr>
          <w:rFonts w:hint="eastAsia" w:ascii="Times New Roman" w:hAnsi="Times New Roman"/>
          <w:b/>
          <w:bCs/>
          <w:color w:val="auto"/>
          <w:sz w:val="24"/>
          <w:highlight w:val="none"/>
        </w:rPr>
        <w:t xml:space="preserve">一、项目概况</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本项目为常州大学集成电路产教融合创新平台-等离子体增强化学气相沉积采购项目，拟采购等离子体增强化学气相沉积</w:t>
      </w:r>
      <w:r>
        <w:rPr>
          <w:rFonts w:ascii="Times New Roman" w:hAnsi="Times New Roman" w:cs="宋体"/>
          <w:color w:val="auto"/>
          <w:sz w:val="24"/>
          <w:highlight w:val="none"/>
        </w:rPr>
        <w:t xml:space="preserve">1套</w:t>
      </w:r>
      <w:r>
        <w:rPr>
          <w:rFonts w:hint="eastAsia" w:ascii="Times New Roman" w:hAnsi="Times New Roman" w:cs="宋体"/>
          <w:color w:val="auto"/>
          <w:sz w:val="24"/>
          <w:highlight w:val="none"/>
        </w:rPr>
        <w:t xml:space="preserve">。设备主要由反应腔、真空系统、等离子体系统、气体输送及流量控制系统、晶圆传输及控制系统等组成；主要应用于沉积 SiO₂、SiNₓ、SiON 等介质薄膜，可用于集成电路制造的钝化层、结构层、牺牲层厚膜的高速沉积。</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本次采购包含但不限于：设备的制造（采购）、运输、装卸、安装、调试、测试、售后服务、技术培训等，直至通过采购单位及其他相关部门的验收以及质量保修、免费维保等全部工作。</w:t>
      </w:r>
      <w:r/>
    </w:p>
    <w:p>
      <w:pPr>
        <w:contextualSpacing/>
        <w:spacing w:line="360" w:lineRule="auto"/>
        <w:tabs>
          <w:tab w:val="left" w:pos="567"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二、基本要求</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人应保证所供产品的安全性、可靠性、先进性、经济性和实用性，完全符合招标文件规定的质量、规格和性能的要求，达到中国最新版的法律、法规或行业规定的相关标准、规范的要求，符合项目所在地政府有关特殊要求，同时满足采购人使用要求，保证能通过采购人的质量验收等各类验收。</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投标人应保证采购人在使用其所供产品时不受第三方提出侵犯其专利权、著作权和工业产权等知识产权的起诉。一旦出现侵权，一律由投标人承担全部责任。同时，投标人对采购人采购的产品所涉及的技术、产能等信息负有保密义务。</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3.投标人中标后须与采购人在投标产品的“功能配置、技术要求等”方面及时交底沟通。</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4.如货物出现质量问题，采购人有权向中标人索赔。</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投标人提供的产品必须符合中华人民共和国国家安全环保标准，国家有关产品质量认证标准，以及采购人明确约定的质量要求和技术指标；若技术性能无特殊说明，则应符合国家有关部门最新颁布的标准及规范；质量要求不一致时，以质量要求较高的标准执行。</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投标人应保证产品是全新、未使用过的原装合格正品，并完全符合合同规定的质量、规格和性能的要求。投标人应保证其提供的产品在正确安装、正常使用和保养条件下，在其使用寿命内具有良好的性能。产品验收后，在质量保证期内，投标人应对由于设计、工艺或材料的缺陷所发生的任何不足或故障负责，所需费用由投标人承担。</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投标人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p>
    <w:p>
      <w:pPr>
        <w:contextualSpacing/>
        <w:ind w:firstLine="480"/>
        <w:spacing w:line="360" w:lineRule="auto"/>
        <w:tabs>
          <w:tab w:val="left" w:pos="567"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8.投标人所供产品须为制造商公开发布的量产标准型号，不得为任何形式的定制化、非标准型号（包括但不限于根据项目需求修改硬件配置、软件功能、外观设计等）。</w:t>
      </w:r>
      <w:r/>
    </w:p>
    <w:p>
      <w:pPr>
        <w:contextualSpacing/>
        <w:spacing w:line="360" w:lineRule="auto"/>
        <w:tabs>
          <w:tab w:val="left" w:pos="567"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三、采购清单</w:t>
      </w:r>
      <w:r/>
    </w:p>
    <w:tbl>
      <w:tblPr>
        <w:tblStyle w:val="844"/>
        <w:tblW w:w="928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757"/>
        <w:gridCol w:w="4636"/>
        <w:gridCol w:w="1456"/>
        <w:gridCol w:w="1681"/>
      </w:tblGrid>
      <w:tr>
        <w:trPr>
          <w:jc w:val="center"/>
        </w:trPr>
        <w:tc>
          <w:tcPr>
            <w:gridSpan w:val="2"/>
            <w:tcW w:w="151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 号</w:t>
            </w:r>
            <w:r/>
          </w:p>
        </w:tc>
        <w:tc>
          <w:tcPr>
            <w:tcW w:w="463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名称</w:t>
            </w:r>
            <w:r/>
          </w:p>
        </w:tc>
        <w:tc>
          <w:tcPr>
            <w:tcW w:w="145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单位</w:t>
            </w:r>
            <w:r/>
          </w:p>
        </w:tc>
        <w:tc>
          <w:tcPr>
            <w:tcW w:w="1681"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数量</w:t>
            </w:r>
            <w:r/>
          </w:p>
        </w:tc>
      </w:tr>
      <w:tr>
        <w:trPr>
          <w:jc w:val="center"/>
          <w:trHeight w:val="567" w:hRule="exact"/>
        </w:trPr>
        <w:tc>
          <w:tcPr>
            <w:gridSpan w:val="2"/>
            <w:tcW w:w="151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4636" w:type="dxa"/>
            <w:vAlign w:val="center"/>
            <w:textDirection w:val="lrTb"/>
            <w:noWrap w:val="false"/>
          </w:tcPr>
          <w:p>
            <w:pPr>
              <w:jc w:val="center"/>
              <w:rPr>
                <w:rFonts w:ascii="Times New Roman" w:hAnsi="Times New Roman" w:cs="宋体"/>
                <w:color w:val="auto"/>
                <w:sz w:val="24"/>
                <w:highlight w:val="none"/>
              </w:rPr>
            </w:pPr>
            <w:r/>
            <w:bookmarkStart w:id="340" w:name="OLE_LINK15"/>
            <w:r>
              <w:rPr>
                <w:rFonts w:hint="eastAsia" w:ascii="Times New Roman" w:hAnsi="Times New Roman" w:cs="宋体"/>
                <w:color w:val="auto"/>
                <w:sz w:val="24"/>
                <w:highlight w:val="none"/>
              </w:rPr>
              <w:t xml:space="preserve">等离子体增强化学气相沉积</w:t>
            </w:r>
            <w:bookmarkEnd w:id="340"/>
            <w:r>
              <w:rPr>
                <w:rFonts w:hint="eastAsia" w:ascii="Times New Roman" w:hAnsi="Times New Roman" w:cs="宋体"/>
                <w:color w:val="auto"/>
                <w:sz w:val="24"/>
                <w:highlight w:val="none"/>
              </w:rPr>
              <w:t xml:space="preserve">（PECVD）</w:t>
            </w:r>
            <w:r/>
          </w:p>
        </w:tc>
        <w:tc>
          <w:tcPr>
            <w:tcW w:w="145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567" w:hRule="exact"/>
        </w:trPr>
        <w:tc>
          <w:tcPr>
            <w:tcW w:w="757" w:type="dxa"/>
            <w:vAlign w:val="center"/>
            <w:vMerge w:val="restart"/>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设备组成</w:t>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.1</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射频电源系统</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567" w:hRule="exact"/>
        </w:trPr>
        <w:tc>
          <w:tcPr>
            <w:tcW w:w="757" w:type="dxa"/>
            <w:vAlign w:val="center"/>
            <w:vMerge w:val="continue"/>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.2</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干泵系统</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r>
        <w:trPr>
          <w:jc w:val="center"/>
          <w:trHeight w:val="716" w:hRule="exact"/>
        </w:trPr>
        <w:tc>
          <w:tcPr>
            <w:tcW w:w="757" w:type="dxa"/>
            <w:vAlign w:val="center"/>
            <w:vMerge w:val="continue"/>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r>
            <w:r/>
          </w:p>
        </w:tc>
        <w:tc>
          <w:tcPr>
            <w:tcW w:w="757"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rPr>
                <w:rFonts w:ascii="Times New Roman" w:hAnsi="Times New Roman" w:cs="宋体"/>
                <w:color w:val="auto"/>
                <w:sz w:val="24"/>
                <w:highlight w:val="none"/>
              </w:rPr>
              <w:t xml:space="preserve">.3</w:t>
            </w:r>
            <w:r/>
          </w:p>
        </w:tc>
        <w:tc>
          <w:tcPr>
            <w:tcW w:w="463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反应室、控制系统等除射频及干泵系统外的其他部件</w:t>
            </w:r>
            <w:r/>
          </w:p>
        </w:tc>
        <w:tc>
          <w:tcPr>
            <w:tcW w:w="1456"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套</w:t>
            </w:r>
            <w:r/>
          </w:p>
        </w:tc>
        <w:tc>
          <w:tcPr>
            <w:tcW w:w="1681" w:type="dxa"/>
            <w:vAlign w:val="center"/>
            <w:textDirection w:val="lrTb"/>
            <w:noWrap w:val="false"/>
          </w:tcPr>
          <w:p>
            <w:pPr>
              <w:jc w:val="center"/>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r>
    </w:tbl>
    <w:p>
      <w:pPr>
        <w:spacing w:line="360" w:lineRule="auto"/>
        <w:rPr>
          <w:rFonts w:ascii="Times New Roman" w:hAnsi="Times New Roman"/>
          <w:b/>
          <w:color w:val="auto"/>
          <w:sz w:val="24"/>
          <w:highlight w:val="none"/>
        </w:rPr>
      </w:pPr>
      <w:r>
        <w:rPr>
          <w:rFonts w:hint="eastAsia"/>
          <w:b/>
          <w:color w:val="auto"/>
          <w:sz w:val="24"/>
          <w:highlight w:val="none"/>
          <w:lang w:val="en-US" w:eastAsia="zh-CN"/>
        </w:rPr>
        <w:t xml:space="preserve">四</w:t>
      </w:r>
      <w:r>
        <w:rPr>
          <w:rFonts w:hint="eastAsia" w:ascii="Times New Roman" w:hAnsi="Times New Roman"/>
          <w:b/>
          <w:color w:val="auto"/>
          <w:sz w:val="24"/>
          <w:highlight w:val="none"/>
        </w:rPr>
        <w:t xml:space="preserve">、技术参数要求</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1.腔室极限真空：&lt; 1 Pa；</w:t>
      </w:r>
      <w:r/>
    </w:p>
    <w:p>
      <w:pPr>
        <w:ind w:firstLine="480"/>
        <w:spacing w:line="360" w:lineRule="auto"/>
        <w:rPr>
          <w:rFonts w:ascii="Times New Roman" w:hAnsi="Times New Roman"/>
          <w:color w:val="auto"/>
          <w:sz w:val="24"/>
          <w:highlight w:val="none"/>
          <w:lang w:val="de-DE"/>
        </w:rPr>
      </w:pPr>
      <w:r>
        <w:rPr>
          <w:rFonts w:ascii="Times New Roman" w:hAnsi="Times New Roman"/>
          <w:color w:val="auto"/>
          <w:sz w:val="24"/>
          <w:highlight w:val="none"/>
          <w:lang w:val="de-DE"/>
        </w:rPr>
        <w:t xml:space="preserve">2.</w:t>
      </w:r>
      <w:r>
        <w:rPr>
          <w:rFonts w:ascii="Times New Roman" w:hAnsi="Times New Roman"/>
          <w:color w:val="auto"/>
          <w:sz w:val="24"/>
          <w:highlight w:val="none"/>
        </w:rPr>
        <w:t xml:space="preserve">腔室漏气率</w:t>
      </w:r>
      <w:r>
        <w:rPr>
          <w:rFonts w:ascii="Times New Roman" w:hAnsi="Times New Roman"/>
          <w:color w:val="auto"/>
          <w:sz w:val="24"/>
          <w:highlight w:val="none"/>
          <w:lang w:val="de-DE"/>
        </w:rPr>
        <w:t xml:space="preserve">：≤0.2Pa/min；</w:t>
      </w:r>
      <w:r/>
    </w:p>
    <w:p>
      <w:pPr>
        <w:ind w:firstLine="480"/>
        <w:spacing w:line="360" w:lineRule="auto"/>
        <w:rPr>
          <w:rFonts w:ascii="Times New Roman" w:hAnsi="Times New Roman"/>
          <w:color w:val="auto"/>
          <w:sz w:val="24"/>
          <w:highlight w:val="none"/>
          <w:lang w:val="de-DE"/>
        </w:rPr>
      </w:pPr>
      <w:r>
        <w:rPr>
          <w:rFonts w:ascii="Times New Roman" w:hAnsi="Times New Roman"/>
          <w:color w:val="auto"/>
          <w:sz w:val="24"/>
          <w:highlight w:val="none"/>
          <w:lang w:val="de-DE"/>
        </w:rPr>
        <w:t xml:space="preserve">3.</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主机台：主机台附带分离式安全储能系统：功率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7kwh，循环寿命</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5500次，内阻≤25mΩ；</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4.控压范围：25~300 Pa；</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5.控压精度：</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 0.5Pa；</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6.载台温度范围：室温~350℃；</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7.载台温度均匀性：≦±5%设定值；</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8.</w:t>
      </w:r>
      <w:r>
        <w:rPr>
          <w:rFonts w:hint="eastAsia" w:ascii="Times New Roman" w:hAnsi="Times New Roman" w:cs="宋体"/>
          <w:b/>
          <w:bCs/>
          <w:color w:val="auto"/>
          <w:sz w:val="24"/>
          <w:highlight w:val="none"/>
        </w:rPr>
        <w:t xml:space="preserve">★</w:t>
      </w:r>
      <w:r>
        <w:rPr>
          <w:rFonts w:hint="eastAsia" w:ascii="Times New Roman" w:hAnsi="Times New Roman"/>
          <w:color w:val="auto"/>
          <w:sz w:val="24"/>
          <w:highlight w:val="none"/>
        </w:rPr>
        <w:t xml:space="preserve">可测</w:t>
      </w:r>
      <w:r>
        <w:rPr>
          <w:rFonts w:ascii="Times New Roman" w:hAnsi="Times New Roman"/>
          <w:color w:val="auto"/>
          <w:sz w:val="24"/>
          <w:highlight w:val="none"/>
        </w:rPr>
        <w:t xml:space="preserve">样品尺寸：</w:t>
      </w:r>
      <w:r>
        <w:rPr>
          <w:rFonts w:hint="eastAsia" w:ascii="Times New Roman" w:hAnsi="Times New Roman"/>
          <w:color w:val="auto"/>
          <w:sz w:val="24"/>
          <w:highlight w:val="none"/>
        </w:rPr>
        <w:t xml:space="preserve">直径</w:t>
      </w:r>
      <w:r>
        <w:rPr>
          <w:rFonts w:ascii="Times New Roman" w:hAnsi="Times New Roman"/>
          <w:color w:val="auto"/>
          <w:sz w:val="24"/>
          <w:highlight w:val="none"/>
        </w:rPr>
        <w:t xml:space="preserve">不低于6英寸，兼容破片</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9.</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射频电源精度：±2.5％设定值或±3W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10.</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1000W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11.</w:t>
      </w:r>
      <w:r>
        <w:rPr>
          <w:rFonts w:hint="eastAsia" w:ascii="Times New Roman" w:hAnsi="Times New Roman" w:cs="宋体"/>
          <w:bCs/>
          <w:color w:val="auto"/>
          <w:highlight w:val="none"/>
        </w:rPr>
        <w:t xml:space="preserve">▲</w:t>
      </w:r>
      <w:r>
        <w:rPr>
          <w:rFonts w:ascii="Times New Roman" w:hAnsi="Times New Roman"/>
          <w:color w:val="auto"/>
          <w:sz w:val="24"/>
          <w:highlight w:val="none"/>
        </w:rPr>
        <w:t xml:space="preserve">射频电源频率：13</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56MHz</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12.射频匹配速度：&lt; 3 s</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13.射频匹配精确度：±1%设定值或±5W（设定值&lt;500W）</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14.</w:t>
      </w:r>
      <w:r>
        <w:rPr>
          <w:rFonts w:hint="eastAsia" w:ascii="Times New Roman" w:hAnsi="Times New Roman" w:cs="宋体"/>
          <w:bCs/>
          <w:color w:val="auto"/>
          <w:highlight w:val="none"/>
        </w:rPr>
        <w:t xml:space="preserve">▲真空泵</w:t>
      </w:r>
      <w:r>
        <w:rPr>
          <w:rFonts w:ascii="Times New Roman" w:hAnsi="Times New Roman"/>
          <w:color w:val="auto"/>
          <w:sz w:val="24"/>
          <w:highlight w:val="none"/>
        </w:rPr>
        <w:t xml:space="preserve">抽速：≥750 m</w:t>
      </w:r>
      <w:r>
        <w:rPr>
          <w:rFonts w:ascii="Times New Roman" w:hAnsi="Times New Roman"/>
          <w:color w:val="auto"/>
          <w:sz w:val="24"/>
          <w:highlight w:val="none"/>
          <w:vertAlign w:val="superscript"/>
        </w:rPr>
        <w:t xml:space="preserve">3</w:t>
      </w:r>
      <w:r>
        <w:rPr>
          <w:rFonts w:ascii="Times New Roman" w:hAnsi="Times New Roman"/>
          <w:color w:val="auto"/>
          <w:sz w:val="24"/>
          <w:highlight w:val="none"/>
        </w:rPr>
        <w:t xml:space="preserve">/h</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15.蝶阀控制精度：</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0.1% 最大量程</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16.插板阀漏率：</w:t>
      </w:r>
      <w:r>
        <w:rPr>
          <w:rFonts w:ascii="Times New Roman" w:hAnsi="Times New Roman"/>
          <w:color w:val="auto"/>
          <w:sz w:val="24"/>
          <w:highlight w:val="none"/>
          <w:lang w:val="de-DE"/>
        </w:rPr>
        <w:t xml:space="preserve">≤</w:t>
      </w:r>
      <w:r>
        <w:rPr>
          <w:rFonts w:ascii="Times New Roman" w:hAnsi="Times New Roman"/>
          <w:color w:val="auto"/>
          <w:sz w:val="24"/>
          <w:highlight w:val="none"/>
        </w:rPr>
        <w:t xml:space="preserve">1×10</w:t>
      </w:r>
      <w:r>
        <w:rPr>
          <w:rFonts w:ascii="Times New Roman" w:hAnsi="Times New Roman"/>
          <w:color w:val="auto"/>
          <w:sz w:val="24"/>
          <w:highlight w:val="none"/>
          <w:vertAlign w:val="superscript"/>
        </w:rPr>
        <w:t xml:space="preserve">-9</w:t>
      </w:r>
      <w:r>
        <w:rPr>
          <w:rFonts w:ascii="Times New Roman" w:hAnsi="Times New Roman"/>
          <w:color w:val="auto"/>
          <w:sz w:val="24"/>
          <w:highlight w:val="none"/>
        </w:rPr>
        <w:t xml:space="preserve"> mbar*L /s</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17.</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沉积速率</w:t>
      </w: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18.</w:t>
      </w:r>
      <w:r>
        <w:rPr>
          <w:rFonts w:hint="eastAsia" w:ascii="Times New Roman" w:hAnsi="Times New Roman" w:cs="宋体"/>
          <w:b/>
          <w:bCs/>
          <w:color w:val="auto"/>
          <w:sz w:val="24"/>
          <w:highlight w:val="none"/>
        </w:rPr>
        <w:t xml:space="preserve">★</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折射率：1.45~1.52</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19.SiO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片内均匀性（within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≤3%</w:t>
      </w:r>
      <w:r>
        <w:rPr>
          <w:rFonts w:hint="eastAsia" w:ascii="Times New Roman" w:hAnsi="Times New Roman"/>
          <w:color w:val="auto"/>
          <w:sz w:val="24"/>
          <w:highlight w:val="none"/>
        </w:rPr>
        <w:t xml:space="preserve">；</w:t>
      </w:r>
      <w:r/>
    </w:p>
    <w:p>
      <w:pPr>
        <w:ind w:firstLine="48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20.SiO</w:t>
      </w:r>
      <w:r>
        <w:rPr>
          <w:rFonts w:ascii="Times New Roman" w:hAnsi="Times New Roman"/>
          <w:color w:val="auto"/>
          <w:sz w:val="24"/>
          <w:highlight w:val="none"/>
          <w:vertAlign w:val="subscript"/>
        </w:rPr>
        <w:t xml:space="preserve">2</w:t>
      </w:r>
      <w:r>
        <w:rPr>
          <w:rFonts w:ascii="Times New Roman" w:hAnsi="Times New Roman"/>
          <w:color w:val="auto"/>
          <w:sz w:val="24"/>
          <w:highlight w:val="none"/>
        </w:rPr>
        <w:t xml:space="preserve">片间均匀性（wafer to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≤4%</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1</w:t>
      </w:r>
      <w:r>
        <w:rPr>
          <w:rFonts w:ascii="Times New Roman" w:hAnsi="Times New Roman"/>
          <w:color w:val="auto"/>
          <w:sz w:val="24"/>
          <w:highlight w:val="none"/>
        </w:rPr>
        <w:t xml:space="preserve">.SiO</w:t>
      </w:r>
      <w:r>
        <w:rPr>
          <w:rFonts w:ascii="Times New Roman" w:hAnsi="Times New Roman"/>
          <w:color w:val="auto"/>
          <w:sz w:val="24"/>
          <w:highlight w:val="none"/>
          <w:vertAlign w:val="subscript"/>
        </w:rPr>
        <w:t xml:space="preserve">2</w:t>
      </w:r>
      <w:r>
        <w:rPr>
          <w:rFonts w:ascii="Times New Roman" w:hAnsi="Times New Roman" w:cs="Times New Roman"/>
          <w:color w:val="auto"/>
          <w:sz w:val="24"/>
          <w:highlight w:val="none"/>
        </w:rPr>
        <w:t xml:space="preserve">盘间重复性（run to run）</w:t>
      </w:r>
      <w:r>
        <w:rPr>
          <w:rFonts w:hint="default"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≤5%</w:t>
      </w:r>
      <w:r/>
    </w:p>
    <w:p>
      <w:pPr>
        <w:ind w:firstLine="480"/>
        <w:spacing w:line="360" w:lineRule="auto"/>
        <w:rPr>
          <w:rFonts w:hint="eastAsia" w:ascii="Times New Roman" w:hAnsi="Times New Roman" w:eastAsia="宋体" w:cs="Times New Roman"/>
          <w:color w:val="auto"/>
          <w:sz w:val="24"/>
          <w:highlight w:val="none"/>
          <w:lang w:eastAsia="zh-CN"/>
        </w:rPr>
      </w:pPr>
      <w:r>
        <w:rPr>
          <w:rFonts w:ascii="Times New Roman" w:hAnsi="Times New Roman" w:cs="Times New Roman"/>
          <w:color w:val="auto"/>
          <w:sz w:val="24"/>
          <w:highlight w:val="none"/>
        </w:rPr>
        <w:t xml:space="preserve">2</w:t>
      </w:r>
      <w:r>
        <w:rPr>
          <w:rFonts w:hint="eastAsia" w:ascii="Times New Roman" w:hAnsi="Times New Roman" w:cs="Times New Roman"/>
          <w:color w:val="auto"/>
          <w:sz w:val="24"/>
          <w:highlight w:val="none"/>
          <w:lang w:val="en-US" w:eastAsia="zh-CN"/>
        </w:rPr>
        <w:t xml:space="preserve">2</w:t>
      </w:r>
      <w:r>
        <w:rPr>
          <w:rFonts w:ascii="Times New Roman" w:hAnsi="Times New Roman" w:cs="Times New Roman"/>
          <w:color w:val="auto"/>
          <w:sz w:val="24"/>
          <w:highlight w:val="none"/>
        </w:rPr>
        <w:t xml:space="preserve">.SiO</w:t>
      </w:r>
      <w:r>
        <w:rPr>
          <w:rFonts w:ascii="Times New Roman" w:hAnsi="Times New Roman" w:cs="Times New Roman"/>
          <w:color w:val="auto"/>
          <w:sz w:val="24"/>
          <w:highlight w:val="none"/>
          <w:vertAlign w:val="baseline"/>
        </w:rPr>
        <w:t xml:space="preserve">2</w:t>
      </w:r>
      <w:r>
        <w:rPr>
          <w:rFonts w:hint="eastAsia" w:ascii="Times New Roman" w:hAnsi="Times New Roman" w:cs="Times New Roman"/>
          <w:color w:val="auto"/>
          <w:sz w:val="24"/>
          <w:highlight w:val="none"/>
          <w:vertAlign w:val="baseline"/>
          <w:lang w:val="en-US" w:eastAsia="zh-CN"/>
        </w:rPr>
        <w:t xml:space="preserve"> </w:t>
      </w:r>
      <w:r>
        <w:rPr>
          <w:rFonts w:ascii="Times New Roman" w:hAnsi="Times New Roman" w:cs="Times New Roman"/>
          <w:color w:val="auto"/>
          <w:sz w:val="24"/>
          <w:highlight w:val="none"/>
        </w:rPr>
        <w:t xml:space="preserve">BOE腐蚀速率（NH</w:t>
      </w:r>
      <w:r>
        <w:rPr>
          <w:rFonts w:ascii="Times New Roman" w:hAnsi="Times New Roman" w:cs="Times New Roman"/>
          <w:color w:val="auto"/>
          <w:sz w:val="24"/>
          <w:highlight w:val="none"/>
          <w:vertAlign w:val="subscript"/>
        </w:rPr>
        <w:t xml:space="preserve">4</w:t>
      </w:r>
      <w:r>
        <w:rPr>
          <w:rFonts w:ascii="Times New Roman" w:hAnsi="Times New Roman" w:cs="Times New Roman"/>
          <w:color w:val="auto"/>
          <w:sz w:val="24"/>
          <w:highlight w:val="none"/>
        </w:rPr>
        <w:t xml:space="preserve">F：HF=7：1，23±2℃）</w:t>
      </w:r>
      <w:r>
        <w:rPr>
          <w:rFonts w:hint="eastAsia" w:ascii="Times New Roman" w:hAnsi="Times New Roman" w:cs="Times New Roman"/>
          <w:color w:val="auto"/>
          <w:sz w:val="24"/>
          <w:highlight w:val="none"/>
          <w:lang w:eastAsia="zh-CN"/>
        </w:rPr>
        <w:t xml:space="preserve">：</w:t>
      </w:r>
      <w:r>
        <w:rPr>
          <w:rFonts w:ascii="Times New Roman" w:hAnsi="Times New Roman"/>
          <w:color w:val="auto"/>
          <w:sz w:val="24"/>
          <w:highlight w:val="none"/>
        </w:rPr>
        <w:t xml:space="preserve">&lt;350nm/min（300度沉积）</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3</w:t>
      </w:r>
      <w:r>
        <w:rPr>
          <w:rFonts w:ascii="Times New Roman" w:hAnsi="Times New Roman"/>
          <w:color w:val="auto"/>
          <w:sz w:val="24"/>
          <w:highlight w:val="none"/>
        </w:rPr>
        <w:t xml:space="preserve">.</w:t>
      </w:r>
      <w:r>
        <w:rPr>
          <w:rFonts w:ascii="Times New Roman" w:hAnsi="Times New Roman" w:eastAsiaTheme="minorEastAsia"/>
          <w:color w:val="auto"/>
          <w:sz w:val="24"/>
          <w:highlight w:val="none"/>
        </w:rPr>
        <w:t xml:space="preserve"> ▲</w:t>
      </w:r>
      <w:r>
        <w:rPr>
          <w:rFonts w:ascii="Times New Roman" w:hAnsi="Times New Roman"/>
          <w:color w:val="auto"/>
          <w:sz w:val="24"/>
          <w:highlight w:val="none"/>
        </w:rPr>
        <w:t xml:space="preserve">SiN沉积速率</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4</w:t>
      </w:r>
      <w:r>
        <w:rPr>
          <w:rFonts w:ascii="Times New Roman" w:hAnsi="Times New Roman"/>
          <w:color w:val="auto"/>
          <w:sz w:val="24"/>
          <w:highlight w:val="none"/>
        </w:rPr>
        <w:t xml:space="preserve">.</w:t>
      </w:r>
      <w:r>
        <w:rPr>
          <w:rFonts w:ascii="Times New Roman" w:hAnsi="Times New Roman" w:eastAsiaTheme="minorEastAsia"/>
          <w:color w:val="auto"/>
          <w:sz w:val="24"/>
          <w:highlight w:val="none"/>
        </w:rPr>
        <w:t xml:space="preserve"> ▲</w:t>
      </w:r>
      <w:r>
        <w:rPr>
          <w:rFonts w:ascii="Times New Roman" w:hAnsi="Times New Roman"/>
          <w:color w:val="auto"/>
          <w:sz w:val="24"/>
          <w:highlight w:val="none"/>
        </w:rPr>
        <w:t xml:space="preserve">SiN折射率：1.80~2.20</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5</w:t>
      </w:r>
      <w:r>
        <w:rPr>
          <w:rFonts w:ascii="Times New Roman" w:hAnsi="Times New Roman"/>
          <w:color w:val="auto"/>
          <w:sz w:val="24"/>
          <w:highlight w:val="none"/>
        </w:rPr>
        <w:t xml:space="preserve">.SiN片内均匀性（within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≤3%</w:t>
      </w:r>
      <w:r>
        <w:rPr>
          <w:rFonts w:hint="eastAsia" w:ascii="Times New Roman" w:hAnsi="Times New Roman"/>
          <w:color w:val="auto"/>
          <w:sz w:val="24"/>
          <w:highlight w:val="none"/>
        </w:rPr>
        <w:t xml:space="preserve">；</w:t>
      </w:r>
      <w:r/>
    </w:p>
    <w:p>
      <w:pPr>
        <w:ind w:firstLine="480"/>
        <w:spacing w:line="360" w:lineRule="auto"/>
        <w:rPr>
          <w:rFonts w:hint="eastAsia" w:ascii="Times New Roman" w:hAnsi="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6</w:t>
      </w:r>
      <w:r>
        <w:rPr>
          <w:rFonts w:ascii="Times New Roman" w:hAnsi="Times New Roman"/>
          <w:color w:val="auto"/>
          <w:sz w:val="24"/>
          <w:highlight w:val="none"/>
        </w:rPr>
        <w:t xml:space="preserve">.SiN片间均匀性（wafer to wafer）</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 ≤4%</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s="Times New Roman"/>
          <w:color w:val="auto"/>
          <w:sz w:val="24"/>
          <w:highlight w:val="none"/>
        </w:rPr>
      </w:pPr>
      <w:r>
        <w:rPr>
          <w:rFonts w:ascii="Times New Roman" w:hAnsi="Times New Roman"/>
          <w:color w:val="auto"/>
          <w:sz w:val="24"/>
          <w:highlight w:val="none"/>
        </w:rPr>
        <w:t xml:space="preserve">2</w:t>
      </w:r>
      <w:r>
        <w:rPr>
          <w:rFonts w:hint="eastAsia" w:ascii="Times New Roman" w:hAnsi="Times New Roman"/>
          <w:color w:val="auto"/>
          <w:sz w:val="24"/>
          <w:highlight w:val="none"/>
          <w:lang w:val="en-US" w:eastAsia="zh-CN"/>
        </w:rPr>
        <w:t xml:space="preserve">7</w:t>
      </w:r>
      <w:r>
        <w:rPr>
          <w:rFonts w:ascii="Times New Roman" w:hAnsi="Times New Roman"/>
          <w:color w:val="auto"/>
          <w:sz w:val="24"/>
          <w:highlight w:val="none"/>
        </w:rPr>
        <w:t xml:space="preserve">.SiN</w:t>
      </w:r>
      <w:r>
        <w:rPr>
          <w:rFonts w:ascii="Times New Roman" w:hAnsi="Times New Roman" w:cs="Times New Roman"/>
          <w:color w:val="auto"/>
          <w:sz w:val="24"/>
          <w:highlight w:val="none"/>
        </w:rPr>
        <w:t xml:space="preserve">盘间重复性（run to run）</w:t>
      </w:r>
      <w:r>
        <w:rPr>
          <w:rFonts w:hint="default"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≤5%</w:t>
      </w:r>
      <w:r/>
    </w:p>
    <w:p>
      <w:pPr>
        <w:ind w:firstLine="480"/>
        <w:spacing w:line="360" w:lineRule="auto"/>
        <w:rPr>
          <w:rFonts w:hint="default" w:ascii="Times New Roman" w:hAnsi="Times New Roman" w:eastAsia="宋体" w:cs="Times New Roman"/>
          <w:color w:val="auto"/>
          <w:sz w:val="24"/>
          <w:highlight w:val="none"/>
          <w:lang w:eastAsia="zh-CN"/>
        </w:rPr>
      </w:pPr>
      <w:r>
        <w:rPr>
          <w:rFonts w:ascii="Times New Roman" w:hAnsi="Times New Roman" w:cs="Times New Roman"/>
          <w:color w:val="auto"/>
          <w:sz w:val="24"/>
          <w:highlight w:val="none"/>
        </w:rPr>
        <w:t xml:space="preserve">2</w:t>
      </w:r>
      <w:r>
        <w:rPr>
          <w:rFonts w:hint="eastAsia" w:ascii="Times New Roman" w:hAnsi="Times New Roman" w:cs="Times New Roman"/>
          <w:color w:val="auto"/>
          <w:sz w:val="24"/>
          <w:highlight w:val="none"/>
          <w:lang w:val="en-US" w:eastAsia="zh-CN"/>
        </w:rPr>
        <w:t xml:space="preserve">8</w:t>
      </w:r>
      <w:r>
        <w:rPr>
          <w:rFonts w:ascii="Times New Roman" w:hAnsi="Times New Roman" w:cs="Times New Roman"/>
          <w:color w:val="auto"/>
          <w:sz w:val="24"/>
          <w:highlight w:val="none"/>
        </w:rPr>
        <w:t xml:space="preserve">.</w:t>
      </w:r>
      <w:r>
        <w:rPr>
          <w:rFonts w:ascii="Times New Roman" w:hAnsi="Times New Roman"/>
          <w:color w:val="auto"/>
          <w:sz w:val="24"/>
          <w:highlight w:val="none"/>
        </w:rPr>
        <w:t xml:space="preserve">SiN</w:t>
      </w:r>
      <w:r>
        <w:rPr>
          <w:rFonts w:hint="eastAsia" w:ascii="Times New Roman" w:hAnsi="Times New Roman" w:cs="Times New Roman"/>
          <w:color w:val="auto"/>
          <w:sz w:val="24"/>
          <w:highlight w:val="none"/>
          <w:vertAlign w:val="baseline"/>
          <w:lang w:val="en-US" w:eastAsia="zh-CN"/>
        </w:rPr>
        <w:t xml:space="preserve"> </w:t>
      </w:r>
      <w:r>
        <w:rPr>
          <w:rFonts w:ascii="Times New Roman" w:hAnsi="Times New Roman" w:cs="Times New Roman"/>
          <w:color w:val="auto"/>
          <w:sz w:val="24"/>
          <w:highlight w:val="none"/>
        </w:rPr>
        <w:t xml:space="preserve">BOE腐蚀速率（NH</w:t>
      </w:r>
      <w:r>
        <w:rPr>
          <w:rFonts w:ascii="Times New Roman" w:hAnsi="Times New Roman" w:cs="Times New Roman"/>
          <w:color w:val="auto"/>
          <w:sz w:val="24"/>
          <w:highlight w:val="none"/>
          <w:vertAlign w:val="subscript"/>
        </w:rPr>
        <w:t xml:space="preserve">4</w:t>
      </w:r>
      <w:r>
        <w:rPr>
          <w:rFonts w:ascii="Times New Roman" w:hAnsi="Times New Roman" w:cs="Times New Roman"/>
          <w:color w:val="auto"/>
          <w:sz w:val="24"/>
          <w:highlight w:val="none"/>
        </w:rPr>
        <w:t xml:space="preserve">F：HF=7：1，23±2℃）</w:t>
      </w:r>
      <w:r>
        <w:rPr>
          <w:rFonts w:hint="eastAsia" w:ascii="Times New Roman" w:hAnsi="Times New Roman" w:cs="Times New Roman"/>
          <w:color w:val="auto"/>
          <w:sz w:val="24"/>
          <w:highlight w:val="none"/>
          <w:lang w:eastAsia="zh-CN"/>
        </w:rPr>
        <w:t xml:space="preserve">：</w:t>
      </w:r>
      <w:r>
        <w:rPr>
          <w:rFonts w:ascii="Times New Roman" w:hAnsi="Times New Roman" w:cs="Times New Roman"/>
          <w:color w:val="auto"/>
          <w:sz w:val="24"/>
          <w:highlight w:val="none"/>
        </w:rPr>
        <w:t xml:space="preserve">&lt;300nm/min（300度沉积）</w:t>
      </w:r>
      <w:r/>
    </w:p>
    <w:p>
      <w:pPr>
        <w:numPr>
          <w:ilvl w:val="0"/>
          <w:numId w:val="0"/>
        </w:numPr>
        <w:ind w:firstLine="480"/>
        <w:jc w:val="left"/>
        <w:spacing w:line="360" w:lineRule="auto"/>
        <w:rPr>
          <w:rFonts w:ascii="Times New Roman" w:hAnsi="Times New Roman" w:cs="Times New Roman" w:eastAsiaTheme="minorEastAsia"/>
          <w:color w:val="auto"/>
          <w:sz w:val="24"/>
          <w:highlight w:val="none"/>
        </w:rPr>
      </w:pPr>
      <w:r>
        <w:rPr>
          <w:rFonts w:hint="default" w:ascii="Times New Roman" w:hAnsi="Times New Roman" w:eastAsiaTheme="minorEastAsia"/>
          <w:color w:val="auto"/>
          <w:sz w:val="24"/>
          <w:highlight w:val="none"/>
        </w:rPr>
        <w:t xml:space="preserve">2</w:t>
      </w:r>
      <w:r>
        <w:rPr>
          <w:rFonts w:hint="eastAsia" w:ascii="Times New Roman" w:hAnsi="Times New Roman" w:eastAsiaTheme="minorEastAsia"/>
          <w:color w:val="auto"/>
          <w:sz w:val="24"/>
          <w:highlight w:val="none"/>
          <w:lang w:val="en-US" w:eastAsia="zh-CN"/>
        </w:rPr>
        <w:t xml:space="preserve">9</w:t>
      </w:r>
      <w:r>
        <w:rPr>
          <w:rFonts w:ascii="Times New Roman" w:hAnsi="Times New Roman" w:eastAsiaTheme="minorEastAsia"/>
          <w:color w:val="auto"/>
          <w:sz w:val="24"/>
          <w:highlight w:val="none"/>
        </w:rPr>
        <w:t xml:space="preserve">.</w:t>
      </w:r>
      <w:r>
        <w:rPr>
          <w:rFonts w:hint="default" w:ascii="Times New Roman" w:hAnsi="Times New Roman" w:cs="Times New Roman" w:eastAsiaTheme="minorEastAsia"/>
          <w:color w:val="auto"/>
          <w:sz w:val="24"/>
          <w:highlight w:val="none"/>
        </w:rPr>
        <w:t xml:space="preserve">▲报警和安全互锁：包括但不限于对以下各系统运行状态的监测、显示和记录，误操作和异常状态及时报警和互锁保护：</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腔室与射频源系统：超温、功率波动等</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气路系统：流量超差、异常波动等</w:t>
      </w:r>
      <w:r/>
    </w:p>
    <w:p>
      <w:pPr>
        <w:numPr>
          <w:ilvl w:val="0"/>
          <w:numId w:val="10"/>
        </w:numPr>
        <w:ind w:firstLine="720"/>
        <w:spacing w:line="360" w:lineRule="auto"/>
        <w:rPr>
          <w:rFonts w:ascii="Times New Roman" w:hAnsi="Times New Roman" w:cs="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真空系统：漏气、失压等</w:t>
      </w:r>
      <w:r/>
    </w:p>
    <w:p>
      <w:pPr>
        <w:numPr>
          <w:ilvl w:val="0"/>
          <w:numId w:val="10"/>
        </w:numPr>
        <w:ind w:firstLine="720"/>
        <w:spacing w:line="360" w:lineRule="auto"/>
        <w:rPr>
          <w:rFonts w:ascii="Times New Roman" w:hAnsi="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水路冷却系统：漏水、流量过低</w:t>
      </w:r>
      <w:r/>
    </w:p>
    <w:p>
      <w:pPr>
        <w:numPr>
          <w:ilvl w:val="0"/>
          <w:numId w:val="10"/>
        </w:numPr>
        <w:ind w:firstLine="720"/>
        <w:spacing w:line="360" w:lineRule="auto"/>
        <w:rPr>
          <w:rFonts w:ascii="Times New Roman" w:hAnsi="Times New Roman" w:eastAsiaTheme="minorEastAsia"/>
          <w:color w:val="auto"/>
          <w:sz w:val="24"/>
          <w:highlight w:val="none"/>
        </w:rPr>
      </w:pPr>
      <w:r>
        <w:rPr>
          <w:rFonts w:hint="default" w:ascii="Times New Roman" w:hAnsi="Times New Roman" w:cs="Times New Roman" w:eastAsiaTheme="minorEastAsia"/>
          <w:color w:val="auto"/>
          <w:sz w:val="24"/>
          <w:highlight w:val="none"/>
        </w:rPr>
        <w:t xml:space="preserve">安全指示灯</w:t>
      </w:r>
      <w:r/>
    </w:p>
    <w:p>
      <w:pPr>
        <w:numPr>
          <w:ilvl w:val="0"/>
          <w:numId w:val="10"/>
        </w:numPr>
        <w:ind w:firstLine="720"/>
        <w:jc w:val="both"/>
        <w:rPr>
          <w:rFonts w:hint="eastAsia" w:ascii="Times New Roman" w:hAnsi="Times New Roman"/>
          <w:color w:val="auto"/>
          <w:sz w:val="24"/>
          <w:highlight w:val="none"/>
        </w:rPr>
      </w:pPr>
      <w:r>
        <w:rPr>
          <w:rFonts w:hint="default" w:ascii="Times New Roman" w:hAnsi="Times New Roman" w:cs="Times New Roman" w:eastAsiaTheme="minorEastAsia"/>
          <w:color w:val="auto"/>
          <w:sz w:val="24"/>
          <w:highlight w:val="none"/>
        </w:rPr>
        <w:t xml:space="preserve">紧急停止开关：易于操作，启动后不会对人员及设备造成危害。</w:t>
      </w:r>
      <w:r/>
    </w:p>
    <w:p>
      <w:pPr>
        <w:pStyle w:val="879"/>
        <w:ind w:firstLine="48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注：打“★”项为重要技术参数，不接受负偏离，如有负偏离，</w:t>
      </w:r>
      <w:r>
        <w:rPr>
          <w:rFonts w:hint="eastAsia" w:ascii="Times New Roman" w:hAnsi="Times New Roman" w:cs="宋体"/>
          <w:b/>
          <w:bCs/>
          <w:color w:val="auto"/>
          <w:highlight w:val="none"/>
          <w:lang w:val="en-US" w:eastAsia="zh-CN"/>
        </w:rPr>
        <w:t xml:space="preserve">投标</w:t>
      </w:r>
      <w:r>
        <w:rPr>
          <w:rFonts w:hint="eastAsia" w:ascii="Times New Roman" w:hAnsi="Times New Roman" w:cs="宋体"/>
          <w:b/>
          <w:bCs/>
          <w:color w:val="auto"/>
          <w:highlight w:val="none"/>
        </w:rPr>
        <w:t xml:space="preserve">文件将作为无效响应处理。</w:t>
      </w:r>
      <w:r>
        <w:rPr>
          <w:rFonts w:hint="eastAsia" w:ascii="Times New Roman" w:hAnsi="Times New Roman" w:cs="宋体"/>
          <w:b/>
          <w:color w:val="auto"/>
          <w:highlight w:val="none"/>
        </w:rPr>
        <w:t xml:space="preserve">打“</w:t>
      </w:r>
      <w:bookmarkStart w:id="341" w:name="OLE_LINK13"/>
      <w:r>
        <w:rPr>
          <w:rFonts w:hint="eastAsia" w:ascii="Times New Roman" w:hAnsi="Times New Roman" w:cs="宋体"/>
          <w:b/>
          <w:color w:val="auto"/>
          <w:highlight w:val="none"/>
        </w:rPr>
        <w:t xml:space="preserve">▲</w:t>
      </w:r>
      <w:bookmarkEnd w:id="341"/>
      <w:r>
        <w:rPr>
          <w:rFonts w:hint="eastAsia" w:ascii="Times New Roman" w:hAnsi="Times New Roman" w:cs="宋体"/>
          <w:b/>
          <w:color w:val="auto"/>
          <w:highlight w:val="none"/>
        </w:rPr>
        <w:t xml:space="preserve">”参数每有一项负偏离扣3分/项，其它参数每有一项负偏离扣1分/项，扣完为止。</w:t>
      </w:r>
      <w:r/>
    </w:p>
    <w:p>
      <w:pPr>
        <w:contextualSpacing/>
        <w:ind w:firstLine="482"/>
        <w:spacing w:line="400" w:lineRule="exact"/>
        <w:widowControl/>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以上打“★”项及打“▲”参数要求在</w:t>
      </w:r>
      <w:r>
        <w:rPr>
          <w:rFonts w:hint="eastAsia" w:ascii="Times New Roman" w:hAnsi="Times New Roman" w:cs="宋体"/>
          <w:b/>
          <w:bCs/>
          <w:color w:val="auto"/>
          <w:sz w:val="24"/>
          <w:highlight w:val="none"/>
          <w:lang w:val="en-US" w:eastAsia="zh-CN"/>
        </w:rPr>
        <w:t xml:space="preserve">投标</w:t>
      </w:r>
      <w:r>
        <w:rPr>
          <w:rFonts w:hint="eastAsia" w:ascii="Times New Roman" w:hAnsi="Times New Roman" w:cs="宋体"/>
          <w:b/>
          <w:bCs/>
          <w:color w:val="auto"/>
          <w:sz w:val="24"/>
          <w:highlight w:val="none"/>
        </w:rPr>
        <w:t xml:space="preserve">文件中提供相关证明材料，该证明材料仅限</w:t>
      </w:r>
      <w:r>
        <w:rPr>
          <w:rFonts w:hint="eastAsia" w:ascii="Times New Roman" w:hAnsi="Times New Roman" w:cs="宋体"/>
          <w:b/>
          <w:bCs/>
          <w:color w:val="auto"/>
          <w:sz w:val="24"/>
          <w:highlight w:val="none"/>
          <w:lang w:val="en-US" w:eastAsia="zh-CN"/>
        </w:rPr>
        <w:t xml:space="preserve">真实环境下的</w:t>
      </w:r>
      <w:r>
        <w:rPr>
          <w:rFonts w:hint="eastAsia" w:ascii="Times New Roman" w:hAnsi="Times New Roman" w:cs="宋体"/>
          <w:b/>
          <w:bCs/>
          <w:color w:val="auto"/>
          <w:sz w:val="24"/>
          <w:highlight w:val="none"/>
        </w:rPr>
        <w:t xml:space="preserve">实机操作演示视频或第三方检测报告</w:t>
      </w:r>
      <w:r>
        <w:rPr>
          <w:rFonts w:hint="eastAsia" w:ascii="Times New Roman" w:hAnsi="Times New Roman" w:cs="宋体"/>
          <w:b/>
          <w:bCs/>
          <w:color w:val="auto"/>
          <w:sz w:val="24"/>
          <w:highlight w:val="none"/>
          <w:lang w:eastAsia="zh-CN"/>
        </w:rPr>
        <w:t xml:space="preserve">（</w:t>
      </w:r>
      <w:r>
        <w:rPr>
          <w:rFonts w:hint="eastAsia" w:ascii="Times New Roman" w:hAnsi="Times New Roman" w:cs="宋体"/>
          <w:b/>
          <w:bCs/>
          <w:color w:val="auto"/>
          <w:sz w:val="24"/>
          <w:highlight w:val="none"/>
          <w:lang w:val="en-US" w:eastAsia="zh-CN"/>
        </w:rPr>
        <w:t xml:space="preserve">检测报告具有CMA标志</w:t>
      </w:r>
      <w:r>
        <w:rPr>
          <w:rFonts w:hint="eastAsia" w:ascii="Times New Roman" w:hAnsi="Times New Roman" w:cs="宋体"/>
          <w:b/>
          <w:bCs/>
          <w:color w:val="auto"/>
          <w:sz w:val="24"/>
          <w:highlight w:val="none"/>
          <w:lang w:eastAsia="zh-CN"/>
        </w:rPr>
        <w:t xml:space="preserve">）</w:t>
      </w:r>
      <w:r>
        <w:rPr>
          <w:rFonts w:hint="eastAsia" w:ascii="Times New Roman" w:hAnsi="Times New Roman" w:cs="宋体"/>
          <w:b/>
          <w:bCs/>
          <w:color w:val="auto"/>
          <w:sz w:val="24"/>
          <w:highlight w:val="none"/>
        </w:rPr>
        <w:t xml:space="preserve">，并加盖公章。未按要求提供证明材料、或证明材料无法体现相关参数的，均视为负偏离不得分。</w:t>
      </w:r>
      <w:r/>
    </w:p>
    <w:p>
      <w:pPr>
        <w:contextualSpacing/>
        <w:spacing w:line="360" w:lineRule="auto"/>
        <w:tabs>
          <w:tab w:val="left" w:pos="567" w:leader="none"/>
        </w:tabs>
        <w:rPr>
          <w:rFonts w:ascii="Times New Roman" w:hAnsi="Times New Roman"/>
          <w:b/>
          <w:color w:val="auto"/>
          <w:sz w:val="24"/>
          <w:highlight w:val="none"/>
        </w:rPr>
      </w:pPr>
      <w:r>
        <w:rPr>
          <w:rFonts w:hint="eastAsia"/>
          <w:b/>
          <w:color w:val="auto"/>
          <w:sz w:val="24"/>
          <w:highlight w:val="none"/>
          <w:lang w:val="en-US" w:eastAsia="zh-CN"/>
        </w:rPr>
        <w:t xml:space="preserve">五</w:t>
      </w:r>
      <w:r>
        <w:rPr>
          <w:rFonts w:hint="eastAsia" w:ascii="Times New Roman" w:hAnsi="Times New Roman"/>
          <w:b/>
          <w:color w:val="auto"/>
          <w:sz w:val="24"/>
          <w:highlight w:val="none"/>
        </w:rPr>
        <w:t xml:space="preserve">、验收标准</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1.验收依据</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招标文件、合同、采购人和中标人共同确定的其他技术文件。</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2.组织验收</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验收主体：采购人</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olor w:val="auto"/>
          <w:sz w:val="24"/>
          <w:highlight w:val="none"/>
          <w:lang w:val="zh-CN"/>
        </w:rPr>
        <w:t xml:space="preserve">验收方式：</w:t>
      </w:r>
      <w:r>
        <w:rPr>
          <w:rFonts w:hint="eastAsia" w:ascii="Times New Roman" w:hAnsi="Times New Roman"/>
          <w:color w:val="auto"/>
          <w:sz w:val="24"/>
          <w:highlight w:val="none"/>
        </w:rPr>
        <w:t xml:space="preserve">采购人应当成立验收小组，负责采购项目履约验收具体工作。（技术复杂或专业性强的政府采购项目，可以邀请有资质的第三方专业机构参加验收并出具专业意见。对于采购人和使用人分离的采购项目，采购人应当邀请实际使用人参与验收。</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3.验收费用</w:t>
      </w:r>
      <w:r/>
    </w:p>
    <w:p>
      <w:pPr>
        <w:contextualSpacing/>
        <w:ind w:firstLine="480"/>
        <w:spacing w:line="360" w:lineRule="auto"/>
        <w:tabs>
          <w:tab w:val="left" w:pos="567" w:leader="none"/>
        </w:tabs>
        <w:rPr>
          <w:rFonts w:ascii="Times New Roman" w:hAnsi="Times New Roman" w:cs="仿宋_GB2312"/>
          <w:bCs/>
          <w:color w:val="auto"/>
          <w:sz w:val="24"/>
          <w:highlight w:val="none"/>
        </w:rPr>
      </w:pPr>
      <w:r>
        <w:rPr>
          <w:rFonts w:hint="eastAsia" w:ascii="Times New Roman" w:hAnsi="Times New Roman" w:cs="仿宋_GB2312"/>
          <w:bCs/>
          <w:color w:val="auto"/>
          <w:sz w:val="24"/>
          <w:highlight w:val="none"/>
        </w:rPr>
        <w:t xml:space="preserve">中标人须为验收提供必需的一切条件及相关费用。</w:t>
      </w:r>
      <w:r/>
    </w:p>
    <w:p>
      <w:pPr>
        <w:ind w:right="210"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4.原厂出厂证明：交货时需提供原厂出厂序列号和原厂资质文件，开箱时需检验设备外观、铭牌、部件标签，工程师验收核对原厂参数一致性。</w:t>
      </w:r>
      <w:r/>
    </w:p>
    <w:p>
      <w:pPr>
        <w:ind w:right="210"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5.开箱验收标准：约定开箱时需核验设备外观、铭牌、部件标签与原厂参数的一致性，拒绝接受无原厂标识的部件。</w:t>
      </w:r>
      <w:r/>
    </w:p>
    <w:p>
      <w:pPr>
        <w:ind w:firstLine="482"/>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6.验收指标及标准</w:t>
      </w:r>
      <w:r/>
    </w:p>
    <w:p>
      <w:pPr>
        <w:ind w:firstLine="482"/>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SiO</w:t>
      </w:r>
      <w:r>
        <w:rPr>
          <w:rFonts w:hint="eastAsia" w:ascii="Times New Roman" w:hAnsi="Times New Roman" w:cs="宋体"/>
          <w:b/>
          <w:bCs/>
          <w:color w:val="auto"/>
          <w:sz w:val="24"/>
          <w:highlight w:val="none"/>
          <w:vertAlign w:val="subscript"/>
        </w:rPr>
        <w:t xml:space="preserve">2</w:t>
      </w:r>
      <w:r>
        <w:rPr>
          <w:rFonts w:hint="eastAsia" w:ascii="Times New Roman" w:hAnsi="Times New Roman" w:cs="宋体"/>
          <w:b/>
          <w:bCs/>
          <w:color w:val="auto"/>
          <w:sz w:val="24"/>
          <w:highlight w:val="none"/>
        </w:rPr>
        <w:t xml:space="preserve">薄膜工艺</w:t>
      </w:r>
      <w:r/>
    </w:p>
    <w:tbl>
      <w:tblPr>
        <w:tblStyle w:val="844"/>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6"/>
        <w:gridCol w:w="3462"/>
      </w:tblGrid>
      <w:tr>
        <w:trPr>
          <w:jc w:val="center"/>
          <w:trHeight w:val="567"/>
        </w:trPr>
        <w:tc>
          <w:tcPr>
            <w:shd w:val="clear" w:color="auto" w:fill="d9d9d9"/>
            <w:tcW w:w="5066" w:type="dxa"/>
            <w:vAlign w:val="center"/>
            <w:textDirection w:val="lrTb"/>
            <w:noWrap w:val="false"/>
          </w:tcPr>
          <w:p>
            <w:pPr>
              <w:spacing w:line="300" w:lineRule="auto"/>
              <w:rPr>
                <w:rFonts w:ascii="Times New Roman" w:hAnsi="Times New Roman" w:eastAsia="仿宋" w:cs="仿宋"/>
                <w:b/>
                <w:bCs/>
                <w:color w:val="auto"/>
                <w:sz w:val="24"/>
                <w:szCs w:val="32"/>
                <w:highlight w:val="none"/>
              </w:rPr>
            </w:pPr>
            <w:r>
              <w:rPr>
                <w:rFonts w:hint="eastAsia" w:ascii="Times New Roman" w:hAnsi="Times New Roman" w:eastAsia="仿宋" w:cs="仿宋"/>
                <w:b/>
                <w:bCs/>
                <w:color w:val="auto"/>
                <w:sz w:val="24"/>
                <w:szCs w:val="32"/>
                <w:highlight w:val="none"/>
              </w:rPr>
              <w:t xml:space="preserve">验收指标</w:t>
            </w:r>
            <w:r/>
          </w:p>
        </w:tc>
        <w:tc>
          <w:tcPr>
            <w:shd w:val="clear" w:color="auto" w:fill="d9d9d9"/>
            <w:tcW w:w="3462" w:type="dxa"/>
            <w:vAlign w:val="center"/>
            <w:textDirection w:val="lrTb"/>
            <w:noWrap w:val="false"/>
          </w:tcPr>
          <w:p>
            <w:pPr>
              <w:spacing w:line="300" w:lineRule="auto"/>
              <w:rPr>
                <w:rFonts w:ascii="Times New Roman" w:hAnsi="Times New Roman" w:eastAsia="仿宋" w:cs="仿宋"/>
                <w:b/>
                <w:bCs/>
                <w:color w:val="auto"/>
                <w:sz w:val="24"/>
                <w:szCs w:val="32"/>
                <w:highlight w:val="none"/>
              </w:rPr>
            </w:pPr>
            <w:r>
              <w:rPr>
                <w:rFonts w:hint="eastAsia" w:ascii="Times New Roman" w:hAnsi="Times New Roman" w:eastAsia="仿宋" w:cs="仿宋"/>
                <w:b/>
                <w:bCs/>
                <w:color w:val="auto"/>
                <w:sz w:val="24"/>
                <w:szCs w:val="32"/>
                <w:highlight w:val="none"/>
              </w:rPr>
              <w:t xml:space="preserve">验收标准-SiO</w:t>
            </w:r>
            <w:r>
              <w:rPr>
                <w:rFonts w:hint="eastAsia" w:ascii="Times New Roman" w:hAnsi="Times New Roman" w:eastAsia="仿宋" w:cs="仿宋"/>
                <w:b/>
                <w:bCs/>
                <w:color w:val="auto"/>
                <w:sz w:val="24"/>
                <w:szCs w:val="32"/>
                <w:highlight w:val="none"/>
                <w:vertAlign w:val="subscript"/>
              </w:rPr>
              <w:t xml:space="preserve">2</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沉积速率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折射率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1.45~1.52</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片内均匀性（within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片间均匀性（wafer to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≤4%</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盘间重复性（run to run）</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≤5%</w:t>
            </w:r>
            <w:r/>
          </w:p>
        </w:tc>
      </w:tr>
      <w:tr>
        <w:trPr>
          <w:jc w:val="center"/>
          <w:trHeight w:val="283"/>
        </w:trPr>
        <w:tc>
          <w:tcPr>
            <w:tcW w:w="5066" w:type="dxa"/>
            <w:vAlign w:val="center"/>
            <w:textDirection w:val="lrTb"/>
            <w:noWrap w:val="false"/>
          </w:tcPr>
          <w:p>
            <w:pPr>
              <w:spacing w:line="300" w:lineRule="auto"/>
              <w:rPr>
                <w:rFonts w:hint="eastAsia" w:ascii="Times New Roman" w:hAnsi="Times New Roman" w:eastAsia="宋体"/>
                <w:color w:val="auto"/>
                <w:sz w:val="24"/>
                <w:highlight w:val="none"/>
                <w:lang w:eastAsia="zh-CN"/>
              </w:rPr>
            </w:pPr>
            <w:r>
              <w:rPr>
                <w:rFonts w:ascii="Times New Roman" w:hAnsi="Times New Roman"/>
                <w:color w:val="auto"/>
                <w:sz w:val="24"/>
                <w:highlight w:val="none"/>
              </w:rPr>
              <w:t xml:space="preserve">BOE腐蚀速率（NH</w:t>
            </w:r>
            <w:r>
              <w:rPr>
                <w:rFonts w:ascii="Times New Roman" w:hAnsi="Times New Roman"/>
                <w:color w:val="auto"/>
                <w:sz w:val="24"/>
                <w:highlight w:val="none"/>
                <w:vertAlign w:val="subscript"/>
              </w:rPr>
              <w:t xml:space="preserve">4</w:t>
            </w:r>
            <w:r>
              <w:rPr>
                <w:rFonts w:ascii="Times New Roman" w:hAnsi="Times New Roman"/>
                <w:color w:val="auto"/>
                <w:sz w:val="24"/>
                <w:highlight w:val="none"/>
              </w:rPr>
              <w:t xml:space="preserve">F：HF=7：1，23±2℃）</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&lt;350nm/min（300度沉积）</w:t>
            </w:r>
            <w:r/>
          </w:p>
        </w:tc>
      </w:tr>
    </w:tbl>
    <w:p>
      <w:pPr>
        <w:ind w:firstLine="482"/>
        <w:spacing w:line="300" w:lineRule="auto"/>
        <w:rPr>
          <w:rFonts w:ascii="Times New Roman" w:hAnsi="Times New Roman"/>
          <w:b/>
          <w:bCs/>
          <w:color w:val="auto"/>
          <w:sz w:val="24"/>
          <w:highlight w:val="none"/>
        </w:rPr>
      </w:pPr>
      <w:r>
        <w:rPr>
          <w:rFonts w:ascii="Times New Roman" w:hAnsi="Times New Roman"/>
          <w:b/>
          <w:bCs/>
          <w:color w:val="auto"/>
          <w:sz w:val="24"/>
          <w:highlight w:val="none"/>
        </w:rPr>
        <w:t xml:space="preserve">SiN</w:t>
      </w:r>
      <w:r>
        <w:rPr>
          <w:rFonts w:ascii="Times New Roman" w:hAnsi="Times New Roman"/>
          <w:b/>
          <w:bCs/>
          <w:color w:val="auto"/>
          <w:sz w:val="24"/>
          <w:highlight w:val="none"/>
          <w:vertAlign w:val="subscript"/>
        </w:rPr>
        <w:t xml:space="preserve">x</w:t>
      </w:r>
      <w:r>
        <w:rPr>
          <w:rFonts w:ascii="Times New Roman" w:hAnsi="Times New Roman"/>
          <w:b/>
          <w:bCs/>
          <w:color w:val="auto"/>
          <w:sz w:val="24"/>
          <w:highlight w:val="none"/>
        </w:rPr>
        <w:t xml:space="preserve">薄膜工艺</w:t>
      </w:r>
      <w:r/>
    </w:p>
    <w:tbl>
      <w:tblPr>
        <w:tblStyle w:val="844"/>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66"/>
        <w:gridCol w:w="3462"/>
      </w:tblGrid>
      <w:tr>
        <w:trPr>
          <w:jc w:val="center"/>
          <w:trHeight w:val="567"/>
        </w:trPr>
        <w:tc>
          <w:tcPr>
            <w:shd w:val="clear" w:color="auto" w:fill="d9d9d9"/>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b/>
                <w:bCs/>
                <w:color w:val="auto"/>
                <w:sz w:val="24"/>
                <w:highlight w:val="none"/>
              </w:rPr>
              <w:t xml:space="preserve">验收指标</w:t>
            </w:r>
            <w:r/>
          </w:p>
        </w:tc>
        <w:tc>
          <w:tcPr>
            <w:shd w:val="clear" w:color="auto" w:fill="d9d9d9"/>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b/>
                <w:bCs/>
                <w:color w:val="auto"/>
                <w:sz w:val="24"/>
                <w:highlight w:val="none"/>
              </w:rPr>
              <w:t xml:space="preserve">验收标准-SiN</w:t>
            </w:r>
            <w:r>
              <w:rPr>
                <w:rFonts w:ascii="Times New Roman" w:hAnsi="Times New Roman"/>
                <w:b/>
                <w:bCs/>
                <w:color w:val="auto"/>
                <w:sz w:val="24"/>
                <w:highlight w:val="none"/>
                <w:vertAlign w:val="subscript"/>
              </w:rPr>
              <w:t xml:space="preserve">x</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沉积速率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hint="eastAsia"/>
                <w:color w:val="auto"/>
                <w:sz w:val="24"/>
                <w:highlight w:val="none"/>
                <w:lang w:val="en-US" w:eastAsia="zh-CN"/>
              </w:rPr>
              <w:t xml:space="preserve">1</w:t>
            </w:r>
            <w:r>
              <w:rPr>
                <w:rFonts w:ascii="Times New Roman" w:hAnsi="Times New Roman"/>
                <w:color w:val="auto"/>
                <w:sz w:val="24"/>
                <w:highlight w:val="none"/>
              </w:rPr>
              <w:t xml:space="preserve">0nm/min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折射率</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1.80~2.20 </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片内均匀性（within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≤3%</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片间均匀性（wafer to wafer）</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≤4%</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盘间重复性（run to run）</w:t>
            </w:r>
            <w:r/>
          </w:p>
        </w:tc>
        <w:tc>
          <w:tcPr>
            <w:tcW w:w="3462"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≤5%</w:t>
            </w:r>
            <w:r/>
          </w:p>
        </w:tc>
      </w:tr>
      <w:tr>
        <w:trPr>
          <w:jc w:val="center"/>
          <w:trHeight w:val="283"/>
        </w:trPr>
        <w:tc>
          <w:tcPr>
            <w:tcW w:w="5066" w:type="dxa"/>
            <w:vAlign w:val="center"/>
            <w:textDirection w:val="lrTb"/>
            <w:noWrap w:val="false"/>
          </w:tcPr>
          <w:p>
            <w:pPr>
              <w:spacing w:line="300" w:lineRule="auto"/>
              <w:rPr>
                <w:rFonts w:ascii="Times New Roman" w:hAnsi="Times New Roman"/>
                <w:color w:val="auto"/>
                <w:sz w:val="24"/>
                <w:highlight w:val="none"/>
              </w:rPr>
            </w:pPr>
            <w:r>
              <w:rPr>
                <w:rFonts w:ascii="Times New Roman" w:hAnsi="Times New Roman"/>
                <w:color w:val="auto"/>
                <w:sz w:val="24"/>
                <w:highlight w:val="none"/>
              </w:rPr>
              <w:t xml:space="preserve">BOE腐蚀速率（NH</w:t>
            </w:r>
            <w:r>
              <w:rPr>
                <w:rFonts w:ascii="Times New Roman" w:hAnsi="Times New Roman"/>
                <w:color w:val="auto"/>
                <w:sz w:val="24"/>
                <w:highlight w:val="none"/>
                <w:vertAlign w:val="subscript"/>
              </w:rPr>
              <w:t xml:space="preserve">4</w:t>
            </w:r>
            <w:r>
              <w:rPr>
                <w:rFonts w:ascii="Times New Roman" w:hAnsi="Times New Roman"/>
                <w:color w:val="auto"/>
                <w:sz w:val="24"/>
                <w:highlight w:val="none"/>
              </w:rPr>
              <w:t xml:space="preserve">F：HF=7：1，23±2℃）</w:t>
            </w:r>
            <w:r/>
          </w:p>
        </w:tc>
        <w:tc>
          <w:tcPr>
            <w:tcW w:w="3462" w:type="dxa"/>
            <w:vAlign w:val="center"/>
            <w:textDirection w:val="lrTb"/>
            <w:noWrap w:val="false"/>
          </w:tcPr>
          <w:p>
            <w:pPr>
              <w:spacing w:line="300" w:lineRule="auto"/>
              <w:rPr>
                <w:rFonts w:ascii="Times New Roman" w:hAnsi="Times New Roman"/>
                <w:color w:val="auto"/>
                <w:sz w:val="24"/>
                <w:highlight w:val="none"/>
              </w:rPr>
            </w:pPr>
            <w:r/>
            <w:bookmarkStart w:id="342" w:name="OLE_LINK12"/>
            <w:r>
              <w:rPr>
                <w:rFonts w:ascii="Times New Roman" w:hAnsi="Times New Roman"/>
                <w:color w:val="auto"/>
                <w:sz w:val="24"/>
                <w:highlight w:val="none"/>
              </w:rPr>
              <w:t xml:space="preserve">&lt;300nm/min（300度沉积）</w:t>
            </w:r>
            <w:bookmarkEnd w:id="342"/>
            <w:r/>
            <w:r/>
          </w:p>
        </w:tc>
      </w:tr>
    </w:tbl>
    <w:p>
      <w:pPr>
        <w:ind w:right="210" w:firstLine="482"/>
        <w:jc w:val="left"/>
        <w:spacing w:line="360" w:lineRule="auto"/>
        <w:rPr>
          <w:rFonts w:ascii="Times New Roman" w:hAnsi="Times New Roman"/>
          <w:color w:val="auto"/>
          <w:sz w:val="24"/>
          <w:highlight w:val="none"/>
          <w:lang w:val="zh-CN"/>
        </w:rPr>
      </w:pPr>
      <w:r>
        <w:rPr>
          <w:rFonts w:hint="eastAsia" w:ascii="Times New Roman" w:hAnsi="Times New Roman" w:cs="宋体"/>
          <w:b/>
          <w:bCs/>
          <w:color w:val="auto"/>
          <w:sz w:val="24"/>
          <w:highlight w:val="none"/>
        </w:rPr>
        <w:t xml:space="preserve">7.按关于印发《江苏省政府采购履约验收管理办法》的通知（苏财规〔2024〕7号）规定执行。</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六</w:t>
      </w:r>
      <w:r>
        <w:rPr>
          <w:rFonts w:hint="eastAsia" w:ascii="Times New Roman" w:hAnsi="Times New Roman" w:cs="仿宋_GB2312"/>
          <w:b/>
          <w:bCs/>
          <w:color w:val="auto"/>
          <w:sz w:val="24"/>
          <w:highlight w:val="none"/>
        </w:rPr>
        <w:t xml:space="preserve">、交货时间及地点</w:t>
      </w:r>
      <w:r/>
    </w:p>
    <w:p>
      <w:pPr>
        <w:ind w:firstLine="482"/>
        <w:jc w:val="left"/>
        <w:spacing w:line="360" w:lineRule="auto"/>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1.交货日期：</w:t>
      </w:r>
      <w:r>
        <w:rPr>
          <w:rFonts w:hint="eastAsia" w:ascii="Times New Roman" w:hAnsi="Times New Roman" w:cs="宋体"/>
          <w:color w:val="auto"/>
          <w:sz w:val="24"/>
          <w:highlight w:val="none"/>
        </w:rPr>
        <w:t xml:space="preserve">合同签订后12个月内完成合同范围内所有设备的供货、安装调试。</w:t>
      </w:r>
      <w:r/>
    </w:p>
    <w:p>
      <w:pPr>
        <w:ind w:firstLine="482"/>
        <w:jc w:val="left"/>
        <w:spacing w:line="360" w:lineRule="auto"/>
        <w:rPr>
          <w:rFonts w:ascii="Times New Roman" w:hAnsi="Times New Roman" w:cs="宋体"/>
          <w:color w:val="auto"/>
          <w:sz w:val="24"/>
          <w:highlight w:val="none"/>
        </w:rPr>
      </w:pPr>
      <w:r>
        <w:rPr>
          <w:rFonts w:hint="eastAsia" w:ascii="Times New Roman" w:hAnsi="Times New Roman" w:cs="宋体"/>
          <w:b/>
          <w:bCs/>
          <w:color w:val="auto"/>
          <w:sz w:val="24"/>
          <w:highlight w:val="none"/>
        </w:rPr>
        <w:t xml:space="preserve">2.交货地点：</w:t>
      </w:r>
      <w:r>
        <w:rPr>
          <w:rFonts w:hint="eastAsia" w:ascii="Times New Roman" w:hAnsi="Times New Roman" w:cs="宋体"/>
          <w:color w:val="auto"/>
          <w:sz w:val="24"/>
          <w:highlight w:val="none"/>
        </w:rPr>
        <w:t xml:space="preserve">采购人指定地点</w:t>
      </w:r>
      <w:r/>
    </w:p>
    <w:p>
      <w:pPr>
        <w:contextualSpacing/>
        <w:spacing w:line="360" w:lineRule="auto"/>
        <w:tabs>
          <w:tab w:val="left" w:pos="567" w:leader="none"/>
        </w:tabs>
        <w:rPr>
          <w:rFonts w:ascii="Times New Roman" w:hAnsi="Times New Roman" w:cs="仿宋_GB2312"/>
          <w:b/>
          <w:bCs/>
          <w:color w:val="auto"/>
          <w:sz w:val="24"/>
          <w:highlight w:val="none"/>
        </w:rPr>
      </w:pPr>
      <w:r>
        <w:rPr>
          <w:rFonts w:hint="eastAsia" w:cs="仿宋_GB2312"/>
          <w:b/>
          <w:bCs/>
          <w:color w:val="auto"/>
          <w:sz w:val="24"/>
          <w:highlight w:val="none"/>
          <w:lang w:val="en-US" w:eastAsia="zh-CN"/>
        </w:rPr>
        <w:t xml:space="preserve">七</w:t>
      </w:r>
      <w:r>
        <w:rPr>
          <w:rFonts w:hint="eastAsia" w:ascii="Times New Roman" w:hAnsi="Times New Roman" w:cs="仿宋_GB2312"/>
          <w:b/>
          <w:bCs/>
          <w:color w:val="auto"/>
          <w:sz w:val="24"/>
          <w:highlight w:val="none"/>
        </w:rPr>
        <w:t xml:space="preserve">、报价方式</w:t>
      </w:r>
      <w:r/>
    </w:p>
    <w:p>
      <w:pPr>
        <w:pStyle w:val="1300"/>
        <w:contextualSpacing/>
        <w:ind w:firstLine="480"/>
        <w:spacing w:line="360" w:lineRule="auto"/>
        <w:rPr>
          <w:rFonts w:ascii="Times New Roman" w:hAnsi="Times New Roman" w:cs="仿宋_GB2312"/>
          <w:bCs/>
          <w:color w:val="auto"/>
          <w:sz w:val="24"/>
          <w:szCs w:val="24"/>
          <w:highlight w:val="none"/>
        </w:rPr>
      </w:pPr>
      <w:r>
        <w:rPr>
          <w:rFonts w:hint="eastAsia" w:ascii="Times New Roman" w:hAnsi="Times New Roman" w:cs="仿宋_GB2312"/>
          <w:bCs/>
          <w:color w:val="auto"/>
          <w:sz w:val="24"/>
          <w:szCs w:val="24"/>
          <w:highlight w:val="none"/>
        </w:rPr>
        <w:t xml:space="preserve">本项目为全费用固定总价。投标报价应包括但不限于产品采购、供货、运输（至指定地点）、装卸、安装到位、调试、检测、培训、移交、售后服务、维护提升、质保期服务和完成这些工作所需的设备、备品备件、专业工器具以及其他相关服务、供应商应交纳的各项税款（增值税及其它税费）、政策性文件规定及合同包含的所有风险、责任和招标文件所要求的相关服务等全部内容。除非因特殊原因并经双方协商同意，供应商不得再要求追加任何费用。</w:t>
      </w:r>
      <w:r/>
    </w:p>
    <w:p>
      <w:pPr>
        <w:pStyle w:val="884"/>
        <w:ind w:firstLine="0"/>
        <w:rPr>
          <w:rFonts w:ascii="Times New Roman" w:hAnsi="Times New Roman" w:cs="仿宋_GB2312"/>
          <w:b/>
          <w:color w:val="auto"/>
          <w:szCs w:val="24"/>
          <w:highlight w:val="none"/>
        </w:rPr>
      </w:pPr>
      <w:r>
        <w:rPr>
          <w:rFonts w:hint="eastAsia" w:ascii="Times New Roman" w:cs="仿宋_GB2312"/>
          <w:b/>
          <w:color w:val="auto"/>
          <w:szCs w:val="24"/>
          <w:highlight w:val="none"/>
          <w:lang w:val="en-US" w:eastAsia="zh-CN"/>
        </w:rPr>
        <w:t xml:space="preserve">八</w:t>
      </w:r>
      <w:r>
        <w:rPr>
          <w:rFonts w:hint="eastAsia" w:ascii="Times New Roman" w:hAnsi="Times New Roman" w:cs="仿宋_GB2312"/>
          <w:b/>
          <w:color w:val="auto"/>
          <w:szCs w:val="24"/>
          <w:highlight w:val="none"/>
        </w:rPr>
        <w:t xml:space="preserve">、</w:t>
      </w:r>
      <w:bookmarkStart w:id="343" w:name="_Toc533317428"/>
      <w:r>
        <w:rPr>
          <w:rFonts w:hint="eastAsia" w:ascii="Times New Roman" w:hAnsi="Times New Roman" w:cs="仿宋_GB2312"/>
          <w:b/>
          <w:color w:val="auto"/>
          <w:szCs w:val="24"/>
          <w:highlight w:val="none"/>
        </w:rPr>
        <w:t xml:space="preserve">售后服务</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bCs/>
          <w:color w:val="auto"/>
          <w:sz w:val="24"/>
          <w:highlight w:val="none"/>
        </w:rPr>
        <w:t xml:space="preserve">1.原厂</w:t>
      </w:r>
      <w:r>
        <w:rPr>
          <w:rFonts w:hint="eastAsia" w:ascii="Times New Roman" w:hAnsi="Times New Roman" w:cs="宋体"/>
          <w:bCs/>
          <w:color w:val="auto"/>
          <w:sz w:val="24"/>
          <w:highlight w:val="none"/>
        </w:rPr>
        <w:t xml:space="preserve">免费质保期：自仪器验收合格之日1年。</w:t>
      </w:r>
      <w:r>
        <w:rPr>
          <w:rFonts w:hint="eastAsia" w:ascii="Times New Roman" w:hAnsi="Times New Roman" w:cs="宋体"/>
          <w:color w:val="auto"/>
          <w:sz w:val="24"/>
          <w:highlight w:val="none"/>
        </w:rPr>
        <w:t xml:space="preserve">中标人对质保期内所发生的设备维护、维修、更换等一切费用负责。</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rPr>
          <w:rFonts w:hint="eastAsia" w:ascii="Times New Roman" w:hAnsi="Times New Roman" w:cs="宋体"/>
          <w:color w:val="auto"/>
          <w:sz w:val="24"/>
          <w:highlight w:val="none"/>
          <w:lang w:val="en-US" w:eastAsia="zh-CN"/>
        </w:rPr>
        <w:t xml:space="preserve">中标后中标人</w:t>
      </w:r>
      <w:r>
        <w:rPr>
          <w:rFonts w:hint="eastAsia" w:ascii="Times New Roman" w:hAnsi="Times New Roman" w:cs="宋体"/>
          <w:color w:val="auto"/>
          <w:sz w:val="24"/>
          <w:highlight w:val="none"/>
        </w:rPr>
        <w:t xml:space="preserve">需至少免费提供以下备品备件：</w:t>
      </w:r>
      <w:r/>
    </w:p>
    <w:tbl>
      <w:tblPr>
        <w:tblStyle w:val="844"/>
        <w:tblW w:w="928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52"/>
        <w:gridCol w:w="3972"/>
        <w:gridCol w:w="1694"/>
        <w:gridCol w:w="1765"/>
      </w:tblGrid>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 号</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产品名称</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 位</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 量</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1</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加热器接地连接片</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6</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O-Ring</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0</w:t>
            </w:r>
            <w:r/>
          </w:p>
        </w:tc>
      </w:tr>
      <w:tr>
        <w:trPr>
          <w:jc w:val="center"/>
          <w:trHeight w:val="454"/>
        </w:trPr>
        <w:tc>
          <w:tcPr>
            <w:tcW w:w="185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3</w:t>
            </w:r>
            <w:r/>
          </w:p>
        </w:tc>
        <w:tc>
          <w:tcPr>
            <w:tcW w:w="3972"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橡胶垫圈</w:t>
            </w:r>
            <w:r/>
          </w:p>
        </w:tc>
        <w:tc>
          <w:tcPr>
            <w:tcW w:w="1694"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个</w:t>
            </w:r>
            <w:r/>
          </w:p>
        </w:tc>
        <w:tc>
          <w:tcPr>
            <w:tcW w:w="176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olor w:val="auto"/>
                <w:sz w:val="24"/>
                <w:highlight w:val="none"/>
              </w:rPr>
              <w:t xml:space="preserve">2</w:t>
            </w:r>
            <w:r/>
          </w:p>
        </w:tc>
      </w:tr>
    </w:tbl>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3.安装：中标人必须按项目进度安排计划，派出适当的技术人员到安装现场免费安装和调试；在安装调试期间，严格遵守用户方的有关规定。</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bCs/>
          <w:color w:val="auto"/>
          <w:sz w:val="24"/>
          <w:highlight w:val="none"/>
        </w:rPr>
        <w:t xml:space="preserve">4.质保期内，</w:t>
      </w:r>
      <w:r>
        <w:rPr>
          <w:rFonts w:hint="eastAsia" w:ascii="Times New Roman" w:hAnsi="Times New Roman" w:cs="宋体"/>
          <w:color w:val="auto"/>
          <w:sz w:val="24"/>
          <w:highlight w:val="none"/>
        </w:rPr>
        <w:t xml:space="preserve">如发现所提供的设备存在问题，需要中标人解决或配合解决时，1小时内响应，应在接到通知后24小时内派有关人员到达现场，在48小时内排除故障。</w:t>
      </w:r>
      <w:r/>
    </w:p>
    <w:p>
      <w:pPr>
        <w:ind w:right="210"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5.</w:t>
      </w:r>
      <w:r>
        <w:rPr>
          <w:rFonts w:hint="eastAsia" w:ascii="Times New Roman" w:hAnsi="Times New Roman" w:cs="宋体"/>
          <w:color w:val="auto"/>
          <w:sz w:val="24"/>
          <w:highlight w:val="none"/>
        </w:rPr>
        <w:t xml:space="preserve">在质保期内因设备质量问题造成的设备故障、零部件和耗材损坏，中标人应无条件维修和/或更换，更换的零部件和耗材的质保期顺延。</w:t>
      </w:r>
      <w:r/>
    </w:p>
    <w:p>
      <w:pPr>
        <w:ind w:right="210" w:firstLine="480"/>
        <w:jc w:val="left"/>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6.中标人必须无偿向采购人提供系统运行初期的技术培训及质保期内的运行技术服务。</w:t>
      </w:r>
      <w:r/>
    </w:p>
    <w:p>
      <w:pPr>
        <w:ind w:firstLine="480"/>
        <w:spacing w:line="360" w:lineRule="auto"/>
        <w:rPr>
          <w:rFonts w:ascii="Times New Roman" w:hAnsi="Times New Roman"/>
          <w:bCs/>
          <w:color w:val="auto"/>
          <w:sz w:val="24"/>
          <w:highlight w:val="none"/>
        </w:rPr>
      </w:pPr>
      <w:r>
        <w:rPr>
          <w:rFonts w:hint="eastAsia" w:ascii="Times New Roman" w:hAnsi="Times New Roman"/>
          <w:bCs/>
          <w:color w:val="auto"/>
          <w:sz w:val="24"/>
          <w:highlight w:val="none"/>
        </w:rPr>
        <w:t xml:space="preserve">7.人员培训：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1）仪器到达现场后，中标人（或制造商）提供专业技术人员到现场进行安装并提供培训服务，直到操作人员能够正确使用操作仪器设备，提供2-4天到达采购人现场进行培训服务。提供每年一次的线上或者统一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（2）对采购人员工进行设备安全培训。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（3）提供设备运行、调试、维护过程中必要的专用工具、软件，以及对相关人员进行工艺设置、设备运行、调试和维护过程中相关的专用工具及软件使用的培训。</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（4）中标人应免费提供一定数量的培训资料。</w:t>
      </w:r>
      <w:r/>
    </w:p>
    <w:p>
      <w:pPr>
        <w:pStyle w:val="884"/>
        <w:ind w:firstLine="0"/>
        <w:rPr>
          <w:rFonts w:ascii="Times New Roman" w:hAnsi="Times New Roman" w:cs="宋体"/>
          <w:b/>
          <w:color w:val="auto"/>
          <w:szCs w:val="24"/>
          <w:highlight w:val="none"/>
        </w:rPr>
      </w:pPr>
      <w:r>
        <w:rPr>
          <w:rFonts w:hint="eastAsia" w:ascii="Times New Roman" w:cs="宋体"/>
          <w:b/>
          <w:color w:val="auto"/>
          <w:szCs w:val="24"/>
          <w:highlight w:val="none"/>
          <w:lang w:val="en-US" w:eastAsia="zh-CN"/>
        </w:rPr>
        <w:t xml:space="preserve">九</w:t>
      </w:r>
      <w:r>
        <w:rPr>
          <w:rFonts w:hint="eastAsia" w:ascii="Times New Roman" w:hAnsi="Times New Roman" w:cs="宋体"/>
          <w:b/>
          <w:color w:val="auto"/>
          <w:szCs w:val="24"/>
          <w:highlight w:val="none"/>
        </w:rPr>
        <w:t xml:space="preserve">、付款方式</w:t>
      </w:r>
      <w:bookmarkEnd w:id="343"/>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1.合同签订前，中标人以银行基本账户方式支付采购人履约保证金（成交合同金额的10%），履约保证金在设备正常运行1年后退还给中标人(无息)； </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开户单位：常州大学</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银行账号：32001628036051219286</w:t>
      </w:r>
      <w:r/>
    </w:p>
    <w:p>
      <w:pPr>
        <w:ind w:firstLine="480"/>
        <w:jc w:val="lef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开 户 行：建行常州白云支行</w:t>
      </w:r>
      <w:r/>
    </w:p>
    <w:p>
      <w:pPr>
        <w:ind w:firstLine="480"/>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备注好：</w:t>
      </w:r>
      <w:r>
        <w:rPr>
          <w:rFonts w:hint="eastAsia" w:ascii="Times New Roman" w:hAnsi="Times New Roman" w:cs="宋体"/>
          <w:color w:val="auto"/>
          <w:sz w:val="24"/>
          <w:highlight w:val="none"/>
        </w:rPr>
        <w:t xml:space="preserve">常州大学集成电路产教融合创新平台-等离子体增强化学气相沉积采购项目</w:t>
      </w:r>
      <w:r>
        <w:rPr>
          <w:rFonts w:hint="eastAsia" w:ascii="Times New Roman" w:hAnsi="Times New Roman" w:cs="宋体"/>
          <w:bCs/>
          <w:color w:val="auto"/>
          <w:sz w:val="24"/>
          <w:highlight w:val="none"/>
        </w:rPr>
        <w:t xml:space="preserve">履约保证金</w:t>
      </w:r>
      <w:r/>
    </w:p>
    <w:p>
      <w:pPr>
        <w:ind w:firstLine="480"/>
        <w:spacing w:line="360" w:lineRule="auto"/>
        <w:rPr>
          <w:rFonts w:ascii="Times New Roman" w:hAnsi="Times New Roman"/>
          <w:b/>
          <w:color w:val="auto"/>
          <w:sz w:val="36"/>
          <w:szCs w:val="36"/>
          <w:highlight w:val="none"/>
        </w:rPr>
      </w:pPr>
      <w:r>
        <w:rPr>
          <w:rFonts w:hint="eastAsia" w:ascii="Times New Roman" w:hAnsi="Times New Roman" w:cs="宋体"/>
          <w:bCs/>
          <w:color w:val="auto"/>
          <w:sz w:val="24"/>
          <w:highlight w:val="none"/>
        </w:rPr>
        <w:t xml:space="preserve">2.设备安装调试验收合格后，中标人开据合同总价100%的增值税专用发票给采购人，采购人凭发票支付相应款项。</w:t>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34"/>
        <w:jc w:val="center"/>
        <w:rPr>
          <w:color w:val="auto"/>
        </w:rPr>
      </w:pPr>
      <w:r/>
      <w:bookmarkStart w:id="344" w:name="_Toc12679"/>
      <w:r>
        <w:rPr>
          <w:color w:val="auto"/>
        </w:rPr>
        <w:t xml:space="preserve">第六章   拟签订的合同文本</w:t>
      </w:r>
      <w:bookmarkEnd w:id="339"/>
      <w:r/>
      <w:bookmarkEnd w:id="344"/>
      <w:r/>
      <w:r/>
    </w:p>
    <w:p>
      <w:pPr>
        <w:jc w:val="center"/>
        <w:spacing w:line="288" w:lineRule="auto"/>
        <w:rPr>
          <w:rFonts w:ascii="Times New Roman" w:hAnsi="Times New Roman" w:cs="宋体"/>
          <w:b/>
          <w:color w:val="auto"/>
          <w:sz w:val="28"/>
          <w:szCs w:val="28"/>
          <w:highlight w:val="none"/>
        </w:rPr>
      </w:pPr>
      <w:r>
        <w:rPr>
          <w:rFonts w:hint="eastAsia" w:ascii="Times New Roman" w:hAnsi="Times New Roman" w:cs="宋体"/>
          <w:b/>
          <w:color w:val="auto"/>
          <w:sz w:val="28"/>
          <w:szCs w:val="28"/>
          <w:highlight w:val="none"/>
        </w:rPr>
        <w:t xml:space="preserve">常州大学集成电路产教融合创新平台-等离子体增强化学气相沉积采购项目采购合同</w:t>
      </w:r>
      <w:r/>
    </w:p>
    <w:p>
      <w:pPr>
        <w:spacing w:line="288" w:lineRule="auto"/>
        <w:rPr>
          <w:rFonts w:ascii="Times New Roman" w:hAnsi="Times New Roman" w:cs="宋体"/>
          <w:b/>
          <w:color w:val="auto"/>
          <w:szCs w:val="21"/>
          <w:highlight w:val="none"/>
          <w:u w:val="single"/>
        </w:rPr>
      </w:pPr>
      <w:r>
        <w:rPr>
          <w:rFonts w:ascii="Times New Roman" w:hAnsi="Times New Roman" w:cs="宋体"/>
          <w:b/>
          <w:color w:val="auto"/>
          <w:szCs w:val="21"/>
          <w:highlight w:val="none"/>
          <w:u w:val="single"/>
        </w:rPr>
      </w:r>
      <w:r/>
    </w:p>
    <w:p>
      <w:pPr>
        <w:spacing w:line="288" w:lineRule="auto"/>
        <w:rPr>
          <w:rFonts w:ascii="Times New Roman" w:hAnsi="Times New Roman" w:cs="宋体"/>
          <w:b/>
          <w:color w:val="auto"/>
          <w:szCs w:val="21"/>
          <w:highlight w:val="none"/>
          <w:u w:val="single"/>
        </w:rPr>
      </w:pPr>
      <w:r>
        <w:rPr>
          <w:rFonts w:hint="eastAsia" w:ascii="Times New Roman" w:hAnsi="Times New Roman" w:cs="宋体"/>
          <w:b/>
          <w:color w:val="auto"/>
          <w:szCs w:val="21"/>
          <w:highlight w:val="none"/>
        </w:rPr>
        <w:t xml:space="preserve">甲方：</w:t>
      </w:r>
      <w:r>
        <w:rPr>
          <w:rFonts w:hint="eastAsia" w:ascii="Times New Roman" w:hAnsi="Times New Roman" w:cs="宋体"/>
          <w:b/>
          <w:color w:val="auto"/>
          <w:szCs w:val="21"/>
          <w:highlight w:val="none"/>
          <w:u w:val="single"/>
        </w:rPr>
        <w:t xml:space="preserve">常州大学  </w:t>
      </w:r>
      <w:r/>
    </w:p>
    <w:p>
      <w:pPr>
        <w:spacing w:line="288" w:lineRule="auto"/>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乙方：</w:t>
      </w:r>
      <w:r>
        <w:rPr>
          <w:rFonts w:hint="eastAsia" w:ascii="Times New Roman" w:hAnsi="Times New Roman" w:cs="宋体"/>
          <w:b/>
          <w:color w:val="auto"/>
          <w:szCs w:val="21"/>
          <w:highlight w:val="none"/>
          <w:u w:val="single"/>
        </w:rPr>
        <w:t xml:space="preserve">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根据《中华人民共和国民法典》等相关法律法规之规定及常州大学</w:t>
      </w:r>
      <w:r>
        <w:rPr>
          <w:rFonts w:hint="eastAsia" w:ascii="Times New Roman" w:hAnsi="Times New Roman" w:cs="宋体"/>
          <w:color w:val="auto"/>
          <w:szCs w:val="21"/>
          <w:highlight w:val="none"/>
          <w:u w:val="single"/>
        </w:rPr>
        <w:t xml:space="preserve"> 集成电路产教融合创新平台-等离子体增强化学气相沉积采购 </w:t>
      </w:r>
      <w:r>
        <w:rPr>
          <w:rFonts w:hint="eastAsia" w:ascii="Times New Roman" w:hAnsi="Times New Roman" w:cs="宋体"/>
          <w:color w:val="auto"/>
          <w:szCs w:val="21"/>
          <w:highlight w:val="none"/>
        </w:rPr>
        <w:t xml:space="preserve">项目（项目编号：</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）采购的结果，甲乙双方签署本合同。</w:t>
      </w:r>
      <w:r/>
    </w:p>
    <w:p>
      <w:pPr>
        <w:ind w:firstLine="422"/>
        <w:spacing w:line="440" w:lineRule="exact"/>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一、货物名称、规格型号、数量及价格</w:t>
      </w:r>
      <w:r/>
    </w:p>
    <w:tbl>
      <w:tblPr>
        <w:tblStyle w:val="87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886"/>
        <w:gridCol w:w="966"/>
        <w:gridCol w:w="1353"/>
        <w:gridCol w:w="1253"/>
        <w:gridCol w:w="1368"/>
      </w:tblGrid>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序号</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货物名称</w:t>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数量</w:t>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品牌/型号</w:t>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单价（元）</w:t>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总价（元）</w:t>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w:t>
            </w:r>
            <w:r/>
          </w:p>
        </w:tc>
        <w:tc>
          <w:tcPr>
            <w:tcW w:w="288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966"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53"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368" w:type="dxa"/>
            <w:textDirection w:val="lrTb"/>
            <w:noWrap w:val="false"/>
          </w:tcPr>
          <w:p>
            <w:pPr>
              <w:jc w:val="center"/>
              <w:spacing w:line="44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r>
        <w:trPr/>
        <w:tc>
          <w:tcPr>
            <w:tcW w:w="696" w:type="dxa"/>
            <w:vAlign w:val="center"/>
            <w:textDirection w:val="lrTb"/>
            <w:noWrap w:val="false"/>
          </w:tcPr>
          <w:p>
            <w:pPr>
              <w:jc w:val="cente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gridSpan w:val="5"/>
            <w:tcW w:w="7826" w:type="dxa"/>
            <w:textDirection w:val="lrTb"/>
            <w:noWrap w:val="false"/>
          </w:tcPr>
          <w:p>
            <w:pPr>
              <w:jc w:val="left"/>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小写：</w:t>
            </w:r>
            <w:r>
              <w:rPr>
                <w:rFonts w:hint="eastAsia" w:ascii="Times New Roman" w:hAnsi="Times New Roman" w:cs="宋体"/>
                <w:color w:val="auto"/>
                <w:szCs w:val="21"/>
                <w:highlight w:val="none"/>
                <w:u w:val="single"/>
              </w:rPr>
              <w:t xml:space="preserve">¥          元</w:t>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大写：</w:t>
            </w:r>
            <w:r>
              <w:rPr>
                <w:rFonts w:hint="eastAsia" w:ascii="Times New Roman" w:hAnsi="Times New Roman" w:cs="宋体"/>
                <w:color w:val="auto"/>
                <w:szCs w:val="21"/>
                <w:highlight w:val="none"/>
                <w:u w:val="single"/>
              </w:rPr>
              <w:t xml:space="preserve">人民币     元</w:t>
            </w:r>
            <w:r/>
          </w:p>
        </w:tc>
      </w:tr>
    </w:tbl>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合同价款应包含但不限于采购文件及其基本技术要求范围内产品、设计、制造、加工、检验、包装、技术资料、发货、运输、装卸至现场设备基础上、安装、调试、技术指导培训、质保期及维保服务、乙方交纳的各项税款（增值税及其它税费）、政策性文件规定及合同包含的所有风险、责任和采购文件所要求的相关服务等全部内容。所有设备进场后如需临时周转存放、二次搬运，所发生费用均包含在合同价款中，甲方不再支付其他任何费用。</w:t>
      </w:r>
      <w:r/>
    </w:p>
    <w:p>
      <w:pPr>
        <w:numPr>
          <w:ilvl w:val="0"/>
          <w:numId w:val="11"/>
        </w:numPr>
        <w:ind w:firstLine="422"/>
        <w:spacing w:line="440" w:lineRule="exact"/>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组成本合同的其他文件</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下列文件为本合同不可分割的部分，并与本合同具有同等法律效力，这些文件包括但不限于：</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w:t>
      </w:r>
      <w:r>
        <w:rPr>
          <w:rFonts w:hint="eastAsia" w:ascii="Times New Roman" w:hAnsi="Times New Roman" w:cs="宋体"/>
          <w:color w:val="auto"/>
          <w:szCs w:val="21"/>
          <w:highlight w:val="none"/>
        </w:rPr>
        <w:t xml:space="preserve">招标文件及相关资料（项目编号：</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（2）乙方投标文件以及在招投标过程中所作出的其他承诺、声明、书面澄清等；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（3）中标通知书；</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（4）甲、乙双方商定的其他文件等。</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三、质量要求</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提供的产品必须符合中华人民共和国国家安全环保标准，国家有关产品质量认证标准，以及买卖双方明确约定的质量要求和技术指标；若技术性能无特殊说明，则应符合国家有关部门最新颁布的标准及规范；质量要求不一致时，以质量要求较高的标准执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应保证产品是全新、未使用过的原装合格正品，并完全符合合同规定的质量、规格和性能的要求。乙方应保证其提供的产品在正确安装、正常使用和保养条件下，在其使用寿命内具有良好的性能。产品验收后，在质量保证期内，乙方应对由于设计、工艺或材料的缺陷所发生的任何不足或故障负责，所需费用由乙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3.乙方必须保证所提供的产品能顺利通过相关部门的检测、检验。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4.乙方所提供的产品应符合招标采购文件的要求和投标/响应等文件的承诺。</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5.乙方应确保所供产品与已经封存的投标样品一致（如有）。</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乙方应保证将产品按照国家或专业标准包装，全部产品的外包装，必须采用防漏、防潮、防震、防锈、防盗和考虑到可能会发生的野蛮装卸等长途内陆运输及多次装卸的需要，确保产品安全无损运抵合同规定的交货地点，箱内必须附有该批产品的检验合格证书等。</w:t>
      </w:r>
      <w:r/>
    </w:p>
    <w:p>
      <w:pPr>
        <w:ind w:firstLine="420"/>
        <w:spacing w:line="440" w:lineRule="exact"/>
        <w:tabs>
          <w:tab w:val="left" w:pos="1155" w:leader="none"/>
        </w:tabs>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7.乙方技术参数响应详见合同附表1</w:t>
      </w:r>
      <w:r/>
    </w:p>
    <w:p>
      <w:pPr>
        <w:ind w:firstLine="420"/>
        <w:spacing w:line="440" w:lineRule="exact"/>
        <w:tabs>
          <w:tab w:val="left" w:pos="1155" w:leader="none"/>
        </w:tabs>
        <w:rPr>
          <w:rFonts w:ascii="Times New Roman" w:hAnsi="Times New Roman" w:cs="宋体"/>
          <w:i/>
          <w:iCs/>
          <w:color w:val="auto"/>
          <w:szCs w:val="21"/>
          <w:highlight w:val="none"/>
        </w:rPr>
      </w:pPr>
      <w:r>
        <w:rPr>
          <w:rFonts w:hint="eastAsia" w:ascii="Times New Roman" w:hAnsi="Times New Roman" w:cs="宋体"/>
          <w:color w:val="auto"/>
          <w:szCs w:val="21"/>
          <w:highlight w:val="none"/>
        </w:rPr>
        <w:t xml:space="preserve">8.</w:t>
      </w:r>
      <w:r>
        <w:rPr>
          <w:rFonts w:hint="eastAsia" w:ascii="Times New Roman" w:hAnsi="Times New Roman" w:cs="宋体"/>
          <w:i/>
          <w:iCs/>
          <w:color w:val="auto"/>
          <w:szCs w:val="21"/>
          <w:highlight w:val="none"/>
        </w:rPr>
        <w:t xml:space="preserve">（其他要求根据产品具体情况补充）</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四、交货时间、地点、方式：</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1.交货时间： 合同签订后</w:t>
      </w:r>
      <w:r>
        <w:rPr>
          <w:rFonts w:hint="eastAsia" w:ascii="Times New Roman" w:hAnsi="Times New Roman" w:cs="宋体"/>
          <w:bCs/>
          <w:color w:val="auto"/>
          <w:szCs w:val="21"/>
          <w:highlight w:val="none"/>
          <w:u w:val="single"/>
        </w:rPr>
        <w:t xml:space="preserve">12个月</w:t>
      </w:r>
      <w:r>
        <w:rPr>
          <w:rFonts w:hint="eastAsia" w:ascii="Times New Roman" w:hAnsi="Times New Roman" w:cs="宋体"/>
          <w:bCs/>
          <w:color w:val="auto"/>
          <w:szCs w:val="21"/>
          <w:highlight w:val="none"/>
        </w:rPr>
        <w:t xml:space="preserve">内完成合同范围内所有设备的供货、安装调试、验收及投入使用。</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2.交货地点：</w:t>
      </w:r>
      <w:r>
        <w:rPr>
          <w:rFonts w:hint="eastAsia" w:ascii="Times New Roman" w:hAnsi="Times New Roman" w:cs="宋体"/>
          <w:bCs/>
          <w:color w:val="auto"/>
          <w:szCs w:val="21"/>
          <w:highlight w:val="none"/>
          <w:u w:val="single"/>
        </w:rPr>
        <w:t xml:space="preserve"> 甲方指定地点 </w:t>
      </w:r>
      <w:r>
        <w:rPr>
          <w:rFonts w:hint="eastAsia" w:ascii="Times New Roman" w:hAnsi="Times New Roman" w:cs="宋体"/>
          <w:bCs/>
          <w:color w:val="auto"/>
          <w:szCs w:val="21"/>
          <w:highlight w:val="none"/>
        </w:rPr>
        <w:t xml:space="preserve">。</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3.交货方式：乙方按合同/甲方通知，如数按时送货至甲方指定地点，并负责卸货。</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4.风险承担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（1）产品毁损、灭失的风险，在该产品通过甲、乙双方交付验收之前由乙方承担，通过验收交付之后由甲方承担。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（2）因产品质量问题甲方拒收的，风险由乙方承担。</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五、验收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1.产品送达指定地点后，经安装调试完毕，由甲方负责组织验收，甲方有权邀请国家认可的质量、技术检测机构和社会监督人参与验收。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2.验收标准：按照、国家或行业相关标准、合同/招标采购文件的要求、投标/响应文件承诺、已封存的样品（如有）逐条验收。</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3.其他验收要求：</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（1）乙方须将产品完整、详细的技术资料和说明文件、产品合格证、质保书随同产品一并送达甲方指定地点，否则甲方有权拒绝收货，由此延误工期而造成的所有损失由乙方全部承担。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（2）按样品（如有）、合同、招标采购文件、投标/响应文件承诺及供货清单对照验收，甲方有权根据供货情况临时抽取部分产品送交有资质的第三方检测机构进行检测。乙方应按合同要求提供相关资料。</w:t>
      </w:r>
      <w:r/>
    </w:p>
    <w:p>
      <w:pPr>
        <w:ind w:firstLine="420"/>
        <w:spacing w:line="440" w:lineRule="exact"/>
        <w:tabs>
          <w:tab w:val="left" w:pos="570" w:leader="none"/>
        </w:tabs>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货到现场经检验，产品质量或规格达不到要求的，甲方可以拒收，并有权解除合同和索赔。在乙方承诺的质量保证期内，达不到质量要求的，乙方应负责维修或更换，因此造成损失的，甲方将有权提出索赔；对现场临时抽样送检的产品,抽检不合格的，由乙方无条件自行清场运回，并承担检测费用及由此所造成的一切损失。</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六、付款方式</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1.货款结算</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（1）按实际供货数量结算货款，结算单价执行合同综合单价。</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（2）当要求供货的数量超过合同数量时，乙方应主动与甲方联系，得到甲方书面确认后方能继续供货。</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2.货款支付方式</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（1）合同签订前，乙方以银行基本账户方式支付甲方履约保证金（合同金额的10%），履约保证金在设备正常运行1年后退还给乙方(无息)；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（2）设备安装调试验收合格后，乙方开据合同总价100%的增值税专用发票给甲方，甲方凭发票支付相应款项。</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七、售后服务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1.乙方所提供产品的质量保证期限为</w:t>
      </w:r>
      <w:r>
        <w:rPr>
          <w:rFonts w:hint="eastAsia" w:ascii="Times New Roman" w:hAnsi="Times New Roman" w:cs="宋体"/>
          <w:color w:val="auto"/>
          <w:szCs w:val="21"/>
          <w:highlight w:val="none"/>
          <w:u w:val="single"/>
        </w:rPr>
        <w:t xml:space="preserve"> </w:t>
      </w:r>
      <w:r>
        <w:rPr>
          <w:rFonts w:hint="eastAsia" w:ascii="Times New Roman" w:hAnsi="Times New Roman" w:cs="宋体"/>
          <w:i/>
          <w:iCs/>
          <w:color w:val="auto"/>
          <w:szCs w:val="21"/>
          <w:highlight w:val="none"/>
          <w:u w:val="single"/>
        </w:rPr>
        <w:t xml:space="preserve">    </w:t>
      </w:r>
      <w:r>
        <w:rPr>
          <w:rFonts w:hint="eastAsia" w:ascii="Times New Roman" w:hAnsi="Times New Roman" w:cs="宋体"/>
          <w:color w:val="auto"/>
          <w:szCs w:val="21"/>
          <w:highlight w:val="none"/>
        </w:rPr>
        <w:t xml:space="preserve">年，自本合同产品全部安装完成并验收合格经甲方相关负责人签字之日起计算。</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2.在质量保证期内，若发生因产品设计、生产制造等原因而造成的产品质量问题，乙方承担一切责任。</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3.在质量保证期内乙方应自行处理保修凭证问题，甲方不负责提供产品的保修卡、发票等保修凭证，乙方不得以甲方无法提供保修凭证为由拒绝提供售后服务。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4.售后跟踪服务：电话和E-MAIL技术支持，疑难问题电话支持。出现新情况，乙方需及时提供预警和解决方案。</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5.质保期内，如发现所提供的设备存在问题，需要乙方解决或配合解决时，1小时内响应，应在接到通知后24小时内派有关人员到达现场，在48小时内排除故障。</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6.在质保期内因设备质量问题造成的设备故障、零部件和耗材损坏，乙方应无条件维修和/或更换，更换的零部件和耗材的质保期顺延。</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7.乙方必须无偿向甲方提供设备及系统运行初期的技术培训及质保期内的运行技术服务。</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8.人员培训：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1）仪器到达现场后，乙方（或制造商）提供专业技术人员到现场进行安装并提供培训服务，直到操作人员能够正确使用操作仪器设备，提供2-4天到达甲方现场进行培训服务。提供每年一次的线上或者统一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（2）对甲方员工进行设备安全培训。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（3）提供设备运行、调试、维护过程中必要的专用工具、软件，以及对相关人员进行工艺设置、设备运行、调试和维护过程中相关的专用工具及软件使用的培训。</w:t>
      </w:r>
      <w:r/>
    </w:p>
    <w:p>
      <w:pPr>
        <w:ind w:firstLine="420"/>
        <w:spacing w:line="440" w:lineRule="exact"/>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（4）乙方应免费提供一定数量的培训资料。</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9.在质量保证期内，若未能在上述规定时间内修复好产品，则提供免费备机服务。</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10.在质量保证期内更换的任何配件，须为原设备厂家生产的；并且保证替代的零配件是新的未使用过和未经修复的。</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11.提供的产品若有设计缺陷，应主动召回。</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12.在质量保证期内，乙方应提供每年度技术巡检服务，巡检内容包括但不限于对设备使用状况的调查、升级软件、设备养护、设备除尘，故障预防等工作。并向甲方提供书面巡检记录以及巡检报告。</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13.软件免费维护和升级服务的内容，乙方可根据自身情况，提供相应的软件服务方案。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14.损坏的信息存储介质归甲方所有，乙方不得收回。</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八、违约条款</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1.甲方未按合同约定期限向乙方按时足额支付货款的，视为违约，每逾期一天，甲方应向乙方支付拖欠货款总额的5‰违约金，但累计违约金总额不超过欠款总额的5%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乙方未按合同约定时间向甲方交付货物的，视为违约，每逾期一天，乙方应向甲方支付延期付款总额5‰的违约金。若乙方逾期交货10天以上（含10天），甲方除了有权主张上述违约金外，还有权解除合同，解除合同通知送达之日即生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3.甲方无正当理由拒收货物、拒付货款的，甲方应向乙方支付合同总价的5%违约金。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4.无论乙方因何种原因不能交付货物的，乙方应向甲方支付合同总价５％的违约金。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5.乙方所交付的货物品种、型号、规格不符合合同约定的，甲方有权拒收，同时有权向乙方主张合同总额5%的违约金。</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在本合同约定的质保期内或国家规定的质保期内（取两者中最长的期限），如经乙方两次维修或更换，货物仍不能达到合同约定的质量标准，甲方有权解除合同、退还货物，乙方应立即退回甲方全部货款，同时按照合同总额5%标准向甲方支付违约金，且乙方应当赔偿甲方因此遭受的全部损失。</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7.乙方未按本合同约定的服务承诺提供服务的，视为违约，甲方有权寻找第三方解决，因此产生的所有费用全部由乙方承担，且甲方有权每次向乙方主张合同总价款1%的违约金。</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九、合同的变更和终止</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本合同一经签订，甲、乙双方不得擅自变更、中止或终止合同。</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十、合同的转让</w:t>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    乙方不得擅自部分或全部转让其应履行的合同义务，否则，甲方有权立即解除合同，并有权要求乙方支付合同总额5%的违约金。</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十一、争议解决</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1.因产品质量问题发生争议的，应当邀请双方认可的第三方质量检测机构对产品质量进行鉴定，鉴定费由乙方承担。</w:t>
      </w:r>
      <w:r/>
    </w:p>
    <w:p>
      <w:pPr>
        <w:ind w:firstLine="420"/>
        <w:spacing w:line="440" w:lineRule="exact"/>
        <w:rPr>
          <w:rFonts w:ascii="Times New Roman" w:hAnsi="Times New Roman" w:cs="宋体"/>
          <w:i/>
          <w:color w:val="auto"/>
          <w:szCs w:val="21"/>
          <w:highlight w:val="none"/>
        </w:rPr>
      </w:pPr>
      <w:r>
        <w:rPr>
          <w:rFonts w:hint="eastAsia" w:ascii="Times New Roman" w:hAnsi="Times New Roman" w:cs="宋体"/>
          <w:color w:val="auto"/>
          <w:szCs w:val="21"/>
          <w:highlight w:val="none"/>
        </w:rPr>
        <w:t xml:space="preserve">2.因履行本合同引起的或与本合同有关的争议，甲、乙双方应当通过友好协商解决，如果协商不能解决争议的，</w:t>
      </w:r>
      <w:r>
        <w:rPr>
          <w:rFonts w:hint="eastAsia" w:ascii="Times New Roman" w:hAnsi="Times New Roman" w:cs="宋体"/>
          <w:iCs/>
          <w:color w:val="auto"/>
          <w:szCs w:val="21"/>
          <w:highlight w:val="none"/>
        </w:rPr>
        <w:t xml:space="preserve">则采取以下第</w:t>
      </w:r>
      <w:r>
        <w:rPr>
          <w:rFonts w:hint="eastAsia" w:ascii="Times New Roman" w:hAnsi="Times New Roman" w:cs="宋体"/>
          <w:iCs/>
          <w:color w:val="auto"/>
          <w:szCs w:val="21"/>
          <w:highlight w:val="none"/>
          <w:u w:val="single"/>
        </w:rPr>
        <w:t xml:space="preserve">（2）</w:t>
      </w:r>
      <w:r>
        <w:rPr>
          <w:rFonts w:hint="eastAsia" w:ascii="Times New Roman" w:hAnsi="Times New Roman" w:cs="宋体"/>
          <w:iCs/>
          <w:color w:val="auto"/>
          <w:szCs w:val="21"/>
          <w:highlight w:val="none"/>
        </w:rPr>
        <w:t xml:space="preserve">种方式解决争议：</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（1）向甲方所在地有管辖权的地方人民法院提起诉讼；</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（2）向常州仲裁委员会按其仲裁规则申请仲裁。</w:t>
      </w:r>
      <w:r/>
    </w:p>
    <w:p>
      <w:pPr>
        <w:ind w:firstLine="422"/>
        <w:spacing w:line="440" w:lineRule="exact"/>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十二、合同生效及其他</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1.本合同经甲、乙双方法定（授权）代表签字和单位盖章后生效</w:t>
      </w:r>
      <w:r>
        <w:rPr>
          <w:rFonts w:hint="eastAsia" w:ascii="Times New Roman" w:hAnsi="Times New Roman" w:cs="宋体"/>
          <w:i/>
          <w:color w:val="auto"/>
          <w:szCs w:val="21"/>
          <w:highlight w:val="none"/>
        </w:rPr>
        <w:t xml:space="preserve">。</w:t>
      </w:r>
      <w:r>
        <w:rPr>
          <w:rFonts w:hint="eastAsia" w:ascii="Times New Roman" w:hAnsi="Times New Roman" w:cs="宋体"/>
          <w:color w:val="auto"/>
          <w:szCs w:val="21"/>
          <w:highlight w:val="none"/>
        </w:rPr>
        <w:t xml:space="preserve">自双方各自履行完成合同中约定的义务后，本合同自然失效。</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2.合同生效后，不论市场产品原材料价格如何波动，任何一方都不得要求调整合同单价。</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合同生效后，若因设计变更等原因需要变更或解除合同的，要求变更或解除合同的一方应及时通知对方，协商结果以协议或纪要的形式作为合同的附件。未经对方同意，由于擅自变更或解除合同给对方所造成的损失全部由责任方承担。</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4.知识产权</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4.1 乙方对其所供的产品承担所有权担保责任，并保证其向甲方提供的服务及产品未侵犯任何第三方的专利权、著作权、商标权及其他合法权利。</w:t>
      </w:r>
      <w:r/>
    </w:p>
    <w:p>
      <w:pPr>
        <w:ind w:firstLine="420"/>
        <w:spacing w:line="440" w:lineRule="exact"/>
        <w:rPr>
          <w:rFonts w:ascii="Times New Roman" w:hAnsi="Times New Roman" w:cs="宋体"/>
          <w:i/>
          <w:color w:val="auto"/>
          <w:szCs w:val="21"/>
          <w:highlight w:val="none"/>
        </w:rPr>
      </w:pPr>
      <w:r>
        <w:rPr>
          <w:rFonts w:hint="eastAsia" w:ascii="Times New Roman" w:hAnsi="Times New Roman" w:cs="宋体"/>
          <w:color w:val="auto"/>
          <w:szCs w:val="21"/>
          <w:highlight w:val="none"/>
        </w:rPr>
        <w:t xml:space="preserve">4.2 甲方因按本合同约定合理使用产品或享有服务，而导致第三方指控甲方侵犯其专利权、著作权、商标权或其他合法权利的，为此产生的一切法律责任和费用由乙方承担，同时由乙方赔偿为此给甲方造成的损失。</w:t>
      </w:r>
      <w:r>
        <w:rPr>
          <w:rFonts w:hint="eastAsia" w:ascii="Times New Roman" w:hAnsi="Times New Roman" w:cs="宋体"/>
          <w:i/>
          <w:color w:val="auto"/>
          <w:szCs w:val="21"/>
          <w:highlight w:val="none"/>
        </w:rPr>
        <w:t xml:space="preserve"> </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5.本项目的招标采购文件、投标/响应文件等文件作为本合同的附件，如与本合同有矛盾的，则以本合同为准；本合同未约定的，则按照招标采购文件要求和投标/响应文件等承诺执行。</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6.本合同中的未尽事宜，双方协商解决，并按《中华人民共和国民法典》调整。</w:t>
      </w:r>
      <w:r/>
    </w:p>
    <w:p>
      <w:pPr>
        <w:ind w:firstLine="420"/>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7.本合同一式</w:t>
      </w:r>
      <w:r>
        <w:rPr>
          <w:rFonts w:hint="eastAsia" w:ascii="Times New Roman" w:hAnsi="Times New Roman" w:cs="宋体"/>
          <w:color w:val="auto"/>
          <w:szCs w:val="21"/>
          <w:highlight w:val="none"/>
          <w:u w:val="single"/>
        </w:rPr>
        <w:t xml:space="preserve">伍</w:t>
      </w:r>
      <w:r>
        <w:rPr>
          <w:rFonts w:hint="eastAsia" w:ascii="Times New Roman" w:hAnsi="Times New Roman" w:cs="宋体"/>
          <w:color w:val="auto"/>
          <w:szCs w:val="21"/>
          <w:highlight w:val="none"/>
        </w:rPr>
        <w:t xml:space="preserve">份，甲方执</w:t>
      </w:r>
      <w:r>
        <w:rPr>
          <w:rFonts w:hint="eastAsia" w:ascii="Times New Roman" w:hAnsi="Times New Roman" w:cs="宋体"/>
          <w:color w:val="auto"/>
          <w:szCs w:val="21"/>
          <w:highlight w:val="none"/>
          <w:u w:val="single"/>
        </w:rPr>
        <w:t xml:space="preserve">肆</w:t>
      </w:r>
      <w:r>
        <w:rPr>
          <w:rFonts w:hint="eastAsia" w:ascii="Times New Roman" w:hAnsi="Times New Roman" w:cs="宋体"/>
          <w:color w:val="auto"/>
          <w:szCs w:val="21"/>
          <w:highlight w:val="none"/>
        </w:rPr>
        <w:t xml:space="preserve">份，乙方执</w:t>
      </w:r>
      <w:r>
        <w:rPr>
          <w:rFonts w:hint="eastAsia" w:ascii="Times New Roman" w:hAnsi="Times New Roman" w:cs="宋体"/>
          <w:color w:val="auto"/>
          <w:szCs w:val="21"/>
          <w:highlight w:val="none"/>
          <w:u w:val="single"/>
        </w:rPr>
        <w:t xml:space="preserve">壹</w:t>
      </w:r>
      <w:r>
        <w:rPr>
          <w:rFonts w:hint="eastAsia" w:ascii="Times New Roman" w:hAnsi="Times New Roman" w:cs="宋体"/>
          <w:color w:val="auto"/>
          <w:szCs w:val="21"/>
          <w:highlight w:val="none"/>
        </w:rPr>
        <w:t xml:space="preserve">份。具有同等法律效力。</w:t>
      </w:r>
      <w:r/>
    </w:p>
    <w:p>
      <w:pPr>
        <w:spacing w:line="288"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ind w:right="-19"/>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甲方（盖章）：</w:t>
      </w:r>
      <w:r>
        <w:rPr>
          <w:rFonts w:hint="eastAsia" w:ascii="Times New Roman" w:hAnsi="Times New Roman" w:cs="宋体"/>
          <w:color w:val="auto"/>
          <w:szCs w:val="21"/>
          <w:highlight w:val="none"/>
          <w:u w:val="single"/>
        </w:rPr>
        <w:t xml:space="preserve">     常州大学    </w:t>
      </w:r>
      <w:r>
        <w:rPr>
          <w:rFonts w:hint="eastAsia" w:ascii="Times New Roman" w:hAnsi="Times New Roman" w:cs="宋体"/>
          <w:color w:val="auto"/>
          <w:szCs w:val="21"/>
          <w:highlight w:val="none"/>
        </w:rPr>
        <w:t xml:space="preserve">    乙方（盖章）：</w:t>
      </w:r>
      <w:r>
        <w:rPr>
          <w:rFonts w:hint="eastAsia" w:ascii="Times New Roman" w:hAnsi="Times New Roman" w:cs="宋体"/>
          <w:color w:val="auto"/>
          <w:szCs w:val="21"/>
          <w:highlight w:val="none"/>
          <w:u w:val="single"/>
        </w:rPr>
        <w:t xml:space="preserve">                       </w:t>
      </w:r>
      <w:r/>
    </w:p>
    <w:p>
      <w:pPr>
        <w:ind w:right="-19"/>
        <w:spacing w:line="288" w:lineRule="auto"/>
        <w:rPr>
          <w:rFonts w:ascii="Times New Roman" w:hAnsi="Times New Roman" w:cs="宋体"/>
          <w:color w:val="auto"/>
          <w:szCs w:val="21"/>
          <w:highlight w:val="none"/>
          <w:u w:val="single"/>
        </w:rPr>
      </w:pPr>
      <w:r>
        <w:rPr>
          <w:rFonts w:ascii="Times New Roman" w:hAnsi="Times New Roman" w:cs="宋体"/>
          <w:color w:val="auto"/>
          <w:szCs w:val="21"/>
          <w:highlight w:val="none"/>
          <w:u w:val="single"/>
        </w:rPr>
      </w:r>
      <w:r/>
    </w:p>
    <w:p>
      <w:pPr>
        <w:ind w:right="-19"/>
        <w:spacing w:line="288"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法定（授权）代表人（签字）：         法定（授权）代表人（签字）：</w:t>
      </w:r>
      <w:r/>
    </w:p>
    <w:p>
      <w:pPr>
        <w:ind w:right="-19"/>
        <w:spacing w:line="288" w:lineRule="auto"/>
        <w:rPr>
          <w:rFonts w:ascii="Times New Roman" w:hAnsi="Times New Roman" w:cs="宋体"/>
          <w:color w:val="auto"/>
          <w:szCs w:val="21"/>
          <w:highlight w:val="none"/>
        </w:rPr>
      </w:pPr>
      <w:r>
        <w:rPr>
          <w:rFonts w:ascii="Times New Roman" w:hAnsi="Times New Roman" w:cs="宋体"/>
          <w:color w:val="auto"/>
          <w:szCs w:val="21"/>
          <w:highlight w:val="none"/>
        </w:rPr>
      </w:r>
      <w:r/>
    </w:p>
    <w:p>
      <w:pPr>
        <w:ind w:right="-19"/>
        <w:spacing w:line="288"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    </w:t>
      </w:r>
      <w:r>
        <w:rPr>
          <w:rFonts w:hint="eastAsia" w:ascii="Times New Roman" w:hAnsi="Times New Roman" w:cs="宋体"/>
          <w:color w:val="auto"/>
          <w:szCs w:val="21"/>
          <w:highlight w:val="none"/>
          <w:u w:val="single"/>
        </w:rPr>
        <w:t xml:space="preserve">                                  </w:t>
      </w:r>
      <w:r/>
    </w:p>
    <w:p>
      <w:pPr>
        <w:ind w:right="-19"/>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开 户 银 行：</w:t>
      </w:r>
      <w:r>
        <w:rPr>
          <w:rFonts w:hint="eastAsia" w:ascii="Times New Roman" w:hAnsi="Times New Roman" w:cs="宋体"/>
          <w:color w:val="auto"/>
          <w:szCs w:val="21"/>
          <w:highlight w:val="none"/>
          <w:u w:val="single"/>
        </w:rPr>
        <w:t xml:space="preserve"> 建行常州白云支行 </w:t>
      </w:r>
      <w:r>
        <w:rPr>
          <w:rFonts w:hint="eastAsia" w:ascii="Times New Roman" w:hAnsi="Times New Roman" w:cs="宋体"/>
          <w:color w:val="auto"/>
          <w:szCs w:val="21"/>
          <w:highlight w:val="none"/>
        </w:rPr>
        <w:t xml:space="preserve">    开 户 银 行：</w:t>
      </w: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账       号：</w:t>
      </w:r>
      <w:r>
        <w:rPr>
          <w:rFonts w:hint="eastAsia" w:ascii="Times New Roman" w:hAnsi="Times New Roman" w:cs="宋体"/>
          <w:color w:val="auto"/>
          <w:szCs w:val="21"/>
          <w:highlight w:val="none"/>
          <w:u w:val="single"/>
        </w:rPr>
        <w:t xml:space="preserve">32001628036051219286</w:t>
      </w:r>
      <w:r>
        <w:rPr>
          <w:rFonts w:hint="eastAsia" w:ascii="Times New Roman" w:hAnsi="Times New Roman" w:cs="宋体"/>
          <w:color w:val="auto"/>
          <w:szCs w:val="21"/>
          <w:highlight w:val="none"/>
        </w:rPr>
        <w:t xml:space="preserve">  账       号：</w:t>
      </w:r>
      <w:r>
        <w:rPr>
          <w:rFonts w:hint="eastAsia" w:ascii="Times New Roman" w:hAnsi="Times New Roman" w:cs="宋体"/>
          <w:color w:val="auto"/>
          <w:szCs w:val="21"/>
          <w:highlight w:val="none"/>
          <w:u w:val="single"/>
        </w:rPr>
        <w:t xml:space="preserve">                       </w:t>
      </w:r>
      <w:r/>
    </w:p>
    <w:p>
      <w:pPr>
        <w:spacing w:line="36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签 订 日 期：</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年</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月</w:t>
      </w:r>
      <w:r>
        <w:rPr>
          <w:rFonts w:hint="eastAsia" w:ascii="Times New Roman" w:hAnsi="Times New Roman" w:cs="宋体"/>
          <w:color w:val="auto"/>
          <w:szCs w:val="21"/>
          <w:highlight w:val="none"/>
          <w:u w:val="single"/>
        </w:rPr>
        <w:t xml:space="preserve">    </w:t>
      </w:r>
      <w:r>
        <w:rPr>
          <w:rFonts w:hint="eastAsia" w:ascii="Times New Roman" w:hAnsi="Times New Roman" w:cs="宋体"/>
          <w:color w:val="auto"/>
          <w:szCs w:val="21"/>
          <w:highlight w:val="none"/>
        </w:rPr>
        <w:t xml:space="preserve">日   </w:t>
      </w:r>
      <w:r/>
    </w:p>
    <w:p>
      <w:pPr>
        <w:spacing w:line="360" w:lineRule="auto"/>
        <w:rPr>
          <w:rFonts w:ascii="Times New Roman" w:hAnsi="Times New Roman" w:cs="宋体"/>
          <w:color w:val="auto"/>
          <w:szCs w:val="21"/>
          <w:highlight w:val="none"/>
          <w:u w:val="single"/>
        </w:rPr>
      </w:pPr>
      <w:r>
        <w:rPr>
          <w:rFonts w:hint="eastAsia" w:ascii="Times New Roman" w:hAnsi="Times New Roman" w:cs="宋体"/>
          <w:color w:val="auto"/>
          <w:szCs w:val="21"/>
          <w:highlight w:val="none"/>
        </w:rPr>
        <w:t xml:space="preserve">签 订 地 点：</w:t>
      </w:r>
      <w:r>
        <w:rPr>
          <w:rFonts w:hint="eastAsia" w:ascii="Times New Roman" w:hAnsi="Times New Roman" w:cs="宋体"/>
          <w:color w:val="auto"/>
          <w:szCs w:val="21"/>
          <w:highlight w:val="none"/>
          <w:u w:val="single"/>
        </w:rPr>
        <w:t xml:space="preserve">江苏省常州市</w:t>
      </w:r>
      <w:r/>
    </w:p>
    <w:p>
      <w:pPr>
        <w:spacing w:line="440" w:lineRule="exact"/>
        <w:rPr>
          <w:rFonts w:ascii="Times New Roman" w:hAnsi="Times New Roman" w:cs="宋体"/>
          <w:color w:val="auto"/>
          <w:szCs w:val="21"/>
          <w:highlight w:val="none"/>
          <w:u w:val="single"/>
        </w:rPr>
      </w:pPr>
      <w:r>
        <w:rPr>
          <w:rFonts w:ascii="Times New Roman" w:hAnsi="Times New Roman" w:cs="宋体"/>
          <w:color w:val="auto"/>
          <w:szCs w:val="21"/>
          <w:highlight w:val="none"/>
          <w:u w:val="single"/>
        </w:rPr>
      </w:r>
      <w:r/>
    </w:p>
    <w:p>
      <w:pPr>
        <w:spacing w:line="44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附表：</w:t>
      </w:r>
      <w:r>
        <w:rPr>
          <w:rFonts w:hint="eastAsia" w:ascii="Times New Roman" w:hAnsi="Times New Roman" w:cs="宋体"/>
          <w:color w:val="auto"/>
          <w:szCs w:val="21"/>
          <w:highlight w:val="none"/>
          <w:u w:val="single"/>
        </w:rPr>
        <w:t xml:space="preserve">技术响应参数表</w:t>
      </w:r>
      <w:r/>
    </w:p>
    <w:p>
      <w:pPr>
        <w:ind w:firstLine="420"/>
        <w:spacing w:line="360" w:lineRule="auto"/>
        <w:rPr>
          <w:rFonts w:ascii="Times New Roman" w:hAnsi="Times New Roman" w:cs="宋体"/>
          <w:color w:val="auto"/>
          <w:szCs w:val="21"/>
          <w:highlight w:val="none"/>
          <w:lang w:val="zh-CN"/>
        </w:rPr>
      </w:pPr>
      <w:r>
        <w:rPr>
          <w:rFonts w:ascii="Times New Roman" w:hAnsi="Times New Roman" w:cs="宋体"/>
          <w:color w:val="auto"/>
          <w:szCs w:val="21"/>
          <w:highlight w:val="none"/>
          <w:lang w:val="zh-CN"/>
        </w:rPr>
      </w:r>
      <w:bookmarkEnd w:id="331"/>
      <w:r/>
      <w:r/>
    </w:p>
    <w:p>
      <w:pPr>
        <w:ind w:firstLine="482"/>
        <w:jc w:val="left"/>
        <w:spacing w:line="420" w:lineRule="exact"/>
        <w:widowControl/>
        <w:rPr>
          <w:rFonts w:ascii="Times New Roman" w:hAnsi="Times New Roman"/>
          <w:color w:val="auto"/>
          <w:sz w:val="24"/>
          <w:highlight w:val="none"/>
          <w:lang w:val="zh-CN"/>
        </w:rPr>
      </w:pPr>
      <w:r>
        <w:rPr>
          <w:rFonts w:ascii="Times New Roman" w:hAnsi="Times New Roman"/>
          <w:color w:val="auto"/>
          <w:sz w:val="24"/>
          <w:highlight w:val="none"/>
          <w:lang w:val="zh-CN"/>
        </w:rPr>
      </w:r>
      <w:r/>
    </w:p>
    <w:p>
      <w:pPr>
        <w:ind w:firstLine="482"/>
        <w:jc w:val="left"/>
        <w:spacing w:line="420" w:lineRule="exact"/>
        <w:widowControl/>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900" w:leader="none"/>
          <w:tab w:val="left" w:pos="1080" w:leader="none"/>
        </w:tabs>
        <w:rPr>
          <w:rFonts w:ascii="Times New Roman" w:hAnsi="Times New Roman"/>
          <w:color w:val="auto"/>
          <w:sz w:val="18"/>
          <w:szCs w:val="18"/>
          <w:highlight w:val="none"/>
        </w:rPr>
      </w:pPr>
      <w:r>
        <w:rPr>
          <w:rFonts w:ascii="Times New Roman" w:hAnsi="Times New Roman"/>
          <w:color w:val="auto"/>
          <w:sz w:val="18"/>
          <w:szCs w:val="18"/>
          <w:highlight w:val="none"/>
        </w:rPr>
      </w:r>
      <w:r/>
    </w:p>
    <w:p>
      <w:pPr>
        <w:spacing w:line="360" w:lineRule="auto"/>
        <w:tabs>
          <w:tab w:val="left" w:pos="900" w:leader="none"/>
          <w:tab w:val="left" w:pos="1080" w:leader="none"/>
        </w:tabs>
        <w:rPr>
          <w:rFonts w:ascii="Times New Roman" w:hAnsi="Times New Roman"/>
          <w:color w:val="auto"/>
          <w:sz w:val="18"/>
          <w:szCs w:val="18"/>
          <w:highlight w:val="none"/>
        </w:rPr>
      </w:pPr>
      <w:r>
        <w:rPr>
          <w:rFonts w:ascii="Times New Roman" w:hAnsi="Times New Roman"/>
          <w:color w:val="auto"/>
          <w:sz w:val="18"/>
          <w:szCs w:val="18"/>
          <w:highlight w:val="none"/>
        </w:rPr>
      </w:r>
      <w:r/>
    </w:p>
    <w:p>
      <w:pPr>
        <w:rPr>
          <w:rFonts w:ascii="Times New Roman" w:hAnsi="Times New Roman"/>
          <w:b/>
          <w:color w:val="auto"/>
          <w:sz w:val="36"/>
          <w:szCs w:val="36"/>
          <w:highlight w:val="none"/>
        </w:rPr>
      </w:pPr>
      <w:r/>
      <w:bookmarkStart w:id="345" w:name="_Toc99301426"/>
      <w:r>
        <w:rPr>
          <w:rFonts w:ascii="Times New Roman" w:hAnsi="Times New Roman"/>
          <w:b/>
          <w:color w:val="auto"/>
          <w:sz w:val="36"/>
          <w:szCs w:val="36"/>
          <w:highlight w:val="none"/>
        </w:rPr>
        <w:br w:type="page" w:clear="all"/>
      </w:r>
      <w:r/>
    </w:p>
    <w:p>
      <w:pPr>
        <w:pStyle w:val="834"/>
        <w:jc w:val="center"/>
        <w:rPr>
          <w:color w:val="auto"/>
        </w:rPr>
      </w:pPr>
      <w:r/>
      <w:bookmarkStart w:id="346" w:name="_Toc19972"/>
      <w:r>
        <w:rPr>
          <w:color w:val="auto"/>
        </w:rPr>
        <w:t xml:space="preserve">第七章</w:t>
      </w:r>
      <w:r>
        <w:rPr>
          <w:rFonts w:hint="eastAsia"/>
          <w:color w:val="auto"/>
        </w:rPr>
        <w:t xml:space="preserve">   投标文件的组成及提交须知</w:t>
      </w:r>
      <w:bookmarkEnd w:id="346"/>
      <w:r/>
      <w:r/>
    </w:p>
    <w:tbl>
      <w:tblPr>
        <w:tblStyle w:val="844"/>
        <w:tblW w:w="85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2200"/>
        <w:gridCol w:w="5316"/>
      </w:tblGrid>
      <w:tr>
        <w:trPr>
          <w:trHeight w:val="396"/>
        </w:trPr>
        <w:tc>
          <w:tcPr>
            <w:tcW w:w="1012" w:type="dxa"/>
            <w:vAlign w:val="center"/>
            <w:textDirection w:val="lrTb"/>
            <w:noWrap w:val="false"/>
          </w:tcPr>
          <w:p>
            <w:pPr>
              <w:jc w:val="center"/>
              <w:rPr>
                <w:rFonts w:ascii="Times New Roman" w:hAnsi="Times New Roman" w:cs="宋体"/>
                <w:b/>
                <w:color w:val="auto"/>
                <w:szCs w:val="21"/>
                <w:highlight w:val="none"/>
              </w:rPr>
            </w:pPr>
            <w:r/>
            <w:bookmarkStart w:id="347" w:name="_Hlk152937762"/>
            <w:r>
              <w:rPr>
                <w:rFonts w:hint="eastAsia" w:ascii="Times New Roman" w:hAnsi="Times New Roman" w:cs="宋体"/>
                <w:b/>
                <w:color w:val="auto"/>
                <w:szCs w:val="21"/>
                <w:highlight w:val="none"/>
              </w:rPr>
              <w:t xml:space="preserve">名称</w:t>
            </w:r>
            <w:r/>
          </w:p>
        </w:tc>
        <w:tc>
          <w:tcPr>
            <w:tcW w:w="2200"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类别</w:t>
            </w:r>
            <w:r/>
          </w:p>
        </w:tc>
        <w:tc>
          <w:tcPr>
            <w:tcW w:w="5316" w:type="dxa"/>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相应内容</w:t>
            </w:r>
            <w:r/>
          </w:p>
        </w:tc>
      </w:tr>
      <w:tr>
        <w:trPr>
          <w:trHeight w:val="215"/>
        </w:trPr>
        <w:tc>
          <w:tcPr>
            <w:tcW w:w="1012" w:type="dxa"/>
            <w:vAlign w:val="center"/>
            <w:vMerge w:val="restart"/>
            <w:textDirection w:val="lrTb"/>
            <w:noWrap w:val="false"/>
          </w:tcPr>
          <w:p>
            <w:pPr>
              <w:ind w:left="211" w:hanging="211"/>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投标文件组成</w:t>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基本目录</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投标文件封面</w:t>
            </w:r>
            <w:r/>
          </w:p>
        </w:tc>
      </w:tr>
      <w:tr>
        <w:trPr>
          <w:trHeight w:val="237"/>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*开标一览表</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基本服务承诺书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认为需要提供的其他证明材料</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资格条件</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△营业执照或事业单位法人证书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△法人授权书</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△信用承诺书</w:t>
            </w:r>
            <w:r/>
          </w:p>
        </w:tc>
      </w:tr>
      <w:tr>
        <w:trPr>
          <w:trHeight w:val="27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△资格承诺声明函</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△落实政府采购政策需满足的资格条件（详见第一章“采购邀请”）：</w:t>
            </w:r>
            <w:r>
              <w:rPr>
                <w:rFonts w:ascii="Times New Roman" w:hAnsi="Times New Roman"/>
                <w:b/>
                <w:bCs/>
                <w:color w:val="auto"/>
                <w:highlight w:val="none"/>
              </w:rPr>
              <w:t xml:space="preserve">如采购公告中明确专门面向中小/小微企业采购，须按要求提供中小企业声明函</w:t>
            </w:r>
            <w:r/>
          </w:p>
        </w:tc>
      </w:tr>
      <w:tr>
        <w:trPr>
          <w:trHeight w:val="315"/>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△特定资格条件（详见“第三章 资格审查”—“第二节 资格审查要求”）</w:t>
            </w:r>
            <w:r/>
          </w:p>
        </w:tc>
      </w:tr>
      <w:tr>
        <w:trPr>
          <w:trHeight w:val="90"/>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符合条件</w:t>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*报价明细表</w:t>
            </w:r>
            <w:r/>
          </w:p>
        </w:tc>
      </w:tr>
      <w:tr>
        <w:trPr>
          <w:trHeight w:val="280"/>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ind w:firstLine="422"/>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*投标（响应）函、非定制化声明函</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*采购需求偏离表、合同条款偏离表、投标供应商管理关系或控股关系信息情况表</w:t>
            </w:r>
            <w:r/>
          </w:p>
        </w:tc>
      </w:tr>
      <w:tr>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*投标（响应）文件有效性(根据招标文件要求填写,如招标文件无相关要求,此条可不填写)</w:t>
            </w:r>
            <w:r/>
          </w:p>
        </w:tc>
      </w:tr>
      <w:tr>
        <w:trPr>
          <w:trHeight w:val="533"/>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textDirection w:val="lrTb"/>
            <w:noWrap w:val="false"/>
          </w:tcPr>
          <w:p>
            <w:pPr>
              <w:ind w:firstLine="422"/>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综合评审评分项</w:t>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采用综合评分法的项目，每项评分材料按第四章“评标方法和评标标准”评分细则中对应评分项目（或数字编号）分别上传。</w:t>
            </w:r>
            <w:r/>
          </w:p>
        </w:tc>
      </w:tr>
      <w:tr>
        <w:trPr>
          <w:trHeight w:val="533"/>
        </w:trPr>
        <w:tc>
          <w:tcPr>
            <w:tcW w:w="1012" w:type="dxa"/>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2200" w:type="dxa"/>
            <w:textDirection w:val="lrTb"/>
            <w:noWrap w:val="false"/>
          </w:tcPr>
          <w:p>
            <w:pPr>
              <w:ind w:firstLine="211"/>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价格折扣文件格式</w:t>
            </w:r>
            <w:r/>
          </w:p>
        </w:tc>
        <w:tc>
          <w:tcPr>
            <w:tcW w:w="5316" w:type="dxa"/>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企业报价折扣证明（</w:t>
            </w:r>
            <w:r>
              <w:rPr>
                <w:rFonts w:ascii="Times New Roman" w:hAnsi="Times New Roman"/>
                <w:color w:val="auto"/>
                <w:highlight w:val="none"/>
              </w:rPr>
              <w:t xml:space="preserve">中小企业声明函</w:t>
            </w:r>
            <w:r>
              <w:rPr>
                <w:rFonts w:hint="eastAsia" w:ascii="Times New Roman" w:hAnsi="Times New Roman"/>
                <w:color w:val="auto"/>
                <w:highlight w:val="none"/>
              </w:rPr>
              <w:t xml:space="preserve">或</w:t>
            </w:r>
            <w:r>
              <w:rPr>
                <w:rFonts w:ascii="Times New Roman" w:hAnsi="Times New Roman"/>
                <w:color w:val="auto"/>
                <w:highlight w:val="none"/>
              </w:rPr>
              <w:t xml:space="preserve">监狱企业证明或残疾人福利性单位声明函</w:t>
            </w:r>
            <w:r>
              <w:rPr>
                <w:rFonts w:hint="eastAsia" w:ascii="Times New Roman" w:hAnsi="Times New Roman" w:cs="宋体"/>
                <w:color w:val="auto"/>
                <w:szCs w:val="21"/>
                <w:highlight w:val="none"/>
              </w:rPr>
              <w:t xml:space="preserve">）</w:t>
            </w:r>
            <w:r/>
          </w:p>
        </w:tc>
      </w:tr>
      <w:tr>
        <w:trPr/>
        <w:tc>
          <w:tcPr>
            <w:tcW w:w="1012" w:type="dxa"/>
            <w:vAlign w:val="center"/>
            <w:textDirection w:val="lrTb"/>
            <w:noWrap w:val="false"/>
          </w:tcPr>
          <w:p>
            <w:pP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投标文件提交须知</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gridSpan w:val="2"/>
            <w:tcW w:w="7516" w:type="dxa"/>
            <w:textDirection w:val="lrTb"/>
            <w:noWrap w:val="false"/>
          </w:tcPr>
          <w:p>
            <w:pPr>
              <w:jc w:val="left"/>
              <w:keepNext/>
              <w:spacing w:line="480" w:lineRule="exact"/>
              <w:rPr>
                <w:rFonts w:ascii="Times New Roman" w:hAnsi="Times New Roman"/>
                <w:b/>
                <w:bCs/>
                <w:color w:val="auto"/>
                <w:szCs w:val="21"/>
                <w:highlight w:val="none"/>
                <w:u w:val="single"/>
              </w:rPr>
              <w:outlineLvl w:val="0"/>
            </w:pPr>
            <w:r/>
            <w:bookmarkStart w:id="348" w:name="_Toc24036"/>
            <w:r/>
            <w:bookmarkStart w:id="349" w:name="_Toc22513"/>
            <w:r>
              <w:rPr>
                <w:rFonts w:hint="eastAsia" w:ascii="Times New Roman" w:hAnsi="Times New Roman" w:cs="宋体"/>
                <w:b/>
                <w:bCs/>
                <w:color w:val="auto"/>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48"/>
            <w:r/>
            <w:bookmarkEnd w:id="349"/>
            <w:r/>
            <w:r/>
          </w:p>
          <w:p>
            <w:pPr>
              <w:jc w:val="left"/>
              <w:keepNext/>
              <w:spacing w:line="480" w:lineRule="exact"/>
              <w:rPr>
                <w:rFonts w:ascii="Times New Roman" w:hAnsi="Times New Roman" w:cs="宋体"/>
                <w:b/>
                <w:bCs/>
                <w:color w:val="auto"/>
                <w:szCs w:val="21"/>
                <w:highlight w:val="none"/>
                <w:u w:val="single"/>
              </w:rPr>
              <w:outlineLvl w:val="0"/>
            </w:pPr>
            <w:r/>
            <w:bookmarkStart w:id="350" w:name="_Toc23336"/>
            <w:r/>
            <w:bookmarkStart w:id="351" w:name="_Toc30241"/>
            <w:r>
              <w:rPr>
                <w:rFonts w:hint="eastAsia" w:ascii="Times New Roman" w:hAnsi="Times New Roman" w:cs="宋体"/>
                <w:b/>
                <w:bCs/>
                <w:color w:val="auto"/>
                <w:szCs w:val="21"/>
                <w:highlight w:val="none"/>
                <w:u w:val="single"/>
              </w:rPr>
              <w:t xml:space="preserve">2.带“△”项材料如未按“第三章 资格审查”——“</w:t>
            </w:r>
            <w:r>
              <w:rPr>
                <w:rFonts w:ascii="Times New Roman" w:hAnsi="Times New Roman" w:cs="宋体"/>
                <w:b/>
                <w:bCs/>
                <w:color w:val="auto"/>
                <w:szCs w:val="21"/>
                <w:highlight w:val="none"/>
                <w:u w:val="single"/>
              </w:rPr>
              <w:t xml:space="preserve">第二节</w:t>
            </w:r>
            <w:r>
              <w:rPr>
                <w:rFonts w:hint="eastAsia" w:ascii="Times New Roman" w:hAnsi="Times New Roman" w:cs="宋体"/>
                <w:b/>
                <w:bCs/>
                <w:color w:val="auto"/>
                <w:szCs w:val="21"/>
                <w:highlight w:val="none"/>
                <w:u w:val="single"/>
              </w:rPr>
              <w:t xml:space="preserve"> </w:t>
            </w:r>
            <w:r>
              <w:rPr>
                <w:rFonts w:ascii="Times New Roman" w:hAnsi="Times New Roman" w:cs="宋体"/>
                <w:b/>
                <w:bCs/>
                <w:color w:val="auto"/>
                <w:szCs w:val="21"/>
                <w:highlight w:val="none"/>
                <w:u w:val="single"/>
              </w:rPr>
              <w:t xml:space="preserve">资格审查要求</w:t>
            </w:r>
            <w:r>
              <w:rPr>
                <w:rFonts w:hint="eastAsia" w:ascii="Times New Roman" w:hAnsi="Times New Roman" w:cs="宋体"/>
                <w:b/>
                <w:bCs/>
                <w:color w:val="auto"/>
                <w:szCs w:val="21"/>
                <w:highlight w:val="none"/>
                <w:u w:val="single"/>
              </w:rPr>
              <w:t xml:space="preserve">”要求提交，将作资格审查不通过处理，带“*”项材料如未按要求提交，将作无效响应处理。</w:t>
            </w:r>
            <w:bookmarkEnd w:id="350"/>
            <w:r/>
            <w:bookmarkEnd w:id="351"/>
            <w:r/>
            <w:r/>
          </w:p>
          <w:p>
            <w:pPr>
              <w:jc w:val="left"/>
              <w:keepNext/>
              <w:spacing w:line="480" w:lineRule="exact"/>
              <w:rPr>
                <w:rFonts w:ascii="Times New Roman" w:hAnsi="Times New Roman" w:cs="宋体"/>
                <w:b/>
                <w:bCs/>
                <w:color w:val="auto"/>
                <w:szCs w:val="21"/>
                <w:highlight w:val="none"/>
                <w:u w:val="single"/>
              </w:rPr>
              <w:outlineLvl w:val="0"/>
            </w:pPr>
            <w:r/>
            <w:bookmarkStart w:id="352" w:name="_Toc28922"/>
            <w:r/>
            <w:bookmarkStart w:id="353" w:name="_Toc23655"/>
            <w:r>
              <w:rPr>
                <w:rFonts w:hint="eastAsia" w:ascii="Times New Roman" w:hAnsi="Times New Roman" w:cs="宋体"/>
                <w:b/>
                <w:bCs/>
                <w:color w:val="auto"/>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2"/>
            <w:r/>
            <w:bookmarkEnd w:id="353"/>
            <w:r/>
            <w:r/>
          </w:p>
          <w:p>
            <w:pPr>
              <w:jc w:val="left"/>
              <w:keepNext/>
              <w:spacing w:line="480" w:lineRule="exact"/>
              <w:rPr>
                <w:rFonts w:ascii="Times New Roman" w:hAnsi="Times New Roman" w:cs="宋体"/>
                <w:b/>
                <w:bCs/>
                <w:color w:val="auto"/>
                <w:szCs w:val="21"/>
                <w:highlight w:val="none"/>
                <w:u w:val="single"/>
              </w:rPr>
              <w:outlineLvl w:val="0"/>
            </w:pPr>
            <w:r/>
            <w:bookmarkStart w:id="354" w:name="_Toc2576"/>
            <w:r/>
            <w:bookmarkStart w:id="355" w:name="_Toc2512"/>
            <w:r>
              <w:rPr>
                <w:rFonts w:hint="eastAsia" w:ascii="Times New Roman" w:hAnsi="Times New Roman" w:cs="宋体"/>
                <w:b/>
                <w:bCs/>
                <w:color w:val="auto"/>
                <w:szCs w:val="21"/>
                <w:highlight w:val="none"/>
                <w:u w:val="single"/>
              </w:rPr>
              <w:t xml:space="preserve">4.投标文件应按照招标文件要求的格式填写，无相应内容填写可填写“无”等明确的回答。</w:t>
            </w:r>
            <w:bookmarkEnd w:id="354"/>
            <w:r/>
            <w:bookmarkEnd w:id="355"/>
            <w:r/>
            <w:r/>
          </w:p>
          <w:p>
            <w:pPr>
              <w:jc w:val="left"/>
              <w:keepNext/>
              <w:spacing w:line="480" w:lineRule="exact"/>
              <w:rPr>
                <w:rFonts w:ascii="Times New Roman" w:hAnsi="Times New Roman" w:cs="宋体"/>
                <w:b/>
                <w:color w:val="auto"/>
                <w:szCs w:val="21"/>
                <w:highlight w:val="none"/>
              </w:rPr>
              <w:outlineLvl w:val="0"/>
            </w:pPr>
            <w:r/>
            <w:bookmarkStart w:id="356" w:name="_Toc22358"/>
            <w:r/>
            <w:bookmarkStart w:id="357" w:name="_Toc18009"/>
            <w:r>
              <w:rPr>
                <w:rFonts w:hint="eastAsia" w:ascii="Times New Roman" w:hAnsi="Times New Roman" w:cs="宋体"/>
                <w:b/>
                <w:bCs/>
                <w:color w:val="auto"/>
                <w:szCs w:val="21"/>
                <w:highlight w:val="none"/>
                <w:u w:val="single"/>
              </w:rPr>
              <w:t xml:space="preserve">5.投标文件所附格式中要求填写的全部信息都必须正面回答并保证是真实准确的。</w:t>
            </w:r>
            <w:bookmarkEnd w:id="347"/>
            <w:r/>
            <w:bookmarkEnd w:id="356"/>
            <w:r/>
            <w:bookmarkEnd w:id="357"/>
            <w:r/>
            <w:r/>
          </w:p>
        </w:tc>
      </w:tr>
    </w:tbl>
    <w:p>
      <w:pPr>
        <w:pStyle w:val="879"/>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br w:type="page" w:clear="all"/>
      </w:r>
      <w:r/>
    </w:p>
    <w:p>
      <w:pPr>
        <w:pStyle w:val="834"/>
        <w:jc w:val="center"/>
        <w:rPr>
          <w:color w:val="auto"/>
        </w:rPr>
      </w:pPr>
      <w:r/>
      <w:bookmarkStart w:id="358" w:name="_Toc31186"/>
      <w:r>
        <w:rPr>
          <w:color w:val="auto"/>
        </w:rPr>
        <w:t xml:space="preserve">第</w:t>
      </w:r>
      <w:r>
        <w:rPr>
          <w:rFonts w:hint="eastAsia"/>
          <w:color w:val="auto"/>
        </w:rPr>
        <w:t xml:space="preserve">八</w:t>
      </w:r>
      <w:r>
        <w:rPr>
          <w:color w:val="auto"/>
        </w:rPr>
        <w:t xml:space="preserve">章   投标文件格式</w:t>
      </w:r>
      <w:bookmarkEnd w:id="345"/>
      <w:r/>
      <w:bookmarkEnd w:id="358"/>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b/>
          <w:color w:val="auto"/>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4、实行电子化不见面交易方式的，加盖公章、签名等均通过</w:t>
      </w:r>
      <w:r>
        <w:rPr>
          <w:rFonts w:ascii="Times New Roman" w:hAnsi="Times New Roman"/>
          <w:color w:val="auto"/>
          <w:sz w:val="24"/>
          <w:highlight w:val="none"/>
        </w:rPr>
        <w:t xml:space="preserve">投标文件编制工具</w:t>
      </w:r>
      <w:r>
        <w:rPr>
          <w:rFonts w:hint="eastAsia" w:ascii="Times New Roman" w:hAnsi="Times New Roman"/>
          <w:color w:val="auto"/>
          <w:sz w:val="24"/>
          <w:highlight w:val="none"/>
        </w:rPr>
        <w:t xml:space="preserve">加盖电子公章、</w:t>
      </w:r>
      <w:r>
        <w:rPr>
          <w:rFonts w:ascii="Times New Roman" w:hAnsi="Times New Roman"/>
          <w:color w:val="auto"/>
          <w:sz w:val="24"/>
          <w:szCs w:val="20"/>
          <w:highlight w:val="none"/>
        </w:rPr>
        <w:t xml:space="preserve">签字</w:t>
      </w:r>
      <w:r>
        <w:rPr>
          <w:rFonts w:hint="eastAsia" w:ascii="Times New Roman" w:hAnsi="Times New Roman"/>
          <w:color w:val="auto"/>
          <w:sz w:val="24"/>
          <w:szCs w:val="20"/>
          <w:highlight w:val="none"/>
        </w:rPr>
        <w:t xml:space="preserve">、签章</w:t>
      </w:r>
      <w:r>
        <w:rPr>
          <w:rFonts w:ascii="Times New Roman" w:hAnsi="Times New Roman"/>
          <w:color w:val="auto"/>
          <w:sz w:val="24"/>
          <w:szCs w:val="20"/>
          <w:highlight w:val="none"/>
        </w:rPr>
        <w:t xml:space="preserve">或</w:t>
      </w:r>
      <w:r>
        <w:rPr>
          <w:rFonts w:hint="eastAsia" w:ascii="Times New Roman" w:hAnsi="Times New Roman"/>
          <w:color w:val="auto"/>
          <w:sz w:val="24"/>
          <w:szCs w:val="20"/>
          <w:highlight w:val="none"/>
        </w:rPr>
        <w:t xml:space="preserve">印鉴</w:t>
      </w:r>
      <w:r>
        <w:rPr>
          <w:rFonts w:hint="eastAsia" w:ascii="Times New Roman" w:hAnsi="Times New Roman"/>
          <w:color w:val="auto"/>
          <w:sz w:val="24"/>
          <w:highlight w:val="none"/>
        </w:rPr>
        <w:t xml:space="preserve">。</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jc w:val="left"/>
        <w:widowControl/>
        <w:rPr>
          <w:rFonts w:ascii="Times New Roman" w:hAnsi="Times New Roman"/>
          <w:color w:val="auto"/>
          <w:sz w:val="24"/>
          <w:highlight w:val="none"/>
        </w:rPr>
      </w:pPr>
      <w:r>
        <w:rPr>
          <w:rFonts w:ascii="Times New Roman" w:hAnsi="Times New Roman"/>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2529"/>
        <w:rPr>
          <w:rFonts w:ascii="Times New Roman" w:hAnsi="Times New Roman"/>
          <w:b/>
          <w:color w:val="auto"/>
          <w:sz w:val="32"/>
          <w:szCs w:val="32"/>
          <w:highlight w:val="none"/>
        </w:rPr>
      </w:pPr>
      <w:r>
        <w:rPr>
          <w:rFonts w:ascii="Times New Roman" w:hAnsi="Times New Roman"/>
          <w:b/>
          <w:color w:val="auto"/>
          <w:spacing w:val="20"/>
          <w:sz w:val="32"/>
          <w:szCs w:val="32"/>
          <w:highlight w:val="none"/>
        </w:rPr>
        <w:t xml:space="preserve">一</w:t>
      </w:r>
      <w:r>
        <w:rPr>
          <w:rFonts w:hint="eastAsia" w:ascii="Times New Roman" w:hAnsi="Times New Roman"/>
          <w:b/>
          <w:color w:val="auto"/>
          <w:spacing w:val="20"/>
          <w:sz w:val="32"/>
          <w:szCs w:val="32"/>
          <w:highlight w:val="none"/>
        </w:rPr>
        <w:t xml:space="preserve">、</w:t>
      </w:r>
      <w:r>
        <w:rPr>
          <w:rFonts w:ascii="Times New Roman" w:hAnsi="Times New Roman"/>
          <w:b/>
          <w:color w:val="auto"/>
          <w:spacing w:val="20"/>
          <w:sz w:val="32"/>
          <w:szCs w:val="32"/>
          <w:highlight w:val="none"/>
        </w:rPr>
        <w:t xml:space="preserve">投标文件</w:t>
      </w:r>
      <w:r>
        <w:rPr>
          <w:rFonts w:ascii="Times New Roman" w:hAnsi="Times New Roman"/>
          <w:b/>
          <w:color w:val="auto"/>
          <w:sz w:val="32"/>
          <w:szCs w:val="32"/>
          <w:highlight w:val="none"/>
        </w:rPr>
        <w:t xml:space="preserve">封面</w:t>
      </w:r>
      <w:r/>
    </w:p>
    <w:p>
      <w:pPr>
        <w:jc w:val="center"/>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t xml:space="preserve">投 标 文 件</w:t>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1446"/>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446"/>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rPr>
          <w:rFonts w:ascii="Times New Roman" w:hAnsi="Times New Roman"/>
          <w:b/>
          <w:color w:val="auto"/>
          <w:sz w:val="36"/>
          <w:highlight w:val="non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日      期 ：</w:t>
      </w:r>
      <w:r>
        <w:rPr>
          <w:rFonts w:hint="eastAsia" w:ascii="Times New Roman" w:hAnsi="Times New Roman"/>
          <w:b/>
          <w:color w:val="auto"/>
          <w:sz w:val="36"/>
          <w:highlight w:val="none"/>
          <w:u w:val="single"/>
        </w:rPr>
        <w:t xml:space="preserve">               </w:t>
      </w:r>
      <w:r/>
    </w:p>
    <w:p>
      <w:pPr>
        <w:jc w:val="center"/>
        <w:rPr>
          <w:rFonts w:ascii="Times New Roman" w:hAnsi="Times New Roman"/>
          <w:b/>
          <w:color w:val="auto"/>
          <w:sz w:val="32"/>
          <w:szCs w:val="32"/>
          <w:highlight w:val="none"/>
        </w:rPr>
      </w:pPr>
      <w:r>
        <w:rPr>
          <w:rFonts w:ascii="Times New Roman" w:hAnsi="Times New Roman"/>
          <w:b/>
          <w:color w:val="auto"/>
          <w:sz w:val="32"/>
          <w:szCs w:val="32"/>
          <w:highlight w:val="none"/>
        </w:rPr>
      </w:r>
      <w:r/>
    </w:p>
    <w:p>
      <w:pPr>
        <w:ind w:firstLine="1806"/>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br w:type="page" w:clear="all"/>
      </w:r>
      <w:r>
        <w:rPr>
          <w:rFonts w:hint="eastAsia" w:ascii="Times New Roman" w:hAnsi="Times New Roman"/>
          <w:b/>
          <w:color w:val="auto"/>
          <w:spacing w:val="20"/>
          <w:sz w:val="32"/>
          <w:szCs w:val="32"/>
          <w:highlight w:val="none"/>
        </w:rPr>
        <w:t xml:space="preserve">二、开标</w:t>
      </w:r>
      <w:r>
        <w:rPr>
          <w:rFonts w:ascii="Times New Roman" w:hAnsi="Times New Roman"/>
          <w:b/>
          <w:color w:val="auto"/>
          <w:spacing w:val="20"/>
          <w:sz w:val="32"/>
          <w:szCs w:val="32"/>
          <w:highlight w:val="none"/>
        </w:rPr>
        <w:t xml:space="preserve">一览表（实质性格式）</w:t>
      </w:r>
      <w:r/>
    </w:p>
    <w:p>
      <w:pPr>
        <w:pStyle w:val="883"/>
        <w:ind w:firstLine="482"/>
        <w:spacing w:line="360" w:lineRule="auto"/>
        <w:rPr>
          <w:rFonts w:ascii="Times New Roman" w:hAnsi="Times New Roman"/>
          <w:color w:val="auto"/>
          <w:highlight w:val="none"/>
        </w:rPr>
      </w:pPr>
      <w:r>
        <w:rPr>
          <w:rFonts w:hint="eastAsia" w:ascii="Times New Roman" w:hAnsi="Times New Roman"/>
          <w:b/>
          <w:color w:val="auto"/>
          <w:highlight w:val="none"/>
        </w:rPr>
        <w:t xml:space="preserve">（一）投标人在提交投标文件时，应按照投标工具（苏采云客户端）的提示流程编制提交开标一览表，开标一览表格式以投标工具中的为准。</w:t>
      </w:r>
      <w:r/>
    </w:p>
    <w:p>
      <w:pPr>
        <w:jc w:val="center"/>
        <w:keepLines/>
        <w:keepNext/>
        <w:spacing w:after="120" w:line="360" w:lineRule="auto"/>
        <w:widowControl/>
        <w:rPr>
          <w:rFonts w:ascii="Times New Roman" w:hAnsi="Times New Roman"/>
          <w:b/>
          <w:color w:val="auto"/>
          <w:spacing w:val="20"/>
          <w:sz w:val="32"/>
          <w:szCs w:val="32"/>
          <w:highlight w:val="none"/>
        </w:rPr>
        <w:outlineLvl w:val="0"/>
      </w:pPr>
      <w:r/>
      <w:bookmarkStart w:id="359" w:name="_Toc11598"/>
      <w:r/>
      <w:bookmarkStart w:id="360" w:name="_Toc27039"/>
      <w:r>
        <w:rPr>
          <w:rFonts w:hint="eastAsia" w:ascii="Times New Roman" w:hAnsi="Times New Roman"/>
          <w:b/>
          <w:color w:val="auto"/>
          <w:spacing w:val="20"/>
          <w:sz w:val="32"/>
          <w:szCs w:val="32"/>
          <w:highlight w:val="none"/>
        </w:rPr>
        <w:t xml:space="preserve">三、报价明细表</w:t>
      </w:r>
      <w:r>
        <w:rPr>
          <w:rFonts w:ascii="Times New Roman" w:hAnsi="Times New Roman"/>
          <w:b/>
          <w:color w:val="auto"/>
          <w:spacing w:val="20"/>
          <w:sz w:val="32"/>
          <w:szCs w:val="32"/>
          <w:highlight w:val="none"/>
        </w:rPr>
        <w:t xml:space="preserve">（实质性格式）</w:t>
      </w:r>
      <w:bookmarkEnd w:id="359"/>
      <w:r/>
      <w:bookmarkEnd w:id="360"/>
      <w:r/>
      <w:r/>
    </w:p>
    <w:p>
      <w:pPr>
        <w:jc w:val="center"/>
        <w:spacing w:line="260" w:lineRule="exact"/>
        <w:rPr>
          <w:rFonts w:ascii="Times New Roman" w:hAnsi="Times New Roman" w:cs="宋体"/>
          <w:color w:val="auto"/>
          <w:sz w:val="36"/>
          <w:szCs w:val="36"/>
          <w:highlight w:val="none"/>
        </w:rPr>
      </w:pPr>
      <w:r>
        <w:rPr>
          <w:rFonts w:ascii="Times New Roman" w:hAnsi="Times New Roman" w:cs="宋体"/>
          <w:color w:val="auto"/>
          <w:sz w:val="36"/>
          <w:szCs w:val="36"/>
          <w:highlight w:val="none"/>
        </w:rPr>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844"/>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895"/>
        <w:gridCol w:w="642"/>
        <w:gridCol w:w="857"/>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r/>
          </w:p>
        </w:tc>
        <w:tc>
          <w:tcPr>
            <w:tcW w:w="110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5</w:t>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6</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w:t>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8</w:t>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9</w:t>
            </w:r>
            <w:r/>
          </w:p>
        </w:tc>
      </w:tr>
      <w:tr>
        <w:trPr>
          <w:cantSplit/>
          <w:trHeight w:val="294"/>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产品</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名称</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品牌</w:t>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规格</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型号</w:t>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制造商名称</w:t>
            </w:r>
            <w:r/>
          </w:p>
        </w:tc>
        <w:tc>
          <w:tcPr>
            <w:tcW w:w="110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产地</w:t>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交付期</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数量</w:t>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分项</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单价</w:t>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分项</w:t>
            </w:r>
            <w:r/>
          </w:p>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总价</w:t>
            </w:r>
            <w:r/>
          </w:p>
        </w:tc>
      </w:tr>
      <w:tr>
        <w:trPr>
          <w:cantSplit/>
          <w:trHeight w:val="696"/>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射频电源系统</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合同签订后</w:t>
            </w:r>
            <w:r>
              <w:rPr>
                <w:rFonts w:hint="eastAsia" w:ascii="Times New Roman" w:hAnsi="Times New Roman" w:cs="宋体"/>
                <w:color w:val="auto"/>
                <w:sz w:val="24"/>
                <w:highlight w:val="none"/>
                <w:u w:val="single"/>
              </w:rPr>
              <w:t xml:space="preserve">  </w:t>
            </w:r>
            <w:r>
              <w:rPr>
                <w:rFonts w:hint="eastAsia" w:ascii="Times New Roman" w:hAnsi="Times New Roman" w:cs="宋体"/>
                <w:color w:val="auto"/>
                <w:sz w:val="24"/>
                <w:highlight w:val="none"/>
              </w:rPr>
              <w:t xml:space="preserve">日</w:t>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724"/>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干泵系统</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640"/>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w:t>
            </w:r>
            <w:r/>
          </w:p>
        </w:tc>
        <w:tc>
          <w:tcPr>
            <w:tcW w:w="8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反应室、控制系统等除射频及干泵系统外的其他部件</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580"/>
        </w:trPr>
        <w:tc>
          <w:tcPr>
            <w:tcW w:w="500"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w:t>
            </w:r>
            <w:r/>
          </w:p>
        </w:tc>
        <w:tc>
          <w:tcPr>
            <w:tcW w:w="895" w:type="dxa"/>
            <w:vAlign w:val="center"/>
            <w:textDirection w:val="lrTb"/>
            <w:noWrap w:val="false"/>
          </w:tcPr>
          <w:p>
            <w:pPr>
              <w:jc w:val="center"/>
              <w:spacing w:line="0" w:lineRule="atLeas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w:t>
            </w:r>
            <w:r/>
          </w:p>
        </w:tc>
        <w:tc>
          <w:tcPr>
            <w:tcW w:w="642"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857"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80"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106" w:type="dxa"/>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385"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24"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1008"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c>
          <w:tcPr>
            <w:tcW w:w="966" w:type="dxa"/>
            <w:vAlign w:val="center"/>
            <w:textDirection w:val="lrTb"/>
            <w:noWrap w:val="false"/>
          </w:tcPr>
          <w:p>
            <w:pPr>
              <w:jc w:val="center"/>
              <w:spacing w:line="0" w:lineRule="atLeast"/>
              <w:rPr>
                <w:rFonts w:ascii="Times New Roman" w:hAnsi="Times New Roman" w:cs="宋体"/>
                <w:color w:val="auto"/>
                <w:sz w:val="24"/>
                <w:highlight w:val="none"/>
              </w:rPr>
            </w:pPr>
            <w:r>
              <w:rPr>
                <w:rFonts w:ascii="Times New Roman" w:hAnsi="Times New Roman" w:cs="宋体"/>
                <w:color w:val="auto"/>
                <w:sz w:val="24"/>
                <w:highlight w:val="none"/>
              </w:rPr>
            </w:r>
            <w:r/>
          </w:p>
        </w:tc>
      </w:tr>
      <w:tr>
        <w:trPr>
          <w:cantSplit/>
          <w:trHeight w:val="434"/>
        </w:trPr>
        <w:tc>
          <w:tcPr>
            <w:gridSpan w:val="10"/>
            <w:tcW w:w="9263" w:type="dxa"/>
            <w:textDirection w:val="lrTb"/>
            <w:noWrap w:val="false"/>
          </w:tcPr>
          <w:p>
            <w:pPr>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投标总报价（人民币：元）</w:t>
            </w:r>
            <w:r>
              <w:rPr>
                <w:rFonts w:hint="eastAsia" w:ascii="Times New Roman" w:hAnsi="Times New Roman" w:cs="宋体"/>
                <w:color w:val="auto"/>
                <w:sz w:val="24"/>
                <w:highlight w:val="none"/>
                <w:u w:val="single"/>
              </w:rPr>
              <w:t xml:space="preserve">                             </w:t>
            </w:r>
            <w:r/>
          </w:p>
        </w:tc>
      </w:tr>
      <w:tr>
        <w:trPr>
          <w:cantSplit/>
          <w:trHeight w:val="767"/>
        </w:trPr>
        <w:tc>
          <w:tcPr>
            <w:gridSpan w:val="10"/>
            <w:tcW w:w="9263" w:type="dxa"/>
            <w:textDirection w:val="lrTb"/>
            <w:noWrap w:val="false"/>
          </w:tcPr>
          <w:p>
            <w:pPr>
              <w:pStyle w:val="868"/>
              <w:spacing w:before="0" w:beforeAutospacing="0" w:after="0" w:afterAutospacing="0" w:line="0" w:lineRule="atLeast"/>
              <w:rPr>
                <w:rFonts w:ascii="Times New Roman" w:hAnsi="Times New Roman"/>
                <w:color w:val="auto"/>
                <w:highlight w:val="none"/>
              </w:rPr>
            </w:pPr>
            <w:r>
              <w:rPr>
                <w:rFonts w:hint="eastAsia" w:ascii="Times New Roman" w:hAnsi="Times New Roman"/>
                <w:color w:val="auto"/>
                <w:highlight w:val="none"/>
              </w:rPr>
              <w:t xml:space="preserve">本采购包中提供的符合本国产品标准的产品成本之和占该采购包提供的全部产品成本之和的比例为</w:t>
            </w:r>
            <w:r>
              <w:rPr>
                <w:rFonts w:hint="eastAsia" w:ascii="Times New Roman" w:hAnsi="Times New Roman"/>
                <w:color w:val="auto"/>
                <w:highlight w:val="none"/>
                <w:u w:val="single"/>
              </w:rPr>
              <w:t xml:space="preserve">     </w:t>
            </w:r>
            <w:r>
              <w:rPr>
                <w:rFonts w:hint="eastAsia" w:ascii="Times New Roman" w:hAnsi="Times New Roman"/>
                <w:color w:val="auto"/>
                <w:highlight w:val="none"/>
              </w:rPr>
              <w:t xml:space="preserve">%。</w:t>
            </w:r>
            <w:r/>
          </w:p>
        </w:tc>
      </w:tr>
    </w:tbl>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2</w:t>
      </w:r>
      <w:r>
        <w:rPr>
          <w:rFonts w:hint="eastAsia" w:ascii="Times New Roman" w:hAnsi="Times New Roman" w:cs="楷体"/>
          <w:color w:val="auto"/>
          <w:sz w:val="24"/>
          <w:highlight w:val="none"/>
        </w:rPr>
        <w:t xml:space="preserve">、</w:t>
      </w:r>
      <w:r>
        <w:rPr>
          <w:rFonts w:hint="eastAsia" w:ascii="Times New Roman" w:hAnsi="Times New Roman"/>
          <w:color w:val="auto"/>
          <w:sz w:val="24"/>
          <w:highlight w:val="none"/>
        </w:rPr>
        <w:t xml:space="preserve">投标报价</w:t>
      </w:r>
      <w:r>
        <w:rPr>
          <w:rFonts w:hint="eastAsia" w:ascii="Times New Roman" w:hAnsi="Times New Roman"/>
          <w:color w:val="auto"/>
          <w:sz w:val="24"/>
          <w:szCs w:val="21"/>
          <w:highlight w:val="none"/>
        </w:rPr>
        <w:t xml:space="preserve">应包括所投货物（包含与货物相关的服务）费用、安装调试费、测试验收费、培训费、运行维护费用、税金、国际国内运输保险（如有）、报关清关（如有）、开证、办理全套免税手续费用（如有）及其他有关的为完成本项目发生的所有费用，招标文件中另有规定的除外。</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3、本表行数可以按照项目分项情况增加。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1034"/>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hAnsi="Times New Roman"/>
          <w:b w:val="0"/>
          <w:color w:val="auto"/>
          <w:highlight w:val="none"/>
        </w:rPr>
        <w:t xml:space="preserve">（实质性格式）</w:t>
      </w:r>
      <w:r/>
    </w:p>
    <w:p>
      <w:pPr>
        <w:pStyle w:val="1035"/>
        <w:rPr>
          <w:rFonts w:ascii="Times New Roman" w:hAnsi="Times New Roman"/>
          <w:color w:val="auto"/>
          <w:highlight w:val="none"/>
        </w:rPr>
      </w:pPr>
      <w:r>
        <w:rPr>
          <w:rFonts w:ascii="Times New Roman" w:hAnsi="Times New Roman"/>
          <w:color w:val="auto"/>
          <w:highlight w:val="none"/>
        </w:rPr>
      </w:r>
      <w:r/>
    </w:p>
    <w:p>
      <w:pPr>
        <w:pStyle w:val="1034"/>
        <w:jc w:val="left"/>
        <w:spacing w:before="0" w:line="360" w:lineRule="auto"/>
        <w:tabs>
          <w:tab w:val="center" w:pos="4592" w:leader="none"/>
          <w:tab w:val="left" w:pos="7860" w:leader="none"/>
        </w:tabs>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 xml:space="preserve">注意事项：</w:t>
      </w:r>
      <w:bookmarkStart w:id="361" w:name="_Toc311189788"/>
      <w:r>
        <w:rPr>
          <w:rFonts w:hint="eastAsia" w:ascii="Times New Roman" w:hAnsi="Times New Roman"/>
          <w:b w:val="0"/>
          <w:color w:val="auto"/>
          <w:sz w:val="24"/>
          <w:highlight w:val="none"/>
          <w:u w:val="single"/>
        </w:rPr>
        <w:t xml:space="preserve">请按照第二章第一节《</w:t>
      </w:r>
      <w:r>
        <w:rPr>
          <w:rFonts w:ascii="Times New Roman" w:hAnsi="Times New Roman"/>
          <w:b w:val="0"/>
          <w:color w:val="auto"/>
          <w:sz w:val="24"/>
          <w:highlight w:val="none"/>
          <w:u w:val="single"/>
        </w:rPr>
        <w:t xml:space="preserve">投标人须知资料表</w:t>
      </w:r>
      <w:r>
        <w:rPr>
          <w:rFonts w:hint="eastAsia" w:ascii="Times New Roman" w:hAnsi="Times New Roman"/>
          <w:b w:val="0"/>
          <w:color w:val="auto"/>
          <w:sz w:val="24"/>
          <w:highlight w:val="none"/>
          <w:u w:val="single"/>
        </w:rPr>
        <w:t xml:space="preserve">》中列明的项目属性填写货物类还是工程、服务类。</w:t>
      </w:r>
      <w:r>
        <w:rPr>
          <w:rFonts w:hint="eastAsia" w:ascii="Times New Roman" w:hAnsi="Times New Roman" w:cs="楷体"/>
          <w:b w:val="0"/>
          <w:color w:val="auto"/>
          <w:sz w:val="24"/>
          <w:highlight w:val="none"/>
        </w:rPr>
        <w:t xml:space="preserve">                       </w:t>
      </w:r>
      <w:r/>
    </w:p>
    <w:p>
      <w:pPr>
        <w:ind w:firstLine="2570"/>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中小企业声明函(货物)</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840"/>
        <w:spacing w:line="44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80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ind w:firstLine="2650"/>
        <w:spacing w:line="360" w:lineRule="auto"/>
        <w:widowControl/>
        <w:rPr>
          <w:rFonts w:ascii="Times New Roman" w:hAnsi="Times New Roman" w:cs="楷体"/>
          <w:b/>
          <w:color w:val="auto"/>
          <w:sz w:val="24"/>
          <w:highlight w:val="none"/>
        </w:rPr>
      </w:pPr>
      <w:r>
        <w:rPr>
          <w:rFonts w:ascii="Times New Roman" w:hAnsi="Times New Roman" w:cs="楷体"/>
          <w:b/>
          <w:color w:val="auto"/>
          <w:sz w:val="24"/>
          <w:highlight w:val="none"/>
        </w:rPr>
      </w:r>
      <w:r/>
    </w:p>
    <w:p>
      <w:pPr>
        <w:pStyle w:val="850"/>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80"/>
        <w:numPr>
          <w:ilvl w:val="0"/>
          <w:numId w:val="12"/>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中小企业划型标准规定参考《工信部联企业[2011]300号》</w:t>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1928"/>
        <w:spacing w:line="360" w:lineRule="auto"/>
        <w:widowControl/>
        <w:rPr>
          <w:rFonts w:ascii="Times New Roman" w:hAnsi="Times New Roman" w:cs="楷体"/>
          <w:b/>
          <w:color w:val="auto"/>
          <w:sz w:val="32"/>
          <w:szCs w:val="32"/>
          <w:highlight w:val="none"/>
        </w:rPr>
      </w:pPr>
      <w:r>
        <w:rPr>
          <w:rFonts w:hint="eastAsia" w:ascii="Times New Roman" w:hAnsi="Times New Roman" w:cs="楷体"/>
          <w:b/>
          <w:color w:val="auto"/>
          <w:sz w:val="32"/>
          <w:szCs w:val="32"/>
          <w:highlight w:val="none"/>
        </w:rPr>
        <w:t xml:space="preserve">中小企业声明函(工程、服务)</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80"/>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36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56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pStyle w:val="1280"/>
        <w:ind w:firstLine="400"/>
        <w:rPr>
          <w:rFonts w:ascii="Times New Roman" w:hAnsi="Times New Roman"/>
          <w:color w:val="auto"/>
          <w:highlight w:val="none"/>
        </w:rPr>
      </w:pPr>
      <w:r>
        <w:rPr>
          <w:rFonts w:ascii="Times New Roman" w:hAnsi="Times New Roman"/>
          <w:color w:val="auto"/>
          <w:highlight w:val="none"/>
        </w:rPr>
      </w:r>
      <w:r/>
    </w:p>
    <w:p>
      <w:pPr>
        <w:pStyle w:val="850"/>
        <w:spacing w:line="440" w:lineRule="exact"/>
        <w:rPr>
          <w:rFonts w:ascii="Times New Roman" w:hAnsi="Times New Roman" w:cs="楷体"/>
          <w:color w:val="auto"/>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80"/>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2、中小企业划型标准规定参考《工信部联企业[2011]300号》</w:t>
      </w:r>
      <w:r/>
    </w:p>
    <w:p>
      <w:pPr>
        <w:pStyle w:val="1280"/>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jc w:val="center"/>
        <w:spacing w:before="240" w:after="240"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79"/>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before="240" w:after="240" w:line="360" w:lineRule="auto"/>
        <w:rPr>
          <w:rFonts w:ascii="Times New Roman" w:hAnsi="Times New Roman"/>
          <w:b/>
          <w:color w:val="auto"/>
          <w:sz w:val="32"/>
          <w:szCs w:val="32"/>
          <w:highlight w:val="none"/>
        </w:rPr>
      </w:pPr>
      <w:r>
        <w:rPr>
          <w:rFonts w:hint="eastAsia" w:ascii="Times New Roman" w:hAnsi="Times New Roman"/>
          <w:b/>
          <w:bCs/>
          <w:color w:val="auto"/>
          <w:sz w:val="32"/>
          <w:szCs w:val="32"/>
          <w:highlight w:val="none"/>
        </w:rPr>
        <w:t xml:space="preserve">五、残疾人福利性单位声明函</w:t>
      </w:r>
      <w:r>
        <w:rPr>
          <w:rFonts w:ascii="Times New Roman" w:hAnsi="Times New Roman"/>
          <w:b/>
          <w:bCs/>
          <w:color w:val="auto"/>
          <w:sz w:val="32"/>
          <w:szCs w:val="32"/>
          <w:highlight w:val="none"/>
        </w:rPr>
        <w:t xml:space="preserve">（实质性格式） </w:t>
      </w:r>
      <w:r>
        <w:rPr>
          <w:rFonts w:ascii="Times New Roman" w:hAnsi="Times New Roman"/>
          <w:b/>
          <w:color w:val="auto"/>
          <w:sz w:val="32"/>
          <w:szCs w:val="32"/>
          <w:highlight w:val="none"/>
        </w:rPr>
        <w:t xml:space="preserve">    </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 141</w:t>
      </w:r>
      <w:r>
        <w:rPr>
          <w:rFonts w:ascii="Times New Roman" w:hAnsi="Times New Roman"/>
          <w:color w:val="auto"/>
          <w:spacing w:val="6"/>
          <w:sz w:val="24"/>
          <w:highlight w:val="none"/>
        </w:rPr>
        <w:t xml:space="preserve">号）的规定，本单位</w:t>
      </w:r>
      <w:r>
        <w:rPr>
          <w:rFonts w:ascii="Times New Roman" w:hAnsi="Times New Roman"/>
          <w:b/>
          <w:color w:val="auto"/>
          <w:sz w:val="24"/>
          <w:highlight w:val="none"/>
        </w:rPr>
        <w:t xml:space="preserve">（请进行勾选）</w:t>
      </w:r>
      <w:r>
        <w:rPr>
          <w:rFonts w:ascii="Times New Roman" w:hAnsi="Times New Roman"/>
          <w:color w:val="auto"/>
          <w:spacing w:val="6"/>
          <w:sz w:val="24"/>
          <w:highlight w:val="none"/>
        </w:rPr>
        <w:t xml:space="preserve">：</w:t>
      </w:r>
      <w:r/>
    </w:p>
    <w:p>
      <w:pPr>
        <w:ind w:firstLine="482"/>
        <w:spacing w:line="588" w:lineRule="exact"/>
        <w:rPr>
          <w:rFonts w:ascii="Times New Roman" w:hAnsi="Times New Roman"/>
          <w:b/>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不属于符合条件的残疾人福利性单位。</w:t>
      </w:r>
      <w:r/>
    </w:p>
    <w:p>
      <w:pPr>
        <w:ind w:firstLine="482"/>
        <w:spacing w:line="588" w:lineRule="exact"/>
        <w:rPr>
          <w:rFonts w:ascii="Times New Roman" w:hAnsi="Times New Roman"/>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属于符合条件的残疾人福利性单位，</w:t>
      </w:r>
      <w:r>
        <w:rPr>
          <w:rFonts w:ascii="Times New Roman" w:hAnsi="Times New Roman"/>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color w:val="auto"/>
          <w:spacing w:val="6"/>
          <w:sz w:val="24"/>
          <w:highlight w:val="none"/>
        </w:rPr>
      </w:pPr>
      <w:r>
        <w:rPr>
          <w:rFonts w:ascii="Times New Roman" w:hAnsi="Times New Roman"/>
          <w:b/>
          <w:color w:val="auto"/>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right="1560" w:firstLine="504"/>
        <w:jc w:val="center"/>
        <w:spacing w:line="588" w:lineRule="exact"/>
        <w:tabs>
          <w:tab w:val="left" w:pos="4860" w:leader="none"/>
        </w:tabs>
        <w:rPr>
          <w:rFonts w:ascii="Times New Roman" w:hAnsi="Times New Roman"/>
          <w:color w:val="auto"/>
          <w:spacing w:val="6"/>
          <w:sz w:val="24"/>
          <w:highlight w:val="none"/>
        </w:rPr>
      </w:pPr>
      <w:r>
        <w:rPr>
          <w:rFonts w:ascii="Times New Roman" w:hAnsi="Times New Roman"/>
          <w:color w:val="auto"/>
          <w:spacing w:val="6"/>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（加盖CA电章） </w:t>
      </w:r>
      <w:r>
        <w:rPr>
          <w:rFonts w:hint="eastAsia" w:ascii="Times New Roman" w:hAnsi="Times New Roman"/>
          <w:bCs/>
          <w:color w:val="auto"/>
          <w:sz w:val="24"/>
          <w:highlight w:val="none"/>
        </w:rPr>
        <w:t xml:space="preserve"> </w:t>
      </w:r>
      <w:r/>
    </w:p>
    <w:p>
      <w:pPr>
        <w:ind w:right="1560" w:firstLine="504"/>
        <w:jc w:val="center"/>
        <w:spacing w:line="588" w:lineRule="exact"/>
        <w:tabs>
          <w:tab w:val="left" w:pos="4860" w:leader="none"/>
        </w:tabs>
        <w:rPr>
          <w:rFonts w:ascii="Times New Roman" w:hAnsi="Times New Roman"/>
          <w:color w:val="auto"/>
          <w:spacing w:val="6"/>
          <w:sz w:val="24"/>
          <w:highlight w:val="none"/>
        </w:rPr>
        <w:sectPr>
          <w:footerReference w:type="default" r:id="rId15"/>
          <w:footnotePr/>
          <w:endnotePr/>
          <w:type w:val="nextPage"/>
          <w:pgSz w:w="11906" w:h="16838" w:orient="portrait"/>
          <w:pgMar w:top="1417" w:right="1134" w:bottom="1417" w:left="1701" w:header="851" w:footer="992" w:gutter="0"/>
          <w:cols w:num="1" w:sep="0" w:space="0" w:equalWidth="1"/>
          <w:docGrid w:linePitch="360"/>
        </w:sectPr>
      </w:pPr>
      <w:r>
        <w:rPr>
          <w:rFonts w:hint="eastAsia" w:ascii="Times New Roman" w:hAnsi="Times New Roman"/>
          <w:color w:val="auto"/>
          <w:spacing w:val="6"/>
          <w:sz w:val="24"/>
          <w:highlight w:val="none"/>
        </w:rPr>
        <w:t xml:space="preserve"> </w:t>
      </w:r>
      <w:r>
        <w:rPr>
          <w:rFonts w:ascii="Times New Roman" w:hAnsi="Times New Roman"/>
          <w:color w:val="auto"/>
          <w:spacing w:val="6"/>
          <w:sz w:val="24"/>
          <w:highlight w:val="none"/>
        </w:rPr>
        <w:t xml:space="preserve">         日  期</w:t>
      </w:r>
      <w:bookmarkEnd w:id="361"/>
      <w:r>
        <w:rPr>
          <w:rFonts w:hint="eastAsia" w:ascii="Times New Roman" w:hAnsi="Times New Roman"/>
          <w:color w:val="auto"/>
          <w:spacing w:val="6"/>
          <w:sz w:val="24"/>
          <w:highlight w:val="none"/>
        </w:rPr>
        <w:t xml:space="preserve">：</w:t>
      </w:r>
      <w:r/>
    </w:p>
    <w:p>
      <w:pPr>
        <w:ind w:firstLine="2890"/>
        <w:spacing w:line="400" w:lineRule="exact"/>
        <w:rPr>
          <w:rFonts w:ascii="Times New Roman" w:hAnsi="Times New Roman"/>
          <w:b/>
          <w:color w:val="auto"/>
          <w:spacing w:val="20"/>
          <w:sz w:val="32"/>
          <w:szCs w:val="32"/>
          <w:highlight w:val="none"/>
        </w:rPr>
        <w:outlineLvl w:val="1"/>
      </w:pPr>
      <w:r/>
      <w:bookmarkStart w:id="362" w:name="_Toc30417"/>
      <w:r/>
      <w:bookmarkEnd w:id="362"/>
      <w:r/>
      <w:bookmarkStart w:id="363" w:name="_Toc425"/>
      <w:r/>
      <w:bookmarkEnd w:id="363"/>
      <w:r/>
      <w:bookmarkStart w:id="364" w:name="_Toc373054875"/>
      <w:r/>
      <w:bookmarkEnd w:id="364"/>
      <w:r/>
      <w:bookmarkStart w:id="365" w:name="_Toc29116"/>
      <w:r/>
      <w:bookmarkEnd w:id="365"/>
      <w:r>
        <w:rPr>
          <w:rFonts w:hint="eastAsia" w:ascii="Times New Roman" w:hAnsi="Times New Roman"/>
          <w:b/>
          <w:color w:val="auto"/>
          <w:spacing w:val="20"/>
          <w:sz w:val="32"/>
          <w:szCs w:val="32"/>
          <w:highlight w:val="none"/>
        </w:rPr>
        <w:t xml:space="preserve">六、项目实施方案 </w:t>
      </w:r>
      <w:r/>
    </w:p>
    <w:p>
      <w:pPr>
        <w:pStyle w:val="883"/>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根据评分标准提供</w:t>
      </w:r>
      <w:r/>
    </w:p>
    <w:p>
      <w:pPr>
        <w:pStyle w:val="879"/>
        <w:rPr>
          <w:rFonts w:ascii="Times New Roman" w:hAnsi="Times New Roman"/>
          <w:color w:val="auto"/>
          <w:highlight w:val="none"/>
        </w:rPr>
      </w:pPr>
      <w:r>
        <w:rPr>
          <w:rFonts w:ascii="Times New Roman" w:hAnsi="Times New Roman"/>
          <w:color w:val="auto"/>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olor w:val="auto"/>
          <w:sz w:val="24"/>
          <w:highlight w:val="none"/>
        </w:rPr>
        <w:t xml:space="preserve">  </w:t>
      </w:r>
      <w:r/>
    </w:p>
    <w:p>
      <w:pPr>
        <w:ind w:firstLine="480"/>
        <w:jc w:val="left"/>
        <w:spacing w:line="40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spacing w:line="400" w:lineRule="exact"/>
        <w:rPr>
          <w:rFonts w:ascii="Times New Roman" w:hAnsi="Times New Roman" w:eastAsia="楷体_GB2312"/>
          <w:color w:val="auto"/>
          <w:sz w:val="24"/>
          <w:highlight w:val="none"/>
        </w:rPr>
        <w:outlineLvl w:val="1"/>
      </w:pPr>
      <w:r>
        <w:rPr>
          <w:rFonts w:ascii="Times New Roman" w:hAnsi="Times New Roman" w:eastAsia="楷体_GB2312"/>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2529"/>
        <w:spacing w:line="400" w:lineRule="exact"/>
        <w:rPr>
          <w:rFonts w:ascii="Times New Roman" w:hAnsi="Times New Roman"/>
          <w:b/>
          <w:color w:val="auto"/>
          <w:spacing w:val="20"/>
          <w:sz w:val="32"/>
          <w:szCs w:val="32"/>
          <w:highlight w:val="none"/>
        </w:rPr>
        <w:outlineLvl w:val="1"/>
      </w:pPr>
      <w:r>
        <w:rPr>
          <w:rFonts w:ascii="Times New Roman" w:hAnsi="Times New Roman"/>
          <w:b/>
          <w:color w:val="auto"/>
          <w:spacing w:val="20"/>
          <w:sz w:val="32"/>
          <w:szCs w:val="32"/>
          <w:highlight w:val="none"/>
        </w:rPr>
      </w:r>
      <w:r/>
    </w:p>
    <w:p>
      <w:pPr>
        <w:ind w:firstLine="2529"/>
        <w:spacing w:line="400" w:lineRule="exact"/>
        <w:rPr>
          <w:rFonts w:ascii="Times New Roman" w:hAnsi="Times New Roman"/>
          <w:b/>
          <w:color w:val="auto"/>
          <w:spacing w:val="20"/>
          <w:sz w:val="32"/>
          <w:szCs w:val="32"/>
          <w:highlight w:val="none"/>
        </w:rPr>
        <w:outlineLvl w:val="1"/>
      </w:pPr>
      <w:r>
        <w:rPr>
          <w:rFonts w:hint="eastAsia" w:ascii="Times New Roman" w:hAnsi="Times New Roman"/>
          <w:b/>
          <w:color w:val="auto"/>
          <w:spacing w:val="20"/>
          <w:sz w:val="32"/>
          <w:szCs w:val="32"/>
          <w:highlight w:val="none"/>
        </w:rPr>
        <w:t xml:space="preserve">七、基本服务承诺书 </w:t>
      </w:r>
      <w:r>
        <w:rPr>
          <w:rFonts w:ascii="Times New Roman" w:hAnsi="Times New Roman"/>
          <w:b/>
          <w:color w:val="auto"/>
          <w:spacing w:val="20"/>
          <w:sz w:val="32"/>
          <w:szCs w:val="32"/>
          <w:highlight w:val="none"/>
        </w:rPr>
        <w:t xml:space="preserve"> </w:t>
      </w:r>
      <w:r/>
    </w:p>
    <w:p>
      <w:pPr>
        <w:spacing w:line="40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r>
      <w:r/>
    </w:p>
    <w:p>
      <w:pPr>
        <w:numPr>
          <w:ilvl w:val="0"/>
          <w:numId w:val="13"/>
        </w:numPr>
        <w:ind w:firstLine="480"/>
        <w:spacing w:line="400" w:lineRule="exact"/>
        <w:rPr>
          <w:rFonts w:ascii="Times New Roman" w:hAnsi="Times New Roman"/>
          <w:color w:val="auto"/>
          <w:sz w:val="20"/>
          <w:szCs w:val="20"/>
          <w:highlight w:val="none"/>
        </w:rPr>
      </w:pPr>
      <w:r>
        <w:rPr>
          <w:rFonts w:hint="eastAsia" w:ascii="Times New Roman" w:hAnsi="Times New Roman"/>
          <w:bCs/>
          <w:color w:val="auto"/>
          <w:sz w:val="24"/>
          <w:highlight w:val="none"/>
        </w:rPr>
        <w:t xml:space="preserve">我单位确保按中标结果确定价格并及时提供货物或服务。</w:t>
      </w:r>
      <w:r/>
    </w:p>
    <w:p>
      <w:pPr>
        <w:ind w:firstLine="480"/>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二、承诺的基本服务：（质保期、交货日期、是否响应付款方式等）</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三、需要采购人提供的配合：</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四、其他服务承诺：</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600"/>
        <w:spacing w:line="40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4320"/>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keepLines/>
        <w:keepNext/>
        <w:spacing w:after="240" w:line="360" w:lineRule="auto"/>
        <w:widowControl/>
        <w:rPr>
          <w:rFonts w:ascii="Times New Roman" w:hAnsi="Times New Roman"/>
          <w:color w:val="auto"/>
          <w:highlight w:val="none"/>
        </w:rPr>
        <w:outlineLvl w:val="0"/>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pacing w:val="20"/>
          <w:sz w:val="30"/>
          <w:szCs w:val="30"/>
          <w:highlight w:val="none"/>
        </w:rPr>
      </w:pPr>
      <w:r>
        <w:rPr>
          <w:rFonts w:hint="eastAsia" w:ascii="Times New Roman" w:hAnsi="Times New Roman"/>
          <w:b/>
          <w:color w:val="auto"/>
          <w:spacing w:val="20"/>
          <w:sz w:val="30"/>
          <w:szCs w:val="30"/>
          <w:highlight w:val="none"/>
        </w:rPr>
        <w:t xml:space="preserve">八、法人授权书（实质性格式）</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w:t>
      </w:r>
      <w:r>
        <w:rPr>
          <w:rFonts w:ascii="Times New Roman" w:hAnsi="Times New Roman"/>
          <w:color w:val="auto"/>
          <w:sz w:val="24"/>
          <w:highlight w:val="none"/>
        </w:rPr>
        <w:t xml:space="preserve">____________</w:t>
      </w:r>
      <w:r>
        <w:rPr>
          <w:rFonts w:hint="eastAsia" w:ascii="Times New Roman" w:hAnsi="Times New Roman"/>
          <w:color w:val="auto"/>
          <w:sz w:val="24"/>
          <w:highlight w:val="none"/>
        </w:rPr>
        <w:t xml:space="preserve">（供应商名称）授权</w:t>
      </w:r>
      <w:r>
        <w:rPr>
          <w:rFonts w:ascii="Times New Roman" w:hAnsi="Times New Roman"/>
          <w:color w:val="auto"/>
          <w:sz w:val="24"/>
          <w:highlight w:val="none"/>
        </w:rPr>
        <w:t xml:space="preserve">________________</w:t>
      </w:r>
      <w:r>
        <w:rPr>
          <w:rFonts w:hint="eastAsia" w:ascii="Times New Roman" w:hAnsi="Times New Roman"/>
          <w:color w:val="auto"/>
          <w:sz w:val="24"/>
          <w:highlight w:val="none"/>
        </w:rPr>
        <w:t xml:space="preserve">（被授权人的姓名）为我方就</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w:t>
      </w:r>
      <w:r>
        <w:rPr>
          <w:rFonts w:ascii="Times New Roman" w:hAnsi="Times New Roman"/>
          <w:color w:val="auto"/>
          <w:sz w:val="24"/>
          <w:highlight w:val="none"/>
        </w:rPr>
        <w:t xml:space="preserve">______</w:t>
      </w:r>
      <w:r>
        <w:rPr>
          <w:rFonts w:hint="eastAsia" w:ascii="Times New Roman" w:hAnsi="Times New Roman"/>
          <w:color w:val="auto"/>
          <w:sz w:val="24"/>
          <w:highlight w:val="none"/>
        </w:rPr>
        <w:t xml:space="preserve">年</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月</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日起生效，特此声明。</w:t>
      </w:r>
      <w:r/>
    </w:p>
    <w:p>
      <w:pPr>
        <w:ind w:firstLine="4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被授权人身份证号码：</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被授权人联系电话：（手机）</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s="楷体"/>
          <w:color w:val="auto"/>
          <w:sz w:val="24"/>
          <w:highlight w:val="none"/>
        </w:rPr>
        <w:t xml:space="preserve">法定代表人身份证号码：</w:t>
      </w:r>
      <w:r>
        <w:rPr>
          <w:rFonts w:hint="eastAsia" w:ascii="Times New Roman" w:hAnsi="Times New Roman" w:cs="楷体"/>
          <w:color w:val="auto"/>
          <w:sz w:val="24"/>
          <w:highlight w:val="none"/>
          <w:u w:val="single"/>
        </w:rPr>
        <w:t xml:space="preserve">                      </w:t>
      </w:r>
      <w:r/>
    </w:p>
    <w:p>
      <w:pPr>
        <w:ind w:firstLine="480"/>
        <w:jc w:val="left"/>
        <w:spacing w:line="360" w:lineRule="auto"/>
        <w:rPr>
          <w:rFonts w:ascii="Times New Roman" w:hAnsi="Times New Roman"/>
          <w:color w:val="auto"/>
          <w:sz w:val="20"/>
          <w:szCs w:val="20"/>
          <w:highlight w:val="none"/>
        </w:rPr>
      </w:pPr>
      <w:r>
        <w:rPr>
          <w:rFonts w:hint="eastAsia" w:ascii="Times New Roman" w:hAnsi="Times New Roman" w:cs="楷体"/>
          <w:color w:val="auto"/>
          <w:sz w:val="24"/>
          <w:highlight w:val="none"/>
        </w:rPr>
        <w:t xml:space="preserve">法定代表人联系方式（手机）：</w:t>
      </w:r>
      <w:r>
        <w:rPr>
          <w:rFonts w:hint="eastAsia" w:ascii="Times New Roman" w:hAnsi="Times New Roman" w:cs="楷体"/>
          <w:color w:val="auto"/>
          <w:sz w:val="24"/>
          <w:highlight w:val="none"/>
          <w:u w:val="single"/>
        </w:rPr>
        <w:t xml:space="preserve">              </w:t>
      </w:r>
      <w:r/>
    </w:p>
    <w:p>
      <w:pPr>
        <w:ind w:firstLine="40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0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w:t>
      </w:r>
      <w:r>
        <w:rPr>
          <w:rFonts w:ascii="Times New Roman" w:hAnsi="Times New Roman"/>
          <w:color w:val="auto"/>
          <w:sz w:val="24"/>
          <w:highlight w:val="none"/>
          <w:u w:val="single"/>
        </w:rPr>
        <w:t xml:space="preserve">CA</w:t>
      </w:r>
      <w:r>
        <w:rPr>
          <w:rFonts w:hint="eastAsia" w:ascii="Times New Roman" w:hAnsi="Times New Roman"/>
          <w:color w:val="auto"/>
          <w:sz w:val="24"/>
          <w:highlight w:val="none"/>
          <w:u w:val="single"/>
        </w:rPr>
        <w:t xml:space="preserve">电子公章）</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单位地址：</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w:t>
      </w:r>
      <w:bookmarkStart w:id="366" w:name="_Hlt26955070"/>
      <w:r/>
      <w:bookmarkEnd w:id="366"/>
      <w:r/>
      <w:bookmarkStart w:id="367" w:name="_Hlt26671380"/>
      <w:r/>
      <w:bookmarkEnd w:id="367"/>
      <w:r/>
      <w:bookmarkStart w:id="368" w:name="_格式3__银行出具的资信证明"/>
      <w:r/>
      <w:bookmarkEnd w:id="368"/>
      <w:r/>
      <w:r/>
    </w:p>
    <w:p>
      <w:pPr>
        <w:ind w:firstLine="480"/>
        <w:spacing w:line="360" w:lineRule="auto"/>
        <w:rPr>
          <w:rFonts w:ascii="Times New Roman" w:hAnsi="Times New Roman" w:cs="楷体"/>
          <w:color w:val="auto"/>
          <w:sz w:val="24"/>
          <w:highlight w:val="none"/>
          <w:u w:val="single"/>
        </w:rPr>
      </w:pPr>
      <w:r>
        <w:rPr>
          <w:rFonts w:hint="eastAsia" w:ascii="Times New Roman" w:hAnsi="Times New Roman" w:cs="楷体"/>
          <w:color w:val="auto"/>
          <w:sz w:val="24"/>
          <w:highlight w:val="none"/>
        </w:rPr>
        <w:t xml:space="preserve">注意事项：1、</w:t>
      </w:r>
      <w:r>
        <w:rPr>
          <w:rFonts w:hint="eastAsia" w:ascii="Times New Roman" w:hAnsi="Times New Roman" w:cs="楷体"/>
          <w:color w:val="auto"/>
          <w:sz w:val="24"/>
          <w:highlight w:val="none"/>
          <w:u w:val="single"/>
        </w:rPr>
        <w:t xml:space="preserve">需附法定代表人第二代居民身份证复印件（正反面）和被授权人第二代居民身份证复印件（正反面）。</w:t>
      </w:r>
      <w:r/>
    </w:p>
    <w:p>
      <w:pPr>
        <w:pStyle w:val="879"/>
        <w:ind w:firstLine="480"/>
        <w:spacing w:line="360" w:lineRule="auto"/>
        <w:rPr>
          <w:rFonts w:ascii="Times New Roman" w:hAnsi="Times New Roman" w:cs="楷体"/>
          <w:color w:val="auto"/>
          <w:highlight w:val="none"/>
          <w:u w:val="single"/>
        </w:rPr>
      </w:pPr>
      <w:r>
        <w:rPr>
          <w:rFonts w:hint="eastAsia" w:ascii="Times New Roman" w:hAnsi="Times New Roman"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rPr>
          <w:rFonts w:ascii="Times New Roman" w:hAnsi="Times New Roman" w:cs="楷体"/>
          <w:color w:val="auto"/>
          <w:sz w:val="24"/>
          <w:highlight w:val="none"/>
          <w:u w:val="single"/>
        </w:rPr>
      </w:pPr>
      <w:r>
        <w:rPr>
          <w:rFonts w:ascii="Times New Roman" w:hAnsi="Times New Roman" w:cs="楷体"/>
          <w:color w:val="auto"/>
          <w:sz w:val="24"/>
          <w:highlight w:val="none"/>
          <w:u w:val="singl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ind w:firstLine="723"/>
        <w:jc w:val="center"/>
        <w:spacing w:after="120" w:line="360" w:lineRule="auto"/>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九、资格承诺声明函</w:t>
      </w:r>
      <w:r>
        <w:rPr>
          <w:rFonts w:ascii="Times New Roman" w:hAnsi="Times New Roman"/>
          <w:b/>
          <w:color w:val="auto"/>
          <w:spacing w:val="20"/>
          <w:sz w:val="32"/>
          <w:szCs w:val="32"/>
          <w:highlight w:val="none"/>
        </w:rPr>
        <w:t xml:space="preserve">（实质性格式）</w:t>
      </w:r>
      <w:r/>
    </w:p>
    <w:p>
      <w:pP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致本项目</w:t>
      </w:r>
      <w:r>
        <w:rPr>
          <w:rFonts w:hint="eastAsia" w:ascii="Times New Roman" w:hAnsi="Times New Roman" w:cs="楷体"/>
          <w:color w:val="auto"/>
          <w:sz w:val="24"/>
          <w:highlight w:val="none"/>
          <w:u w:val="single"/>
        </w:rPr>
        <w:t xml:space="preserve">            （采购单位）</w:t>
      </w:r>
      <w:r>
        <w:rPr>
          <w:rFonts w:hint="eastAsia" w:ascii="Times New Roman" w:hAnsi="Times New Roman" w:cs="楷体"/>
          <w:color w:val="auto"/>
          <w:sz w:val="24"/>
          <w:highlight w:val="none"/>
        </w:rPr>
        <w:t xml:space="preserve">及常州常投招标有限公司：</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一、我单位全称为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，注册地点为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，统一社会信用代码为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，法定代表人（单位负责人）为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        </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二、我单位具有独立承担民事责任的能力。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三、我单位具有良好的商业信誉和健全的财务会计制度。</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四、我单位具有履行合同所必需的设备和专业技术能力。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五、我单位有依法缴纳税收和社会保障资金的良好记录。</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七、我单位具备法律、行政法规规定的其他条件。</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pStyle w:val="1280"/>
        <w:ind w:firstLine="48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480"/>
        <w:jc w:val="cente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432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ind w:firstLine="480"/>
        <w:jc w:val="center"/>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年</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月</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w:t>
      </w:r>
      <w:r/>
    </w:p>
    <w:p>
      <w:pPr>
        <w:spacing w:line="440" w:lineRule="exact"/>
        <w:widowControl/>
        <w:rPr>
          <w:rFonts w:ascii="Times New Roman" w:hAnsi="Times New Roman" w:cs="楷体"/>
          <w:color w:val="auto"/>
          <w:sz w:val="24"/>
          <w:highlight w:val="none"/>
        </w:rPr>
      </w:pPr>
      <w:r>
        <w:rPr>
          <w:rFonts w:ascii="Times New Roman" w:hAnsi="Times New Roman" w:cs="楷体"/>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1282"/>
        <w:spacing w:after="120" w:line="360" w:lineRule="auto"/>
        <w:rPr>
          <w:rFonts w:ascii="Times New Roman" w:hAnsi="Times New Roman" w:eastAsia="宋体"/>
          <w:b/>
          <w:color w:val="auto"/>
          <w:spacing w:val="20"/>
          <w:sz w:val="32"/>
          <w:szCs w:val="32"/>
          <w:highlight w:val="none"/>
        </w:rPr>
      </w:pPr>
      <w:r>
        <w:rPr>
          <w:rFonts w:hint="eastAsia" w:ascii="Times New Roman" w:hAnsi="Times New Roman" w:eastAsia="宋体"/>
          <w:b/>
          <w:color w:val="auto"/>
          <w:spacing w:val="20"/>
          <w:sz w:val="32"/>
          <w:szCs w:val="32"/>
          <w:highlight w:val="none"/>
        </w:rPr>
        <w:t xml:space="preserve">十、政府采购供应商信用承诺书</w:t>
      </w:r>
      <w:r>
        <w:rPr>
          <w:rFonts w:ascii="Times New Roman" w:hAnsi="Times New Roman" w:eastAsia="宋体"/>
          <w:b/>
          <w:color w:val="auto"/>
          <w:spacing w:val="20"/>
          <w:sz w:val="32"/>
          <w:szCs w:val="32"/>
          <w:highlight w:val="none"/>
        </w:rPr>
        <w:t xml:space="preserve">（实质性格式）</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五、承诺本单位自觉接受行政管理部门、行业组织、社会公众、新闻舆论的监督。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七、承诺本单位在信用中国（江苏）网站中无违法违规、较重或严重失信记录。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八、承诺本单位提出政府采购质疑和投诉坚持依法依规、诚实信用原则。</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九、根据政府采购相关法律法规的规定需要作出的其他承诺。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5040"/>
        <w:spacing w:line="40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504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pStyle w:val="1277"/>
        <w:ind w:right="0" w:firstLine="5160"/>
        <w:jc w:val="both"/>
        <w:spacing w:line="40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年   月   日</w:t>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77"/>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69" w:name="_Toc32478"/>
      <w:r/>
      <w:bookmarkStart w:id="370" w:name="_Toc27455"/>
      <w:r>
        <w:rPr>
          <w:rFonts w:hint="eastAsia" w:ascii="Times New Roman" w:hAnsi="Times New Roman"/>
          <w:b/>
          <w:color w:val="auto"/>
          <w:spacing w:val="20"/>
          <w:sz w:val="32"/>
          <w:szCs w:val="32"/>
          <w:highlight w:val="none"/>
        </w:rPr>
        <w:t xml:space="preserve">十一、投标函</w:t>
      </w:r>
      <w:r>
        <w:rPr>
          <w:rFonts w:ascii="Times New Roman" w:hAnsi="Times New Roman"/>
          <w:b/>
          <w:color w:val="auto"/>
          <w:spacing w:val="20"/>
          <w:sz w:val="32"/>
          <w:szCs w:val="32"/>
          <w:highlight w:val="none"/>
        </w:rPr>
        <w:t xml:space="preserve">（实质性格式）</w:t>
      </w:r>
      <w:bookmarkEnd w:id="369"/>
      <w:r/>
      <w:bookmarkEnd w:id="370"/>
      <w:r/>
      <w:r/>
    </w:p>
    <w:p>
      <w:pPr>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致：常州常投招标有限公司</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b/>
          <w:color w:val="auto"/>
          <w:sz w:val="36"/>
          <w:highlight w:val="none"/>
          <w:u w:val="single"/>
        </w:rPr>
        <w:t xml:space="preserve">            </w:t>
      </w:r>
      <w:r>
        <w:rPr>
          <w:rFonts w:hint="eastAsia" w:ascii="Times New Roman" w:hAnsi="Times New Roman"/>
          <w:color w:val="auto"/>
          <w:sz w:val="24"/>
          <w:szCs w:val="21"/>
          <w:highlight w:val="none"/>
        </w:rPr>
        <w:t xml:space="preserve">号招标文件，正式授权_________________(姓名)代表我方______________（投标人的名称），全权处理本次项目投标的有关事宜。</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据此函，兹宣布同意如下：</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t xml:space="preserve"></w:t>
      </w:r>
      <w:bookmarkStart w:id="371" w:name="_Hlk149905800"/>
      <w:r>
        <w:rPr>
          <w:rFonts w:hint="eastAsia" w:ascii="Times New Roman" w:hAnsi="Times New Roman"/>
          <w:bCs/>
          <w:color w:val="auto"/>
          <w:highlight w:val="none"/>
        </w:rPr>
        <w:t xml:space="preserve">投标单位名称：</w:t>
      </w:r>
      <w:r>
        <w:rPr>
          <w:rFonts w:hint="eastAsia" w:ascii="Times New Roman" w:hAnsi="Times New Roman" w:cs="楷体"/>
          <w:color w:val="auto"/>
          <w:highlight w:val="none"/>
        </w:rPr>
        <w:t xml:space="preserve">（加盖CA电子公章）</w:t>
      </w:r>
      <w:bookmarkEnd w:id="371"/>
      <w:r/>
      <w:r/>
    </w:p>
    <w:p>
      <w:pPr>
        <w:ind w:left="420" w:firstLine="456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日期：________年____月____日</w:t>
      </w:r>
      <w:r/>
    </w:p>
    <w:p>
      <w:pPr>
        <w:pStyle w:val="883"/>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83"/>
        <w:rPr>
          <w:rFonts w:ascii="Times New Roman" w:hAnsi="Times New Roman"/>
          <w:color w:val="auto"/>
          <w:highlight w:val="none"/>
        </w:rPr>
      </w:pPr>
      <w:r>
        <w:rPr>
          <w:rFonts w:ascii="Times New Roman" w:hAnsi="Times New Roman"/>
          <w:color w:val="auto"/>
          <w:highlight w:val="none"/>
        </w:rPr>
      </w:r>
      <w:r/>
    </w:p>
    <w:p>
      <w:pPr>
        <w:pStyle w:val="883"/>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b/>
          <w:bCs/>
          <w:color w:val="auto"/>
          <w:spacing w:val="20"/>
          <w:sz w:val="32"/>
          <w:szCs w:val="32"/>
          <w:highlight w:val="none"/>
        </w:rPr>
      </w:pPr>
      <w:r>
        <w:rPr>
          <w:rFonts w:ascii="Times New Roman" w:hAnsi="Times New Roman"/>
          <w:b/>
          <w:color w:val="auto"/>
          <w:spacing w:val="20"/>
          <w:sz w:val="32"/>
          <w:szCs w:val="32"/>
          <w:highlight w:val="none"/>
        </w:rPr>
      </w:r>
      <w:r>
        <w:rPr>
          <w:rFonts w:ascii="Times New Roman" w:hAnsi="Times New Roman"/>
          <w:b/>
          <w:color w:val="auto"/>
          <w:spacing w:val="20"/>
          <w:sz w:val="32"/>
          <w:szCs w:val="32"/>
          <w:highlight w:val="none"/>
        </w:rPr>
      </w:r>
      <w:r/>
    </w:p>
    <w:p>
      <w:pPr>
        <w:jc w:val="center"/>
        <w:rPr>
          <w:rFonts w:ascii="Times New Roman" w:hAnsi="Times New Roman"/>
          <w:b/>
          <w:bCs/>
          <w:color w:val="auto"/>
          <w:spacing w:val="20"/>
          <w:sz w:val="32"/>
          <w:szCs w:val="32"/>
          <w:highlight w:val="none"/>
        </w:rPr>
      </w:pPr>
      <w:r>
        <w:rPr>
          <w:rFonts w:ascii="Times New Roman" w:hAnsi="Times New Roman"/>
          <w:b/>
          <w:bCs/>
          <w:color w:val="auto"/>
          <w:spacing w:val="20"/>
          <w:sz w:val="32"/>
          <w:szCs w:val="32"/>
          <w:highlight w:val="none"/>
        </w:rPr>
      </w:r>
      <w:r>
        <w:rPr>
          <w:rFonts w:ascii="Times New Roman" w:hAnsi="Times New Roman"/>
          <w:b/>
          <w:bCs/>
          <w:color w:val="auto"/>
          <w:spacing w:val="20"/>
          <w:sz w:val="32"/>
          <w:szCs w:val="32"/>
          <w:highlight w:val="none"/>
        </w:rPr>
      </w:r>
      <w:r/>
    </w:p>
    <w:p>
      <w:pPr>
        <w:jc w:val="center"/>
        <w:rPr>
          <w:rFonts w:ascii="Times New Roman" w:hAnsi="Times New Roman"/>
          <w:b/>
          <w:bCs/>
          <w:color w:val="auto"/>
          <w:spacing w:val="20"/>
          <w:sz w:val="32"/>
          <w:szCs w:val="32"/>
          <w:highlight w:val="none"/>
        </w:rPr>
      </w:pPr>
      <w:r>
        <w:rPr>
          <w:rFonts w:ascii="Times New Roman" w:hAnsi="Times New Roman"/>
          <w:b/>
          <w:color w:val="auto"/>
          <w:spacing w:val="20"/>
          <w:sz w:val="32"/>
          <w:szCs w:val="32"/>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72" w:name="_Toc25657"/>
      <w:r/>
      <w:bookmarkStart w:id="373" w:name="_Toc20390"/>
      <w:r>
        <w:rPr>
          <w:rFonts w:hint="eastAsia" w:ascii="Times New Roman" w:hAnsi="Times New Roman"/>
          <w:b/>
          <w:color w:val="auto"/>
          <w:spacing w:val="20"/>
          <w:sz w:val="32"/>
          <w:szCs w:val="32"/>
          <w:highlight w:val="none"/>
        </w:rPr>
        <w:t xml:space="preserve">十二、非定制化声明函</w:t>
      </w:r>
      <w:r>
        <w:rPr>
          <w:rFonts w:ascii="Times New Roman" w:hAnsi="Times New Roman"/>
          <w:b/>
          <w:color w:val="auto"/>
          <w:spacing w:val="20"/>
          <w:sz w:val="32"/>
          <w:szCs w:val="32"/>
          <w:highlight w:val="none"/>
        </w:rPr>
        <w:t xml:space="preserve">（实质性格式）</w:t>
      </w:r>
      <w:bookmarkEnd w:id="372"/>
      <w:r/>
      <w:bookmarkEnd w:id="373"/>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360"/>
        <w:jc w:val="left"/>
        <w:spacing w:line="360" w:lineRule="auto"/>
        <w:tabs>
          <w:tab w:val="left" w:pos="1800" w:leader="none"/>
          <w:tab w:val="left" w:pos="5580" w:leader="none"/>
        </w:tabs>
        <w:rPr>
          <w:rFonts w:ascii="Times New Roman" w:hAnsi="Times New Roman" w:cs="Calibri"/>
          <w:color w:val="auto"/>
          <w:sz w:val="24"/>
          <w:highlight w:val="none"/>
        </w:rPr>
      </w:pPr>
      <w:r>
        <w:rPr>
          <w:rFonts w:hint="eastAsia" w:ascii="Times New Roman" w:hAnsi="Times New Roman" w:cs="Calibri"/>
          <w:color w:val="auto"/>
          <w:sz w:val="24"/>
          <w:highlight w:val="none"/>
        </w:rPr>
        <w:t xml:space="preserve">我单位承诺：我单位参与</w:t>
      </w:r>
      <w:r>
        <w:rPr>
          <w:rFonts w:ascii="Times New Roman" w:hAnsi="Times New Roman"/>
          <w:color w:val="auto"/>
          <w:sz w:val="24"/>
          <w:highlight w:val="none"/>
        </w:rPr>
        <w:t xml:space="preserve">项目名称：_____________</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项目编号/包号：_____________________</w:t>
      </w:r>
      <w:r>
        <w:rPr>
          <w:rFonts w:hint="eastAsia" w:ascii="Times New Roman" w:hAnsi="Times New Roman"/>
          <w:color w:val="auto"/>
          <w:sz w:val="24"/>
          <w:highlight w:val="none"/>
        </w:rPr>
        <w:t xml:space="preserve">）所投</w:t>
      </w:r>
      <w:r>
        <w:rPr>
          <w:rFonts w:hint="eastAsia" w:ascii="Times New Roman" w:hAnsi="Times New Roman" w:cs="Calibri"/>
          <w:color w:val="auto"/>
          <w:sz w:val="24"/>
          <w:highlight w:val="none"/>
        </w:rPr>
        <w:t xml:space="preserve">产品未针对本项目进行任何定制化调整，核心部件及功能与官网公示的标准型号完全一致。</w:t>
      </w:r>
      <w:r/>
    </w:p>
    <w:p>
      <w:pPr>
        <w:ind w:firstLine="360"/>
        <w:jc w:val="left"/>
        <w:spacing w:line="360" w:lineRule="auto"/>
        <w:tabs>
          <w:tab w:val="left" w:pos="1800" w:leader="none"/>
          <w:tab w:val="left" w:pos="5580" w:leader="none"/>
        </w:tabs>
        <w:rPr>
          <w:rFonts w:ascii="Times New Roman" w:hAnsi="Times New Roman" w:cs="Calibri"/>
          <w:color w:val="auto"/>
          <w:sz w:val="24"/>
          <w:highlight w:val="none"/>
        </w:rPr>
      </w:pPr>
      <w:r>
        <w:rPr>
          <w:rFonts w:ascii="Times New Roman" w:hAnsi="Times New Roman" w:cs="Calibri"/>
          <w:color w:val="auto"/>
          <w:sz w:val="24"/>
          <w:highlight w:val="none"/>
        </w:rPr>
      </w:r>
      <w:r/>
    </w:p>
    <w:p>
      <w:pPr>
        <w:spacing w:before="25" w:after="25" w:line="360" w:lineRule="auto"/>
        <w:rPr>
          <w:rFonts w:ascii="Times New Roman" w:hAnsi="Times New Roman"/>
          <w:color w:val="auto"/>
          <w:sz w:val="24"/>
          <w:highlight w:val="none"/>
          <w:lang w:val="zh-CN"/>
        </w:rPr>
      </w:pPr>
      <w:r>
        <w:rPr>
          <w:rFonts w:ascii="Times New Roman" w:hAnsi="Times New Roman"/>
          <w:color w:val="auto"/>
          <w:sz w:val="24"/>
          <w:highlight w:val="none"/>
        </w:rPr>
        <w:t xml:space="preserve">投标人名称（加盖公章）</w:t>
      </w:r>
      <w:r>
        <w:rPr>
          <w:rFonts w:ascii="Times New Roman" w:hAnsi="Times New Roman"/>
          <w:color w:val="auto"/>
          <w:sz w:val="24"/>
          <w:highlight w:val="none"/>
          <w:lang w:val="zh-CN"/>
        </w:rPr>
        <w:t xml:space="preserve">：____________</w:t>
      </w:r>
      <w:r/>
    </w:p>
    <w:p>
      <w:pPr>
        <w:spacing w:before="25" w:after="25" w:line="360" w:lineRule="auto"/>
        <w:rPr>
          <w:rFonts w:ascii="Times New Roman" w:hAnsi="Times New Roman"/>
          <w:color w:val="auto"/>
          <w:sz w:val="24"/>
          <w:highlight w:val="none"/>
          <w:lang w:val="zh-CN"/>
        </w:rPr>
      </w:pPr>
      <w:r>
        <w:rPr>
          <w:rFonts w:ascii="Times New Roman" w:hAnsi="Times New Roman"/>
          <w:color w:val="auto"/>
          <w:sz w:val="24"/>
          <w:szCs w:val="20"/>
          <w:highlight w:val="none"/>
        </w:rPr>
        <w:t xml:space="preserve">日期：_____年______月______日   </w:t>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jc w:val="center"/>
        <w:keepLines/>
        <w:keepNext/>
        <w:spacing w:after="240" w:line="360" w:lineRule="auto"/>
        <w:widowControl/>
        <w:rPr>
          <w:rFonts w:ascii="Times New Roman" w:hAnsi="Times New Roman"/>
          <w:b/>
          <w:color w:val="auto"/>
          <w:spacing w:val="20"/>
          <w:sz w:val="32"/>
          <w:szCs w:val="32"/>
          <w:highlight w:val="none"/>
        </w:rPr>
        <w:outlineLvl w:val="0"/>
      </w:pPr>
      <w:r/>
      <w:bookmarkStart w:id="374" w:name="_Toc12502"/>
      <w:r/>
      <w:bookmarkStart w:id="375" w:name="_Toc27885"/>
      <w:r>
        <w:rPr>
          <w:rFonts w:hint="eastAsia" w:ascii="Times New Roman" w:hAnsi="Times New Roman"/>
          <w:b/>
          <w:color w:val="auto"/>
          <w:spacing w:val="20"/>
          <w:sz w:val="32"/>
          <w:szCs w:val="32"/>
          <w:highlight w:val="none"/>
        </w:rPr>
        <w:t xml:space="preserve">十三、采购需求偏离表</w:t>
      </w:r>
      <w:r>
        <w:rPr>
          <w:rFonts w:ascii="Times New Roman" w:hAnsi="Times New Roman"/>
          <w:b/>
          <w:color w:val="auto"/>
          <w:spacing w:val="20"/>
          <w:sz w:val="32"/>
          <w:szCs w:val="32"/>
          <w:highlight w:val="none"/>
        </w:rPr>
        <w:t xml:space="preserve">（实质性格式）</w:t>
      </w:r>
      <w:bookmarkEnd w:id="374"/>
      <w:r/>
      <w:bookmarkEnd w:id="375"/>
      <w:r/>
      <w:r/>
    </w:p>
    <w:p>
      <w:pPr>
        <w:spacing w:line="360" w:lineRule="auto"/>
        <w:rPr>
          <w:rFonts w:ascii="Times New Roman" w:hAnsi="Times New Roman" w:cs="宋体"/>
          <w:color w:val="auto"/>
          <w:sz w:val="20"/>
          <w:szCs w:val="21"/>
          <w:highlight w:val="none"/>
        </w:rPr>
      </w:pPr>
      <w:r>
        <w:rPr>
          <w:rFonts w:hint="eastAsia" w:ascii="Times New Roman" w:hAnsi="Times New Roman" w:cs="宋体"/>
          <w:bCs/>
          <w:color w:val="auto"/>
          <w:sz w:val="24"/>
          <w:highlight w:val="none"/>
        </w:rPr>
        <w:t xml:space="preserve">项目编号：</w:t>
      </w:r>
      <w:r>
        <w:rPr>
          <w:rFonts w:hint="eastAsia" w:ascii="Times New Roman" w:hAnsi="Times New Roman" w:cs="宋体"/>
          <w:color w:val="auto"/>
          <w:sz w:val="20"/>
          <w:szCs w:val="21"/>
          <w:highlight w:val="none"/>
        </w:rPr>
        <w:t xml:space="preserve">                            </w:t>
      </w:r>
      <w:r>
        <w:rPr>
          <w:rFonts w:hint="eastAsia" w:ascii="Times New Roman" w:hAnsi="Times New Roman" w:cs="宋体"/>
          <w:bCs/>
          <w:color w:val="auto"/>
          <w:sz w:val="24"/>
          <w:highlight w:val="none"/>
        </w:rPr>
        <w:t xml:space="preserve"> 项目名称：</w:t>
      </w:r>
      <w:r/>
    </w:p>
    <w:tbl>
      <w:tblPr>
        <w:tblStyle w:val="844"/>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文件条目号(页码)</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偏离情况</w:t>
            </w:r>
            <w:r/>
          </w:p>
          <w:p>
            <w:pPr>
              <w:jc w:val="center"/>
              <w:rPr>
                <w:rFonts w:ascii="Times New Roman" w:hAnsi="Times New Roman" w:cs="宋体"/>
                <w:color w:val="auto"/>
                <w:sz w:val="24"/>
                <w:highlight w:val="none"/>
              </w:rPr>
            </w:pPr>
            <w:r>
              <w:rPr>
                <w:rFonts w:ascii="Times New Roman" w:hAnsi="Times New Roman" w:cs="宋体"/>
                <w:color w:val="auto"/>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bl>
    <w:p>
      <w:pPr>
        <w:spacing w:line="360" w:lineRule="auto"/>
        <w:rPr>
          <w:rFonts w:ascii="Times New Roman" w:hAnsi="Times New Roman" w:cs="宋体"/>
          <w:color w:val="auto"/>
          <w:sz w:val="20"/>
          <w:szCs w:val="21"/>
          <w:highlight w:val="none"/>
        </w:rPr>
      </w:pPr>
      <w:r>
        <w:rPr>
          <w:rFonts w:hint="eastAsia" w:ascii="Times New Roman" w:hAnsi="Times New Roman" w:cs="宋体"/>
          <w:color w:val="auto"/>
          <w:sz w:val="20"/>
          <w:szCs w:val="21"/>
          <w:highlight w:val="none"/>
        </w:rPr>
        <w:t xml:space="preserve">                                                                                                                                                                                    </w:t>
      </w:r>
      <w:r/>
    </w:p>
    <w:p>
      <w:pPr>
        <w:ind w:firstLine="4440"/>
        <w:spacing w:line="360" w:lineRule="auto"/>
        <w:rPr>
          <w:rFonts w:ascii="Times New Roman" w:hAnsi="Times New Roman" w:eastAsia="黑体" w:cs="黑体"/>
          <w:bCs/>
          <w:color w:val="auto"/>
          <w:sz w:val="24"/>
          <w:highlight w:val="none"/>
        </w:rPr>
      </w:pPr>
      <w:r>
        <w:rPr>
          <w:rFonts w:ascii="Times New Roman" w:hAnsi="Times New Roman" w:eastAsia="黑体" w:cs="黑体"/>
          <w:bCs/>
          <w:color w:val="auto"/>
          <w:sz w:val="24"/>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79"/>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b/>
          <w:color w:val="auto"/>
          <w:sz w:val="24"/>
          <w:highlight w:val="none"/>
        </w:rPr>
      </w:pPr>
      <w:r>
        <w:rPr>
          <w:rFonts w:hint="eastAsia" w:ascii="Times New Roman" w:hAnsi="Times New Roman"/>
          <w:b/>
          <w:color w:val="auto"/>
          <w:sz w:val="24"/>
          <w:highlight w:val="none"/>
        </w:rPr>
        <w:t xml:space="preserve">注意事项：</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请按上表格式，依照招标文件项目要求相应内容逐项响应。</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如根据招标文件要求需提供“证明材料”的，需提供证明材料；招标文件未要求提供“证明材料”的，可不提供。</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4"/>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对招标文件中第五章的所有商务、技术要求，除本表所列明的所有偏离外，均视作投标人已对之理解和响应。此表中若无任何文字说明，内容为空白，则响应无效。</w:t>
      </w:r>
      <w:r>
        <w:rPr>
          <w:rFonts w:hint="eastAsia" w:ascii="Times New Roman" w:hAnsi="Times New Roman"/>
          <w:b/>
          <w:color w:val="auto"/>
          <w:spacing w:val="20"/>
          <w:sz w:val="32"/>
          <w:szCs w:val="32"/>
          <w:highlight w:val="none"/>
        </w:rPr>
        <w:br w:type="page" w:clear="all"/>
      </w:r>
      <w:r>
        <w:rPr>
          <w:rFonts w:ascii="Times New Roman" w:hAnsi="Times New Roman"/>
          <w:b/>
          <w:bCs/>
          <w:color w:val="auto"/>
          <w:sz w:val="24"/>
          <w:highlight w:val="none"/>
        </w:rPr>
      </w:r>
      <w:r/>
    </w:p>
    <w:p>
      <w:pPr>
        <w:ind w:left="2100"/>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十四、合同条款偏离表</w:t>
      </w:r>
      <w:r>
        <w:rPr>
          <w:rFonts w:ascii="Times New Roman" w:hAnsi="Times New Roman"/>
          <w:b/>
          <w:color w:val="auto"/>
          <w:spacing w:val="20"/>
          <w:sz w:val="32"/>
          <w:szCs w:val="32"/>
          <w:highlight w:val="none"/>
        </w:rPr>
        <w:t xml:space="preserve">（实质性格式）</w:t>
      </w:r>
      <w:r/>
    </w:p>
    <w:p>
      <w:pPr>
        <w:pStyle w:val="879"/>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color w:val="auto"/>
          <w:sz w:val="36"/>
          <w:szCs w:val="36"/>
          <w:highlight w:val="none"/>
        </w:rPr>
      </w:pPr>
      <w:r>
        <w:rPr>
          <w:rFonts w:ascii="Times New Roman" w:hAnsi="Times New Roman"/>
          <w:color w:val="auto"/>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项目名称：</w:t>
      </w:r>
      <w:r/>
    </w:p>
    <w:tbl>
      <w:tblPr>
        <w:tblStyle w:val="844"/>
        <w:tblW w:w="87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rPr>
                <w:rFonts w:ascii="Times New Roman" w:hAnsi="Times New Roman"/>
                <w:b/>
                <w:color w:val="auto"/>
                <w:sz w:val="24"/>
                <w:highlight w:val="none"/>
              </w:rPr>
            </w:pPr>
            <w:r>
              <w:rPr>
                <w:rFonts w:hint="eastAsia" w:ascii="Times New Roman" w:hAnsi="Times New Roman"/>
                <w:b/>
                <w:color w:val="auto"/>
                <w:sz w:val="24"/>
                <w:highlight w:val="none"/>
              </w:rPr>
              <w:t xml:space="preserve">对本项目合同条款的偏离情况（请进行勾选）：</w:t>
            </w:r>
            <w:r/>
          </w:p>
          <w:p>
            <w:pPr>
              <w:jc w:val="left"/>
              <w:rPr>
                <w:rFonts w:ascii="Times New Roman" w:hAnsi="Times New Roman"/>
                <w:b/>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无偏离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如无偏离，仅勾选无偏离即可</w:t>
            </w:r>
            <w:r>
              <w:rPr>
                <w:rFonts w:hint="eastAsia" w:ascii="Times New Roman" w:hAnsi="Times New Roman"/>
                <w:color w:val="auto"/>
                <w:sz w:val="24"/>
                <w:highlight w:val="none"/>
              </w:rPr>
              <w:t xml:space="preserve">）</w:t>
            </w:r>
            <w:r/>
          </w:p>
          <w:p>
            <w:pPr>
              <w:jc w:val="left"/>
              <w:rPr>
                <w:rFonts w:ascii="Times New Roman" w:hAnsi="Times New Roman"/>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有偏离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如有负偏离，</w:t>
            </w:r>
            <w:r>
              <w:rPr>
                <w:rFonts w:hint="eastAsia" w:ascii="Times New Roman" w:hAnsi="Times New Roman"/>
                <w:color w:val="auto"/>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偏离情况</w:t>
            </w:r>
            <w:r/>
          </w:p>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bl>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r>
      <w:r/>
    </w:p>
    <w:p>
      <w:pPr>
        <w:jc w:val="left"/>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1. </w:t>
      </w:r>
      <w:r>
        <w:rPr>
          <w:rFonts w:hint="eastAsia" w:ascii="Times New Roman" w:hAnsi="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2. “</w:t>
      </w:r>
      <w:r>
        <w:rPr>
          <w:rFonts w:hint="eastAsia" w:ascii="Times New Roman" w:hAnsi="Times New Roman"/>
          <w:color w:val="auto"/>
          <w:sz w:val="24"/>
          <w:highlight w:val="none"/>
        </w:rPr>
        <w:t xml:space="preserve">偏离情况</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列应据实填写</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正偏离、负偏离</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color w:val="auto"/>
          <w:sz w:val="24"/>
          <w:highlight w:val="none"/>
        </w:rPr>
      </w:pPr>
      <w:r>
        <w:rPr>
          <w:rFonts w:hint="eastAsia" w:ascii="Times New Roman" w:hAnsi="Times New Roman"/>
          <w:color w:val="auto"/>
          <w:sz w:val="24"/>
          <w:highlight w:val="none"/>
        </w:rPr>
        <w:t xml:space="preserve">注： 行数不够，可自行添加。</w:t>
      </w:r>
      <w:r/>
    </w:p>
    <w:p>
      <w:pPr>
        <w:pStyle w:val="871"/>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79"/>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71"/>
        <w:rPr>
          <w:rFonts w:ascii="Times New Roman" w:hAnsi="Times New Roman"/>
          <w:color w:val="auto"/>
          <w:sz w:val="20"/>
          <w:szCs w:val="20"/>
          <w:highlight w:val="none"/>
        </w:rPr>
      </w:pPr>
      <w:r>
        <w:rPr>
          <w:rFonts w:ascii="Times New Roman" w:hAnsi="Times New Roman"/>
          <w:color w:val="auto"/>
          <w:sz w:val="20"/>
          <w:szCs w:val="20"/>
          <w:highlight w:val="none"/>
        </w:rPr>
      </w:r>
      <w:r/>
    </w:p>
    <w:p>
      <w:pPr>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321"/>
        <w:jc w:val="center"/>
        <w:spacing w:line="560" w:lineRule="exact"/>
        <w:rPr>
          <w:rFonts w:ascii="Times New Roman" w:hAnsi="Times New Roman"/>
          <w:b/>
          <w:color w:val="auto"/>
          <w:sz w:val="32"/>
          <w:szCs w:val="32"/>
          <w:highlight w:val="none"/>
        </w:rPr>
      </w:pPr>
      <w:r>
        <w:rPr>
          <w:rFonts w:hint="eastAsia" w:ascii="Times New Roman" w:hAnsi="Times New Roman"/>
          <w:b/>
          <w:color w:val="auto"/>
          <w:spacing w:val="20"/>
          <w:sz w:val="32"/>
          <w:szCs w:val="32"/>
          <w:highlight w:val="none"/>
        </w:rPr>
        <w:t xml:space="preserve">十五、</w:t>
      </w:r>
      <w:r>
        <w:rPr>
          <w:rFonts w:hint="eastAsia" w:ascii="Times New Roman" w:hAnsi="Times New Roman"/>
          <w:b/>
          <w:color w:val="auto"/>
          <w:sz w:val="32"/>
          <w:szCs w:val="32"/>
          <w:highlight w:val="none"/>
        </w:rPr>
        <w:t xml:space="preserve">投标供应商管理关系或控股关系信息情况表</w:t>
      </w:r>
      <w:r>
        <w:rPr>
          <w:rFonts w:ascii="Times New Roman" w:hAnsi="Times New Roman"/>
          <w:b/>
          <w:color w:val="auto"/>
          <w:spacing w:val="20"/>
          <w:sz w:val="32"/>
          <w:szCs w:val="32"/>
          <w:highlight w:val="none"/>
        </w:rPr>
        <w:t xml:space="preserve">（实质性格式）</w:t>
      </w:r>
      <w:bookmarkStart w:id="376" w:name="_Hlk149905720"/>
      <w:r/>
      <w:r/>
    </w:p>
    <w:tbl>
      <w:tblPr>
        <w:tblStyle w:val="844"/>
        <w:tblW w:w="874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公司是否有直接控股、管理关系的关联企业（在</w:t>
            </w:r>
            <w:r>
              <w:rPr>
                <w:rFonts w:ascii="Times New Roman" w:hAnsi="Times New Roman" w:eastAsia="仿宋" w:cs="仿宋"/>
                <w:color w:val="auto"/>
                <w:sz w:val="24"/>
                <w:highlight w:val="none"/>
              </w:rPr>
              <w:t xml:space="preserve">£</w:t>
            </w:r>
            <w:r>
              <w:rPr>
                <w:rFonts w:hint="eastAsia" w:ascii="Times New Roman" w:hAnsi="Times New Roman" w:cs="Century Gothic"/>
                <w:color w:val="auto"/>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无直接控股、管理关系的关联企业</w:t>
            </w:r>
            <w:r/>
          </w:p>
          <w:p>
            <w:pPr>
              <w:jc w:val="left"/>
              <w:spacing w:line="360" w:lineRule="auto"/>
              <w:rPr>
                <w:rFonts w:ascii="Times New Roman" w:hAnsi="Times New Roman" w:cs="Century Gothic"/>
                <w:color w:val="auto"/>
                <w:sz w:val="24"/>
                <w:highlight w:val="none"/>
              </w:rPr>
            </w:pP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有直接控股、管理关系的关联企业，关联信息如下：</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企业1名称：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企业2名称：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（持股比例：    % ；管理关系</w:t>
            </w:r>
            <w:r>
              <w:rPr>
                <w:rFonts w:ascii="Wingdings" w:hAnsi="Wingdings" w:eastAsia="Wingdings" w:cs="Wingdings"/>
                <w:color w:val="auto"/>
                <w:sz w:val="24"/>
                <w:highlight w:val="none"/>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供应商（盖章）：</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法定代表人（签字或盖章）：</w:t>
            </w:r>
            <w:r/>
          </w:p>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                                              日期：   年  月  日</w:t>
            </w:r>
            <w:r/>
          </w:p>
        </w:tc>
      </w:tr>
    </w:tbl>
    <w:p>
      <w:pPr>
        <w:ind w:firstLine="645"/>
        <w:spacing w:line="56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376"/>
      <w:r/>
      <w:r/>
    </w:p>
    <w:p>
      <w:pPr>
        <w:ind w:left="480"/>
        <w:jc w:val="right"/>
        <w:spacing w:line="360" w:lineRule="auto"/>
        <w:rPr>
          <w:rFonts w:ascii="Times New Roman" w:hAnsi="Times New Roman"/>
          <w:b/>
          <w:color w:val="auto"/>
          <w:sz w:val="24"/>
          <w:highlight w:val="none"/>
        </w:rPr>
      </w:pPr>
      <w:r>
        <w:rPr>
          <w:rFonts w:ascii="Times New Roman" w:hAnsi="Times New Roman"/>
          <w:b/>
          <w:color w:val="auto"/>
          <w:sz w:val="24"/>
          <w:highlight w:val="none"/>
        </w:rPr>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r>
      <w:r/>
    </w:p>
    <w:p>
      <w:pPr>
        <w:ind w:firstLine="2890"/>
        <w:keepLines/>
        <w:keepNext/>
        <w:spacing w:before="260" w:after="260" w:line="415" w:lineRule="auto"/>
        <w:rPr>
          <w:rFonts w:ascii="Times New Roman" w:hAnsi="Times New Roman"/>
          <w:b/>
          <w:color w:val="auto"/>
          <w:spacing w:val="20"/>
          <w:sz w:val="32"/>
          <w:szCs w:val="32"/>
          <w:highlight w:val="none"/>
        </w:rPr>
        <w:outlineLvl w:val="2"/>
      </w:pPr>
      <w:r>
        <w:rPr>
          <w:rFonts w:hint="eastAsia" w:ascii="Times New Roman" w:hAnsi="Times New Roman"/>
          <w:b/>
          <w:color w:val="auto"/>
          <w:spacing w:val="20"/>
          <w:sz w:val="32"/>
          <w:szCs w:val="32"/>
          <w:highlight w:val="none"/>
        </w:rPr>
        <w:t xml:space="preserve">十六、其他格式材料</w:t>
      </w:r>
      <w:r/>
    </w:p>
    <w:p>
      <w:pPr>
        <w:jc w:val="cente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1</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参加本项目人员一览表</w:t>
      </w:r>
      <w:r/>
    </w:p>
    <w:p>
      <w:pPr>
        <w:spacing w:line="360" w:lineRule="auto"/>
        <w:rPr>
          <w:rFonts w:ascii="Times New Roman" w:hAnsi="Times New Roman"/>
          <w:color w:val="auto"/>
          <w:sz w:val="22"/>
          <w:highlight w:val="none"/>
        </w:rPr>
      </w:pPr>
      <w:r>
        <w:rPr>
          <w:rFonts w:ascii="Times New Roman" w:hAnsi="Times New Roman"/>
          <w:color w:val="auto"/>
          <w:sz w:val="22"/>
          <w:highlight w:val="none"/>
        </w:rPr>
      </w:r>
      <w:r/>
    </w:p>
    <w:p>
      <w:pPr>
        <w:spacing w:line="360" w:lineRule="auto"/>
        <w:rPr>
          <w:rFonts w:ascii="Times New Roman" w:hAnsi="Times New Roman" w:cs="宋体"/>
          <w:color w:val="auto"/>
          <w:sz w:val="24"/>
          <w:highlight w:val="none"/>
        </w:rPr>
      </w:pPr>
      <w:r/>
      <w:bookmarkStart w:id="377" w:name="OLE_LINK20"/>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bookmarkEnd w:id="377"/>
      <w:r/>
      <w:r/>
    </w:p>
    <w:tbl>
      <w:tblPr>
        <w:tblStyle w:val="844"/>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责任</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项目经历或主要工作</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bl>
    <w:p>
      <w:pPr>
        <w:tabs>
          <w:tab w:val="left" w:pos="9765" w:leader="none"/>
        </w:tabs>
        <w:rPr>
          <w:rFonts w:ascii="Times New Roman" w:hAnsi="Times New Roman" w:cs="宋体"/>
          <w:b/>
          <w:color w:val="auto"/>
          <w:sz w:val="24"/>
          <w:highlight w:val="none"/>
          <w:lang w:val="zh-CN"/>
        </w:rPr>
      </w:pPr>
      <w:r>
        <w:rPr>
          <w:rFonts w:ascii="Times New Roman" w:hAnsi="Times New Roman" w:cs="宋体"/>
          <w:b/>
          <w:color w:val="auto"/>
          <w:sz w:val="24"/>
          <w:highlight w:val="none"/>
          <w:lang w:val="zh-CN"/>
        </w:rPr>
      </w:r>
      <w:r/>
    </w:p>
    <w:p>
      <w:pPr>
        <w:spacing w:line="360" w:lineRule="auto"/>
        <w:tabs>
          <w:tab w:val="left" w:pos="9765" w:leader="none"/>
        </w:tabs>
        <w:rPr>
          <w:rFonts w:ascii="Times New Roman" w:hAnsi="Times New Roman" w:cs="宋体"/>
          <w:b/>
          <w:color w:val="auto"/>
          <w:sz w:val="24"/>
          <w:highlight w:val="none"/>
        </w:rPr>
      </w:pPr>
      <w:r>
        <w:rPr>
          <w:rFonts w:hint="eastAsia" w:ascii="Times New Roman" w:hAnsi="Times New Roman" w:cs="宋体"/>
          <w:b/>
          <w:color w:val="auto"/>
          <w:sz w:val="24"/>
          <w:highlight w:val="none"/>
          <w:lang w:val="zh-CN"/>
        </w:rPr>
        <w:t xml:space="preserve">注：参加本项目人员须是供应商正式职工。</w:t>
      </w:r>
      <w:r/>
    </w:p>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79"/>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投标单位名称：</w:t>
      </w:r>
      <w:r>
        <w:rPr>
          <w:rFonts w:hint="eastAsia" w:ascii="Times New Roman" w:hAnsi="Times New Roman" w:cs="宋体"/>
          <w:color w:val="auto"/>
          <w:highlight w:val="none"/>
        </w:rPr>
        <w:t xml:space="preserve">（加盖CA电子公章）</w:t>
      </w:r>
      <w:r/>
    </w:p>
    <w:p>
      <w:pPr>
        <w:pStyle w:val="879"/>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jc w:val="center"/>
        <w:rPr>
          <w:rFonts w:ascii="Times New Roman" w:hAnsi="Times New Roman"/>
          <w:b/>
          <w:color w:val="auto"/>
          <w:sz w:val="32"/>
          <w:szCs w:val="32"/>
          <w:highlight w:val="none"/>
        </w:rPr>
      </w:pPr>
      <w:r>
        <w:rPr>
          <w:rFonts w:ascii="Times New Roman" w:hAnsi="Times New Roman"/>
          <w:color w:val="auto"/>
          <w:sz w:val="22"/>
          <w:highlight w:val="none"/>
        </w:rPr>
        <w:br w:type="page" w:clear="all"/>
      </w:r>
      <w:r>
        <w:rPr>
          <w:rFonts w:ascii="Times New Roman" w:hAnsi="Times New Roman"/>
          <w:b/>
          <w:color w:val="auto"/>
          <w:sz w:val="32"/>
          <w:szCs w:val="32"/>
          <w:highlight w:val="none"/>
        </w:rPr>
        <w:t xml:space="preserve">2、</w:t>
      </w:r>
      <w:r>
        <w:rPr>
          <w:rFonts w:hint="eastAsia" w:ascii="Times New Roman" w:hAnsi="Times New Roman"/>
          <w:b/>
          <w:color w:val="auto"/>
          <w:sz w:val="32"/>
          <w:szCs w:val="32"/>
          <w:highlight w:val="none"/>
        </w:rPr>
        <w:t xml:space="preserve">相关业绩案例一览表</w:t>
      </w:r>
      <w:r/>
    </w:p>
    <w:p>
      <w:pPr>
        <w:jc w:val="center"/>
        <w:spacing w:line="360" w:lineRule="auto"/>
        <w:rPr>
          <w:rFonts w:ascii="Times New Roman" w:hAnsi="Times New Roman"/>
          <w:b/>
          <w:color w:val="auto"/>
          <w:sz w:val="28"/>
          <w:szCs w:val="30"/>
          <w:highlight w:val="none"/>
        </w:rPr>
      </w:pPr>
      <w:r>
        <w:rPr>
          <w:rFonts w:ascii="Times New Roman" w:hAnsi="Times New Roman"/>
          <w:b/>
          <w:color w:val="auto"/>
          <w:sz w:val="28"/>
          <w:szCs w:val="30"/>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r/>
    </w:p>
    <w:tbl>
      <w:tblPr>
        <w:tblStyle w:val="844"/>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bl>
    <w:p>
      <w:pPr>
        <w:tabs>
          <w:tab w:val="left" w:pos="9765" w:leader="none"/>
        </w:tabs>
        <w:rPr>
          <w:rFonts w:ascii="Times New Roman" w:hAnsi="Times New Roman" w:cs="宋体"/>
          <w:color w:val="auto"/>
          <w:sz w:val="24"/>
          <w:highlight w:val="none"/>
          <w:lang w:val="zh-CN"/>
        </w:rPr>
      </w:pPr>
      <w:r>
        <w:rPr>
          <w:rFonts w:ascii="Times New Roman" w:hAnsi="Times New Roman" w:cs="宋体"/>
          <w:color w:val="auto"/>
          <w:sz w:val="24"/>
          <w:highlight w:val="none"/>
          <w:lang w:val="zh-CN"/>
        </w:rPr>
      </w:r>
      <w:r/>
    </w:p>
    <w:p>
      <w:pPr>
        <w:spacing w:line="360" w:lineRule="auto"/>
        <w:rPr>
          <w:rFonts w:ascii="Times New Roman" w:hAnsi="Times New Roman" w:cs="宋体"/>
          <w:color w:val="auto"/>
          <w:sz w:val="24"/>
          <w:highlight w:val="none"/>
        </w:rPr>
      </w:pPr>
      <w:r>
        <w:rPr>
          <w:rFonts w:ascii="Times New Roman" w:hAnsi="Times New Roman" w:cs="宋体"/>
          <w:color w:val="auto"/>
          <w:sz w:val="24"/>
          <w:highlight w:val="none"/>
        </w:rPr>
      </w:r>
      <w:r/>
    </w:p>
    <w:p>
      <w:pPr>
        <w:jc w:val="righ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投标单位名称：</w:t>
      </w:r>
      <w:r>
        <w:rPr>
          <w:rFonts w:hint="eastAsia" w:ascii="Times New Roman" w:hAnsi="Times New Roman" w:cs="宋体"/>
          <w:color w:val="auto"/>
          <w:sz w:val="24"/>
          <w:highlight w:val="none"/>
        </w:rPr>
        <w:t xml:space="preserve">（加盖CA电子公章）</w:t>
      </w:r>
      <w:r>
        <w:rPr>
          <w:rFonts w:hint="eastAsia" w:ascii="Times New Roman" w:hAnsi="Times New Roman" w:cs="宋体"/>
          <w:bCs/>
          <w:color w:val="auto"/>
          <w:sz w:val="24"/>
          <w:highlight w:val="none"/>
        </w:rPr>
        <w:t xml:space="preserve">  </w:t>
      </w:r>
      <w:r/>
    </w:p>
    <w:p>
      <w:pPr>
        <w:pStyle w:val="879"/>
        <w:jc w:val="right"/>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keepLines/>
        <w:keepNext/>
        <w:spacing w:before="260" w:after="260" w:line="415" w:lineRule="auto"/>
        <w:rPr>
          <w:rFonts w:ascii="Times New Roman" w:hAnsi="Times New Roman"/>
          <w:b/>
          <w:color w:val="auto"/>
          <w:sz w:val="24"/>
          <w:highlight w:val="none"/>
        </w:rPr>
        <w:outlineLvl w:val="2"/>
      </w:pPr>
      <w:r>
        <w:rPr>
          <w:rFonts w:ascii="Times New Roman" w:hAnsi="Times New Roman"/>
          <w:b/>
          <w:color w:val="auto"/>
          <w:sz w:val="24"/>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3、 关于符合本国产品标准的声明函</w:t>
      </w:r>
      <w:r/>
    </w:p>
    <w:p>
      <w:pPr>
        <w:pStyle w:val="868"/>
        <w:ind w:firstLine="420"/>
        <w:spacing w:before="0" w:beforeAutospacing="0" w:after="0" w:afterAutospacing="0" w:line="0" w:lineRule="atLeast"/>
        <w:rPr>
          <w:rFonts w:ascii="Times New Roman" w:hAnsi="Times New Roman" w:eastAsia="方正魏碑_GBK" w:cs="方正魏碑_GBK"/>
          <w:color w:val="auto"/>
          <w:highlight w:val="none"/>
        </w:rPr>
      </w:pPr>
      <w:r>
        <w:rPr>
          <w:rFonts w:ascii="Times New Roman" w:hAnsi="Times New Roman" w:eastAsia="方正魏碑_GBK" w:cs="方正魏碑_GBK"/>
          <w:color w:val="auto"/>
          <w:highlight w:val="none"/>
        </w:rPr>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2"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58240;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3"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5408;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1.</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1</w:t>
      </w:r>
      <w:r>
        <w:rPr>
          <w:rFonts w:hint="eastAsia" w:ascii="宋体" w:hAnsi="宋体" w:eastAsia="宋体" w:cs="宋体"/>
          <w:b w:val="0"/>
          <w:bCs w:val="0"/>
          <w:color w:val="auto"/>
          <w:sz w:val="24"/>
          <w:szCs w:val="24"/>
          <w:highlight w:val="none"/>
          <w:shd w:val="clear" w:color="auto" w:fill="ffffff"/>
        </w:rPr>
        <w:t xml:space="preserve">，生产厂为</w:t>
      </w:r>
      <w:r>
        <w:rPr>
          <w:rStyle w:val="875"/>
          <w:rFonts w:hint="eastAsia" w:ascii="宋体" w:hAnsi="宋体" w:eastAsia="宋体" w:cs="宋体"/>
          <w:b w:val="0"/>
          <w:bCs w:val="0"/>
          <w:i w:val="0"/>
          <w:color w:val="auto"/>
          <w:sz w:val="24"/>
          <w:szCs w:val="24"/>
          <w:highlight w:val="none"/>
          <w:u w:val="single"/>
          <w:shd w:val="clear" w:color="auto" w:fill="ffffff"/>
        </w:rPr>
        <w:t xml:space="preserve">（厂名）</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2</w:t>
      </w:r>
      <w:r>
        <w:rPr>
          <w:rFonts w:hint="eastAsia" w:ascii="宋体" w:hAnsi="宋体" w:eastAsia="宋体" w:cs="宋体"/>
          <w:b w:val="0"/>
          <w:bCs w:val="0"/>
          <w:color w:val="auto"/>
          <w:sz w:val="24"/>
          <w:szCs w:val="24"/>
          <w:highlight w:val="none"/>
          <w:shd w:val="clear" w:color="auto" w:fill="ffffff"/>
        </w:rPr>
        <w:t xml:space="preserve">，厂址为</w:t>
      </w:r>
      <w:r>
        <w:rPr>
          <w:rStyle w:val="875"/>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Fonts w:hint="eastAsia" w:ascii="宋体" w:hAnsi="宋体" w:eastAsia="宋体" w:cs="宋体"/>
          <w:b w:val="0"/>
          <w:bCs w:val="0"/>
          <w:color w:val="auto"/>
          <w:sz w:val="24"/>
          <w:szCs w:val="24"/>
          <w:highlight w:val="none"/>
          <w:u w:val="single"/>
          <w:shd w:val="clear" w:color="auto" w:fill="ffffff"/>
        </w:rPr>
        <w:t xml:space="preserve"> </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 </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75"/>
          <w:rFonts w:hint="eastAsia" w:ascii="宋体" w:hAnsi="宋体" w:eastAsia="宋体" w:cs="宋体"/>
          <w:b w:val="0"/>
          <w:bCs w:val="0"/>
          <w:i w:val="0"/>
          <w:color w:val="auto"/>
          <w:sz w:val="24"/>
          <w:szCs w:val="24"/>
          <w:highlight w:val="none"/>
          <w:u w:val="single"/>
          <w:shd w:val="clear" w:color="auto" w:fill="ffffff"/>
        </w:rPr>
        <w:t xml:space="preserve">（规定比例）</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3</w:t>
      </w:r>
      <w:r>
        <w:rPr>
          <w:rFonts w:hint="eastAsia" w:ascii="宋体" w:hAnsi="宋体" w:eastAsia="宋体" w:cs="宋体"/>
          <w:b w:val="0"/>
          <w:bCs w:val="0"/>
          <w:color w:val="auto"/>
          <w:sz w:val="24"/>
          <w:szCs w:val="24"/>
          <w:highlight w:val="none"/>
          <w:shd w:val="clear" w:color="auto" w:fill="ffffff"/>
        </w:rPr>
        <w:t xml:space="preserve">。</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（关键组件）</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4</w:t>
      </w:r>
      <w:r>
        <w:rPr>
          <w:rFonts w:hint="eastAsia" w:ascii="宋体" w:hAnsi="宋体" w:eastAsia="宋体" w:cs="宋体"/>
          <w:b w:val="0"/>
          <w:bCs w:val="0"/>
          <w:color w:val="auto"/>
          <w:sz w:val="24"/>
          <w:szCs w:val="24"/>
          <w:highlight w:val="none"/>
          <w:shd w:val="clear" w:color="auto" w:fill="ffffff"/>
        </w:rPr>
        <w:t xml:space="preserve">在中国境内生产。</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（关键工序）</w:t>
      </w:r>
      <w:r>
        <w:rPr>
          <w:rStyle w:val="875"/>
          <w:rFonts w:hint="eastAsia" w:ascii="宋体" w:hAnsi="宋体" w:eastAsia="宋体" w:cs="宋体"/>
          <w:b w:val="0"/>
          <w:bCs w:val="0"/>
          <w:i w:val="0"/>
          <w:color w:val="auto"/>
          <w:sz w:val="24"/>
          <w:szCs w:val="24"/>
          <w:highlight w:val="none"/>
          <w:shd w:val="clear" w:color="auto" w:fill="ffffff"/>
          <w:vertAlign w:val="superscript"/>
        </w:rPr>
        <w:t xml:space="preserve">5</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8"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0"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336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3" name="直接箭头连接符 1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b w:val="0"/>
          <w:bCs w:val="0"/>
          <w:color w:val="auto"/>
          <w:sz w:val="24"/>
          <w:szCs w:val="24"/>
          <w:highlight w:val="none"/>
          <w:shd w:val="clear" w:color="auto" w:fill="ffffff"/>
        </w:rPr>
        <w:t xml:space="preserve">2.</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，生产厂为</w:t>
      </w:r>
      <w:r>
        <w:rPr>
          <w:rStyle w:val="875"/>
          <w:rFonts w:hint="eastAsia" w:ascii="宋体" w:hAnsi="宋体" w:eastAsia="宋体" w:cs="宋体"/>
          <w:b w:val="0"/>
          <w:bCs w:val="0"/>
          <w:i w:val="0"/>
          <w:color w:val="auto"/>
          <w:sz w:val="24"/>
          <w:szCs w:val="24"/>
          <w:highlight w:val="none"/>
          <w:u w:val="single"/>
          <w:shd w:val="clear" w:color="auto" w:fill="ffffff"/>
        </w:rPr>
        <w:t xml:space="preserve">（厂名）</w:t>
      </w:r>
      <w:r>
        <w:rPr>
          <w:rFonts w:hint="eastAsia" w:ascii="宋体" w:hAnsi="宋体" w:eastAsia="宋体" w:cs="宋体"/>
          <w:b w:val="0"/>
          <w:bCs w:val="0"/>
          <w:color w:val="auto"/>
          <w:sz w:val="24"/>
          <w:szCs w:val="24"/>
          <w:highlight w:val="none"/>
          <w:shd w:val="clear" w:color="auto" w:fill="ffffff"/>
        </w:rPr>
        <w:t xml:space="preserve">，厂址为</w:t>
      </w:r>
      <w:r>
        <w:rPr>
          <w:rStyle w:val="875"/>
          <w:rFonts w:hint="eastAsia" w:ascii="宋体" w:hAnsi="宋体" w:eastAsia="宋体" w:cs="宋体"/>
          <w:b w:val="0"/>
          <w:bCs w:val="0"/>
          <w:i w:val="0"/>
          <w:color w:val="auto"/>
          <w:sz w:val="24"/>
          <w:szCs w:val="24"/>
          <w:highlight w:val="none"/>
          <w:u w:val="single"/>
          <w:shd w:val="clear" w:color="auto" w:fill="ffffff"/>
        </w:rPr>
        <w:t xml:space="preserve">（生产厂址）</w:t>
      </w:r>
      <w:r>
        <w:rPr>
          <w:rFonts w:hint="eastAsia" w:ascii="宋体" w:hAnsi="宋体" w:eastAsia="宋体" w:cs="宋体"/>
          <w:b w:val="0"/>
          <w:bCs w:val="0"/>
          <w:color w:val="auto"/>
          <w:sz w:val="24"/>
          <w:szCs w:val="24"/>
          <w:highlight w:val="none"/>
          <w:shd w:val="clear" w:color="auto" w:fill="ffffff"/>
        </w:rPr>
        <w:t xml:space="preserve">。</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的中国境内生产的组件成本占比≥</w:t>
      </w:r>
      <w:r>
        <w:rPr>
          <w:rStyle w:val="875"/>
          <w:rFonts w:hint="eastAsia" w:ascii="宋体" w:hAnsi="宋体" w:eastAsia="宋体" w:cs="宋体"/>
          <w:b w:val="0"/>
          <w:bCs w:val="0"/>
          <w:i w:val="0"/>
          <w:color w:val="auto"/>
          <w:sz w:val="24"/>
          <w:szCs w:val="24"/>
          <w:highlight w:val="none"/>
          <w:u w:val="single"/>
          <w:shd w:val="clear" w:color="auto" w:fill="ffffff"/>
        </w:rPr>
        <w:t xml:space="preserve">（规定比例）</w:t>
      </w:r>
      <w:r>
        <w:rPr>
          <w:rFonts w:hint="eastAsia" w:ascii="宋体" w:hAnsi="宋体" w:eastAsia="宋体" w:cs="宋体"/>
          <w:b w:val="0"/>
          <w:bCs w:val="0"/>
          <w:color w:val="auto"/>
          <w:sz w:val="24"/>
          <w:szCs w:val="24"/>
          <w:highlight w:val="none"/>
          <w:shd w:val="clear" w:color="auto" w:fill="ffffff"/>
        </w:rPr>
        <w:t xml:space="preserve">。</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（产品名称2）</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（关键组件）</w:t>
      </w:r>
      <w:r>
        <w:rPr>
          <w:rFonts w:hint="eastAsia" w:ascii="宋体" w:hAnsi="宋体" w:eastAsia="宋体" w:cs="宋体"/>
          <w:b w:val="0"/>
          <w:bCs w:val="0"/>
          <w:color w:val="auto"/>
          <w:sz w:val="24"/>
          <w:szCs w:val="24"/>
          <w:highlight w:val="none"/>
          <w:shd w:val="clear" w:color="auto" w:fill="ffffff"/>
        </w:rPr>
        <w:t xml:space="preserve">在中国境内生产。</w:t>
      </w:r>
      <w:r>
        <w:rPr>
          <w:rStyle w:val="875"/>
          <w:rFonts w:hint="eastAsia" w:ascii="宋体" w:hAnsi="宋体" w:eastAsia="宋体" w:cs="宋体"/>
          <w:b w:val="0"/>
          <w:bCs w:val="0"/>
          <w:i w:val="0"/>
          <w:color w:val="auto"/>
          <w:sz w:val="24"/>
          <w:szCs w:val="24"/>
          <w:highlight w:val="none"/>
          <w:u w:val="single"/>
          <w:shd w:val="clear" w:color="auto" w:fill="ffffff"/>
        </w:rPr>
        <w:t xml:space="preserve">（产品名称1）</w:t>
      </w:r>
      <w:r>
        <w:rPr>
          <w:rFonts w:hint="eastAsia" w:ascii="宋体" w:hAnsi="宋体" w:eastAsia="宋体" w:cs="宋体"/>
          <w:b w:val="0"/>
          <w:bCs w:val="0"/>
          <w:color w:val="auto"/>
          <w:sz w:val="24"/>
          <w:szCs w:val="24"/>
          <w:highlight w:val="none"/>
          <w:shd w:val="clear" w:color="auto" w:fill="ffffff"/>
        </w:rPr>
        <w:t xml:space="preserve">的</w:t>
      </w:r>
      <w:r>
        <w:rPr>
          <w:rStyle w:val="875"/>
          <w:rFonts w:hint="eastAsia" w:ascii="宋体" w:hAnsi="宋体" w:eastAsia="宋体" w:cs="宋体"/>
          <w:b w:val="0"/>
          <w:bCs w:val="0"/>
          <w:i w:val="0"/>
          <w:color w:val="auto"/>
          <w:sz w:val="24"/>
          <w:szCs w:val="24"/>
          <w:highlight w:val="none"/>
          <w:u w:val="single"/>
          <w:shd w:val="clear" w:color="auto" w:fill="ffffff"/>
        </w:rPr>
        <w:t xml:space="preserve">（关键工序）</w:t>
      </w:r>
      <w:r>
        <w:rPr>
          <w:rFonts w:hint="eastAsia" w:ascii="宋体" w:hAnsi="宋体" w:eastAsia="宋体" w:cs="宋体"/>
          <w:b w:val="0"/>
          <w:bCs w:val="0"/>
          <w:color w:val="auto"/>
          <w:sz w:val="24"/>
          <w:szCs w:val="24"/>
          <w:highlight w:val="none"/>
          <w:shd w:val="clear" w:color="auto" w:fill="ffffff"/>
        </w:rPr>
        <w:t xml:space="preserve">在中国境内完成。</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w:t>
      </w:r>
      <w:r/>
    </w:p>
    <w:p>
      <w:pPr>
        <w:pStyle w:val="868"/>
        <w:ind w:right="0" w:firstLine="42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本公司（单位）对上述声明内容的真实性负责。如有虚假，愿承担相应法律责任。</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r>
      <w:r/>
    </w:p>
    <w:p>
      <w:pPr>
        <w:pStyle w:val="868"/>
        <w:ind w:right="0" w:firstLine="396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公司（单位）名称（盖章）：　        </w:t>
      </w:r>
      <w:r/>
    </w:p>
    <w:p>
      <w:pPr>
        <w:pStyle w:val="868"/>
        <w:ind w:right="0"/>
        <w:jc w:val="center"/>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                                日期：　   年　  月　  日         </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__________________</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1.产品如有型号，请在“产品名称”栏一并填写。</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2.生产厂名与厂址应与生产厂营业执照载明的相关信息保持一致。</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3.该产品的中国境内生产的组件成本占比相关要求实施前，“规定比例”栏可不填，下同。</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shd w:val="clear" w:color="auto" w:fill="ffffff"/>
        </w:rPr>
        <w:t xml:space="preserve">4.该产品的关键组件要求实施前，“关键组件”栏可不填，下同。</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5.该产品的关键工序要求实施前，“关键工序”栏可不填，下同。</w:t>
      </w:r>
      <w:r/>
    </w:p>
    <w:p>
      <w:pPr>
        <w:pStyle w:val="868"/>
        <w:ind w:right="0"/>
        <w:keepLines w:val="0"/>
        <w:keepNext w:val="0"/>
        <w:pageBreakBefore w:val="0"/>
        <w:spacing w:before="0" w:beforeAutospacing="0" w:after="0" w:afterAutospacing="0" w:line="500" w:lineRule="exact"/>
        <w:widowControl/>
        <w:rPr>
          <w:rFonts w:hint="eastAsia" w:ascii="宋体" w:hAnsi="宋体" w:eastAsia="宋体" w:cs="宋体"/>
          <w:b w:val="0"/>
          <w:bCs w:val="0"/>
          <w:color w:val="auto"/>
          <w:sz w:val="24"/>
          <w:szCs w:val="24"/>
          <w:highlight w:val="none"/>
          <w:shd w:val="clear" w:color="auto" w:fill="ffffff"/>
        </w:rPr>
      </w:pPr>
      <w:r>
        <w:rPr>
          <w:rFonts w:hint="eastAsia" w:ascii="宋体" w:hAnsi="宋体" w:eastAsia="宋体" w:cs="宋体"/>
          <w:b w:val="0"/>
          <w:bCs w:val="0"/>
          <w:color w:val="auto"/>
          <w:sz w:val="24"/>
          <w:szCs w:val="24"/>
          <w:highlight w:val="none"/>
          <w:shd w:val="clear" w:color="auto" w:fill="ffffff"/>
        </w:rPr>
        <w:t xml:space="preserve">6.用斜线划除的地方无需填写。</w:t>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p>
      <w:pPr>
        <w:pStyle w:val="879"/>
        <w:rPr>
          <w:rFonts w:ascii="Times New Roman" w:hAnsi="Times New Roman"/>
          <w:color w:val="auto"/>
          <w:highlight w:val="none"/>
        </w:rPr>
      </w:pPr>
      <w:r>
        <w:rPr>
          <w:rFonts w:ascii="Times New Roman" w:hAnsi="Times New Roman"/>
          <w:color w:val="auto"/>
          <w:highlight w:val="none"/>
        </w:rPr>
      </w:r>
      <w:r/>
    </w:p>
    <w:sectPr>
      <w:headerReference w:type="even" r:id="rId11"/>
      <w:headerReference w:type="first" r:id="rId12"/>
      <w:footerReference w:type="even" r:id="rId16"/>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58"/>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Pr>
      <w:framePr w:wrap="around" w:vAnchor="text" w:hAnchor="margin" w:xAlign="right" w:y="1"/>
    </w:pPr>
    <w:r/>
    <w:r/>
  </w:p>
  <w:p>
    <w:pPr>
      <w:pStyle w:val="1080"/>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fldSimple w:instr="PAGE \* MERGEFORMAT">
      <w:r>
        <w:t xml:space="preserve">1</w:t>
      </w:r>
    </w:fldSimple>
    <w:r/>
    <w:r/>
  </w:p>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rPr>
        <w:rStyle w:val="1103"/>
      </w:rPr>
      <w:framePr w:wrap="around" w:vAnchor="text" w:hAnchor="margin" w:xAlign="right" w:y="1"/>
    </w:pPr>
    <w:r>
      <w:rPr>
        <w:rStyle w:val="1103"/>
      </w:rPr>
      <w:fldChar w:fldCharType="begin"/>
    </w:r>
    <w:r>
      <w:rPr>
        <w:rStyle w:val="1103"/>
      </w:rPr>
      <w:instrText xml:space="preserve">PAGE  </w:instrText>
    </w:r>
    <w:r>
      <w:rPr>
        <w:rStyle w:val="1103"/>
      </w:rPr>
      <w:fldChar w:fldCharType="end"/>
    </w:r>
    <w:r/>
  </w:p>
  <w:p>
    <w:pPr>
      <w:pStyle w:val="1080"/>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28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7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3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69"/>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90"/>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5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4"/>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lowerLetter"/>
      <w:pStyle w:val="121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296"/>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pStyle w:val="1238"/>
      <w:isLgl w:val="false"/>
      <w:suff w:val="tab"/>
      <w:lvlText w:val="%1"/>
      <w:lvlJc w:val="left"/>
      <w:pPr>
        <w:ind w:left="680" w:hanging="680"/>
      </w:pPr>
      <w:rPr>
        <w:rFonts w:hint="eastAsia" w:ascii="宋体" w:hAnsi="宋体" w:eastAsia="宋体"/>
      </w:rPr>
    </w:lvl>
    <w:lvl w:ilvl="1">
      <w:start w:val="1"/>
      <w:numFmt w:val="decimal"/>
      <w:pStyle w:val="1239"/>
      <w:isLgl w:val="false"/>
      <w:suff w:val="tab"/>
      <w:lvlText w:val="%1.%2"/>
      <w:lvlJc w:val="left"/>
      <w:pPr>
        <w:ind w:left="851" w:hanging="851"/>
      </w:pPr>
      <w:rPr>
        <w:rFonts w:hint="eastAsia" w:ascii="宋体" w:hAnsi="宋体" w:eastAsia="宋体"/>
        <w:color w:val="000000"/>
      </w:rPr>
    </w:lvl>
    <w:lvl w:ilvl="2">
      <w:start w:val="1"/>
      <w:numFmt w:val="decimal"/>
      <w:pStyle w:val="124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pStyle w:val="113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18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12"/>
  </w:num>
  <w:num w:numId="6">
    <w:abstractNumId w:val="6"/>
  </w:num>
  <w:num w:numId="7">
    <w:abstractNumId w:val="8"/>
  </w:num>
  <w:num w:numId="8">
    <w:abstractNumId w:val="7"/>
  </w:num>
  <w:num w:numId="9">
    <w:abstractNumId w:val="5"/>
  </w:num>
  <w:num w:numId="10">
    <w:abstractNumId w:val="0"/>
  </w:num>
  <w:num w:numId="11">
    <w:abstractNumId w:val="13"/>
  </w:num>
  <w:num w:numId="12">
    <w:abstractNumId w:val="3"/>
  </w:num>
  <w:num w:numId="13">
    <w:abstractNumId w:val="10"/>
    <w:lvlOverride w:ilvl="0">
      <w:startOverride w:val="1"/>
    </w:lvlOverride>
  </w:num>
  <w:num w:numId="14">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1 Char"/>
    <w:basedOn w:val="843"/>
    <w:link w:val="834"/>
    <w:uiPriority w:val="9"/>
    <w:rPr>
      <w:rFonts w:ascii="Arial" w:hAnsi="Arial" w:eastAsia="Arial" w:cs="Arial"/>
      <w:sz w:val="40"/>
      <w:szCs w:val="40"/>
    </w:rPr>
  </w:style>
  <w:style w:type="character" w:styleId="793">
    <w:name w:val="Heading 2 Char"/>
    <w:basedOn w:val="843"/>
    <w:link w:val="835"/>
    <w:uiPriority w:val="9"/>
    <w:rPr>
      <w:rFonts w:ascii="Arial" w:hAnsi="Arial" w:eastAsia="Arial" w:cs="Arial"/>
      <w:sz w:val="34"/>
    </w:rPr>
  </w:style>
  <w:style w:type="character" w:styleId="794">
    <w:name w:val="Heading 3 Char"/>
    <w:basedOn w:val="843"/>
    <w:link w:val="836"/>
    <w:uiPriority w:val="9"/>
    <w:rPr>
      <w:rFonts w:ascii="Arial" w:hAnsi="Arial" w:eastAsia="Arial" w:cs="Arial"/>
      <w:sz w:val="30"/>
      <w:szCs w:val="30"/>
    </w:rPr>
  </w:style>
  <w:style w:type="character" w:styleId="795">
    <w:name w:val="Heading 4 Char"/>
    <w:basedOn w:val="843"/>
    <w:link w:val="837"/>
    <w:uiPriority w:val="9"/>
    <w:rPr>
      <w:rFonts w:ascii="Arial" w:hAnsi="Arial" w:eastAsia="Arial" w:cs="Arial"/>
      <w:b/>
      <w:bCs/>
      <w:sz w:val="26"/>
      <w:szCs w:val="26"/>
    </w:rPr>
  </w:style>
  <w:style w:type="character" w:styleId="796">
    <w:name w:val="Heading 5 Char"/>
    <w:basedOn w:val="843"/>
    <w:link w:val="838"/>
    <w:uiPriority w:val="9"/>
    <w:rPr>
      <w:rFonts w:ascii="Arial" w:hAnsi="Arial" w:eastAsia="Arial" w:cs="Arial"/>
      <w:b/>
      <w:bCs/>
      <w:sz w:val="24"/>
      <w:szCs w:val="24"/>
    </w:rPr>
  </w:style>
  <w:style w:type="character" w:styleId="797">
    <w:name w:val="Heading 6 Char"/>
    <w:basedOn w:val="843"/>
    <w:link w:val="839"/>
    <w:uiPriority w:val="9"/>
    <w:rPr>
      <w:rFonts w:ascii="Arial" w:hAnsi="Arial" w:eastAsia="Arial" w:cs="Arial"/>
      <w:b/>
      <w:bCs/>
      <w:sz w:val="22"/>
      <w:szCs w:val="22"/>
    </w:rPr>
  </w:style>
  <w:style w:type="character" w:styleId="798">
    <w:name w:val="Heading 7 Char"/>
    <w:basedOn w:val="843"/>
    <w:link w:val="840"/>
    <w:uiPriority w:val="9"/>
    <w:rPr>
      <w:rFonts w:ascii="Arial" w:hAnsi="Arial" w:eastAsia="Arial" w:cs="Arial"/>
      <w:b/>
      <w:bCs/>
      <w:i/>
      <w:iCs/>
      <w:sz w:val="22"/>
      <w:szCs w:val="22"/>
    </w:rPr>
  </w:style>
  <w:style w:type="character" w:styleId="799">
    <w:name w:val="Heading 8 Char"/>
    <w:basedOn w:val="843"/>
    <w:link w:val="841"/>
    <w:uiPriority w:val="9"/>
    <w:rPr>
      <w:rFonts w:ascii="Arial" w:hAnsi="Arial" w:eastAsia="Arial" w:cs="Arial"/>
      <w:i/>
      <w:iCs/>
      <w:sz w:val="22"/>
      <w:szCs w:val="22"/>
    </w:rPr>
  </w:style>
  <w:style w:type="character" w:styleId="800">
    <w:name w:val="Heading 9 Char"/>
    <w:basedOn w:val="843"/>
    <w:link w:val="842"/>
    <w:uiPriority w:val="9"/>
    <w:rPr>
      <w:rFonts w:ascii="Arial" w:hAnsi="Arial" w:eastAsia="Arial" w:cs="Arial"/>
      <w:i/>
      <w:iCs/>
      <w:sz w:val="21"/>
      <w:szCs w:val="21"/>
    </w:rPr>
  </w:style>
  <w:style w:type="paragraph" w:styleId="801">
    <w:name w:val="No Spacing"/>
    <w:uiPriority w:val="1"/>
    <w:qFormat/>
    <w:pPr>
      <w:spacing w:before="0" w:after="0" w:line="240" w:lineRule="auto"/>
    </w:pPr>
  </w:style>
  <w:style w:type="character" w:styleId="802">
    <w:name w:val="Title Char"/>
    <w:basedOn w:val="843"/>
    <w:link w:val="869"/>
    <w:uiPriority w:val="10"/>
    <w:rPr>
      <w:sz w:val="48"/>
      <w:szCs w:val="48"/>
    </w:rPr>
  </w:style>
  <w:style w:type="character" w:styleId="803">
    <w:name w:val="Subtitle Char"/>
    <w:basedOn w:val="843"/>
    <w:link w:val="862"/>
    <w:uiPriority w:val="11"/>
    <w:rPr>
      <w:sz w:val="24"/>
      <w:szCs w:val="24"/>
    </w:rPr>
  </w:style>
  <w:style w:type="paragraph" w:styleId="804">
    <w:name w:val="Quote"/>
    <w:basedOn w:val="833"/>
    <w:next w:val="833"/>
    <w:link w:val="805"/>
    <w:uiPriority w:val="29"/>
    <w:qFormat/>
    <w:pPr>
      <w:ind w:left="720" w:right="720"/>
    </w:pPr>
    <w:rPr>
      <w:i/>
    </w:rPr>
  </w:style>
  <w:style w:type="character" w:styleId="805">
    <w:name w:val="Quote Char"/>
    <w:link w:val="804"/>
    <w:uiPriority w:val="29"/>
    <w:rPr>
      <w:i/>
    </w:rPr>
  </w:style>
  <w:style w:type="paragraph" w:styleId="806">
    <w:name w:val="Intense Quote"/>
    <w:basedOn w:val="833"/>
    <w:next w:val="833"/>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character" w:styleId="808">
    <w:name w:val="Header Char"/>
    <w:basedOn w:val="843"/>
    <w:link w:val="859"/>
    <w:uiPriority w:val="99"/>
  </w:style>
  <w:style w:type="character" w:styleId="809">
    <w:name w:val="Footer Char"/>
    <w:basedOn w:val="843"/>
    <w:link w:val="858"/>
    <w:uiPriority w:val="99"/>
  </w:style>
  <w:style w:type="character" w:styleId="810">
    <w:name w:val="Caption Char"/>
    <w:basedOn w:val="848"/>
    <w:link w:val="858"/>
    <w:uiPriority w:val="99"/>
  </w:style>
  <w:style w:type="table" w:styleId="811">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0">
    <w:name w:val="Footnote Text Char"/>
    <w:link w:val="863"/>
    <w:uiPriority w:val="99"/>
    <w:rPr>
      <w:sz w:val="18"/>
    </w:rPr>
  </w:style>
  <w:style w:type="character" w:styleId="831">
    <w:name w:val="Endnote Text Char"/>
    <w:link w:val="856"/>
    <w:uiPriority w:val="99"/>
    <w:rPr>
      <w:sz w:val="20"/>
    </w:rPr>
  </w:style>
  <w:style w:type="paragraph" w:styleId="832">
    <w:name w:val="TOC Heading"/>
    <w:uiPriority w:val="39"/>
    <w:unhideWhenUsed/>
  </w:style>
  <w:style w:type="paragraph" w:styleId="833" w:default="1">
    <w:name w:val="Normal"/>
    <w:next w:val="845"/>
    <w:uiPriority w:val="0"/>
    <w:qFormat/>
    <w:pPr>
      <w:jc w:val="both"/>
      <w:widowControl w:val="off"/>
    </w:pPr>
    <w:rPr>
      <w:rFonts w:ascii="Times New Roman" w:hAnsi="Times New Roman" w:eastAsia="宋体" w:cs="Times New Roman"/>
      <w:sz w:val="21"/>
      <w:szCs w:val="24"/>
      <w:lang w:val="en-US" w:eastAsia="zh-CN" w:bidi="ar-SA"/>
    </w:rPr>
  </w:style>
  <w:style w:type="paragraph" w:styleId="834">
    <w:name w:val="Heading 1"/>
    <w:basedOn w:val="833"/>
    <w:next w:val="833"/>
    <w:link w:val="885"/>
    <w:uiPriority w:val="9"/>
    <w:qFormat/>
    <w:pPr>
      <w:keepLines/>
      <w:keepNext/>
      <w:spacing w:before="480" w:after="200"/>
      <w:outlineLvl w:val="0"/>
    </w:pPr>
    <w:rPr>
      <w:rFonts w:ascii="Arial" w:hAnsi="Arial" w:eastAsia="宋体" w:cs="Arial"/>
      <w:b/>
      <w:sz w:val="36"/>
      <w:szCs w:val="40"/>
    </w:rPr>
  </w:style>
  <w:style w:type="paragraph" w:styleId="835">
    <w:name w:val="Heading 2"/>
    <w:basedOn w:val="833"/>
    <w:next w:val="846"/>
    <w:link w:val="886"/>
    <w:uiPriority w:val="9"/>
    <w:qFormat/>
    <w:pPr>
      <w:keepLines/>
      <w:keepNext/>
      <w:spacing w:before="360" w:after="200"/>
      <w:outlineLvl w:val="1"/>
    </w:pPr>
    <w:rPr>
      <w:rFonts w:ascii="Arial" w:hAnsi="Arial" w:eastAsia="Arial" w:cs="Arial"/>
      <w:sz w:val="34"/>
    </w:rPr>
  </w:style>
  <w:style w:type="paragraph" w:styleId="836">
    <w:name w:val="Heading 3"/>
    <w:basedOn w:val="833"/>
    <w:next w:val="833"/>
    <w:link w:val="887"/>
    <w:uiPriority w:val="9"/>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88"/>
    <w:uiPriority w:val="9"/>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889"/>
    <w:uiPriority w:val="9"/>
    <w:qFormat/>
    <w:pPr>
      <w:keepLines/>
      <w:keepNext/>
      <w:spacing w:before="320" w:after="200"/>
      <w:outlineLvl w:val="4"/>
    </w:pPr>
    <w:rPr>
      <w:rFonts w:ascii="Arial" w:hAnsi="Arial" w:eastAsia="Arial" w:cs="Arial"/>
      <w:b/>
      <w:bCs/>
      <w:sz w:val="24"/>
    </w:rPr>
  </w:style>
  <w:style w:type="paragraph" w:styleId="839">
    <w:name w:val="Heading 6"/>
    <w:basedOn w:val="833"/>
    <w:next w:val="833"/>
    <w:link w:val="890"/>
    <w:uiPriority w:val="9"/>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91"/>
    <w:uiPriority w:val="9"/>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92"/>
    <w:uiPriority w:val="9"/>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93"/>
    <w:uiPriority w:val="9"/>
    <w:qFormat/>
    <w:pPr>
      <w:keepLines/>
      <w:keepNext/>
      <w:spacing w:before="320" w:after="200"/>
      <w:outlineLvl w:val="8"/>
    </w:pPr>
    <w:rPr>
      <w:rFonts w:ascii="Arial" w:hAnsi="Arial" w:eastAsia="Arial" w:cs="Arial"/>
      <w:i/>
      <w:iCs/>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Layout w:type="fixed"/>
      <w:tblCellMar>
        <w:left w:w="108" w:type="dxa"/>
        <w:top w:w="0" w:type="dxa"/>
        <w:right w:w="108" w:type="dxa"/>
        <w:bottom w:w="0" w:type="dxa"/>
      </w:tblCellMar>
    </w:tblPr>
  </w:style>
  <w:style w:type="paragraph" w:styleId="845" w:customStyle="1">
    <w:name w:val="正文文本11"/>
    <w:basedOn w:val="833"/>
    <w:next w:val="833"/>
    <w:uiPriority w:val="0"/>
    <w:qFormat/>
    <w:pPr>
      <w:spacing w:before="120" w:line="22" w:lineRule="atLeast"/>
      <w:tabs>
        <w:tab w:val="left" w:pos="567" w:leader="none"/>
      </w:tabs>
    </w:pPr>
    <w:rPr>
      <w:rFonts w:ascii="宋体" w:hAnsi="宋体"/>
      <w:sz w:val="24"/>
    </w:rPr>
  </w:style>
  <w:style w:type="paragraph" w:styleId="846">
    <w:name w:val="Normal Indent"/>
    <w:basedOn w:val="833"/>
    <w:next w:val="833"/>
    <w:uiPriority w:val="0"/>
    <w:qFormat/>
    <w:pPr>
      <w:ind w:firstLine="420"/>
      <w:jc w:val="left"/>
    </w:pPr>
    <w:rPr>
      <w:rFonts w:ascii="宋体"/>
      <w:sz w:val="24"/>
    </w:rPr>
  </w:style>
  <w:style w:type="paragraph" w:styleId="847">
    <w:name w:val="toc 7"/>
    <w:basedOn w:val="833"/>
    <w:next w:val="833"/>
    <w:uiPriority w:val="39"/>
    <w:qFormat/>
    <w:pPr>
      <w:ind w:left="1701"/>
      <w:spacing w:after="57"/>
    </w:pPr>
  </w:style>
  <w:style w:type="paragraph" w:styleId="848">
    <w:name w:val="Caption"/>
    <w:basedOn w:val="833"/>
    <w:next w:val="833"/>
    <w:uiPriority w:val="35"/>
    <w:qFormat/>
    <w:pPr>
      <w:spacing w:line="276" w:lineRule="auto"/>
    </w:pPr>
    <w:rPr>
      <w:b/>
      <w:bCs/>
      <w:color w:val="4f81bd"/>
      <w:sz w:val="18"/>
      <w:szCs w:val="18"/>
    </w:rPr>
  </w:style>
  <w:style w:type="paragraph" w:styleId="849">
    <w:name w:val="annotation text"/>
    <w:basedOn w:val="833"/>
    <w:link w:val="1287"/>
    <w:uiPriority w:val="99"/>
    <w:qFormat/>
    <w:pPr>
      <w:jc w:val="left"/>
    </w:pPr>
  </w:style>
  <w:style w:type="paragraph" w:styleId="850">
    <w:name w:val="Body Text"/>
    <w:basedOn w:val="833"/>
    <w:next w:val="833"/>
    <w:uiPriority w:val="99"/>
    <w:qFormat/>
    <w:pPr>
      <w:spacing w:before="120" w:line="22" w:lineRule="atLeast"/>
      <w:tabs>
        <w:tab w:val="left" w:pos="567" w:leader="none"/>
      </w:tabs>
    </w:pPr>
    <w:rPr>
      <w:rFonts w:ascii="宋体" w:hAnsi="宋体"/>
      <w:sz w:val="24"/>
    </w:rPr>
  </w:style>
  <w:style w:type="paragraph" w:styleId="851">
    <w:name w:val="index 4"/>
    <w:basedOn w:val="833"/>
    <w:next w:val="833"/>
    <w:uiPriority w:val="99"/>
    <w:unhideWhenUsed/>
    <w:qFormat/>
    <w:pPr>
      <w:ind w:left="600"/>
    </w:pPr>
    <w:rPr>
      <w:rFonts w:ascii="Verdana" w:hAnsi="Verdana"/>
      <w:szCs w:val="20"/>
    </w:rPr>
  </w:style>
  <w:style w:type="paragraph" w:styleId="852">
    <w:name w:val="toc 5"/>
    <w:basedOn w:val="833"/>
    <w:next w:val="833"/>
    <w:uiPriority w:val="39"/>
    <w:qFormat/>
    <w:pPr>
      <w:ind w:left="1134"/>
      <w:spacing w:after="57"/>
    </w:pPr>
  </w:style>
  <w:style w:type="paragraph" w:styleId="853">
    <w:name w:val="toc 3"/>
    <w:basedOn w:val="833"/>
    <w:next w:val="833"/>
    <w:uiPriority w:val="39"/>
    <w:qFormat/>
    <w:pPr>
      <w:ind w:left="567"/>
      <w:spacing w:after="57"/>
    </w:pPr>
  </w:style>
  <w:style w:type="paragraph" w:styleId="854">
    <w:name w:val="Plain Text"/>
    <w:basedOn w:val="833"/>
    <w:next w:val="846"/>
    <w:uiPriority w:val="0"/>
    <w:qFormat/>
    <w:rPr>
      <w:rFonts w:ascii="宋体" w:hAnsi="Courier New" w:cs="Courier New"/>
    </w:rPr>
  </w:style>
  <w:style w:type="paragraph" w:styleId="855">
    <w:name w:val="toc 8"/>
    <w:basedOn w:val="833"/>
    <w:next w:val="833"/>
    <w:uiPriority w:val="39"/>
    <w:qFormat/>
    <w:pPr>
      <w:ind w:left="1984"/>
      <w:spacing w:after="57"/>
    </w:pPr>
  </w:style>
  <w:style w:type="paragraph" w:styleId="856">
    <w:name w:val="endnote text"/>
    <w:basedOn w:val="833"/>
    <w:link w:val="1031"/>
    <w:uiPriority w:val="99"/>
    <w:qFormat/>
    <w:rPr>
      <w:sz w:val="20"/>
    </w:rPr>
  </w:style>
  <w:style w:type="paragraph" w:styleId="857">
    <w:name w:val="Balloon Text"/>
    <w:basedOn w:val="833"/>
    <w:link w:val="1293"/>
    <w:uiPriority w:val="99"/>
    <w:qFormat/>
    <w:rPr>
      <w:sz w:val="18"/>
      <w:szCs w:val="18"/>
    </w:rPr>
  </w:style>
  <w:style w:type="paragraph" w:styleId="858">
    <w:name w:val="Footer"/>
    <w:basedOn w:val="833"/>
    <w:link w:val="904"/>
    <w:uiPriority w:val="99"/>
    <w:qFormat/>
    <w:pPr>
      <w:tabs>
        <w:tab w:val="center" w:pos="7143" w:leader="none"/>
        <w:tab w:val="right" w:pos="14287" w:leader="none"/>
      </w:tabs>
    </w:pPr>
  </w:style>
  <w:style w:type="paragraph" w:styleId="859">
    <w:name w:val="Header"/>
    <w:basedOn w:val="833"/>
    <w:link w:val="902"/>
    <w:uiPriority w:val="99"/>
    <w:qFormat/>
    <w:pPr>
      <w:tabs>
        <w:tab w:val="center" w:pos="7143" w:leader="none"/>
        <w:tab w:val="right" w:pos="14287" w:leader="none"/>
      </w:tabs>
    </w:pPr>
  </w:style>
  <w:style w:type="paragraph" w:styleId="860">
    <w:name w:val="toc 1"/>
    <w:basedOn w:val="833"/>
    <w:next w:val="833"/>
    <w:uiPriority w:val="39"/>
    <w:qFormat/>
    <w:pPr>
      <w:spacing w:after="57"/>
    </w:pPr>
  </w:style>
  <w:style w:type="paragraph" w:styleId="861">
    <w:name w:val="toc 4"/>
    <w:basedOn w:val="833"/>
    <w:next w:val="833"/>
    <w:uiPriority w:val="39"/>
    <w:qFormat/>
    <w:pPr>
      <w:ind w:left="850"/>
      <w:spacing w:after="57"/>
    </w:pPr>
  </w:style>
  <w:style w:type="paragraph" w:styleId="862">
    <w:name w:val="Subtitle"/>
    <w:basedOn w:val="833"/>
    <w:next w:val="833"/>
    <w:link w:val="897"/>
    <w:uiPriority w:val="11"/>
    <w:qFormat/>
    <w:pPr>
      <w:spacing w:before="200" w:after="200"/>
    </w:pPr>
    <w:rPr>
      <w:sz w:val="24"/>
    </w:rPr>
  </w:style>
  <w:style w:type="paragraph" w:styleId="863">
    <w:name w:val="footnote text"/>
    <w:basedOn w:val="833"/>
    <w:link w:val="1030"/>
    <w:uiPriority w:val="99"/>
    <w:qFormat/>
    <w:pPr>
      <w:spacing w:after="40"/>
    </w:pPr>
    <w:rPr>
      <w:sz w:val="18"/>
    </w:rPr>
  </w:style>
  <w:style w:type="paragraph" w:styleId="864">
    <w:name w:val="toc 6"/>
    <w:basedOn w:val="833"/>
    <w:next w:val="833"/>
    <w:uiPriority w:val="39"/>
    <w:qFormat/>
    <w:pPr>
      <w:ind w:left="1417"/>
      <w:spacing w:after="57"/>
    </w:pPr>
  </w:style>
  <w:style w:type="paragraph" w:styleId="865">
    <w:name w:val="table of figures"/>
    <w:basedOn w:val="833"/>
    <w:next w:val="833"/>
    <w:uiPriority w:val="99"/>
    <w:qFormat/>
  </w:style>
  <w:style w:type="paragraph" w:styleId="866">
    <w:name w:val="toc 2"/>
    <w:basedOn w:val="833"/>
    <w:next w:val="833"/>
    <w:uiPriority w:val="39"/>
    <w:qFormat/>
    <w:pPr>
      <w:ind w:left="283"/>
      <w:spacing w:after="57"/>
    </w:pPr>
  </w:style>
  <w:style w:type="paragraph" w:styleId="867">
    <w:name w:val="toc 9"/>
    <w:basedOn w:val="833"/>
    <w:next w:val="833"/>
    <w:uiPriority w:val="39"/>
    <w:qFormat/>
    <w:pPr>
      <w:ind w:left="2268"/>
      <w:spacing w:after="57"/>
    </w:pPr>
  </w:style>
  <w:style w:type="paragraph" w:styleId="868">
    <w:name w:val="Normal (Web)"/>
    <w:basedOn w:val="833"/>
    <w:uiPriority w:val="99"/>
    <w:qFormat/>
    <w:pPr>
      <w:jc w:val="left"/>
      <w:spacing w:before="100" w:beforeAutospacing="1" w:after="100" w:afterAutospacing="1"/>
      <w:widowControl/>
    </w:pPr>
    <w:rPr>
      <w:rFonts w:ascii="宋体" w:hAnsi="宋体" w:cs="宋体"/>
      <w:sz w:val="24"/>
    </w:rPr>
  </w:style>
  <w:style w:type="paragraph" w:styleId="869">
    <w:name w:val="Title"/>
    <w:basedOn w:val="833"/>
    <w:next w:val="833"/>
    <w:link w:val="896"/>
    <w:uiPriority w:val="10"/>
    <w:qFormat/>
    <w:pPr>
      <w:contextualSpacing/>
      <w:spacing w:before="300" w:after="200"/>
    </w:pPr>
    <w:rPr>
      <w:sz w:val="48"/>
      <w:szCs w:val="48"/>
    </w:rPr>
  </w:style>
  <w:style w:type="paragraph" w:styleId="870">
    <w:name w:val="annotation subject"/>
    <w:basedOn w:val="849"/>
    <w:next w:val="849"/>
    <w:link w:val="1288"/>
    <w:uiPriority w:val="99"/>
    <w:qFormat/>
    <w:rPr>
      <w:b/>
      <w:bCs/>
    </w:rPr>
  </w:style>
  <w:style w:type="paragraph" w:styleId="871">
    <w:name w:val="Body Text First Indent"/>
    <w:basedOn w:val="850"/>
    <w:uiPriority w:val="99"/>
    <w:qFormat/>
    <w:pPr>
      <w:ind w:firstLine="420"/>
    </w:pPr>
  </w:style>
  <w:style w:type="paragraph" w:styleId="872">
    <w:name w:val="Body Text First Indent 2"/>
    <w:basedOn w:val="833"/>
    <w:next w:val="833"/>
    <w:uiPriority w:val="99"/>
    <w:qFormat/>
    <w:pPr>
      <w:ind w:left="420" w:firstLine="420"/>
      <w:spacing w:after="120" w:line="480" w:lineRule="exact"/>
    </w:pPr>
    <w:rPr>
      <w:szCs w:val="20"/>
    </w:rPr>
  </w:style>
  <w:style w:type="table" w:styleId="87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74">
    <w:name w:val="endnote reference"/>
    <w:uiPriority w:val="99"/>
    <w:qFormat/>
    <w:rPr>
      <w:vertAlign w:val="superscript"/>
    </w:rPr>
  </w:style>
  <w:style w:type="character" w:styleId="875">
    <w:name w:val="Emphasis"/>
    <w:uiPriority w:val="0"/>
    <w:qFormat/>
    <w:rPr>
      <w:i/>
    </w:rPr>
  </w:style>
  <w:style w:type="character" w:styleId="876">
    <w:name w:val="Hyperlink"/>
    <w:uiPriority w:val="99"/>
    <w:qFormat/>
    <w:rPr>
      <w:color w:val="0000ff"/>
      <w:u w:val="single"/>
    </w:rPr>
  </w:style>
  <w:style w:type="character" w:styleId="877">
    <w:name w:val="annotation reference"/>
    <w:basedOn w:val="843"/>
    <w:uiPriority w:val="99"/>
    <w:qFormat/>
    <w:rPr>
      <w:sz w:val="21"/>
      <w:szCs w:val="21"/>
    </w:rPr>
  </w:style>
  <w:style w:type="character" w:styleId="878">
    <w:name w:val="footnote reference"/>
    <w:uiPriority w:val="99"/>
    <w:qFormat/>
    <w:rPr>
      <w:vertAlign w:val="superscript"/>
    </w:rPr>
  </w:style>
  <w:style w:type="paragraph" w:styleId="879"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80" w:customStyle="1">
    <w:name w:val="正文首行缩进 21"/>
    <w:basedOn w:val="881"/>
    <w:link w:val="1099"/>
    <w:uiPriority w:val="0"/>
    <w:qFormat/>
    <w:pPr>
      <w:ind w:left="420" w:firstLine="420"/>
      <w:spacing w:after="120" w:line="480" w:lineRule="exact"/>
    </w:pPr>
    <w:rPr>
      <w:szCs w:val="20"/>
    </w:rPr>
  </w:style>
  <w:style w:type="paragraph" w:styleId="881" w:customStyle="1">
    <w:name w:val="正文文本缩进11"/>
    <w:basedOn w:val="833"/>
    <w:next w:val="833"/>
    <w:link w:val="1066"/>
    <w:uiPriority w:val="0"/>
    <w:qFormat/>
    <w:pPr>
      <w:ind w:firstLine="570"/>
      <w:spacing w:line="360" w:lineRule="auto"/>
    </w:pPr>
    <w:rPr>
      <w:sz w:val="24"/>
    </w:rPr>
  </w:style>
  <w:style w:type="paragraph" w:styleId="882">
    <w:name w:val="List Paragraph"/>
    <w:basedOn w:val="833"/>
    <w:link w:val="1294"/>
    <w:uiPriority w:val="34"/>
    <w:qFormat/>
    <w:pPr>
      <w:contextualSpacing/>
      <w:ind w:left="720"/>
    </w:pPr>
  </w:style>
  <w:style w:type="paragraph" w:styleId="883" w:customStyle="1">
    <w:name w:val="正文文本1"/>
    <w:basedOn w:val="833"/>
    <w:next w:val="833"/>
    <w:link w:val="1046"/>
    <w:uiPriority w:val="0"/>
    <w:qFormat/>
    <w:pPr>
      <w:spacing w:before="120" w:line="22" w:lineRule="atLeast"/>
      <w:tabs>
        <w:tab w:val="left" w:pos="567" w:leader="none"/>
      </w:tabs>
    </w:pPr>
    <w:rPr>
      <w:rFonts w:ascii="宋体" w:hAnsi="宋体"/>
      <w:sz w:val="24"/>
    </w:rPr>
  </w:style>
  <w:style w:type="paragraph" w:styleId="884" w:customStyle="1">
    <w:name w:val="段"/>
    <w:next w:val="833"/>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85" w:customStyle="1">
    <w:name w:val="标题 1 字符"/>
    <w:link w:val="834"/>
    <w:uiPriority w:val="9"/>
    <w:qFormat/>
    <w:rPr>
      <w:rFonts w:ascii="Arial" w:hAnsi="Arial" w:eastAsia="宋体" w:cs="Arial"/>
      <w:b/>
      <w:sz w:val="36"/>
      <w:szCs w:val="40"/>
    </w:rPr>
  </w:style>
  <w:style w:type="character" w:styleId="886" w:customStyle="1">
    <w:name w:val="标题 2 字符"/>
    <w:link w:val="835"/>
    <w:uiPriority w:val="9"/>
    <w:qFormat/>
    <w:rPr>
      <w:rFonts w:ascii="Arial" w:hAnsi="Arial" w:eastAsia="Arial" w:cs="Arial"/>
      <w:sz w:val="34"/>
    </w:rPr>
  </w:style>
  <w:style w:type="character" w:styleId="887" w:customStyle="1">
    <w:name w:val="标题 3 字符"/>
    <w:link w:val="836"/>
    <w:uiPriority w:val="9"/>
    <w:qFormat/>
    <w:rPr>
      <w:rFonts w:ascii="Arial" w:hAnsi="Arial" w:eastAsia="Arial" w:cs="Arial"/>
      <w:sz w:val="30"/>
      <w:szCs w:val="30"/>
    </w:rPr>
  </w:style>
  <w:style w:type="character" w:styleId="888" w:customStyle="1">
    <w:name w:val="标题 4 字符"/>
    <w:link w:val="837"/>
    <w:uiPriority w:val="9"/>
    <w:qFormat/>
    <w:rPr>
      <w:rFonts w:ascii="Arial" w:hAnsi="Arial" w:eastAsia="Arial" w:cs="Arial"/>
      <w:b/>
      <w:bCs/>
      <w:sz w:val="26"/>
      <w:szCs w:val="26"/>
    </w:rPr>
  </w:style>
  <w:style w:type="character" w:styleId="889" w:customStyle="1">
    <w:name w:val="标题 5 字符"/>
    <w:link w:val="838"/>
    <w:uiPriority w:val="9"/>
    <w:qFormat/>
    <w:rPr>
      <w:rFonts w:ascii="Arial" w:hAnsi="Arial" w:eastAsia="Arial" w:cs="Arial"/>
      <w:b/>
      <w:bCs/>
      <w:sz w:val="24"/>
      <w:szCs w:val="24"/>
    </w:rPr>
  </w:style>
  <w:style w:type="character" w:styleId="890" w:customStyle="1">
    <w:name w:val="标题 6 字符"/>
    <w:link w:val="839"/>
    <w:uiPriority w:val="9"/>
    <w:qFormat/>
    <w:rPr>
      <w:rFonts w:ascii="Arial" w:hAnsi="Arial" w:eastAsia="Arial" w:cs="Arial"/>
      <w:b/>
      <w:bCs/>
      <w:sz w:val="22"/>
      <w:szCs w:val="22"/>
    </w:rPr>
  </w:style>
  <w:style w:type="character" w:styleId="891" w:customStyle="1">
    <w:name w:val="标题 7 字符"/>
    <w:link w:val="840"/>
    <w:uiPriority w:val="9"/>
    <w:qFormat/>
    <w:rPr>
      <w:rFonts w:ascii="Arial" w:hAnsi="Arial" w:eastAsia="Arial" w:cs="Arial"/>
      <w:b/>
      <w:bCs/>
      <w:i/>
      <w:iCs/>
      <w:sz w:val="22"/>
      <w:szCs w:val="22"/>
    </w:rPr>
  </w:style>
  <w:style w:type="character" w:styleId="892" w:customStyle="1">
    <w:name w:val="标题 8 字符"/>
    <w:link w:val="841"/>
    <w:uiPriority w:val="9"/>
    <w:qFormat/>
    <w:rPr>
      <w:rFonts w:ascii="Arial" w:hAnsi="Arial" w:eastAsia="Arial" w:cs="Arial"/>
      <w:i/>
      <w:iCs/>
      <w:sz w:val="22"/>
      <w:szCs w:val="22"/>
    </w:rPr>
  </w:style>
  <w:style w:type="character" w:styleId="893" w:customStyle="1">
    <w:name w:val="标题 9 字符"/>
    <w:link w:val="842"/>
    <w:uiPriority w:val="9"/>
    <w:qFormat/>
    <w:rPr>
      <w:rFonts w:ascii="Arial" w:hAnsi="Arial" w:eastAsia="Arial" w:cs="Arial"/>
      <w:i/>
      <w:iCs/>
      <w:sz w:val="21"/>
      <w:szCs w:val="21"/>
    </w:rPr>
  </w:style>
  <w:style w:type="paragraph" w:styleId="894" w:customStyle="1">
    <w:name w:val="列表段落1"/>
    <w:basedOn w:val="833"/>
    <w:uiPriority w:val="34"/>
    <w:qFormat/>
    <w:pPr>
      <w:contextualSpacing/>
      <w:ind w:left="720"/>
    </w:pPr>
  </w:style>
  <w:style w:type="paragraph" w:styleId="895" w:customStyle="1">
    <w:name w:val="无间隔1"/>
    <w:uiPriority w:val="1"/>
    <w:qFormat/>
    <w:rPr>
      <w:rFonts w:ascii="Times New Roman" w:hAnsi="Times New Roman" w:eastAsia="宋体" w:cs="Times New Roman"/>
      <w:lang w:val="en-US" w:eastAsia="zh-CN" w:bidi="ar-SA"/>
    </w:rPr>
  </w:style>
  <w:style w:type="character" w:styleId="896" w:customStyle="1">
    <w:name w:val="标题 字符"/>
    <w:link w:val="869"/>
    <w:uiPriority w:val="10"/>
    <w:qFormat/>
    <w:rPr>
      <w:sz w:val="48"/>
      <w:szCs w:val="48"/>
    </w:rPr>
  </w:style>
  <w:style w:type="character" w:styleId="897" w:customStyle="1">
    <w:name w:val="副标题 字符"/>
    <w:link w:val="862"/>
    <w:uiPriority w:val="11"/>
    <w:qFormat/>
    <w:rPr>
      <w:sz w:val="24"/>
      <w:szCs w:val="24"/>
    </w:rPr>
  </w:style>
  <w:style w:type="paragraph" w:styleId="898" w:customStyle="1">
    <w:name w:val="引用1"/>
    <w:basedOn w:val="833"/>
    <w:next w:val="833"/>
    <w:link w:val="899"/>
    <w:uiPriority w:val="29"/>
    <w:qFormat/>
    <w:pPr>
      <w:ind w:left="720" w:right="720"/>
    </w:pPr>
    <w:rPr>
      <w:i/>
    </w:rPr>
  </w:style>
  <w:style w:type="character" w:styleId="899" w:customStyle="1">
    <w:name w:val="Quote Char_a460becc-8328-4b66-8443-77165211069a"/>
    <w:link w:val="898"/>
    <w:uiPriority w:val="29"/>
    <w:qFormat/>
    <w:rPr>
      <w:i/>
    </w:rPr>
  </w:style>
  <w:style w:type="paragraph" w:styleId="900" w:customStyle="1">
    <w:name w:val="明显引用1"/>
    <w:basedOn w:val="833"/>
    <w:next w:val="833"/>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_aa19af97-82ba-4b45-bf3f-4c1fcdedde46"/>
    <w:link w:val="900"/>
    <w:uiPriority w:val="30"/>
    <w:qFormat/>
    <w:rPr>
      <w:i/>
    </w:rPr>
  </w:style>
  <w:style w:type="character" w:styleId="902" w:customStyle="1">
    <w:name w:val="页眉 字符"/>
    <w:link w:val="859"/>
    <w:uiPriority w:val="99"/>
    <w:qFormat/>
  </w:style>
  <w:style w:type="character" w:styleId="903" w:customStyle="1">
    <w:name w:val="Footer Char_64606f16-0806-475a-b498-444e84ec3a03"/>
    <w:uiPriority w:val="99"/>
    <w:qFormat/>
  </w:style>
  <w:style w:type="character" w:styleId="904" w:customStyle="1">
    <w:name w:val="页脚 字符"/>
    <w:link w:val="858"/>
    <w:uiPriority w:val="99"/>
    <w:qFormat/>
  </w:style>
  <w:style w:type="table" w:styleId="90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style>
  <w:style w:type="table" w:styleId="906"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Layout w:type="fixed"/>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912"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913"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9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16"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18" w:customStyle="1">
    <w:name w:val="网格表 2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919" w:customStyle="1">
    <w:name w:val="Grid Table 2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920" w:customStyle="1">
    <w:name w:val="Grid Table 2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21" w:customStyle="1">
    <w:name w:val="Grid Table 2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22"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23"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4"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25" w:customStyle="1">
    <w:name w:val="网格表 31"/>
    <w:uiPriority w:val="99"/>
    <w:qFormat/>
    <w:tblPr>
      <w:tblBorders>
        <w:bottom w:val="single" w:color="696969" w:sz="4" w:space="0"/>
        <w:insideH w:val="single" w:color="696969" w:sz="4" w:space="0"/>
        <w:insideV w:val="single" w:color="69696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uiPriority w:val="99"/>
    <w:qFormat/>
    <w:tblPr>
      <w:tblBorders>
        <w:bottom w:val="single" w:color="5D8BC2" w:sz="4" w:space="0"/>
        <w:insideH w:val="single" w:color="5D8BC2" w:sz="4" w:space="0"/>
        <w:insideV w:val="single" w:color="5D8BC2"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uiPriority w:val="99"/>
    <w:qFormat/>
    <w:tblPr>
      <w:tblBorders>
        <w:bottom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uiPriority w:val="99"/>
    <w:qFormat/>
    <w:tblPr>
      <w:tblBorders>
        <w:bottom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34"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9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46"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48"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49"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9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9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953"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55"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56"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Layout w:type="fixed"/>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9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0" w:customStyle="1">
    <w:name w:val="清单表 1 浅色1"/>
    <w:uiPriority w:val="99"/>
    <w:qFormat/>
    <w:tblPr>
      <w:tblLayout w:type="fixed"/>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6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6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6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6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6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67" w:customStyle="1">
    <w:name w:val="清单表 21"/>
    <w:uiPriority w:val="99"/>
    <w:qFormat/>
    <w:tblPr>
      <w:tblBorders>
        <w:top w:val="single" w:color="6E6E6E" w:sz="4" w:space="0"/>
        <w:bottom w:val="single" w:color="6E6E6E" w:sz="4" w:space="0"/>
        <w:insideH w:val="single" w:color="6E6E6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68"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69" w:customStyle="1">
    <w:name w:val="List Table 2 - Accent 2"/>
    <w:uiPriority w:val="99"/>
    <w:qFormat/>
    <w:tblPr>
      <w:tblBorders>
        <w:top w:val="single" w:color="DB9C9A" w:sz="4" w:space="0"/>
        <w:bottom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70"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71"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72"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73"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74"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6"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77"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3"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88"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Layout w:type="fixed"/>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Layout w:type="fixed"/>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91"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Layout w:type="fixed"/>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95" w:customStyle="1">
    <w:name w:val="清单表 6 彩色1"/>
    <w:uiPriority w:val="99"/>
    <w:qFormat/>
    <w:tblPr>
      <w:tblBorders>
        <w:top w:val="single" w:color="7E7E7E" w:sz="4" w:space="0"/>
        <w:bottom w:val="single" w:color="7E7E7E" w:sz="4" w:space="0"/>
      </w:tblBorders>
      <w:tblLayout w:type="fixed"/>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96"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97" w:customStyle="1">
    <w:name w:val="List Table 6 Colorful - Accent 2"/>
    <w:uiPriority w:val="99"/>
    <w:qFormat/>
    <w:tblPr>
      <w:tblBorders>
        <w:top w:val="single" w:color="D99795" w:sz="4" w:space="0"/>
        <w:bottom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98" w:customStyle="1">
    <w:name w:val="List Table 6 Colorful - Accent 3"/>
    <w:uiPriority w:val="99"/>
    <w:qFormat/>
    <w:tblPr>
      <w:tblBorders>
        <w:top w:val="single" w:color="C3D69C" w:sz="4" w:space="0"/>
        <w:bottom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99"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0"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1001"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02" w:customStyle="1">
    <w:name w:val="清单表 7 彩色1"/>
    <w:uiPriority w:val="99"/>
    <w:qFormat/>
    <w:tblPr>
      <w:tblBorders>
        <w:right w:val="single" w:color="7E7E7E" w:sz="4" w:space="0"/>
      </w:tblBorders>
      <w:tblLayout w:type="fixed"/>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1003"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04" w:customStyle="1">
    <w:name w:val="List Table 7 Colorful - Accent 2"/>
    <w:uiPriority w:val="99"/>
    <w:qFormat/>
    <w:tblPr>
      <w:tblBorders>
        <w:right w:val="single" w:color="D99795" w:sz="4" w:space="0"/>
      </w:tblBorders>
      <w:tblLayout w:type="fixed"/>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05" w:customStyle="1">
    <w:name w:val="List Table 7 Colorful - Accent 3"/>
    <w:uiPriority w:val="99"/>
    <w:qFormat/>
    <w:tblPr>
      <w:tblBorders>
        <w:right w:val="single" w:color="C3D69C" w:sz="4" w:space="0"/>
      </w:tblBorders>
      <w:tblLayout w:type="fixed"/>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1006"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07"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08"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0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1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1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1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16"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1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1018"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1019"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3"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024"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25"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10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10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28"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0" w:customStyle="1">
    <w:name w:val="脚注文本 字符"/>
    <w:link w:val="863"/>
    <w:uiPriority w:val="99"/>
    <w:qFormat/>
    <w:rPr>
      <w:sz w:val="18"/>
    </w:rPr>
  </w:style>
  <w:style w:type="character" w:styleId="1031" w:customStyle="1">
    <w:name w:val="尾注文本 字符"/>
    <w:link w:val="856"/>
    <w:uiPriority w:val="99"/>
    <w:qFormat/>
    <w:rPr>
      <w:sz w:val="20"/>
    </w:rPr>
  </w:style>
  <w:style w:type="paragraph" w:styleId="1032" w:customStyle="1">
    <w:name w:val="TOC 标题1"/>
    <w:uiPriority w:val="39"/>
    <w:qFormat/>
    <w:rPr>
      <w:rFonts w:ascii="Times New Roman" w:hAnsi="Times New Roman" w:eastAsia="宋体" w:cs="Times New Roman"/>
      <w:lang w:val="en-US" w:eastAsia="zh-CN" w:bidi="ar-SA"/>
    </w:rPr>
  </w:style>
  <w:style w:type="paragraph" w:styleId="1033" w:customStyle="1">
    <w:name w:val="标题 11"/>
    <w:basedOn w:val="833"/>
    <w:next w:val="833"/>
    <w:link w:val="1048"/>
    <w:uiPriority w:val="0"/>
    <w:qFormat/>
    <w:pPr>
      <w:jc w:val="center"/>
      <w:keepLines/>
      <w:keepNext/>
      <w:spacing w:before="240" w:after="120" w:line="300" w:lineRule="auto"/>
      <w:outlineLvl w:val="0"/>
    </w:pPr>
    <w:rPr>
      <w:rFonts w:ascii="宋体"/>
      <w:b/>
      <w:sz w:val="32"/>
      <w:szCs w:val="20"/>
    </w:rPr>
  </w:style>
  <w:style w:type="paragraph" w:styleId="1034" w:customStyle="1">
    <w:name w:val="标题 21"/>
    <w:basedOn w:val="833"/>
    <w:next w:val="1035"/>
    <w:link w:val="1049"/>
    <w:uiPriority w:val="0"/>
    <w:qFormat/>
    <w:pPr>
      <w:jc w:val="center"/>
      <w:keepLines/>
      <w:keepNext/>
      <w:spacing w:before="120" w:line="300" w:lineRule="auto"/>
      <w:outlineLvl w:val="1"/>
    </w:pPr>
    <w:rPr>
      <w:rFonts w:ascii="Arial" w:hAnsi="Arial" w:eastAsia="黑体"/>
      <w:b/>
      <w:sz w:val="30"/>
      <w:szCs w:val="20"/>
    </w:rPr>
  </w:style>
  <w:style w:type="paragraph" w:styleId="1035" w:customStyle="1">
    <w:name w:val="正文缩进11"/>
    <w:basedOn w:val="833"/>
    <w:link w:val="1050"/>
    <w:uiPriority w:val="0"/>
    <w:qFormat/>
    <w:pPr>
      <w:ind w:firstLine="420"/>
      <w:jc w:val="left"/>
    </w:pPr>
    <w:rPr>
      <w:rFonts w:ascii="宋体"/>
      <w:sz w:val="24"/>
    </w:rPr>
  </w:style>
  <w:style w:type="paragraph" w:styleId="1036" w:customStyle="1">
    <w:name w:val="标题 31"/>
    <w:basedOn w:val="833"/>
    <w:next w:val="833"/>
    <w:link w:val="1051"/>
    <w:uiPriority w:val="0"/>
    <w:qFormat/>
    <w:pPr>
      <w:jc w:val="left"/>
      <w:keepLines/>
      <w:keepNext/>
      <w:spacing w:before="360" w:after="120"/>
      <w:outlineLvl w:val="2"/>
    </w:pPr>
    <w:rPr>
      <w:rFonts w:ascii="宋体"/>
      <w:b/>
      <w:sz w:val="24"/>
      <w:szCs w:val="20"/>
      <w:u w:val="single"/>
    </w:rPr>
  </w:style>
  <w:style w:type="paragraph" w:styleId="1037" w:customStyle="1">
    <w:name w:val="标题 41"/>
    <w:basedOn w:val="833"/>
    <w:next w:val="833"/>
    <w:link w:val="1052"/>
    <w:uiPriority w:val="0"/>
    <w:qFormat/>
    <w:pPr>
      <w:keepLines/>
      <w:keepNext/>
      <w:spacing w:before="280" w:after="290" w:line="376" w:lineRule="atLeast"/>
      <w:outlineLvl w:val="3"/>
    </w:pPr>
    <w:rPr>
      <w:rFonts w:ascii="Arial" w:hAnsi="Arial" w:eastAsia="黑体"/>
      <w:b/>
      <w:sz w:val="28"/>
      <w:szCs w:val="20"/>
    </w:rPr>
  </w:style>
  <w:style w:type="paragraph" w:styleId="1038" w:customStyle="1">
    <w:name w:val="标题 51"/>
    <w:basedOn w:val="833"/>
    <w:next w:val="833"/>
    <w:link w:val="1053"/>
    <w:uiPriority w:val="0"/>
    <w:qFormat/>
    <w:pPr>
      <w:keepLines/>
      <w:keepNext/>
      <w:spacing w:before="280" w:after="290" w:line="376" w:lineRule="atLeast"/>
      <w:outlineLvl w:val="4"/>
    </w:pPr>
    <w:rPr>
      <w:b/>
      <w:sz w:val="28"/>
      <w:szCs w:val="20"/>
    </w:rPr>
  </w:style>
  <w:style w:type="paragraph" w:styleId="1039" w:customStyle="1">
    <w:name w:val="标题 61"/>
    <w:basedOn w:val="833"/>
    <w:next w:val="833"/>
    <w:link w:val="1054"/>
    <w:uiPriority w:val="0"/>
    <w:qFormat/>
    <w:pPr>
      <w:keepLines/>
      <w:keepNext/>
      <w:spacing w:before="240" w:after="64" w:line="320" w:lineRule="atLeast"/>
      <w:outlineLvl w:val="5"/>
    </w:pPr>
    <w:rPr>
      <w:rFonts w:ascii="Arial" w:hAnsi="Arial" w:eastAsia="黑体"/>
      <w:b/>
      <w:sz w:val="24"/>
      <w:szCs w:val="20"/>
    </w:rPr>
  </w:style>
  <w:style w:type="paragraph" w:styleId="1040" w:customStyle="1">
    <w:name w:val="标题 71"/>
    <w:basedOn w:val="833"/>
    <w:next w:val="833"/>
    <w:link w:val="1055"/>
    <w:uiPriority w:val="0"/>
    <w:qFormat/>
    <w:pPr>
      <w:keepLines/>
      <w:keepNext/>
      <w:spacing w:before="240" w:after="64" w:line="320" w:lineRule="atLeast"/>
      <w:outlineLvl w:val="6"/>
    </w:pPr>
    <w:rPr>
      <w:b/>
      <w:sz w:val="24"/>
      <w:szCs w:val="20"/>
    </w:rPr>
  </w:style>
  <w:style w:type="paragraph" w:styleId="1041" w:customStyle="1">
    <w:name w:val="标题 81"/>
    <w:basedOn w:val="833"/>
    <w:next w:val="833"/>
    <w:link w:val="1056"/>
    <w:uiPriority w:val="0"/>
    <w:qFormat/>
    <w:pPr>
      <w:keepLines/>
      <w:keepNext/>
      <w:spacing w:before="240" w:after="64" w:line="320" w:lineRule="atLeast"/>
      <w:outlineLvl w:val="7"/>
    </w:pPr>
    <w:rPr>
      <w:rFonts w:ascii="Arial" w:hAnsi="Arial" w:eastAsia="黑体"/>
      <w:sz w:val="24"/>
      <w:szCs w:val="20"/>
    </w:rPr>
  </w:style>
  <w:style w:type="paragraph" w:styleId="1042" w:customStyle="1">
    <w:name w:val="标题 91"/>
    <w:basedOn w:val="833"/>
    <w:next w:val="833"/>
    <w:link w:val="1057"/>
    <w:uiPriority w:val="0"/>
    <w:qFormat/>
    <w:pPr>
      <w:keepLines/>
      <w:keepNext/>
      <w:spacing w:before="240" w:after="64" w:line="320" w:lineRule="atLeast"/>
      <w:outlineLvl w:val="8"/>
    </w:pPr>
    <w:rPr>
      <w:rFonts w:ascii="Arial" w:hAnsi="Arial" w:eastAsia="黑体"/>
      <w:szCs w:val="20"/>
    </w:rPr>
  </w:style>
  <w:style w:type="character" w:styleId="1043" w:customStyle="1">
    <w:name w:val="默认段落字体1"/>
    <w:uiPriority w:val="1"/>
    <w:qFormat/>
  </w:style>
  <w:style w:type="table" w:styleId="1044" w:customStyle="1">
    <w:name w:val="普通表格1"/>
    <w:uiPriority w:val="99"/>
    <w:qFormat/>
    <w:rPr>
      <w:sz w:val="21"/>
      <w:szCs w:val="22"/>
    </w:rPr>
    <w:tblPr>
      <w:tblLayout w:type="fixed"/>
      <w:tblCellMar>
        <w:left w:w="0" w:type="dxa"/>
        <w:top w:w="0" w:type="dxa"/>
        <w:right w:w="0" w:type="dxa"/>
        <w:bottom w:w="0" w:type="dxa"/>
      </w:tblCellMar>
    </w:tblPr>
  </w:style>
  <w:style w:type="paragraph" w:styleId="1045" w:customStyle="1">
    <w:name w:val="正文首行缩进1"/>
    <w:basedOn w:val="883"/>
    <w:link w:val="1047"/>
    <w:uiPriority w:val="99"/>
    <w:qFormat/>
    <w:pPr>
      <w:ind w:firstLine="420"/>
    </w:pPr>
  </w:style>
  <w:style w:type="character" w:styleId="1046" w:customStyle="1">
    <w:name w:val="正文文本 Char"/>
    <w:link w:val="883"/>
    <w:uiPriority w:val="0"/>
    <w:qFormat/>
    <w:rPr>
      <w:rFonts w:ascii="宋体" w:hAnsi="宋体"/>
      <w:sz w:val="24"/>
      <w:szCs w:val="24"/>
    </w:rPr>
  </w:style>
  <w:style w:type="character" w:styleId="1047" w:customStyle="1">
    <w:name w:val="正文首行缩进 Char"/>
    <w:link w:val="1045"/>
    <w:uiPriority w:val="0"/>
    <w:qFormat/>
    <w:rPr>
      <w:sz w:val="21"/>
      <w:szCs w:val="24"/>
    </w:rPr>
  </w:style>
  <w:style w:type="character" w:styleId="1048" w:customStyle="1">
    <w:name w:val="标题 1 Char"/>
    <w:link w:val="1033"/>
    <w:uiPriority w:val="0"/>
    <w:qFormat/>
    <w:rPr>
      <w:rFonts w:ascii="宋体"/>
      <w:b/>
      <w:sz w:val="32"/>
    </w:rPr>
  </w:style>
  <w:style w:type="character" w:styleId="1049" w:customStyle="1">
    <w:name w:val="标题 2 Char1"/>
    <w:link w:val="1034"/>
    <w:uiPriority w:val="0"/>
    <w:qFormat/>
    <w:rPr>
      <w:rFonts w:ascii="Arial" w:hAnsi="Arial" w:eastAsia="黑体"/>
      <w:b/>
      <w:sz w:val="30"/>
      <w:lang w:val="en-US" w:eastAsia="zh-CN" w:bidi="ar-SA"/>
    </w:rPr>
  </w:style>
  <w:style w:type="character" w:styleId="1050" w:customStyle="1">
    <w:name w:val="正文缩进 Char1"/>
    <w:link w:val="1035"/>
    <w:uiPriority w:val="0"/>
    <w:qFormat/>
    <w:rPr>
      <w:rFonts w:ascii="宋体" w:eastAsia="宋体"/>
      <w:sz w:val="24"/>
      <w:szCs w:val="24"/>
      <w:lang w:val="en-US" w:eastAsia="zh-CN" w:bidi="ar-SA"/>
    </w:rPr>
  </w:style>
  <w:style w:type="character" w:styleId="1051" w:customStyle="1">
    <w:name w:val="标题 3 Char1"/>
    <w:link w:val="1036"/>
    <w:uiPriority w:val="0"/>
    <w:qFormat/>
    <w:rPr>
      <w:rFonts w:ascii="宋体" w:eastAsia="宋体"/>
      <w:b/>
      <w:sz w:val="24"/>
      <w:u w:val="single"/>
      <w:lang w:val="en-US" w:eastAsia="zh-CN" w:bidi="ar-SA"/>
    </w:rPr>
  </w:style>
  <w:style w:type="character" w:styleId="1052" w:customStyle="1">
    <w:name w:val="标题 4 Char"/>
    <w:link w:val="1037"/>
    <w:uiPriority w:val="0"/>
    <w:qFormat/>
    <w:rPr>
      <w:rFonts w:ascii="Arial" w:hAnsi="Arial" w:eastAsia="黑体"/>
      <w:b/>
      <w:sz w:val="28"/>
    </w:rPr>
  </w:style>
  <w:style w:type="character" w:styleId="1053" w:customStyle="1">
    <w:name w:val="标题 5 Char"/>
    <w:link w:val="1038"/>
    <w:uiPriority w:val="0"/>
    <w:qFormat/>
    <w:rPr>
      <w:b/>
      <w:sz w:val="28"/>
    </w:rPr>
  </w:style>
  <w:style w:type="character" w:styleId="1054" w:customStyle="1">
    <w:name w:val="标题 6 Char"/>
    <w:link w:val="1039"/>
    <w:uiPriority w:val="0"/>
    <w:qFormat/>
    <w:rPr>
      <w:rFonts w:ascii="Arial" w:hAnsi="Arial" w:eastAsia="黑体"/>
      <w:b/>
      <w:sz w:val="24"/>
    </w:rPr>
  </w:style>
  <w:style w:type="character" w:styleId="1055" w:customStyle="1">
    <w:name w:val="标题 7 Char"/>
    <w:link w:val="1040"/>
    <w:uiPriority w:val="0"/>
    <w:qFormat/>
    <w:rPr>
      <w:b/>
      <w:sz w:val="24"/>
    </w:rPr>
  </w:style>
  <w:style w:type="character" w:styleId="1056" w:customStyle="1">
    <w:name w:val="标题 8 Char"/>
    <w:link w:val="1041"/>
    <w:uiPriority w:val="0"/>
    <w:qFormat/>
    <w:rPr>
      <w:rFonts w:ascii="Arial" w:hAnsi="Arial" w:eastAsia="黑体"/>
      <w:sz w:val="24"/>
    </w:rPr>
  </w:style>
  <w:style w:type="character" w:styleId="1057" w:customStyle="1">
    <w:name w:val="标题 9 Char"/>
    <w:link w:val="1042"/>
    <w:uiPriority w:val="0"/>
    <w:qFormat/>
    <w:rPr>
      <w:rFonts w:ascii="Arial" w:hAnsi="Arial" w:eastAsia="黑体"/>
      <w:sz w:val="21"/>
    </w:rPr>
  </w:style>
  <w:style w:type="paragraph" w:styleId="1058" w:customStyle="1">
    <w:name w:val="目录 71"/>
    <w:basedOn w:val="833"/>
    <w:next w:val="833"/>
    <w:uiPriority w:val="0"/>
    <w:qFormat/>
    <w:pPr>
      <w:ind w:left="2520"/>
    </w:pPr>
  </w:style>
  <w:style w:type="paragraph" w:styleId="1059" w:customStyle="1">
    <w:name w:val="题注1"/>
    <w:basedOn w:val="833"/>
    <w:next w:val="833"/>
    <w:uiPriority w:val="0"/>
    <w:qFormat/>
    <w:pPr>
      <w:spacing w:line="480" w:lineRule="auto"/>
    </w:pPr>
    <w:rPr>
      <w:rFonts w:ascii="华文中宋" w:hAnsi="华文中宋" w:eastAsia="华文中宋"/>
      <w:sz w:val="36"/>
      <w:szCs w:val="20"/>
    </w:rPr>
  </w:style>
  <w:style w:type="paragraph" w:styleId="1060" w:customStyle="1">
    <w:name w:val="文档结构图1"/>
    <w:basedOn w:val="833"/>
    <w:link w:val="1061"/>
    <w:uiPriority w:val="0"/>
    <w:qFormat/>
    <w:pPr>
      <w:shd w:val="clear" w:color="auto" w:fill="000080"/>
    </w:pPr>
  </w:style>
  <w:style w:type="character" w:styleId="1061" w:customStyle="1">
    <w:name w:val="文档结构图 Char"/>
    <w:link w:val="1060"/>
    <w:uiPriority w:val="0"/>
    <w:qFormat/>
    <w:rPr>
      <w:sz w:val="21"/>
      <w:szCs w:val="24"/>
      <w:shd w:val="clear" w:color="auto" w:fill="000080"/>
    </w:rPr>
  </w:style>
  <w:style w:type="paragraph" w:styleId="1062" w:customStyle="1">
    <w:name w:val="批注文字1"/>
    <w:basedOn w:val="833"/>
    <w:link w:val="1063"/>
    <w:uiPriority w:val="99"/>
    <w:qFormat/>
    <w:pPr>
      <w:jc w:val="left"/>
    </w:pPr>
  </w:style>
  <w:style w:type="character" w:styleId="1063" w:customStyle="1">
    <w:name w:val="批注文字 Char1"/>
    <w:link w:val="1062"/>
    <w:uiPriority w:val="99"/>
    <w:qFormat/>
    <w:rPr>
      <w:sz w:val="21"/>
      <w:szCs w:val="24"/>
    </w:rPr>
  </w:style>
  <w:style w:type="paragraph" w:styleId="1064" w:customStyle="1">
    <w:name w:val="正文文本 31"/>
    <w:basedOn w:val="833"/>
    <w:link w:val="1065"/>
    <w:uiPriority w:val="0"/>
    <w:qFormat/>
    <w:pPr>
      <w:spacing w:after="120"/>
    </w:pPr>
    <w:rPr>
      <w:sz w:val="16"/>
      <w:szCs w:val="16"/>
    </w:rPr>
  </w:style>
  <w:style w:type="character" w:styleId="1065" w:customStyle="1">
    <w:name w:val="正文文本 3 Char"/>
    <w:link w:val="1064"/>
    <w:uiPriority w:val="0"/>
    <w:qFormat/>
    <w:rPr>
      <w:sz w:val="16"/>
      <w:szCs w:val="16"/>
    </w:rPr>
  </w:style>
  <w:style w:type="character" w:styleId="1066" w:customStyle="1">
    <w:name w:val="正文文本缩进 Char2"/>
    <w:link w:val="881"/>
    <w:uiPriority w:val="0"/>
    <w:qFormat/>
    <w:rPr>
      <w:rFonts w:eastAsia="宋体"/>
      <w:sz w:val="24"/>
      <w:szCs w:val="24"/>
      <w:lang w:val="en-US" w:eastAsia="zh-CN" w:bidi="ar-SA"/>
    </w:rPr>
  </w:style>
  <w:style w:type="paragraph" w:styleId="1067" w:customStyle="1">
    <w:name w:val="列表 21"/>
    <w:basedOn w:val="833"/>
    <w:uiPriority w:val="0"/>
    <w:qFormat/>
    <w:pPr>
      <w:ind w:left="100" w:hanging="200"/>
    </w:pPr>
  </w:style>
  <w:style w:type="paragraph" w:styleId="1068" w:customStyle="1">
    <w:name w:val="文本块1"/>
    <w:basedOn w:val="833"/>
    <w:uiPriority w:val="0"/>
    <w:qFormat/>
    <w:pPr>
      <w:ind w:left="480" w:right="-341" w:firstLine="513"/>
      <w:widowControl/>
    </w:pPr>
    <w:rPr>
      <w:sz w:val="24"/>
      <w:szCs w:val="20"/>
    </w:rPr>
  </w:style>
  <w:style w:type="paragraph" w:styleId="1069" w:customStyle="1">
    <w:name w:val="目录 51"/>
    <w:basedOn w:val="833"/>
    <w:next w:val="833"/>
    <w:uiPriority w:val="0"/>
    <w:qFormat/>
    <w:pPr>
      <w:ind w:left="1680"/>
    </w:pPr>
  </w:style>
  <w:style w:type="paragraph" w:styleId="1070" w:customStyle="1">
    <w:name w:val="目录 31"/>
    <w:basedOn w:val="833"/>
    <w:next w:val="833"/>
    <w:uiPriority w:val="39"/>
    <w:qFormat/>
    <w:pPr>
      <w:ind w:left="840"/>
    </w:pPr>
  </w:style>
  <w:style w:type="paragraph" w:styleId="1071" w:customStyle="1">
    <w:name w:val="纯文本1"/>
    <w:basedOn w:val="833"/>
    <w:link w:val="1072"/>
    <w:uiPriority w:val="0"/>
    <w:qFormat/>
    <w:rPr>
      <w:rFonts w:hint="eastAsia" w:ascii="宋体" w:hAnsi="Courier New"/>
      <w:szCs w:val="20"/>
    </w:rPr>
  </w:style>
  <w:style w:type="character" w:styleId="1072" w:customStyle="1">
    <w:name w:val="纯文本 Char"/>
    <w:link w:val="1071"/>
    <w:uiPriority w:val="0"/>
    <w:qFormat/>
    <w:rPr>
      <w:rFonts w:hint="eastAsia" w:ascii="宋体" w:hAnsi="Courier New" w:eastAsia="宋体" w:cs="宋体"/>
      <w:sz w:val="21"/>
    </w:rPr>
  </w:style>
  <w:style w:type="paragraph" w:styleId="1073" w:customStyle="1">
    <w:name w:val="目录 81"/>
    <w:basedOn w:val="833"/>
    <w:next w:val="833"/>
    <w:uiPriority w:val="0"/>
    <w:qFormat/>
    <w:pPr>
      <w:ind w:left="2940"/>
    </w:pPr>
  </w:style>
  <w:style w:type="paragraph" w:styleId="1074" w:customStyle="1">
    <w:name w:val="日期1"/>
    <w:basedOn w:val="833"/>
    <w:next w:val="833"/>
    <w:link w:val="1075"/>
    <w:uiPriority w:val="0"/>
    <w:qFormat/>
    <w:pPr>
      <w:ind w:left="100"/>
    </w:pPr>
    <w:rPr>
      <w:rFonts w:ascii="仿宋_GB2312" w:hAnsi="宋体" w:eastAsia="仿宋_GB2312"/>
      <w:color w:val="000000"/>
      <w:sz w:val="24"/>
    </w:rPr>
  </w:style>
  <w:style w:type="character" w:styleId="1075" w:customStyle="1">
    <w:name w:val="日期 Char"/>
    <w:link w:val="1074"/>
    <w:uiPriority w:val="0"/>
    <w:qFormat/>
    <w:rPr>
      <w:rFonts w:ascii="仿宋_GB2312" w:hAnsi="宋体" w:eastAsia="仿宋_GB2312"/>
      <w:color w:val="000000"/>
      <w:sz w:val="24"/>
      <w:szCs w:val="24"/>
    </w:rPr>
  </w:style>
  <w:style w:type="paragraph" w:styleId="1076" w:customStyle="1">
    <w:name w:val="正文文本缩进 21"/>
    <w:basedOn w:val="833"/>
    <w:link w:val="1077"/>
    <w:uiPriority w:val="0"/>
    <w:qFormat/>
    <w:pPr>
      <w:ind w:firstLine="480"/>
    </w:pPr>
    <w:rPr>
      <w:rFonts w:ascii="仿宋_GB2312" w:eastAsia="仿宋_GB2312"/>
      <w:sz w:val="24"/>
    </w:rPr>
  </w:style>
  <w:style w:type="character" w:styleId="1077" w:customStyle="1">
    <w:name w:val="正文文本缩进 2 Char"/>
    <w:link w:val="1076"/>
    <w:uiPriority w:val="0"/>
    <w:qFormat/>
    <w:rPr>
      <w:rFonts w:ascii="仿宋_GB2312" w:eastAsia="仿宋_GB2312"/>
      <w:sz w:val="24"/>
      <w:szCs w:val="24"/>
    </w:rPr>
  </w:style>
  <w:style w:type="paragraph" w:styleId="1078" w:customStyle="1">
    <w:name w:val="批注框文本1"/>
    <w:basedOn w:val="833"/>
    <w:link w:val="1079"/>
    <w:uiPriority w:val="0"/>
    <w:qFormat/>
    <w:rPr>
      <w:sz w:val="18"/>
      <w:szCs w:val="18"/>
    </w:rPr>
  </w:style>
  <w:style w:type="character" w:styleId="1079" w:customStyle="1">
    <w:name w:val="批注框文本 Char"/>
    <w:link w:val="1078"/>
    <w:uiPriority w:val="0"/>
    <w:qFormat/>
    <w:rPr>
      <w:sz w:val="18"/>
      <w:szCs w:val="18"/>
    </w:rPr>
  </w:style>
  <w:style w:type="paragraph" w:styleId="1080" w:customStyle="1">
    <w:name w:val="页脚1"/>
    <w:basedOn w:val="833"/>
    <w:link w:val="1081"/>
    <w:uiPriority w:val="99"/>
    <w:qFormat/>
    <w:pPr>
      <w:jc w:val="left"/>
      <w:tabs>
        <w:tab w:val="center" w:pos="4153" w:leader="none"/>
        <w:tab w:val="right" w:pos="8306" w:leader="none"/>
      </w:tabs>
    </w:pPr>
    <w:rPr>
      <w:rFonts w:ascii="宋体"/>
      <w:sz w:val="18"/>
      <w:szCs w:val="20"/>
    </w:rPr>
  </w:style>
  <w:style w:type="character" w:styleId="1081" w:customStyle="1">
    <w:name w:val="页脚 Char1"/>
    <w:link w:val="1080"/>
    <w:uiPriority w:val="99"/>
    <w:qFormat/>
    <w:rPr>
      <w:rFonts w:ascii="宋体" w:eastAsia="宋体"/>
      <w:sz w:val="18"/>
      <w:lang w:val="en-US" w:eastAsia="zh-CN" w:bidi="ar-SA"/>
    </w:rPr>
  </w:style>
  <w:style w:type="paragraph" w:styleId="1082" w:customStyle="1">
    <w:name w:val="页眉1"/>
    <w:basedOn w:val="833"/>
    <w:link w:val="1083"/>
    <w:uiPriority w:val="0"/>
    <w:qFormat/>
    <w:pPr>
      <w:jc w:val="center"/>
      <w:tabs>
        <w:tab w:val="center" w:pos="4153" w:leader="none"/>
        <w:tab w:val="right" w:pos="8306" w:leader="none"/>
      </w:tabs>
      <w:pBdr>
        <w:bottom w:val="single" w:color="000000" w:sz="6" w:space="1"/>
      </w:pBdr>
    </w:pPr>
    <w:rPr>
      <w:sz w:val="18"/>
      <w:szCs w:val="18"/>
    </w:rPr>
  </w:style>
  <w:style w:type="character" w:styleId="1083" w:customStyle="1">
    <w:name w:val="页眉 Char1"/>
    <w:link w:val="1082"/>
    <w:uiPriority w:val="0"/>
    <w:qFormat/>
    <w:rPr>
      <w:rFonts w:eastAsia="宋体"/>
      <w:sz w:val="18"/>
      <w:szCs w:val="18"/>
      <w:lang w:val="en-US" w:eastAsia="zh-CN" w:bidi="ar-SA"/>
    </w:rPr>
  </w:style>
  <w:style w:type="paragraph" w:styleId="1084" w:customStyle="1">
    <w:name w:val="目录 11"/>
    <w:basedOn w:val="833"/>
    <w:next w:val="833"/>
    <w:uiPriority w:val="39"/>
    <w:qFormat/>
    <w:pPr>
      <w:spacing w:line="300" w:lineRule="auto"/>
      <w:tabs>
        <w:tab w:val="left" w:pos="1050" w:leader="none"/>
        <w:tab w:val="right" w:pos="8937" w:leader="dot"/>
      </w:tabs>
    </w:pPr>
    <w:rPr>
      <w:rFonts w:ascii="宋体" w:hAnsi="宋体"/>
      <w:b/>
      <w:sz w:val="24"/>
    </w:rPr>
  </w:style>
  <w:style w:type="paragraph" w:styleId="1085" w:customStyle="1">
    <w:name w:val="目录 41"/>
    <w:basedOn w:val="833"/>
    <w:next w:val="833"/>
    <w:uiPriority w:val="0"/>
    <w:qFormat/>
    <w:pPr>
      <w:ind w:left="1260"/>
    </w:pPr>
  </w:style>
  <w:style w:type="paragraph" w:styleId="1086" w:customStyle="1">
    <w:name w:val="目录 61"/>
    <w:basedOn w:val="833"/>
    <w:next w:val="833"/>
    <w:uiPriority w:val="0"/>
    <w:qFormat/>
    <w:pPr>
      <w:ind w:left="2100"/>
    </w:pPr>
  </w:style>
  <w:style w:type="paragraph" w:styleId="1087" w:customStyle="1">
    <w:name w:val="正文文本缩进 31"/>
    <w:basedOn w:val="833"/>
    <w:link w:val="1088"/>
    <w:uiPriority w:val="0"/>
    <w:qFormat/>
    <w:pPr>
      <w:ind w:left="720" w:firstLine="480"/>
      <w:jc w:val="left"/>
      <w:spacing w:before="120" w:line="22" w:lineRule="atLeast"/>
    </w:pPr>
    <w:rPr>
      <w:rFonts w:ascii="宋体"/>
      <w:sz w:val="24"/>
      <w:szCs w:val="20"/>
    </w:rPr>
  </w:style>
  <w:style w:type="character" w:styleId="1088" w:customStyle="1">
    <w:name w:val="正文文本缩进 3 Char"/>
    <w:link w:val="1087"/>
    <w:uiPriority w:val="0"/>
    <w:qFormat/>
    <w:rPr>
      <w:rFonts w:ascii="宋体"/>
      <w:sz w:val="24"/>
    </w:rPr>
  </w:style>
  <w:style w:type="paragraph" w:styleId="1089" w:customStyle="1">
    <w:name w:val="目录 21"/>
    <w:basedOn w:val="833"/>
    <w:next w:val="833"/>
    <w:uiPriority w:val="39"/>
    <w:qFormat/>
    <w:pPr>
      <w:ind w:left="420"/>
      <w:spacing w:line="312" w:lineRule="auto"/>
      <w:tabs>
        <w:tab w:val="right" w:pos="8937" w:leader="dot"/>
      </w:tabs>
    </w:pPr>
  </w:style>
  <w:style w:type="paragraph" w:styleId="1090" w:customStyle="1">
    <w:name w:val="目录 91"/>
    <w:basedOn w:val="833"/>
    <w:next w:val="833"/>
    <w:uiPriority w:val="0"/>
    <w:qFormat/>
    <w:pPr>
      <w:ind w:left="3360"/>
    </w:pPr>
  </w:style>
  <w:style w:type="paragraph" w:styleId="1091" w:customStyle="1">
    <w:name w:val="HTML 预设格式1"/>
    <w:basedOn w:val="833"/>
    <w:link w:val="109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92" w:customStyle="1">
    <w:name w:val="HTML 预设格式 Char"/>
    <w:link w:val="1091"/>
    <w:uiPriority w:val="0"/>
    <w:qFormat/>
    <w:rPr>
      <w:rFonts w:ascii="宋体" w:hAnsi="宋体" w:cs="宋体"/>
      <w:sz w:val="24"/>
      <w:szCs w:val="24"/>
    </w:rPr>
  </w:style>
  <w:style w:type="paragraph" w:styleId="1093" w:customStyle="1">
    <w:name w:val="普通(网站)1"/>
    <w:basedOn w:val="833"/>
    <w:uiPriority w:val="99"/>
    <w:qFormat/>
    <w:pPr>
      <w:jc w:val="left"/>
      <w:spacing w:before="100" w:beforeAutospacing="1" w:after="100" w:afterAutospacing="1"/>
      <w:widowControl/>
    </w:pPr>
    <w:rPr>
      <w:rFonts w:ascii="宋体" w:hAnsi="宋体" w:cs="宋体"/>
      <w:sz w:val="24"/>
    </w:rPr>
  </w:style>
  <w:style w:type="paragraph" w:styleId="1094" w:customStyle="1">
    <w:name w:val="索引 11"/>
    <w:basedOn w:val="833"/>
    <w:next w:val="833"/>
    <w:uiPriority w:val="0"/>
    <w:qFormat/>
    <w:rPr>
      <w:szCs w:val="20"/>
    </w:rPr>
  </w:style>
  <w:style w:type="paragraph" w:styleId="1095" w:customStyle="1">
    <w:name w:val="标题1"/>
    <w:basedOn w:val="833"/>
    <w:link w:val="1096"/>
    <w:uiPriority w:val="0"/>
    <w:qFormat/>
    <w:pPr>
      <w:jc w:val="center"/>
      <w:outlineLvl w:val="0"/>
    </w:pPr>
    <w:rPr>
      <w:b/>
      <w:sz w:val="32"/>
      <w:szCs w:val="20"/>
    </w:rPr>
  </w:style>
  <w:style w:type="character" w:styleId="1096" w:customStyle="1">
    <w:name w:val="标题 Char1"/>
    <w:link w:val="1095"/>
    <w:uiPriority w:val="0"/>
    <w:qFormat/>
    <w:rPr>
      <w:b/>
      <w:sz w:val="32"/>
    </w:rPr>
  </w:style>
  <w:style w:type="paragraph" w:styleId="1097" w:customStyle="1">
    <w:name w:val="批注主题1"/>
    <w:basedOn w:val="1062"/>
    <w:next w:val="1062"/>
    <w:link w:val="1098"/>
    <w:uiPriority w:val="0"/>
    <w:qFormat/>
    <w:rPr>
      <w:b/>
      <w:bCs/>
    </w:rPr>
  </w:style>
  <w:style w:type="character" w:styleId="1098" w:customStyle="1">
    <w:name w:val="批注主题 Char"/>
    <w:link w:val="1097"/>
    <w:uiPriority w:val="0"/>
    <w:qFormat/>
    <w:rPr>
      <w:rFonts w:ascii="Times New Roman" w:hAnsi="Times New Roman" w:eastAsia="宋体" w:cs="Times New Roman"/>
      <w:b/>
      <w:bCs/>
      <w:sz w:val="21"/>
      <w:szCs w:val="24"/>
      <w:lang w:val="en-US" w:eastAsia="zh-CN" w:bidi="ar-SA"/>
    </w:rPr>
  </w:style>
  <w:style w:type="character" w:styleId="1099" w:customStyle="1">
    <w:name w:val="正文首行缩进 2 Char"/>
    <w:link w:val="880"/>
    <w:uiPriority w:val="0"/>
    <w:qFormat/>
    <w:rPr>
      <w:rFonts w:eastAsia="宋体"/>
      <w:sz w:val="24"/>
      <w:szCs w:val="24"/>
      <w:lang w:val="en-US" w:eastAsia="zh-CN" w:bidi="ar-SA"/>
    </w:rPr>
  </w:style>
  <w:style w:type="table" w:styleId="1100" w:customStyle="1">
    <w:name w:val="网格型1"/>
    <w:basedOn w:val="1044"/>
    <w:uiPriority w:val="39"/>
    <w:qFormat/>
    <w:tblPr/>
  </w:style>
  <w:style w:type="table" w:styleId="1101" w:customStyle="1">
    <w:name w:val="中等深浅网格 1 - 强调文字颜色 21"/>
    <w:basedOn w:val="1044"/>
    <w:uiPriority w:val="0"/>
    <w:qFormat/>
    <w:rPr>
      <w:szCs w:val="24"/>
    </w:rPr>
    <w:tblPr/>
  </w:style>
  <w:style w:type="character" w:styleId="1102" w:customStyle="1">
    <w:name w:val="要点1"/>
    <w:uiPriority w:val="0"/>
    <w:qFormat/>
    <w:rPr>
      <w:rFonts w:ascii="Times New Roman" w:hAnsi="Times New Roman" w:eastAsia="宋体" w:cs="Times New Roman"/>
      <w:sz w:val="21"/>
      <w:szCs w:val="24"/>
      <w:lang w:val="en-US" w:eastAsia="zh-CN" w:bidi="ar-SA"/>
    </w:rPr>
  </w:style>
  <w:style w:type="character" w:styleId="1103" w:customStyle="1">
    <w:name w:val="页码1"/>
    <w:uiPriority w:val="0"/>
    <w:qFormat/>
  </w:style>
  <w:style w:type="character" w:styleId="1104" w:customStyle="1">
    <w:name w:val="已访问的超链接1"/>
    <w:uiPriority w:val="0"/>
    <w:qFormat/>
    <w:rPr>
      <w:color w:val="333333"/>
      <w:u w:val="none"/>
    </w:rPr>
  </w:style>
  <w:style w:type="character" w:styleId="1105" w:customStyle="1">
    <w:name w:val="强调1"/>
    <w:uiPriority w:val="0"/>
    <w:qFormat/>
    <w:rPr>
      <w:color w:val="cc0033"/>
    </w:rPr>
  </w:style>
  <w:style w:type="character" w:styleId="1106" w:customStyle="1">
    <w:name w:val="超链接1"/>
    <w:uiPriority w:val="99"/>
    <w:qFormat/>
    <w:rPr>
      <w:color w:val="333333"/>
      <w:u w:val="none"/>
    </w:rPr>
  </w:style>
  <w:style w:type="character" w:styleId="1107" w:customStyle="1">
    <w:name w:val="批注引用1"/>
    <w:uiPriority w:val="99"/>
    <w:qFormat/>
    <w:rPr>
      <w:sz w:val="21"/>
      <w:szCs w:val="21"/>
    </w:rPr>
  </w:style>
  <w:style w:type="character" w:styleId="1108" w:customStyle="1">
    <w:name w:val="HTML 引文1"/>
    <w:uiPriority w:val="0"/>
    <w:qFormat/>
    <w:rPr>
      <w:i/>
      <w:iCs/>
    </w:rPr>
  </w:style>
  <w:style w:type="character" w:styleId="1109" w:customStyle="1">
    <w:name w:val="批注文字 字符"/>
    <w:uiPriority w:val="99"/>
    <w:qFormat/>
    <w:rPr>
      <w:rFonts w:ascii="Times New Roman" w:hAnsi="Times New Roman" w:eastAsia="宋体" w:cs="Times New Roman"/>
      <w:sz w:val="24"/>
      <w:lang w:val="en-US" w:eastAsia="zh-CN" w:bidi="ar-SA"/>
    </w:rPr>
  </w:style>
  <w:style w:type="character" w:styleId="1110" w:customStyle="1">
    <w:name w:val="c21"/>
    <w:uiPriority w:val="0"/>
    <w:qFormat/>
    <w:rPr>
      <w:rFonts w:ascii="ˎ̥" w:hAnsi="ˎ̥"/>
      <w:color w:val="000000"/>
      <w:sz w:val="20"/>
      <w:szCs w:val="20"/>
      <w:u w:val="none"/>
    </w:rPr>
  </w:style>
  <w:style w:type="character" w:styleId="1111" w:customStyle="1">
    <w:name w:val="title4"/>
    <w:uiPriority w:val="0"/>
    <w:qFormat/>
    <w:rPr>
      <w:b/>
      <w:bCs/>
      <w:color w:val="1d87b3"/>
      <w:sz w:val="15"/>
      <w:szCs w:val="15"/>
    </w:rPr>
  </w:style>
  <w:style w:type="character" w:styleId="1112" w:customStyle="1">
    <w:name w:val="标题 2 Char Char"/>
    <w:uiPriority w:val="0"/>
    <w:qFormat/>
    <w:rPr>
      <w:rFonts w:ascii="Arial" w:hAnsi="Arial" w:eastAsia="黑体"/>
      <w:b/>
      <w:bCs/>
      <w:sz w:val="32"/>
      <w:szCs w:val="32"/>
      <w:lang w:val="en-US" w:eastAsia="zh-CN" w:bidi="ar-SA"/>
    </w:rPr>
  </w:style>
  <w:style w:type="character" w:styleId="1113" w:customStyle="1">
    <w:name w:val="black1"/>
    <w:uiPriority w:val="0"/>
    <w:qFormat/>
    <w:rPr>
      <w:color w:val="000000"/>
    </w:rPr>
  </w:style>
  <w:style w:type="character" w:styleId="1114" w:customStyle="1">
    <w:name w:val="street-address"/>
    <w:uiPriority w:val="0"/>
    <w:qFormat/>
  </w:style>
  <w:style w:type="character" w:styleId="1115" w:customStyle="1">
    <w:name w:val="locality"/>
    <w:uiPriority w:val="0"/>
    <w:qFormat/>
  </w:style>
  <w:style w:type="character" w:styleId="1116" w:customStyle="1">
    <w:name w:val="正文文本缩进 Char1"/>
    <w:link w:val="1117"/>
    <w:uiPriority w:val="0"/>
    <w:qFormat/>
    <w:rPr>
      <w:rFonts w:ascii="宋体" w:hAnsi="宋体" w:eastAsia="宋体"/>
      <w:sz w:val="24"/>
      <w:szCs w:val="24"/>
      <w:lang w:bidi="ar-SA"/>
    </w:rPr>
  </w:style>
  <w:style w:type="paragraph" w:styleId="1117" w:customStyle="1">
    <w:name w:val="正文文本缩进1"/>
    <w:basedOn w:val="833"/>
    <w:link w:val="1116"/>
    <w:uiPriority w:val="0"/>
    <w:qFormat/>
    <w:pPr>
      <w:ind w:firstLine="480"/>
      <w:spacing w:line="480" w:lineRule="exact"/>
    </w:pPr>
    <w:rPr>
      <w:rFonts w:ascii="宋体" w:hAnsi="宋体"/>
      <w:sz w:val="24"/>
    </w:rPr>
  </w:style>
  <w:style w:type="character" w:styleId="1118" w:customStyle="1">
    <w:name w:val="Char Char11"/>
    <w:uiPriority w:val="0"/>
    <w:qFormat/>
    <w:rPr>
      <w:rFonts w:ascii="宋体" w:eastAsia="宋体"/>
      <w:b/>
      <w:sz w:val="24"/>
      <w:u w:val="single"/>
      <w:lang w:val="en-US" w:eastAsia="zh-CN" w:bidi="ar-SA"/>
    </w:rPr>
  </w:style>
  <w:style w:type="character" w:styleId="1119" w:customStyle="1">
    <w:name w:val="txt"/>
    <w:uiPriority w:val="0"/>
    <w:qFormat/>
  </w:style>
  <w:style w:type="character" w:styleId="1120" w:customStyle="1">
    <w:name w:val="正文缩进 Char Char"/>
    <w:link w:val="1121"/>
    <w:uiPriority w:val="0"/>
    <w:qFormat/>
    <w:rPr>
      <w:rFonts w:ascii="宋体" w:eastAsia="宋体"/>
      <w:color w:val="000000"/>
      <w:sz w:val="28"/>
      <w:lang w:bidi="ar-SA"/>
    </w:rPr>
  </w:style>
  <w:style w:type="paragraph" w:styleId="1121" w:customStyle="1">
    <w:name w:val="正文缩进1"/>
    <w:basedOn w:val="833"/>
    <w:link w:val="1120"/>
    <w:uiPriority w:val="0"/>
    <w:qFormat/>
    <w:pPr>
      <w:ind w:firstLine="567"/>
      <w:spacing w:line="480" w:lineRule="exact"/>
      <w:widowControl/>
    </w:pPr>
    <w:rPr>
      <w:rFonts w:ascii="宋体"/>
      <w:color w:val="000000"/>
      <w:sz w:val="28"/>
      <w:szCs w:val="20"/>
    </w:rPr>
  </w:style>
  <w:style w:type="character" w:styleId="1122" w:customStyle="1">
    <w:name w:val="普通文字1 Char1"/>
    <w:uiPriority w:val="0"/>
    <w:qFormat/>
    <w:rPr>
      <w:rFonts w:ascii="宋体" w:hAnsi="Courier New" w:eastAsia="宋体"/>
      <w:sz w:val="21"/>
      <w:lang w:val="en-US" w:eastAsia="zh-CN" w:bidi="ar-SA"/>
    </w:rPr>
  </w:style>
  <w:style w:type="character" w:styleId="1123" w:customStyle="1">
    <w:name w:val="chanpin1"/>
    <w:uiPriority w:val="0"/>
    <w:qFormat/>
    <w:rPr>
      <w:rFonts w:ascii="ˎ̥" w:hAnsi="ˎ̥"/>
      <w:color w:val="000000"/>
      <w:sz w:val="20"/>
      <w:szCs w:val="20"/>
      <w:u w:val="none"/>
    </w:rPr>
  </w:style>
  <w:style w:type="character" w:styleId="1124" w:customStyle="1">
    <w:name w:val="列出段落 Char1"/>
    <w:link w:val="1125"/>
    <w:uiPriority w:val="34"/>
    <w:qFormat/>
    <w:rPr>
      <w:rFonts w:ascii="Calibri" w:hAnsi="Calibri" w:eastAsia="宋体"/>
      <w:sz w:val="21"/>
      <w:szCs w:val="22"/>
      <w:lang w:val="en-US" w:eastAsia="zh-CN" w:bidi="ar-SA"/>
    </w:rPr>
  </w:style>
  <w:style w:type="paragraph" w:styleId="1125" w:customStyle="1">
    <w:name w:val="列出段落1"/>
    <w:basedOn w:val="833"/>
    <w:link w:val="1124"/>
    <w:uiPriority w:val="34"/>
    <w:qFormat/>
    <w:pPr>
      <w:ind w:firstLine="420"/>
    </w:pPr>
    <w:rPr>
      <w:rFonts w:ascii="Calibri" w:hAnsi="Calibri"/>
      <w:szCs w:val="22"/>
    </w:rPr>
  </w:style>
  <w:style w:type="character" w:styleId="1126" w:customStyle="1">
    <w:name w:val="标题 3 Char Char"/>
    <w:uiPriority w:val="0"/>
    <w:qFormat/>
    <w:rPr>
      <w:rFonts w:eastAsia="宋体"/>
      <w:b/>
      <w:bCs/>
      <w:sz w:val="32"/>
      <w:szCs w:val="32"/>
      <w:lang w:val="en-US" w:eastAsia="zh-CN" w:bidi="ar-SA"/>
    </w:rPr>
  </w:style>
  <w:style w:type="character" w:styleId="1127" w:customStyle="1">
    <w:name w:val="段1 Char"/>
    <w:uiPriority w:val="0"/>
    <w:qFormat/>
    <w:rPr>
      <w:rFonts w:ascii="宋体" w:eastAsia="宋体"/>
      <w:sz w:val="24"/>
      <w:lang w:val="en-US" w:eastAsia="zh-CN" w:bidi="ar-SA"/>
    </w:rPr>
  </w:style>
  <w:style w:type="character" w:styleId="1128" w:customStyle="1">
    <w:name w:val="chanpin拷贝"/>
    <w:uiPriority w:val="0"/>
    <w:qFormat/>
  </w:style>
  <w:style w:type="character" w:styleId="1129" w:customStyle="1">
    <w:name w:val="纯文本 Char1"/>
    <w:uiPriority w:val="0"/>
    <w:qFormat/>
    <w:rPr>
      <w:rFonts w:ascii="宋体" w:hAnsi="Courier New" w:eastAsia="宋体"/>
      <w:sz w:val="21"/>
      <w:lang w:val="en-US" w:eastAsia="zh-CN" w:bidi="ar-SA"/>
    </w:rPr>
  </w:style>
  <w:style w:type="character" w:styleId="1130" w:customStyle="1">
    <w:name w:val="apple-style-span"/>
    <w:uiPriority w:val="0"/>
    <w:qFormat/>
    <w:rPr>
      <w:rFonts w:cs="Times New Roman"/>
    </w:rPr>
  </w:style>
  <w:style w:type="paragraph" w:styleId="1131" w:customStyle="1">
    <w:name w:val="二级条标题"/>
    <w:basedOn w:val="1132"/>
    <w:next w:val="833"/>
    <w:uiPriority w:val="0"/>
    <w:qFormat/>
    <w:pPr>
      <w:numPr>
        <w:ilvl w:val="0"/>
      </w:numPr>
      <w:ind w:hanging="840"/>
      <w:tabs>
        <w:tab w:val="left" w:pos="360" w:leader="none"/>
        <w:tab w:val="left" w:pos="840" w:leader="none"/>
      </w:tabs>
      <w:outlineLvl w:val="2"/>
    </w:pPr>
    <w:rPr>
      <w:rFonts w:ascii="宋体" w:eastAsia="宋体"/>
      <w:b w:val="0"/>
    </w:rPr>
  </w:style>
  <w:style w:type="paragraph" w:styleId="1132" w:customStyle="1">
    <w:name w:val="一级条标题"/>
    <w:basedOn w:val="1133"/>
    <w:next w:val="833"/>
    <w:uiPriority w:val="0"/>
    <w:qFormat/>
    <w:pPr>
      <w:numPr>
        <w:ilvl w:val="1"/>
        <w:numId w:val="0"/>
      </w:numPr>
      <w:ind w:hanging="840"/>
      <w:tabs>
        <w:tab w:val="left" w:pos="360" w:leader="none"/>
        <w:tab w:val="left" w:pos="840" w:leader="none"/>
      </w:tabs>
      <w:outlineLvl w:val="1"/>
    </w:pPr>
  </w:style>
  <w:style w:type="paragraph" w:styleId="1133" w:customStyle="1">
    <w:name w:val="章标题"/>
    <w:next w:val="833"/>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34" w:customStyle="1">
    <w:name w:val="font7"/>
    <w:basedOn w:val="833"/>
    <w:uiPriority w:val="0"/>
    <w:qFormat/>
    <w:pPr>
      <w:jc w:val="left"/>
      <w:spacing w:before="100" w:beforeAutospacing="1" w:after="100" w:afterAutospacing="1"/>
      <w:widowControl/>
    </w:pPr>
    <w:rPr>
      <w:rFonts w:eastAsia="Arial Unicode MS"/>
      <w:b/>
      <w:bCs/>
      <w:color w:val="000000"/>
      <w:sz w:val="20"/>
      <w:szCs w:val="20"/>
    </w:rPr>
  </w:style>
  <w:style w:type="paragraph" w:styleId="1135" w:customStyle="1">
    <w:name w:val="字元 字元"/>
    <w:basedOn w:val="833"/>
    <w:uiPriority w:val="0"/>
    <w:qFormat/>
    <w:rPr>
      <w:rFonts w:ascii="Tahoma" w:hAnsi="Tahoma"/>
      <w:sz w:val="24"/>
      <w:szCs w:val="20"/>
    </w:rPr>
  </w:style>
  <w:style w:type="paragraph" w:styleId="1136" w:customStyle="1">
    <w:name w:val="Char3 Char Char Char"/>
    <w:basedOn w:val="833"/>
    <w:uiPriority w:val="0"/>
    <w:qFormat/>
    <w:rPr>
      <w:rFonts w:ascii="Tahoma" w:hAnsi="Tahoma"/>
      <w:sz w:val="24"/>
      <w:szCs w:val="20"/>
    </w:rPr>
  </w:style>
  <w:style w:type="paragraph" w:styleId="1137" w:customStyle="1">
    <w:name w:val="font6"/>
    <w:basedOn w:val="833"/>
    <w:uiPriority w:val="0"/>
    <w:qFormat/>
    <w:pPr>
      <w:jc w:val="left"/>
      <w:spacing w:before="100" w:beforeAutospacing="1" w:after="100" w:afterAutospacing="1"/>
      <w:widowControl/>
    </w:pPr>
    <w:rPr>
      <w:rFonts w:ascii="宋体" w:hAnsi="宋体" w:cs="宋体"/>
      <w:sz w:val="20"/>
      <w:szCs w:val="20"/>
    </w:rPr>
  </w:style>
  <w:style w:type="paragraph" w:styleId="1138" w:customStyle="1">
    <w:name w:val="项目编号2"/>
    <w:basedOn w:val="1139"/>
    <w:uiPriority w:val="0"/>
    <w:qFormat/>
    <w:pPr>
      <w:numPr>
        <w:numId w:val="2"/>
      </w:numPr>
    </w:pPr>
  </w:style>
  <w:style w:type="paragraph" w:styleId="1139" w:customStyle="1">
    <w:name w:val="项目编号1"/>
    <w:basedOn w:val="833"/>
    <w:uiPriority w:val="0"/>
    <w:qFormat/>
    <w:pPr>
      <w:numPr>
        <w:ilvl w:val="0"/>
        <w:numId w:val="3"/>
      </w:numPr>
      <w:spacing w:before="100" w:beforeAutospacing="1" w:after="100" w:afterAutospacing="1" w:line="360" w:lineRule="auto"/>
    </w:pPr>
    <w:rPr>
      <w:sz w:val="24"/>
    </w:rPr>
  </w:style>
  <w:style w:type="paragraph" w:styleId="1140" w:customStyle="1">
    <w:name w:val="图中文字"/>
    <w:basedOn w:val="833"/>
    <w:uiPriority w:val="0"/>
    <w:qFormat/>
    <w:pPr>
      <w:jc w:val="center"/>
      <w:spacing w:line="0" w:lineRule="atLeast"/>
    </w:pPr>
    <w:rPr>
      <w:sz w:val="24"/>
      <w:szCs w:val="20"/>
    </w:rPr>
  </w:style>
  <w:style w:type="paragraph" w:styleId="1141" w:customStyle="1">
    <w:name w:val="xl46"/>
    <w:basedOn w:val="83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2" w:customStyle="1">
    <w:name w:val="xl2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customStyle="1">
    <w:name w:val="Char2"/>
    <w:basedOn w:val="833"/>
    <w:uiPriority w:val="0"/>
    <w:qFormat/>
    <w:rPr>
      <w:rFonts w:ascii="Tahoma" w:hAnsi="Tahoma"/>
      <w:sz w:val="24"/>
      <w:szCs w:val="20"/>
    </w:rPr>
  </w:style>
  <w:style w:type="paragraph" w:styleId="1144" w:customStyle="1">
    <w:name w:val="xl35"/>
    <w:basedOn w:val="83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5" w:customStyle="1">
    <w:name w:val="xl4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6" w:customStyle="1">
    <w:name w:val="xl52"/>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customStyle="1">
    <w:name w:val="xl4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8" w:customStyle="1">
    <w:name w:val="background1"/>
    <w:basedOn w:val="833"/>
    <w:uiPriority w:val="0"/>
    <w:qFormat/>
    <w:pPr>
      <w:jc w:val="left"/>
      <w:spacing w:before="100" w:beforeAutospacing="1" w:after="100" w:afterAutospacing="1"/>
      <w:widowControl/>
    </w:pPr>
    <w:rPr>
      <w:rFonts w:ascii="宋体" w:hAnsi="宋体" w:cs="宋体"/>
      <w:sz w:val="24"/>
    </w:rPr>
  </w:style>
  <w:style w:type="paragraph" w:styleId="1149" w:customStyle="1">
    <w:name w:val="Char Char Char Char Char Char Char"/>
    <w:basedOn w:val="833"/>
    <w:uiPriority w:val="0"/>
    <w:qFormat/>
    <w:pPr>
      <w:ind w:firstLine="200"/>
      <w:spacing w:line="360" w:lineRule="auto"/>
    </w:pPr>
    <w:rPr>
      <w:rFonts w:eastAsia="仿宋_GB2312"/>
      <w:sz w:val="24"/>
    </w:rPr>
  </w:style>
  <w:style w:type="paragraph" w:styleId="1150" w:customStyle="1">
    <w:name w:val="xl3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1" w:customStyle="1">
    <w:name w:val="xl36"/>
    <w:basedOn w:val="83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2" w:customStyle="1">
    <w:name w:val="正文 + 宋体"/>
    <w:basedOn w:val="833"/>
    <w:uiPriority w:val="0"/>
    <w:qFormat/>
    <w:pPr>
      <w:ind w:left="360" w:hanging="360"/>
      <w:jc w:val="left"/>
      <w:widowControl/>
    </w:pPr>
    <w:rPr>
      <w:rFonts w:ascii="宋体" w:hAnsi="宋体" w:cs="宋体"/>
      <w:b/>
      <w:bCs/>
      <w:color w:val="000000"/>
      <w:sz w:val="18"/>
      <w:szCs w:val="18"/>
    </w:rPr>
  </w:style>
  <w:style w:type="paragraph" w:styleId="1153" w:customStyle="1">
    <w:name w:val="正文列项_数字"/>
    <w:basedOn w:val="83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54" w:customStyle="1">
    <w:name w:val="xl3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5" w:customStyle="1">
    <w:name w:val="xl37"/>
    <w:basedOn w:val="83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6" w:customStyle="1">
    <w:name w:val="xl32"/>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7" w:customStyle="1">
    <w:name w:val="font8"/>
    <w:basedOn w:val="833"/>
    <w:uiPriority w:val="0"/>
    <w:qFormat/>
    <w:pPr>
      <w:jc w:val="left"/>
      <w:spacing w:before="100" w:beforeAutospacing="1" w:after="100" w:afterAutospacing="1"/>
      <w:widowControl/>
    </w:pPr>
    <w:rPr>
      <w:sz w:val="36"/>
      <w:szCs w:val="36"/>
    </w:rPr>
  </w:style>
  <w:style w:type="paragraph" w:styleId="1158" w:customStyle="1">
    <w:name w:val="Char"/>
    <w:basedOn w:val="833"/>
    <w:uiPriority w:val="0"/>
    <w:qFormat/>
    <w:pPr>
      <w:tabs>
        <w:tab w:val="left" w:pos="360" w:leader="none"/>
      </w:tabs>
    </w:pPr>
    <w:rPr>
      <w:sz w:val="24"/>
    </w:rPr>
  </w:style>
  <w:style w:type="paragraph" w:styleId="1159" w:customStyle="1">
    <w:name w:val="Char Char Char Char Char Char Char Char Char Char Char Char Char Char Char Char"/>
    <w:basedOn w:val="833"/>
    <w:uiPriority w:val="0"/>
    <w:qFormat/>
    <w:pPr>
      <w:jc w:val="center"/>
      <w:spacing w:after="160" w:line="240" w:lineRule="exact"/>
      <w:widowControl/>
    </w:pPr>
    <w:rPr>
      <w:rFonts w:ascii="宋体" w:hAnsi="宋体"/>
      <w:b/>
      <w:sz w:val="30"/>
      <w:szCs w:val="30"/>
      <w:lang w:eastAsia="en-US"/>
    </w:rPr>
  </w:style>
  <w:style w:type="paragraph" w:styleId="1160" w:customStyle="1">
    <w:name w:val="xl45"/>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1" w:customStyle="1">
    <w:name w:val="Char Char1 Char Char Char Char Char Char"/>
    <w:basedOn w:val="833"/>
    <w:uiPriority w:val="0"/>
    <w:qFormat/>
    <w:pPr>
      <w:jc w:val="left"/>
      <w:spacing w:after="160" w:line="240" w:lineRule="exact"/>
      <w:widowControl/>
    </w:pPr>
    <w:rPr>
      <w:rFonts w:ascii="Verdana" w:hAnsi="Verdana" w:eastAsia="仿宋_GB2312"/>
      <w:sz w:val="24"/>
      <w:szCs w:val="20"/>
      <w:lang w:eastAsia="en-US"/>
    </w:rPr>
  </w:style>
  <w:style w:type="paragraph" w:styleId="1162" w:customStyle="1">
    <w:name w:val="Char Char1"/>
    <w:basedOn w:val="1060"/>
    <w:uiPriority w:val="0"/>
    <w:qFormat/>
    <w:rPr>
      <w:rFonts w:ascii="Tahoma" w:hAnsi="Tahoma"/>
      <w:sz w:val="24"/>
    </w:rPr>
  </w:style>
  <w:style w:type="paragraph" w:styleId="1163" w:customStyle="1">
    <w:name w:val="xl26"/>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4" w:customStyle="1">
    <w:name w:val="xl30"/>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5" w:customStyle="1">
    <w:name w:val="xl41"/>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6" w:customStyle="1">
    <w:name w:val="样式 宋体 五号 行距: 单倍行距"/>
    <w:basedOn w:val="833"/>
    <w:uiPriority w:val="0"/>
    <w:qFormat/>
    <w:pPr>
      <w:jc w:val="left"/>
    </w:pPr>
    <w:rPr>
      <w:rFonts w:ascii="宋体" w:hAnsi="宋体"/>
      <w:szCs w:val="20"/>
    </w:rPr>
  </w:style>
  <w:style w:type="paragraph" w:styleId="1167" w:customStyle="1">
    <w:name w:val="Char1 Char Char Char1"/>
    <w:basedOn w:val="833"/>
    <w:uiPriority w:val="0"/>
    <w:qFormat/>
    <w:rPr>
      <w:rFonts w:ascii="Tahoma" w:hAnsi="Tahoma" w:cs="仿宋_GB2312"/>
      <w:sz w:val="24"/>
      <w:szCs w:val="28"/>
    </w:rPr>
  </w:style>
  <w:style w:type="paragraph" w:styleId="1168" w:customStyle="1">
    <w:name w:val="四级条标题"/>
    <w:basedOn w:val="1169"/>
    <w:next w:val="833"/>
    <w:uiPriority w:val="0"/>
    <w:qFormat/>
    <w:pPr>
      <w:numPr>
        <w:ilvl w:val="4"/>
        <w:numId w:val="0"/>
      </w:numPr>
      <w:ind w:hanging="840"/>
      <w:tabs>
        <w:tab w:val="left" w:pos="360" w:leader="none"/>
        <w:tab w:val="left" w:pos="840" w:leader="none"/>
      </w:tabs>
      <w:outlineLvl w:val="4"/>
    </w:pPr>
  </w:style>
  <w:style w:type="paragraph" w:styleId="1169" w:customStyle="1">
    <w:name w:val="三级条标题"/>
    <w:basedOn w:val="1131"/>
    <w:next w:val="833"/>
    <w:uiPriority w:val="0"/>
    <w:qFormat/>
    <w:pPr>
      <w:numPr>
        <w:ilvl w:val="3"/>
        <w:numId w:val="1"/>
      </w:numPr>
      <w:ind w:left="0" w:hanging="840"/>
      <w:outlineLvl w:val="3"/>
    </w:pPr>
  </w:style>
  <w:style w:type="paragraph" w:styleId="117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71" w:customStyle="1">
    <w:name w:val="样式 标题 2 + 宋体 五号 行距: 单倍行距"/>
    <w:basedOn w:val="1034"/>
    <w:uiPriority w:val="0"/>
    <w:qFormat/>
    <w:pPr>
      <w:numPr>
        <w:ilvl w:val="1"/>
        <w:numId w:val="4"/>
      </w:numPr>
      <w:jc w:val="left"/>
      <w:spacing w:before="260" w:after="260" w:line="240" w:lineRule="auto"/>
    </w:pPr>
    <w:rPr>
      <w:rFonts w:ascii="宋体" w:hAnsi="宋体" w:eastAsia="宋体"/>
      <w:bCs/>
      <w:sz w:val="21"/>
    </w:rPr>
  </w:style>
  <w:style w:type="paragraph" w:styleId="1172" w:customStyle="1">
    <w:name w:val="List Paragraph1"/>
    <w:basedOn w:val="833"/>
    <w:uiPriority w:val="0"/>
    <w:qFormat/>
    <w:pPr>
      <w:ind w:firstLine="420"/>
    </w:pPr>
    <w:rPr>
      <w:rFonts w:ascii="Calibri" w:hAnsi="Calibri"/>
      <w:szCs w:val="22"/>
    </w:rPr>
  </w:style>
  <w:style w:type="paragraph" w:styleId="1173" w:customStyle="1">
    <w:name w:val="项目符号1"/>
    <w:basedOn w:val="1174"/>
    <w:uiPriority w:val="0"/>
    <w:qFormat/>
    <w:pPr>
      <w:ind w:left="-25" w:firstLine="0"/>
    </w:pPr>
  </w:style>
  <w:style w:type="paragraph" w:styleId="1174" w:customStyle="1">
    <w:name w:val="正文文本样式"/>
    <w:basedOn w:val="833"/>
    <w:uiPriority w:val="0"/>
    <w:qFormat/>
    <w:pPr>
      <w:ind w:firstLine="482"/>
      <w:spacing w:line="360" w:lineRule="auto"/>
    </w:pPr>
    <w:rPr>
      <w:rFonts w:cs="宋体"/>
      <w:sz w:val="24"/>
      <w:szCs w:val="20"/>
    </w:rPr>
  </w:style>
  <w:style w:type="paragraph" w:styleId="1175" w:customStyle="1">
    <w:name w:val="xl27"/>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customStyle="1">
    <w:name w:val="font5"/>
    <w:basedOn w:val="833"/>
    <w:uiPriority w:val="0"/>
    <w:qFormat/>
    <w:pPr>
      <w:jc w:val="left"/>
      <w:spacing w:before="100" w:beforeAutospacing="1" w:after="100" w:afterAutospacing="1"/>
      <w:widowControl/>
    </w:pPr>
    <w:rPr>
      <w:rFonts w:ascii="宋体" w:hAnsi="宋体" w:cs="宋体"/>
      <w:sz w:val="18"/>
      <w:szCs w:val="18"/>
    </w:rPr>
  </w:style>
  <w:style w:type="paragraph" w:styleId="1177" w:customStyle="1">
    <w:name w:val="五级条标题"/>
    <w:basedOn w:val="1168"/>
    <w:next w:val="833"/>
    <w:uiPriority w:val="0"/>
    <w:qFormat/>
    <w:pPr>
      <w:numPr>
        <w:ilvl w:val="5"/>
      </w:numPr>
      <w:ind w:hanging="840"/>
      <w:outlineLvl w:val="5"/>
    </w:pPr>
  </w:style>
  <w:style w:type="paragraph" w:styleId="1178" w:customStyle="1">
    <w:name w:val="xl49"/>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9" w:customStyle="1">
    <w:name w:val="文档正文"/>
    <w:basedOn w:val="833"/>
    <w:uiPriority w:val="0"/>
    <w:qFormat/>
    <w:pPr>
      <w:spacing w:before="120" w:after="120" w:line="180" w:lineRule="auto"/>
    </w:pPr>
    <w:rPr>
      <w:rFonts w:ascii="Arial" w:hAnsi="Arial"/>
      <w:szCs w:val="20"/>
    </w:rPr>
  </w:style>
  <w:style w:type="paragraph" w:styleId="1180" w:customStyle="1">
    <w:name w:val="xl33"/>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1" w:customStyle="1">
    <w:name w:val="xl42"/>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2" w:customStyle="1">
    <w:name w:val="Char Char Char1 Char"/>
    <w:basedOn w:val="833"/>
    <w:uiPriority w:val="0"/>
    <w:qFormat/>
    <w:rPr>
      <w:rFonts w:ascii="Tahoma" w:hAnsi="Tahoma"/>
      <w:sz w:val="24"/>
      <w:szCs w:val="20"/>
    </w:rPr>
  </w:style>
  <w:style w:type="paragraph" w:styleId="1183" w:customStyle="1">
    <w:name w:val="xl44"/>
    <w:basedOn w:val="8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4" w:customStyle="1">
    <w:name w:val="1名"/>
    <w:basedOn w:val="833"/>
    <w:uiPriority w:val="0"/>
    <w:qFormat/>
    <w:pPr>
      <w:numPr>
        <w:ilvl w:val="0"/>
        <w:numId w:val="5"/>
      </w:numPr>
      <w:spacing w:before="120"/>
    </w:pPr>
    <w:rPr>
      <w:rFonts w:ascii="宋体"/>
      <w:sz w:val="28"/>
      <w:szCs w:val="20"/>
    </w:rPr>
  </w:style>
  <w:style w:type="paragraph" w:styleId="1185" w:customStyle="1">
    <w:name w:val="font9"/>
    <w:basedOn w:val="83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86" w:customStyle="1">
    <w:name w:val="Char Char Char1 Char1"/>
    <w:basedOn w:val="833"/>
    <w:uiPriority w:val="0"/>
    <w:qFormat/>
    <w:rPr>
      <w:rFonts w:ascii="Tahoma" w:hAnsi="Tahoma"/>
      <w:sz w:val="24"/>
      <w:szCs w:val="20"/>
    </w:rPr>
  </w:style>
  <w:style w:type="paragraph" w:styleId="1187" w:customStyle="1">
    <w:name w:val="Char Char Char Char Char Char Char Char Char Char"/>
    <w:basedOn w:val="833"/>
    <w:uiPriority w:val="0"/>
    <w:qFormat/>
  </w:style>
  <w:style w:type="paragraph" w:styleId="1188" w:customStyle="1">
    <w:name w:val="Char Char1 Char Char Char Char Char Char Char Char"/>
    <w:basedOn w:val="833"/>
    <w:uiPriority w:val="0"/>
    <w:qFormat/>
    <w:pPr>
      <w:jc w:val="left"/>
      <w:spacing w:after="160" w:line="240" w:lineRule="exact"/>
      <w:widowControl/>
    </w:pPr>
    <w:rPr>
      <w:rFonts w:ascii="Verdana" w:hAnsi="Verdana"/>
      <w:sz w:val="20"/>
      <w:szCs w:val="20"/>
      <w:lang w:eastAsia="en-US"/>
    </w:rPr>
  </w:style>
  <w:style w:type="paragraph" w:styleId="1189" w:customStyle="1">
    <w:name w:val="Char1"/>
    <w:basedOn w:val="833"/>
    <w:uiPriority w:val="0"/>
    <w:qFormat/>
    <w:pPr>
      <w:tabs>
        <w:tab w:val="left" w:pos="360" w:leader="none"/>
      </w:tabs>
    </w:pPr>
    <w:rPr>
      <w:sz w:val="24"/>
    </w:rPr>
  </w:style>
  <w:style w:type="paragraph" w:styleId="1190" w:customStyle="1">
    <w:name w:val="正文列项_字母"/>
    <w:basedOn w:val="83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91" w:customStyle="1">
    <w:name w:val="xl2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2" w:customStyle="1">
    <w:name w:val="xl47"/>
    <w:basedOn w:val="83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3" w:customStyle="1">
    <w:name w:val="默认段落字体 Para Char Char Char Char"/>
    <w:basedOn w:val="833"/>
    <w:uiPriority w:val="0"/>
    <w:qFormat/>
    <w:rPr>
      <w:rFonts w:ascii="Arial" w:hAnsi="Arial" w:cs="Arial"/>
      <w:szCs w:val="21"/>
    </w:rPr>
  </w:style>
  <w:style w:type="paragraph" w:styleId="1194" w:customStyle="1">
    <w:name w:val="xl48"/>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5" w:customStyle="1">
    <w:name w:val="xl31"/>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6" w:customStyle="1">
    <w:name w:val="xl53"/>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7" w:customStyle="1">
    <w:name w:val="Char Char Char"/>
    <w:basedOn w:val="833"/>
    <w:uiPriority w:val="0"/>
    <w:qFormat/>
    <w:rPr>
      <w:rFonts w:ascii="Tahoma" w:hAnsi="Tahoma"/>
      <w:sz w:val="24"/>
      <w:szCs w:val="20"/>
    </w:rPr>
  </w:style>
  <w:style w:type="paragraph" w:styleId="1198" w:customStyle="1">
    <w:name w:val="xl50"/>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9" w:customStyle="1">
    <w:name w:val="缺省文本"/>
    <w:basedOn w:val="833"/>
    <w:uiPriority w:val="0"/>
    <w:qFormat/>
    <w:pPr>
      <w:jc w:val="left"/>
    </w:pPr>
    <w:rPr>
      <w:sz w:val="24"/>
    </w:rPr>
  </w:style>
  <w:style w:type="paragraph" w:styleId="1200" w:customStyle="1">
    <w:name w:val="Char Char Char1"/>
    <w:basedOn w:val="833"/>
    <w:uiPriority w:val="0"/>
    <w:qFormat/>
    <w:rPr>
      <w:rFonts w:ascii="Tahoma" w:hAnsi="Tahoma"/>
      <w:sz w:val="24"/>
      <w:szCs w:val="20"/>
    </w:rPr>
  </w:style>
  <w:style w:type="paragraph" w:styleId="1201" w:customStyle="1">
    <w:name w:val="Char Char Char Char Char Char Char1"/>
    <w:basedOn w:val="833"/>
    <w:uiPriority w:val="0"/>
    <w:qFormat/>
    <w:pPr>
      <w:ind w:firstLine="200"/>
      <w:spacing w:line="360" w:lineRule="auto"/>
    </w:pPr>
    <w:rPr>
      <w:rFonts w:eastAsia="仿宋_GB2312"/>
      <w:sz w:val="24"/>
    </w:rPr>
  </w:style>
  <w:style w:type="paragraph" w:styleId="1202" w:customStyle="1">
    <w:name w:val="xl51"/>
    <w:basedOn w:val="83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样式2"/>
    <w:basedOn w:val="1094"/>
    <w:uiPriority w:val="0"/>
    <w:qFormat/>
    <w:pPr>
      <w:jc w:val="center"/>
      <w:spacing w:line="360" w:lineRule="auto"/>
    </w:pPr>
    <w:rPr>
      <w:sz w:val="24"/>
    </w:rPr>
  </w:style>
  <w:style w:type="paragraph" w:styleId="1204" w:customStyle="1">
    <w:name w:val="xl24"/>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5" w:customStyle="1">
    <w:name w:val="xl29"/>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6" w:customStyle="1">
    <w:name w:val="正文 + 楷体_GB2312"/>
    <w:basedOn w:val="833"/>
    <w:uiPriority w:val="0"/>
    <w:qFormat/>
    <w:pPr>
      <w:jc w:val="left"/>
      <w:widowControl/>
    </w:pPr>
    <w:rPr>
      <w:rFonts w:ascii="楷体_GB2312" w:eastAsia="楷体_GB2312" w:cs="Arial"/>
      <w:sz w:val="24"/>
    </w:rPr>
  </w:style>
  <w:style w:type="paragraph" w:styleId="1207" w:customStyle="1">
    <w:name w:val="xl34"/>
    <w:basedOn w:val="83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8" w:customStyle="1">
    <w:name w:val="1 Char Char Char Char"/>
    <w:basedOn w:val="833"/>
    <w:uiPriority w:val="0"/>
    <w:qFormat/>
    <w:rPr>
      <w:rFonts w:ascii="Tahoma" w:hAnsi="Tahoma"/>
      <w:sz w:val="24"/>
      <w:szCs w:val="20"/>
    </w:rPr>
  </w:style>
  <w:style w:type="paragraph" w:styleId="1209" w:customStyle="1">
    <w:name w:val="列出段落11"/>
    <w:basedOn w:val="833"/>
    <w:uiPriority w:val="0"/>
    <w:qFormat/>
    <w:pPr>
      <w:ind w:firstLine="420"/>
    </w:pPr>
    <w:rPr>
      <w:rFonts w:ascii="Calibri" w:hAnsi="Calibri"/>
      <w:szCs w:val="22"/>
    </w:rPr>
  </w:style>
  <w:style w:type="paragraph" w:styleId="1210" w:customStyle="1">
    <w:name w:val="default"/>
    <w:basedOn w:val="833"/>
    <w:uiPriority w:val="0"/>
    <w:qFormat/>
    <w:pPr>
      <w:jc w:val="left"/>
      <w:spacing w:before="100" w:beforeAutospacing="1" w:after="100" w:afterAutospacing="1"/>
      <w:widowControl/>
    </w:pPr>
    <w:rPr>
      <w:rFonts w:ascii="宋体" w:hAnsi="宋体" w:cs="宋体"/>
      <w:sz w:val="24"/>
    </w:rPr>
  </w:style>
  <w:style w:type="paragraph" w:styleId="1211" w:customStyle="1">
    <w:name w:val="字元 字元1"/>
    <w:basedOn w:val="833"/>
    <w:uiPriority w:val="0"/>
    <w:qFormat/>
    <w:rPr>
      <w:rFonts w:ascii="Tahoma" w:hAnsi="Tahoma"/>
      <w:sz w:val="24"/>
      <w:szCs w:val="20"/>
    </w:rPr>
  </w:style>
  <w:style w:type="paragraph" w:styleId="1212" w:customStyle="1">
    <w:name w:val="_Style 160"/>
    <w:uiPriority w:val="0"/>
    <w:qFormat/>
    <w:rPr>
      <w:rFonts w:ascii="Times New Roman" w:hAnsi="Times New Roman" w:eastAsia="宋体" w:cs="Times New Roman"/>
      <w:sz w:val="21"/>
      <w:szCs w:val="24"/>
      <w:lang w:val="en-US" w:eastAsia="zh-CN" w:bidi="ar-SA"/>
    </w:rPr>
  </w:style>
  <w:style w:type="paragraph" w:styleId="1213" w:customStyle="1">
    <w:name w:val="项目编号3"/>
    <w:basedOn w:val="1174"/>
    <w:uiPriority w:val="0"/>
    <w:qFormat/>
    <w:pPr>
      <w:numPr>
        <w:ilvl w:val="0"/>
        <w:numId w:val="6"/>
      </w:numPr>
    </w:pPr>
  </w:style>
  <w:style w:type="paragraph" w:styleId="1214" w:customStyle="1">
    <w:name w:val="Char21"/>
    <w:basedOn w:val="833"/>
    <w:uiPriority w:val="0"/>
    <w:qFormat/>
    <w:rPr>
      <w:rFonts w:ascii="Tahoma" w:hAnsi="Tahoma"/>
      <w:sz w:val="24"/>
      <w:szCs w:val="20"/>
    </w:rPr>
  </w:style>
  <w:style w:type="paragraph" w:styleId="1215" w:customStyle="1">
    <w:name w:val="表格文字"/>
    <w:basedOn w:val="881"/>
    <w:uiPriority w:val="0"/>
    <w:qFormat/>
    <w:pPr>
      <w:ind w:firstLine="0"/>
      <w:spacing w:before="20" w:after="20" w:line="240" w:lineRule="auto"/>
    </w:pPr>
    <w:rPr>
      <w:rFonts w:ascii="Century Gothic" w:hAnsi="Century Gothic"/>
      <w:sz w:val="20"/>
      <w:szCs w:val="20"/>
    </w:rPr>
  </w:style>
  <w:style w:type="paragraph" w:styleId="1216" w:customStyle="1">
    <w:name w:val="Char Char Char Char Char Char Char Char Char Char1"/>
    <w:basedOn w:val="833"/>
    <w:uiPriority w:val="0"/>
    <w:qFormat/>
    <w:rPr>
      <w:rFonts w:ascii="宋体" w:hAnsi="宋体" w:cs="Courier New"/>
      <w:sz w:val="32"/>
      <w:szCs w:val="32"/>
    </w:rPr>
  </w:style>
  <w:style w:type="paragraph" w:styleId="1217" w:customStyle="1">
    <w:name w:val="正文文本样式 加粗"/>
    <w:basedOn w:val="1174"/>
    <w:uiPriority w:val="0"/>
    <w:qFormat/>
    <w:rPr>
      <w:b/>
    </w:rPr>
  </w:style>
  <w:style w:type="paragraph" w:styleId="1218" w:customStyle="1">
    <w:name w:val="Char2 Char Char Char Char Char Char"/>
    <w:basedOn w:val="833"/>
    <w:uiPriority w:val="0"/>
    <w:qFormat/>
    <w:pPr>
      <w:jc w:val="center"/>
      <w:spacing w:line="400" w:lineRule="exact"/>
      <w:widowControl/>
    </w:pPr>
  </w:style>
  <w:style w:type="paragraph" w:styleId="1219" w:customStyle="1">
    <w:name w:val="Char Char4"/>
    <w:basedOn w:val="833"/>
    <w:uiPriority w:val="0"/>
    <w:qFormat/>
    <w:pPr>
      <w:jc w:val="center"/>
      <w:spacing w:line="400" w:lineRule="exact"/>
      <w:widowControl/>
    </w:pPr>
  </w:style>
  <w:style w:type="paragraph" w:styleId="1220" w:customStyle="1">
    <w:name w:val="Char3 Char Char Char1"/>
    <w:basedOn w:val="833"/>
    <w:uiPriority w:val="0"/>
    <w:qFormat/>
    <w:rPr>
      <w:rFonts w:ascii="Tahoma" w:hAnsi="Tahoma"/>
      <w:sz w:val="24"/>
      <w:szCs w:val="20"/>
    </w:rPr>
  </w:style>
  <w:style w:type="paragraph" w:styleId="1221"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222" w:customStyle="1">
    <w:name w:val="22222222222222"/>
    <w:basedOn w:val="833"/>
    <w:uiPriority w:val="0"/>
    <w:qFormat/>
    <w:pPr>
      <w:ind w:firstLine="480"/>
      <w:jc w:val="left"/>
      <w:spacing w:line="360" w:lineRule="auto"/>
      <w:widowControl/>
    </w:pPr>
    <w:rPr>
      <w:color w:val="ff0000"/>
      <w:sz w:val="24"/>
      <w:szCs w:val="20"/>
    </w:rPr>
  </w:style>
  <w:style w:type="character" w:styleId="1223" w:customStyle="1">
    <w:name w:val="中等深浅网格 1 - 强调文字颜色 2 Char"/>
    <w:link w:val="1224"/>
    <w:uiPriority w:val="0"/>
    <w:qFormat/>
    <w:rPr>
      <w:sz w:val="21"/>
      <w:szCs w:val="24"/>
      <w:lang w:val="zh-CN" w:eastAsia="zh-CN" w:bidi="ar-SA"/>
    </w:rPr>
  </w:style>
  <w:style w:type="paragraph" w:styleId="1224" w:customStyle="1">
    <w:name w:val="1"/>
    <w:link w:val="1223"/>
    <w:uiPriority w:val="0"/>
    <w:qFormat/>
    <w:rPr>
      <w:rFonts w:ascii="Times New Roman" w:hAnsi="Times New Roman" w:eastAsia="宋体" w:cs="Times New Roman"/>
      <w:sz w:val="21"/>
      <w:szCs w:val="24"/>
      <w:lang w:val="zh-CN" w:eastAsia="zh-CN" w:bidi="ar-SA"/>
    </w:rPr>
  </w:style>
  <w:style w:type="paragraph" w:styleId="1225" w:customStyle="1">
    <w:name w:val="图文"/>
    <w:basedOn w:val="833"/>
    <w:uiPriority w:val="0"/>
    <w:qFormat/>
    <w:pPr>
      <w:spacing w:after="50" w:line="360" w:lineRule="auto"/>
    </w:pPr>
    <w:rPr>
      <w:sz w:val="24"/>
    </w:rPr>
  </w:style>
  <w:style w:type="paragraph" w:styleId="1226" w:customStyle="1">
    <w:name w:val="xl23"/>
    <w:basedOn w:val="833"/>
    <w:uiPriority w:val="0"/>
    <w:qFormat/>
    <w:pPr>
      <w:spacing w:before="100" w:beforeAutospacing="1" w:after="100" w:afterAutospacing="1" w:line="360" w:lineRule="auto"/>
      <w:widowControl/>
    </w:pPr>
    <w:rPr>
      <w:sz w:val="24"/>
      <w:szCs w:val="20"/>
    </w:rPr>
  </w:style>
  <w:style w:type="paragraph" w:styleId="1227" w:customStyle="1">
    <w:name w:val="正文表格"/>
    <w:basedOn w:val="833"/>
    <w:link w:val="1228"/>
    <w:uiPriority w:val="0"/>
    <w:qFormat/>
    <w:pPr>
      <w:jc w:val="left"/>
    </w:pPr>
    <w:rPr>
      <w:rFonts w:ascii="宋体" w:hAnsi="宋体"/>
      <w:color w:val="000000"/>
      <w:szCs w:val="21"/>
    </w:rPr>
  </w:style>
  <w:style w:type="character" w:styleId="1228" w:customStyle="1">
    <w:name w:val="正文表格 Char"/>
    <w:link w:val="1227"/>
    <w:uiPriority w:val="0"/>
    <w:qFormat/>
    <w:rPr>
      <w:rFonts w:ascii="宋体" w:hAnsi="宋体"/>
      <w:color w:val="000000"/>
      <w:sz w:val="21"/>
      <w:szCs w:val="21"/>
    </w:rPr>
  </w:style>
  <w:style w:type="paragraph" w:styleId="1229" w:customStyle="1">
    <w:name w:val="正文重点"/>
    <w:basedOn w:val="833"/>
    <w:link w:val="1230"/>
    <w:uiPriority w:val="0"/>
    <w:qFormat/>
    <w:pPr>
      <w:ind w:firstLine="482"/>
      <w:jc w:val="left"/>
      <w:spacing w:line="360" w:lineRule="auto"/>
    </w:pPr>
    <w:rPr>
      <w:b/>
      <w:sz w:val="24"/>
      <w:szCs w:val="20"/>
    </w:rPr>
  </w:style>
  <w:style w:type="character" w:styleId="1230" w:customStyle="1">
    <w:name w:val="正文重点 Char"/>
    <w:link w:val="1229"/>
    <w:uiPriority w:val="0"/>
    <w:qFormat/>
    <w:rPr>
      <w:b/>
      <w:sz w:val="24"/>
    </w:rPr>
  </w:style>
  <w:style w:type="paragraph" w:styleId="1231" w:customStyle="1">
    <w:name w:val="标题1-附件"/>
    <w:basedOn w:val="1033"/>
    <w:uiPriority w:val="0"/>
    <w:qFormat/>
    <w:pPr>
      <w:jc w:val="left"/>
    </w:pPr>
    <w:rPr>
      <w:sz w:val="24"/>
      <w:szCs w:val="24"/>
    </w:rPr>
  </w:style>
  <w:style w:type="paragraph" w:styleId="1232" w:customStyle="1">
    <w:name w:val="正文小标题"/>
    <w:basedOn w:val="833"/>
    <w:next w:val="1035"/>
    <w:link w:val="1233"/>
    <w:uiPriority w:val="0"/>
    <w:qFormat/>
    <w:pPr>
      <w:ind w:firstLine="482"/>
      <w:jc w:val="left"/>
      <w:spacing w:before="312" w:after="312"/>
    </w:pPr>
    <w:rPr>
      <w:rFonts w:ascii="宋体" w:hAnsi="宋体"/>
      <w:b/>
      <w:i/>
      <w:color w:val="ff0000"/>
      <w:sz w:val="24"/>
      <w:szCs w:val="20"/>
    </w:rPr>
  </w:style>
  <w:style w:type="character" w:styleId="1233" w:customStyle="1">
    <w:name w:val="正文小标题 Char"/>
    <w:link w:val="1232"/>
    <w:uiPriority w:val="0"/>
    <w:qFormat/>
    <w:rPr>
      <w:rFonts w:ascii="宋体" w:hAnsi="宋体"/>
      <w:b/>
      <w:i/>
      <w:color w:val="ff0000"/>
      <w:sz w:val="24"/>
    </w:rPr>
  </w:style>
  <w:style w:type="paragraph" w:styleId="1234" w:customStyle="1">
    <w:name w:val="正文大标题"/>
    <w:basedOn w:val="1232"/>
    <w:next w:val="1035"/>
    <w:link w:val="1235"/>
    <w:uiPriority w:val="0"/>
    <w:qFormat/>
    <w:pPr>
      <w:jc w:val="center"/>
    </w:pPr>
    <w:rPr>
      <w:i w:val="0"/>
      <w:color w:val="000000"/>
      <w:sz w:val="28"/>
      <w:szCs w:val="21"/>
    </w:rPr>
  </w:style>
  <w:style w:type="character" w:styleId="1235" w:customStyle="1">
    <w:name w:val="正文大标题 Char"/>
    <w:link w:val="1234"/>
    <w:uiPriority w:val="0"/>
    <w:qFormat/>
    <w:rPr>
      <w:rFonts w:ascii="宋体" w:hAnsi="宋体"/>
      <w:b/>
      <w:color w:val="000000"/>
      <w:sz w:val="28"/>
      <w:szCs w:val="21"/>
    </w:rPr>
  </w:style>
  <w:style w:type="paragraph" w:styleId="1236" w:customStyle="1">
    <w:name w:val="注释"/>
    <w:basedOn w:val="833"/>
    <w:link w:val="1237"/>
    <w:uiPriority w:val="0"/>
    <w:qFormat/>
    <w:pPr>
      <w:ind w:left="420" w:hanging="420"/>
      <w:jc w:val="left"/>
    </w:pPr>
    <w:rPr>
      <w:rFonts w:ascii="宋体" w:hAnsi="宋体"/>
      <w:szCs w:val="21"/>
    </w:rPr>
  </w:style>
  <w:style w:type="character" w:styleId="1237" w:customStyle="1">
    <w:name w:val="注释 Char"/>
    <w:link w:val="1236"/>
    <w:uiPriority w:val="0"/>
    <w:qFormat/>
    <w:rPr>
      <w:rFonts w:ascii="宋体" w:hAnsi="宋体"/>
      <w:sz w:val="21"/>
      <w:szCs w:val="21"/>
    </w:rPr>
  </w:style>
  <w:style w:type="paragraph" w:styleId="1238" w:customStyle="1">
    <w:name w:val="正文须知-1级"/>
    <w:basedOn w:val="833"/>
    <w:next w:val="833"/>
    <w:uiPriority w:val="0"/>
    <w:qFormat/>
    <w:pPr>
      <w:numPr>
        <w:ilvl w:val="0"/>
        <w:numId w:val="7"/>
      </w:numPr>
      <w:spacing w:line="300" w:lineRule="auto"/>
    </w:pPr>
    <w:rPr>
      <w:rFonts w:ascii="宋体" w:hAnsi="Calibri"/>
      <w:sz w:val="24"/>
      <w:szCs w:val="21"/>
    </w:rPr>
  </w:style>
  <w:style w:type="paragraph" w:styleId="1239" w:customStyle="1">
    <w:name w:val="正文须知-2级"/>
    <w:basedOn w:val="833"/>
    <w:uiPriority w:val="0"/>
    <w:qFormat/>
    <w:pPr>
      <w:numPr>
        <w:ilvl w:val="1"/>
        <w:numId w:val="7"/>
      </w:numPr>
      <w:spacing w:line="300" w:lineRule="auto"/>
    </w:pPr>
    <w:rPr>
      <w:rFonts w:ascii="宋体" w:hAnsi="Calibri"/>
      <w:sz w:val="24"/>
      <w:szCs w:val="21"/>
    </w:rPr>
  </w:style>
  <w:style w:type="paragraph" w:styleId="1240" w:customStyle="1">
    <w:name w:val="正文须知-3级"/>
    <w:basedOn w:val="833"/>
    <w:uiPriority w:val="0"/>
    <w:qFormat/>
    <w:pPr>
      <w:numPr>
        <w:ilvl w:val="2"/>
        <w:numId w:val="7"/>
      </w:numPr>
      <w:ind w:hanging="355"/>
      <w:spacing w:line="300" w:lineRule="auto"/>
    </w:pPr>
    <w:rPr>
      <w:rFonts w:ascii="宋体" w:hAnsi="Calibri"/>
      <w:sz w:val="24"/>
      <w:szCs w:val="21"/>
    </w:rPr>
  </w:style>
  <w:style w:type="character" w:styleId="1241" w:customStyle="1">
    <w:name w:val="纯文本 字符"/>
    <w:uiPriority w:val="99"/>
    <w:qFormat/>
    <w:rPr>
      <w:rFonts w:ascii="宋体" w:hAnsi="Courier New" w:eastAsia="宋体" w:cs="Times New Roman"/>
      <w:sz w:val="21"/>
      <w:szCs w:val="21"/>
      <w:lang w:val="en-US" w:eastAsia="zh-CN" w:bidi="ar-SA"/>
    </w:rPr>
  </w:style>
  <w:style w:type="paragraph" w:styleId="1242" w:customStyle="1">
    <w:name w:val="表格1"/>
    <w:basedOn w:val="833"/>
    <w:uiPriority w:val="0"/>
    <w:qFormat/>
    <w:pPr>
      <w:ind w:firstLine="480"/>
      <w:jc w:val="center"/>
    </w:pPr>
    <w:rPr>
      <w:sz w:val="24"/>
      <w:szCs w:val="20"/>
    </w:rPr>
  </w:style>
  <w:style w:type="character" w:styleId="1243" w:customStyle="1">
    <w:name w:val="纯文本 字符1"/>
    <w:uiPriority w:val="0"/>
    <w:qFormat/>
    <w:rPr>
      <w:rFonts w:ascii="宋体" w:hAnsi="Courier New"/>
    </w:rPr>
  </w:style>
  <w:style w:type="character" w:styleId="1244" w:customStyle="1">
    <w:name w:val="bjh-p"/>
    <w:uiPriority w:val="0"/>
    <w:qFormat/>
  </w:style>
  <w:style w:type="paragraph" w:styleId="1245" w:customStyle="1">
    <w:name w:val="无标题条"/>
    <w:next w:val="833"/>
    <w:uiPriority w:val="0"/>
    <w:qFormat/>
    <w:pPr>
      <w:jc w:val="both"/>
    </w:pPr>
    <w:rPr>
      <w:rFonts w:ascii="Times New Roman" w:hAnsi="Times New Roman" w:eastAsia="宋体" w:cs="Times New Roman"/>
      <w:sz w:val="21"/>
      <w:lang w:val="en-US" w:eastAsia="zh-CN" w:bidi="ar-SA"/>
    </w:rPr>
  </w:style>
  <w:style w:type="character" w:styleId="1246" w:customStyle="1">
    <w:name w:val="正文格式 Char"/>
    <w:link w:val="1247"/>
    <w:uiPriority w:val="0"/>
    <w:qFormat/>
    <w:rPr>
      <w:rFonts w:ascii="宋体" w:hAnsi="宋体"/>
      <w:sz w:val="24"/>
      <w:szCs w:val="24"/>
      <w:lang w:val="en-GB"/>
    </w:rPr>
  </w:style>
  <w:style w:type="paragraph" w:styleId="1247" w:customStyle="1">
    <w:name w:val="正文格式"/>
    <w:basedOn w:val="833"/>
    <w:link w:val="1246"/>
    <w:uiPriority w:val="0"/>
    <w:qFormat/>
    <w:pPr>
      <w:ind w:firstLine="480"/>
      <w:spacing w:line="360" w:lineRule="auto"/>
    </w:pPr>
    <w:rPr>
      <w:rFonts w:ascii="宋体" w:hAnsi="宋体"/>
      <w:sz w:val="24"/>
      <w:lang w:val="en-GB"/>
    </w:rPr>
  </w:style>
  <w:style w:type="character" w:styleId="1248" w:customStyle="1">
    <w:name w:val="标题 3 Char"/>
    <w:uiPriority w:val="0"/>
    <w:qFormat/>
    <w:rPr>
      <w:rFonts w:ascii="宋体" w:eastAsia="宋体"/>
      <w:b/>
      <w:sz w:val="24"/>
      <w:u w:val="single"/>
      <w:lang w:val="en-US" w:eastAsia="zh-CN" w:bidi="ar-SA"/>
    </w:rPr>
  </w:style>
  <w:style w:type="character" w:styleId="1249" w:customStyle="1">
    <w:name w:val="正文缩进 Char"/>
    <w:uiPriority w:val="0"/>
    <w:qFormat/>
    <w:rPr>
      <w:rFonts w:ascii="宋体" w:eastAsia="宋体"/>
      <w:sz w:val="24"/>
      <w:szCs w:val="24"/>
      <w:lang w:val="en-US" w:eastAsia="zh-CN" w:bidi="ar-SA"/>
    </w:rPr>
  </w:style>
  <w:style w:type="character" w:styleId="1250" w:customStyle="1">
    <w:name w:val="Char Char111"/>
    <w:uiPriority w:val="0"/>
    <w:qFormat/>
    <w:rPr>
      <w:rFonts w:ascii="宋体" w:eastAsia="宋体"/>
      <w:b/>
      <w:sz w:val="24"/>
      <w:u w:val="single"/>
      <w:lang w:val="en-US" w:eastAsia="zh-CN" w:bidi="ar-SA"/>
    </w:rPr>
  </w:style>
  <w:style w:type="character" w:styleId="1251" w:customStyle="1">
    <w:name w:val="正文文本缩进 Char"/>
    <w:uiPriority w:val="0"/>
    <w:qFormat/>
    <w:rPr>
      <w:rFonts w:eastAsia="宋体"/>
      <w:sz w:val="24"/>
      <w:szCs w:val="24"/>
      <w:lang w:val="en-US" w:eastAsia="zh-CN" w:bidi="ar-SA"/>
    </w:rPr>
  </w:style>
  <w:style w:type="character" w:styleId="1252" w:customStyle="1">
    <w:name w:val="列出段落 Char"/>
    <w:uiPriority w:val="0"/>
    <w:qFormat/>
    <w:rPr>
      <w:rFonts w:ascii="Calibri" w:hAnsi="Calibri" w:eastAsia="宋体"/>
      <w:sz w:val="21"/>
      <w:szCs w:val="22"/>
      <w:lang w:val="en-US" w:eastAsia="zh-CN" w:bidi="ar-SA"/>
    </w:rPr>
  </w:style>
  <w:style w:type="character" w:styleId="1253" w:customStyle="1">
    <w:name w:val="页眉 Char"/>
    <w:uiPriority w:val="0"/>
    <w:qFormat/>
    <w:rPr>
      <w:rFonts w:eastAsia="宋体"/>
      <w:sz w:val="18"/>
      <w:szCs w:val="18"/>
      <w:lang w:val="en-US" w:eastAsia="zh-CN" w:bidi="ar-SA"/>
    </w:rPr>
  </w:style>
  <w:style w:type="character" w:styleId="1254" w:customStyle="1">
    <w:name w:val="标题 2 Char"/>
    <w:uiPriority w:val="0"/>
    <w:qFormat/>
    <w:rPr>
      <w:rFonts w:ascii="Arial" w:hAnsi="Arial" w:eastAsia="黑体"/>
      <w:b/>
      <w:sz w:val="30"/>
      <w:lang w:val="en-US" w:eastAsia="zh-CN" w:bidi="ar-SA"/>
    </w:rPr>
  </w:style>
  <w:style w:type="paragraph" w:styleId="1255" w:customStyle="1">
    <w:name w:val="字元 字元2"/>
    <w:basedOn w:val="833"/>
    <w:uiPriority w:val="0"/>
    <w:qFormat/>
    <w:rPr>
      <w:rFonts w:ascii="Tahoma" w:hAnsi="Tahoma"/>
      <w:sz w:val="24"/>
      <w:szCs w:val="20"/>
    </w:rPr>
  </w:style>
  <w:style w:type="paragraph" w:styleId="1256" w:customStyle="1">
    <w:name w:val="Char3 Char Char Char2"/>
    <w:basedOn w:val="833"/>
    <w:uiPriority w:val="0"/>
    <w:qFormat/>
    <w:rPr>
      <w:rFonts w:ascii="Tahoma" w:hAnsi="Tahoma"/>
      <w:sz w:val="24"/>
      <w:szCs w:val="20"/>
    </w:rPr>
  </w:style>
  <w:style w:type="paragraph" w:styleId="1257" w:customStyle="1">
    <w:name w:val="正文文本缩进2"/>
    <w:basedOn w:val="833"/>
    <w:uiPriority w:val="0"/>
    <w:qFormat/>
    <w:pPr>
      <w:ind w:firstLine="480"/>
      <w:spacing w:line="480" w:lineRule="exact"/>
    </w:pPr>
    <w:rPr>
      <w:rFonts w:ascii="宋体" w:hAnsi="宋体"/>
      <w:sz w:val="24"/>
      <w:lang w:val="zh-CN"/>
    </w:rPr>
  </w:style>
  <w:style w:type="paragraph" w:styleId="1258" w:customStyle="1">
    <w:name w:val="Char3"/>
    <w:basedOn w:val="833"/>
    <w:uiPriority w:val="0"/>
    <w:qFormat/>
    <w:pPr>
      <w:tabs>
        <w:tab w:val="left" w:pos="360" w:leader="none"/>
      </w:tabs>
    </w:pPr>
    <w:rPr>
      <w:sz w:val="24"/>
    </w:rPr>
  </w:style>
  <w:style w:type="paragraph" w:styleId="1259" w:customStyle="1">
    <w:name w:val="Char Char Char Char Char Char Char Char Char Char Char Char Char Char Char Char1"/>
    <w:basedOn w:val="833"/>
    <w:uiPriority w:val="0"/>
    <w:qFormat/>
    <w:pPr>
      <w:jc w:val="center"/>
      <w:spacing w:after="160" w:line="240" w:lineRule="exact"/>
      <w:widowControl/>
    </w:pPr>
    <w:rPr>
      <w:rFonts w:ascii="宋体" w:hAnsi="宋体"/>
      <w:b/>
      <w:sz w:val="30"/>
      <w:szCs w:val="30"/>
      <w:lang w:eastAsia="en-US"/>
    </w:rPr>
  </w:style>
  <w:style w:type="paragraph" w:styleId="1260" w:customStyle="1">
    <w:name w:val="Char Char1 Char Char Char Char Char Char1"/>
    <w:basedOn w:val="833"/>
    <w:uiPriority w:val="0"/>
    <w:qFormat/>
    <w:pPr>
      <w:jc w:val="left"/>
      <w:spacing w:after="160" w:line="240" w:lineRule="exact"/>
      <w:widowControl/>
    </w:pPr>
    <w:rPr>
      <w:rFonts w:ascii="Verdana" w:hAnsi="Verdana" w:eastAsia="仿宋_GB2312"/>
      <w:sz w:val="24"/>
      <w:szCs w:val="20"/>
      <w:lang w:eastAsia="en-US"/>
    </w:rPr>
  </w:style>
  <w:style w:type="paragraph" w:styleId="1261" w:customStyle="1">
    <w:name w:val="列出段落2"/>
    <w:basedOn w:val="833"/>
    <w:uiPriority w:val="0"/>
    <w:qFormat/>
    <w:pPr>
      <w:ind w:firstLine="420"/>
    </w:pPr>
    <w:rPr>
      <w:rFonts w:ascii="Calibri" w:hAnsi="Calibri"/>
      <w:szCs w:val="22"/>
    </w:rPr>
  </w:style>
  <w:style w:type="paragraph" w:styleId="1262" w:customStyle="1">
    <w:name w:val="Char Char Char1 Char2"/>
    <w:basedOn w:val="833"/>
    <w:uiPriority w:val="0"/>
    <w:qFormat/>
    <w:rPr>
      <w:rFonts w:ascii="Tahoma" w:hAnsi="Tahoma"/>
      <w:sz w:val="24"/>
      <w:szCs w:val="20"/>
    </w:rPr>
  </w:style>
  <w:style w:type="paragraph" w:styleId="1263" w:customStyle="1">
    <w:name w:val="Char Char Char2"/>
    <w:basedOn w:val="833"/>
    <w:uiPriority w:val="0"/>
    <w:qFormat/>
    <w:rPr>
      <w:rFonts w:ascii="Tahoma" w:hAnsi="Tahoma"/>
      <w:sz w:val="24"/>
      <w:szCs w:val="20"/>
    </w:rPr>
  </w:style>
  <w:style w:type="paragraph" w:styleId="1264" w:customStyle="1">
    <w:name w:val="Char Char Char Char Char Char Char2"/>
    <w:basedOn w:val="833"/>
    <w:uiPriority w:val="0"/>
    <w:qFormat/>
    <w:pPr>
      <w:ind w:firstLine="200"/>
      <w:spacing w:line="360" w:lineRule="auto"/>
    </w:pPr>
    <w:rPr>
      <w:rFonts w:eastAsia="仿宋_GB2312"/>
      <w:sz w:val="24"/>
    </w:rPr>
  </w:style>
  <w:style w:type="paragraph" w:styleId="1265" w:customStyle="1">
    <w:name w:val="正文缩进2"/>
    <w:basedOn w:val="833"/>
    <w:uiPriority w:val="0"/>
    <w:qFormat/>
    <w:pPr>
      <w:ind w:firstLine="567"/>
      <w:spacing w:line="480" w:lineRule="exact"/>
      <w:widowControl/>
    </w:pPr>
    <w:rPr>
      <w:rFonts w:ascii="宋体"/>
      <w:color w:val="000000"/>
      <w:sz w:val="28"/>
      <w:szCs w:val="20"/>
      <w:lang w:val="zh-CN"/>
    </w:rPr>
  </w:style>
  <w:style w:type="paragraph" w:styleId="1266" w:customStyle="1">
    <w:name w:val="修订1"/>
    <w:uiPriority w:val="0"/>
    <w:qFormat/>
    <w:rPr>
      <w:rFonts w:ascii="Times New Roman" w:hAnsi="Times New Roman" w:eastAsia="宋体" w:cs="Times New Roman"/>
      <w:sz w:val="21"/>
      <w:szCs w:val="24"/>
      <w:lang w:val="en-US" w:eastAsia="zh-CN" w:bidi="ar-SA"/>
    </w:rPr>
  </w:style>
  <w:style w:type="paragraph" w:styleId="1267" w:customStyle="1">
    <w:name w:val="Char22"/>
    <w:basedOn w:val="833"/>
    <w:uiPriority w:val="0"/>
    <w:qFormat/>
    <w:rPr>
      <w:rFonts w:ascii="Tahoma" w:hAnsi="Tahoma"/>
      <w:sz w:val="24"/>
      <w:szCs w:val="20"/>
    </w:rPr>
  </w:style>
  <w:style w:type="paragraph" w:styleId="1268" w:customStyle="1">
    <w:name w:val="Char Char Char Char Char Char Char Char Char Char2"/>
    <w:basedOn w:val="833"/>
    <w:uiPriority w:val="0"/>
    <w:qFormat/>
    <w:rPr>
      <w:rFonts w:ascii="宋体" w:hAnsi="宋体" w:cs="Courier New"/>
      <w:sz w:val="32"/>
      <w:szCs w:val="32"/>
    </w:rPr>
  </w:style>
  <w:style w:type="paragraph" w:styleId="1269" w:customStyle="1">
    <w:name w:val="Char2 Char Char Char Char Char Char1"/>
    <w:basedOn w:val="833"/>
    <w:uiPriority w:val="0"/>
    <w:qFormat/>
    <w:pPr>
      <w:jc w:val="center"/>
      <w:spacing w:line="400" w:lineRule="exact"/>
      <w:widowControl/>
    </w:pPr>
  </w:style>
  <w:style w:type="character" w:styleId="1270" w:customStyle="1">
    <w:name w:val="页脚 Char"/>
    <w:uiPriority w:val="0"/>
    <w:qFormat/>
    <w:rPr>
      <w:rFonts w:ascii="宋体" w:eastAsia="宋体"/>
      <w:sz w:val="18"/>
      <w:lang w:val="en-US" w:eastAsia="zh-CN" w:bidi="ar-SA"/>
    </w:rPr>
  </w:style>
  <w:style w:type="paragraph" w:styleId="1271" w:customStyle="1">
    <w:name w:val="Char Char41"/>
    <w:basedOn w:val="833"/>
    <w:uiPriority w:val="0"/>
    <w:qFormat/>
    <w:pPr>
      <w:jc w:val="center"/>
      <w:spacing w:line="400" w:lineRule="exact"/>
      <w:widowControl/>
    </w:pPr>
  </w:style>
  <w:style w:type="character" w:styleId="1272" w:customStyle="1">
    <w:name w:val="批注文字 Char"/>
    <w:uiPriority w:val="99"/>
    <w:qFormat/>
    <w:rPr>
      <w:sz w:val="21"/>
      <w:szCs w:val="24"/>
    </w:rPr>
  </w:style>
  <w:style w:type="character" w:styleId="1273" w:customStyle="1">
    <w:name w:val="标题 Char"/>
    <w:uiPriority w:val="0"/>
    <w:qFormat/>
    <w:rPr>
      <w:b/>
      <w:sz w:val="32"/>
    </w:rPr>
  </w:style>
  <w:style w:type="paragraph" w:styleId="1274" w:customStyle="1">
    <w:name w:val="图例"/>
    <w:basedOn w:val="833"/>
    <w:uiPriority w:val="0"/>
    <w:qFormat/>
    <w:pPr>
      <w:jc w:val="center"/>
      <w:spacing w:before="120" w:after="120" w:line="360" w:lineRule="auto"/>
    </w:pPr>
    <w:rPr>
      <w:rFonts w:eastAsia="仿宋_GB2312"/>
      <w:b/>
      <w:sz w:val="24"/>
      <w:szCs w:val="20"/>
    </w:rPr>
  </w:style>
  <w:style w:type="table" w:styleId="1275" w:customStyle="1">
    <w:name w:val="Table Normal"/>
    <w:uiPriority w:val="2"/>
    <w:qFormat/>
    <w:pPr>
      <w:widowControl w:val="off"/>
    </w:pPr>
    <w:rPr>
      <w:sz w:val="22"/>
      <w:szCs w:val="22"/>
      <w:lang w:eastAsia="en-US"/>
    </w:rPr>
    <w:tblPr>
      <w:tblLayout w:type="fixed"/>
      <w:tblCellMar>
        <w:left w:w="0" w:type="dxa"/>
        <w:top w:w="0" w:type="dxa"/>
        <w:right w:w="0" w:type="dxa"/>
        <w:bottom w:w="0" w:type="dxa"/>
      </w:tblCellMar>
    </w:tblPr>
  </w:style>
  <w:style w:type="paragraph" w:styleId="1276" w:customStyle="1">
    <w:name w:val="Table Paragraph"/>
    <w:basedOn w:val="833"/>
    <w:uiPriority w:val="1"/>
    <w:qFormat/>
    <w:pPr>
      <w:jc w:val="left"/>
    </w:pPr>
    <w:rPr>
      <w:rFonts w:ascii="宋体" w:hAnsi="宋体" w:cs="宋体"/>
      <w:sz w:val="22"/>
      <w:szCs w:val="22"/>
      <w:lang w:eastAsia="en-US"/>
    </w:rPr>
  </w:style>
  <w:style w:type="paragraph" w:styleId="1277" w:customStyle="1">
    <w:name w:val="成文日期"/>
    <w:basedOn w:val="833"/>
    <w:link w:val="1278"/>
    <w:uiPriority w:val="0"/>
    <w:qFormat/>
    <w:pPr>
      <w:ind w:right="400" w:firstLine="200"/>
      <w:jc w:val="right"/>
      <w:spacing w:line="570" w:lineRule="exact"/>
    </w:pPr>
    <w:rPr>
      <w:rFonts w:ascii="仿宋_GB2312" w:eastAsia="仿宋_GB2312"/>
      <w:sz w:val="32"/>
      <w:szCs w:val="20"/>
    </w:rPr>
  </w:style>
  <w:style w:type="character" w:styleId="1278" w:customStyle="1">
    <w:name w:val="成文日期 Char"/>
    <w:link w:val="1277"/>
    <w:uiPriority w:val="0"/>
    <w:qFormat/>
    <w:rPr>
      <w:rFonts w:ascii="仿宋_GB2312" w:eastAsia="仿宋_GB2312"/>
      <w:sz w:val="32"/>
    </w:rPr>
  </w:style>
  <w:style w:type="paragraph" w:styleId="1279" w:customStyle="1">
    <w:name w:val="修订2"/>
    <w:uiPriority w:val="99"/>
    <w:qFormat/>
    <w:rPr>
      <w:rFonts w:ascii="Times New Roman" w:hAnsi="Times New Roman" w:eastAsia="宋体" w:cs="Times New Roman"/>
      <w:sz w:val="21"/>
      <w:szCs w:val="24"/>
      <w:lang w:val="en-US" w:eastAsia="zh-CN" w:bidi="ar-SA"/>
    </w:rPr>
  </w:style>
  <w:style w:type="paragraph" w:styleId="1280" w:customStyle="1">
    <w:name w:val="正文1"/>
    <w:basedOn w:val="833"/>
    <w:uiPriority w:val="0"/>
    <w:qFormat/>
    <w:pPr>
      <w:contextualSpacing/>
      <w:ind w:firstLine="200"/>
      <w:jc w:val="left"/>
      <w:spacing w:before="120" w:after="120"/>
      <w:widowControl/>
    </w:pPr>
    <w:rPr>
      <w:rFonts w:ascii="Calibri" w:hAnsi="Calibri" w:eastAsia="Adobe 仿宋 Std R"/>
      <w:sz w:val="20"/>
      <w:szCs w:val="21"/>
    </w:rPr>
  </w:style>
  <w:style w:type="character" w:styleId="1281" w:customStyle="1">
    <w:name w:val="材料标题 Char"/>
    <w:link w:val="1282"/>
    <w:uiPriority w:val="0"/>
    <w:qFormat/>
    <w:rPr>
      <w:rFonts w:ascii="方正小标宋简体" w:eastAsia="方正小标宋简体"/>
      <w:color w:val="000000"/>
      <w:sz w:val="44"/>
      <w:szCs w:val="44"/>
    </w:rPr>
  </w:style>
  <w:style w:type="paragraph" w:styleId="1282" w:customStyle="1">
    <w:name w:val="材料标题"/>
    <w:basedOn w:val="833"/>
    <w:link w:val="1281"/>
    <w:uiPriority w:val="0"/>
    <w:qFormat/>
    <w:pPr>
      <w:jc w:val="center"/>
      <w:spacing w:line="700" w:lineRule="exact"/>
    </w:pPr>
    <w:rPr>
      <w:rFonts w:ascii="方正小标宋简体" w:eastAsia="方正小标宋简体"/>
      <w:color w:val="000000"/>
      <w:sz w:val="44"/>
      <w:szCs w:val="44"/>
    </w:rPr>
  </w:style>
  <w:style w:type="character" w:styleId="1283" w:customStyle="1">
    <w:name w:val="未处理的提及1"/>
    <w:uiPriority w:val="99"/>
    <w:qFormat/>
    <w:rPr>
      <w:color w:val="605e5c"/>
      <w:shd w:val="clear" w:color="auto" w:fill="e1dfdd"/>
    </w:rPr>
  </w:style>
  <w:style w:type="character" w:styleId="1284" w:customStyle="1">
    <w:name w:val="grame"/>
    <w:basedOn w:val="1043"/>
    <w:uiPriority w:val="0"/>
    <w:qFormat/>
  </w:style>
  <w:style w:type="paragraph" w:styleId="1285" w:customStyle="1">
    <w:name w:val="Table Text"/>
    <w:basedOn w:val="833"/>
    <w:uiPriority w:val="0"/>
    <w:qFormat/>
    <w:rPr>
      <w:rFonts w:ascii="宋体" w:hAnsi="宋体" w:cs="宋体"/>
      <w:sz w:val="20"/>
      <w:szCs w:val="20"/>
      <w:lang w:eastAsia="en-US"/>
    </w:rPr>
  </w:style>
  <w:style w:type="paragraph" w:styleId="1286" w:customStyle="1">
    <w:name w:val="Plain Text1"/>
    <w:next w:val="1085"/>
    <w:uiPriority w:val="0"/>
    <w:qFormat/>
    <w:pPr>
      <w:jc w:val="both"/>
      <w:widowControl w:val="off"/>
    </w:pPr>
    <w:rPr>
      <w:rFonts w:ascii="宋体" w:hAnsi="宋体" w:eastAsia="楷体_GB2312" w:cs="Times New Roman"/>
      <w:sz w:val="26"/>
      <w:szCs w:val="22"/>
      <w:lang w:val="en-US" w:eastAsia="zh-CN" w:bidi="ar-SA"/>
    </w:rPr>
  </w:style>
  <w:style w:type="character" w:styleId="1287" w:customStyle="1">
    <w:name w:val="批注文字 字符1"/>
    <w:basedOn w:val="843"/>
    <w:link w:val="849"/>
    <w:uiPriority w:val="99"/>
    <w:qFormat/>
    <w:rPr>
      <w:rFonts w:ascii="Times New Roman" w:hAnsi="Times New Roman"/>
      <w:sz w:val="21"/>
      <w:szCs w:val="24"/>
    </w:rPr>
  </w:style>
  <w:style w:type="character" w:styleId="1288" w:customStyle="1">
    <w:name w:val="批注主题 字符"/>
    <w:basedOn w:val="1287"/>
    <w:link w:val="870"/>
    <w:uiPriority w:val="99"/>
    <w:qFormat/>
    <w:rPr>
      <w:rFonts w:ascii="Times New Roman" w:hAnsi="Times New Roman"/>
      <w:b/>
      <w:bCs/>
      <w:sz w:val="21"/>
      <w:szCs w:val="24"/>
    </w:rPr>
  </w:style>
  <w:style w:type="paragraph" w:styleId="1289" w:customStyle="1">
    <w:name w:val="修订3"/>
    <w:uiPriority w:val="99"/>
    <w:qFormat/>
    <w:rPr>
      <w:rFonts w:ascii="Times New Roman" w:hAnsi="Times New Roman" w:eastAsia="宋体" w:cs="Times New Roman"/>
      <w:sz w:val="21"/>
      <w:szCs w:val="24"/>
      <w:lang w:val="en-US" w:eastAsia="zh-CN" w:bidi="ar-SA"/>
    </w:rPr>
  </w:style>
  <w:style w:type="character" w:styleId="1290" w:customStyle="1">
    <w:name w:val="NormalCharacter"/>
    <w:uiPriority w:val="0"/>
    <w:qFormat/>
  </w:style>
  <w:style w:type="paragraph" w:styleId="1291" w:customStyle="1">
    <w:name w:val="p"/>
    <w:basedOn w:val="833"/>
    <w:uiPriority w:val="0"/>
    <w:qFormat/>
  </w:style>
  <w:style w:type="paragraph" w:styleId="1292" w:customStyle="1">
    <w:name w:val="列出段落3"/>
    <w:basedOn w:val="833"/>
    <w:uiPriority w:val="34"/>
    <w:qFormat/>
    <w:pPr>
      <w:contextualSpacing/>
      <w:ind w:left="720"/>
    </w:pPr>
  </w:style>
  <w:style w:type="character" w:styleId="1293" w:customStyle="1">
    <w:name w:val="批注框文本 字符"/>
    <w:basedOn w:val="843"/>
    <w:link w:val="857"/>
    <w:uiPriority w:val="99"/>
    <w:qFormat/>
    <w:rPr>
      <w:sz w:val="18"/>
      <w:szCs w:val="18"/>
    </w:rPr>
  </w:style>
  <w:style w:type="character" w:styleId="1294" w:customStyle="1">
    <w:name w:val="列表段落 字符"/>
    <w:link w:val="882"/>
    <w:uiPriority w:val="34"/>
    <w:qFormat/>
    <w:rPr>
      <w:sz w:val="21"/>
      <w:szCs w:val="24"/>
    </w:rPr>
  </w:style>
  <w:style w:type="paragraph" w:styleId="1295" w:customStyle="1">
    <w:name w:val="列表段落2"/>
    <w:basedOn w:val="833"/>
    <w:uiPriority w:val="34"/>
    <w:qFormat/>
    <w:pPr>
      <w:contextualSpacing/>
      <w:ind w:left="720"/>
    </w:pPr>
  </w:style>
  <w:style w:type="paragraph" w:styleId="1296" w:customStyle="1">
    <w:name w:val="表注"/>
    <w:basedOn w:val="833"/>
    <w:next w:val="833"/>
    <w:uiPriority w:val="0"/>
    <w:qFormat/>
    <w:pPr>
      <w:numPr>
        <w:ilvl w:val="0"/>
        <w:numId w:val="8"/>
      </w:numPr>
      <w:ind w:left="0" w:firstLine="0"/>
      <w:jc w:val="center"/>
      <w:spacing w:line="360" w:lineRule="auto"/>
    </w:pPr>
    <w:rPr>
      <w:rFonts w:eastAsia="仿宋" w:cs="Arial"/>
      <w:szCs w:val="21"/>
    </w:rPr>
  </w:style>
  <w:style w:type="paragraph" w:styleId="1297" w:customStyle="1">
    <w:name w:val="表格表头"/>
    <w:basedOn w:val="833"/>
    <w:uiPriority w:val="0"/>
    <w:qFormat/>
    <w:pPr>
      <w:jc w:val="center"/>
    </w:pPr>
    <w:rPr>
      <w:rFonts w:eastAsia="黑体" w:cs="Arial"/>
      <w:sz w:val="24"/>
      <w:szCs w:val="21"/>
    </w:rPr>
  </w:style>
  <w:style w:type="paragraph" w:styleId="1298" w:customStyle="1">
    <w:name w:val="表格正文"/>
    <w:basedOn w:val="833"/>
    <w:uiPriority w:val="0"/>
    <w:qFormat/>
    <w:pPr>
      <w:jc w:val="left"/>
      <w:widowControl/>
    </w:pPr>
    <w:rPr>
      <w:rFonts w:eastAsia="仿宋" w:cs="Arial"/>
      <w:szCs w:val="21"/>
    </w:rPr>
  </w:style>
  <w:style w:type="paragraph" w:styleId="1299" w:customStyle="1">
    <w:name w:val="msolistparagraph"/>
    <w:basedOn w:val="833"/>
    <w:uiPriority w:val="0"/>
    <w:qFormat/>
    <w:pPr>
      <w:ind w:firstLine="420"/>
    </w:pPr>
    <w:rPr>
      <w:szCs w:val="20"/>
    </w:rPr>
  </w:style>
  <w:style w:type="paragraph" w:styleId="1300" w:customStyle="1">
    <w:name w:val="列出段落4"/>
    <w:basedOn w:val="833"/>
    <w:uiPriority w:val="34"/>
    <w:qFormat/>
    <w:pPr>
      <w:ind w:firstLine="420"/>
    </w:pPr>
    <w:rPr>
      <w:rFonts w:ascii="Calibri" w:hAnsi="Calibri"/>
      <w:szCs w:val="22"/>
    </w:rPr>
  </w:style>
  <w:style w:type="character" w:styleId="1301" w:customStyle="1">
    <w:name w:val="列出段落 字符"/>
    <w:uiPriority w:val="34"/>
    <w:qFormat/>
    <w:rPr>
      <w:rFonts w:ascii="Calibri" w:hAnsi="Calibri" w:eastAsia="Century Gothic"/>
      <w:sz w:val="21"/>
      <w:szCs w:val="22"/>
      <w:lang w:val="en-US" w:eastAsia="zh-CN" w:bidi="ar-SA"/>
    </w:rPr>
  </w:style>
  <w:style w:type="numbering" w:styleId="13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46</cp:revision>
  <dcterms:created xsi:type="dcterms:W3CDTF">2025-11-24T13:38:00Z</dcterms:created>
  <dcterms:modified xsi:type="dcterms:W3CDTF">2026-04-27T08:35:12Z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y fmtid="{D5CDD505-2E9C-101B-9397-08002B2CF9AE}" pid="3" name="ICV">
    <vt:lpwstr>38AFD0E6CCBE4C1F8123A77C2D542DB3_13</vt:lpwstr>
  </property>
  <property fmtid="{D5CDD505-2E9C-101B-9397-08002B2CF9AE}" pid="4" name="KSOTemplateDocerSaveRecord">
    <vt:lpwstr>eyJoZGlkIjoiMDlhYWU2YjJlMGY4NTA4ZThlZjU2NDdiM2RmYTEwNzIiLCJ1c2VySWQiOiI2ODMzMzE4MDgifQ==</vt:lpwstr>
  </property>
</Properties>
</file>