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50B04B">
      <w:pPr>
        <w:widowControl/>
        <w:snapToGrid w:val="0"/>
        <w:spacing w:line="360" w:lineRule="auto"/>
        <w:jc w:val="center"/>
        <w:rPr>
          <w:rFonts w:ascii="仿宋_GB2312" w:hAnsi="宋体" w:eastAsia="仿宋_GB2312"/>
          <w:b/>
          <w:kern w:val="0"/>
          <w:sz w:val="44"/>
          <w:szCs w:val="44"/>
        </w:rPr>
      </w:pPr>
      <w:r>
        <w:rPr>
          <w:rFonts w:hint="eastAsia" w:ascii="仿宋_GB2312" w:hAnsi="宋体" w:eastAsia="仿宋_GB2312"/>
          <w:b/>
          <w:kern w:val="0"/>
          <w:sz w:val="44"/>
          <w:szCs w:val="44"/>
        </w:rPr>
        <w:t>苏州工业园区园林</w:t>
      </w:r>
    </w:p>
    <w:p w14:paraId="0C9F9E01">
      <w:pPr>
        <w:widowControl/>
        <w:snapToGrid w:val="0"/>
        <w:spacing w:line="360" w:lineRule="auto"/>
        <w:jc w:val="center"/>
        <w:rPr>
          <w:rFonts w:hint="eastAsia" w:ascii="仿宋_GB2312" w:hAnsi="宋体" w:eastAsia="仿宋_GB2312"/>
          <w:b/>
          <w:kern w:val="0"/>
          <w:sz w:val="44"/>
          <w:szCs w:val="44"/>
          <w:lang w:eastAsia="zh-CN"/>
        </w:rPr>
      </w:pPr>
      <w:r>
        <w:rPr>
          <w:rFonts w:hint="eastAsia" w:ascii="仿宋_GB2312" w:hAnsi="宋体" w:eastAsia="仿宋_GB2312"/>
          <w:b/>
          <w:kern w:val="0"/>
          <w:sz w:val="44"/>
          <w:szCs w:val="44"/>
        </w:rPr>
        <w:t>绿化垃圾收运处置管理</w:t>
      </w:r>
      <w:r>
        <w:rPr>
          <w:rFonts w:hint="eastAsia" w:ascii="仿宋_GB2312" w:hAnsi="宋体" w:eastAsia="仿宋_GB2312"/>
          <w:b/>
          <w:kern w:val="0"/>
          <w:sz w:val="44"/>
          <w:szCs w:val="44"/>
          <w:lang w:val="en-US" w:eastAsia="zh-CN"/>
        </w:rPr>
        <w:t>要求</w:t>
      </w:r>
    </w:p>
    <w:p w14:paraId="1339C34E">
      <w:pPr>
        <w:pStyle w:val="4"/>
        <w:snapToGrid w:val="0"/>
        <w:spacing w:line="360" w:lineRule="auto"/>
        <w:ind w:left="0" w:leftChars="0" w:firstLine="562" w:firstLineChars="200"/>
        <w:outlineLvl w:val="1"/>
        <w:rPr>
          <w:rFonts w:ascii="仿宋_GB2312" w:hAnsi="宋体" w:eastAsia="仿宋_GB2312"/>
          <w:b/>
          <w:sz w:val="28"/>
          <w:szCs w:val="28"/>
        </w:rPr>
      </w:pPr>
      <w:r>
        <w:rPr>
          <w:rFonts w:hint="eastAsia" w:ascii="仿宋_GB2312" w:hAnsi="宋体" w:eastAsia="仿宋_GB2312"/>
          <w:b/>
          <w:sz w:val="28"/>
          <w:szCs w:val="28"/>
          <w:lang w:val="en-US" w:eastAsia="zh-CN"/>
        </w:rPr>
        <w:t>一、</w:t>
      </w:r>
      <w:r>
        <w:rPr>
          <w:rFonts w:hint="eastAsia" w:ascii="仿宋_GB2312" w:hAnsi="宋体" w:eastAsia="仿宋_GB2312"/>
          <w:b/>
          <w:sz w:val="28"/>
          <w:szCs w:val="28"/>
        </w:rPr>
        <w:t>园林绿化垃圾的收集</w:t>
      </w:r>
    </w:p>
    <w:p w14:paraId="35A06AA3">
      <w:pPr>
        <w:widowControl/>
        <w:snapToGrid w:val="0"/>
        <w:spacing w:line="360" w:lineRule="auto"/>
        <w:ind w:firstLine="560" w:firstLineChars="200"/>
        <w:jc w:val="left"/>
        <w:rPr>
          <w:rFonts w:ascii="仿宋_GB2312" w:hAnsi="宋体" w:eastAsia="仿宋_GB2312"/>
          <w:kern w:val="0"/>
          <w:sz w:val="28"/>
          <w:szCs w:val="28"/>
        </w:rPr>
      </w:pPr>
      <w:r>
        <w:rPr>
          <w:rFonts w:hint="eastAsia" w:ascii="仿宋_GB2312" w:hAnsi="宋体" w:eastAsia="仿宋_GB2312"/>
          <w:kern w:val="0"/>
          <w:sz w:val="28"/>
          <w:szCs w:val="28"/>
        </w:rPr>
        <w:t>1.城市园林绿化垃圾的分类收集遵循“谁产生、谁负责”的原则，由园林绿化垃圾产生单位收集，做好垃圾源头分类，定点堆放。</w:t>
      </w:r>
    </w:p>
    <w:p w14:paraId="5603D260">
      <w:pPr>
        <w:widowControl/>
        <w:snapToGrid w:val="0"/>
        <w:spacing w:line="360" w:lineRule="auto"/>
        <w:ind w:firstLine="560" w:firstLineChars="200"/>
        <w:jc w:val="left"/>
        <w:rPr>
          <w:rFonts w:ascii="仿宋_GB2312" w:hAnsi="宋体" w:eastAsia="仿宋_GB2312"/>
          <w:kern w:val="0"/>
          <w:sz w:val="28"/>
          <w:szCs w:val="28"/>
        </w:rPr>
      </w:pPr>
      <w:r>
        <w:rPr>
          <w:rFonts w:hint="eastAsia" w:ascii="仿宋_GB2312" w:hAnsi="仿宋" w:eastAsia="仿宋_GB2312"/>
          <w:sz w:val="28"/>
          <w:szCs w:val="28"/>
        </w:rPr>
        <w:t>2.园林绿化垃圾产生单位应建立园林绿化垃圾分类、堆放、收集日常管理制度,设置园林绿化垃圾暂存点；园林绿化垃圾暂存点应相对集中，</w:t>
      </w:r>
      <w:r>
        <w:rPr>
          <w:rFonts w:hint="eastAsia" w:ascii="仿宋_GB2312" w:hAnsi="宋体" w:eastAsia="仿宋_GB2312"/>
          <w:kern w:val="0"/>
          <w:sz w:val="28"/>
          <w:szCs w:val="28"/>
        </w:rPr>
        <w:t>并设置相应的标志标牌、保证园林绿化垃圾收运车辆线路的通行及作业空间的需求。</w:t>
      </w:r>
      <w:r>
        <w:rPr>
          <w:rFonts w:hint="eastAsia" w:ascii="仿宋_GB2312" w:hAnsi="仿宋" w:eastAsia="仿宋_GB2312"/>
          <w:sz w:val="28"/>
          <w:szCs w:val="28"/>
        </w:rPr>
        <w:t>由专人</w:t>
      </w:r>
      <w:r>
        <w:rPr>
          <w:rFonts w:hint="eastAsia" w:ascii="仿宋_GB2312" w:hAnsi="宋体" w:eastAsia="仿宋_GB2312"/>
          <w:kern w:val="0"/>
          <w:sz w:val="28"/>
          <w:szCs w:val="28"/>
        </w:rPr>
        <w:t>负责园林绿化垃圾暂存点的设施和周边环境卫生等日常维护管理。</w:t>
      </w:r>
    </w:p>
    <w:p w14:paraId="68A570C6">
      <w:pPr>
        <w:widowControl/>
        <w:snapToGrid w:val="0"/>
        <w:spacing w:line="360" w:lineRule="auto"/>
        <w:ind w:firstLine="560" w:firstLineChars="200"/>
        <w:jc w:val="left"/>
        <w:rPr>
          <w:rFonts w:ascii="仿宋_GB2312" w:hAnsi="仿宋" w:eastAsia="仿宋_GB2312"/>
          <w:color w:val="FF0000"/>
          <w:sz w:val="28"/>
          <w:szCs w:val="28"/>
        </w:rPr>
      </w:pPr>
      <w:r>
        <w:rPr>
          <w:rFonts w:hint="eastAsia" w:ascii="仿宋_GB2312" w:hAnsi="宋体" w:eastAsia="仿宋_GB2312"/>
          <w:kern w:val="0"/>
          <w:sz w:val="28"/>
          <w:szCs w:val="28"/>
        </w:rPr>
        <w:t>3.</w:t>
      </w:r>
      <w:r>
        <w:rPr>
          <w:rFonts w:hint="eastAsia" w:ascii="仿宋_GB2312" w:hAnsi="仿宋" w:eastAsia="仿宋_GB2312"/>
          <w:sz w:val="28"/>
          <w:szCs w:val="28"/>
        </w:rPr>
        <w:t xml:space="preserve"> 园林绿化垃圾应设置专门容器单独投放，严禁混入其他垃圾收集容器。季节性或集中作业产生的园林绿化垃圾可直接送至处置场所，可不单独设置收集容器。严禁将其他非园林绿化垃圾夹杂在绿化植物废弃物中。</w:t>
      </w:r>
    </w:p>
    <w:p w14:paraId="0EFBBE2E">
      <w:pPr>
        <w:widowControl/>
        <w:snapToGrid w:val="0"/>
        <w:spacing w:line="360" w:lineRule="auto"/>
        <w:ind w:firstLine="560" w:firstLineChars="200"/>
        <w:jc w:val="left"/>
        <w:rPr>
          <w:rFonts w:ascii="仿宋_GB2312" w:hAnsi="宋体" w:eastAsia="仿宋_GB2312"/>
          <w:kern w:val="0"/>
          <w:sz w:val="28"/>
          <w:szCs w:val="28"/>
        </w:rPr>
      </w:pPr>
      <w:r>
        <w:rPr>
          <w:rFonts w:hint="eastAsia" w:ascii="仿宋_GB2312" w:hAnsi="宋体" w:eastAsia="仿宋_GB2312"/>
          <w:kern w:val="0"/>
          <w:sz w:val="28"/>
          <w:szCs w:val="28"/>
        </w:rPr>
        <w:t>4.</w:t>
      </w:r>
      <w:r>
        <w:rPr>
          <w:rFonts w:hint="eastAsia" w:ascii="仿宋_GB2312" w:hAnsi="仿宋" w:eastAsia="仿宋_GB2312"/>
          <w:sz w:val="28"/>
          <w:szCs w:val="28"/>
        </w:rPr>
        <w:t xml:space="preserve"> 园林绿化垃圾产生单位</w:t>
      </w:r>
      <w:r>
        <w:rPr>
          <w:rFonts w:hint="eastAsia" w:ascii="仿宋_GB2312" w:hAnsi="宋体" w:eastAsia="仿宋_GB2312"/>
          <w:kern w:val="0"/>
          <w:sz w:val="28"/>
          <w:szCs w:val="28"/>
        </w:rPr>
        <w:t>按规定运送到</w:t>
      </w:r>
      <w:r>
        <w:rPr>
          <w:rFonts w:hint="eastAsia" w:ascii="仿宋_GB2312" w:hAnsi="宋体" w:eastAsia="仿宋_GB2312"/>
          <w:kern w:val="0"/>
          <w:sz w:val="28"/>
          <w:szCs w:val="28"/>
          <w:highlight w:val="cyan"/>
          <w:lang w:val="en-US" w:eastAsia="zh-CN"/>
        </w:rPr>
        <w:t>园区园林</w:t>
      </w:r>
      <w:r>
        <w:rPr>
          <w:rFonts w:hint="eastAsia" w:ascii="仿宋_GB2312" w:hAnsi="宋体" w:eastAsia="仿宋_GB2312"/>
          <w:kern w:val="0"/>
          <w:sz w:val="28"/>
          <w:szCs w:val="28"/>
          <w:highlight w:val="cyan"/>
        </w:rPr>
        <w:t>绿化垃圾处</w:t>
      </w:r>
      <w:r>
        <w:rPr>
          <w:rFonts w:hint="eastAsia" w:ascii="仿宋_GB2312" w:hAnsi="宋体" w:eastAsia="仿宋_GB2312"/>
          <w:kern w:val="0"/>
          <w:sz w:val="28"/>
          <w:szCs w:val="28"/>
          <w:highlight w:val="cyan"/>
          <w:lang w:val="en-US" w:eastAsia="zh-CN"/>
        </w:rPr>
        <w:t>置厂</w:t>
      </w:r>
      <w:r>
        <w:rPr>
          <w:rFonts w:hint="eastAsia" w:ascii="仿宋_GB2312" w:hAnsi="宋体" w:eastAsia="仿宋_GB2312"/>
          <w:kern w:val="0"/>
          <w:sz w:val="28"/>
          <w:szCs w:val="28"/>
        </w:rPr>
        <w:t>，并做好相关数量统计工作。</w:t>
      </w:r>
    </w:p>
    <w:p w14:paraId="4AEF7781">
      <w:pPr>
        <w:pStyle w:val="4"/>
        <w:snapToGrid w:val="0"/>
        <w:spacing w:line="360" w:lineRule="auto"/>
        <w:ind w:left="0" w:leftChars="0" w:firstLine="562" w:firstLineChars="200"/>
        <w:outlineLvl w:val="1"/>
        <w:rPr>
          <w:rFonts w:ascii="仿宋_GB2312" w:hAnsi="宋体" w:eastAsia="仿宋_GB2312"/>
          <w:b/>
          <w:sz w:val="28"/>
          <w:szCs w:val="28"/>
        </w:rPr>
      </w:pPr>
      <w:r>
        <w:rPr>
          <w:rFonts w:hint="eastAsia" w:ascii="仿宋_GB2312" w:hAnsi="宋体" w:eastAsia="仿宋_GB2312"/>
          <w:b/>
          <w:sz w:val="28"/>
          <w:szCs w:val="28"/>
          <w:lang w:val="en-US" w:eastAsia="zh-CN"/>
        </w:rPr>
        <w:t>二、</w:t>
      </w:r>
      <w:r>
        <w:rPr>
          <w:rFonts w:hint="eastAsia" w:ascii="仿宋_GB2312" w:hAnsi="宋体" w:eastAsia="仿宋_GB2312"/>
          <w:b/>
          <w:sz w:val="28"/>
          <w:szCs w:val="28"/>
        </w:rPr>
        <w:t>园林绿化垃圾的运输</w:t>
      </w:r>
    </w:p>
    <w:p w14:paraId="77494205">
      <w:pPr>
        <w:widowControl/>
        <w:snapToGrid w:val="0"/>
        <w:spacing w:line="360" w:lineRule="auto"/>
        <w:ind w:firstLine="560" w:firstLineChars="200"/>
        <w:jc w:val="left"/>
        <w:rPr>
          <w:rFonts w:ascii="仿宋_GB2312" w:hAnsi="宋体" w:eastAsia="仿宋_GB2312"/>
          <w:kern w:val="0"/>
          <w:sz w:val="28"/>
          <w:szCs w:val="28"/>
        </w:rPr>
      </w:pPr>
      <w:r>
        <w:rPr>
          <w:rFonts w:hint="eastAsia" w:ascii="仿宋_GB2312" w:hAnsi="宋体" w:eastAsia="仿宋_GB2312"/>
          <w:kern w:val="0"/>
          <w:sz w:val="28"/>
          <w:szCs w:val="28"/>
        </w:rPr>
        <w:t>1.</w:t>
      </w:r>
      <w:r>
        <w:rPr>
          <w:rFonts w:hint="eastAsia"/>
        </w:rPr>
        <w:t xml:space="preserve"> </w:t>
      </w:r>
      <w:r>
        <w:rPr>
          <w:rFonts w:hint="eastAsia" w:ascii="仿宋_GB2312" w:hAnsi="宋体" w:eastAsia="仿宋_GB2312"/>
          <w:kern w:val="0"/>
          <w:sz w:val="28"/>
          <w:szCs w:val="28"/>
        </w:rPr>
        <w:t>应当具备以下条件：有足够的机械运输能力，机械运输车辆应当具有安全警示功能，安装车辆行驶过程记录仪；具有健全的技术、质量、安全和监测管理制度并得到有效执行；具有合法的车辆行驶证；具有固定的办公及机械、设备、车辆停放场所。</w:t>
      </w:r>
    </w:p>
    <w:p w14:paraId="5BA9861F">
      <w:pPr>
        <w:widowControl/>
        <w:snapToGrid w:val="0"/>
        <w:spacing w:line="360" w:lineRule="auto"/>
        <w:ind w:firstLine="560" w:firstLineChars="200"/>
        <w:jc w:val="left"/>
        <w:rPr>
          <w:rFonts w:ascii="仿宋_GB2312" w:hAnsi="宋体" w:eastAsia="仿宋_GB2312"/>
          <w:kern w:val="0"/>
          <w:sz w:val="28"/>
          <w:szCs w:val="28"/>
        </w:rPr>
      </w:pPr>
      <w:r>
        <w:rPr>
          <w:rFonts w:hint="eastAsia" w:ascii="仿宋_GB2312" w:hAnsi="宋体" w:eastAsia="仿宋_GB2312"/>
          <w:kern w:val="0"/>
          <w:sz w:val="28"/>
          <w:szCs w:val="28"/>
        </w:rPr>
        <w:t>2.应当按照环境卫生作业标准和作业规范，在规定的时间内及时收运园林绿化垃圾</w:t>
      </w:r>
      <w:r>
        <w:rPr>
          <w:rFonts w:hint="eastAsia" w:ascii="仿宋_GB2312" w:hAnsi="宋体" w:eastAsia="仿宋_GB2312"/>
          <w:kern w:val="0"/>
          <w:sz w:val="28"/>
          <w:szCs w:val="28"/>
          <w:lang w:eastAsia="zh-CN"/>
        </w:rPr>
        <w:t>，</w:t>
      </w:r>
      <w:r>
        <w:rPr>
          <w:rFonts w:hint="eastAsia" w:ascii="仿宋_GB2312" w:hAnsi="宋体" w:eastAsia="仿宋_GB2312"/>
          <w:kern w:val="0"/>
          <w:sz w:val="28"/>
          <w:szCs w:val="28"/>
          <w:lang w:val="en-US" w:eastAsia="zh-CN"/>
        </w:rPr>
        <w:t>不应对道路交通和市容环境造成影响</w:t>
      </w:r>
      <w:r>
        <w:rPr>
          <w:rFonts w:hint="eastAsia" w:ascii="仿宋_GB2312" w:hAnsi="宋体" w:eastAsia="仿宋_GB2312"/>
          <w:kern w:val="0"/>
          <w:sz w:val="28"/>
          <w:szCs w:val="28"/>
        </w:rPr>
        <w:t>；收运园林绿化垃圾后，清理作业场地，保持周边环境的干净整洁。</w:t>
      </w:r>
    </w:p>
    <w:p w14:paraId="2FC00BC6">
      <w:pPr>
        <w:widowControl/>
        <w:snapToGrid w:val="0"/>
        <w:spacing w:line="360" w:lineRule="auto"/>
        <w:ind w:firstLine="560" w:firstLineChars="200"/>
        <w:jc w:val="left"/>
        <w:rPr>
          <w:rFonts w:ascii="仿宋_GB2312" w:hAnsi="宋体" w:eastAsia="仿宋_GB2312"/>
          <w:kern w:val="0"/>
          <w:sz w:val="28"/>
          <w:szCs w:val="28"/>
        </w:rPr>
      </w:pPr>
      <w:r>
        <w:rPr>
          <w:rFonts w:hint="eastAsia" w:ascii="仿宋_GB2312" w:hAnsi="宋体" w:eastAsia="仿宋_GB2312"/>
          <w:kern w:val="0"/>
          <w:sz w:val="28"/>
          <w:szCs w:val="28"/>
        </w:rPr>
        <w:t>3.用于运输园林绿化垃圾的车辆应当做到完好、整洁、防散落。车辆应采取有效的覆盖措施，禁止任意抛洒或倾倒。车辆应按要求统一喷涂。</w:t>
      </w:r>
    </w:p>
    <w:p w14:paraId="278BDE2F">
      <w:pPr>
        <w:widowControl/>
        <w:snapToGrid w:val="0"/>
        <w:spacing w:line="360" w:lineRule="auto"/>
        <w:ind w:firstLine="560" w:firstLineChars="200"/>
        <w:jc w:val="left"/>
        <w:rPr>
          <w:rFonts w:ascii="仿宋_GB2312" w:hAnsi="宋体" w:eastAsia="仿宋_GB2312"/>
          <w:kern w:val="0"/>
          <w:sz w:val="28"/>
          <w:szCs w:val="28"/>
        </w:rPr>
      </w:pPr>
      <w:r>
        <w:rPr>
          <w:rFonts w:hint="eastAsia" w:ascii="仿宋_GB2312" w:hAnsi="宋体" w:eastAsia="仿宋_GB2312"/>
          <w:kern w:val="0"/>
          <w:sz w:val="28"/>
          <w:szCs w:val="28"/>
        </w:rPr>
        <w:t>4.</w:t>
      </w:r>
      <w:r>
        <w:rPr>
          <w:rFonts w:hint="eastAsia"/>
        </w:rPr>
        <w:t xml:space="preserve"> </w:t>
      </w:r>
      <w:r>
        <w:rPr>
          <w:rFonts w:hint="eastAsia" w:ascii="仿宋_GB2312" w:hAnsi="宋体" w:eastAsia="仿宋_GB2312"/>
          <w:kern w:val="0"/>
          <w:sz w:val="28"/>
          <w:szCs w:val="28"/>
          <w:lang w:val="en-US" w:eastAsia="zh-CN"/>
        </w:rPr>
        <w:t>中标</w:t>
      </w:r>
      <w:r>
        <w:rPr>
          <w:rFonts w:hint="eastAsia" w:ascii="仿宋_GB2312" w:hAnsi="宋体" w:eastAsia="仿宋_GB2312"/>
          <w:kern w:val="0"/>
          <w:sz w:val="28"/>
          <w:szCs w:val="28"/>
        </w:rPr>
        <w:t>单位运输工具名称、牌号、园林绿化垃圾来源、重量或数量、收纳场地等信息进行申报登记，</w:t>
      </w:r>
      <w:bookmarkStart w:id="17" w:name="_GoBack"/>
      <w:bookmarkEnd w:id="17"/>
      <w:r>
        <w:rPr>
          <w:rFonts w:hint="eastAsia" w:ascii="仿宋_GB2312" w:hAnsi="宋体" w:eastAsia="仿宋_GB2312"/>
          <w:kern w:val="0"/>
          <w:sz w:val="28"/>
          <w:szCs w:val="28"/>
        </w:rPr>
        <w:t>园区再生资源监管中心审核。经审核通过后取得园区绿化垃圾处置厂进场资格。园区市政服务集团的绿化管养单位由园区市政服务集团统一扎口审核。</w:t>
      </w:r>
    </w:p>
    <w:p w14:paraId="49837D9C">
      <w:pPr>
        <w:widowControl/>
        <w:snapToGrid w:val="0"/>
        <w:spacing w:line="360" w:lineRule="auto"/>
        <w:ind w:firstLine="560" w:firstLineChars="200"/>
        <w:jc w:val="left"/>
        <w:rPr>
          <w:rFonts w:ascii="仿宋_GB2312" w:hAnsi="宋体" w:eastAsia="仿宋_GB2312"/>
          <w:kern w:val="0"/>
          <w:sz w:val="28"/>
          <w:szCs w:val="28"/>
        </w:rPr>
      </w:pPr>
      <w:r>
        <w:rPr>
          <w:rFonts w:hint="eastAsia" w:ascii="仿宋_GB2312" w:hAnsi="宋体" w:eastAsia="仿宋_GB2312"/>
          <w:kern w:val="0"/>
          <w:sz w:val="28"/>
          <w:szCs w:val="28"/>
        </w:rPr>
        <w:t>5.</w:t>
      </w:r>
      <w:r>
        <w:rPr>
          <w:rFonts w:hint="eastAsia" w:ascii="仿宋_GB2312" w:hAnsi="宋体" w:eastAsia="仿宋_GB2312"/>
          <w:color w:val="FF0000"/>
          <w:kern w:val="0"/>
          <w:sz w:val="28"/>
          <w:szCs w:val="28"/>
        </w:rPr>
        <w:t xml:space="preserve"> </w:t>
      </w:r>
      <w:r>
        <w:rPr>
          <w:rFonts w:hint="eastAsia" w:ascii="仿宋_GB2312" w:hAnsi="宋体" w:eastAsia="仿宋_GB2312"/>
          <w:kern w:val="0"/>
          <w:sz w:val="28"/>
          <w:szCs w:val="28"/>
        </w:rPr>
        <w:t>按照规范要求做好园林绿化垃圾装车、卸车等安全生产工作。枝条粗细或用途不同进行简单分类、捆扎、大小尺寸等预加工。</w:t>
      </w:r>
    </w:p>
    <w:p w14:paraId="4EE6C487">
      <w:pPr>
        <w:widowControl/>
        <w:snapToGrid w:val="0"/>
        <w:spacing w:line="360" w:lineRule="auto"/>
        <w:ind w:firstLine="560" w:firstLineChars="200"/>
        <w:jc w:val="left"/>
        <w:rPr>
          <w:rFonts w:ascii="仿宋_GB2312" w:hAnsi="宋体" w:eastAsia="仿宋_GB2312"/>
          <w:color w:val="FF0000"/>
          <w:kern w:val="0"/>
          <w:sz w:val="28"/>
          <w:szCs w:val="28"/>
        </w:rPr>
      </w:pPr>
      <w:r>
        <w:rPr>
          <w:rFonts w:hint="eastAsia" w:ascii="仿宋_GB2312" w:hAnsi="宋体" w:eastAsia="仿宋_GB2312"/>
          <w:kern w:val="0"/>
          <w:sz w:val="28"/>
          <w:szCs w:val="28"/>
        </w:rPr>
        <w:t>6. 园林绿化垃圾运送至园区绿化垃圾处置厂，需严格遵守园区绿化垃圾处置厂场内管理规定。</w:t>
      </w:r>
    </w:p>
    <w:p w14:paraId="7A8C41D3">
      <w:pPr>
        <w:keepNext/>
        <w:keepLines/>
        <w:widowControl/>
        <w:spacing w:line="360" w:lineRule="auto"/>
        <w:ind w:firstLine="562" w:firstLineChars="200"/>
        <w:jc w:val="left"/>
        <w:outlineLvl w:val="0"/>
        <w:rPr>
          <w:rFonts w:ascii="仿宋_GB2312" w:hAnsi="宋体" w:eastAsia="仿宋_GB2312"/>
          <w:b/>
          <w:bCs/>
          <w:kern w:val="44"/>
          <w:sz w:val="28"/>
          <w:szCs w:val="28"/>
        </w:rPr>
      </w:pPr>
      <w:r>
        <w:rPr>
          <w:rFonts w:hint="eastAsia" w:ascii="仿宋_GB2312" w:hAnsi="宋体" w:eastAsia="仿宋_GB2312"/>
          <w:b/>
          <w:bCs/>
          <w:kern w:val="44"/>
          <w:sz w:val="28"/>
          <w:szCs w:val="28"/>
          <w:lang w:val="en-US" w:eastAsia="zh-CN"/>
        </w:rPr>
        <w:t>三</w:t>
      </w:r>
      <w:r>
        <w:rPr>
          <w:rFonts w:hint="eastAsia" w:ascii="仿宋_GB2312" w:hAnsi="宋体" w:eastAsia="仿宋_GB2312"/>
          <w:b/>
          <w:bCs/>
          <w:kern w:val="44"/>
          <w:sz w:val="28"/>
          <w:szCs w:val="28"/>
        </w:rPr>
        <w:t>、</w:t>
      </w:r>
      <w:r>
        <w:rPr>
          <w:rFonts w:hint="eastAsia" w:ascii="仿宋_GB2312" w:hAnsi="宋体" w:eastAsia="仿宋_GB2312"/>
          <w:b/>
          <w:kern w:val="0"/>
          <w:sz w:val="28"/>
          <w:szCs w:val="28"/>
        </w:rPr>
        <w:t>管理流程</w:t>
      </w:r>
    </w:p>
    <w:p w14:paraId="25B3DD0E">
      <w:pPr>
        <w:widowControl/>
        <w:snapToGrid w:val="0"/>
        <w:spacing w:line="360" w:lineRule="auto"/>
        <w:ind w:firstLine="560" w:firstLineChars="200"/>
        <w:jc w:val="left"/>
        <w:rPr>
          <w:rFonts w:ascii="仿宋_GB2312" w:hAnsi="宋体" w:eastAsia="仿宋_GB2312"/>
          <w:kern w:val="0"/>
          <w:sz w:val="28"/>
          <w:szCs w:val="28"/>
        </w:rPr>
      </w:pPr>
      <w:r>
        <w:rPr>
          <w:rFonts w:hint="eastAsia" w:ascii="仿宋_GB2312" w:hAnsi="宋体" w:eastAsia="仿宋_GB2312"/>
          <w:kern w:val="0"/>
          <w:sz w:val="28"/>
          <w:szCs w:val="28"/>
        </w:rPr>
        <w:t>1.各街道辖区范围内的园林绿化垃圾收运单位需按照《园林绿化垃圾进场车辆办卡流程》申请园区园林绿化垃圾处置厂入场通行证。具有通行证的车辆方可进入绿化垃圾处置厂内进行卸料。绿化垃圾收运单位需填写《园区园林绿化垃圾处置厂绿化垃圾进场车辆申报表》，并将申报表、营业执照、行驶证等资料提交给街道。</w:t>
      </w:r>
    </w:p>
    <w:p w14:paraId="1D24BDCD">
      <w:pPr>
        <w:widowControl/>
        <w:snapToGrid w:val="0"/>
        <w:spacing w:line="360" w:lineRule="auto"/>
        <w:ind w:firstLine="560" w:firstLineChars="200"/>
        <w:jc w:val="left"/>
        <w:rPr>
          <w:rFonts w:ascii="仿宋_GB2312" w:hAnsi="宋体" w:eastAsia="仿宋_GB2312"/>
          <w:kern w:val="0"/>
          <w:sz w:val="28"/>
          <w:szCs w:val="28"/>
        </w:rPr>
      </w:pPr>
      <w:r>
        <w:rPr>
          <w:rFonts w:hint="eastAsia" w:ascii="仿宋_GB2312" w:hAnsi="宋体" w:eastAsia="仿宋_GB2312"/>
          <w:kern w:val="0"/>
          <w:sz w:val="28"/>
          <w:szCs w:val="28"/>
        </w:rPr>
        <w:t>2.街道收到申报材料后进行初审。审核通过后提交至园区再生资源监管中心。园区再生资源监管中心审核通过后办理绿化垃圾处置厂入场通行证。原则上一年申办一次。</w:t>
      </w:r>
    </w:p>
    <w:p w14:paraId="35EB3229">
      <w:pPr>
        <w:widowControl/>
        <w:snapToGrid w:val="0"/>
        <w:spacing w:line="360" w:lineRule="auto"/>
        <w:ind w:firstLine="560" w:firstLineChars="200"/>
        <w:jc w:val="left"/>
        <w:rPr>
          <w:rFonts w:ascii="仿宋_GB2312" w:hAnsi="宋体" w:eastAsia="仿宋_GB2312"/>
          <w:kern w:val="0"/>
          <w:sz w:val="28"/>
          <w:szCs w:val="28"/>
        </w:rPr>
      </w:pPr>
      <w:r>
        <w:rPr>
          <w:rFonts w:hint="eastAsia" w:ascii="仿宋_GB2312" w:hAnsi="宋体" w:eastAsia="仿宋_GB2312"/>
          <w:kern w:val="0"/>
          <w:sz w:val="28"/>
          <w:szCs w:val="28"/>
        </w:rPr>
        <w:t>3.</w:t>
      </w:r>
      <w:r>
        <w:rPr>
          <w:rFonts w:hint="eastAsia"/>
        </w:rPr>
        <w:t xml:space="preserve"> </w:t>
      </w:r>
      <w:r>
        <w:rPr>
          <w:rFonts w:hint="eastAsia" w:ascii="仿宋_GB2312" w:hAnsi="宋体" w:eastAsia="仿宋_GB2312"/>
          <w:kern w:val="0"/>
          <w:sz w:val="28"/>
          <w:szCs w:val="28"/>
        </w:rPr>
        <w:t>对于违反园林绿化垃圾处置场内管理制度，停卡的车辆复卡需重新按照《园林绿化垃圾进场车辆办卡流程》进行办理。</w:t>
      </w:r>
    </w:p>
    <w:p w14:paraId="4F414AF2">
      <w:pPr>
        <w:widowControl/>
        <w:snapToGrid w:val="0"/>
        <w:spacing w:line="360" w:lineRule="auto"/>
        <w:ind w:firstLine="560" w:firstLineChars="200"/>
        <w:jc w:val="left"/>
        <w:rPr>
          <w:rFonts w:ascii="仿宋_GB2312" w:eastAsia="仿宋_GB2312"/>
          <w:sz w:val="28"/>
          <w:szCs w:val="28"/>
        </w:rPr>
      </w:pPr>
      <w:r>
        <w:rPr>
          <w:rFonts w:hint="eastAsia" w:ascii="仿宋_GB2312" w:hAnsi="宋体" w:eastAsia="仿宋_GB2312"/>
          <w:kern w:val="0"/>
          <w:sz w:val="28"/>
          <w:szCs w:val="28"/>
        </w:rPr>
        <w:t>4.园林</w:t>
      </w:r>
      <w:r>
        <w:rPr>
          <w:rFonts w:hint="eastAsia" w:ascii="仿宋_GB2312" w:eastAsia="仿宋_GB2312"/>
          <w:sz w:val="28"/>
          <w:szCs w:val="28"/>
        </w:rPr>
        <w:t>绿化垃圾进场车辆办卡流程如下图所示：</w:t>
      </w:r>
    </w:p>
    <w:p w14:paraId="7328BB3D">
      <w:pPr>
        <w:widowControl/>
        <w:snapToGrid w:val="0"/>
        <w:spacing w:line="360" w:lineRule="auto"/>
        <w:ind w:firstLine="560" w:firstLineChars="200"/>
        <w:jc w:val="left"/>
        <w:rPr>
          <w:rFonts w:ascii="仿宋_GB2312" w:eastAsia="仿宋_GB2312"/>
          <w:sz w:val="28"/>
          <w:szCs w:val="28"/>
        </w:rPr>
      </w:pPr>
    </w:p>
    <w:p w14:paraId="4889F3C0">
      <w:pPr>
        <w:widowControl/>
        <w:snapToGrid w:val="0"/>
        <w:spacing w:line="360" w:lineRule="auto"/>
        <w:ind w:firstLine="560" w:firstLineChars="200"/>
        <w:jc w:val="left"/>
        <w:rPr>
          <w:rFonts w:ascii="仿宋_GB2312" w:eastAsia="仿宋_GB2312"/>
          <w:sz w:val="28"/>
          <w:szCs w:val="28"/>
        </w:rPr>
      </w:pPr>
    </w:p>
    <w:p w14:paraId="41045F65">
      <w:pPr>
        <w:widowControl/>
        <w:snapToGrid w:val="0"/>
        <w:spacing w:line="360" w:lineRule="auto"/>
        <w:ind w:firstLine="560" w:firstLineChars="200"/>
        <w:jc w:val="left"/>
        <w:rPr>
          <w:rFonts w:ascii="仿宋_GB2312" w:eastAsia="仿宋_GB2312"/>
          <w:sz w:val="28"/>
          <w:szCs w:val="28"/>
        </w:rPr>
      </w:pPr>
    </w:p>
    <w:p w14:paraId="78796F83">
      <w:pPr>
        <w:widowControl/>
        <w:snapToGrid w:val="0"/>
        <w:spacing w:line="360" w:lineRule="auto"/>
        <w:ind w:firstLine="562" w:firstLineChars="200"/>
        <w:jc w:val="center"/>
        <w:rPr>
          <w:rFonts w:ascii="仿宋_GB2312" w:eastAsia="仿宋_GB2312"/>
          <w:b/>
          <w:sz w:val="28"/>
          <w:szCs w:val="28"/>
        </w:rPr>
      </w:pPr>
      <w:r>
        <w:rPr>
          <w:rFonts w:hint="eastAsia" w:ascii="仿宋_GB2312" w:eastAsia="仿宋_GB2312"/>
          <w:b/>
          <w:sz w:val="28"/>
          <w:szCs w:val="28"/>
        </w:rPr>
        <w:t>园林绿化垃圾进场车辆办卡流程</w:t>
      </w:r>
    </w:p>
    <w:p w14:paraId="36320A93">
      <w:pPr>
        <w:widowControl/>
        <w:snapToGrid w:val="0"/>
        <w:spacing w:line="360" w:lineRule="auto"/>
        <w:ind w:firstLine="420" w:firstLineChars="200"/>
        <w:jc w:val="center"/>
        <w:rPr>
          <w:rFonts w:ascii="仿宋_GB2312" w:hAnsi="宋体" w:eastAsia="仿宋_GB2312"/>
          <w:kern w:val="0"/>
          <w:sz w:val="28"/>
          <w:szCs w:val="28"/>
        </w:rPr>
      </w:pPr>
      <w:r>
        <w:drawing>
          <wp:inline distT="0" distB="0" distL="0" distR="0">
            <wp:extent cx="4338320" cy="4667885"/>
            <wp:effectExtent l="0" t="0" r="508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srcRect/>
                    <a:stretch>
                      <a:fillRect/>
                    </a:stretch>
                  </pic:blipFill>
                  <pic:spPr>
                    <a:xfrm>
                      <a:off x="0" y="0"/>
                      <a:ext cx="4338320" cy="4667885"/>
                    </a:xfrm>
                    <a:prstGeom prst="rect">
                      <a:avLst/>
                    </a:prstGeom>
                    <a:noFill/>
                    <a:ln w="9525">
                      <a:noFill/>
                      <a:miter lim="800000"/>
                      <a:headEnd/>
                      <a:tailEnd/>
                    </a:ln>
                  </pic:spPr>
                </pic:pic>
              </a:graphicData>
            </a:graphic>
          </wp:inline>
        </w:drawing>
      </w:r>
    </w:p>
    <w:p w14:paraId="202BBFA9">
      <w:pPr>
        <w:widowControl/>
        <w:snapToGrid w:val="0"/>
        <w:spacing w:line="360" w:lineRule="auto"/>
        <w:ind w:firstLine="482" w:firstLineChars="200"/>
        <w:jc w:val="left"/>
        <w:rPr>
          <w:rFonts w:ascii="仿宋_GB2312" w:eastAsia="仿宋_GB2312"/>
          <w:b/>
          <w:sz w:val="24"/>
        </w:rPr>
      </w:pPr>
      <w:r>
        <w:rPr>
          <w:rFonts w:hint="eastAsia" w:ascii="仿宋_GB2312" w:eastAsia="仿宋_GB2312"/>
          <w:b/>
          <w:sz w:val="24"/>
        </w:rPr>
        <w:t>备注：对于违反场内管理制度，停卡的车辆复卡需重新按照园林绿化垃圾进场车辆办卡流程进行办理。</w:t>
      </w:r>
    </w:p>
    <w:p w14:paraId="2FCAF767">
      <w:pPr>
        <w:widowControl/>
        <w:snapToGrid w:val="0"/>
        <w:spacing w:line="360" w:lineRule="auto"/>
        <w:ind w:firstLine="560" w:firstLineChars="200"/>
        <w:jc w:val="left"/>
        <w:rPr>
          <w:rFonts w:ascii="仿宋_GB2312" w:hAnsi="宋体" w:eastAsia="仿宋_GB2312"/>
          <w:kern w:val="0"/>
          <w:sz w:val="28"/>
          <w:szCs w:val="28"/>
        </w:rPr>
      </w:pPr>
    </w:p>
    <w:p w14:paraId="5C3E9ED5">
      <w:pPr>
        <w:widowControl/>
        <w:snapToGrid w:val="0"/>
        <w:spacing w:line="360" w:lineRule="auto"/>
        <w:ind w:firstLine="560" w:firstLineChars="200"/>
        <w:jc w:val="left"/>
        <w:rPr>
          <w:rFonts w:ascii="仿宋_GB2312" w:hAnsi="宋体" w:eastAsia="仿宋_GB2312"/>
          <w:kern w:val="0"/>
          <w:sz w:val="28"/>
          <w:szCs w:val="28"/>
        </w:rPr>
      </w:pPr>
    </w:p>
    <w:p w14:paraId="0694F762">
      <w:pPr>
        <w:widowControl/>
        <w:snapToGrid w:val="0"/>
        <w:spacing w:line="360" w:lineRule="auto"/>
        <w:ind w:firstLine="562" w:firstLineChars="200"/>
        <w:jc w:val="left"/>
        <w:rPr>
          <w:rFonts w:ascii="仿宋_GB2312" w:hAnsi="宋体" w:eastAsia="仿宋_GB2312"/>
          <w:b/>
          <w:kern w:val="0"/>
          <w:sz w:val="28"/>
          <w:szCs w:val="28"/>
        </w:rPr>
      </w:pPr>
      <w:r>
        <w:rPr>
          <w:rFonts w:hint="eastAsia" w:ascii="仿宋_GB2312" w:hAnsi="宋体" w:eastAsia="仿宋_GB2312"/>
          <w:b/>
          <w:kern w:val="0"/>
          <w:sz w:val="28"/>
          <w:szCs w:val="28"/>
        </w:rPr>
        <w:t>附件1   园区园林绿化垃圾处置厂进场管理规定</w:t>
      </w:r>
    </w:p>
    <w:p w14:paraId="024C5359">
      <w:pPr>
        <w:pStyle w:val="4"/>
        <w:widowControl/>
        <w:numPr>
          <w:ilvl w:val="0"/>
          <w:numId w:val="1"/>
        </w:numPr>
        <w:snapToGrid w:val="0"/>
        <w:spacing w:line="360" w:lineRule="auto"/>
        <w:ind w:firstLineChars="0"/>
        <w:jc w:val="left"/>
        <w:outlineLvl w:val="1"/>
        <w:rPr>
          <w:rFonts w:ascii="仿宋_GB2312" w:hAnsi="宋体" w:eastAsia="仿宋_GB2312"/>
          <w:b/>
          <w:sz w:val="28"/>
          <w:szCs w:val="28"/>
        </w:rPr>
      </w:pPr>
      <w:bookmarkStart w:id="0" w:name="_Toc30518015"/>
      <w:r>
        <w:rPr>
          <w:rFonts w:hint="eastAsia" w:ascii="仿宋_GB2312" w:hAnsi="宋体" w:eastAsia="仿宋_GB2312"/>
          <w:b/>
          <w:sz w:val="28"/>
          <w:szCs w:val="28"/>
        </w:rPr>
        <w:t>园林绿化垃圾进场</w:t>
      </w:r>
      <w:bookmarkEnd w:id="0"/>
      <w:r>
        <w:rPr>
          <w:rFonts w:hint="eastAsia" w:ascii="仿宋_GB2312" w:hAnsi="宋体" w:eastAsia="仿宋_GB2312"/>
          <w:b/>
          <w:sz w:val="28"/>
          <w:szCs w:val="28"/>
        </w:rPr>
        <w:t>要求</w:t>
      </w:r>
    </w:p>
    <w:p w14:paraId="016DA22D">
      <w:pPr>
        <w:numPr>
          <w:ilvl w:val="0"/>
          <w:numId w:val="2"/>
        </w:numPr>
        <w:spacing w:line="360" w:lineRule="auto"/>
        <w:jc w:val="left"/>
        <w:rPr>
          <w:rFonts w:ascii="仿宋_GB2312" w:hAnsi="宋体" w:eastAsia="仿宋_GB2312"/>
          <w:kern w:val="44"/>
          <w:sz w:val="28"/>
          <w:szCs w:val="28"/>
        </w:rPr>
      </w:pPr>
      <w:r>
        <w:rPr>
          <w:rFonts w:hint="eastAsia" w:ascii="仿宋_GB2312" w:hAnsi="宋体" w:eastAsia="仿宋_GB2312"/>
          <w:kern w:val="44"/>
          <w:sz w:val="28"/>
          <w:szCs w:val="28"/>
        </w:rPr>
        <w:t>园区绿化垃圾处置厂只接收处理来自苏州工业园区范围内的、经园区再生资源监管中心批准进入的园林绿化垃圾。</w:t>
      </w:r>
    </w:p>
    <w:p w14:paraId="37FE746E">
      <w:pPr>
        <w:numPr>
          <w:ilvl w:val="0"/>
          <w:numId w:val="2"/>
        </w:numPr>
        <w:spacing w:line="360" w:lineRule="auto"/>
        <w:jc w:val="left"/>
        <w:rPr>
          <w:rFonts w:ascii="仿宋_GB2312" w:hAnsi="宋体" w:eastAsia="仿宋_GB2312"/>
          <w:kern w:val="44"/>
          <w:sz w:val="28"/>
          <w:szCs w:val="28"/>
        </w:rPr>
      </w:pPr>
      <w:r>
        <w:rPr>
          <w:rFonts w:hint="eastAsia" w:ascii="仿宋_GB2312" w:hAnsi="宋体" w:eastAsia="仿宋_GB2312"/>
          <w:kern w:val="44"/>
          <w:sz w:val="28"/>
          <w:szCs w:val="28"/>
        </w:rPr>
        <w:t>具有绿化垃圾处置厂入场通行证的车辆方可进入绿化垃圾处置厂内进行卸料。</w:t>
      </w:r>
    </w:p>
    <w:p w14:paraId="55C26AAB">
      <w:pPr>
        <w:numPr>
          <w:ilvl w:val="0"/>
          <w:numId w:val="2"/>
        </w:numPr>
        <w:spacing w:line="360" w:lineRule="auto"/>
        <w:jc w:val="left"/>
        <w:rPr>
          <w:rFonts w:ascii="仿宋_GB2312" w:hAnsi="宋体" w:eastAsia="仿宋_GB2312"/>
          <w:kern w:val="44"/>
          <w:sz w:val="28"/>
          <w:szCs w:val="28"/>
        </w:rPr>
      </w:pPr>
      <w:r>
        <w:rPr>
          <w:rFonts w:hint="eastAsia" w:ascii="仿宋_GB2312" w:hAnsi="宋体" w:eastAsia="仿宋_GB2312"/>
          <w:sz w:val="28"/>
          <w:szCs w:val="28"/>
        </w:rPr>
        <w:t>运送园林绿化垃圾之前需提前通知绿化垃圾处置厂工作人员</w:t>
      </w:r>
      <w:r>
        <w:rPr>
          <w:rFonts w:hint="eastAsia" w:ascii="仿宋_GB2312" w:hAnsi="宋体" w:eastAsia="仿宋_GB2312"/>
          <w:kern w:val="44"/>
          <w:sz w:val="28"/>
          <w:szCs w:val="28"/>
        </w:rPr>
        <w:t>汤迅</w:t>
      </w:r>
      <w:r>
        <w:rPr>
          <w:rFonts w:hint="eastAsia" w:ascii="仿宋_GB2312" w:hAnsi="宋体" w:eastAsia="仿宋_GB2312"/>
          <w:sz w:val="28"/>
          <w:szCs w:val="28"/>
        </w:rPr>
        <w:t>，联系电话：0512-67069443</w:t>
      </w:r>
      <w:r>
        <w:rPr>
          <w:rFonts w:hint="eastAsia" w:ascii="仿宋_GB2312" w:hAnsi="宋体" w:eastAsia="仿宋_GB2312"/>
          <w:kern w:val="44"/>
          <w:sz w:val="28"/>
          <w:szCs w:val="28"/>
        </w:rPr>
        <w:t>。</w:t>
      </w:r>
    </w:p>
    <w:p w14:paraId="6D8D270E">
      <w:pPr>
        <w:numPr>
          <w:ilvl w:val="0"/>
          <w:numId w:val="2"/>
        </w:numPr>
        <w:spacing w:line="360" w:lineRule="auto"/>
        <w:jc w:val="left"/>
        <w:rPr>
          <w:rFonts w:ascii="仿宋_GB2312" w:hAnsi="宋体" w:eastAsia="仿宋_GB2312"/>
          <w:sz w:val="28"/>
          <w:szCs w:val="28"/>
        </w:rPr>
      </w:pPr>
      <w:r>
        <w:rPr>
          <w:rFonts w:hint="eastAsia" w:ascii="仿宋_GB2312" w:hAnsi="宋体" w:eastAsia="仿宋_GB2312"/>
          <w:sz w:val="28"/>
          <w:szCs w:val="28"/>
        </w:rPr>
        <w:t>所有园林绿化垃圾车辆驾驶员进入</w:t>
      </w:r>
      <w:r>
        <w:rPr>
          <w:rFonts w:hint="eastAsia" w:ascii="仿宋_GB2312" w:hAnsi="宋体" w:eastAsia="仿宋_GB2312"/>
          <w:kern w:val="44"/>
          <w:sz w:val="28"/>
          <w:szCs w:val="28"/>
        </w:rPr>
        <w:t>绿化垃圾处置厂</w:t>
      </w:r>
      <w:r>
        <w:rPr>
          <w:rFonts w:hint="eastAsia" w:ascii="仿宋_GB2312" w:hAnsi="宋体" w:eastAsia="仿宋_GB2312"/>
          <w:sz w:val="28"/>
          <w:szCs w:val="28"/>
        </w:rPr>
        <w:t>区域前，必须遵照公司安保人员指示登记后方可进入。</w:t>
      </w:r>
    </w:p>
    <w:p w14:paraId="79FC2420">
      <w:pPr>
        <w:numPr>
          <w:ilvl w:val="0"/>
          <w:numId w:val="2"/>
        </w:numPr>
        <w:spacing w:line="360" w:lineRule="auto"/>
        <w:jc w:val="left"/>
        <w:rPr>
          <w:rFonts w:ascii="仿宋_GB2312" w:hAnsi="宋体" w:eastAsia="仿宋_GB2312"/>
          <w:kern w:val="44"/>
          <w:sz w:val="28"/>
          <w:szCs w:val="28"/>
        </w:rPr>
      </w:pPr>
      <w:r>
        <w:rPr>
          <w:rFonts w:hint="eastAsia" w:ascii="仿宋_GB2312" w:hAnsi="宋体" w:eastAsia="仿宋_GB2312"/>
          <w:sz w:val="28"/>
          <w:szCs w:val="28"/>
        </w:rPr>
        <w:t>进入</w:t>
      </w:r>
      <w:r>
        <w:rPr>
          <w:rFonts w:hint="eastAsia" w:ascii="仿宋_GB2312" w:hAnsi="宋体" w:eastAsia="仿宋_GB2312"/>
          <w:kern w:val="44"/>
          <w:sz w:val="28"/>
          <w:szCs w:val="28"/>
        </w:rPr>
        <w:t>绿化垃圾处置厂</w:t>
      </w:r>
      <w:r>
        <w:rPr>
          <w:rFonts w:hint="eastAsia" w:ascii="仿宋_GB2312" w:hAnsi="宋体" w:eastAsia="仿宋_GB2312"/>
          <w:sz w:val="28"/>
          <w:szCs w:val="28"/>
        </w:rPr>
        <w:t>后，园林绿化垃圾收运车辆驾驶员必须严格按照</w:t>
      </w:r>
      <w:r>
        <w:rPr>
          <w:rFonts w:hint="eastAsia" w:ascii="仿宋_GB2312" w:hAnsi="宋体" w:eastAsia="仿宋_GB2312"/>
          <w:kern w:val="44"/>
          <w:sz w:val="28"/>
          <w:szCs w:val="28"/>
        </w:rPr>
        <w:t>绿化垃圾处置厂</w:t>
      </w:r>
      <w:r>
        <w:rPr>
          <w:rFonts w:hint="eastAsia" w:ascii="仿宋_GB2312" w:hAnsi="宋体" w:eastAsia="仿宋_GB2312"/>
          <w:sz w:val="28"/>
          <w:szCs w:val="28"/>
        </w:rPr>
        <w:t>内要求文明驾驶，驾驶途中严禁出现超速、吸烟、打闹、接打电话等危险驾驶行为。</w:t>
      </w:r>
    </w:p>
    <w:p w14:paraId="4F3EF7C1">
      <w:pPr>
        <w:pStyle w:val="4"/>
        <w:widowControl/>
        <w:numPr>
          <w:ilvl w:val="0"/>
          <w:numId w:val="1"/>
        </w:numPr>
        <w:snapToGrid w:val="0"/>
        <w:spacing w:line="360" w:lineRule="auto"/>
        <w:ind w:left="1272" w:firstLineChars="0"/>
        <w:jc w:val="left"/>
        <w:outlineLvl w:val="1"/>
        <w:rPr>
          <w:rFonts w:ascii="仿宋_GB2312" w:hAnsi="宋体" w:eastAsia="仿宋_GB2312"/>
          <w:b/>
          <w:sz w:val="28"/>
          <w:szCs w:val="28"/>
        </w:rPr>
      </w:pPr>
      <w:bookmarkStart w:id="1" w:name="_Toc30518016"/>
      <w:r>
        <w:rPr>
          <w:rFonts w:hint="eastAsia" w:ascii="仿宋_GB2312" w:hAnsi="宋体" w:eastAsia="仿宋_GB2312"/>
          <w:b/>
          <w:sz w:val="28"/>
          <w:szCs w:val="28"/>
        </w:rPr>
        <w:t>园林绿化垃圾收运车辆及装车规范</w:t>
      </w:r>
      <w:bookmarkEnd w:id="1"/>
    </w:p>
    <w:p w14:paraId="4B684FF7">
      <w:pPr>
        <w:numPr>
          <w:ilvl w:val="0"/>
          <w:numId w:val="3"/>
        </w:numPr>
        <w:spacing w:line="360" w:lineRule="auto"/>
        <w:jc w:val="left"/>
        <w:rPr>
          <w:rFonts w:ascii="仿宋_GB2312" w:hAnsi="宋体" w:eastAsia="仿宋_GB2312"/>
          <w:sz w:val="28"/>
          <w:szCs w:val="28"/>
        </w:rPr>
      </w:pPr>
      <w:r>
        <w:rPr>
          <w:rFonts w:hint="eastAsia" w:ascii="仿宋_GB2312" w:hAnsi="宋体" w:eastAsia="仿宋_GB2312"/>
          <w:sz w:val="28"/>
          <w:szCs w:val="28"/>
        </w:rPr>
        <w:t>园林绿化垃圾收运车辆装车高度不能超出车头位置，宽度不能超出车身宽度，违者禁止进入</w:t>
      </w:r>
      <w:r>
        <w:rPr>
          <w:rFonts w:hint="eastAsia" w:ascii="仿宋_GB2312" w:hAnsi="宋体" w:eastAsia="仿宋_GB2312"/>
          <w:kern w:val="44"/>
          <w:sz w:val="28"/>
          <w:szCs w:val="28"/>
        </w:rPr>
        <w:t>绿化垃圾处置厂</w:t>
      </w:r>
      <w:r>
        <w:rPr>
          <w:rFonts w:hint="eastAsia" w:ascii="仿宋_GB2312" w:hAnsi="宋体" w:eastAsia="仿宋_GB2312"/>
          <w:sz w:val="28"/>
          <w:szCs w:val="28"/>
        </w:rPr>
        <w:t>。卸料场地门柱间距为3.4米，要求运输车宽度不得超过3米，长度不得超过9米，车辆满载重量不得超过15吨。园林绿化垃圾收运车辆装车应按要求统一喷涂。</w:t>
      </w:r>
    </w:p>
    <w:p w14:paraId="7AC0A70F">
      <w:pPr>
        <w:numPr>
          <w:ilvl w:val="0"/>
          <w:numId w:val="3"/>
        </w:numPr>
        <w:spacing w:line="360" w:lineRule="auto"/>
        <w:jc w:val="left"/>
        <w:rPr>
          <w:rFonts w:ascii="仿宋_GB2312" w:hAnsi="宋体" w:eastAsia="仿宋_GB2312"/>
          <w:sz w:val="28"/>
          <w:szCs w:val="28"/>
        </w:rPr>
      </w:pPr>
      <w:r>
        <w:rPr>
          <w:rFonts w:hint="eastAsia" w:ascii="仿宋_GB2312" w:hAnsi="宋体" w:eastAsia="仿宋_GB2312"/>
          <w:sz w:val="28"/>
          <w:szCs w:val="28"/>
        </w:rPr>
        <w:t>园林绿化垃圾装车重量不允许超过车辆额定载重量，违者不允许卸料。</w:t>
      </w:r>
    </w:p>
    <w:p w14:paraId="76F30008">
      <w:pPr>
        <w:numPr>
          <w:ilvl w:val="0"/>
          <w:numId w:val="3"/>
        </w:numPr>
        <w:spacing w:line="360" w:lineRule="auto"/>
        <w:jc w:val="left"/>
        <w:rPr>
          <w:rFonts w:ascii="仿宋_GB2312" w:hAnsi="宋体" w:eastAsia="仿宋_GB2312"/>
          <w:sz w:val="28"/>
          <w:szCs w:val="28"/>
        </w:rPr>
      </w:pPr>
      <w:r>
        <w:rPr>
          <w:rFonts w:hint="eastAsia" w:ascii="仿宋_GB2312" w:hAnsi="仿宋" w:eastAsia="仿宋_GB2312"/>
          <w:sz w:val="28"/>
          <w:szCs w:val="28"/>
        </w:rPr>
        <w:t>园林绿化垃圾运输车辆应当做到完好、整洁、防散落。车辆应采取有效的覆盖、捆扎等措施，禁止任意抛洒或倾倒。</w:t>
      </w:r>
    </w:p>
    <w:p w14:paraId="1C84FCC4">
      <w:pPr>
        <w:numPr>
          <w:ilvl w:val="0"/>
          <w:numId w:val="3"/>
        </w:numPr>
        <w:spacing w:line="360" w:lineRule="auto"/>
        <w:jc w:val="left"/>
        <w:rPr>
          <w:rFonts w:ascii="仿宋_GB2312" w:hAnsi="宋体" w:eastAsia="仿宋_GB2312"/>
          <w:sz w:val="28"/>
          <w:szCs w:val="28"/>
        </w:rPr>
      </w:pPr>
      <w:r>
        <w:rPr>
          <w:rFonts w:hint="eastAsia" w:ascii="仿宋_GB2312" w:hAnsi="宋体" w:eastAsia="仿宋_GB2312"/>
          <w:sz w:val="28"/>
          <w:szCs w:val="28"/>
        </w:rPr>
        <w:t>园林绿化垃圾需按照类别进行分类，条状物绑扎成捆，碎片材料包装成袋。包装宜用可再生材料。禁止使用铁丝或者废布条，易对设备造成损伤。</w:t>
      </w:r>
    </w:p>
    <w:p w14:paraId="50FEDCCD">
      <w:pPr>
        <w:numPr>
          <w:ilvl w:val="0"/>
          <w:numId w:val="3"/>
        </w:numPr>
        <w:spacing w:line="360" w:lineRule="auto"/>
        <w:jc w:val="left"/>
        <w:rPr>
          <w:rFonts w:ascii="仿宋_GB2312" w:hAnsi="宋体" w:eastAsia="仿宋_GB2312"/>
          <w:sz w:val="28"/>
          <w:szCs w:val="28"/>
        </w:rPr>
      </w:pPr>
      <w:r>
        <w:rPr>
          <w:rFonts w:hint="eastAsia" w:ascii="仿宋_GB2312" w:hAnsi="宋体" w:eastAsia="仿宋_GB2312"/>
          <w:sz w:val="28"/>
          <w:szCs w:val="28"/>
        </w:rPr>
        <w:t>整棵树干垃圾需截成1米左右小段，方便处置</w:t>
      </w:r>
    </w:p>
    <w:p w14:paraId="5269B0F2">
      <w:pPr>
        <w:numPr>
          <w:ilvl w:val="0"/>
          <w:numId w:val="3"/>
        </w:numPr>
        <w:spacing w:line="360" w:lineRule="auto"/>
        <w:jc w:val="left"/>
        <w:rPr>
          <w:rFonts w:ascii="仿宋_GB2312" w:hAnsi="宋体" w:eastAsia="仿宋_GB2312"/>
          <w:sz w:val="28"/>
          <w:szCs w:val="28"/>
        </w:rPr>
      </w:pPr>
      <w:r>
        <w:rPr>
          <w:rFonts w:hint="eastAsia" w:ascii="仿宋_GB2312" w:hAnsi="宋体" w:eastAsia="仿宋_GB2312"/>
          <w:sz w:val="28"/>
          <w:szCs w:val="28"/>
        </w:rPr>
        <w:t>园林绿化垃圾中禁止混入非园林绿化垃圾（有害垃圾、可回收物、厨余垃圾、其他垃圾等），如有发现，责令带走。退货前需对非园林绿化垃圾进行拍照取证，并上报园区再生资源监管中心。如园林绿化垃圾收运单位累积出现三次，禁止该养护标段车辆进入场内卸料，待一个月后方可重新申请办理通行证。</w:t>
      </w:r>
    </w:p>
    <w:p w14:paraId="20F971BE">
      <w:pPr>
        <w:numPr>
          <w:ilvl w:val="0"/>
          <w:numId w:val="3"/>
        </w:numPr>
        <w:spacing w:line="360" w:lineRule="auto"/>
        <w:jc w:val="left"/>
        <w:rPr>
          <w:rFonts w:ascii="仿宋_GB2312" w:hAnsi="宋体" w:eastAsia="仿宋_GB2312"/>
          <w:sz w:val="28"/>
          <w:szCs w:val="28"/>
        </w:rPr>
      </w:pPr>
      <w:r>
        <w:rPr>
          <w:rFonts w:hint="eastAsia" w:ascii="仿宋_GB2312" w:hAnsi="宋体" w:eastAsia="仿宋_GB2312"/>
          <w:sz w:val="28"/>
          <w:szCs w:val="28"/>
        </w:rPr>
        <w:t>园林绿化垃圾中严禁带有泥土。</w:t>
      </w:r>
    </w:p>
    <w:p w14:paraId="23D89C95">
      <w:pPr>
        <w:pStyle w:val="4"/>
        <w:widowControl/>
        <w:numPr>
          <w:ilvl w:val="0"/>
          <w:numId w:val="1"/>
        </w:numPr>
        <w:snapToGrid w:val="0"/>
        <w:spacing w:line="360" w:lineRule="auto"/>
        <w:ind w:left="1272" w:firstLineChars="0"/>
        <w:jc w:val="left"/>
        <w:outlineLvl w:val="1"/>
        <w:rPr>
          <w:rFonts w:ascii="仿宋_GB2312" w:hAnsi="宋体" w:eastAsia="仿宋_GB2312"/>
          <w:b/>
          <w:sz w:val="28"/>
          <w:szCs w:val="28"/>
        </w:rPr>
      </w:pPr>
      <w:bookmarkStart w:id="2" w:name="_Toc30518017"/>
      <w:r>
        <w:rPr>
          <w:rFonts w:hint="eastAsia" w:ascii="仿宋_GB2312" w:hAnsi="宋体" w:eastAsia="仿宋_GB2312"/>
          <w:b/>
          <w:sz w:val="28"/>
          <w:szCs w:val="28"/>
        </w:rPr>
        <w:t>称重作业规范</w:t>
      </w:r>
      <w:bookmarkEnd w:id="2"/>
    </w:p>
    <w:p w14:paraId="1923AAFB">
      <w:pPr>
        <w:spacing w:line="360" w:lineRule="auto"/>
        <w:ind w:firstLine="560" w:firstLineChars="200"/>
        <w:rPr>
          <w:rFonts w:ascii="仿宋_GB2312" w:hAnsi="宋体" w:eastAsia="仿宋_GB2312"/>
          <w:kern w:val="44"/>
          <w:sz w:val="28"/>
          <w:szCs w:val="28"/>
        </w:rPr>
      </w:pPr>
      <w:r>
        <w:rPr>
          <w:rFonts w:hint="eastAsia" w:ascii="仿宋_GB2312" w:hAnsi="宋体" w:eastAsia="仿宋_GB2312"/>
          <w:kern w:val="44"/>
          <w:sz w:val="28"/>
          <w:szCs w:val="28"/>
        </w:rPr>
        <w:t>地磅改造期间，园林绿化垃圾进入绿化垃圾处置厂卸料，需对满载车辆和空车称重，并拍照存档，记录称重重量，双方人员签字确认。地磅改造完成之后，自动拍照上传至环卫信息化系统内。</w:t>
      </w:r>
    </w:p>
    <w:p w14:paraId="73FE3469">
      <w:pPr>
        <w:pStyle w:val="4"/>
        <w:widowControl/>
        <w:numPr>
          <w:ilvl w:val="0"/>
          <w:numId w:val="1"/>
        </w:numPr>
        <w:snapToGrid w:val="0"/>
        <w:spacing w:line="360" w:lineRule="auto"/>
        <w:ind w:left="1272" w:firstLineChars="0"/>
        <w:jc w:val="left"/>
        <w:outlineLvl w:val="1"/>
        <w:rPr>
          <w:rFonts w:ascii="仿宋_GB2312" w:hAnsi="宋体" w:eastAsia="仿宋_GB2312"/>
          <w:b/>
          <w:sz w:val="28"/>
          <w:szCs w:val="28"/>
        </w:rPr>
      </w:pPr>
      <w:bookmarkStart w:id="3" w:name="_Toc30518018"/>
      <w:r>
        <w:rPr>
          <w:rFonts w:hint="eastAsia" w:ascii="仿宋_GB2312" w:hAnsi="宋体" w:eastAsia="仿宋_GB2312"/>
          <w:b/>
          <w:sz w:val="28"/>
          <w:szCs w:val="28"/>
        </w:rPr>
        <w:t>进场卸料规范</w:t>
      </w:r>
      <w:bookmarkEnd w:id="3"/>
    </w:p>
    <w:p w14:paraId="6C4022A3">
      <w:pPr>
        <w:numPr>
          <w:ilvl w:val="0"/>
          <w:numId w:val="4"/>
        </w:numPr>
        <w:spacing w:line="360" w:lineRule="auto"/>
        <w:rPr>
          <w:rFonts w:ascii="仿宋_GB2312" w:hAnsi="宋体" w:eastAsia="仿宋_GB2312"/>
          <w:kern w:val="44"/>
          <w:sz w:val="28"/>
          <w:szCs w:val="28"/>
        </w:rPr>
      </w:pPr>
      <w:r>
        <w:rPr>
          <w:rFonts w:hint="eastAsia" w:ascii="仿宋_GB2312" w:hAnsi="宋体" w:eastAsia="仿宋_GB2312"/>
          <w:kern w:val="44"/>
          <w:sz w:val="28"/>
          <w:szCs w:val="28"/>
        </w:rPr>
        <w:t>园林绿化垃圾车辆进场需沿指定路线驶入卸料场地卸料，不得随意行驶。</w:t>
      </w:r>
    </w:p>
    <w:p w14:paraId="05AAA1F3">
      <w:pPr>
        <w:numPr>
          <w:ilvl w:val="0"/>
          <w:numId w:val="4"/>
        </w:numPr>
        <w:spacing w:line="360" w:lineRule="auto"/>
        <w:rPr>
          <w:rFonts w:ascii="仿宋_GB2312" w:hAnsi="宋体" w:eastAsia="仿宋_GB2312"/>
          <w:kern w:val="44"/>
          <w:sz w:val="28"/>
          <w:szCs w:val="28"/>
        </w:rPr>
      </w:pPr>
      <w:r>
        <w:rPr>
          <w:rFonts w:hint="eastAsia" w:ascii="仿宋_GB2312" w:hAnsi="宋体" w:eastAsia="仿宋_GB2312"/>
          <w:kern w:val="44"/>
          <w:sz w:val="28"/>
          <w:szCs w:val="28"/>
        </w:rPr>
        <w:t>卸料需由园林绿化垃圾运送单位自行安排工作人员完成。</w:t>
      </w:r>
    </w:p>
    <w:p w14:paraId="2A260CAE">
      <w:pPr>
        <w:numPr>
          <w:ilvl w:val="0"/>
          <w:numId w:val="4"/>
        </w:numPr>
        <w:spacing w:line="360" w:lineRule="auto"/>
        <w:rPr>
          <w:rFonts w:ascii="仿宋_GB2312" w:hAnsi="宋体" w:eastAsia="仿宋_GB2312"/>
          <w:kern w:val="44"/>
          <w:sz w:val="28"/>
          <w:szCs w:val="28"/>
        </w:rPr>
      </w:pPr>
      <w:r>
        <w:rPr>
          <w:rFonts w:hint="eastAsia" w:ascii="仿宋_GB2312" w:hAnsi="宋体" w:eastAsia="仿宋_GB2312"/>
          <w:kern w:val="44"/>
          <w:sz w:val="28"/>
          <w:szCs w:val="28"/>
        </w:rPr>
        <w:t>园林绿化垃圾卸料时，树干、修剪树枝、树叶、枯草等需分类堆放至指定位置。</w:t>
      </w:r>
    </w:p>
    <w:p w14:paraId="0AFE4B5B">
      <w:pPr>
        <w:numPr>
          <w:ilvl w:val="0"/>
          <w:numId w:val="4"/>
        </w:numPr>
        <w:spacing w:line="360" w:lineRule="auto"/>
        <w:rPr>
          <w:rFonts w:ascii="仿宋_GB2312" w:hAnsi="宋体" w:eastAsia="仿宋_GB2312"/>
          <w:kern w:val="44"/>
          <w:sz w:val="28"/>
          <w:szCs w:val="28"/>
        </w:rPr>
      </w:pPr>
      <w:r>
        <w:rPr>
          <w:rFonts w:hint="eastAsia" w:ascii="仿宋_GB2312" w:hAnsi="宋体" w:eastAsia="仿宋_GB2312"/>
          <w:kern w:val="44"/>
          <w:sz w:val="28"/>
          <w:szCs w:val="28"/>
        </w:rPr>
        <w:t>树叶、花草类垃圾需在卸料场地单独装吨袋。如无吨袋，我司可现场临时提供，但需要做好登记并在下次送料时一并归还。</w:t>
      </w:r>
    </w:p>
    <w:p w14:paraId="7F0D40F1">
      <w:pPr>
        <w:pStyle w:val="4"/>
        <w:widowControl/>
        <w:numPr>
          <w:ilvl w:val="0"/>
          <w:numId w:val="1"/>
        </w:numPr>
        <w:snapToGrid w:val="0"/>
        <w:spacing w:line="360" w:lineRule="auto"/>
        <w:ind w:left="1272" w:firstLineChars="0"/>
        <w:jc w:val="left"/>
        <w:outlineLvl w:val="1"/>
        <w:rPr>
          <w:rFonts w:ascii="仿宋_GB2312" w:hAnsi="宋体" w:eastAsia="仿宋_GB2312"/>
          <w:b/>
          <w:sz w:val="28"/>
          <w:szCs w:val="28"/>
        </w:rPr>
      </w:pPr>
      <w:bookmarkStart w:id="4" w:name="_Toc30518019"/>
      <w:r>
        <w:rPr>
          <w:rFonts w:hint="eastAsia" w:ascii="仿宋_GB2312" w:hAnsi="宋体" w:eastAsia="仿宋_GB2312"/>
          <w:b/>
          <w:sz w:val="28"/>
          <w:szCs w:val="28"/>
        </w:rPr>
        <w:t>卸料安全注意事项</w:t>
      </w:r>
      <w:bookmarkEnd w:id="4"/>
    </w:p>
    <w:p w14:paraId="4B2ECBC9">
      <w:pPr>
        <w:numPr>
          <w:ilvl w:val="0"/>
          <w:numId w:val="5"/>
        </w:numPr>
        <w:rPr>
          <w:rFonts w:ascii="仿宋_GB2312" w:hAnsi="宋体" w:eastAsia="仿宋_GB2312"/>
          <w:kern w:val="44"/>
          <w:sz w:val="28"/>
          <w:szCs w:val="28"/>
        </w:rPr>
      </w:pPr>
      <w:r>
        <w:rPr>
          <w:rFonts w:hint="eastAsia" w:ascii="仿宋_GB2312" w:hAnsi="宋体" w:eastAsia="仿宋_GB2312"/>
          <w:kern w:val="44"/>
          <w:sz w:val="28"/>
          <w:szCs w:val="28"/>
        </w:rPr>
        <w:t>卸料时应穿劳保鞋，带手套，安全帽。</w:t>
      </w:r>
    </w:p>
    <w:p w14:paraId="2E0BC33E">
      <w:pPr>
        <w:numPr>
          <w:ilvl w:val="0"/>
          <w:numId w:val="5"/>
        </w:numPr>
        <w:rPr>
          <w:rFonts w:ascii="仿宋_GB2312" w:hAnsi="宋体" w:eastAsia="仿宋_GB2312"/>
          <w:kern w:val="44"/>
          <w:sz w:val="28"/>
          <w:szCs w:val="28"/>
        </w:rPr>
      </w:pPr>
      <w:r>
        <w:rPr>
          <w:rFonts w:hint="eastAsia" w:ascii="仿宋_GB2312" w:hAnsi="宋体" w:eastAsia="仿宋_GB2312"/>
          <w:kern w:val="44"/>
          <w:sz w:val="28"/>
          <w:szCs w:val="28"/>
        </w:rPr>
        <w:t>登高作业时需佩带安全绳。</w:t>
      </w:r>
    </w:p>
    <w:p w14:paraId="3E8E12C9">
      <w:pPr>
        <w:pStyle w:val="4"/>
        <w:widowControl/>
        <w:numPr>
          <w:ilvl w:val="0"/>
          <w:numId w:val="1"/>
        </w:numPr>
        <w:snapToGrid w:val="0"/>
        <w:spacing w:line="360" w:lineRule="auto"/>
        <w:ind w:left="1272" w:firstLineChars="0"/>
        <w:jc w:val="left"/>
        <w:outlineLvl w:val="1"/>
        <w:rPr>
          <w:rFonts w:ascii="仿宋_GB2312" w:hAnsi="宋体" w:eastAsia="仿宋_GB2312"/>
          <w:b/>
          <w:sz w:val="28"/>
          <w:szCs w:val="28"/>
        </w:rPr>
      </w:pPr>
      <w:r>
        <w:rPr>
          <w:rFonts w:hint="eastAsia" w:ascii="仿宋_GB2312" w:hAnsi="宋体" w:eastAsia="仿宋_GB2312"/>
          <w:b/>
          <w:sz w:val="28"/>
          <w:szCs w:val="28"/>
        </w:rPr>
        <w:t>进出场路线图</w:t>
      </w:r>
      <w:bookmarkStart w:id="5" w:name="_Toc482726775"/>
    </w:p>
    <w:p w14:paraId="5A530CC5">
      <w:pPr>
        <w:pStyle w:val="4"/>
        <w:snapToGrid w:val="0"/>
        <w:spacing w:line="360" w:lineRule="auto"/>
        <w:ind w:firstLineChars="0"/>
        <w:jc w:val="center"/>
        <w:outlineLvl w:val="1"/>
        <w:rPr>
          <w:rFonts w:ascii="仿宋_GB2312" w:hAnsi="宋体" w:eastAsia="仿宋_GB2312"/>
          <w:b/>
          <w:sz w:val="28"/>
          <w:szCs w:val="28"/>
        </w:rPr>
      </w:pPr>
      <w:bookmarkStart w:id="6" w:name="_Toc30516076"/>
      <w:bookmarkStart w:id="7" w:name="_Toc30518023"/>
      <w:r>
        <w:rPr>
          <w:rFonts w:hint="eastAsia" w:ascii="仿宋_GB2312" w:hAnsi="宋体" w:eastAsia="仿宋_GB2312"/>
          <w:b/>
          <w:sz w:val="28"/>
          <w:szCs w:val="28"/>
        </w:rPr>
        <w:t>进场线路图</w:t>
      </w:r>
      <w:bookmarkEnd w:id="6"/>
      <w:bookmarkEnd w:id="7"/>
      <w:bookmarkStart w:id="8" w:name="_Toc30518024"/>
      <w:bookmarkStart w:id="9" w:name="_Toc30516077"/>
      <w:r>
        <w:rPr>
          <w:rFonts w:hint="eastAsia" w:ascii="仿宋_GB2312" w:hAnsi="宋体" w:eastAsia="仿宋_GB2312"/>
          <w:b/>
          <w:sz w:val="28"/>
          <w:szCs w:val="28"/>
        </w:rPr>
        <w:drawing>
          <wp:inline distT="0" distB="0" distL="0" distR="0">
            <wp:extent cx="5915025" cy="3324225"/>
            <wp:effectExtent l="0" t="0" r="9525" b="9525"/>
            <wp:docPr id="52" name="图片 1" descr="二污厂一期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descr="二污厂一期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915025" cy="3324225"/>
                    </a:xfrm>
                    <a:prstGeom prst="rect">
                      <a:avLst/>
                    </a:prstGeom>
                    <a:noFill/>
                    <a:ln>
                      <a:noFill/>
                    </a:ln>
                  </pic:spPr>
                </pic:pic>
              </a:graphicData>
            </a:graphic>
          </wp:inline>
        </w:drawing>
      </w:r>
      <w:bookmarkEnd w:id="5"/>
      <w:bookmarkEnd w:id="8"/>
      <w:bookmarkEnd w:id="9"/>
    </w:p>
    <w:p w14:paraId="6843E4A4">
      <w:pPr>
        <w:pStyle w:val="4"/>
        <w:snapToGrid w:val="0"/>
        <w:spacing w:line="360" w:lineRule="auto"/>
        <w:ind w:firstLineChars="0"/>
        <w:jc w:val="center"/>
        <w:outlineLvl w:val="1"/>
        <w:rPr>
          <w:rFonts w:ascii="仿宋_GB2312" w:hAnsi="宋体" w:eastAsia="仿宋_GB2312"/>
          <w:b/>
          <w:sz w:val="28"/>
          <w:szCs w:val="28"/>
        </w:rPr>
      </w:pPr>
      <w:bookmarkStart w:id="10" w:name="_Toc30516078"/>
      <w:bookmarkStart w:id="11" w:name="_Toc30518025"/>
      <w:bookmarkStart w:id="12" w:name="_Toc29889642"/>
      <w:r>
        <w:rPr>
          <w:rFonts w:hint="eastAsia" w:ascii="仿宋_GB2312" w:hAnsi="宋体" w:eastAsia="仿宋_GB2312"/>
          <w:b/>
          <w:sz w:val="28"/>
          <w:szCs w:val="28"/>
        </w:rPr>
        <w:t>出场路线图</w:t>
      </w:r>
      <w:bookmarkEnd w:id="10"/>
      <w:bookmarkEnd w:id="11"/>
      <w:bookmarkEnd w:id="12"/>
    </w:p>
    <w:p w14:paraId="3BC0DF9F">
      <w:bookmarkStart w:id="13" w:name="_Toc29889643"/>
      <w:bookmarkStart w:id="14" w:name="_Toc30516079"/>
      <w:bookmarkStart w:id="15" w:name="_Toc29990049"/>
      <w:bookmarkStart w:id="16" w:name="_Toc30518026"/>
      <w:r>
        <w:rPr>
          <w:rFonts w:hint="eastAsia" w:ascii="仿宋_GB2312" w:hAnsi="宋体" w:eastAsia="仿宋_GB2312"/>
          <w:b/>
          <w:sz w:val="28"/>
          <w:szCs w:val="28"/>
        </w:rPr>
        <w:drawing>
          <wp:inline distT="0" distB="0" distL="0" distR="0">
            <wp:extent cx="5274310" cy="2962910"/>
            <wp:effectExtent l="0" t="0" r="2540" b="8890"/>
            <wp:docPr id="53" name="图片 2" descr="二污厂一期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descr="二污厂一期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2963096"/>
                    </a:xfrm>
                    <a:prstGeom prst="rect">
                      <a:avLst/>
                    </a:prstGeom>
                    <a:noFill/>
                    <a:ln>
                      <a:noFill/>
                    </a:ln>
                  </pic:spPr>
                </pic:pic>
              </a:graphicData>
            </a:graphic>
          </wp:inline>
        </w:drawing>
      </w:r>
      <w:bookmarkEnd w:id="13"/>
      <w:bookmarkEnd w:id="14"/>
      <w:bookmarkEnd w:id="15"/>
      <w:bookmarkEnd w:id="16"/>
    </w:p>
    <w:p w14:paraId="2DB1121F">
      <w:pPr>
        <w:pStyle w:val="4"/>
        <w:snapToGrid w:val="0"/>
        <w:spacing w:line="360" w:lineRule="auto"/>
        <w:ind w:firstLine="0" w:firstLineChars="0"/>
        <w:outlineLvl w:val="1"/>
        <w:rPr>
          <w:rFonts w:ascii="仿宋_GB2312" w:hAnsi="宋体" w:eastAsia="仿宋_GB2312"/>
          <w:b/>
          <w:sz w:val="28"/>
          <w:szCs w:val="28"/>
        </w:rPr>
      </w:pPr>
    </w:p>
    <w:tbl>
      <w:tblPr>
        <w:tblStyle w:val="2"/>
        <w:tblW w:w="10321" w:type="dxa"/>
        <w:jc w:val="center"/>
        <w:tblLayout w:type="autofit"/>
        <w:tblCellMar>
          <w:top w:w="0" w:type="dxa"/>
          <w:left w:w="108" w:type="dxa"/>
          <w:bottom w:w="0" w:type="dxa"/>
          <w:right w:w="108" w:type="dxa"/>
        </w:tblCellMar>
      </w:tblPr>
      <w:tblGrid>
        <w:gridCol w:w="1080"/>
        <w:gridCol w:w="1080"/>
        <w:gridCol w:w="1080"/>
        <w:gridCol w:w="1206"/>
        <w:gridCol w:w="668"/>
        <w:gridCol w:w="469"/>
        <w:gridCol w:w="1163"/>
        <w:gridCol w:w="1175"/>
        <w:gridCol w:w="920"/>
        <w:gridCol w:w="1480"/>
      </w:tblGrid>
      <w:tr w14:paraId="224022D9">
        <w:tblPrEx>
          <w:tblCellMar>
            <w:top w:w="0" w:type="dxa"/>
            <w:left w:w="108" w:type="dxa"/>
            <w:bottom w:w="0" w:type="dxa"/>
            <w:right w:w="108" w:type="dxa"/>
          </w:tblCellMar>
        </w:tblPrEx>
        <w:trPr>
          <w:trHeight w:val="233" w:hRule="atLeast"/>
          <w:jc w:val="center"/>
        </w:trPr>
        <w:tc>
          <w:tcPr>
            <w:tcW w:w="10321" w:type="dxa"/>
            <w:gridSpan w:val="10"/>
            <w:tcBorders>
              <w:top w:val="nil"/>
              <w:left w:val="nil"/>
              <w:bottom w:val="nil"/>
              <w:right w:val="nil"/>
            </w:tcBorders>
            <w:shd w:val="clear" w:color="auto" w:fill="auto"/>
            <w:vAlign w:val="center"/>
          </w:tcPr>
          <w:p w14:paraId="7B4AE90E">
            <w:pPr>
              <w:widowControl/>
              <w:jc w:val="center"/>
              <w:rPr>
                <w:rFonts w:ascii="宋体" w:hAnsi="宋体" w:cs="宋体"/>
                <w:b/>
                <w:bCs/>
                <w:kern w:val="0"/>
                <w:sz w:val="40"/>
                <w:szCs w:val="40"/>
              </w:rPr>
            </w:pPr>
            <w:r>
              <w:rPr>
                <w:rFonts w:hint="eastAsia" w:ascii="宋体" w:hAnsi="宋体" w:cs="宋体"/>
                <w:b/>
                <w:bCs/>
                <w:kern w:val="0"/>
                <w:sz w:val="40"/>
                <w:szCs w:val="40"/>
              </w:rPr>
              <w:t>园区绿化垃圾处置厂</w:t>
            </w:r>
          </w:p>
          <w:p w14:paraId="5312B3A2">
            <w:pPr>
              <w:widowControl/>
              <w:jc w:val="center"/>
              <w:rPr>
                <w:rFonts w:ascii="宋体" w:hAnsi="宋体" w:cs="宋体"/>
                <w:b/>
                <w:bCs/>
                <w:kern w:val="0"/>
                <w:sz w:val="36"/>
                <w:szCs w:val="36"/>
              </w:rPr>
            </w:pPr>
            <w:r>
              <w:rPr>
                <w:rFonts w:hint="eastAsia" w:ascii="宋体" w:hAnsi="宋体" w:cs="宋体"/>
                <w:b/>
                <w:bCs/>
                <w:kern w:val="0"/>
                <w:sz w:val="36"/>
                <w:szCs w:val="36"/>
              </w:rPr>
              <w:t>园区市政服务集团绿化养护标段进场车辆申报表</w:t>
            </w:r>
          </w:p>
        </w:tc>
      </w:tr>
      <w:tr w14:paraId="27FDF10F">
        <w:tblPrEx>
          <w:tblCellMar>
            <w:top w:w="0" w:type="dxa"/>
            <w:left w:w="108" w:type="dxa"/>
            <w:bottom w:w="0" w:type="dxa"/>
            <w:right w:w="108" w:type="dxa"/>
          </w:tblCellMar>
        </w:tblPrEx>
        <w:trPr>
          <w:trHeight w:val="185" w:hRule="atLeast"/>
          <w:jc w:val="center"/>
        </w:trPr>
        <w:tc>
          <w:tcPr>
            <w:tcW w:w="10321" w:type="dxa"/>
            <w:gridSpan w:val="10"/>
            <w:tcBorders>
              <w:top w:val="nil"/>
              <w:left w:val="nil"/>
              <w:bottom w:val="nil"/>
              <w:right w:val="nil"/>
            </w:tcBorders>
            <w:shd w:val="clear" w:color="auto" w:fill="auto"/>
            <w:vAlign w:val="center"/>
          </w:tcPr>
          <w:p w14:paraId="6DE12057">
            <w:pPr>
              <w:widowControl/>
              <w:jc w:val="right"/>
              <w:rPr>
                <w:rFonts w:ascii="宋体" w:hAnsi="宋体" w:cs="宋体"/>
                <w:kern w:val="0"/>
                <w:sz w:val="20"/>
                <w:szCs w:val="20"/>
              </w:rPr>
            </w:pPr>
            <w:r>
              <w:rPr>
                <w:rFonts w:hint="eastAsia" w:ascii="宋体" w:hAnsi="宋体" w:cs="宋体"/>
                <w:kern w:val="0"/>
                <w:sz w:val="20"/>
                <w:szCs w:val="20"/>
              </w:rPr>
              <w:t xml:space="preserve">               申报日期：</w:t>
            </w:r>
            <w:r>
              <w:rPr>
                <w:rFonts w:hint="eastAsia" w:ascii="宋体" w:hAnsi="宋体" w:cs="宋体"/>
                <w:kern w:val="0"/>
                <w:sz w:val="20"/>
                <w:szCs w:val="20"/>
                <w:lang w:val="en-US" w:eastAsia="zh-CN"/>
              </w:rPr>
              <w:t xml:space="preserve">   </w:t>
            </w:r>
            <w:r>
              <w:rPr>
                <w:rFonts w:hint="eastAsia" w:ascii="宋体" w:hAnsi="宋体" w:cs="宋体"/>
                <w:kern w:val="0"/>
                <w:sz w:val="20"/>
                <w:szCs w:val="20"/>
              </w:rPr>
              <w:t>年</w:t>
            </w:r>
            <w:r>
              <w:rPr>
                <w:rFonts w:hint="eastAsia" w:ascii="宋体" w:hAnsi="宋体" w:cs="宋体"/>
                <w:kern w:val="0"/>
                <w:sz w:val="20"/>
                <w:szCs w:val="20"/>
                <w:lang w:val="en-US" w:eastAsia="zh-CN"/>
              </w:rPr>
              <w:t xml:space="preserve">   </w:t>
            </w:r>
            <w:r>
              <w:rPr>
                <w:rFonts w:hint="eastAsia" w:ascii="宋体" w:hAnsi="宋体" w:cs="宋体"/>
                <w:kern w:val="0"/>
                <w:sz w:val="20"/>
                <w:szCs w:val="20"/>
              </w:rPr>
              <w:t>月</w:t>
            </w:r>
            <w:r>
              <w:rPr>
                <w:rFonts w:hint="eastAsia" w:ascii="宋体" w:hAnsi="宋体" w:cs="宋体"/>
                <w:kern w:val="0"/>
                <w:sz w:val="20"/>
                <w:szCs w:val="20"/>
                <w:lang w:val="en-US" w:eastAsia="zh-CN"/>
              </w:rPr>
              <w:t xml:space="preserve">   </w:t>
            </w:r>
            <w:r>
              <w:rPr>
                <w:rFonts w:hint="eastAsia" w:ascii="宋体" w:hAnsi="宋体" w:cs="宋体"/>
                <w:kern w:val="0"/>
                <w:sz w:val="20"/>
                <w:szCs w:val="20"/>
              </w:rPr>
              <w:t>日</w:t>
            </w:r>
          </w:p>
        </w:tc>
      </w:tr>
      <w:tr w14:paraId="0202A505">
        <w:tblPrEx>
          <w:tblCellMar>
            <w:top w:w="0" w:type="dxa"/>
            <w:left w:w="108" w:type="dxa"/>
            <w:bottom w:w="0" w:type="dxa"/>
            <w:right w:w="108" w:type="dxa"/>
          </w:tblCellMar>
        </w:tblPrEx>
        <w:trPr>
          <w:trHeight w:val="147" w:hRule="atLeast"/>
          <w:jc w:val="center"/>
        </w:trPr>
        <w:tc>
          <w:tcPr>
            <w:tcW w:w="10321" w:type="dxa"/>
            <w:gridSpan w:val="10"/>
            <w:tcBorders>
              <w:top w:val="nil"/>
              <w:left w:val="nil"/>
              <w:bottom w:val="nil"/>
              <w:right w:val="nil"/>
            </w:tcBorders>
            <w:shd w:val="clear" w:color="auto" w:fill="auto"/>
            <w:vAlign w:val="center"/>
          </w:tcPr>
          <w:p w14:paraId="75334C74">
            <w:pPr>
              <w:widowControl/>
              <w:jc w:val="left"/>
              <w:rPr>
                <w:rFonts w:ascii="宋体" w:hAnsi="宋体" w:cs="宋体"/>
                <w:kern w:val="0"/>
                <w:sz w:val="20"/>
                <w:szCs w:val="20"/>
              </w:rPr>
            </w:pPr>
            <w:r>
              <w:rPr>
                <w:rFonts w:hint="eastAsia" w:ascii="宋体" w:hAnsi="宋体" w:cs="宋体"/>
                <w:kern w:val="0"/>
                <w:sz w:val="20"/>
                <w:szCs w:val="20"/>
              </w:rPr>
              <w:t>绿化养护单位(盖章):                                                                     申报单位：</w:t>
            </w:r>
          </w:p>
        </w:tc>
      </w:tr>
      <w:tr w14:paraId="438A78AD">
        <w:tblPrEx>
          <w:tblCellMar>
            <w:top w:w="0" w:type="dxa"/>
            <w:left w:w="108" w:type="dxa"/>
            <w:bottom w:w="0" w:type="dxa"/>
            <w:right w:w="108" w:type="dxa"/>
          </w:tblCellMar>
        </w:tblPrEx>
        <w:trPr>
          <w:trHeight w:val="147" w:hRule="atLeast"/>
          <w:jc w:val="center"/>
        </w:trPr>
        <w:tc>
          <w:tcPr>
            <w:tcW w:w="10321" w:type="dxa"/>
            <w:gridSpan w:val="10"/>
            <w:tcBorders>
              <w:top w:val="nil"/>
              <w:left w:val="nil"/>
              <w:bottom w:val="nil"/>
              <w:right w:val="nil"/>
            </w:tcBorders>
            <w:shd w:val="clear" w:color="auto" w:fill="auto"/>
            <w:vAlign w:val="center"/>
          </w:tcPr>
          <w:p w14:paraId="3BCBB3DC">
            <w:pPr>
              <w:widowControl/>
              <w:jc w:val="left"/>
              <w:rPr>
                <w:rFonts w:hint="default" w:ascii="宋体" w:hAnsi="宋体" w:eastAsia="宋体" w:cs="宋体"/>
                <w:kern w:val="0"/>
                <w:sz w:val="20"/>
                <w:szCs w:val="20"/>
                <w:lang w:val="en-US" w:eastAsia="zh-CN"/>
              </w:rPr>
            </w:pPr>
            <w:r>
              <w:rPr>
                <w:rFonts w:hint="eastAsia" w:ascii="宋体" w:hAnsi="宋体" w:cs="宋体"/>
                <w:kern w:val="0"/>
                <w:sz w:val="20"/>
                <w:szCs w:val="20"/>
                <w:lang w:eastAsia="zh-CN"/>
              </w:rPr>
              <w:t>标段名称：</w:t>
            </w:r>
            <w:r>
              <w:rPr>
                <w:rFonts w:hint="eastAsia" w:ascii="宋体" w:hAnsi="宋体" w:cs="宋体"/>
                <w:kern w:val="0"/>
                <w:sz w:val="20"/>
                <w:szCs w:val="20"/>
                <w:lang w:val="en-US" w:eastAsia="zh-CN"/>
              </w:rPr>
              <w:t>XX标                      所属街道：XX街道               合同起止：20XX.X.X-20XX.X.X</w:t>
            </w:r>
          </w:p>
        </w:tc>
      </w:tr>
      <w:tr w14:paraId="55C665B5">
        <w:tblPrEx>
          <w:tblCellMar>
            <w:top w:w="0" w:type="dxa"/>
            <w:left w:w="108" w:type="dxa"/>
            <w:bottom w:w="0" w:type="dxa"/>
            <w:right w:w="108" w:type="dxa"/>
          </w:tblCellMar>
        </w:tblPrEx>
        <w:trPr>
          <w:trHeight w:val="270" w:hRule="atLeast"/>
          <w:jc w:val="center"/>
        </w:trPr>
        <w:tc>
          <w:tcPr>
            <w:tcW w:w="324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38BA681">
            <w:pPr>
              <w:widowControl/>
              <w:jc w:val="center"/>
              <w:rPr>
                <w:rFonts w:ascii="宋体" w:hAnsi="宋体" w:cs="宋体"/>
                <w:kern w:val="0"/>
                <w:sz w:val="22"/>
                <w:szCs w:val="22"/>
              </w:rPr>
            </w:pPr>
            <w:r>
              <w:rPr>
                <w:rFonts w:hint="eastAsia" w:ascii="宋体" w:hAnsi="宋体" w:cs="宋体"/>
                <w:kern w:val="0"/>
                <w:sz w:val="22"/>
                <w:szCs w:val="22"/>
              </w:rPr>
              <w:t>单位性质</w:t>
            </w:r>
          </w:p>
        </w:tc>
        <w:tc>
          <w:tcPr>
            <w:tcW w:w="3506" w:type="dxa"/>
            <w:gridSpan w:val="4"/>
            <w:tcBorders>
              <w:top w:val="single" w:color="auto" w:sz="4" w:space="0"/>
              <w:left w:val="nil"/>
              <w:bottom w:val="single" w:color="auto" w:sz="4" w:space="0"/>
              <w:right w:val="single" w:color="auto" w:sz="4" w:space="0"/>
            </w:tcBorders>
            <w:shd w:val="clear" w:color="auto" w:fill="auto"/>
            <w:vAlign w:val="center"/>
          </w:tcPr>
          <w:p w14:paraId="332F0E5A">
            <w:pPr>
              <w:widowControl/>
              <w:jc w:val="center"/>
              <w:rPr>
                <w:rFonts w:ascii="宋体" w:hAnsi="宋体" w:cs="宋体"/>
                <w:b/>
                <w:kern w:val="0"/>
                <w:sz w:val="22"/>
                <w:szCs w:val="22"/>
              </w:rPr>
            </w:pPr>
            <w:r>
              <w:rPr>
                <w:rFonts w:hint="eastAsia" w:ascii="宋体" w:hAnsi="宋体" w:cs="宋体"/>
                <w:kern w:val="0"/>
                <w:sz w:val="22"/>
                <w:szCs w:val="22"/>
              </w:rPr>
              <w:t>垃圾类型</w:t>
            </w:r>
          </w:p>
        </w:tc>
        <w:tc>
          <w:tcPr>
            <w:tcW w:w="3575" w:type="dxa"/>
            <w:gridSpan w:val="3"/>
            <w:tcBorders>
              <w:top w:val="single" w:color="auto" w:sz="4" w:space="0"/>
              <w:left w:val="nil"/>
              <w:bottom w:val="single" w:color="auto" w:sz="4" w:space="0"/>
              <w:right w:val="single" w:color="auto" w:sz="4" w:space="0"/>
            </w:tcBorders>
            <w:shd w:val="clear" w:color="auto" w:fill="auto"/>
            <w:vAlign w:val="center"/>
          </w:tcPr>
          <w:p w14:paraId="57AA5E5B">
            <w:pPr>
              <w:widowControl/>
              <w:jc w:val="center"/>
              <w:rPr>
                <w:rFonts w:ascii="宋体" w:hAnsi="宋体" w:cs="宋体"/>
                <w:kern w:val="0"/>
                <w:sz w:val="22"/>
                <w:szCs w:val="22"/>
              </w:rPr>
            </w:pPr>
            <w:r>
              <w:rPr>
                <w:rFonts w:hint="eastAsia" w:ascii="宋体" w:hAnsi="宋体" w:cs="宋体"/>
                <w:kern w:val="0"/>
                <w:sz w:val="22"/>
                <w:szCs w:val="22"/>
              </w:rPr>
              <w:t>车辆调度员姓名</w:t>
            </w:r>
          </w:p>
        </w:tc>
      </w:tr>
      <w:tr w14:paraId="7EF871D7">
        <w:tblPrEx>
          <w:tblCellMar>
            <w:top w:w="0" w:type="dxa"/>
            <w:left w:w="108" w:type="dxa"/>
            <w:bottom w:w="0" w:type="dxa"/>
            <w:right w:w="108" w:type="dxa"/>
          </w:tblCellMar>
        </w:tblPrEx>
        <w:trPr>
          <w:trHeight w:val="285" w:hRule="atLeast"/>
          <w:jc w:val="center"/>
        </w:trPr>
        <w:tc>
          <w:tcPr>
            <w:tcW w:w="324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070C3BD">
            <w:pPr>
              <w:widowControl/>
              <w:jc w:val="center"/>
              <w:rPr>
                <w:rFonts w:ascii="宋体" w:hAnsi="宋体" w:cs="宋体"/>
                <w:kern w:val="0"/>
                <w:sz w:val="22"/>
                <w:szCs w:val="22"/>
              </w:rPr>
            </w:pPr>
            <w:r>
              <w:rPr>
                <w:rFonts w:hint="eastAsia" w:ascii="宋体" w:hAnsi="宋体" w:cs="宋体"/>
                <w:kern w:val="0"/>
                <w:sz w:val="22"/>
                <w:szCs w:val="22"/>
              </w:rPr>
              <w:t>（个体、集体、国家）</w:t>
            </w:r>
          </w:p>
        </w:tc>
        <w:tc>
          <w:tcPr>
            <w:tcW w:w="3506" w:type="dxa"/>
            <w:gridSpan w:val="4"/>
            <w:tcBorders>
              <w:top w:val="single" w:color="auto" w:sz="4" w:space="0"/>
              <w:left w:val="nil"/>
              <w:bottom w:val="single" w:color="auto" w:sz="4" w:space="0"/>
              <w:right w:val="single" w:color="auto" w:sz="4" w:space="0"/>
            </w:tcBorders>
            <w:shd w:val="clear" w:color="auto" w:fill="auto"/>
            <w:vAlign w:val="center"/>
          </w:tcPr>
          <w:p w14:paraId="547CA3C1">
            <w:pPr>
              <w:widowControl/>
              <w:jc w:val="left"/>
              <w:rPr>
                <w:rFonts w:ascii="宋体" w:hAnsi="宋体" w:cs="宋体"/>
                <w:kern w:val="0"/>
                <w:sz w:val="24"/>
              </w:rPr>
            </w:pPr>
            <w:r>
              <w:rPr>
                <w:rFonts w:hint="eastAsia" w:ascii="宋体" w:hAnsi="宋体" w:cs="宋体"/>
                <w:kern w:val="0"/>
                <w:sz w:val="24"/>
              </w:rPr>
              <w:t>　</w:t>
            </w:r>
          </w:p>
        </w:tc>
        <w:tc>
          <w:tcPr>
            <w:tcW w:w="3575" w:type="dxa"/>
            <w:gridSpan w:val="3"/>
            <w:tcBorders>
              <w:top w:val="single" w:color="auto" w:sz="4" w:space="0"/>
              <w:left w:val="nil"/>
              <w:bottom w:val="single" w:color="auto" w:sz="4" w:space="0"/>
              <w:right w:val="single" w:color="auto" w:sz="4" w:space="0"/>
            </w:tcBorders>
            <w:shd w:val="clear" w:color="auto" w:fill="auto"/>
            <w:vAlign w:val="center"/>
          </w:tcPr>
          <w:p w14:paraId="0ED626C1">
            <w:pPr>
              <w:widowControl/>
              <w:jc w:val="left"/>
              <w:rPr>
                <w:rFonts w:ascii="宋体" w:hAnsi="宋体" w:cs="宋体"/>
                <w:kern w:val="0"/>
                <w:sz w:val="24"/>
              </w:rPr>
            </w:pPr>
            <w:r>
              <w:rPr>
                <w:rFonts w:hint="eastAsia" w:ascii="宋体" w:hAnsi="宋体" w:cs="宋体"/>
                <w:kern w:val="0"/>
                <w:sz w:val="24"/>
              </w:rPr>
              <w:t>　</w:t>
            </w:r>
          </w:p>
        </w:tc>
      </w:tr>
      <w:tr w14:paraId="53C49492">
        <w:tblPrEx>
          <w:tblCellMar>
            <w:top w:w="0" w:type="dxa"/>
            <w:left w:w="108" w:type="dxa"/>
            <w:bottom w:w="0" w:type="dxa"/>
            <w:right w:w="108" w:type="dxa"/>
          </w:tblCellMar>
        </w:tblPrEx>
        <w:trPr>
          <w:trHeight w:val="270" w:hRule="atLeast"/>
          <w:jc w:val="center"/>
        </w:trPr>
        <w:tc>
          <w:tcPr>
            <w:tcW w:w="324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815C86E">
            <w:pPr>
              <w:widowControl/>
              <w:jc w:val="center"/>
              <w:rPr>
                <w:rFonts w:ascii="宋体" w:hAnsi="宋体" w:cs="宋体"/>
                <w:kern w:val="0"/>
                <w:sz w:val="22"/>
                <w:szCs w:val="22"/>
              </w:rPr>
            </w:pPr>
            <w:r>
              <w:rPr>
                <w:rFonts w:hint="eastAsia" w:ascii="宋体" w:hAnsi="宋体" w:cs="宋体"/>
                <w:kern w:val="0"/>
                <w:sz w:val="22"/>
                <w:szCs w:val="22"/>
              </w:rPr>
              <w:t>服务区域</w:t>
            </w:r>
          </w:p>
        </w:tc>
        <w:tc>
          <w:tcPr>
            <w:tcW w:w="3506" w:type="dxa"/>
            <w:gridSpan w:val="4"/>
            <w:tcBorders>
              <w:top w:val="single" w:color="auto" w:sz="4" w:space="0"/>
              <w:left w:val="nil"/>
              <w:bottom w:val="single" w:color="auto" w:sz="4" w:space="0"/>
              <w:right w:val="single" w:color="auto" w:sz="4" w:space="0"/>
            </w:tcBorders>
            <w:shd w:val="clear" w:color="auto" w:fill="auto"/>
            <w:vAlign w:val="center"/>
          </w:tcPr>
          <w:p w14:paraId="603D78C0">
            <w:pPr>
              <w:widowControl/>
              <w:jc w:val="center"/>
              <w:rPr>
                <w:rFonts w:ascii="宋体" w:hAnsi="宋体" w:cs="宋体"/>
                <w:kern w:val="0"/>
                <w:sz w:val="22"/>
                <w:szCs w:val="22"/>
              </w:rPr>
            </w:pPr>
            <w:r>
              <w:rPr>
                <w:rFonts w:hint="eastAsia" w:ascii="宋体" w:hAnsi="宋体" w:cs="宋体"/>
                <w:kern w:val="0"/>
                <w:sz w:val="22"/>
                <w:szCs w:val="22"/>
              </w:rPr>
              <w:t>垃圾量（吨/天）</w:t>
            </w:r>
          </w:p>
        </w:tc>
        <w:tc>
          <w:tcPr>
            <w:tcW w:w="3575" w:type="dxa"/>
            <w:gridSpan w:val="3"/>
            <w:tcBorders>
              <w:top w:val="single" w:color="auto" w:sz="4" w:space="0"/>
              <w:left w:val="nil"/>
              <w:bottom w:val="single" w:color="auto" w:sz="4" w:space="0"/>
              <w:right w:val="single" w:color="auto" w:sz="4" w:space="0"/>
            </w:tcBorders>
            <w:shd w:val="clear" w:color="auto" w:fill="auto"/>
            <w:vAlign w:val="center"/>
          </w:tcPr>
          <w:p w14:paraId="338B8BD9">
            <w:pPr>
              <w:widowControl/>
              <w:jc w:val="center"/>
              <w:rPr>
                <w:rFonts w:ascii="宋体" w:hAnsi="宋体" w:cs="宋体"/>
                <w:kern w:val="0"/>
                <w:sz w:val="22"/>
                <w:szCs w:val="22"/>
              </w:rPr>
            </w:pPr>
            <w:r>
              <w:rPr>
                <w:rFonts w:hint="eastAsia" w:ascii="宋体" w:hAnsi="宋体" w:cs="宋体"/>
                <w:kern w:val="0"/>
                <w:sz w:val="22"/>
                <w:szCs w:val="22"/>
              </w:rPr>
              <w:t>车辆调度员手机号码</w:t>
            </w:r>
          </w:p>
        </w:tc>
      </w:tr>
      <w:tr w14:paraId="58F3F24B">
        <w:tblPrEx>
          <w:tblCellMar>
            <w:top w:w="0" w:type="dxa"/>
            <w:left w:w="108" w:type="dxa"/>
            <w:bottom w:w="0" w:type="dxa"/>
            <w:right w:w="108" w:type="dxa"/>
          </w:tblCellMar>
        </w:tblPrEx>
        <w:trPr>
          <w:trHeight w:val="270" w:hRule="atLeast"/>
          <w:jc w:val="center"/>
        </w:trPr>
        <w:tc>
          <w:tcPr>
            <w:tcW w:w="324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BB9B85B">
            <w:pPr>
              <w:widowControl/>
              <w:jc w:val="center"/>
              <w:rPr>
                <w:rFonts w:ascii="宋体" w:hAnsi="宋体" w:cs="宋体"/>
                <w:kern w:val="0"/>
                <w:sz w:val="22"/>
                <w:szCs w:val="22"/>
              </w:rPr>
            </w:pPr>
            <w:r>
              <w:rPr>
                <w:rFonts w:hint="eastAsia" w:ascii="宋体" w:hAnsi="宋体" w:cs="宋体"/>
                <w:kern w:val="0"/>
                <w:sz w:val="22"/>
                <w:szCs w:val="22"/>
              </w:rPr>
              <w:t>　</w:t>
            </w:r>
          </w:p>
        </w:tc>
        <w:tc>
          <w:tcPr>
            <w:tcW w:w="3506" w:type="dxa"/>
            <w:gridSpan w:val="4"/>
            <w:tcBorders>
              <w:top w:val="single" w:color="auto" w:sz="4" w:space="0"/>
              <w:left w:val="nil"/>
              <w:bottom w:val="single" w:color="auto" w:sz="4" w:space="0"/>
              <w:right w:val="single" w:color="auto" w:sz="4" w:space="0"/>
            </w:tcBorders>
            <w:shd w:val="clear" w:color="auto" w:fill="auto"/>
            <w:vAlign w:val="center"/>
          </w:tcPr>
          <w:p w14:paraId="4286A915">
            <w:pPr>
              <w:widowControl/>
              <w:jc w:val="center"/>
              <w:rPr>
                <w:rFonts w:ascii="宋体" w:hAnsi="宋体" w:cs="宋体"/>
                <w:kern w:val="0"/>
                <w:sz w:val="22"/>
                <w:szCs w:val="22"/>
              </w:rPr>
            </w:pPr>
            <w:r>
              <w:rPr>
                <w:rFonts w:hint="eastAsia" w:ascii="宋体" w:hAnsi="宋体" w:cs="宋体"/>
                <w:kern w:val="0"/>
                <w:sz w:val="22"/>
                <w:szCs w:val="22"/>
              </w:rPr>
              <w:t>　</w:t>
            </w:r>
          </w:p>
        </w:tc>
        <w:tc>
          <w:tcPr>
            <w:tcW w:w="3575" w:type="dxa"/>
            <w:gridSpan w:val="3"/>
            <w:tcBorders>
              <w:top w:val="single" w:color="auto" w:sz="4" w:space="0"/>
              <w:left w:val="nil"/>
              <w:bottom w:val="single" w:color="auto" w:sz="4" w:space="0"/>
              <w:right w:val="single" w:color="auto" w:sz="4" w:space="0"/>
            </w:tcBorders>
            <w:shd w:val="clear" w:color="auto" w:fill="auto"/>
            <w:vAlign w:val="center"/>
          </w:tcPr>
          <w:p w14:paraId="3B2F9D15">
            <w:pPr>
              <w:widowControl/>
              <w:jc w:val="center"/>
              <w:rPr>
                <w:rFonts w:ascii="宋体" w:hAnsi="宋体" w:cs="宋体"/>
                <w:kern w:val="0"/>
                <w:sz w:val="22"/>
                <w:szCs w:val="22"/>
              </w:rPr>
            </w:pPr>
            <w:r>
              <w:rPr>
                <w:rFonts w:hint="eastAsia" w:ascii="宋体" w:hAnsi="宋体" w:cs="宋体"/>
                <w:kern w:val="0"/>
                <w:sz w:val="22"/>
                <w:szCs w:val="22"/>
              </w:rPr>
              <w:t>　</w:t>
            </w:r>
          </w:p>
        </w:tc>
      </w:tr>
      <w:tr w14:paraId="65E99F35">
        <w:tblPrEx>
          <w:tblCellMar>
            <w:top w:w="0" w:type="dxa"/>
            <w:left w:w="108" w:type="dxa"/>
            <w:bottom w:w="0" w:type="dxa"/>
            <w:right w:w="108" w:type="dxa"/>
          </w:tblCellMar>
        </w:tblPrEx>
        <w:trPr>
          <w:trHeight w:val="407" w:hRule="atLeast"/>
          <w:jc w:val="center"/>
        </w:trPr>
        <w:tc>
          <w:tcPr>
            <w:tcW w:w="1080" w:type="dxa"/>
            <w:vMerge w:val="restart"/>
            <w:tcBorders>
              <w:top w:val="nil"/>
              <w:left w:val="single" w:color="auto" w:sz="8" w:space="0"/>
              <w:bottom w:val="single" w:color="auto" w:sz="4" w:space="0"/>
              <w:right w:val="single" w:color="auto" w:sz="4" w:space="0"/>
            </w:tcBorders>
            <w:shd w:val="clear" w:color="auto" w:fill="auto"/>
            <w:vAlign w:val="center"/>
          </w:tcPr>
          <w:p w14:paraId="724648CB">
            <w:pPr>
              <w:widowControl/>
              <w:jc w:val="center"/>
              <w:rPr>
                <w:rFonts w:ascii="宋体" w:hAnsi="宋体" w:cs="宋体"/>
                <w:b/>
                <w:bCs/>
                <w:kern w:val="0"/>
                <w:sz w:val="24"/>
              </w:rPr>
            </w:pPr>
            <w:r>
              <w:rPr>
                <w:rFonts w:hint="eastAsia" w:ascii="宋体" w:hAnsi="宋体" w:cs="宋体"/>
                <w:b/>
                <w:bCs/>
                <w:kern w:val="0"/>
                <w:sz w:val="24"/>
              </w:rPr>
              <w:t>投入运输车辆</w:t>
            </w:r>
          </w:p>
        </w:tc>
        <w:tc>
          <w:tcPr>
            <w:tcW w:w="1080" w:type="dxa"/>
            <w:tcBorders>
              <w:top w:val="nil"/>
              <w:left w:val="nil"/>
              <w:bottom w:val="single" w:color="auto" w:sz="4" w:space="0"/>
              <w:right w:val="single" w:color="auto" w:sz="4" w:space="0"/>
            </w:tcBorders>
            <w:shd w:val="clear" w:color="auto" w:fill="auto"/>
            <w:vAlign w:val="center"/>
          </w:tcPr>
          <w:p w14:paraId="1FCB19BE">
            <w:pPr>
              <w:widowControl/>
              <w:jc w:val="center"/>
              <w:rPr>
                <w:rFonts w:ascii="宋体" w:hAnsi="宋体" w:cs="宋体"/>
                <w:kern w:val="0"/>
                <w:sz w:val="20"/>
                <w:szCs w:val="20"/>
              </w:rPr>
            </w:pPr>
            <w:r>
              <w:rPr>
                <w:rFonts w:hint="eastAsia" w:ascii="宋体" w:hAnsi="宋体" w:cs="宋体"/>
                <w:kern w:val="0"/>
                <w:sz w:val="20"/>
                <w:szCs w:val="20"/>
              </w:rPr>
              <w:t>车号</w:t>
            </w:r>
          </w:p>
        </w:tc>
        <w:tc>
          <w:tcPr>
            <w:tcW w:w="1080" w:type="dxa"/>
            <w:tcBorders>
              <w:top w:val="nil"/>
              <w:left w:val="nil"/>
              <w:bottom w:val="single" w:color="auto" w:sz="4" w:space="0"/>
              <w:right w:val="single" w:color="auto" w:sz="4" w:space="0"/>
            </w:tcBorders>
            <w:shd w:val="clear" w:color="auto" w:fill="auto"/>
            <w:vAlign w:val="center"/>
          </w:tcPr>
          <w:p w14:paraId="5A75E11E">
            <w:pPr>
              <w:widowControl/>
              <w:jc w:val="center"/>
              <w:rPr>
                <w:rFonts w:ascii="宋体" w:hAnsi="宋体" w:cs="宋体"/>
                <w:kern w:val="0"/>
                <w:sz w:val="20"/>
                <w:szCs w:val="20"/>
              </w:rPr>
            </w:pPr>
            <w:r>
              <w:rPr>
                <w:rFonts w:hint="eastAsia" w:ascii="宋体" w:hAnsi="宋体" w:cs="宋体"/>
                <w:kern w:val="0"/>
                <w:sz w:val="20"/>
                <w:szCs w:val="20"/>
              </w:rPr>
              <w:t>车型</w:t>
            </w:r>
          </w:p>
        </w:tc>
        <w:tc>
          <w:tcPr>
            <w:tcW w:w="1206" w:type="dxa"/>
            <w:tcBorders>
              <w:top w:val="nil"/>
              <w:left w:val="nil"/>
              <w:bottom w:val="single" w:color="auto" w:sz="4" w:space="0"/>
              <w:right w:val="single" w:color="auto" w:sz="4" w:space="0"/>
            </w:tcBorders>
            <w:shd w:val="clear" w:color="auto" w:fill="auto"/>
            <w:vAlign w:val="center"/>
          </w:tcPr>
          <w:p w14:paraId="73FDAE82">
            <w:pPr>
              <w:widowControl/>
              <w:jc w:val="center"/>
              <w:rPr>
                <w:rFonts w:ascii="宋体" w:hAnsi="宋体" w:cs="宋体"/>
                <w:kern w:val="0"/>
                <w:sz w:val="20"/>
                <w:szCs w:val="20"/>
              </w:rPr>
            </w:pPr>
            <w:r>
              <w:rPr>
                <w:rFonts w:hint="eastAsia" w:ascii="宋体" w:hAnsi="宋体" w:cs="宋体"/>
                <w:kern w:val="0"/>
                <w:sz w:val="20"/>
                <w:szCs w:val="20"/>
              </w:rPr>
              <w:t>整车装备质量（吨）</w:t>
            </w:r>
          </w:p>
        </w:tc>
        <w:tc>
          <w:tcPr>
            <w:tcW w:w="1137" w:type="dxa"/>
            <w:gridSpan w:val="2"/>
            <w:tcBorders>
              <w:top w:val="nil"/>
              <w:left w:val="nil"/>
              <w:bottom w:val="single" w:color="auto" w:sz="4" w:space="0"/>
              <w:right w:val="single" w:color="auto" w:sz="4" w:space="0"/>
            </w:tcBorders>
            <w:shd w:val="clear" w:color="auto" w:fill="auto"/>
            <w:vAlign w:val="center"/>
          </w:tcPr>
          <w:p w14:paraId="21BE1ADF">
            <w:pPr>
              <w:widowControl/>
              <w:jc w:val="center"/>
              <w:rPr>
                <w:rFonts w:ascii="宋体" w:hAnsi="宋体" w:cs="宋体"/>
                <w:kern w:val="0"/>
                <w:sz w:val="20"/>
                <w:szCs w:val="20"/>
              </w:rPr>
            </w:pPr>
            <w:r>
              <w:rPr>
                <w:rFonts w:hint="eastAsia" w:ascii="宋体" w:hAnsi="宋体" w:cs="宋体"/>
                <w:kern w:val="0"/>
                <w:sz w:val="20"/>
                <w:szCs w:val="20"/>
              </w:rPr>
              <w:t>车辆核载（吨）</w:t>
            </w:r>
          </w:p>
        </w:tc>
        <w:tc>
          <w:tcPr>
            <w:tcW w:w="1163" w:type="dxa"/>
            <w:tcBorders>
              <w:top w:val="nil"/>
              <w:left w:val="nil"/>
              <w:bottom w:val="single" w:color="auto" w:sz="4" w:space="0"/>
              <w:right w:val="single" w:color="auto" w:sz="4" w:space="0"/>
            </w:tcBorders>
            <w:shd w:val="clear" w:color="auto" w:fill="auto"/>
            <w:vAlign w:val="center"/>
          </w:tcPr>
          <w:p w14:paraId="30A192B2">
            <w:pPr>
              <w:widowControl/>
              <w:jc w:val="center"/>
              <w:rPr>
                <w:rFonts w:ascii="宋体" w:hAnsi="宋体" w:cs="宋体"/>
                <w:kern w:val="0"/>
                <w:sz w:val="20"/>
                <w:szCs w:val="20"/>
              </w:rPr>
            </w:pPr>
            <w:r>
              <w:rPr>
                <w:rFonts w:hint="eastAsia" w:ascii="宋体" w:hAnsi="宋体" w:cs="宋体"/>
                <w:kern w:val="0"/>
                <w:sz w:val="20"/>
                <w:szCs w:val="20"/>
              </w:rPr>
              <w:t>生产厂家</w:t>
            </w:r>
          </w:p>
        </w:tc>
        <w:tc>
          <w:tcPr>
            <w:tcW w:w="1175" w:type="dxa"/>
            <w:tcBorders>
              <w:top w:val="nil"/>
              <w:left w:val="nil"/>
              <w:bottom w:val="single" w:color="auto" w:sz="4" w:space="0"/>
              <w:right w:val="single" w:color="auto" w:sz="4" w:space="0"/>
            </w:tcBorders>
            <w:shd w:val="clear" w:color="auto" w:fill="auto"/>
            <w:vAlign w:val="center"/>
          </w:tcPr>
          <w:p w14:paraId="1566A345">
            <w:pPr>
              <w:widowControl/>
              <w:jc w:val="center"/>
              <w:rPr>
                <w:rFonts w:ascii="宋体" w:hAnsi="宋体" w:cs="宋体"/>
                <w:kern w:val="0"/>
                <w:sz w:val="20"/>
                <w:szCs w:val="20"/>
              </w:rPr>
            </w:pPr>
            <w:r>
              <w:rPr>
                <w:rFonts w:hint="eastAsia" w:ascii="宋体" w:hAnsi="宋体" w:cs="宋体"/>
                <w:kern w:val="0"/>
                <w:sz w:val="20"/>
                <w:szCs w:val="20"/>
              </w:rPr>
              <w:t>购买时间</w:t>
            </w:r>
          </w:p>
        </w:tc>
        <w:tc>
          <w:tcPr>
            <w:tcW w:w="920" w:type="dxa"/>
            <w:tcBorders>
              <w:top w:val="nil"/>
              <w:left w:val="nil"/>
              <w:bottom w:val="single" w:color="auto" w:sz="4" w:space="0"/>
              <w:right w:val="single" w:color="auto" w:sz="4" w:space="0"/>
            </w:tcBorders>
            <w:shd w:val="clear" w:color="auto" w:fill="auto"/>
            <w:vAlign w:val="center"/>
          </w:tcPr>
          <w:p w14:paraId="12519546">
            <w:pPr>
              <w:widowControl/>
              <w:jc w:val="center"/>
              <w:rPr>
                <w:rFonts w:ascii="宋体" w:hAnsi="宋体" w:cs="宋体"/>
                <w:kern w:val="0"/>
                <w:sz w:val="20"/>
                <w:szCs w:val="20"/>
              </w:rPr>
            </w:pPr>
            <w:r>
              <w:rPr>
                <w:rFonts w:hint="eastAsia" w:ascii="宋体" w:hAnsi="宋体" w:cs="宋体"/>
                <w:kern w:val="0"/>
                <w:sz w:val="20"/>
                <w:szCs w:val="20"/>
              </w:rPr>
              <w:t>驾驶员姓名</w:t>
            </w:r>
          </w:p>
        </w:tc>
        <w:tc>
          <w:tcPr>
            <w:tcW w:w="1480" w:type="dxa"/>
            <w:tcBorders>
              <w:top w:val="nil"/>
              <w:left w:val="nil"/>
              <w:bottom w:val="single" w:color="auto" w:sz="4" w:space="0"/>
              <w:right w:val="single" w:color="auto" w:sz="8" w:space="0"/>
            </w:tcBorders>
            <w:shd w:val="clear" w:color="auto" w:fill="auto"/>
            <w:vAlign w:val="center"/>
          </w:tcPr>
          <w:p w14:paraId="06DCACFB">
            <w:pPr>
              <w:widowControl/>
              <w:jc w:val="center"/>
              <w:rPr>
                <w:rFonts w:ascii="宋体" w:hAnsi="宋体" w:cs="宋体"/>
                <w:kern w:val="0"/>
                <w:sz w:val="20"/>
                <w:szCs w:val="20"/>
              </w:rPr>
            </w:pPr>
            <w:r>
              <w:rPr>
                <w:rFonts w:hint="eastAsia" w:ascii="宋体" w:hAnsi="宋体" w:cs="宋体"/>
                <w:kern w:val="0"/>
                <w:sz w:val="20"/>
                <w:szCs w:val="20"/>
              </w:rPr>
              <w:t>手机号码</w:t>
            </w:r>
          </w:p>
        </w:tc>
      </w:tr>
      <w:tr w14:paraId="06EC9FDD">
        <w:tblPrEx>
          <w:tblCellMar>
            <w:top w:w="0" w:type="dxa"/>
            <w:left w:w="108" w:type="dxa"/>
            <w:bottom w:w="0" w:type="dxa"/>
            <w:right w:w="108" w:type="dxa"/>
          </w:tblCellMar>
        </w:tblPrEx>
        <w:trPr>
          <w:trHeight w:val="270" w:hRule="atLeast"/>
          <w:jc w:val="center"/>
        </w:trPr>
        <w:tc>
          <w:tcPr>
            <w:tcW w:w="1080" w:type="dxa"/>
            <w:vMerge w:val="continue"/>
            <w:tcBorders>
              <w:top w:val="nil"/>
              <w:left w:val="single" w:color="auto" w:sz="8" w:space="0"/>
              <w:bottom w:val="single" w:color="auto" w:sz="4" w:space="0"/>
              <w:right w:val="single" w:color="auto" w:sz="4" w:space="0"/>
            </w:tcBorders>
            <w:vAlign w:val="center"/>
          </w:tcPr>
          <w:p w14:paraId="3491F856">
            <w:pPr>
              <w:widowControl/>
              <w:jc w:val="left"/>
              <w:rPr>
                <w:rFonts w:ascii="宋体" w:hAnsi="宋体" w:cs="宋体"/>
                <w:b/>
                <w:bCs/>
                <w:kern w:val="0"/>
                <w:sz w:val="24"/>
              </w:rPr>
            </w:pPr>
          </w:p>
        </w:tc>
        <w:tc>
          <w:tcPr>
            <w:tcW w:w="1080" w:type="dxa"/>
            <w:tcBorders>
              <w:top w:val="nil"/>
              <w:left w:val="nil"/>
              <w:bottom w:val="single" w:color="auto" w:sz="4" w:space="0"/>
              <w:right w:val="single" w:color="auto" w:sz="4" w:space="0"/>
            </w:tcBorders>
            <w:shd w:val="clear" w:color="auto" w:fill="auto"/>
            <w:vAlign w:val="center"/>
          </w:tcPr>
          <w:p w14:paraId="3600A09C">
            <w:pPr>
              <w:widowControl/>
              <w:jc w:val="center"/>
              <w:rPr>
                <w:rFonts w:ascii="宋体" w:hAnsi="宋体" w:cs="宋体"/>
                <w:kern w:val="0"/>
                <w:sz w:val="22"/>
                <w:szCs w:val="22"/>
              </w:rPr>
            </w:pPr>
            <w:r>
              <w:rPr>
                <w:rFonts w:hint="eastAsia" w:ascii="宋体" w:hAnsi="宋体" w:cs="宋体"/>
                <w:kern w:val="0"/>
                <w:sz w:val="22"/>
                <w:szCs w:val="22"/>
              </w:rPr>
              <w:t>　</w:t>
            </w:r>
          </w:p>
        </w:tc>
        <w:tc>
          <w:tcPr>
            <w:tcW w:w="1080" w:type="dxa"/>
            <w:tcBorders>
              <w:top w:val="nil"/>
              <w:left w:val="nil"/>
              <w:bottom w:val="single" w:color="auto" w:sz="4" w:space="0"/>
              <w:right w:val="single" w:color="auto" w:sz="4" w:space="0"/>
            </w:tcBorders>
            <w:shd w:val="clear" w:color="auto" w:fill="auto"/>
            <w:vAlign w:val="center"/>
          </w:tcPr>
          <w:p w14:paraId="5D24678F">
            <w:pPr>
              <w:widowControl/>
              <w:jc w:val="center"/>
              <w:rPr>
                <w:rFonts w:ascii="宋体" w:hAnsi="宋体" w:cs="宋体"/>
                <w:kern w:val="0"/>
                <w:sz w:val="22"/>
                <w:szCs w:val="22"/>
              </w:rPr>
            </w:pPr>
            <w:r>
              <w:rPr>
                <w:rFonts w:hint="eastAsia" w:ascii="宋体" w:hAnsi="宋体" w:cs="宋体"/>
                <w:kern w:val="0"/>
                <w:sz w:val="22"/>
                <w:szCs w:val="22"/>
              </w:rPr>
              <w:t>　</w:t>
            </w:r>
          </w:p>
        </w:tc>
        <w:tc>
          <w:tcPr>
            <w:tcW w:w="1206" w:type="dxa"/>
            <w:tcBorders>
              <w:top w:val="nil"/>
              <w:left w:val="nil"/>
              <w:bottom w:val="single" w:color="auto" w:sz="4" w:space="0"/>
              <w:right w:val="single" w:color="auto" w:sz="4" w:space="0"/>
            </w:tcBorders>
            <w:shd w:val="clear" w:color="auto" w:fill="auto"/>
            <w:vAlign w:val="center"/>
          </w:tcPr>
          <w:p w14:paraId="6BD26400">
            <w:pPr>
              <w:widowControl/>
              <w:jc w:val="left"/>
              <w:rPr>
                <w:rFonts w:ascii="宋体" w:hAnsi="宋体" w:cs="宋体"/>
                <w:kern w:val="0"/>
                <w:sz w:val="22"/>
                <w:szCs w:val="22"/>
              </w:rPr>
            </w:pPr>
            <w:r>
              <w:rPr>
                <w:rFonts w:hint="eastAsia" w:ascii="宋体" w:hAnsi="宋体" w:cs="宋体"/>
                <w:kern w:val="0"/>
                <w:sz w:val="22"/>
                <w:szCs w:val="22"/>
              </w:rPr>
              <w:t>　</w:t>
            </w:r>
          </w:p>
        </w:tc>
        <w:tc>
          <w:tcPr>
            <w:tcW w:w="1137" w:type="dxa"/>
            <w:gridSpan w:val="2"/>
            <w:tcBorders>
              <w:top w:val="nil"/>
              <w:left w:val="nil"/>
              <w:bottom w:val="single" w:color="auto" w:sz="4" w:space="0"/>
              <w:right w:val="single" w:color="auto" w:sz="4" w:space="0"/>
            </w:tcBorders>
            <w:shd w:val="clear" w:color="auto" w:fill="auto"/>
            <w:vAlign w:val="center"/>
          </w:tcPr>
          <w:p w14:paraId="1E85F973">
            <w:pPr>
              <w:widowControl/>
              <w:jc w:val="left"/>
              <w:rPr>
                <w:rFonts w:ascii="宋体" w:hAnsi="宋体" w:cs="宋体"/>
                <w:kern w:val="0"/>
                <w:sz w:val="22"/>
                <w:szCs w:val="22"/>
              </w:rPr>
            </w:pPr>
            <w:r>
              <w:rPr>
                <w:rFonts w:hint="eastAsia" w:ascii="宋体" w:hAnsi="宋体" w:cs="宋体"/>
                <w:kern w:val="0"/>
                <w:sz w:val="22"/>
                <w:szCs w:val="22"/>
              </w:rPr>
              <w:t>　</w:t>
            </w:r>
          </w:p>
        </w:tc>
        <w:tc>
          <w:tcPr>
            <w:tcW w:w="1163" w:type="dxa"/>
            <w:tcBorders>
              <w:top w:val="nil"/>
              <w:left w:val="nil"/>
              <w:bottom w:val="single" w:color="auto" w:sz="4" w:space="0"/>
              <w:right w:val="single" w:color="auto" w:sz="4" w:space="0"/>
            </w:tcBorders>
            <w:shd w:val="clear" w:color="auto" w:fill="auto"/>
            <w:vAlign w:val="center"/>
          </w:tcPr>
          <w:p w14:paraId="11C847BB">
            <w:pPr>
              <w:widowControl/>
              <w:jc w:val="left"/>
              <w:rPr>
                <w:rFonts w:ascii="宋体" w:hAnsi="宋体" w:cs="宋体"/>
                <w:kern w:val="0"/>
                <w:sz w:val="22"/>
                <w:szCs w:val="22"/>
              </w:rPr>
            </w:pPr>
            <w:r>
              <w:rPr>
                <w:rFonts w:hint="eastAsia" w:ascii="宋体" w:hAnsi="宋体" w:cs="宋体"/>
                <w:kern w:val="0"/>
                <w:sz w:val="22"/>
                <w:szCs w:val="22"/>
              </w:rPr>
              <w:t>　</w:t>
            </w:r>
          </w:p>
        </w:tc>
        <w:tc>
          <w:tcPr>
            <w:tcW w:w="1175" w:type="dxa"/>
            <w:tcBorders>
              <w:top w:val="nil"/>
              <w:left w:val="nil"/>
              <w:bottom w:val="single" w:color="auto" w:sz="4" w:space="0"/>
              <w:right w:val="single" w:color="auto" w:sz="4" w:space="0"/>
            </w:tcBorders>
            <w:shd w:val="clear" w:color="auto" w:fill="auto"/>
            <w:vAlign w:val="center"/>
          </w:tcPr>
          <w:p w14:paraId="3B4865F2">
            <w:pPr>
              <w:widowControl/>
              <w:jc w:val="left"/>
              <w:rPr>
                <w:rFonts w:ascii="宋体" w:hAnsi="宋体" w:cs="宋体"/>
                <w:kern w:val="0"/>
                <w:sz w:val="22"/>
                <w:szCs w:val="22"/>
              </w:rPr>
            </w:pPr>
            <w:r>
              <w:rPr>
                <w:rFonts w:hint="eastAsia" w:ascii="宋体" w:hAnsi="宋体" w:cs="宋体"/>
                <w:kern w:val="0"/>
                <w:sz w:val="22"/>
                <w:szCs w:val="22"/>
              </w:rPr>
              <w:t>　</w:t>
            </w:r>
          </w:p>
        </w:tc>
        <w:tc>
          <w:tcPr>
            <w:tcW w:w="920" w:type="dxa"/>
            <w:tcBorders>
              <w:top w:val="nil"/>
              <w:left w:val="nil"/>
              <w:bottom w:val="single" w:color="auto" w:sz="4" w:space="0"/>
              <w:right w:val="single" w:color="auto" w:sz="4" w:space="0"/>
            </w:tcBorders>
            <w:shd w:val="clear" w:color="auto" w:fill="auto"/>
            <w:vAlign w:val="center"/>
          </w:tcPr>
          <w:p w14:paraId="5D36B63D">
            <w:pPr>
              <w:widowControl/>
              <w:jc w:val="left"/>
              <w:rPr>
                <w:rFonts w:ascii="宋体" w:hAnsi="宋体" w:cs="宋体"/>
                <w:kern w:val="0"/>
                <w:sz w:val="22"/>
                <w:szCs w:val="22"/>
              </w:rPr>
            </w:pPr>
            <w:r>
              <w:rPr>
                <w:rFonts w:hint="eastAsia" w:ascii="宋体" w:hAnsi="宋体" w:cs="宋体"/>
                <w:kern w:val="0"/>
                <w:sz w:val="22"/>
                <w:szCs w:val="22"/>
              </w:rPr>
              <w:t>　</w:t>
            </w:r>
          </w:p>
        </w:tc>
        <w:tc>
          <w:tcPr>
            <w:tcW w:w="1480" w:type="dxa"/>
            <w:tcBorders>
              <w:top w:val="nil"/>
              <w:left w:val="nil"/>
              <w:bottom w:val="single" w:color="auto" w:sz="4" w:space="0"/>
              <w:right w:val="single" w:color="auto" w:sz="8" w:space="0"/>
            </w:tcBorders>
            <w:shd w:val="clear" w:color="auto" w:fill="auto"/>
            <w:vAlign w:val="center"/>
          </w:tcPr>
          <w:p w14:paraId="5B65C3B5">
            <w:pPr>
              <w:widowControl/>
              <w:jc w:val="left"/>
              <w:rPr>
                <w:rFonts w:ascii="宋体" w:hAnsi="宋体" w:cs="宋体"/>
                <w:kern w:val="0"/>
                <w:sz w:val="22"/>
                <w:szCs w:val="22"/>
              </w:rPr>
            </w:pPr>
            <w:r>
              <w:rPr>
                <w:rFonts w:hint="eastAsia" w:ascii="宋体" w:hAnsi="宋体" w:cs="宋体"/>
                <w:kern w:val="0"/>
                <w:sz w:val="22"/>
                <w:szCs w:val="22"/>
              </w:rPr>
              <w:t>　</w:t>
            </w:r>
          </w:p>
        </w:tc>
      </w:tr>
      <w:tr w14:paraId="2C358992">
        <w:tblPrEx>
          <w:tblCellMar>
            <w:top w:w="0" w:type="dxa"/>
            <w:left w:w="108" w:type="dxa"/>
            <w:bottom w:w="0" w:type="dxa"/>
            <w:right w:w="108" w:type="dxa"/>
          </w:tblCellMar>
        </w:tblPrEx>
        <w:trPr>
          <w:trHeight w:val="270" w:hRule="atLeast"/>
          <w:jc w:val="center"/>
        </w:trPr>
        <w:tc>
          <w:tcPr>
            <w:tcW w:w="1080" w:type="dxa"/>
            <w:vMerge w:val="continue"/>
            <w:tcBorders>
              <w:top w:val="nil"/>
              <w:left w:val="single" w:color="auto" w:sz="8" w:space="0"/>
              <w:bottom w:val="single" w:color="auto" w:sz="4" w:space="0"/>
              <w:right w:val="single" w:color="auto" w:sz="4" w:space="0"/>
            </w:tcBorders>
            <w:vAlign w:val="center"/>
          </w:tcPr>
          <w:p w14:paraId="76FF5873">
            <w:pPr>
              <w:widowControl/>
              <w:jc w:val="left"/>
              <w:rPr>
                <w:rFonts w:ascii="宋体" w:hAnsi="宋体" w:cs="宋体"/>
                <w:b/>
                <w:bCs/>
                <w:kern w:val="0"/>
                <w:sz w:val="24"/>
              </w:rPr>
            </w:pPr>
          </w:p>
        </w:tc>
        <w:tc>
          <w:tcPr>
            <w:tcW w:w="1080" w:type="dxa"/>
            <w:tcBorders>
              <w:top w:val="nil"/>
              <w:left w:val="nil"/>
              <w:bottom w:val="single" w:color="auto" w:sz="4" w:space="0"/>
              <w:right w:val="single" w:color="auto" w:sz="4" w:space="0"/>
            </w:tcBorders>
            <w:shd w:val="clear" w:color="auto" w:fill="auto"/>
            <w:vAlign w:val="center"/>
          </w:tcPr>
          <w:p w14:paraId="557F102A">
            <w:pPr>
              <w:widowControl/>
              <w:jc w:val="center"/>
              <w:rPr>
                <w:rFonts w:ascii="宋体" w:hAnsi="宋体" w:cs="宋体"/>
                <w:kern w:val="0"/>
                <w:sz w:val="22"/>
                <w:szCs w:val="22"/>
              </w:rPr>
            </w:pPr>
            <w:r>
              <w:rPr>
                <w:rFonts w:hint="eastAsia" w:ascii="宋体" w:hAnsi="宋体" w:cs="宋体"/>
                <w:kern w:val="0"/>
                <w:sz w:val="22"/>
                <w:szCs w:val="22"/>
              </w:rPr>
              <w:t>　</w:t>
            </w:r>
          </w:p>
        </w:tc>
        <w:tc>
          <w:tcPr>
            <w:tcW w:w="1080" w:type="dxa"/>
            <w:tcBorders>
              <w:top w:val="nil"/>
              <w:left w:val="nil"/>
              <w:bottom w:val="single" w:color="auto" w:sz="4" w:space="0"/>
              <w:right w:val="single" w:color="auto" w:sz="4" w:space="0"/>
            </w:tcBorders>
            <w:shd w:val="clear" w:color="auto" w:fill="auto"/>
            <w:vAlign w:val="center"/>
          </w:tcPr>
          <w:p w14:paraId="10C1A742">
            <w:pPr>
              <w:widowControl/>
              <w:jc w:val="center"/>
              <w:rPr>
                <w:rFonts w:ascii="宋体" w:hAnsi="宋体" w:cs="宋体"/>
                <w:kern w:val="0"/>
                <w:sz w:val="22"/>
                <w:szCs w:val="22"/>
              </w:rPr>
            </w:pPr>
            <w:r>
              <w:rPr>
                <w:rFonts w:hint="eastAsia" w:ascii="宋体" w:hAnsi="宋体" w:cs="宋体"/>
                <w:kern w:val="0"/>
                <w:sz w:val="22"/>
                <w:szCs w:val="22"/>
              </w:rPr>
              <w:t>　</w:t>
            </w:r>
          </w:p>
        </w:tc>
        <w:tc>
          <w:tcPr>
            <w:tcW w:w="1206" w:type="dxa"/>
            <w:tcBorders>
              <w:top w:val="nil"/>
              <w:left w:val="nil"/>
              <w:bottom w:val="single" w:color="auto" w:sz="4" w:space="0"/>
              <w:right w:val="single" w:color="auto" w:sz="4" w:space="0"/>
            </w:tcBorders>
            <w:shd w:val="clear" w:color="auto" w:fill="auto"/>
            <w:vAlign w:val="center"/>
          </w:tcPr>
          <w:p w14:paraId="3E49FE03">
            <w:pPr>
              <w:widowControl/>
              <w:jc w:val="left"/>
              <w:rPr>
                <w:rFonts w:ascii="宋体" w:hAnsi="宋体" w:cs="宋体"/>
                <w:kern w:val="0"/>
                <w:sz w:val="22"/>
                <w:szCs w:val="22"/>
              </w:rPr>
            </w:pPr>
            <w:r>
              <w:rPr>
                <w:rFonts w:hint="eastAsia" w:ascii="宋体" w:hAnsi="宋体" w:cs="宋体"/>
                <w:kern w:val="0"/>
                <w:sz w:val="22"/>
                <w:szCs w:val="22"/>
              </w:rPr>
              <w:t>　</w:t>
            </w:r>
          </w:p>
        </w:tc>
        <w:tc>
          <w:tcPr>
            <w:tcW w:w="1137" w:type="dxa"/>
            <w:gridSpan w:val="2"/>
            <w:tcBorders>
              <w:top w:val="nil"/>
              <w:left w:val="nil"/>
              <w:bottom w:val="single" w:color="auto" w:sz="4" w:space="0"/>
              <w:right w:val="single" w:color="auto" w:sz="4" w:space="0"/>
            </w:tcBorders>
            <w:shd w:val="clear" w:color="auto" w:fill="auto"/>
            <w:vAlign w:val="center"/>
          </w:tcPr>
          <w:p w14:paraId="2287D231">
            <w:pPr>
              <w:widowControl/>
              <w:jc w:val="left"/>
              <w:rPr>
                <w:rFonts w:ascii="宋体" w:hAnsi="宋体" w:cs="宋体"/>
                <w:kern w:val="0"/>
                <w:sz w:val="22"/>
                <w:szCs w:val="22"/>
              </w:rPr>
            </w:pPr>
            <w:r>
              <w:rPr>
                <w:rFonts w:hint="eastAsia" w:ascii="宋体" w:hAnsi="宋体" w:cs="宋体"/>
                <w:kern w:val="0"/>
                <w:sz w:val="22"/>
                <w:szCs w:val="22"/>
              </w:rPr>
              <w:t>　</w:t>
            </w:r>
          </w:p>
        </w:tc>
        <w:tc>
          <w:tcPr>
            <w:tcW w:w="1163" w:type="dxa"/>
            <w:tcBorders>
              <w:top w:val="nil"/>
              <w:left w:val="nil"/>
              <w:bottom w:val="single" w:color="auto" w:sz="4" w:space="0"/>
              <w:right w:val="single" w:color="auto" w:sz="4" w:space="0"/>
            </w:tcBorders>
            <w:shd w:val="clear" w:color="auto" w:fill="auto"/>
            <w:vAlign w:val="center"/>
          </w:tcPr>
          <w:p w14:paraId="082C808D">
            <w:pPr>
              <w:widowControl/>
              <w:jc w:val="left"/>
              <w:rPr>
                <w:rFonts w:ascii="宋体" w:hAnsi="宋体" w:cs="宋体"/>
                <w:kern w:val="0"/>
                <w:sz w:val="22"/>
                <w:szCs w:val="22"/>
              </w:rPr>
            </w:pPr>
            <w:r>
              <w:rPr>
                <w:rFonts w:hint="eastAsia" w:ascii="宋体" w:hAnsi="宋体" w:cs="宋体"/>
                <w:kern w:val="0"/>
                <w:sz w:val="22"/>
                <w:szCs w:val="22"/>
              </w:rPr>
              <w:t>　</w:t>
            </w:r>
          </w:p>
        </w:tc>
        <w:tc>
          <w:tcPr>
            <w:tcW w:w="1175" w:type="dxa"/>
            <w:tcBorders>
              <w:top w:val="nil"/>
              <w:left w:val="nil"/>
              <w:bottom w:val="single" w:color="auto" w:sz="4" w:space="0"/>
              <w:right w:val="single" w:color="auto" w:sz="4" w:space="0"/>
            </w:tcBorders>
            <w:shd w:val="clear" w:color="auto" w:fill="auto"/>
            <w:vAlign w:val="center"/>
          </w:tcPr>
          <w:p w14:paraId="4BA7CD67">
            <w:pPr>
              <w:widowControl/>
              <w:jc w:val="left"/>
              <w:rPr>
                <w:rFonts w:ascii="宋体" w:hAnsi="宋体" w:cs="宋体"/>
                <w:kern w:val="0"/>
                <w:sz w:val="22"/>
                <w:szCs w:val="22"/>
              </w:rPr>
            </w:pPr>
            <w:r>
              <w:rPr>
                <w:rFonts w:hint="eastAsia" w:ascii="宋体" w:hAnsi="宋体" w:cs="宋体"/>
                <w:kern w:val="0"/>
                <w:sz w:val="22"/>
                <w:szCs w:val="22"/>
              </w:rPr>
              <w:t>　</w:t>
            </w:r>
          </w:p>
        </w:tc>
        <w:tc>
          <w:tcPr>
            <w:tcW w:w="920" w:type="dxa"/>
            <w:tcBorders>
              <w:top w:val="nil"/>
              <w:left w:val="nil"/>
              <w:bottom w:val="single" w:color="auto" w:sz="4" w:space="0"/>
              <w:right w:val="single" w:color="auto" w:sz="4" w:space="0"/>
            </w:tcBorders>
            <w:shd w:val="clear" w:color="auto" w:fill="auto"/>
            <w:vAlign w:val="center"/>
          </w:tcPr>
          <w:p w14:paraId="234AFA20">
            <w:pPr>
              <w:widowControl/>
              <w:jc w:val="left"/>
              <w:rPr>
                <w:rFonts w:ascii="宋体" w:hAnsi="宋体" w:cs="宋体"/>
                <w:kern w:val="0"/>
                <w:sz w:val="22"/>
                <w:szCs w:val="22"/>
              </w:rPr>
            </w:pPr>
            <w:r>
              <w:rPr>
                <w:rFonts w:hint="eastAsia" w:ascii="宋体" w:hAnsi="宋体" w:cs="宋体"/>
                <w:kern w:val="0"/>
                <w:sz w:val="22"/>
                <w:szCs w:val="22"/>
              </w:rPr>
              <w:t>　</w:t>
            </w:r>
          </w:p>
        </w:tc>
        <w:tc>
          <w:tcPr>
            <w:tcW w:w="1480" w:type="dxa"/>
            <w:tcBorders>
              <w:top w:val="nil"/>
              <w:left w:val="nil"/>
              <w:bottom w:val="single" w:color="auto" w:sz="4" w:space="0"/>
              <w:right w:val="single" w:color="auto" w:sz="8" w:space="0"/>
            </w:tcBorders>
            <w:shd w:val="clear" w:color="auto" w:fill="auto"/>
            <w:vAlign w:val="center"/>
          </w:tcPr>
          <w:p w14:paraId="671C68FB">
            <w:pPr>
              <w:widowControl/>
              <w:jc w:val="left"/>
              <w:rPr>
                <w:rFonts w:ascii="宋体" w:hAnsi="宋体" w:cs="宋体"/>
                <w:kern w:val="0"/>
                <w:sz w:val="22"/>
                <w:szCs w:val="22"/>
              </w:rPr>
            </w:pPr>
            <w:r>
              <w:rPr>
                <w:rFonts w:hint="eastAsia" w:ascii="宋体" w:hAnsi="宋体" w:cs="宋体"/>
                <w:kern w:val="0"/>
                <w:sz w:val="22"/>
                <w:szCs w:val="22"/>
              </w:rPr>
              <w:t>　</w:t>
            </w:r>
          </w:p>
        </w:tc>
      </w:tr>
      <w:tr w14:paraId="595B59A8">
        <w:tblPrEx>
          <w:tblCellMar>
            <w:top w:w="0" w:type="dxa"/>
            <w:left w:w="108" w:type="dxa"/>
            <w:bottom w:w="0" w:type="dxa"/>
            <w:right w:w="108" w:type="dxa"/>
          </w:tblCellMar>
        </w:tblPrEx>
        <w:trPr>
          <w:trHeight w:val="270" w:hRule="atLeast"/>
          <w:jc w:val="center"/>
        </w:trPr>
        <w:tc>
          <w:tcPr>
            <w:tcW w:w="1080" w:type="dxa"/>
            <w:vMerge w:val="continue"/>
            <w:tcBorders>
              <w:top w:val="nil"/>
              <w:left w:val="single" w:color="auto" w:sz="8" w:space="0"/>
              <w:bottom w:val="single" w:color="auto" w:sz="4" w:space="0"/>
              <w:right w:val="single" w:color="auto" w:sz="4" w:space="0"/>
            </w:tcBorders>
            <w:vAlign w:val="center"/>
          </w:tcPr>
          <w:p w14:paraId="093222F6">
            <w:pPr>
              <w:widowControl/>
              <w:jc w:val="left"/>
              <w:rPr>
                <w:rFonts w:ascii="宋体" w:hAnsi="宋体" w:cs="宋体"/>
                <w:b/>
                <w:bCs/>
                <w:kern w:val="0"/>
                <w:sz w:val="24"/>
              </w:rPr>
            </w:pPr>
          </w:p>
        </w:tc>
        <w:tc>
          <w:tcPr>
            <w:tcW w:w="1080" w:type="dxa"/>
            <w:tcBorders>
              <w:top w:val="nil"/>
              <w:left w:val="nil"/>
              <w:bottom w:val="single" w:color="auto" w:sz="4" w:space="0"/>
              <w:right w:val="single" w:color="auto" w:sz="4" w:space="0"/>
            </w:tcBorders>
            <w:shd w:val="clear" w:color="auto" w:fill="auto"/>
            <w:vAlign w:val="center"/>
          </w:tcPr>
          <w:p w14:paraId="2C73BED9">
            <w:pPr>
              <w:widowControl/>
              <w:jc w:val="center"/>
              <w:rPr>
                <w:rFonts w:ascii="宋体" w:hAnsi="宋体" w:cs="宋体"/>
                <w:kern w:val="0"/>
                <w:sz w:val="22"/>
                <w:szCs w:val="22"/>
              </w:rPr>
            </w:pPr>
            <w:r>
              <w:rPr>
                <w:rFonts w:hint="eastAsia" w:ascii="宋体" w:hAnsi="宋体" w:cs="宋体"/>
                <w:kern w:val="0"/>
                <w:sz w:val="22"/>
                <w:szCs w:val="22"/>
              </w:rPr>
              <w:t>　</w:t>
            </w:r>
          </w:p>
        </w:tc>
        <w:tc>
          <w:tcPr>
            <w:tcW w:w="1080" w:type="dxa"/>
            <w:tcBorders>
              <w:top w:val="nil"/>
              <w:left w:val="nil"/>
              <w:bottom w:val="single" w:color="auto" w:sz="4" w:space="0"/>
              <w:right w:val="single" w:color="auto" w:sz="4" w:space="0"/>
            </w:tcBorders>
            <w:shd w:val="clear" w:color="auto" w:fill="auto"/>
            <w:vAlign w:val="center"/>
          </w:tcPr>
          <w:p w14:paraId="24170043">
            <w:pPr>
              <w:widowControl/>
              <w:jc w:val="center"/>
              <w:rPr>
                <w:rFonts w:ascii="宋体" w:hAnsi="宋体" w:cs="宋体"/>
                <w:kern w:val="0"/>
                <w:sz w:val="22"/>
                <w:szCs w:val="22"/>
              </w:rPr>
            </w:pPr>
            <w:r>
              <w:rPr>
                <w:rFonts w:hint="eastAsia" w:ascii="宋体" w:hAnsi="宋体" w:cs="宋体"/>
                <w:kern w:val="0"/>
                <w:sz w:val="22"/>
                <w:szCs w:val="22"/>
              </w:rPr>
              <w:t>　</w:t>
            </w:r>
          </w:p>
        </w:tc>
        <w:tc>
          <w:tcPr>
            <w:tcW w:w="1206" w:type="dxa"/>
            <w:tcBorders>
              <w:top w:val="nil"/>
              <w:left w:val="nil"/>
              <w:bottom w:val="single" w:color="auto" w:sz="4" w:space="0"/>
              <w:right w:val="single" w:color="auto" w:sz="4" w:space="0"/>
            </w:tcBorders>
            <w:shd w:val="clear" w:color="auto" w:fill="auto"/>
            <w:vAlign w:val="center"/>
          </w:tcPr>
          <w:p w14:paraId="6DB0E890">
            <w:pPr>
              <w:widowControl/>
              <w:jc w:val="left"/>
              <w:rPr>
                <w:rFonts w:ascii="宋体" w:hAnsi="宋体" w:cs="宋体"/>
                <w:kern w:val="0"/>
                <w:sz w:val="22"/>
                <w:szCs w:val="22"/>
              </w:rPr>
            </w:pPr>
            <w:r>
              <w:rPr>
                <w:rFonts w:hint="eastAsia" w:ascii="宋体" w:hAnsi="宋体" w:cs="宋体"/>
                <w:kern w:val="0"/>
                <w:sz w:val="22"/>
                <w:szCs w:val="22"/>
              </w:rPr>
              <w:t>　</w:t>
            </w:r>
          </w:p>
        </w:tc>
        <w:tc>
          <w:tcPr>
            <w:tcW w:w="1137" w:type="dxa"/>
            <w:gridSpan w:val="2"/>
            <w:tcBorders>
              <w:top w:val="nil"/>
              <w:left w:val="nil"/>
              <w:bottom w:val="single" w:color="auto" w:sz="4" w:space="0"/>
              <w:right w:val="single" w:color="auto" w:sz="4" w:space="0"/>
            </w:tcBorders>
            <w:shd w:val="clear" w:color="auto" w:fill="auto"/>
            <w:vAlign w:val="center"/>
          </w:tcPr>
          <w:p w14:paraId="6B556170">
            <w:pPr>
              <w:widowControl/>
              <w:jc w:val="left"/>
              <w:rPr>
                <w:rFonts w:ascii="宋体" w:hAnsi="宋体" w:cs="宋体"/>
                <w:kern w:val="0"/>
                <w:sz w:val="22"/>
                <w:szCs w:val="22"/>
              </w:rPr>
            </w:pPr>
            <w:r>
              <w:rPr>
                <w:rFonts w:hint="eastAsia" w:ascii="宋体" w:hAnsi="宋体" w:cs="宋体"/>
                <w:kern w:val="0"/>
                <w:sz w:val="22"/>
                <w:szCs w:val="22"/>
              </w:rPr>
              <w:t>　</w:t>
            </w:r>
          </w:p>
        </w:tc>
        <w:tc>
          <w:tcPr>
            <w:tcW w:w="1163" w:type="dxa"/>
            <w:tcBorders>
              <w:top w:val="nil"/>
              <w:left w:val="nil"/>
              <w:bottom w:val="single" w:color="auto" w:sz="4" w:space="0"/>
              <w:right w:val="single" w:color="auto" w:sz="4" w:space="0"/>
            </w:tcBorders>
            <w:shd w:val="clear" w:color="auto" w:fill="auto"/>
            <w:vAlign w:val="center"/>
          </w:tcPr>
          <w:p w14:paraId="5C9AFB16">
            <w:pPr>
              <w:widowControl/>
              <w:jc w:val="left"/>
              <w:rPr>
                <w:rFonts w:ascii="宋体" w:hAnsi="宋体" w:cs="宋体"/>
                <w:kern w:val="0"/>
                <w:sz w:val="22"/>
                <w:szCs w:val="22"/>
              </w:rPr>
            </w:pPr>
            <w:r>
              <w:rPr>
                <w:rFonts w:hint="eastAsia" w:ascii="宋体" w:hAnsi="宋体" w:cs="宋体"/>
                <w:kern w:val="0"/>
                <w:sz w:val="22"/>
                <w:szCs w:val="22"/>
              </w:rPr>
              <w:t>　</w:t>
            </w:r>
          </w:p>
        </w:tc>
        <w:tc>
          <w:tcPr>
            <w:tcW w:w="1175" w:type="dxa"/>
            <w:tcBorders>
              <w:top w:val="nil"/>
              <w:left w:val="nil"/>
              <w:bottom w:val="single" w:color="auto" w:sz="4" w:space="0"/>
              <w:right w:val="single" w:color="auto" w:sz="4" w:space="0"/>
            </w:tcBorders>
            <w:shd w:val="clear" w:color="auto" w:fill="auto"/>
            <w:vAlign w:val="center"/>
          </w:tcPr>
          <w:p w14:paraId="0A73BC21">
            <w:pPr>
              <w:widowControl/>
              <w:jc w:val="left"/>
              <w:rPr>
                <w:rFonts w:ascii="宋体" w:hAnsi="宋体" w:cs="宋体"/>
                <w:kern w:val="0"/>
                <w:sz w:val="22"/>
                <w:szCs w:val="22"/>
              </w:rPr>
            </w:pPr>
            <w:r>
              <w:rPr>
                <w:rFonts w:hint="eastAsia" w:ascii="宋体" w:hAnsi="宋体" w:cs="宋体"/>
                <w:kern w:val="0"/>
                <w:sz w:val="22"/>
                <w:szCs w:val="22"/>
              </w:rPr>
              <w:t>　</w:t>
            </w:r>
          </w:p>
        </w:tc>
        <w:tc>
          <w:tcPr>
            <w:tcW w:w="920" w:type="dxa"/>
            <w:tcBorders>
              <w:top w:val="nil"/>
              <w:left w:val="nil"/>
              <w:bottom w:val="single" w:color="auto" w:sz="4" w:space="0"/>
              <w:right w:val="single" w:color="auto" w:sz="4" w:space="0"/>
            </w:tcBorders>
            <w:shd w:val="clear" w:color="auto" w:fill="auto"/>
            <w:vAlign w:val="center"/>
          </w:tcPr>
          <w:p w14:paraId="1C750513">
            <w:pPr>
              <w:widowControl/>
              <w:jc w:val="left"/>
              <w:rPr>
                <w:rFonts w:ascii="宋体" w:hAnsi="宋体" w:cs="宋体"/>
                <w:kern w:val="0"/>
                <w:sz w:val="22"/>
                <w:szCs w:val="22"/>
              </w:rPr>
            </w:pPr>
            <w:r>
              <w:rPr>
                <w:rFonts w:hint="eastAsia" w:ascii="宋体" w:hAnsi="宋体" w:cs="宋体"/>
                <w:kern w:val="0"/>
                <w:sz w:val="22"/>
                <w:szCs w:val="22"/>
              </w:rPr>
              <w:t>　</w:t>
            </w:r>
          </w:p>
        </w:tc>
        <w:tc>
          <w:tcPr>
            <w:tcW w:w="1480" w:type="dxa"/>
            <w:tcBorders>
              <w:top w:val="nil"/>
              <w:left w:val="nil"/>
              <w:bottom w:val="single" w:color="auto" w:sz="4" w:space="0"/>
              <w:right w:val="single" w:color="auto" w:sz="8" w:space="0"/>
            </w:tcBorders>
            <w:shd w:val="clear" w:color="auto" w:fill="auto"/>
            <w:vAlign w:val="center"/>
          </w:tcPr>
          <w:p w14:paraId="0BBC04F1">
            <w:pPr>
              <w:widowControl/>
              <w:jc w:val="left"/>
              <w:rPr>
                <w:rFonts w:ascii="宋体" w:hAnsi="宋体" w:cs="宋体"/>
                <w:kern w:val="0"/>
                <w:sz w:val="22"/>
                <w:szCs w:val="22"/>
              </w:rPr>
            </w:pPr>
            <w:r>
              <w:rPr>
                <w:rFonts w:hint="eastAsia" w:ascii="宋体" w:hAnsi="宋体" w:cs="宋体"/>
                <w:kern w:val="0"/>
                <w:sz w:val="22"/>
                <w:szCs w:val="22"/>
              </w:rPr>
              <w:t>　</w:t>
            </w:r>
          </w:p>
        </w:tc>
      </w:tr>
      <w:tr w14:paraId="46843492">
        <w:tblPrEx>
          <w:tblCellMar>
            <w:top w:w="0" w:type="dxa"/>
            <w:left w:w="108" w:type="dxa"/>
            <w:bottom w:w="0" w:type="dxa"/>
            <w:right w:w="108" w:type="dxa"/>
          </w:tblCellMar>
        </w:tblPrEx>
        <w:trPr>
          <w:trHeight w:val="270" w:hRule="atLeast"/>
          <w:jc w:val="center"/>
        </w:trPr>
        <w:tc>
          <w:tcPr>
            <w:tcW w:w="1080" w:type="dxa"/>
            <w:vMerge w:val="continue"/>
            <w:tcBorders>
              <w:top w:val="nil"/>
              <w:left w:val="single" w:color="auto" w:sz="8" w:space="0"/>
              <w:bottom w:val="single" w:color="auto" w:sz="4" w:space="0"/>
              <w:right w:val="single" w:color="auto" w:sz="4" w:space="0"/>
            </w:tcBorders>
            <w:vAlign w:val="center"/>
          </w:tcPr>
          <w:p w14:paraId="4258062D">
            <w:pPr>
              <w:widowControl/>
              <w:jc w:val="left"/>
              <w:rPr>
                <w:rFonts w:ascii="宋体" w:hAnsi="宋体" w:cs="宋体"/>
                <w:b/>
                <w:bCs/>
                <w:kern w:val="0"/>
                <w:sz w:val="24"/>
              </w:rPr>
            </w:pPr>
          </w:p>
        </w:tc>
        <w:tc>
          <w:tcPr>
            <w:tcW w:w="1080" w:type="dxa"/>
            <w:tcBorders>
              <w:top w:val="nil"/>
              <w:left w:val="nil"/>
              <w:bottom w:val="single" w:color="auto" w:sz="4" w:space="0"/>
              <w:right w:val="single" w:color="auto" w:sz="4" w:space="0"/>
            </w:tcBorders>
            <w:shd w:val="clear" w:color="auto" w:fill="auto"/>
            <w:vAlign w:val="center"/>
          </w:tcPr>
          <w:p w14:paraId="03C2EB63">
            <w:pPr>
              <w:widowControl/>
              <w:jc w:val="center"/>
              <w:rPr>
                <w:rFonts w:ascii="宋体" w:hAnsi="宋体" w:cs="宋体"/>
                <w:kern w:val="0"/>
                <w:sz w:val="22"/>
                <w:szCs w:val="22"/>
              </w:rPr>
            </w:pPr>
            <w:r>
              <w:rPr>
                <w:rFonts w:hint="eastAsia" w:ascii="宋体" w:hAnsi="宋体" w:cs="宋体"/>
                <w:kern w:val="0"/>
                <w:sz w:val="22"/>
                <w:szCs w:val="22"/>
              </w:rPr>
              <w:t>　</w:t>
            </w:r>
          </w:p>
        </w:tc>
        <w:tc>
          <w:tcPr>
            <w:tcW w:w="1080" w:type="dxa"/>
            <w:tcBorders>
              <w:top w:val="nil"/>
              <w:left w:val="nil"/>
              <w:bottom w:val="single" w:color="auto" w:sz="4" w:space="0"/>
              <w:right w:val="single" w:color="auto" w:sz="4" w:space="0"/>
            </w:tcBorders>
            <w:shd w:val="clear" w:color="auto" w:fill="auto"/>
            <w:vAlign w:val="center"/>
          </w:tcPr>
          <w:p w14:paraId="02BA906F">
            <w:pPr>
              <w:widowControl/>
              <w:jc w:val="center"/>
              <w:rPr>
                <w:rFonts w:ascii="宋体" w:hAnsi="宋体" w:cs="宋体"/>
                <w:kern w:val="0"/>
                <w:sz w:val="22"/>
                <w:szCs w:val="22"/>
              </w:rPr>
            </w:pPr>
            <w:r>
              <w:rPr>
                <w:rFonts w:hint="eastAsia" w:ascii="宋体" w:hAnsi="宋体" w:cs="宋体"/>
                <w:kern w:val="0"/>
                <w:sz w:val="22"/>
                <w:szCs w:val="22"/>
              </w:rPr>
              <w:t>　</w:t>
            </w:r>
          </w:p>
        </w:tc>
        <w:tc>
          <w:tcPr>
            <w:tcW w:w="1206" w:type="dxa"/>
            <w:tcBorders>
              <w:top w:val="nil"/>
              <w:left w:val="nil"/>
              <w:bottom w:val="single" w:color="auto" w:sz="4" w:space="0"/>
              <w:right w:val="single" w:color="auto" w:sz="4" w:space="0"/>
            </w:tcBorders>
            <w:shd w:val="clear" w:color="auto" w:fill="auto"/>
            <w:vAlign w:val="center"/>
          </w:tcPr>
          <w:p w14:paraId="3BE63196">
            <w:pPr>
              <w:widowControl/>
              <w:jc w:val="left"/>
              <w:rPr>
                <w:rFonts w:ascii="宋体" w:hAnsi="宋体" w:cs="宋体"/>
                <w:kern w:val="0"/>
                <w:sz w:val="22"/>
                <w:szCs w:val="22"/>
              </w:rPr>
            </w:pPr>
            <w:r>
              <w:rPr>
                <w:rFonts w:hint="eastAsia" w:ascii="宋体" w:hAnsi="宋体" w:cs="宋体"/>
                <w:kern w:val="0"/>
                <w:sz w:val="22"/>
                <w:szCs w:val="22"/>
              </w:rPr>
              <w:t>　</w:t>
            </w:r>
          </w:p>
        </w:tc>
        <w:tc>
          <w:tcPr>
            <w:tcW w:w="1137" w:type="dxa"/>
            <w:gridSpan w:val="2"/>
            <w:tcBorders>
              <w:top w:val="nil"/>
              <w:left w:val="nil"/>
              <w:bottom w:val="single" w:color="auto" w:sz="4" w:space="0"/>
              <w:right w:val="single" w:color="auto" w:sz="4" w:space="0"/>
            </w:tcBorders>
            <w:shd w:val="clear" w:color="auto" w:fill="auto"/>
            <w:vAlign w:val="center"/>
          </w:tcPr>
          <w:p w14:paraId="57D19AE0">
            <w:pPr>
              <w:widowControl/>
              <w:jc w:val="left"/>
              <w:rPr>
                <w:rFonts w:ascii="宋体" w:hAnsi="宋体" w:cs="宋体"/>
                <w:kern w:val="0"/>
                <w:sz w:val="22"/>
                <w:szCs w:val="22"/>
              </w:rPr>
            </w:pPr>
            <w:r>
              <w:rPr>
                <w:rFonts w:hint="eastAsia" w:ascii="宋体" w:hAnsi="宋体" w:cs="宋体"/>
                <w:kern w:val="0"/>
                <w:sz w:val="22"/>
                <w:szCs w:val="22"/>
              </w:rPr>
              <w:t>　</w:t>
            </w:r>
          </w:p>
        </w:tc>
        <w:tc>
          <w:tcPr>
            <w:tcW w:w="1163" w:type="dxa"/>
            <w:tcBorders>
              <w:top w:val="nil"/>
              <w:left w:val="nil"/>
              <w:bottom w:val="single" w:color="auto" w:sz="4" w:space="0"/>
              <w:right w:val="single" w:color="auto" w:sz="4" w:space="0"/>
            </w:tcBorders>
            <w:shd w:val="clear" w:color="auto" w:fill="auto"/>
            <w:vAlign w:val="center"/>
          </w:tcPr>
          <w:p w14:paraId="7FE40A13">
            <w:pPr>
              <w:widowControl/>
              <w:jc w:val="left"/>
              <w:rPr>
                <w:rFonts w:ascii="宋体" w:hAnsi="宋体" w:cs="宋体"/>
                <w:kern w:val="0"/>
                <w:sz w:val="22"/>
                <w:szCs w:val="22"/>
              </w:rPr>
            </w:pPr>
            <w:r>
              <w:rPr>
                <w:rFonts w:hint="eastAsia" w:ascii="宋体" w:hAnsi="宋体" w:cs="宋体"/>
                <w:kern w:val="0"/>
                <w:sz w:val="22"/>
                <w:szCs w:val="22"/>
              </w:rPr>
              <w:t>　</w:t>
            </w:r>
          </w:p>
        </w:tc>
        <w:tc>
          <w:tcPr>
            <w:tcW w:w="1175" w:type="dxa"/>
            <w:tcBorders>
              <w:top w:val="nil"/>
              <w:left w:val="nil"/>
              <w:bottom w:val="single" w:color="auto" w:sz="4" w:space="0"/>
              <w:right w:val="single" w:color="auto" w:sz="4" w:space="0"/>
            </w:tcBorders>
            <w:shd w:val="clear" w:color="auto" w:fill="auto"/>
            <w:vAlign w:val="center"/>
          </w:tcPr>
          <w:p w14:paraId="0FBDF503">
            <w:pPr>
              <w:widowControl/>
              <w:jc w:val="left"/>
              <w:rPr>
                <w:rFonts w:ascii="宋体" w:hAnsi="宋体" w:cs="宋体"/>
                <w:kern w:val="0"/>
                <w:sz w:val="22"/>
                <w:szCs w:val="22"/>
              </w:rPr>
            </w:pPr>
            <w:r>
              <w:rPr>
                <w:rFonts w:hint="eastAsia" w:ascii="宋体" w:hAnsi="宋体" w:cs="宋体"/>
                <w:kern w:val="0"/>
                <w:sz w:val="22"/>
                <w:szCs w:val="22"/>
              </w:rPr>
              <w:t>　</w:t>
            </w:r>
          </w:p>
        </w:tc>
        <w:tc>
          <w:tcPr>
            <w:tcW w:w="920" w:type="dxa"/>
            <w:tcBorders>
              <w:top w:val="nil"/>
              <w:left w:val="nil"/>
              <w:bottom w:val="single" w:color="auto" w:sz="4" w:space="0"/>
              <w:right w:val="single" w:color="auto" w:sz="4" w:space="0"/>
            </w:tcBorders>
            <w:shd w:val="clear" w:color="auto" w:fill="auto"/>
            <w:vAlign w:val="center"/>
          </w:tcPr>
          <w:p w14:paraId="7EF8088D">
            <w:pPr>
              <w:widowControl/>
              <w:jc w:val="left"/>
              <w:rPr>
                <w:rFonts w:ascii="宋体" w:hAnsi="宋体" w:cs="宋体"/>
                <w:kern w:val="0"/>
                <w:sz w:val="22"/>
                <w:szCs w:val="22"/>
              </w:rPr>
            </w:pPr>
            <w:r>
              <w:rPr>
                <w:rFonts w:hint="eastAsia" w:ascii="宋体" w:hAnsi="宋体" w:cs="宋体"/>
                <w:kern w:val="0"/>
                <w:sz w:val="22"/>
                <w:szCs w:val="22"/>
              </w:rPr>
              <w:t>　</w:t>
            </w:r>
          </w:p>
        </w:tc>
        <w:tc>
          <w:tcPr>
            <w:tcW w:w="1480" w:type="dxa"/>
            <w:tcBorders>
              <w:top w:val="nil"/>
              <w:left w:val="nil"/>
              <w:bottom w:val="single" w:color="auto" w:sz="4" w:space="0"/>
              <w:right w:val="single" w:color="auto" w:sz="8" w:space="0"/>
            </w:tcBorders>
            <w:shd w:val="clear" w:color="auto" w:fill="auto"/>
            <w:vAlign w:val="center"/>
          </w:tcPr>
          <w:p w14:paraId="02EBA784">
            <w:pPr>
              <w:widowControl/>
              <w:jc w:val="left"/>
              <w:rPr>
                <w:rFonts w:ascii="宋体" w:hAnsi="宋体" w:cs="宋体"/>
                <w:kern w:val="0"/>
                <w:sz w:val="22"/>
                <w:szCs w:val="22"/>
              </w:rPr>
            </w:pPr>
            <w:r>
              <w:rPr>
                <w:rFonts w:hint="eastAsia" w:ascii="宋体" w:hAnsi="宋体" w:cs="宋体"/>
                <w:kern w:val="0"/>
                <w:sz w:val="22"/>
                <w:szCs w:val="22"/>
              </w:rPr>
              <w:t>　</w:t>
            </w:r>
          </w:p>
        </w:tc>
      </w:tr>
      <w:tr w14:paraId="742C22D5">
        <w:tblPrEx>
          <w:tblCellMar>
            <w:top w:w="0" w:type="dxa"/>
            <w:left w:w="108" w:type="dxa"/>
            <w:bottom w:w="0" w:type="dxa"/>
            <w:right w:w="108" w:type="dxa"/>
          </w:tblCellMar>
        </w:tblPrEx>
        <w:trPr>
          <w:trHeight w:val="2396" w:hRule="atLeast"/>
          <w:jc w:val="center"/>
        </w:trPr>
        <w:tc>
          <w:tcPr>
            <w:tcW w:w="1080" w:type="dxa"/>
            <w:tcBorders>
              <w:top w:val="nil"/>
              <w:left w:val="single" w:color="auto" w:sz="8" w:space="0"/>
              <w:bottom w:val="single" w:color="auto" w:sz="4" w:space="0"/>
              <w:right w:val="single" w:color="auto" w:sz="4" w:space="0"/>
            </w:tcBorders>
            <w:shd w:val="clear" w:color="auto" w:fill="auto"/>
            <w:vAlign w:val="center"/>
          </w:tcPr>
          <w:p w14:paraId="70BAF011">
            <w:pPr>
              <w:widowControl/>
              <w:jc w:val="center"/>
              <w:rPr>
                <w:rFonts w:ascii="宋体" w:hAnsi="宋体" w:cs="宋体"/>
                <w:b/>
                <w:bCs/>
                <w:kern w:val="0"/>
                <w:sz w:val="24"/>
              </w:rPr>
            </w:pPr>
            <w:r>
              <w:rPr>
                <w:rFonts w:hint="eastAsia" w:ascii="宋体" w:hAnsi="宋体" w:cs="宋体"/>
                <w:b/>
                <w:bCs/>
                <w:kern w:val="0"/>
                <w:sz w:val="24"/>
              </w:rPr>
              <w:t>申</w:t>
            </w:r>
            <w:r>
              <w:rPr>
                <w:rFonts w:hint="eastAsia" w:ascii="宋体" w:hAnsi="宋体" w:cs="宋体"/>
                <w:b/>
                <w:bCs/>
                <w:kern w:val="0"/>
                <w:sz w:val="24"/>
              </w:rPr>
              <w:br w:type="textWrapping"/>
            </w:r>
            <w:r>
              <w:rPr>
                <w:rFonts w:hint="eastAsia" w:ascii="宋体" w:hAnsi="宋体" w:cs="宋体"/>
                <w:b/>
                <w:bCs/>
                <w:kern w:val="0"/>
                <w:sz w:val="24"/>
              </w:rPr>
              <w:t>报</w:t>
            </w:r>
            <w:r>
              <w:rPr>
                <w:rFonts w:hint="eastAsia" w:ascii="宋体" w:hAnsi="宋体" w:cs="宋体"/>
                <w:b/>
                <w:bCs/>
                <w:kern w:val="0"/>
                <w:sz w:val="24"/>
              </w:rPr>
              <w:br w:type="textWrapping"/>
            </w:r>
            <w:r>
              <w:rPr>
                <w:rFonts w:hint="eastAsia" w:ascii="宋体" w:hAnsi="宋体" w:cs="宋体"/>
                <w:b/>
                <w:bCs/>
                <w:kern w:val="0"/>
                <w:sz w:val="24"/>
              </w:rPr>
              <w:t>承</w:t>
            </w:r>
            <w:r>
              <w:rPr>
                <w:rFonts w:hint="eastAsia" w:ascii="宋体" w:hAnsi="宋体" w:cs="宋体"/>
                <w:b/>
                <w:bCs/>
                <w:kern w:val="0"/>
                <w:sz w:val="24"/>
              </w:rPr>
              <w:br w:type="textWrapping"/>
            </w:r>
            <w:r>
              <w:rPr>
                <w:rFonts w:hint="eastAsia" w:ascii="宋体" w:hAnsi="宋体" w:cs="宋体"/>
                <w:b/>
                <w:bCs/>
                <w:kern w:val="0"/>
                <w:sz w:val="24"/>
              </w:rPr>
              <w:t>诺</w:t>
            </w:r>
          </w:p>
        </w:tc>
        <w:tc>
          <w:tcPr>
            <w:tcW w:w="9241" w:type="dxa"/>
            <w:gridSpan w:val="9"/>
            <w:tcBorders>
              <w:top w:val="single" w:color="auto" w:sz="4" w:space="0"/>
              <w:left w:val="nil"/>
              <w:bottom w:val="single" w:color="auto" w:sz="4" w:space="0"/>
              <w:right w:val="single" w:color="000000" w:sz="8" w:space="0"/>
            </w:tcBorders>
            <w:shd w:val="clear" w:color="auto" w:fill="auto"/>
            <w:vAlign w:val="center"/>
          </w:tcPr>
          <w:p w14:paraId="30CF64DF">
            <w:pPr>
              <w:widowControl/>
              <w:jc w:val="left"/>
              <w:rPr>
                <w:rFonts w:ascii="宋体" w:hAnsi="宋体" w:cs="宋体"/>
                <w:kern w:val="0"/>
                <w:sz w:val="20"/>
                <w:szCs w:val="20"/>
              </w:rPr>
            </w:pPr>
            <w:r>
              <w:rPr>
                <w:rFonts w:hint="eastAsia" w:ascii="宋体" w:hAnsi="宋体" w:cs="宋体"/>
                <w:kern w:val="0"/>
                <w:sz w:val="20"/>
                <w:szCs w:val="20"/>
              </w:rPr>
              <w:t>1、遵守园区再生资源监管中心的管理，服从审核意见；</w:t>
            </w:r>
            <w:r>
              <w:rPr>
                <w:rFonts w:hint="eastAsia" w:ascii="宋体" w:hAnsi="宋体" w:cs="宋体"/>
                <w:kern w:val="0"/>
                <w:sz w:val="20"/>
                <w:szCs w:val="20"/>
              </w:rPr>
              <w:br w:type="textWrapping"/>
            </w:r>
            <w:r>
              <w:rPr>
                <w:rFonts w:hint="eastAsia" w:ascii="宋体" w:hAnsi="宋体" w:cs="宋体"/>
                <w:kern w:val="0"/>
                <w:sz w:val="20"/>
                <w:szCs w:val="20"/>
              </w:rPr>
              <w:t xml:space="preserve">2、认真准确填写申报表，不弄虚作假； </w:t>
            </w:r>
            <w:r>
              <w:rPr>
                <w:rFonts w:hint="eastAsia" w:ascii="宋体" w:hAnsi="宋体" w:cs="宋体"/>
                <w:kern w:val="0"/>
                <w:sz w:val="20"/>
                <w:szCs w:val="20"/>
              </w:rPr>
              <w:br w:type="textWrapping"/>
            </w:r>
            <w:r>
              <w:rPr>
                <w:rFonts w:hint="eastAsia" w:ascii="宋体" w:hAnsi="宋体" w:cs="宋体"/>
                <w:kern w:val="0"/>
                <w:sz w:val="20"/>
                <w:szCs w:val="20"/>
              </w:rPr>
              <w:t xml:space="preserve">3、严格遵守园区再生资源监管中心绿化垃圾调度，服从管理，不运输非许可绿化垃圾、不带火种进场； </w:t>
            </w:r>
            <w:r>
              <w:rPr>
                <w:rFonts w:hint="eastAsia" w:ascii="宋体" w:hAnsi="宋体" w:cs="宋体"/>
                <w:kern w:val="0"/>
                <w:sz w:val="20"/>
                <w:szCs w:val="20"/>
              </w:rPr>
              <w:br w:type="textWrapping"/>
            </w:r>
            <w:r>
              <w:rPr>
                <w:rFonts w:hint="eastAsia" w:ascii="宋体" w:hAnsi="宋体" w:cs="宋体"/>
                <w:kern w:val="0"/>
                <w:sz w:val="20"/>
                <w:szCs w:val="20"/>
              </w:rPr>
              <w:t xml:space="preserve">4、运输垃圾来源和类型一旦与填写不符，同意接受园区再生资源监管中心处理；      </w:t>
            </w:r>
            <w:r>
              <w:rPr>
                <w:rFonts w:hint="eastAsia" w:ascii="宋体" w:hAnsi="宋体" w:cs="宋体"/>
                <w:kern w:val="0"/>
                <w:sz w:val="20"/>
                <w:szCs w:val="20"/>
              </w:rPr>
              <w:br w:type="textWrapping"/>
            </w:r>
            <w:r>
              <w:rPr>
                <w:rFonts w:hint="eastAsia" w:ascii="宋体" w:hAnsi="宋体" w:cs="宋体"/>
                <w:kern w:val="0"/>
                <w:sz w:val="20"/>
                <w:szCs w:val="20"/>
              </w:rPr>
              <w:t xml:space="preserve">                                                                  承诺人：</w:t>
            </w:r>
            <w:r>
              <w:rPr>
                <w:rFonts w:hint="eastAsia" w:ascii="宋体" w:hAnsi="宋体" w:cs="宋体"/>
                <w:kern w:val="0"/>
                <w:sz w:val="20"/>
                <w:szCs w:val="20"/>
                <w:u w:val="single"/>
              </w:rPr>
              <w:br w:type="textWrapping"/>
            </w:r>
            <w:r>
              <w:rPr>
                <w:rFonts w:hint="eastAsia" w:ascii="宋体" w:hAnsi="宋体" w:cs="宋体"/>
                <w:kern w:val="0"/>
                <w:sz w:val="20"/>
                <w:szCs w:val="20"/>
              </w:rPr>
              <w:t>年月日</w:t>
            </w:r>
          </w:p>
        </w:tc>
      </w:tr>
      <w:tr w14:paraId="3683183F">
        <w:tblPrEx>
          <w:tblCellMar>
            <w:top w:w="0" w:type="dxa"/>
            <w:left w:w="108" w:type="dxa"/>
            <w:bottom w:w="0" w:type="dxa"/>
            <w:right w:w="108" w:type="dxa"/>
          </w:tblCellMar>
        </w:tblPrEx>
        <w:trPr>
          <w:trHeight w:val="1408" w:hRule="atLeast"/>
          <w:jc w:val="center"/>
        </w:trPr>
        <w:tc>
          <w:tcPr>
            <w:tcW w:w="1080" w:type="dxa"/>
            <w:tcBorders>
              <w:top w:val="nil"/>
              <w:left w:val="single" w:color="auto" w:sz="8" w:space="0"/>
              <w:bottom w:val="single" w:color="auto" w:sz="4" w:space="0"/>
              <w:right w:val="single" w:color="auto" w:sz="4" w:space="0"/>
            </w:tcBorders>
            <w:shd w:val="clear" w:color="auto" w:fill="auto"/>
            <w:vAlign w:val="center"/>
          </w:tcPr>
          <w:p w14:paraId="156E4F7A">
            <w:pPr>
              <w:widowControl/>
              <w:jc w:val="center"/>
              <w:rPr>
                <w:rFonts w:ascii="宋体" w:hAnsi="宋体" w:cs="宋体"/>
                <w:b/>
                <w:bCs/>
                <w:kern w:val="0"/>
                <w:sz w:val="24"/>
              </w:rPr>
            </w:pPr>
            <w:r>
              <w:rPr>
                <w:rFonts w:hint="eastAsia" w:ascii="宋体" w:hAnsi="宋体" w:cs="宋体"/>
                <w:b/>
                <w:bCs/>
                <w:kern w:val="0"/>
                <w:sz w:val="24"/>
              </w:rPr>
              <w:t>提供</w:t>
            </w:r>
            <w:r>
              <w:rPr>
                <w:rFonts w:hint="eastAsia" w:ascii="宋体" w:hAnsi="宋体" w:cs="宋体"/>
                <w:b/>
                <w:bCs/>
                <w:kern w:val="0"/>
                <w:sz w:val="24"/>
              </w:rPr>
              <w:br w:type="textWrapping"/>
            </w:r>
            <w:r>
              <w:rPr>
                <w:rFonts w:hint="eastAsia" w:ascii="宋体" w:hAnsi="宋体" w:cs="宋体"/>
                <w:b/>
                <w:bCs/>
                <w:kern w:val="0"/>
                <w:sz w:val="24"/>
              </w:rPr>
              <w:t>资料</w:t>
            </w:r>
          </w:p>
        </w:tc>
        <w:tc>
          <w:tcPr>
            <w:tcW w:w="9241" w:type="dxa"/>
            <w:gridSpan w:val="9"/>
            <w:tcBorders>
              <w:top w:val="single" w:color="auto" w:sz="4" w:space="0"/>
              <w:left w:val="nil"/>
              <w:bottom w:val="single" w:color="auto" w:sz="4" w:space="0"/>
              <w:right w:val="single" w:color="000000" w:sz="8" w:space="0"/>
            </w:tcBorders>
            <w:shd w:val="clear" w:color="auto" w:fill="auto"/>
            <w:vAlign w:val="center"/>
          </w:tcPr>
          <w:p w14:paraId="0C3D9A65">
            <w:pPr>
              <w:widowControl/>
              <w:jc w:val="left"/>
              <w:rPr>
                <w:rFonts w:ascii="宋体" w:hAnsi="宋体" w:cs="宋体"/>
                <w:kern w:val="0"/>
                <w:sz w:val="20"/>
                <w:szCs w:val="20"/>
              </w:rPr>
            </w:pPr>
            <w:r>
              <w:rPr>
                <w:rFonts w:hint="eastAsia" w:ascii="宋体" w:hAnsi="宋体" w:cs="宋体"/>
                <w:kern w:val="0"/>
                <w:sz w:val="20"/>
                <w:szCs w:val="20"/>
              </w:rPr>
              <w:t>1、企业简介，包括企业的注册资金：；固定资产： ；</w:t>
            </w:r>
            <w:r>
              <w:rPr>
                <w:rFonts w:hint="eastAsia" w:ascii="宋体" w:hAnsi="宋体" w:cs="宋体"/>
                <w:kern w:val="0"/>
                <w:sz w:val="20"/>
                <w:szCs w:val="20"/>
              </w:rPr>
              <w:br w:type="textWrapping"/>
            </w:r>
            <w:r>
              <w:rPr>
                <w:rFonts w:hint="eastAsia" w:ascii="宋体" w:hAnsi="宋体" w:cs="宋体"/>
                <w:kern w:val="0"/>
                <w:sz w:val="20"/>
                <w:szCs w:val="20"/>
              </w:rPr>
              <w:t>2、营业执照复印件；</w:t>
            </w:r>
            <w:r>
              <w:rPr>
                <w:rFonts w:hint="eastAsia" w:ascii="宋体" w:hAnsi="宋体" w:cs="宋体"/>
                <w:kern w:val="0"/>
                <w:sz w:val="20"/>
                <w:szCs w:val="20"/>
              </w:rPr>
              <w:br w:type="textWrapping"/>
            </w:r>
            <w:r>
              <w:rPr>
                <w:rFonts w:hint="eastAsia" w:ascii="宋体" w:hAnsi="宋体" w:cs="宋体"/>
                <w:kern w:val="0"/>
                <w:sz w:val="20"/>
                <w:szCs w:val="20"/>
              </w:rPr>
              <w:t>3、运输车辆情况说明；</w:t>
            </w:r>
            <w:r>
              <w:rPr>
                <w:rFonts w:hint="eastAsia" w:ascii="宋体" w:hAnsi="宋体" w:cs="宋体"/>
                <w:kern w:val="0"/>
                <w:sz w:val="20"/>
                <w:szCs w:val="20"/>
              </w:rPr>
              <w:br w:type="textWrapping"/>
            </w:r>
            <w:r>
              <w:rPr>
                <w:rFonts w:hint="eastAsia" w:ascii="宋体" w:hAnsi="宋体" w:cs="宋体"/>
                <w:kern w:val="0"/>
                <w:sz w:val="20"/>
                <w:szCs w:val="20"/>
              </w:rPr>
              <w:t>4、运输车辆行驶证、驾驶证复印件；</w:t>
            </w:r>
            <w:r>
              <w:rPr>
                <w:rFonts w:hint="eastAsia" w:ascii="宋体" w:hAnsi="宋体" w:cs="宋体"/>
                <w:kern w:val="0"/>
                <w:sz w:val="20"/>
                <w:szCs w:val="20"/>
              </w:rPr>
              <w:br w:type="textWrapping"/>
            </w:r>
            <w:r>
              <w:rPr>
                <w:rFonts w:hint="eastAsia" w:ascii="宋体" w:hAnsi="宋体" w:cs="宋体"/>
                <w:kern w:val="0"/>
                <w:sz w:val="20"/>
                <w:szCs w:val="20"/>
              </w:rPr>
              <w:t>5、运输车辆服务范围明细。</w:t>
            </w:r>
          </w:p>
        </w:tc>
      </w:tr>
      <w:tr w14:paraId="5ECEEC35">
        <w:tblPrEx>
          <w:tblCellMar>
            <w:top w:w="0" w:type="dxa"/>
            <w:left w:w="108" w:type="dxa"/>
            <w:bottom w:w="0" w:type="dxa"/>
            <w:right w:w="108" w:type="dxa"/>
          </w:tblCellMar>
        </w:tblPrEx>
        <w:trPr>
          <w:trHeight w:val="441" w:hRule="atLeast"/>
          <w:jc w:val="center"/>
        </w:trPr>
        <w:tc>
          <w:tcPr>
            <w:tcW w:w="5114"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185C889F">
            <w:pPr>
              <w:widowControl/>
              <w:jc w:val="center"/>
              <w:rPr>
                <w:rFonts w:ascii="宋体" w:hAnsi="宋体" w:cs="宋体"/>
                <w:b/>
                <w:bCs/>
                <w:kern w:val="0"/>
                <w:sz w:val="24"/>
              </w:rPr>
            </w:pPr>
            <w:r>
              <w:rPr>
                <w:rFonts w:hint="eastAsia" w:ascii="宋体" w:hAnsi="宋体" w:cs="宋体"/>
                <w:b/>
                <w:bCs/>
                <w:kern w:val="0"/>
                <w:sz w:val="24"/>
              </w:rPr>
              <w:t>申报单位意见</w:t>
            </w:r>
          </w:p>
        </w:tc>
        <w:tc>
          <w:tcPr>
            <w:tcW w:w="5207" w:type="dxa"/>
            <w:gridSpan w:val="5"/>
            <w:tcBorders>
              <w:top w:val="single" w:color="auto" w:sz="4" w:space="0"/>
              <w:left w:val="single" w:color="auto" w:sz="4" w:space="0"/>
              <w:bottom w:val="single" w:color="000000" w:sz="4" w:space="0"/>
              <w:right w:val="single" w:color="auto" w:sz="4" w:space="0"/>
            </w:tcBorders>
            <w:shd w:val="clear" w:color="auto" w:fill="auto"/>
            <w:vAlign w:val="center"/>
          </w:tcPr>
          <w:p w14:paraId="31E14378">
            <w:pPr>
              <w:widowControl/>
              <w:jc w:val="center"/>
              <w:rPr>
                <w:rFonts w:ascii="宋体" w:hAnsi="宋体" w:cs="宋体"/>
                <w:b/>
                <w:bCs/>
                <w:kern w:val="0"/>
                <w:sz w:val="24"/>
              </w:rPr>
            </w:pPr>
            <w:r>
              <w:rPr>
                <w:rFonts w:hint="eastAsia" w:ascii="宋体" w:hAnsi="宋体" w:cs="宋体"/>
                <w:b/>
                <w:bCs/>
                <w:kern w:val="0"/>
                <w:sz w:val="24"/>
              </w:rPr>
              <w:t>绿化部审核意见</w:t>
            </w:r>
          </w:p>
        </w:tc>
      </w:tr>
      <w:tr w14:paraId="40362457">
        <w:tblPrEx>
          <w:tblCellMar>
            <w:top w:w="0" w:type="dxa"/>
            <w:left w:w="108" w:type="dxa"/>
            <w:bottom w:w="0" w:type="dxa"/>
            <w:right w:w="108" w:type="dxa"/>
          </w:tblCellMar>
        </w:tblPrEx>
        <w:trPr>
          <w:trHeight w:val="1938" w:hRule="atLeast"/>
          <w:jc w:val="center"/>
        </w:trPr>
        <w:tc>
          <w:tcPr>
            <w:tcW w:w="5114" w:type="dxa"/>
            <w:gridSpan w:val="5"/>
            <w:tcBorders>
              <w:top w:val="single" w:color="auto" w:sz="4" w:space="0"/>
              <w:left w:val="single" w:color="auto" w:sz="4" w:space="0"/>
              <w:bottom w:val="single" w:color="auto" w:sz="4" w:space="0"/>
              <w:right w:val="single" w:color="000000" w:sz="4" w:space="0"/>
            </w:tcBorders>
            <w:shd w:val="clear" w:color="auto" w:fill="auto"/>
            <w:vAlign w:val="bottom"/>
          </w:tcPr>
          <w:p w14:paraId="1EA190A9">
            <w:pPr>
              <w:widowControl/>
              <w:jc w:val="center"/>
              <w:rPr>
                <w:rFonts w:ascii="宋体" w:hAnsi="宋体" w:cs="宋体"/>
                <w:kern w:val="0"/>
                <w:sz w:val="24"/>
              </w:rPr>
            </w:pPr>
            <w:r>
              <w:rPr>
                <w:rFonts w:hint="eastAsia" w:ascii="宋体" w:hAnsi="宋体" w:cs="宋体"/>
                <w:kern w:val="0"/>
                <w:sz w:val="20"/>
                <w:szCs w:val="20"/>
              </w:rPr>
              <w:t>（盖章）</w:t>
            </w:r>
          </w:p>
        </w:tc>
        <w:tc>
          <w:tcPr>
            <w:tcW w:w="5207" w:type="dxa"/>
            <w:gridSpan w:val="5"/>
            <w:vMerge w:val="restart"/>
            <w:tcBorders>
              <w:top w:val="single" w:color="000000" w:sz="4" w:space="0"/>
              <w:left w:val="single" w:color="000000" w:sz="4" w:space="0"/>
              <w:right w:val="single" w:color="000000" w:sz="4" w:space="0"/>
            </w:tcBorders>
            <w:shd w:val="clear" w:color="auto" w:fill="auto"/>
            <w:vAlign w:val="bottom"/>
          </w:tcPr>
          <w:p w14:paraId="3C3DCDF1">
            <w:pPr>
              <w:jc w:val="left"/>
              <w:rPr>
                <w:rFonts w:ascii="宋体" w:hAnsi="宋体" w:cs="宋体"/>
                <w:kern w:val="0"/>
                <w:sz w:val="20"/>
                <w:szCs w:val="20"/>
                <w:u w:val="single"/>
              </w:rPr>
            </w:pPr>
            <w:r>
              <w:rPr>
                <w:rFonts w:hint="eastAsia" w:ascii="宋体" w:hAnsi="宋体" w:cs="宋体"/>
                <w:kern w:val="0"/>
                <w:sz w:val="20"/>
                <w:szCs w:val="20"/>
              </w:rPr>
              <w:t>签名：</w:t>
            </w:r>
          </w:p>
          <w:p w14:paraId="156954CA">
            <w:pPr>
              <w:jc w:val="left"/>
              <w:rPr>
                <w:rFonts w:ascii="宋体" w:hAnsi="宋体" w:cs="宋体"/>
                <w:kern w:val="0"/>
                <w:sz w:val="24"/>
              </w:rPr>
            </w:pPr>
            <w:r>
              <w:rPr>
                <w:rFonts w:hint="eastAsia" w:ascii="宋体" w:hAnsi="宋体" w:cs="宋体"/>
                <w:kern w:val="0"/>
                <w:sz w:val="20"/>
                <w:szCs w:val="20"/>
              </w:rPr>
              <w:t xml:space="preserve">日期：     年  </w:t>
            </w:r>
            <w:r>
              <w:rPr>
                <w:rFonts w:hint="eastAsia" w:ascii="宋体" w:hAnsi="宋体" w:cs="宋体"/>
                <w:kern w:val="0"/>
                <w:sz w:val="20"/>
                <w:szCs w:val="20"/>
                <w:lang w:val="en-US" w:eastAsia="zh-CN"/>
              </w:rPr>
              <w:t xml:space="preserve"> </w:t>
            </w:r>
            <w:r>
              <w:rPr>
                <w:rFonts w:hint="eastAsia" w:ascii="宋体" w:hAnsi="宋体" w:cs="宋体"/>
                <w:kern w:val="0"/>
                <w:sz w:val="20"/>
                <w:szCs w:val="20"/>
              </w:rPr>
              <w:t xml:space="preserve"> 月    日</w:t>
            </w:r>
          </w:p>
        </w:tc>
      </w:tr>
      <w:tr w14:paraId="3952C2D2">
        <w:tblPrEx>
          <w:tblCellMar>
            <w:top w:w="0" w:type="dxa"/>
            <w:left w:w="108" w:type="dxa"/>
            <w:bottom w:w="0" w:type="dxa"/>
            <w:right w:w="108" w:type="dxa"/>
          </w:tblCellMar>
        </w:tblPrEx>
        <w:trPr>
          <w:trHeight w:val="750" w:hRule="atLeast"/>
          <w:jc w:val="center"/>
        </w:trPr>
        <w:tc>
          <w:tcPr>
            <w:tcW w:w="5114" w:type="dxa"/>
            <w:gridSpan w:val="5"/>
            <w:tcBorders>
              <w:top w:val="single" w:color="auto" w:sz="4" w:space="0"/>
              <w:left w:val="single" w:color="auto" w:sz="4" w:space="0"/>
              <w:bottom w:val="single" w:color="auto" w:sz="4" w:space="0"/>
              <w:right w:val="single" w:color="000000" w:sz="4" w:space="0"/>
            </w:tcBorders>
            <w:shd w:val="clear" w:color="auto" w:fill="auto"/>
            <w:vAlign w:val="center"/>
          </w:tcPr>
          <w:p w14:paraId="362A9745">
            <w:pPr>
              <w:widowControl/>
              <w:jc w:val="left"/>
              <w:rPr>
                <w:rFonts w:hint="eastAsia" w:ascii="宋体" w:hAnsi="宋体" w:cs="宋体"/>
                <w:kern w:val="0"/>
                <w:sz w:val="20"/>
                <w:szCs w:val="20"/>
              </w:rPr>
            </w:pPr>
            <w:r>
              <w:rPr>
                <w:rFonts w:hint="eastAsia" w:ascii="宋体" w:hAnsi="宋体" w:cs="宋体"/>
                <w:kern w:val="0"/>
                <w:sz w:val="20"/>
                <w:szCs w:val="20"/>
              </w:rPr>
              <w:t>经办人：</w:t>
            </w:r>
          </w:p>
          <w:p w14:paraId="07315BA1">
            <w:pPr>
              <w:widowControl/>
              <w:jc w:val="left"/>
              <w:rPr>
                <w:rFonts w:ascii="宋体" w:hAnsi="宋体" w:cs="宋体"/>
                <w:kern w:val="0"/>
                <w:sz w:val="20"/>
                <w:szCs w:val="20"/>
              </w:rPr>
            </w:pPr>
            <w:r>
              <w:rPr>
                <w:rFonts w:hint="eastAsia" w:ascii="宋体" w:hAnsi="宋体" w:cs="宋体"/>
                <w:kern w:val="0"/>
                <w:sz w:val="20"/>
                <w:szCs w:val="20"/>
              </w:rPr>
              <w:t>日期：   年   月   日</w:t>
            </w:r>
          </w:p>
        </w:tc>
        <w:tc>
          <w:tcPr>
            <w:tcW w:w="5207" w:type="dxa"/>
            <w:gridSpan w:val="5"/>
            <w:vMerge w:val="continue"/>
            <w:tcBorders>
              <w:left w:val="single" w:color="000000" w:sz="4" w:space="0"/>
              <w:bottom w:val="single" w:color="000000" w:sz="4" w:space="0"/>
              <w:right w:val="single" w:color="000000" w:sz="4" w:space="0"/>
            </w:tcBorders>
            <w:shd w:val="clear" w:color="auto" w:fill="auto"/>
            <w:vAlign w:val="center"/>
          </w:tcPr>
          <w:p w14:paraId="403ECC6C">
            <w:pPr>
              <w:jc w:val="left"/>
              <w:rPr>
                <w:rFonts w:ascii="宋体" w:hAnsi="宋体" w:cs="宋体"/>
                <w:kern w:val="0"/>
                <w:sz w:val="20"/>
                <w:szCs w:val="20"/>
              </w:rPr>
            </w:pPr>
          </w:p>
        </w:tc>
      </w:tr>
      <w:tr w14:paraId="3300CC3F">
        <w:tblPrEx>
          <w:tblCellMar>
            <w:top w:w="0" w:type="dxa"/>
            <w:left w:w="108" w:type="dxa"/>
            <w:bottom w:w="0" w:type="dxa"/>
            <w:right w:w="108" w:type="dxa"/>
          </w:tblCellMar>
        </w:tblPrEx>
        <w:trPr>
          <w:trHeight w:val="551" w:hRule="atLeast"/>
          <w:jc w:val="center"/>
        </w:trPr>
        <w:tc>
          <w:tcPr>
            <w:tcW w:w="1080" w:type="dxa"/>
            <w:tcBorders>
              <w:top w:val="nil"/>
              <w:left w:val="single" w:color="auto" w:sz="8" w:space="0"/>
              <w:bottom w:val="single" w:color="auto" w:sz="8" w:space="0"/>
              <w:right w:val="single" w:color="auto" w:sz="4" w:space="0"/>
            </w:tcBorders>
            <w:shd w:val="clear" w:color="auto" w:fill="auto"/>
            <w:vAlign w:val="center"/>
          </w:tcPr>
          <w:p w14:paraId="06ED4892">
            <w:pPr>
              <w:widowControl/>
              <w:jc w:val="center"/>
              <w:rPr>
                <w:rFonts w:ascii="宋体" w:hAnsi="宋体" w:cs="宋体"/>
                <w:b/>
                <w:bCs/>
                <w:kern w:val="0"/>
                <w:sz w:val="28"/>
                <w:szCs w:val="28"/>
              </w:rPr>
            </w:pPr>
            <w:r>
              <w:rPr>
                <w:rFonts w:hint="eastAsia" w:ascii="宋体" w:hAnsi="宋体" w:cs="宋体"/>
                <w:b/>
                <w:bCs/>
                <w:kern w:val="0"/>
                <w:sz w:val="28"/>
                <w:szCs w:val="28"/>
              </w:rPr>
              <w:t>备注</w:t>
            </w:r>
          </w:p>
        </w:tc>
        <w:tc>
          <w:tcPr>
            <w:tcW w:w="9241" w:type="dxa"/>
            <w:gridSpan w:val="9"/>
            <w:tcBorders>
              <w:top w:val="single" w:color="auto" w:sz="4" w:space="0"/>
              <w:left w:val="nil"/>
              <w:bottom w:val="single" w:color="auto" w:sz="8" w:space="0"/>
              <w:right w:val="single" w:color="000000" w:sz="8" w:space="0"/>
            </w:tcBorders>
            <w:shd w:val="clear" w:color="auto" w:fill="auto"/>
            <w:vAlign w:val="center"/>
          </w:tcPr>
          <w:p w14:paraId="123FB5A8">
            <w:pPr>
              <w:widowControl/>
              <w:jc w:val="left"/>
              <w:rPr>
                <w:rFonts w:ascii="宋体" w:hAnsi="宋体" w:cs="宋体"/>
                <w:kern w:val="0"/>
                <w:sz w:val="24"/>
              </w:rPr>
            </w:pPr>
            <w:r>
              <w:rPr>
                <w:rFonts w:hint="eastAsia" w:ascii="宋体" w:hAnsi="宋体" w:cs="宋体"/>
                <w:kern w:val="0"/>
                <w:sz w:val="24"/>
              </w:rPr>
              <w:t>　</w:t>
            </w:r>
          </w:p>
        </w:tc>
      </w:tr>
    </w:tbl>
    <w:p w14:paraId="51F5682D">
      <w:pPr>
        <w:spacing w:line="40" w:lineRule="exact"/>
        <w:ind w:right="641"/>
        <w:rPr>
          <w:rFonts w:ascii="华文仿宋" w:hAnsi="华文仿宋" w:eastAsia="华文仿宋"/>
          <w:sz w:val="32"/>
          <w:szCs w:val="32"/>
        </w:rPr>
      </w:pPr>
    </w:p>
    <w:tbl>
      <w:tblPr>
        <w:tblStyle w:val="2"/>
        <w:tblW w:w="10631" w:type="dxa"/>
        <w:jc w:val="center"/>
        <w:tblLayout w:type="autofit"/>
        <w:tblCellMar>
          <w:top w:w="0" w:type="dxa"/>
          <w:left w:w="108" w:type="dxa"/>
          <w:bottom w:w="0" w:type="dxa"/>
          <w:right w:w="108" w:type="dxa"/>
        </w:tblCellMar>
      </w:tblPr>
      <w:tblGrid>
        <w:gridCol w:w="1420"/>
        <w:gridCol w:w="1184"/>
        <w:gridCol w:w="1134"/>
        <w:gridCol w:w="1409"/>
        <w:gridCol w:w="1710"/>
        <w:gridCol w:w="1073"/>
        <w:gridCol w:w="390"/>
        <w:gridCol w:w="938"/>
        <w:gridCol w:w="1373"/>
      </w:tblGrid>
      <w:tr w14:paraId="2082B7AE">
        <w:tblPrEx>
          <w:tblCellMar>
            <w:top w:w="0" w:type="dxa"/>
            <w:left w:w="108" w:type="dxa"/>
            <w:bottom w:w="0" w:type="dxa"/>
            <w:right w:w="108" w:type="dxa"/>
          </w:tblCellMar>
        </w:tblPrEx>
        <w:trPr>
          <w:trHeight w:val="425" w:hRule="atLeast"/>
          <w:jc w:val="center"/>
        </w:trPr>
        <w:tc>
          <w:tcPr>
            <w:tcW w:w="10631" w:type="dxa"/>
            <w:gridSpan w:val="9"/>
            <w:tcBorders>
              <w:top w:val="nil"/>
              <w:left w:val="nil"/>
              <w:bottom w:val="nil"/>
              <w:right w:val="nil"/>
            </w:tcBorders>
            <w:shd w:val="clear" w:color="auto" w:fill="auto"/>
            <w:vAlign w:val="center"/>
          </w:tcPr>
          <w:p w14:paraId="408C45C5">
            <w:pPr>
              <w:widowControl/>
              <w:jc w:val="center"/>
              <w:rPr>
                <w:rFonts w:ascii="宋体" w:hAnsi="宋体" w:cs="宋体"/>
                <w:b/>
                <w:bCs/>
                <w:kern w:val="0"/>
                <w:sz w:val="40"/>
                <w:szCs w:val="40"/>
              </w:rPr>
            </w:pPr>
            <w:r>
              <w:rPr>
                <w:rFonts w:hint="eastAsia" w:ascii="宋体" w:hAnsi="宋体" w:cs="宋体"/>
                <w:b/>
                <w:bCs/>
                <w:kern w:val="0"/>
                <w:sz w:val="40"/>
                <w:szCs w:val="40"/>
              </w:rPr>
              <w:t>园区绿化垃圾运输车辆信息表</w:t>
            </w:r>
          </w:p>
        </w:tc>
      </w:tr>
      <w:tr w14:paraId="741C7020">
        <w:tblPrEx>
          <w:tblCellMar>
            <w:top w:w="0" w:type="dxa"/>
            <w:left w:w="108" w:type="dxa"/>
            <w:bottom w:w="0" w:type="dxa"/>
            <w:right w:w="108" w:type="dxa"/>
          </w:tblCellMar>
        </w:tblPrEx>
        <w:trPr>
          <w:trHeight w:val="375" w:hRule="atLeast"/>
          <w:jc w:val="center"/>
        </w:trPr>
        <w:tc>
          <w:tcPr>
            <w:tcW w:w="10631" w:type="dxa"/>
            <w:gridSpan w:val="9"/>
            <w:tcBorders>
              <w:top w:val="nil"/>
              <w:left w:val="nil"/>
              <w:bottom w:val="nil"/>
              <w:right w:val="nil"/>
            </w:tcBorders>
            <w:shd w:val="clear" w:color="auto" w:fill="auto"/>
            <w:vAlign w:val="center"/>
          </w:tcPr>
          <w:p w14:paraId="24AFCF4E">
            <w:pPr>
              <w:widowControl/>
              <w:jc w:val="right"/>
              <w:rPr>
                <w:rFonts w:ascii="宋体" w:hAnsi="宋体" w:cs="宋体"/>
                <w:kern w:val="0"/>
                <w:sz w:val="20"/>
                <w:szCs w:val="20"/>
              </w:rPr>
            </w:pPr>
            <w:r>
              <w:rPr>
                <w:rFonts w:hint="eastAsia" w:ascii="宋体" w:hAnsi="宋体" w:cs="宋体"/>
                <w:kern w:val="0"/>
                <w:sz w:val="20"/>
                <w:szCs w:val="20"/>
              </w:rPr>
              <w:t xml:space="preserve">                  申报日期：年月日</w:t>
            </w:r>
          </w:p>
        </w:tc>
      </w:tr>
      <w:tr w14:paraId="397A3B2A">
        <w:tblPrEx>
          <w:tblCellMar>
            <w:top w:w="0" w:type="dxa"/>
            <w:left w:w="108" w:type="dxa"/>
            <w:bottom w:w="0" w:type="dxa"/>
            <w:right w:w="108" w:type="dxa"/>
          </w:tblCellMar>
        </w:tblPrEx>
        <w:trPr>
          <w:trHeight w:val="255" w:hRule="atLeast"/>
          <w:jc w:val="center"/>
        </w:trPr>
        <w:tc>
          <w:tcPr>
            <w:tcW w:w="10631" w:type="dxa"/>
            <w:gridSpan w:val="9"/>
            <w:tcBorders>
              <w:top w:val="nil"/>
              <w:left w:val="nil"/>
              <w:bottom w:val="nil"/>
              <w:right w:val="nil"/>
            </w:tcBorders>
            <w:shd w:val="clear" w:color="auto" w:fill="auto"/>
            <w:vAlign w:val="center"/>
          </w:tcPr>
          <w:p w14:paraId="7812C829">
            <w:pPr>
              <w:widowControl/>
              <w:jc w:val="center"/>
              <w:rPr>
                <w:rFonts w:ascii="宋体" w:hAnsi="宋体" w:cs="宋体"/>
                <w:kern w:val="0"/>
                <w:sz w:val="20"/>
                <w:szCs w:val="20"/>
              </w:rPr>
            </w:pPr>
            <w:r>
              <w:rPr>
                <w:rFonts w:hint="eastAsia" w:ascii="宋体" w:hAnsi="宋体" w:cs="宋体"/>
                <w:kern w:val="0"/>
                <w:sz w:val="20"/>
                <w:szCs w:val="20"/>
              </w:rPr>
              <w:t xml:space="preserve">                                                申报单位：</w:t>
            </w:r>
          </w:p>
        </w:tc>
      </w:tr>
      <w:tr w14:paraId="7F3460B8">
        <w:tblPrEx>
          <w:tblCellMar>
            <w:top w:w="0" w:type="dxa"/>
            <w:left w:w="108" w:type="dxa"/>
            <w:bottom w:w="0" w:type="dxa"/>
            <w:right w:w="108" w:type="dxa"/>
          </w:tblCellMar>
        </w:tblPrEx>
        <w:trPr>
          <w:trHeight w:val="390" w:hRule="atLeast"/>
          <w:jc w:val="center"/>
        </w:trPr>
        <w:tc>
          <w:tcPr>
            <w:tcW w:w="10631" w:type="dxa"/>
            <w:gridSpan w:val="9"/>
            <w:tcBorders>
              <w:top w:val="nil"/>
              <w:left w:val="nil"/>
              <w:bottom w:val="single" w:color="auto" w:sz="4" w:space="0"/>
              <w:right w:val="nil"/>
            </w:tcBorders>
            <w:shd w:val="clear" w:color="auto" w:fill="auto"/>
            <w:vAlign w:val="center"/>
          </w:tcPr>
          <w:p w14:paraId="6C8D0C02">
            <w:pPr>
              <w:widowControl/>
              <w:jc w:val="left"/>
              <w:rPr>
                <w:rFonts w:ascii="宋体" w:hAnsi="宋体" w:cs="宋体"/>
                <w:kern w:val="0"/>
                <w:sz w:val="20"/>
                <w:szCs w:val="20"/>
              </w:rPr>
            </w:pPr>
            <w:r>
              <w:rPr>
                <w:rFonts w:hint="eastAsia" w:ascii="宋体" w:hAnsi="宋体" w:cs="宋体"/>
                <w:kern w:val="0"/>
                <w:sz w:val="20"/>
                <w:szCs w:val="20"/>
              </w:rPr>
              <w:t>绿化养护单位(盖章):                                   经办人：</w:t>
            </w:r>
          </w:p>
        </w:tc>
      </w:tr>
      <w:tr w14:paraId="7045201F">
        <w:tblPrEx>
          <w:tblCellMar>
            <w:top w:w="0" w:type="dxa"/>
            <w:left w:w="108" w:type="dxa"/>
            <w:bottom w:w="0" w:type="dxa"/>
            <w:right w:w="108" w:type="dxa"/>
          </w:tblCellMar>
        </w:tblPrEx>
        <w:trPr>
          <w:trHeight w:val="480" w:hRule="atLeast"/>
          <w:jc w:val="center"/>
        </w:trPr>
        <w:tc>
          <w:tcPr>
            <w:tcW w:w="10631" w:type="dxa"/>
            <w:gridSpan w:val="9"/>
            <w:tcBorders>
              <w:top w:val="single" w:color="auto" w:sz="4" w:space="0"/>
              <w:left w:val="single" w:color="auto" w:sz="4" w:space="0"/>
              <w:bottom w:val="single" w:color="auto" w:sz="4" w:space="0"/>
              <w:right w:val="single" w:color="auto" w:sz="4" w:space="0"/>
            </w:tcBorders>
            <w:shd w:val="clear" w:color="auto" w:fill="auto"/>
            <w:vAlign w:val="center"/>
          </w:tcPr>
          <w:p w14:paraId="5C7A57F5">
            <w:pPr>
              <w:widowControl/>
              <w:jc w:val="left"/>
              <w:rPr>
                <w:rFonts w:ascii="宋体" w:hAnsi="宋体" w:cs="宋体"/>
                <w:kern w:val="0"/>
                <w:sz w:val="20"/>
                <w:szCs w:val="20"/>
              </w:rPr>
            </w:pPr>
            <w:r>
              <w:rPr>
                <w:rFonts w:hint="eastAsia" w:ascii="宋体" w:hAnsi="宋体" w:cs="宋体"/>
                <w:kern w:val="0"/>
                <w:sz w:val="20"/>
                <w:szCs w:val="20"/>
              </w:rPr>
              <w:t>车牌号：</w:t>
            </w:r>
          </w:p>
        </w:tc>
      </w:tr>
      <w:tr w14:paraId="5A8EB416">
        <w:tblPrEx>
          <w:tblCellMar>
            <w:top w:w="0" w:type="dxa"/>
            <w:left w:w="108" w:type="dxa"/>
            <w:bottom w:w="0" w:type="dxa"/>
            <w:right w:w="108" w:type="dxa"/>
          </w:tblCellMar>
        </w:tblPrEx>
        <w:trPr>
          <w:trHeight w:val="450" w:hRule="atLeast"/>
          <w:jc w:val="center"/>
        </w:trPr>
        <w:tc>
          <w:tcPr>
            <w:tcW w:w="1420" w:type="dxa"/>
            <w:tcBorders>
              <w:top w:val="nil"/>
              <w:left w:val="single" w:color="auto" w:sz="4" w:space="0"/>
              <w:bottom w:val="single" w:color="auto" w:sz="4" w:space="0"/>
              <w:right w:val="single" w:color="auto" w:sz="4" w:space="0"/>
            </w:tcBorders>
            <w:shd w:val="clear" w:color="auto" w:fill="auto"/>
            <w:vAlign w:val="center"/>
          </w:tcPr>
          <w:p w14:paraId="117C9470">
            <w:pPr>
              <w:widowControl/>
              <w:jc w:val="center"/>
              <w:rPr>
                <w:rFonts w:ascii="宋体" w:hAnsi="宋体" w:cs="宋体"/>
                <w:kern w:val="0"/>
                <w:sz w:val="20"/>
                <w:szCs w:val="20"/>
              </w:rPr>
            </w:pPr>
            <w:r>
              <w:rPr>
                <w:rFonts w:hint="eastAsia" w:ascii="宋体" w:hAnsi="宋体" w:cs="宋体"/>
                <w:kern w:val="0"/>
                <w:sz w:val="20"/>
                <w:szCs w:val="20"/>
              </w:rPr>
              <w:t>驾驶员姓名：</w:t>
            </w:r>
          </w:p>
        </w:tc>
        <w:tc>
          <w:tcPr>
            <w:tcW w:w="1184" w:type="dxa"/>
            <w:tcBorders>
              <w:top w:val="nil"/>
              <w:left w:val="nil"/>
              <w:bottom w:val="single" w:color="auto" w:sz="4" w:space="0"/>
              <w:right w:val="single" w:color="auto" w:sz="4" w:space="0"/>
            </w:tcBorders>
            <w:shd w:val="clear" w:color="auto" w:fill="auto"/>
            <w:vAlign w:val="center"/>
          </w:tcPr>
          <w:p w14:paraId="0E688C51">
            <w:pPr>
              <w:widowControl/>
              <w:jc w:val="center"/>
              <w:rPr>
                <w:rFonts w:ascii="宋体" w:hAnsi="宋体" w:cs="宋体"/>
                <w:kern w:val="0"/>
                <w:sz w:val="20"/>
                <w:szCs w:val="20"/>
              </w:rPr>
            </w:pPr>
            <w:r>
              <w:rPr>
                <w:rFonts w:hint="eastAsia" w:ascii="宋体" w:hAnsi="宋体" w:cs="宋体"/>
                <w:kern w:val="0"/>
                <w:sz w:val="20"/>
                <w:szCs w:val="20"/>
              </w:rPr>
              <w:t>　</w:t>
            </w:r>
          </w:p>
        </w:tc>
        <w:tc>
          <w:tcPr>
            <w:tcW w:w="1134" w:type="dxa"/>
            <w:tcBorders>
              <w:top w:val="nil"/>
              <w:left w:val="nil"/>
              <w:bottom w:val="single" w:color="auto" w:sz="4" w:space="0"/>
              <w:right w:val="single" w:color="auto" w:sz="4" w:space="0"/>
            </w:tcBorders>
            <w:shd w:val="clear" w:color="auto" w:fill="auto"/>
            <w:vAlign w:val="center"/>
          </w:tcPr>
          <w:p w14:paraId="141FD933">
            <w:pPr>
              <w:widowControl/>
              <w:jc w:val="center"/>
              <w:rPr>
                <w:rFonts w:ascii="宋体" w:hAnsi="宋体" w:cs="宋体"/>
                <w:kern w:val="0"/>
                <w:sz w:val="20"/>
                <w:szCs w:val="20"/>
              </w:rPr>
            </w:pPr>
            <w:r>
              <w:rPr>
                <w:rFonts w:hint="eastAsia" w:ascii="宋体" w:hAnsi="宋体" w:cs="宋体"/>
                <w:kern w:val="0"/>
                <w:sz w:val="20"/>
                <w:szCs w:val="20"/>
              </w:rPr>
              <w:t>手机号码：</w:t>
            </w:r>
          </w:p>
        </w:tc>
        <w:tc>
          <w:tcPr>
            <w:tcW w:w="1409" w:type="dxa"/>
            <w:tcBorders>
              <w:top w:val="nil"/>
              <w:left w:val="nil"/>
              <w:bottom w:val="single" w:color="auto" w:sz="4" w:space="0"/>
              <w:right w:val="single" w:color="auto" w:sz="4" w:space="0"/>
            </w:tcBorders>
            <w:shd w:val="clear" w:color="auto" w:fill="auto"/>
            <w:vAlign w:val="center"/>
          </w:tcPr>
          <w:p w14:paraId="73C8A497">
            <w:pPr>
              <w:widowControl/>
              <w:jc w:val="center"/>
              <w:rPr>
                <w:rFonts w:ascii="宋体" w:hAnsi="宋体" w:cs="宋体"/>
                <w:kern w:val="0"/>
                <w:sz w:val="20"/>
                <w:szCs w:val="20"/>
              </w:rPr>
            </w:pPr>
            <w:r>
              <w:rPr>
                <w:rFonts w:hint="eastAsia" w:ascii="宋体" w:hAnsi="宋体" w:cs="宋体"/>
                <w:kern w:val="0"/>
                <w:sz w:val="20"/>
                <w:szCs w:val="20"/>
              </w:rPr>
              <w:t>　</w:t>
            </w:r>
          </w:p>
        </w:tc>
        <w:tc>
          <w:tcPr>
            <w:tcW w:w="1710" w:type="dxa"/>
            <w:tcBorders>
              <w:top w:val="nil"/>
              <w:left w:val="nil"/>
              <w:bottom w:val="single" w:color="auto" w:sz="4" w:space="0"/>
              <w:right w:val="single" w:color="auto" w:sz="4" w:space="0"/>
            </w:tcBorders>
            <w:shd w:val="clear" w:color="auto" w:fill="auto"/>
            <w:vAlign w:val="center"/>
          </w:tcPr>
          <w:p w14:paraId="0DC2A38A">
            <w:pPr>
              <w:widowControl/>
              <w:jc w:val="center"/>
              <w:rPr>
                <w:rFonts w:ascii="宋体" w:hAnsi="宋体" w:cs="宋体"/>
                <w:kern w:val="0"/>
                <w:sz w:val="20"/>
                <w:szCs w:val="20"/>
              </w:rPr>
            </w:pPr>
            <w:r>
              <w:rPr>
                <w:rFonts w:hint="eastAsia" w:ascii="宋体" w:hAnsi="宋体" w:cs="宋体"/>
                <w:kern w:val="0"/>
                <w:sz w:val="20"/>
                <w:szCs w:val="20"/>
              </w:rPr>
              <w:t>辅助工姓名：</w:t>
            </w:r>
          </w:p>
        </w:tc>
        <w:tc>
          <w:tcPr>
            <w:tcW w:w="1073" w:type="dxa"/>
            <w:tcBorders>
              <w:top w:val="nil"/>
              <w:left w:val="nil"/>
              <w:bottom w:val="single" w:color="auto" w:sz="4" w:space="0"/>
              <w:right w:val="single" w:color="auto" w:sz="4" w:space="0"/>
            </w:tcBorders>
            <w:shd w:val="clear" w:color="auto" w:fill="auto"/>
            <w:vAlign w:val="center"/>
          </w:tcPr>
          <w:p w14:paraId="6C876E1A">
            <w:pPr>
              <w:widowControl/>
              <w:jc w:val="center"/>
              <w:rPr>
                <w:rFonts w:ascii="宋体" w:hAnsi="宋体" w:cs="宋体"/>
                <w:kern w:val="0"/>
                <w:sz w:val="20"/>
                <w:szCs w:val="20"/>
              </w:rPr>
            </w:pPr>
            <w:r>
              <w:rPr>
                <w:rFonts w:hint="eastAsia" w:ascii="宋体" w:hAnsi="宋体" w:cs="宋体"/>
                <w:kern w:val="0"/>
                <w:sz w:val="20"/>
                <w:szCs w:val="20"/>
              </w:rPr>
              <w:t>　</w:t>
            </w:r>
          </w:p>
        </w:tc>
        <w:tc>
          <w:tcPr>
            <w:tcW w:w="1328" w:type="dxa"/>
            <w:gridSpan w:val="2"/>
            <w:tcBorders>
              <w:top w:val="nil"/>
              <w:left w:val="nil"/>
              <w:bottom w:val="single" w:color="auto" w:sz="4" w:space="0"/>
              <w:right w:val="single" w:color="auto" w:sz="4" w:space="0"/>
            </w:tcBorders>
            <w:shd w:val="clear" w:color="auto" w:fill="auto"/>
            <w:vAlign w:val="center"/>
          </w:tcPr>
          <w:p w14:paraId="7E80B8A6">
            <w:pPr>
              <w:widowControl/>
              <w:jc w:val="center"/>
              <w:rPr>
                <w:rFonts w:ascii="宋体" w:hAnsi="宋体" w:cs="宋体"/>
                <w:kern w:val="0"/>
                <w:sz w:val="20"/>
                <w:szCs w:val="20"/>
              </w:rPr>
            </w:pPr>
            <w:r>
              <w:rPr>
                <w:rFonts w:hint="eastAsia" w:ascii="宋体" w:hAnsi="宋体" w:cs="宋体"/>
                <w:kern w:val="0"/>
                <w:sz w:val="20"/>
                <w:szCs w:val="20"/>
              </w:rPr>
              <w:t>手机号码：</w:t>
            </w:r>
          </w:p>
        </w:tc>
        <w:tc>
          <w:tcPr>
            <w:tcW w:w="1373" w:type="dxa"/>
            <w:tcBorders>
              <w:top w:val="nil"/>
              <w:left w:val="nil"/>
              <w:bottom w:val="single" w:color="auto" w:sz="4" w:space="0"/>
              <w:right w:val="single" w:color="auto" w:sz="4" w:space="0"/>
            </w:tcBorders>
            <w:shd w:val="clear" w:color="auto" w:fill="auto"/>
            <w:vAlign w:val="center"/>
          </w:tcPr>
          <w:p w14:paraId="474000E6">
            <w:pPr>
              <w:widowControl/>
              <w:jc w:val="center"/>
              <w:rPr>
                <w:rFonts w:ascii="宋体" w:hAnsi="宋体" w:cs="宋体"/>
                <w:kern w:val="0"/>
                <w:sz w:val="20"/>
                <w:szCs w:val="20"/>
              </w:rPr>
            </w:pPr>
            <w:r>
              <w:rPr>
                <w:rFonts w:hint="eastAsia" w:ascii="宋体" w:hAnsi="宋体" w:cs="宋体"/>
                <w:kern w:val="0"/>
                <w:sz w:val="20"/>
                <w:szCs w:val="20"/>
              </w:rPr>
              <w:t>　</w:t>
            </w:r>
          </w:p>
        </w:tc>
      </w:tr>
      <w:tr w14:paraId="01C27914">
        <w:tblPrEx>
          <w:tblCellMar>
            <w:top w:w="0" w:type="dxa"/>
            <w:left w:w="108" w:type="dxa"/>
            <w:bottom w:w="0" w:type="dxa"/>
            <w:right w:w="108" w:type="dxa"/>
          </w:tblCellMar>
        </w:tblPrEx>
        <w:trPr>
          <w:trHeight w:val="2733" w:hRule="atLeast"/>
          <w:jc w:val="center"/>
        </w:trPr>
        <w:tc>
          <w:tcPr>
            <w:tcW w:w="1420" w:type="dxa"/>
            <w:tcBorders>
              <w:top w:val="nil"/>
              <w:left w:val="single" w:color="auto" w:sz="4" w:space="0"/>
              <w:bottom w:val="single" w:color="auto" w:sz="4" w:space="0"/>
              <w:right w:val="single" w:color="auto" w:sz="4" w:space="0"/>
            </w:tcBorders>
            <w:shd w:val="clear" w:color="auto" w:fill="auto"/>
            <w:vAlign w:val="center"/>
          </w:tcPr>
          <w:p w14:paraId="0649B7C6">
            <w:pPr>
              <w:widowControl/>
              <w:jc w:val="center"/>
              <w:rPr>
                <w:rFonts w:ascii="宋体" w:hAnsi="宋体" w:cs="宋体"/>
                <w:b/>
                <w:bCs/>
                <w:kern w:val="0"/>
                <w:sz w:val="24"/>
              </w:rPr>
            </w:pPr>
            <w:r>
              <w:rPr>
                <w:rFonts w:hint="eastAsia" w:ascii="宋体" w:hAnsi="宋体" w:cs="宋体"/>
                <w:b/>
                <w:bCs/>
                <w:kern w:val="0"/>
                <w:sz w:val="24"/>
              </w:rPr>
              <w:t>驾驶证复印件</w:t>
            </w:r>
          </w:p>
        </w:tc>
        <w:tc>
          <w:tcPr>
            <w:tcW w:w="9211" w:type="dxa"/>
            <w:gridSpan w:val="8"/>
            <w:tcBorders>
              <w:top w:val="single" w:color="auto" w:sz="4" w:space="0"/>
              <w:left w:val="nil"/>
              <w:bottom w:val="single" w:color="auto" w:sz="4" w:space="0"/>
              <w:right w:val="single" w:color="auto" w:sz="4" w:space="0"/>
            </w:tcBorders>
            <w:shd w:val="clear" w:color="auto" w:fill="auto"/>
            <w:vAlign w:val="center"/>
          </w:tcPr>
          <w:p w14:paraId="4F7F9FC9">
            <w:pPr>
              <w:widowControl/>
              <w:jc w:val="center"/>
              <w:rPr>
                <w:rFonts w:ascii="宋体" w:hAnsi="宋体" w:cs="宋体"/>
                <w:kern w:val="0"/>
                <w:sz w:val="20"/>
                <w:szCs w:val="20"/>
              </w:rPr>
            </w:pPr>
            <w:r>
              <w:rPr>
                <w:rFonts w:hint="eastAsia" w:ascii="宋体" w:hAnsi="宋体" w:cs="宋体"/>
                <w:kern w:val="0"/>
                <w:sz w:val="20"/>
                <w:szCs w:val="20"/>
              </w:rPr>
              <w:t>　</w:t>
            </w:r>
          </w:p>
        </w:tc>
      </w:tr>
      <w:tr w14:paraId="0DB362FE">
        <w:tblPrEx>
          <w:tblCellMar>
            <w:top w:w="0" w:type="dxa"/>
            <w:left w:w="108" w:type="dxa"/>
            <w:bottom w:w="0" w:type="dxa"/>
            <w:right w:w="108" w:type="dxa"/>
          </w:tblCellMar>
        </w:tblPrEx>
        <w:trPr>
          <w:trHeight w:val="3047" w:hRule="atLeast"/>
          <w:jc w:val="center"/>
        </w:trPr>
        <w:tc>
          <w:tcPr>
            <w:tcW w:w="1420" w:type="dxa"/>
            <w:tcBorders>
              <w:top w:val="nil"/>
              <w:left w:val="single" w:color="auto" w:sz="4" w:space="0"/>
              <w:bottom w:val="single" w:color="auto" w:sz="4" w:space="0"/>
              <w:right w:val="single" w:color="auto" w:sz="4" w:space="0"/>
            </w:tcBorders>
            <w:shd w:val="clear" w:color="auto" w:fill="auto"/>
            <w:vAlign w:val="center"/>
          </w:tcPr>
          <w:p w14:paraId="484591EF">
            <w:pPr>
              <w:widowControl/>
              <w:jc w:val="center"/>
              <w:rPr>
                <w:rFonts w:ascii="宋体" w:hAnsi="宋体" w:cs="宋体"/>
                <w:b/>
                <w:bCs/>
                <w:kern w:val="0"/>
                <w:sz w:val="24"/>
              </w:rPr>
            </w:pPr>
            <w:r>
              <w:rPr>
                <w:rFonts w:hint="eastAsia" w:ascii="宋体" w:hAnsi="宋体" w:cs="宋体"/>
                <w:b/>
                <w:bCs/>
                <w:kern w:val="0"/>
                <w:sz w:val="24"/>
              </w:rPr>
              <w:t>车辆行驶证复印件</w:t>
            </w:r>
          </w:p>
        </w:tc>
        <w:tc>
          <w:tcPr>
            <w:tcW w:w="9211" w:type="dxa"/>
            <w:gridSpan w:val="8"/>
            <w:tcBorders>
              <w:top w:val="single" w:color="auto" w:sz="4" w:space="0"/>
              <w:left w:val="nil"/>
              <w:bottom w:val="single" w:color="auto" w:sz="4" w:space="0"/>
              <w:right w:val="single" w:color="000000" w:sz="4" w:space="0"/>
            </w:tcBorders>
            <w:shd w:val="clear" w:color="auto" w:fill="auto"/>
            <w:vAlign w:val="center"/>
          </w:tcPr>
          <w:p w14:paraId="69BE912D">
            <w:pPr>
              <w:widowControl/>
              <w:jc w:val="both"/>
              <w:rPr>
                <w:rFonts w:ascii="宋体" w:hAnsi="宋体" w:cs="宋体"/>
                <w:kern w:val="0"/>
                <w:sz w:val="20"/>
                <w:szCs w:val="20"/>
              </w:rPr>
            </w:pPr>
            <w:r>
              <w:rPr>
                <w:rFonts w:hint="eastAsia" w:ascii="宋体" w:hAnsi="宋体" w:cs="宋体"/>
                <w:kern w:val="0"/>
                <w:sz w:val="20"/>
                <w:szCs w:val="20"/>
                <w:lang w:eastAsia="zh-CN"/>
              </w:rPr>
              <w:t>清晰度以打印后可明确看清车牌号为准。</w:t>
            </w:r>
            <w:r>
              <w:rPr>
                <w:rFonts w:hint="eastAsia" w:ascii="宋体" w:hAnsi="宋体" w:cs="宋体"/>
                <w:kern w:val="0"/>
                <w:sz w:val="20"/>
                <w:szCs w:val="20"/>
              </w:rPr>
              <w:t>　</w:t>
            </w:r>
          </w:p>
        </w:tc>
      </w:tr>
      <w:tr w14:paraId="134936DC">
        <w:tblPrEx>
          <w:tblCellMar>
            <w:top w:w="0" w:type="dxa"/>
            <w:left w:w="108" w:type="dxa"/>
            <w:bottom w:w="0" w:type="dxa"/>
            <w:right w:w="108" w:type="dxa"/>
          </w:tblCellMar>
        </w:tblPrEx>
        <w:trPr>
          <w:trHeight w:val="3014" w:hRule="atLeast"/>
          <w:jc w:val="center"/>
        </w:trPr>
        <w:tc>
          <w:tcPr>
            <w:tcW w:w="1420" w:type="dxa"/>
            <w:tcBorders>
              <w:top w:val="nil"/>
              <w:left w:val="single" w:color="auto" w:sz="4" w:space="0"/>
              <w:bottom w:val="single" w:color="auto" w:sz="4" w:space="0"/>
              <w:right w:val="single" w:color="auto" w:sz="4" w:space="0"/>
            </w:tcBorders>
            <w:shd w:val="clear" w:color="auto" w:fill="auto"/>
            <w:vAlign w:val="center"/>
          </w:tcPr>
          <w:p w14:paraId="41CF7B01">
            <w:pPr>
              <w:widowControl/>
              <w:jc w:val="center"/>
              <w:rPr>
                <w:rFonts w:ascii="宋体" w:hAnsi="宋体" w:cs="宋体"/>
                <w:b/>
                <w:bCs/>
                <w:kern w:val="0"/>
                <w:sz w:val="24"/>
              </w:rPr>
            </w:pPr>
            <w:r>
              <w:rPr>
                <w:rFonts w:hint="eastAsia" w:ascii="宋体" w:hAnsi="宋体" w:cs="宋体"/>
                <w:b/>
                <w:bCs/>
                <w:kern w:val="0"/>
                <w:sz w:val="24"/>
              </w:rPr>
              <w:t>车辆照片</w:t>
            </w:r>
            <w:r>
              <w:rPr>
                <w:rFonts w:hint="eastAsia" w:ascii="宋体" w:hAnsi="宋体" w:cs="宋体"/>
                <w:b/>
                <w:bCs/>
                <w:kern w:val="0"/>
                <w:sz w:val="24"/>
              </w:rPr>
              <w:br w:type="textWrapping"/>
            </w:r>
            <w:r>
              <w:rPr>
                <w:rFonts w:hint="eastAsia" w:ascii="宋体" w:hAnsi="宋体" w:cs="宋体"/>
                <w:b/>
                <w:bCs/>
                <w:kern w:val="0"/>
                <w:sz w:val="24"/>
              </w:rPr>
              <w:t>（车辆前、后及侧面各一张）</w:t>
            </w:r>
          </w:p>
        </w:tc>
        <w:tc>
          <w:tcPr>
            <w:tcW w:w="1184" w:type="dxa"/>
            <w:tcBorders>
              <w:top w:val="nil"/>
              <w:left w:val="nil"/>
              <w:bottom w:val="single" w:color="auto" w:sz="4" w:space="0"/>
              <w:right w:val="nil"/>
            </w:tcBorders>
            <w:shd w:val="clear" w:color="auto" w:fill="auto"/>
          </w:tcPr>
          <w:p w14:paraId="02DD53B8">
            <w:pPr>
              <w:rPr>
                <w:rFonts w:ascii="宋体" w:hAnsi="宋体" w:cs="宋体"/>
                <w:kern w:val="0"/>
                <w:sz w:val="20"/>
                <w:szCs w:val="20"/>
              </w:rPr>
            </w:pPr>
          </w:p>
        </w:tc>
        <w:tc>
          <w:tcPr>
            <w:tcW w:w="1134" w:type="dxa"/>
            <w:tcBorders>
              <w:top w:val="nil"/>
              <w:left w:val="nil"/>
              <w:bottom w:val="single" w:color="auto" w:sz="4" w:space="0"/>
              <w:right w:val="nil"/>
            </w:tcBorders>
            <w:shd w:val="clear" w:color="auto" w:fill="auto"/>
          </w:tcPr>
          <w:p w14:paraId="4BD8896B">
            <w:pPr>
              <w:rPr>
                <w:rFonts w:ascii="Calibri" w:hAnsi="Calibri"/>
                <w:szCs w:val="22"/>
              </w:rPr>
            </w:pPr>
          </w:p>
        </w:tc>
        <w:tc>
          <w:tcPr>
            <w:tcW w:w="1409" w:type="dxa"/>
            <w:tcBorders>
              <w:top w:val="nil"/>
              <w:left w:val="nil"/>
              <w:bottom w:val="single" w:color="auto" w:sz="4" w:space="0"/>
              <w:right w:val="nil"/>
            </w:tcBorders>
            <w:shd w:val="clear" w:color="auto" w:fill="auto"/>
          </w:tcPr>
          <w:p w14:paraId="0520B262">
            <w:pPr>
              <w:rPr>
                <w:rFonts w:ascii="宋体" w:hAnsi="宋体" w:cs="宋体"/>
                <w:kern w:val="0"/>
                <w:sz w:val="20"/>
                <w:szCs w:val="20"/>
              </w:rPr>
            </w:pPr>
          </w:p>
        </w:tc>
        <w:tc>
          <w:tcPr>
            <w:tcW w:w="1710" w:type="dxa"/>
            <w:tcBorders>
              <w:top w:val="nil"/>
              <w:left w:val="nil"/>
              <w:bottom w:val="single" w:color="auto" w:sz="4" w:space="0"/>
              <w:right w:val="nil"/>
            </w:tcBorders>
            <w:shd w:val="clear" w:color="auto" w:fill="auto"/>
          </w:tcPr>
          <w:p w14:paraId="36CEE59B">
            <w:pPr>
              <w:rPr>
                <w:rFonts w:ascii="Calibri" w:hAnsi="Calibri"/>
                <w:szCs w:val="22"/>
              </w:rPr>
            </w:pPr>
          </w:p>
        </w:tc>
        <w:tc>
          <w:tcPr>
            <w:tcW w:w="1463" w:type="dxa"/>
            <w:gridSpan w:val="2"/>
            <w:tcBorders>
              <w:top w:val="nil"/>
              <w:left w:val="nil"/>
              <w:bottom w:val="single" w:color="auto" w:sz="4" w:space="0"/>
              <w:right w:val="nil"/>
            </w:tcBorders>
            <w:shd w:val="clear" w:color="auto" w:fill="auto"/>
          </w:tcPr>
          <w:p w14:paraId="1D029F5B">
            <w:pPr>
              <w:rPr>
                <w:rFonts w:ascii="宋体" w:hAnsi="宋体" w:cs="宋体"/>
                <w:kern w:val="0"/>
                <w:sz w:val="20"/>
                <w:szCs w:val="20"/>
              </w:rPr>
            </w:pPr>
          </w:p>
        </w:tc>
        <w:tc>
          <w:tcPr>
            <w:tcW w:w="938" w:type="dxa"/>
            <w:tcBorders>
              <w:top w:val="nil"/>
              <w:left w:val="nil"/>
              <w:bottom w:val="single" w:color="auto" w:sz="4" w:space="0"/>
              <w:right w:val="nil"/>
            </w:tcBorders>
            <w:shd w:val="clear" w:color="auto" w:fill="auto"/>
          </w:tcPr>
          <w:p w14:paraId="7B53D0EA">
            <w:pPr>
              <w:rPr>
                <w:rFonts w:ascii="Calibri" w:hAnsi="Calibri"/>
                <w:szCs w:val="22"/>
              </w:rPr>
            </w:pPr>
          </w:p>
        </w:tc>
        <w:tc>
          <w:tcPr>
            <w:tcW w:w="1373" w:type="dxa"/>
            <w:tcBorders>
              <w:top w:val="nil"/>
              <w:left w:val="nil"/>
              <w:bottom w:val="single" w:color="auto" w:sz="4" w:space="0"/>
              <w:right w:val="single" w:color="auto" w:sz="4" w:space="0"/>
            </w:tcBorders>
            <w:shd w:val="clear" w:color="auto" w:fill="auto"/>
          </w:tcPr>
          <w:p w14:paraId="20D5320A">
            <w:pPr>
              <w:rPr>
                <w:rFonts w:ascii="宋体" w:hAnsi="宋体" w:cs="宋体"/>
                <w:kern w:val="0"/>
                <w:sz w:val="20"/>
                <w:szCs w:val="20"/>
              </w:rPr>
            </w:pPr>
          </w:p>
        </w:tc>
      </w:tr>
      <w:tr w14:paraId="7AAEFB36">
        <w:tblPrEx>
          <w:tblCellMar>
            <w:top w:w="0" w:type="dxa"/>
            <w:left w:w="108" w:type="dxa"/>
            <w:bottom w:w="0" w:type="dxa"/>
            <w:right w:w="108" w:type="dxa"/>
          </w:tblCellMar>
        </w:tblPrEx>
        <w:trPr>
          <w:trHeight w:val="1414" w:hRule="atLeast"/>
          <w:jc w:val="center"/>
        </w:trPr>
        <w:tc>
          <w:tcPr>
            <w:tcW w:w="1420" w:type="dxa"/>
            <w:tcBorders>
              <w:top w:val="nil"/>
              <w:left w:val="single" w:color="auto" w:sz="4" w:space="0"/>
              <w:bottom w:val="single" w:color="auto" w:sz="4" w:space="0"/>
              <w:right w:val="single" w:color="auto" w:sz="4" w:space="0"/>
            </w:tcBorders>
            <w:shd w:val="clear" w:color="auto" w:fill="auto"/>
            <w:vAlign w:val="center"/>
          </w:tcPr>
          <w:p w14:paraId="17C324F1">
            <w:pPr>
              <w:widowControl/>
              <w:jc w:val="center"/>
              <w:rPr>
                <w:rFonts w:ascii="宋体" w:hAnsi="宋体" w:cs="宋体"/>
                <w:b/>
                <w:bCs/>
                <w:kern w:val="0"/>
                <w:sz w:val="24"/>
              </w:rPr>
            </w:pPr>
            <w:r>
              <w:rPr>
                <w:rFonts w:hint="eastAsia" w:ascii="宋体" w:hAnsi="宋体" w:cs="宋体"/>
                <w:b/>
                <w:bCs/>
                <w:kern w:val="0"/>
                <w:sz w:val="24"/>
              </w:rPr>
              <w:t>服务范围明细</w:t>
            </w:r>
          </w:p>
        </w:tc>
        <w:tc>
          <w:tcPr>
            <w:tcW w:w="9211" w:type="dxa"/>
            <w:gridSpan w:val="8"/>
            <w:tcBorders>
              <w:top w:val="single" w:color="auto" w:sz="4" w:space="0"/>
              <w:left w:val="nil"/>
              <w:bottom w:val="single" w:color="auto" w:sz="4" w:space="0"/>
              <w:right w:val="single" w:color="000000" w:sz="4" w:space="0"/>
            </w:tcBorders>
            <w:shd w:val="clear" w:color="auto" w:fill="auto"/>
            <w:vAlign w:val="center"/>
          </w:tcPr>
          <w:p w14:paraId="71E742DC">
            <w:pPr>
              <w:widowControl/>
              <w:jc w:val="center"/>
              <w:rPr>
                <w:rFonts w:ascii="宋体" w:hAnsi="宋体" w:cs="宋体"/>
                <w:kern w:val="0"/>
                <w:sz w:val="20"/>
                <w:szCs w:val="20"/>
              </w:rPr>
            </w:pPr>
            <w:r>
              <w:rPr>
                <w:rFonts w:hint="eastAsia" w:ascii="宋体" w:hAnsi="宋体" w:cs="宋体"/>
                <w:kern w:val="0"/>
                <w:sz w:val="20"/>
                <w:szCs w:val="20"/>
              </w:rPr>
              <w:t>　</w:t>
            </w:r>
          </w:p>
        </w:tc>
      </w:tr>
      <w:tr w14:paraId="646CC9D9">
        <w:tblPrEx>
          <w:tblCellMar>
            <w:top w:w="0" w:type="dxa"/>
            <w:left w:w="108" w:type="dxa"/>
            <w:bottom w:w="0" w:type="dxa"/>
            <w:right w:w="108" w:type="dxa"/>
          </w:tblCellMar>
        </w:tblPrEx>
        <w:trPr>
          <w:trHeight w:val="870" w:hRule="atLeast"/>
          <w:jc w:val="center"/>
        </w:trPr>
        <w:tc>
          <w:tcPr>
            <w:tcW w:w="1420" w:type="dxa"/>
            <w:tcBorders>
              <w:top w:val="nil"/>
              <w:left w:val="single" w:color="auto" w:sz="4" w:space="0"/>
              <w:bottom w:val="single" w:color="auto" w:sz="4" w:space="0"/>
              <w:right w:val="single" w:color="auto" w:sz="4" w:space="0"/>
            </w:tcBorders>
            <w:shd w:val="clear" w:color="auto" w:fill="auto"/>
            <w:vAlign w:val="center"/>
          </w:tcPr>
          <w:p w14:paraId="202401F4">
            <w:pPr>
              <w:widowControl/>
              <w:jc w:val="center"/>
              <w:rPr>
                <w:rFonts w:ascii="宋体" w:hAnsi="宋体" w:cs="宋体"/>
                <w:b/>
                <w:bCs/>
                <w:kern w:val="0"/>
                <w:sz w:val="24"/>
              </w:rPr>
            </w:pPr>
            <w:r>
              <w:rPr>
                <w:rFonts w:hint="eastAsia" w:ascii="宋体" w:hAnsi="宋体" w:cs="宋体"/>
                <w:b/>
                <w:bCs/>
                <w:kern w:val="0"/>
                <w:sz w:val="24"/>
              </w:rPr>
              <w:t>备注</w:t>
            </w:r>
          </w:p>
        </w:tc>
        <w:tc>
          <w:tcPr>
            <w:tcW w:w="9211" w:type="dxa"/>
            <w:gridSpan w:val="8"/>
            <w:tcBorders>
              <w:top w:val="single" w:color="auto" w:sz="4" w:space="0"/>
              <w:left w:val="nil"/>
              <w:bottom w:val="single" w:color="auto" w:sz="4" w:space="0"/>
              <w:right w:val="single" w:color="auto" w:sz="4" w:space="0"/>
            </w:tcBorders>
            <w:shd w:val="clear" w:color="auto" w:fill="auto"/>
            <w:vAlign w:val="center"/>
          </w:tcPr>
          <w:p w14:paraId="62651FCE">
            <w:pPr>
              <w:widowControl/>
              <w:jc w:val="left"/>
              <w:rPr>
                <w:rFonts w:ascii="宋体" w:hAnsi="宋体" w:cs="宋体"/>
                <w:kern w:val="0"/>
                <w:sz w:val="24"/>
              </w:rPr>
            </w:pPr>
            <w:r>
              <w:rPr>
                <w:rFonts w:hint="eastAsia" w:ascii="宋体" w:hAnsi="宋体" w:cs="宋体"/>
                <w:kern w:val="0"/>
                <w:sz w:val="24"/>
              </w:rPr>
              <w:t>　运输车辆非专人专车，须附驾驶员及辅助工排班信息表。</w:t>
            </w:r>
          </w:p>
        </w:tc>
      </w:tr>
    </w:tbl>
    <w:p w14:paraId="5D3DB1B9"/>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A41ECA"/>
    <w:multiLevelType w:val="multilevel"/>
    <w:tmpl w:val="08A41ECA"/>
    <w:lvl w:ilvl="0" w:tentative="0">
      <w:start w:val="1"/>
      <w:numFmt w:val="decimal"/>
      <w:lvlText w:val="%1."/>
      <w:lvlJc w:val="left"/>
      <w:pPr>
        <w:ind w:left="920" w:hanging="360"/>
      </w:pPr>
      <w:rPr>
        <w:rFonts w:hint="default" w:ascii="宋体" w:hAnsi="宋体" w:eastAsia="宋体"/>
        <w:sz w:val="28"/>
        <w:szCs w:val="28"/>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13E0340D"/>
    <w:multiLevelType w:val="multilevel"/>
    <w:tmpl w:val="13E0340D"/>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22CA65ED"/>
    <w:multiLevelType w:val="multilevel"/>
    <w:tmpl w:val="22CA65ED"/>
    <w:lvl w:ilvl="0" w:tentative="0">
      <w:start w:val="1"/>
      <w:numFmt w:val="japaneseCounting"/>
      <w:lvlText w:val="（%1）"/>
      <w:lvlJc w:val="left"/>
      <w:pPr>
        <w:ind w:left="1147" w:hanging="864"/>
      </w:pPr>
      <w:rPr>
        <w:rFonts w:hint="default"/>
        <w:color w:val="auto"/>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3">
    <w:nsid w:val="4A5F7013"/>
    <w:multiLevelType w:val="multilevel"/>
    <w:tmpl w:val="4A5F7013"/>
    <w:lvl w:ilvl="0" w:tentative="0">
      <w:start w:val="1"/>
      <w:numFmt w:val="decimal"/>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5DDE5CBC"/>
    <w:multiLevelType w:val="multilevel"/>
    <w:tmpl w:val="5DDE5CBC"/>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DB0119"/>
    <w:rsid w:val="137F68A4"/>
    <w:rsid w:val="1B395F40"/>
    <w:rsid w:val="221C624F"/>
    <w:rsid w:val="431D3F40"/>
    <w:rsid w:val="446969E8"/>
    <w:rsid w:val="6EA57656"/>
    <w:rsid w:val="6F674D39"/>
    <w:rsid w:val="72BA4583"/>
    <w:rsid w:val="7CA07AD0"/>
    <w:rsid w:val="7DDB01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paragraph" w:styleId="4">
    <w:name w:val="List Paragraph"/>
    <w:basedOn w:val="1"/>
    <w:qFormat/>
    <w:uiPriority w:val="0"/>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2640</Words>
  <Characters>2688</Characters>
  <Lines>0</Lines>
  <Paragraphs>0</Paragraphs>
  <TotalTime>15</TotalTime>
  <ScaleCrop>false</ScaleCrop>
  <LinksUpToDate>false</LinksUpToDate>
  <CharactersWithSpaces>2981</CharactersWithSpaces>
  <Application>WPS Office_12.1.0.22483_F1E327BC-269C-435d-A152-05C5408002CA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2025-05-20T04:34:00Z</dcterms:created>
  <dc:creator>Administrator</dc:creator>
  <cp:lastModifiedBy>朱敏铭</cp:lastModifiedBy>
  <dcterms:modified xsi:type="dcterms:W3CDTF">2026-01-13T11:44:33Z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2052-12.1.0.22483</vt:lpwstr>
  </property>
  <property fmtid="{D5CDD505-2E9C-101B-9397-08002B2CF9AE}" pid="3" name="ICV">
    <vt:lpwstr>6CA1BCF2A39247D09747560843D749EC_11</vt:lpwstr>
  </property>
  <property fmtid="{D5CDD505-2E9C-101B-9397-08002B2CF9AE}" pid="4" name="KSOTemplateDocerSaveRecord">
    <vt:lpwstr>eyJoZGlkIjoiMmQzNzAwYmNlNTM0ZmExYmQ1YThjOTkzOWVjODE5OGUiLCJ1c2VySWQiOiI0MzYxODQ2OTcifQ==</vt:lpwstr>
  </property>
</Properties>
</file>