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楷体" w:hAnsi="楷体" w:eastAsia="楷体" w:cs="楷体"/>
          <w:color w:val="auto"/>
          <w:sz w:val="36"/>
          <w:highlight w:val="none"/>
        </w:rPr>
      </w:pPr>
      <w:r/>
      <w:bookmarkStart w:id="0" w:name="_Toc55204177"/>
      <w:r/>
      <w:bookmarkStart w:id="1" w:name="_Toc55204178"/>
      <w:r/>
      <w:bookmarkStart w:id="2" w:name="_Toc55204179"/>
      <w:r/>
      <w:bookmarkStart w:id="3" w:name="_Toc55204181"/>
      <w:r/>
      <w:r/>
    </w:p>
    <w:p>
      <w:pPr>
        <w:jc w:val="right"/>
        <w:rPr>
          <w:rFonts w:ascii="楷体" w:hAnsi="楷体" w:eastAsia="楷体" w:cs="楷体"/>
          <w:color w:val="auto"/>
          <w:sz w:val="36"/>
          <w:highlight w:val="none"/>
        </w:rPr>
      </w:pPr>
      <w:r>
        <w:rPr>
          <w:rFonts w:ascii="楷体" w:hAnsi="楷体" w:eastAsia="楷体" w:cs="楷体"/>
          <w:color w:val="auto"/>
          <w:sz w:val="36"/>
          <w:highlight w:val="none"/>
        </w:rPr>
      </w:r>
      <w:r/>
    </w:p>
    <w:p>
      <w:pPr>
        <w:jc w:val="center"/>
        <w:spacing w:line="1000" w:lineRule="exact"/>
        <w:rPr>
          <w:rFonts w:hint="eastAsia" w:ascii="楷体" w:hAnsi="楷体" w:eastAsia="楷体" w:cs="楷体"/>
          <w:b/>
          <w:bCs/>
          <w:color w:val="auto"/>
          <w:sz w:val="44"/>
          <w:szCs w:val="44"/>
          <w:highlight w:val="none"/>
          <w:lang w:eastAsia="zh-CN"/>
        </w:rPr>
      </w:pPr>
      <w:r>
        <w:rPr>
          <w:rFonts w:hint="eastAsia" w:ascii="楷体" w:hAnsi="楷体" w:eastAsia="楷体" w:cs="楷体"/>
          <w:b/>
          <w:bCs/>
          <w:color w:val="auto"/>
          <w:sz w:val="44"/>
          <w:szCs w:val="44"/>
          <w:highlight w:val="none"/>
          <w:lang w:eastAsia="zh-CN"/>
        </w:rPr>
        <w:t xml:space="preserve">高邮市科技产业园孵化器专业化运营管理服务项目</w:t>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hint="eastAsia" w:ascii="楷体" w:hAnsi="楷体" w:eastAsia="楷体" w:cs="楷体"/>
          <w:b/>
          <w:bCs/>
          <w:color w:val="auto"/>
          <w:sz w:val="36"/>
          <w:szCs w:val="36"/>
          <w:highlight w:val="none"/>
          <w:lang w:eastAsia="zh-CN"/>
        </w:rPr>
      </w:pPr>
      <w:r>
        <w:rPr>
          <w:rFonts w:hint="eastAsia" w:ascii="楷体" w:hAnsi="楷体" w:eastAsia="楷体" w:cs="楷体"/>
          <w:color w:val="auto"/>
          <w:sz w:val="36"/>
          <w:szCs w:val="36"/>
          <w:highlight w:val="none"/>
        </w:rPr>
        <w:t xml:space="preserve">项目编号：</w:t>
      </w:r>
      <w:r>
        <w:rPr>
          <w:rFonts w:hint="eastAsia" w:ascii="楷体" w:hAnsi="楷体" w:eastAsia="楷体" w:cs="楷体"/>
          <w:color w:val="auto"/>
          <w:sz w:val="36"/>
          <w:szCs w:val="36"/>
          <w:highlight w:val="none"/>
          <w:lang w:eastAsia="zh-CN"/>
        </w:rPr>
        <w:t xml:space="preserve">JSZC-321084-JSFH-G2026-0022</w:t>
      </w:r>
      <w:r/>
    </w:p>
    <w:p>
      <w:pPr>
        <w:jc w:val="center"/>
        <w:rPr>
          <w:rFonts w:ascii="楷体" w:hAnsi="楷体" w:eastAsia="楷体" w:cs="楷体"/>
          <w:b/>
          <w:bCs/>
          <w:color w:val="auto"/>
          <w:sz w:val="84"/>
          <w:szCs w:val="84"/>
          <w:highlight w:val="none"/>
        </w:rPr>
      </w:pPr>
      <w:r>
        <w:rPr>
          <w:rFonts w:ascii="楷体" w:hAnsi="楷体" w:eastAsia="楷体" w:cs="楷体"/>
          <w:b/>
          <w:bCs/>
          <w:color w:val="auto"/>
          <w:sz w:val="84"/>
          <w:szCs w:val="84"/>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rPr>
          <w:rFonts w:ascii="楷体" w:hAnsi="楷体" w:eastAsia="楷体" w:cs="楷体"/>
          <w:b/>
          <w:bCs/>
          <w:color w:val="auto"/>
          <w:sz w:val="44"/>
          <w:szCs w:val="44"/>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 xml:space="preserve">公开招标文件</w:t>
      </w:r>
      <w:r/>
    </w:p>
    <w:p>
      <w:pPr>
        <w:jc w:val="center"/>
        <w:rPr>
          <w:rFonts w:ascii="楷体" w:hAnsi="楷体" w:eastAsia="楷体" w:cs="楷体"/>
          <w:color w:val="auto"/>
          <w:sz w:val="36"/>
          <w:szCs w:val="36"/>
          <w:highlight w:val="none"/>
        </w:rPr>
      </w:pPr>
      <w:r>
        <w:rPr>
          <w:rFonts w:ascii="楷体" w:hAnsi="楷体" w:eastAsia="楷体" w:cs="楷体"/>
          <w:color w:val="auto"/>
          <w:sz w:val="36"/>
          <w:highlight w:val="none"/>
        </w:rPr>
      </w:r>
      <w:r>
        <w:rPr>
          <w:rFonts w:ascii="楷体" w:hAnsi="楷体" w:eastAsia="楷体" w:cs="楷体"/>
          <w:color w:val="auto"/>
          <w:sz w:val="36"/>
          <w:highlight w:val="none"/>
        </w:rPr>
      </w:r>
      <w:r/>
    </w:p>
    <w:p>
      <w:pPr>
        <w:jc w:val="center"/>
        <w:rPr>
          <w:rFonts w:ascii="楷体" w:hAnsi="楷体" w:eastAsia="楷体" w:cs="楷体"/>
          <w:color w:val="auto"/>
          <w:sz w:val="36"/>
          <w:szCs w:val="36"/>
          <w:highlight w:val="none"/>
        </w:rPr>
      </w:pPr>
      <w:r>
        <w:rPr>
          <w:rFonts w:ascii="楷体" w:hAnsi="楷体" w:eastAsia="楷体" w:cs="楷体"/>
          <w:color w:val="auto"/>
          <w:sz w:val="36"/>
          <w:szCs w:val="36"/>
          <w:highlight w:val="none"/>
        </w:rPr>
      </w:r>
      <w:r>
        <w:rPr>
          <w:rFonts w:ascii="楷体" w:hAnsi="楷体" w:eastAsia="楷体" w:cs="楷体"/>
          <w:color w:val="auto"/>
          <w:sz w:val="36"/>
          <w:szCs w:val="36"/>
          <w:highlight w:val="none"/>
        </w:rPr>
      </w:r>
      <w:r/>
    </w:p>
    <w:p>
      <w:pPr>
        <w:jc w:val="center"/>
        <w:rPr>
          <w:rFonts w:ascii="楷体" w:hAnsi="楷体" w:eastAsia="楷体" w:cs="楷体"/>
          <w:color w:val="auto"/>
          <w:sz w:val="36"/>
          <w:szCs w:val="36"/>
          <w:highlight w:val="none"/>
        </w:rPr>
      </w:pPr>
      <w:r>
        <w:rPr>
          <w:rFonts w:ascii="楷体" w:hAnsi="楷体" w:eastAsia="楷体" w:cs="楷体"/>
          <w:color w:val="auto"/>
          <w:sz w:val="36"/>
          <w:szCs w:val="36"/>
          <w:highlight w:val="none"/>
        </w:rPr>
      </w:r>
      <w:r>
        <w:rPr>
          <w:rFonts w:ascii="楷体" w:hAnsi="楷体" w:eastAsia="楷体" w:cs="楷体"/>
          <w:color w:val="auto"/>
          <w:sz w:val="36"/>
          <w:szCs w:val="36"/>
          <w:highlight w:val="none"/>
        </w:rPr>
      </w:r>
      <w:r/>
    </w:p>
    <w:p>
      <w:pPr>
        <w:jc w:val="center"/>
        <w:rPr>
          <w:rFonts w:ascii="楷体" w:hAnsi="楷体" w:eastAsia="楷体" w:cs="楷体"/>
          <w:color w:val="auto"/>
          <w:sz w:val="36"/>
          <w:szCs w:val="36"/>
          <w:highlight w:val="none"/>
        </w:rPr>
      </w:pPr>
      <w:r>
        <w:rPr>
          <w:rFonts w:ascii="楷体" w:hAnsi="楷体" w:eastAsia="楷体" w:cs="楷体"/>
          <w:color w:val="auto"/>
          <w:sz w:val="36"/>
          <w:highlight w:val="none"/>
        </w:rPr>
      </w:r>
      <w:r/>
    </w:p>
    <w:p>
      <w:pPr>
        <w:jc w:val="center"/>
        <w:rPr>
          <w:rFonts w:ascii="楷体" w:hAnsi="楷体" w:eastAsia="楷体" w:cs="楷体"/>
          <w:color w:val="auto"/>
          <w:sz w:val="36"/>
          <w:highlight w:val="none"/>
        </w:rPr>
      </w:pPr>
      <w:r>
        <w:rPr>
          <w:rFonts w:ascii="楷体" w:hAnsi="楷体" w:eastAsia="楷体" w:cs="楷体"/>
          <w:color w:val="auto"/>
          <w:sz w:val="36"/>
          <w:highlight w:val="none"/>
        </w:rPr>
      </w:r>
      <w:r/>
    </w:p>
    <w:p>
      <w:pP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hint="eastAsia" w:ascii="楷体" w:hAnsi="楷体" w:eastAsia="楷体" w:cs="楷体"/>
          <w:color w:val="auto"/>
          <w:sz w:val="32"/>
          <w:szCs w:val="32"/>
          <w:highlight w:val="none"/>
          <w:lang w:eastAsia="zh-CN"/>
        </w:rPr>
      </w:pPr>
      <w:r>
        <w:rPr>
          <w:rFonts w:hint="eastAsia" w:ascii="楷体" w:hAnsi="楷体" w:eastAsia="楷体" w:cs="楷体"/>
          <w:color w:val="auto"/>
          <w:sz w:val="32"/>
          <w:szCs w:val="32"/>
          <w:highlight w:val="none"/>
        </w:rPr>
        <w:t xml:space="preserve">招标人：</w:t>
      </w:r>
      <w:r>
        <w:rPr>
          <w:rFonts w:hint="eastAsia" w:ascii="楷体" w:hAnsi="楷体" w:eastAsia="楷体" w:cs="楷体"/>
          <w:color w:val="auto"/>
          <w:sz w:val="32"/>
          <w:szCs w:val="32"/>
          <w:highlight w:val="none"/>
          <w:lang w:eastAsia="zh-CN"/>
        </w:rPr>
        <w:t xml:space="preserve">江苏省高邮经济开发区管理委员会</w:t>
      </w:r>
      <w:r/>
    </w:p>
    <w:p>
      <w:pPr>
        <w:jc w:val="center"/>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招标代理公司：江苏富华工程造价咨询有限公司</w:t>
      </w:r>
      <w:r/>
    </w:p>
    <w:p>
      <w:pPr>
        <w:jc w:val="center"/>
        <w:rPr>
          <w:rFonts w:ascii="楷体" w:hAnsi="楷体" w:eastAsia="楷体" w:cs="楷体"/>
          <w:color w:val="auto"/>
          <w:sz w:val="36"/>
          <w:highlight w:val="none"/>
        </w:rPr>
      </w:pPr>
      <w:r/>
      <w:bookmarkStart w:id="4" w:name="FMFBSJ_1"/>
      <w:r>
        <w:rPr>
          <w:rFonts w:hint="eastAsia" w:ascii="楷体" w:hAnsi="楷体" w:eastAsia="楷体" w:cs="楷体"/>
          <w:color w:val="auto"/>
          <w:sz w:val="32"/>
          <w:szCs w:val="32"/>
          <w:highlight w:val="none"/>
        </w:rPr>
        <w:t xml:space="preserve">202</w:t>
      </w:r>
      <w:r>
        <w:rPr>
          <w:rFonts w:hint="eastAsia" w:ascii="楷体" w:hAnsi="楷体" w:eastAsia="楷体" w:cs="楷体"/>
          <w:color w:val="auto"/>
          <w:sz w:val="32"/>
          <w:szCs w:val="32"/>
          <w:highlight w:val="none"/>
          <w:lang w:val="en-US" w:eastAsia="zh-CN"/>
        </w:rPr>
        <w:t xml:space="preserve">6</w:t>
      </w:r>
      <w:r>
        <w:rPr>
          <w:rFonts w:hint="eastAsia" w:ascii="楷体" w:hAnsi="楷体" w:eastAsia="楷体" w:cs="楷体"/>
          <w:color w:val="auto"/>
          <w:sz w:val="32"/>
          <w:szCs w:val="32"/>
          <w:highlight w:val="none"/>
        </w:rPr>
        <w:t xml:space="preserve">年</w:t>
      </w:r>
      <w:bookmarkEnd w:id="4"/>
      <w:r>
        <w:rPr>
          <w:rFonts w:hint="eastAsia" w:ascii="楷体" w:hAnsi="楷体" w:eastAsia="楷体" w:cs="楷体"/>
          <w:color w:val="auto"/>
          <w:sz w:val="32"/>
          <w:szCs w:val="32"/>
          <w:highlight w:val="none"/>
        </w:rPr>
        <w:t xml:space="preserve">0</w:t>
      </w:r>
      <w:r>
        <w:rPr>
          <w:rFonts w:hint="eastAsia" w:ascii="楷体" w:hAnsi="楷体" w:eastAsia="楷体" w:cs="楷体"/>
          <w:color w:val="auto"/>
          <w:sz w:val="32"/>
          <w:szCs w:val="32"/>
          <w:highlight w:val="none"/>
          <w:lang w:val="en-US" w:eastAsia="zh-CN"/>
        </w:rPr>
        <w:t xml:space="preserve">4</w:t>
      </w:r>
      <w:r>
        <w:rPr>
          <w:rFonts w:hint="eastAsia" w:ascii="楷体" w:hAnsi="楷体" w:eastAsia="楷体" w:cs="楷体"/>
          <w:color w:val="auto"/>
          <w:sz w:val="32"/>
          <w:szCs w:val="32"/>
          <w:highlight w:val="none"/>
        </w:rPr>
        <w:t xml:space="preserve">月</w:t>
      </w:r>
      <w:r>
        <w:rPr>
          <w:rFonts w:hint="eastAsia" w:ascii="楷体" w:hAnsi="楷体" w:eastAsia="楷体" w:cs="楷体"/>
          <w:color w:val="auto"/>
          <w:sz w:val="32"/>
          <w:szCs w:val="32"/>
          <w:highlight w:val="none"/>
          <w:lang w:val="en-US" w:eastAsia="zh-CN"/>
        </w:rPr>
        <w:t xml:space="preserve">22</w:t>
      </w:r>
      <w:r>
        <w:rPr>
          <w:rFonts w:hint="eastAsia" w:ascii="楷体" w:hAnsi="楷体" w:eastAsia="楷体" w:cs="楷体"/>
          <w:color w:val="auto"/>
          <w:sz w:val="32"/>
          <w:szCs w:val="32"/>
          <w:highlight w:val="none"/>
        </w:rPr>
        <w:t xml:space="preserve">日</w:t>
      </w:r>
      <w:r/>
    </w:p>
    <w:p>
      <w:pPr>
        <w:jc w:val="center"/>
        <w:rPr>
          <w:rFonts w:ascii="楷体" w:hAnsi="楷体" w:eastAsia="楷体" w:cs="楷体"/>
          <w:color w:val="auto"/>
          <w:sz w:val="32"/>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楷体"/>
          <w:color w:val="auto"/>
          <w:sz w:val="32"/>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 录</w:t>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pStyle w:val="901"/>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TOC \o "1-3" \f </w:instrText>
      </w:r>
      <w:r>
        <w:rPr>
          <w:rFonts w:hint="eastAsia" w:ascii="楷体" w:hAnsi="楷体" w:eastAsia="楷体" w:cs="楷体"/>
          <w:color w:val="auto"/>
          <w:szCs w:val="21"/>
          <w:highlight w:val="none"/>
        </w:rPr>
        <w:fldChar w:fldCharType="separate"/>
      </w:r>
      <w:r>
        <w:rPr>
          <w:rFonts w:hint="eastAsia" w:ascii="楷体" w:hAnsi="楷体" w:eastAsia="楷体" w:cs="楷体"/>
          <w:color w:val="auto"/>
          <w:szCs w:val="21"/>
          <w:highlight w:val="none"/>
        </w:rPr>
        <w:t xml:space="preserve">第一章项目的招标公告</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PAGEREF _Toc16295 \h </w:instrText>
      </w:r>
      <w:r>
        <w:rPr>
          <w:rFonts w:hint="eastAsia" w:ascii="楷体" w:hAnsi="楷体" w:eastAsia="楷体" w:cs="楷体"/>
          <w:color w:val="auto"/>
          <w:szCs w:val="21"/>
          <w:highlight w:val="none"/>
        </w:rPr>
        <w:fldChar w:fldCharType="separate"/>
      </w:r>
      <w:r>
        <w:rPr>
          <w:rFonts w:ascii="楷体" w:hAnsi="楷体" w:eastAsia="楷体" w:cs="楷体"/>
          <w:color w:val="auto"/>
          <w:szCs w:val="21"/>
          <w:highlight w:val="none"/>
        </w:rPr>
        <w:t xml:space="preserve">2</w:t>
      </w:r>
      <w:r>
        <w:rPr>
          <w:rFonts w:hint="eastAsia" w:ascii="楷体" w:hAnsi="楷体" w:eastAsia="楷体" w:cs="楷体"/>
          <w:color w:val="auto"/>
          <w:szCs w:val="21"/>
          <w:highlight w:val="none"/>
        </w:rPr>
        <w:fldChar w:fldCharType="end"/>
      </w:r>
      <w:r/>
    </w:p>
    <w:p>
      <w:pPr>
        <w:pStyle w:val="901"/>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第二章 投标人须知</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7</w:t>
      </w:r>
      <w:r/>
    </w:p>
    <w:p>
      <w:pPr>
        <w:pStyle w:val="901"/>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第三章 合同条款及格式</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PAGEREF _Toc1093 \h </w:instrText>
      </w:r>
      <w:r>
        <w:rPr>
          <w:rFonts w:hint="eastAsia" w:ascii="楷体" w:hAnsi="楷体" w:eastAsia="楷体" w:cs="楷体"/>
          <w:color w:val="auto"/>
          <w:szCs w:val="21"/>
          <w:highlight w:val="none"/>
        </w:rPr>
        <w:fldChar w:fldCharType="separate"/>
      </w:r>
      <w:r>
        <w:rPr>
          <w:rFonts w:ascii="楷体" w:hAnsi="楷体" w:eastAsia="楷体" w:cs="楷体"/>
          <w:color w:val="auto"/>
          <w:szCs w:val="21"/>
          <w:highlight w:val="none"/>
        </w:rPr>
        <w:t xml:space="preserve">18</w:t>
      </w:r>
      <w:r>
        <w:rPr>
          <w:rFonts w:hint="eastAsia" w:ascii="楷体" w:hAnsi="楷体" w:eastAsia="楷体" w:cs="楷体"/>
          <w:color w:val="auto"/>
          <w:szCs w:val="21"/>
          <w:highlight w:val="none"/>
        </w:rPr>
        <w:fldChar w:fldCharType="end"/>
      </w:r>
      <w:r/>
    </w:p>
    <w:p>
      <w:pPr>
        <w:pStyle w:val="901"/>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第四章 项目需求</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PAGEREF _Toc23961 \h </w:instrText>
      </w:r>
      <w:r>
        <w:rPr>
          <w:rFonts w:hint="eastAsia" w:ascii="楷体" w:hAnsi="楷体" w:eastAsia="楷体" w:cs="楷体"/>
          <w:color w:val="auto"/>
          <w:szCs w:val="21"/>
          <w:highlight w:val="none"/>
        </w:rPr>
        <w:fldChar w:fldCharType="separate"/>
      </w:r>
      <w:r>
        <w:rPr>
          <w:rFonts w:ascii="楷体" w:hAnsi="楷体" w:eastAsia="楷体" w:cs="楷体"/>
          <w:color w:val="auto"/>
          <w:szCs w:val="21"/>
          <w:highlight w:val="none"/>
        </w:rPr>
        <w:t xml:space="preserve">23</w:t>
      </w:r>
      <w:r>
        <w:rPr>
          <w:rFonts w:hint="eastAsia" w:ascii="楷体" w:hAnsi="楷体" w:eastAsia="楷体" w:cs="楷体"/>
          <w:color w:val="auto"/>
          <w:szCs w:val="21"/>
          <w:highlight w:val="none"/>
        </w:rPr>
        <w:fldChar w:fldCharType="end"/>
      </w:r>
      <w:r/>
    </w:p>
    <w:p>
      <w:pPr>
        <w:pStyle w:val="901"/>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第五章 评标方法及评标标准</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26</w:t>
      </w:r>
      <w:r/>
    </w:p>
    <w:p>
      <w:pPr>
        <w:pStyle w:val="901"/>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第六章 投标文件格式</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29</w:t>
      </w:r>
      <w:r/>
    </w:p>
    <w:p>
      <w:pPr>
        <w:pStyle w:val="902"/>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资格审查相应对照表</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31</w:t>
      </w:r>
      <w:r/>
    </w:p>
    <w:p>
      <w:pPr>
        <w:pStyle w:val="902"/>
        <w:spacing w:line="360" w:lineRule="auto"/>
        <w:tabs>
          <w:tab w:val="right" w:pos="8306" w:leader="dot"/>
        </w:tabs>
        <w:rPr>
          <w:color w:val="auto"/>
          <w:highlight w:val="none"/>
        </w:rPr>
      </w:pPr>
      <w:r>
        <w:rPr>
          <w:rFonts w:hint="eastAsia" w:ascii="楷体" w:hAnsi="楷体" w:eastAsia="楷体" w:cs="楷体"/>
          <w:color w:val="auto"/>
          <w:szCs w:val="21"/>
          <w:highlight w:val="none"/>
        </w:rPr>
        <w:t xml:space="preserve">开标一览表</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37</w:t>
      </w:r>
      <w:r/>
    </w:p>
    <w:p>
      <w:pPr>
        <w:pStyle w:val="902"/>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服务要求响应及偏离表</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38</w:t>
      </w:r>
      <w:r/>
    </w:p>
    <w:p>
      <w:pPr>
        <w:rPr>
          <w:rFonts w:ascii="楷体" w:hAnsi="楷体" w:eastAsia="楷体" w:cs="楷体"/>
          <w:color w:val="auto"/>
          <w:sz w:val="28"/>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楷体" w:hAnsi="楷体" w:eastAsia="楷体" w:cs="楷体"/>
          <w:color w:val="auto"/>
          <w:szCs w:val="21"/>
          <w:highlight w:val="none"/>
        </w:rPr>
        <w:fldChar w:fldCharType="end"/>
      </w:r>
      <w:bookmarkEnd w:id="0"/>
      <w:r/>
      <w:r/>
    </w:p>
    <w:p>
      <w:pPr>
        <w:pStyle w:val="888"/>
        <w:jc w:val="center"/>
        <w:spacing w:line="360" w:lineRule="auto"/>
        <w:rPr>
          <w:rFonts w:ascii="楷体" w:hAnsi="楷体" w:eastAsia="楷体" w:cs="楷体"/>
          <w:color w:val="auto"/>
          <w:sz w:val="32"/>
          <w:szCs w:val="32"/>
          <w:highlight w:val="none"/>
        </w:rPr>
      </w:pPr>
      <w:r/>
      <w:bookmarkStart w:id="5" w:name="_Toc16295"/>
      <w:r>
        <w:rPr>
          <w:rFonts w:hint="eastAsia" w:ascii="楷体" w:hAnsi="楷体" w:eastAsia="楷体" w:cs="楷体"/>
          <w:color w:val="auto"/>
          <w:sz w:val="32"/>
          <w:szCs w:val="32"/>
          <w:highlight w:val="none"/>
        </w:rPr>
        <w:t xml:space="preserve">第一章 </w:t>
      </w:r>
      <w:r>
        <w:rPr>
          <w:rFonts w:hint="eastAsia" w:ascii="楷体" w:hAnsi="楷体" w:eastAsia="楷体" w:cs="楷体"/>
          <w:color w:val="auto"/>
          <w:sz w:val="32"/>
          <w:szCs w:val="32"/>
          <w:highlight w:val="none"/>
          <w:lang w:eastAsia="zh-CN"/>
        </w:rPr>
        <w:t xml:space="preserve">江苏省高邮经济开发区管理委员会</w:t>
      </w:r>
      <w:r>
        <w:rPr>
          <w:rFonts w:hint="eastAsia" w:ascii="楷体" w:hAnsi="楷体" w:eastAsia="楷体" w:cs="楷体"/>
          <w:color w:val="auto"/>
          <w:sz w:val="32"/>
          <w:szCs w:val="32"/>
          <w:highlight w:val="none"/>
        </w:rPr>
        <w:t xml:space="preserve">关于</w:t>
      </w:r>
      <w:bookmarkEnd w:id="5"/>
      <w:r>
        <w:rPr>
          <w:rFonts w:hint="eastAsia" w:ascii="楷体" w:hAnsi="楷体" w:eastAsia="楷体" w:cs="楷体"/>
          <w:color w:val="auto"/>
          <w:sz w:val="32"/>
          <w:szCs w:val="32"/>
          <w:highlight w:val="none"/>
          <w:lang w:eastAsia="zh-CN"/>
        </w:rPr>
        <w:t xml:space="preserve">高邮市科技产业园孵化器专业化运营管理服务项目</w:t>
      </w:r>
      <w:r>
        <w:rPr>
          <w:rFonts w:hint="eastAsia" w:ascii="楷体" w:hAnsi="楷体" w:eastAsia="楷体" w:cs="楷体"/>
          <w:color w:val="auto"/>
          <w:sz w:val="32"/>
          <w:szCs w:val="32"/>
          <w:highlight w:val="none"/>
        </w:rPr>
        <w:t xml:space="preserve">公开招标公告</w:t>
      </w:r>
      <w:r/>
    </w:p>
    <w:p>
      <w:pPr>
        <w:ind w:firstLine="420"/>
        <w:spacing w:line="360" w:lineRule="auto"/>
        <w:tabs>
          <w:tab w:val="left" w:pos="266" w:leader="none"/>
        </w:tabs>
        <w:rPr>
          <w:rFonts w:ascii="楷体" w:hAnsi="楷体" w:eastAsia="楷体" w:cs="楷体"/>
          <w:color w:val="auto"/>
          <w:szCs w:val="21"/>
          <w:highlight w:val="none"/>
        </w:rPr>
      </w:pPr>
      <w:r>
        <w:rPr>
          <w:rFonts w:hint="eastAsia" w:ascii="楷体" w:hAnsi="楷体" w:eastAsia="楷体" w:cs="楷体"/>
          <w:color w:val="auto"/>
          <w:highlight w:val="none"/>
        </w:rPr>
        <w:t xml:space="preserve">受</w:t>
      </w:r>
      <w:r>
        <w:rPr>
          <w:rFonts w:hint="eastAsia" w:ascii="楷体" w:hAnsi="楷体" w:eastAsia="楷体" w:cs="楷体"/>
          <w:color w:val="auto"/>
          <w:highlight w:val="none"/>
          <w:lang w:eastAsia="zh-CN"/>
        </w:rPr>
        <w:t xml:space="preserve">江苏省高邮经济开发区管理委员会</w:t>
      </w:r>
      <w:r>
        <w:rPr>
          <w:rFonts w:hint="eastAsia" w:ascii="楷体" w:hAnsi="楷体" w:eastAsia="楷体" w:cs="楷体"/>
          <w:color w:val="auto"/>
          <w:highlight w:val="none"/>
        </w:rPr>
        <w:t xml:space="preserve">的委托，江苏富华工程造价咨询有限公司就</w:t>
      </w:r>
      <w:r>
        <w:rPr>
          <w:rFonts w:hint="eastAsia" w:ascii="楷体" w:hAnsi="楷体" w:eastAsia="楷体" w:cs="楷体"/>
          <w:color w:val="auto"/>
          <w:highlight w:val="none"/>
          <w:lang w:eastAsia="zh-CN"/>
        </w:rPr>
        <w:t xml:space="preserve">高邮市科技产业园孵化器专业化运营管理服务项目</w:t>
      </w:r>
      <w:r>
        <w:rPr>
          <w:rFonts w:hint="eastAsia" w:ascii="楷体" w:hAnsi="楷体" w:eastAsia="楷体" w:cs="楷体"/>
          <w:color w:val="auto"/>
          <w:highlight w:val="none"/>
        </w:rPr>
        <w:t xml:space="preserve">进行公开招标采购，欢迎符合条件的供应商投标。</w:t>
      </w:r>
      <w:r/>
    </w:p>
    <w:p>
      <w:pPr>
        <w:spacing w:line="360" w:lineRule="auto"/>
        <w:rPr>
          <w:rFonts w:ascii="楷体" w:hAnsi="楷体" w:eastAsia="楷体" w:cs="楷体"/>
          <w:color w:val="auto"/>
          <w:highlight w:val="none"/>
        </w:rPr>
        <w:pBdr>
          <w:top w:val="single" w:color="auto" w:sz="4" w:space="1"/>
          <w:left w:val="single" w:color="auto" w:sz="4" w:space="4"/>
          <w:bottom w:val="single" w:color="auto" w:sz="4" w:space="1"/>
          <w:right w:val="single" w:color="auto" w:sz="4" w:space="4"/>
        </w:pBdr>
      </w:pPr>
      <w:r>
        <w:rPr>
          <w:rFonts w:hint="eastAsia" w:ascii="楷体" w:hAnsi="楷体" w:eastAsia="楷体" w:cs="楷体"/>
          <w:b/>
          <w:bCs/>
          <w:color w:val="auto"/>
          <w:highlight w:val="none"/>
        </w:rPr>
        <w:t xml:space="preserve">项目概况：</w:t>
      </w:r>
      <w:r>
        <w:rPr>
          <w:rFonts w:hint="eastAsia" w:ascii="楷体" w:hAnsi="楷体" w:eastAsia="楷体" w:cs="楷体"/>
          <w:color w:val="auto"/>
          <w:highlight w:val="none"/>
          <w:lang w:eastAsia="zh-CN"/>
        </w:rPr>
      </w:r>
      <w:r>
        <w:rPr>
          <w:rFonts w:ascii="KaiTi" w:hAnsi="KaiTi" w:eastAsia="KaiTi" w:cs="KaiTi"/>
          <w:color w:val="000000"/>
          <w:sz w:val="21"/>
        </w:rPr>
        <w:t xml:space="preserve">高邮市科技产业园孵化器专业化运营管理服务项目</w:t>
      </w:r>
      <w:r>
        <w:rPr>
          <w:rFonts w:hint="eastAsia" w:ascii="楷体" w:hAnsi="楷体" w:eastAsia="楷体" w:cs="楷体"/>
          <w:color w:val="auto"/>
          <w:highlight w:val="none"/>
          <w:lang w:eastAsia="zh-CN"/>
        </w:rPr>
      </w:r>
      <w:r>
        <w:rPr>
          <w:rFonts w:hint="eastAsia" w:ascii="楷体" w:hAnsi="楷体" w:eastAsia="楷体" w:cs="楷体"/>
          <w:color w:val="auto"/>
          <w:highlight w:val="none"/>
        </w:rPr>
        <w:t xml:space="preserve">的潜在投标人应在苏采云系统自行下载招标文件，并于</w:t>
      </w:r>
      <w:bookmarkStart w:id="6" w:name="XMTBJSR_1"/>
      <w:r>
        <w:rPr>
          <w:rFonts w:hint="eastAsia" w:ascii="楷体" w:hAnsi="楷体" w:eastAsia="楷体" w:cs="楷体"/>
          <w:bCs/>
          <w:color w:val="auto"/>
          <w:highlight w:val="none"/>
        </w:rPr>
        <w:t xml:space="preserve">202</w:t>
      </w:r>
      <w:r>
        <w:rPr>
          <w:rFonts w:hint="eastAsia" w:ascii="楷体" w:hAnsi="楷体" w:eastAsia="楷体" w:cs="楷体"/>
          <w:bCs/>
          <w:color w:val="auto"/>
          <w:highlight w:val="none"/>
          <w:lang w:val="en-US" w:eastAsia="zh-CN"/>
        </w:rPr>
        <w:t xml:space="preserve">6</w:t>
      </w:r>
      <w:r>
        <w:rPr>
          <w:rFonts w:hint="eastAsia" w:ascii="楷体" w:hAnsi="楷体" w:eastAsia="楷体" w:cs="楷体"/>
          <w:bCs/>
          <w:color w:val="auto"/>
          <w:highlight w:val="none"/>
        </w:rPr>
        <w:t xml:space="preserve">年0</w:t>
      </w:r>
      <w:r>
        <w:rPr>
          <w:rFonts w:hint="eastAsia" w:ascii="楷体" w:hAnsi="楷体" w:eastAsia="楷体" w:cs="楷体"/>
          <w:bCs/>
          <w:color w:val="auto"/>
          <w:highlight w:val="none"/>
          <w:lang w:val="en-US" w:eastAsia="zh-CN"/>
        </w:rPr>
        <w:t xml:space="preserve">5</w:t>
      </w:r>
      <w:r>
        <w:rPr>
          <w:rFonts w:hint="eastAsia" w:ascii="楷体" w:hAnsi="楷体" w:eastAsia="楷体" w:cs="楷体"/>
          <w:bCs/>
          <w:color w:val="auto"/>
          <w:highlight w:val="none"/>
        </w:rPr>
        <w:t xml:space="preserve">月</w:t>
      </w:r>
      <w:r>
        <w:rPr>
          <w:rFonts w:hint="eastAsia" w:ascii="楷体" w:hAnsi="楷体" w:eastAsia="楷体" w:cs="楷体"/>
          <w:bCs/>
          <w:color w:val="auto"/>
          <w:highlight w:val="none"/>
          <w:lang w:val="en-US" w:eastAsia="zh-CN"/>
        </w:rPr>
        <w:t xml:space="preserve">13</w:t>
      </w:r>
      <w:r>
        <w:rPr>
          <w:rFonts w:hint="eastAsia" w:ascii="楷体" w:hAnsi="楷体" w:eastAsia="楷体" w:cs="楷体"/>
          <w:bCs/>
          <w:color w:val="auto"/>
          <w:highlight w:val="none"/>
        </w:rPr>
        <w:t xml:space="preserve">日 09点30分</w:t>
      </w:r>
      <w:bookmarkEnd w:id="6"/>
      <w:r>
        <w:rPr>
          <w:rFonts w:hint="eastAsia" w:ascii="楷体" w:hAnsi="楷体" w:eastAsia="楷体" w:cs="楷体"/>
          <w:bCs/>
          <w:color w:val="auto"/>
          <w:highlight w:val="none"/>
        </w:rPr>
        <w:t xml:space="preserve">（北京时间）前递交投标文件</w:t>
      </w:r>
      <w:r>
        <w:rPr>
          <w:rFonts w:hint="eastAsia" w:ascii="楷体" w:hAnsi="楷体" w:eastAsia="楷体" w:cs="楷体"/>
          <w:color w:val="auto"/>
          <w:highlight w:val="none"/>
        </w:rPr>
        <w:t xml:space="preserve">。</w:t>
      </w:r>
      <w:r/>
    </w:p>
    <w:p>
      <w:pPr>
        <w:spacing w:line="360" w:lineRule="auto"/>
        <w:tabs>
          <w:tab w:val="left" w:pos="266" w:leader="none"/>
        </w:tabs>
        <w:rPr>
          <w:rFonts w:ascii="楷体" w:hAnsi="楷体" w:eastAsia="楷体" w:cs="楷体"/>
          <w:b/>
          <w:bCs/>
          <w:color w:val="auto"/>
          <w:highlight w:val="none"/>
        </w:rPr>
      </w:pPr>
      <w:r/>
      <w:bookmarkStart w:id="7" w:name="_Toc38985263"/>
      <w:r/>
      <w:bookmarkStart w:id="8" w:name="_Toc28359079"/>
      <w:r/>
      <w:bookmarkStart w:id="9" w:name="_Toc28359002"/>
      <w:r/>
      <w:bookmarkStart w:id="10" w:name="_Toc35393621"/>
      <w:r/>
      <w:bookmarkStart w:id="11" w:name="_Toc35393790"/>
      <w:r/>
      <w:bookmarkStart w:id="12" w:name="_Hlk24379207"/>
      <w:r>
        <w:rPr>
          <w:rFonts w:hint="eastAsia" w:ascii="楷体" w:hAnsi="楷体" w:eastAsia="楷体" w:cs="楷体"/>
          <w:b/>
          <w:bCs/>
          <w:color w:val="auto"/>
          <w:highlight w:val="none"/>
        </w:rPr>
        <w:t xml:space="preserve">一、项目基本情况</w:t>
      </w:r>
      <w:bookmarkEnd w:id="7"/>
      <w:r/>
      <w:bookmarkEnd w:id="8"/>
      <w:r/>
      <w:bookmarkEnd w:id="9"/>
      <w:r/>
      <w:bookmarkEnd w:id="10"/>
      <w:r/>
      <w:bookmarkEnd w:id="11"/>
      <w:r/>
      <w:r/>
    </w:p>
    <w:p>
      <w:pPr>
        <w:ind w:firstLine="420"/>
        <w:spacing w:line="360" w:lineRule="auto"/>
        <w:rPr>
          <w:rFonts w:hint="eastAsia" w:ascii="楷体" w:hAnsi="楷体" w:eastAsia="楷体" w:cs="楷体"/>
          <w:color w:val="auto"/>
          <w:szCs w:val="21"/>
          <w:highlight w:val="none"/>
          <w:lang w:eastAsia="zh-CN"/>
        </w:rPr>
      </w:pPr>
      <w:r>
        <w:rPr>
          <w:rFonts w:hint="eastAsia" w:ascii="楷体" w:hAnsi="楷体" w:eastAsia="楷体" w:cs="楷体"/>
          <w:color w:val="auto"/>
          <w:highlight w:val="none"/>
        </w:rPr>
        <w:t xml:space="preserve">1.项目编号：</w:t>
      </w:r>
      <w:r>
        <w:rPr>
          <w:rFonts w:hint="eastAsia" w:ascii="楷体" w:hAnsi="楷体" w:eastAsia="楷体" w:cs="楷体"/>
          <w:color w:val="auto"/>
          <w:highlight w:val="none"/>
          <w:lang w:eastAsia="zh-CN"/>
        </w:rPr>
        <w:t xml:space="preserve">JSZC-321084-JSFH-G2026-0022</w:t>
      </w:r>
      <w:r/>
    </w:p>
    <w:p>
      <w:pPr>
        <w:ind w:firstLine="420"/>
        <w:spacing w:line="360" w:lineRule="auto"/>
        <w:rPr>
          <w:rFonts w:hint="eastAsia" w:ascii="楷体" w:hAnsi="楷体" w:eastAsia="楷体" w:cs="楷体"/>
          <w:color w:val="auto"/>
          <w:highlight w:val="none"/>
          <w:lang w:eastAsia="zh-CN"/>
        </w:rPr>
      </w:pPr>
      <w:r>
        <w:rPr>
          <w:rFonts w:hint="eastAsia" w:ascii="楷体" w:hAnsi="楷体" w:eastAsia="楷体" w:cs="楷体"/>
          <w:color w:val="auto"/>
          <w:highlight w:val="none"/>
        </w:rPr>
        <w:t xml:space="preserve">2.项目名称：</w:t>
      </w:r>
      <w:bookmarkEnd w:id="12"/>
      <w:r>
        <w:rPr>
          <w:rFonts w:hint="eastAsia" w:ascii="楷体" w:hAnsi="楷体" w:eastAsia="楷体" w:cs="楷体"/>
          <w:color w:val="auto"/>
          <w:highlight w:val="none"/>
          <w:lang w:eastAsia="zh-CN"/>
        </w:rPr>
        <w:t xml:space="preserve">高邮市科技产业园孵化器专业化运营管理服务项目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3.预算金额：</w:t>
      </w:r>
      <w:r>
        <w:rPr>
          <w:rFonts w:hint="eastAsia" w:ascii="楷体" w:hAnsi="楷体" w:eastAsia="楷体" w:cs="楷体"/>
          <w:color w:val="auto"/>
          <w:highlight w:val="none"/>
          <w:lang w:val="en-US" w:eastAsia="zh-CN"/>
        </w:rPr>
        <w:t xml:space="preserve">5</w:t>
      </w:r>
      <w:r>
        <w:rPr>
          <w:rFonts w:hint="eastAsia" w:ascii="楷体" w:hAnsi="楷体" w:eastAsia="楷体" w:cs="楷体"/>
          <w:color w:val="auto"/>
          <w:highlight w:val="none"/>
        </w:rPr>
        <w:t xml:space="preserve">00万元/年</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4.招标控制价：</w:t>
      </w:r>
      <w:r>
        <w:rPr>
          <w:rFonts w:hint="eastAsia" w:ascii="楷体" w:hAnsi="楷体" w:eastAsia="楷体" w:cs="楷体"/>
          <w:color w:val="auto"/>
          <w:highlight w:val="none"/>
          <w:lang w:val="en-US" w:eastAsia="zh-CN"/>
        </w:rPr>
        <w:t xml:space="preserve">480</w:t>
      </w:r>
      <w:r>
        <w:rPr>
          <w:rFonts w:hint="eastAsia" w:ascii="楷体" w:hAnsi="楷体" w:eastAsia="楷体" w:cs="楷体"/>
          <w:color w:val="auto"/>
          <w:highlight w:val="none"/>
        </w:rPr>
        <w:t xml:space="preserve">万元/年</w:t>
      </w:r>
      <w:r/>
    </w:p>
    <w:p>
      <w:pPr>
        <w:ind w:firstLine="420"/>
        <w:spacing w:line="360" w:lineRule="auto"/>
        <w:rPr>
          <w:rFonts w:hint="eastAsia" w:ascii="楷体" w:hAnsi="楷体" w:eastAsia="楷体" w:cs="楷体"/>
          <w:color w:val="auto"/>
          <w:highlight w:val="none"/>
          <w:lang w:eastAsia="zh-CN"/>
        </w:rPr>
      </w:pPr>
      <w:r>
        <w:rPr>
          <w:rFonts w:hint="eastAsia" w:ascii="楷体" w:hAnsi="楷体" w:eastAsia="楷体" w:cs="楷体"/>
          <w:color w:val="auto"/>
          <w:highlight w:val="none"/>
        </w:rPr>
        <w:t xml:space="preserve">5.采购需求</w:t>
      </w:r>
      <w:r>
        <w:rPr>
          <w:rFonts w:hint="eastAsia" w:ascii="楷体" w:hAnsi="楷体" w:eastAsia="楷体" w:cs="楷体"/>
          <w:color w:val="auto"/>
          <w:highlight w:val="none"/>
          <w:lang w:eastAsia="zh-CN"/>
        </w:rPr>
        <w:t xml:space="preserve">：服务内容主要包含</w:t>
      </w:r>
      <w:r>
        <w:rPr>
          <w:rFonts w:hint="eastAsia" w:ascii="楷体" w:hAnsi="楷体" w:eastAsia="楷体" w:cs="楷体"/>
          <w:color w:val="auto"/>
          <w:highlight w:val="none"/>
          <w:lang w:val="en-US" w:eastAsia="zh-CN"/>
        </w:rPr>
        <w:t xml:space="preserve">高企、</w:t>
      </w:r>
      <w:r>
        <w:rPr>
          <w:rFonts w:hint="eastAsia" w:ascii="楷体" w:hAnsi="楷体" w:eastAsia="楷体" w:cs="楷体"/>
          <w:color w:val="auto"/>
          <w:highlight w:val="none"/>
          <w:lang w:eastAsia="zh-CN"/>
        </w:rPr>
        <w:t xml:space="preserve">科小等关键指标的专项服务；人才项目申报服务；各类创业培训活动及成果转化对接服务以及举办培训、融资对接、产学研活动、创新大赛及营造社区氛围的专项活动等。具体详见招标文件第四章。</w:t>
      </w:r>
      <w:r/>
    </w:p>
    <w:p>
      <w:pPr>
        <w:ind w:firstLine="420"/>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6.合同履行期限：</w:t>
      </w:r>
      <w:r>
        <w:rPr>
          <w:rFonts w:hint="eastAsia" w:ascii="楷体" w:hAnsi="楷体" w:eastAsia="楷体" w:cs="楷体"/>
          <w:color w:val="auto"/>
          <w:highlight w:val="none"/>
          <w:lang w:val="en-US" w:eastAsia="zh-CN"/>
        </w:rPr>
        <w:t xml:space="preserve">合同签订后三年，合同一年一签，每次服务周期满经考核合格且通过部级孵化器重新认定或绩效评价良好及以上后方可续签下一年合同</w:t>
      </w:r>
      <w:r>
        <w:rPr>
          <w:rFonts w:hint="eastAsia" w:ascii="楷体" w:hAnsi="楷体" w:eastAsia="楷体" w:cs="楷体"/>
          <w:color w:val="auto"/>
          <w:highlight w:val="none"/>
        </w:rPr>
        <w:t xml:space="preserve">。</w:t>
      </w:r>
      <w:r/>
    </w:p>
    <w:p>
      <w:pPr>
        <w:ind w:firstLine="420"/>
        <w:spacing w:line="360" w:lineRule="auto"/>
        <w:rPr>
          <w:rFonts w:ascii="楷体" w:hAnsi="楷体" w:eastAsia="楷体" w:cs="楷体"/>
          <w:color w:val="auto"/>
          <w:highlight w:val="none"/>
        </w:rPr>
      </w:pPr>
      <w:r/>
      <w:bookmarkStart w:id="13" w:name="_Toc35393791"/>
      <w:r/>
      <w:bookmarkStart w:id="14" w:name="_Toc28359003"/>
      <w:r/>
      <w:bookmarkStart w:id="15" w:name="_Toc35393622"/>
      <w:r/>
      <w:bookmarkStart w:id="16" w:name="_Toc28359080"/>
      <w:r/>
      <w:bookmarkStart w:id="17" w:name="_Toc38985264"/>
      <w:r>
        <w:rPr>
          <w:rFonts w:hint="eastAsia" w:ascii="楷体" w:hAnsi="楷体" w:eastAsia="楷体" w:cs="楷体"/>
          <w:color w:val="auto"/>
          <w:highlight w:val="none"/>
        </w:rPr>
        <w:t xml:space="preserve">7.本项目</w:t>
      </w:r>
      <w:r>
        <w:rPr>
          <w:rFonts w:hint="eastAsia" w:ascii="楷体" w:hAnsi="楷体" w:eastAsia="楷体" w:cs="楷体"/>
          <w:color w:val="auto"/>
          <w:highlight w:val="none"/>
          <w:u w:val="single"/>
        </w:rPr>
        <w:t xml:space="preserve"> 不接受 </w:t>
      </w:r>
      <w:r>
        <w:rPr>
          <w:rFonts w:hint="eastAsia" w:ascii="楷体" w:hAnsi="楷体" w:eastAsia="楷体" w:cs="楷体"/>
          <w:color w:val="auto"/>
          <w:highlight w:val="none"/>
        </w:rPr>
        <w:t xml:space="preserve">联合体投标，且中标后禁止转包和分包。</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二、申请人的资格要求：</w:t>
      </w:r>
      <w:bookmarkEnd w:id="13"/>
      <w:r/>
      <w:bookmarkEnd w:id="14"/>
      <w:r/>
      <w:bookmarkEnd w:id="15"/>
      <w:r/>
      <w:bookmarkEnd w:id="16"/>
      <w:r/>
      <w:bookmarkEnd w:id="17"/>
      <w:r/>
      <w:r/>
    </w:p>
    <w:p>
      <w:pPr>
        <w:ind w:firstLine="420"/>
        <w:spacing w:line="360" w:lineRule="auto"/>
        <w:rPr>
          <w:rFonts w:ascii="楷体" w:hAnsi="楷体" w:eastAsia="楷体" w:cs="楷体"/>
          <w:color w:val="auto"/>
          <w:szCs w:val="21"/>
          <w:highlight w:val="none"/>
        </w:rPr>
      </w:pPr>
      <w:r/>
      <w:bookmarkStart w:id="18" w:name="_Toc38985265"/>
      <w:r/>
      <w:bookmarkStart w:id="19" w:name="_Toc28359081"/>
      <w:r/>
      <w:bookmarkStart w:id="20" w:name="_Toc28359004"/>
      <w:r/>
      <w:bookmarkStart w:id="21" w:name="_Toc35393623"/>
      <w:r/>
      <w:bookmarkStart w:id="22" w:name="_Toc35393792"/>
      <w:r>
        <w:rPr>
          <w:rFonts w:hint="eastAsia" w:ascii="楷体" w:hAnsi="楷体" w:eastAsia="楷体" w:cs="楷体"/>
          <w:color w:val="auto"/>
          <w:szCs w:val="21"/>
          <w:highlight w:val="none"/>
        </w:rPr>
        <w:t xml:space="preserve">1.满足《中华人民共和国政府采购法》第二十二条规定，并提供下列材料：</w:t>
      </w:r>
      <w:r/>
    </w:p>
    <w:p>
      <w:pPr>
        <w:ind w:firstLine="420"/>
        <w:spacing w:line="360" w:lineRule="auto"/>
        <w:rPr>
          <w:rFonts w:ascii="楷体" w:hAnsi="楷体" w:eastAsia="楷体" w:cs="楷体"/>
          <w:i/>
          <w:iCs/>
          <w:color w:val="auto"/>
          <w:szCs w:val="21"/>
          <w:highlight w:val="none"/>
          <w:u w:val="single"/>
        </w:rPr>
      </w:pPr>
      <w:r>
        <w:rPr>
          <w:rFonts w:hint="eastAsia" w:ascii="楷体" w:hAnsi="楷体" w:eastAsia="楷体" w:cs="楷体"/>
          <w:i/>
          <w:iCs/>
          <w:color w:val="auto"/>
          <w:szCs w:val="21"/>
          <w:highlight w:val="none"/>
          <w:u w:val="single"/>
        </w:rPr>
        <w:t xml:space="preserve">1.1法人或者其他组织的营业执照等证明文件</w:t>
      </w:r>
      <w:r>
        <w:rPr>
          <w:rFonts w:hint="eastAsia" w:ascii="楷体" w:hAnsi="楷体" w:eastAsia="楷体" w:cs="楷体"/>
          <w:i/>
          <w:iCs/>
          <w:color w:val="auto"/>
          <w:szCs w:val="21"/>
          <w:highlight w:val="none"/>
          <w:u w:val="single"/>
          <w:lang w:val="en-US" w:eastAsia="zh-CN"/>
        </w:rPr>
        <w:t xml:space="preserve">或</w:t>
      </w:r>
      <w:r>
        <w:rPr>
          <w:rFonts w:hint="eastAsia" w:ascii="楷体" w:hAnsi="楷体" w:eastAsia="楷体" w:cs="楷体"/>
          <w:i/>
          <w:iCs/>
          <w:color w:val="auto"/>
          <w:szCs w:val="21"/>
          <w:highlight w:val="none"/>
          <w:u w:val="single"/>
        </w:rPr>
        <w:t xml:space="preserve">自然人的身份证明</w:t>
      </w:r>
      <w:r/>
    </w:p>
    <w:p>
      <w:pPr>
        <w:ind w:firstLine="420"/>
        <w:spacing w:line="360" w:lineRule="auto"/>
        <w:rPr>
          <w:rFonts w:ascii="楷体" w:hAnsi="楷体" w:eastAsia="楷体" w:cs="楷体"/>
          <w:i/>
          <w:iCs/>
          <w:color w:val="auto"/>
          <w:szCs w:val="21"/>
          <w:highlight w:val="none"/>
          <w:u w:val="single"/>
        </w:rPr>
      </w:pPr>
      <w:r>
        <w:rPr>
          <w:rFonts w:hint="eastAsia" w:ascii="楷体" w:hAnsi="楷体" w:eastAsia="楷体" w:cs="楷体"/>
          <w:i/>
          <w:iCs/>
          <w:color w:val="auto"/>
          <w:szCs w:val="21"/>
          <w:highlight w:val="none"/>
          <w:u w:val="single"/>
        </w:rPr>
        <w:t xml:space="preserve">1.2 依法缴纳职工社会保险金的证明材料</w:t>
      </w:r>
      <w:r>
        <w:rPr>
          <w:rFonts w:hint="eastAsia" w:ascii="楷体" w:hAnsi="楷体" w:eastAsia="楷体" w:cs="楷体"/>
          <w:b/>
          <w:bCs/>
          <w:i/>
          <w:iCs/>
          <w:color w:val="auto"/>
          <w:szCs w:val="21"/>
          <w:highlight w:val="none"/>
          <w:u w:val="single"/>
        </w:rPr>
        <w:t xml:space="preserve">(税务、银行或社会保险基金管理部门出具的近三个月内任意一个月缴纳职工社会保险金的缴款凭证或缴款证明)（投标人依法享受缓缴、免缴的提供证明材料）</w:t>
      </w:r>
      <w:r/>
    </w:p>
    <w:p>
      <w:pPr>
        <w:ind w:firstLine="420"/>
        <w:spacing w:line="360" w:lineRule="auto"/>
        <w:rPr>
          <w:rFonts w:ascii="楷体" w:hAnsi="楷体" w:eastAsia="楷体" w:cs="楷体"/>
          <w:b/>
          <w:bCs/>
          <w:i/>
          <w:iCs/>
          <w:color w:val="auto"/>
          <w:highlight w:val="none"/>
          <w:u w:val="single"/>
        </w:rPr>
      </w:pPr>
      <w:r>
        <w:rPr>
          <w:rFonts w:hint="eastAsia" w:ascii="楷体" w:hAnsi="楷体" w:eastAsia="楷体" w:cs="楷体"/>
          <w:i/>
          <w:iCs/>
          <w:color w:val="auto"/>
          <w:szCs w:val="21"/>
          <w:highlight w:val="none"/>
          <w:u w:val="single"/>
        </w:rPr>
        <w:t xml:space="preserve">1.3 投标人近三个月内任意一份依法纳税的缴款凭证</w:t>
      </w:r>
      <w:r>
        <w:rPr>
          <w:rFonts w:hint="eastAsia" w:ascii="楷体" w:hAnsi="楷体" w:eastAsia="楷体" w:cs="楷体"/>
          <w:b/>
          <w:bCs/>
          <w:i/>
          <w:iCs/>
          <w:color w:val="auto"/>
          <w:szCs w:val="21"/>
          <w:highlight w:val="none"/>
          <w:u w:val="single"/>
        </w:rPr>
        <w:t xml:space="preserve">（投标人依法享受缓缴、免缴的提供证明材料）</w:t>
      </w:r>
      <w:r/>
    </w:p>
    <w:p>
      <w:pPr>
        <w:ind w:firstLine="420"/>
        <w:spacing w:line="360" w:lineRule="auto"/>
        <w:rPr>
          <w:rFonts w:hint="eastAsia" w:ascii="楷体" w:hAnsi="楷体" w:eastAsia="楷体" w:cs="楷体"/>
          <w:b/>
          <w:bCs/>
          <w:i/>
          <w:iCs/>
          <w:color w:val="auto"/>
          <w:szCs w:val="21"/>
          <w:highlight w:val="none"/>
          <w:u w:val="single"/>
          <w:lang w:eastAsia="zh-CN"/>
        </w:rPr>
      </w:pPr>
      <w:r>
        <w:rPr>
          <w:rFonts w:hint="eastAsia" w:ascii="楷体" w:hAnsi="楷体" w:eastAsia="楷体" w:cs="楷体"/>
          <w:i/>
          <w:iCs/>
          <w:color w:val="auto"/>
          <w:szCs w:val="21"/>
          <w:highlight w:val="none"/>
          <w:u w:val="single"/>
        </w:rPr>
        <w:t xml:space="preserve">1.4 提供与以上（1.3）相对应的纳税申报表或经会计师事务所审计的202</w:t>
      </w:r>
      <w:r>
        <w:rPr>
          <w:rFonts w:hint="eastAsia" w:ascii="楷体" w:hAnsi="楷体" w:eastAsia="楷体" w:cs="楷体"/>
          <w:i/>
          <w:iCs/>
          <w:color w:val="auto"/>
          <w:szCs w:val="21"/>
          <w:highlight w:val="none"/>
          <w:u w:val="single"/>
          <w:lang w:val="en-US" w:eastAsia="zh-CN"/>
        </w:rPr>
        <w:t xml:space="preserve">5</w:t>
      </w:r>
      <w:r>
        <w:rPr>
          <w:rFonts w:hint="eastAsia" w:ascii="楷体" w:hAnsi="楷体" w:eastAsia="楷体" w:cs="楷体"/>
          <w:i/>
          <w:iCs/>
          <w:color w:val="auto"/>
          <w:szCs w:val="21"/>
          <w:highlight w:val="none"/>
          <w:u w:val="single"/>
        </w:rPr>
        <w:t xml:space="preserve">年度财务</w:t>
      </w:r>
      <w:r>
        <w:rPr>
          <w:rFonts w:hint="eastAsia" w:ascii="楷体" w:hAnsi="楷体" w:eastAsia="楷体" w:cs="楷体"/>
          <w:i/>
          <w:iCs/>
          <w:color w:val="auto"/>
          <w:szCs w:val="21"/>
          <w:highlight w:val="none"/>
          <w:u w:val="single"/>
          <w:lang w:val="en-US" w:eastAsia="zh-CN"/>
        </w:rPr>
        <w:t xml:space="preserve">审计</w:t>
      </w:r>
      <w:r>
        <w:rPr>
          <w:rFonts w:hint="eastAsia" w:ascii="楷体" w:hAnsi="楷体" w:eastAsia="楷体" w:cs="楷体"/>
          <w:i/>
          <w:iCs/>
          <w:color w:val="auto"/>
          <w:szCs w:val="21"/>
          <w:highlight w:val="none"/>
          <w:u w:val="single"/>
        </w:rPr>
        <w:t xml:space="preserve">报告</w:t>
      </w:r>
      <w:r>
        <w:rPr>
          <w:rFonts w:hint="eastAsia" w:ascii="楷体" w:hAnsi="楷体" w:eastAsia="楷体" w:cs="楷体"/>
          <w:i/>
          <w:iCs/>
          <w:color w:val="auto"/>
          <w:szCs w:val="21"/>
          <w:highlight w:val="none"/>
          <w:u w:val="single"/>
          <w:lang w:eastAsia="zh-CN"/>
        </w:rPr>
        <w:t xml:space="preserve">；</w:t>
      </w:r>
      <w:r/>
    </w:p>
    <w:p>
      <w:pPr>
        <w:ind w:firstLine="420"/>
        <w:spacing w:line="360" w:lineRule="auto"/>
        <w:rPr>
          <w:rFonts w:hint="eastAsia" w:ascii="楷体" w:hAnsi="楷体" w:eastAsia="楷体" w:cs="楷体"/>
          <w:i/>
          <w:iCs/>
          <w:color w:val="auto"/>
          <w:szCs w:val="21"/>
          <w:highlight w:val="none"/>
          <w:u w:val="single"/>
          <w:lang w:eastAsia="zh-CN"/>
        </w:rPr>
      </w:pPr>
      <w:r>
        <w:rPr>
          <w:rFonts w:hint="eastAsia" w:ascii="楷体" w:hAnsi="楷体" w:eastAsia="楷体" w:cs="楷体"/>
          <w:i/>
          <w:iCs/>
          <w:color w:val="auto"/>
          <w:szCs w:val="21"/>
          <w:highlight w:val="none"/>
          <w:u w:val="single"/>
        </w:rPr>
        <w:t xml:space="preserve">1.5 参加本次政府采购活动前3年内在经营活动中没有重大违法记录的书面声明</w:t>
      </w:r>
      <w:r>
        <w:rPr>
          <w:rFonts w:hint="eastAsia" w:ascii="楷体" w:hAnsi="楷体" w:eastAsia="楷体" w:cs="楷体"/>
          <w:i/>
          <w:iCs/>
          <w:color w:val="auto"/>
          <w:szCs w:val="21"/>
          <w:highlight w:val="none"/>
          <w:u w:val="single"/>
          <w:lang w:eastAsia="zh-CN"/>
        </w:rPr>
        <w:t xml:space="preserve">；</w:t>
      </w:r>
      <w:r/>
    </w:p>
    <w:p>
      <w:pPr>
        <w:ind w:firstLine="420"/>
        <w:spacing w:line="360" w:lineRule="auto"/>
        <w:rPr>
          <w:rFonts w:hint="eastAsia" w:ascii="楷体" w:hAnsi="楷体" w:eastAsia="楷体" w:cs="楷体"/>
          <w:b/>
          <w:bCs/>
          <w:i/>
          <w:iCs/>
          <w:color w:val="auto"/>
          <w:szCs w:val="21"/>
          <w:highlight w:val="none"/>
          <w:u w:val="single"/>
          <w:lang w:eastAsia="zh-CN"/>
        </w:rPr>
      </w:pPr>
      <w:r>
        <w:rPr>
          <w:rFonts w:hint="eastAsia" w:ascii="楷体" w:hAnsi="楷体" w:eastAsia="楷体" w:cs="楷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楷体" w:hAnsi="楷体" w:eastAsia="楷体" w:cs="楷体"/>
          <w:b/>
          <w:bCs/>
          <w:i/>
          <w:iCs/>
          <w:color w:val="auto"/>
          <w:szCs w:val="21"/>
          <w:highlight w:val="none"/>
          <w:u w:val="single"/>
        </w:rPr>
        <w:t xml:space="preserve">（提供网页截图）</w:t>
      </w:r>
      <w:r>
        <w:rPr>
          <w:rFonts w:hint="eastAsia" w:ascii="楷体" w:hAnsi="楷体" w:eastAsia="楷体" w:cs="楷体"/>
          <w:b/>
          <w:bCs/>
          <w:i/>
          <w:iCs/>
          <w:color w:val="auto"/>
          <w:szCs w:val="21"/>
          <w:highlight w:val="none"/>
          <w:u w:val="single"/>
          <w:lang w:eastAsia="zh-CN"/>
        </w:rPr>
        <w:t xml:space="preserve">；</w:t>
      </w:r>
      <w:r/>
    </w:p>
    <w:p>
      <w:pPr>
        <w:ind w:firstLine="420"/>
        <w:spacing w:line="360" w:lineRule="auto"/>
        <w:rPr>
          <w:rFonts w:hint="eastAsia" w:ascii="楷体" w:hAnsi="楷体" w:eastAsia="楷体" w:cs="楷体"/>
          <w:i/>
          <w:iCs/>
          <w:color w:val="auto"/>
          <w:szCs w:val="21"/>
          <w:highlight w:val="none"/>
          <w:u w:val="single"/>
          <w:lang w:val="en-US" w:eastAsia="zh-CN"/>
        </w:rPr>
      </w:pPr>
      <w:r>
        <w:rPr>
          <w:rFonts w:hint="eastAsia" w:ascii="楷体" w:hAnsi="楷体" w:eastAsia="楷体" w:cs="楷体"/>
          <w:i/>
          <w:iCs/>
          <w:color w:val="auto"/>
          <w:szCs w:val="21"/>
          <w:highlight w:val="none"/>
          <w:u w:val="single"/>
          <w:lang w:val="en-US" w:eastAsia="zh-CN"/>
        </w:rPr>
        <w:t xml:space="preserve">1.7供应商信用承诺函。</w:t>
      </w:r>
      <w:r/>
    </w:p>
    <w:p>
      <w:pPr>
        <w:ind w:firstLine="420"/>
        <w:spacing w:line="360" w:lineRule="auto"/>
        <w:rPr>
          <w:rFonts w:hint="default" w:ascii="楷体" w:hAnsi="楷体" w:eastAsia="楷体" w:cs="楷体"/>
          <w:i/>
          <w:iCs/>
          <w:color w:val="auto"/>
          <w:szCs w:val="21"/>
          <w:highlight w:val="none"/>
          <w:u w:val="single"/>
          <w:lang w:val="en-US" w:eastAsia="zh-CN"/>
        </w:rPr>
      </w:pPr>
      <w:r>
        <w:rPr>
          <w:rFonts w:hint="eastAsia" w:ascii="楷体" w:hAnsi="楷体" w:eastAsia="楷体" w:cs="楷体"/>
          <w:i/>
          <w:iCs/>
          <w:color w:val="auto"/>
          <w:szCs w:val="21"/>
          <w:highlight w:val="none"/>
          <w:u w:val="single"/>
          <w:lang w:val="en-US" w:eastAsia="zh-CN"/>
        </w:rPr>
        <w:t xml:space="preserve">1.8</w:t>
      </w:r>
      <w:r>
        <w:rPr>
          <w:rFonts w:hint="eastAsia" w:ascii="楷体" w:hAnsi="楷体" w:eastAsia="楷体" w:cs="楷体"/>
          <w:i/>
          <w:iCs/>
          <w:color w:val="auto"/>
          <w:szCs w:val="21"/>
          <w:highlight w:val="none"/>
          <w:u w:val="single"/>
        </w:rPr>
        <w:t xml:space="preserve">具备履行合同所必需的设备和专业技术能力的书面声明；</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2.落实政府采购政策需满足的资格要求：</w:t>
      </w:r>
      <w:r>
        <w:rPr>
          <w:rFonts w:hint="eastAsia" w:ascii="楷体" w:hAnsi="楷体" w:eastAsia="楷体" w:cs="楷体"/>
          <w:color w:val="auto"/>
          <w:szCs w:val="21"/>
          <w:highlight w:val="none"/>
          <w:lang w:val="en-US" w:eastAsia="zh-CN"/>
        </w:rPr>
        <w:t xml:space="preserve">无</w:t>
      </w:r>
      <w:r>
        <w:rPr>
          <w:rFonts w:hint="eastAsia" w:ascii="楷体" w:hAnsi="楷体" w:eastAsia="楷体" w:cs="楷体"/>
          <w:color w:val="auto"/>
          <w:szCs w:val="21"/>
          <w:highlight w:val="none"/>
        </w:rPr>
        <w:t xml:space="preserve">。</w:t>
      </w:r>
      <w:r/>
    </w:p>
    <w:p>
      <w:pPr>
        <w:ind w:firstLine="420"/>
        <w:spacing w:line="360" w:lineRule="auto"/>
        <w:rPr>
          <w:rFonts w:hint="eastAsia" w:ascii="楷体" w:hAnsi="楷体" w:eastAsia="楷体" w:cs="楷体"/>
          <w:color w:val="auto"/>
          <w:szCs w:val="21"/>
          <w:highlight w:val="none"/>
          <w:lang w:eastAsia="zh-CN"/>
        </w:rPr>
      </w:pPr>
      <w:r>
        <w:rPr>
          <w:rFonts w:hint="eastAsia" w:ascii="楷体" w:hAnsi="楷体" w:eastAsia="楷体" w:cs="楷体"/>
          <w:color w:val="auto"/>
          <w:szCs w:val="21"/>
          <w:highlight w:val="none"/>
        </w:rPr>
        <w:t xml:space="preserve">3.本项目的特定资格要求：无</w:t>
      </w:r>
      <w:r>
        <w:rPr>
          <w:rFonts w:hint="eastAsia" w:ascii="楷体" w:hAnsi="楷体" w:eastAsia="楷体" w:cs="楷体"/>
          <w:color w:val="auto"/>
          <w:szCs w:val="21"/>
          <w:highlight w:val="none"/>
          <w:lang w:eastAsia="zh-CN"/>
        </w:rPr>
        <w:t xml:space="preserve">。</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三、获取招标文件</w:t>
      </w:r>
      <w:bookmarkEnd w:id="18"/>
      <w:r/>
      <w:bookmarkEnd w:id="19"/>
      <w:r/>
      <w:bookmarkEnd w:id="20"/>
      <w:r/>
      <w:bookmarkEnd w:id="21"/>
      <w:r/>
      <w:bookmarkEnd w:id="22"/>
      <w:r/>
      <w:r/>
    </w:p>
    <w:p>
      <w:pPr>
        <w:pStyle w:val="909"/>
        <w:ind w:left="0" w:firstLine="367"/>
        <w:spacing w:line="360" w:lineRule="auto"/>
        <w:rPr>
          <w:rFonts w:ascii="楷体" w:hAnsi="楷体" w:eastAsia="楷体" w:cs="楷体"/>
          <w:color w:val="auto"/>
          <w:sz w:val="21"/>
          <w:szCs w:val="21"/>
          <w:highlight w:val="none"/>
          <w:lang w:eastAsia="zh-CN"/>
        </w:rPr>
      </w:pPr>
      <w:r/>
      <w:bookmarkStart w:id="23" w:name="_Toc28359082"/>
      <w:r/>
      <w:bookmarkStart w:id="24" w:name="_Toc28359005"/>
      <w:r/>
      <w:bookmarkStart w:id="25" w:name="_Toc35393624"/>
      <w:r/>
      <w:bookmarkStart w:id="26" w:name="_Toc35393793"/>
      <w:r/>
      <w:bookmarkStart w:id="27" w:name="_Toc38985266"/>
      <w:r>
        <w:rPr>
          <w:rFonts w:hint="eastAsia" w:ascii="楷体" w:hAnsi="楷体" w:eastAsia="楷体" w:cs="楷体"/>
          <w:color w:val="auto"/>
          <w:sz w:val="21"/>
          <w:szCs w:val="21"/>
          <w:highlight w:val="none"/>
          <w:lang w:eastAsia="zh-CN"/>
        </w:rPr>
        <w:t xml:space="preserve">1、时间: 自招标文件公告发布之日起5个工作日，5个工作日后仍可下载招标文件，但不作为供应商权益受到损害的证明材料和依据。</w:t>
      </w:r>
      <w:r/>
    </w:p>
    <w:p>
      <w:pPr>
        <w:pStyle w:val="910"/>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2．获取方式：本项目采用网上注册登记方式。</w:t>
      </w:r>
      <w:r/>
    </w:p>
    <w:p>
      <w:pPr>
        <w:ind w:firstLine="411"/>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3.潜在投标人访问政府采购管理交易系统（苏采云）的网络地址和方法：</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（3）“CA数字证书”的办理材料以及供应商操作手册详见：</w:t>
      </w:r>
      <w:r/>
    </w:p>
    <w:p>
      <w:pPr>
        <w:ind w:firstLine="60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http://zfcg.yangzhou.gov.cn/zfcg/xzzx/202309/4d7de1f7865f4a2894fc22bc452f94d8.shtml。</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（4）潜在供应商访问“苏采云”系统的网络地址和方法：“苏采云”系统的网址：http://jszfcg.jsczt.cn/。</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（6）招标代理机构（采购代理机构）将数据电文形式的采购文件加载至“苏采云”系统，供潜在供应商下载或者查阅。</w:t>
      </w:r>
      <w:r/>
    </w:p>
    <w:p>
      <w:pPr>
        <w:ind w:firstLine="420"/>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color w:val="auto"/>
          <w:szCs w:val="21"/>
          <w:highlight w:val="none"/>
        </w:rPr>
        <w:t xml:space="preserve">（7）苏采云系统使用谷歌浏览器参与不见面开标。</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四、提交投标文件</w:t>
      </w:r>
      <w:bookmarkEnd w:id="23"/>
      <w:r/>
      <w:bookmarkEnd w:id="24"/>
      <w:r>
        <w:rPr>
          <w:rFonts w:hint="eastAsia" w:ascii="楷体" w:hAnsi="楷体" w:eastAsia="楷体" w:cs="楷体"/>
          <w:b/>
          <w:bCs/>
          <w:color w:val="auto"/>
          <w:highlight w:val="none"/>
        </w:rPr>
        <w:t xml:space="preserve">截止时间、开标时间和地点</w:t>
      </w:r>
      <w:bookmarkEnd w:id="25"/>
      <w:r/>
      <w:bookmarkEnd w:id="26"/>
      <w:r/>
      <w:bookmarkEnd w:id="27"/>
      <w:r/>
      <w:r/>
    </w:p>
    <w:p>
      <w:pPr>
        <w:pStyle w:val="910"/>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时间：202</w:t>
      </w:r>
      <w:r>
        <w:rPr>
          <w:rFonts w:hint="eastAsia" w:ascii="楷体" w:hAnsi="楷体" w:eastAsia="楷体" w:cs="楷体"/>
          <w:color w:val="auto"/>
          <w:sz w:val="21"/>
          <w:szCs w:val="21"/>
          <w:highlight w:val="none"/>
          <w:lang w:val="en-US" w:eastAsia="zh-CN"/>
        </w:rPr>
        <w:t xml:space="preserve">6</w:t>
      </w:r>
      <w:r>
        <w:rPr>
          <w:rFonts w:hint="eastAsia" w:ascii="楷体" w:hAnsi="楷体" w:eastAsia="楷体" w:cs="楷体"/>
          <w:color w:val="auto"/>
          <w:sz w:val="21"/>
          <w:szCs w:val="21"/>
          <w:highlight w:val="none"/>
        </w:rPr>
        <w:t xml:space="preserve">年0</w:t>
      </w:r>
      <w:r>
        <w:rPr>
          <w:rFonts w:hint="eastAsia" w:ascii="楷体" w:hAnsi="楷体" w:eastAsia="楷体" w:cs="楷体"/>
          <w:color w:val="auto"/>
          <w:sz w:val="21"/>
          <w:szCs w:val="21"/>
          <w:highlight w:val="none"/>
          <w:lang w:val="en-US" w:eastAsia="zh-CN"/>
        </w:rPr>
        <w:t xml:space="preserve">5</w:t>
      </w:r>
      <w:r>
        <w:rPr>
          <w:rFonts w:hint="eastAsia" w:ascii="楷体" w:hAnsi="楷体" w:eastAsia="楷体" w:cs="楷体"/>
          <w:color w:val="auto"/>
          <w:sz w:val="21"/>
          <w:szCs w:val="21"/>
          <w:highlight w:val="none"/>
        </w:rPr>
        <w:t xml:space="preserve">月</w:t>
      </w:r>
      <w:r>
        <w:rPr>
          <w:rFonts w:hint="eastAsia" w:ascii="楷体" w:hAnsi="楷体" w:eastAsia="楷体" w:cs="楷体"/>
          <w:color w:val="auto"/>
          <w:sz w:val="21"/>
          <w:szCs w:val="21"/>
          <w:highlight w:val="none"/>
          <w:lang w:val="en-US" w:eastAsia="zh-CN"/>
        </w:rPr>
        <w:t xml:space="preserve">13</w:t>
      </w:r>
      <w:r>
        <w:rPr>
          <w:rFonts w:hint="eastAsia" w:ascii="楷体" w:hAnsi="楷体" w:eastAsia="楷体" w:cs="楷体"/>
          <w:color w:val="auto"/>
          <w:sz w:val="21"/>
          <w:szCs w:val="21"/>
          <w:highlight w:val="none"/>
        </w:rPr>
        <w:t xml:space="preserve">日   09点30分（北京时间）</w:t>
      </w:r>
      <w:r/>
    </w:p>
    <w:p>
      <w:pPr>
        <w:ind w:firstLine="420"/>
        <w:spacing w:line="360" w:lineRule="auto"/>
        <w:rPr>
          <w:rFonts w:ascii="楷体" w:hAnsi="楷体" w:eastAsia="楷体" w:cs="楷体"/>
          <w:bCs/>
          <w:color w:val="auto"/>
          <w:highlight w:val="none"/>
          <w:u w:val="single"/>
        </w:rPr>
      </w:pPr>
      <w:r>
        <w:rPr>
          <w:rFonts w:hint="eastAsia" w:ascii="楷体" w:hAnsi="楷体" w:eastAsia="楷体" w:cs="楷体"/>
          <w:color w:val="auto"/>
          <w:szCs w:val="21"/>
          <w:highlight w:val="none"/>
        </w:rPr>
        <w:t xml:space="preserve">地点：“苏采云”系统（网址：http://jszfcg.jsczt.cn/）“开标大厅”</w:t>
      </w:r>
      <w:r/>
    </w:p>
    <w:p>
      <w:pPr>
        <w:spacing w:line="360" w:lineRule="auto"/>
        <w:tabs>
          <w:tab w:val="left" w:pos="266" w:leader="none"/>
        </w:tabs>
        <w:rPr>
          <w:rFonts w:ascii="楷体" w:hAnsi="楷体" w:eastAsia="楷体" w:cs="楷体"/>
          <w:b/>
          <w:bCs/>
          <w:color w:val="auto"/>
          <w:highlight w:val="none"/>
        </w:rPr>
      </w:pPr>
      <w:r/>
      <w:bookmarkStart w:id="28" w:name="_Toc35393794"/>
      <w:r/>
      <w:bookmarkStart w:id="29" w:name="_Toc28359084"/>
      <w:r/>
      <w:bookmarkStart w:id="30" w:name="_Toc38985267"/>
      <w:r/>
      <w:bookmarkStart w:id="31" w:name="_Toc28359007"/>
      <w:r/>
      <w:bookmarkStart w:id="32" w:name="_Toc35393625"/>
      <w:r>
        <w:rPr>
          <w:rFonts w:hint="eastAsia" w:ascii="楷体" w:hAnsi="楷体" w:eastAsia="楷体" w:cs="楷体"/>
          <w:b/>
          <w:bCs/>
          <w:color w:val="auto"/>
          <w:highlight w:val="none"/>
        </w:rPr>
        <w:t xml:space="preserve">五、公告期限</w:t>
      </w:r>
      <w:bookmarkEnd w:id="28"/>
      <w:r/>
      <w:bookmarkEnd w:id="29"/>
      <w:r/>
      <w:bookmarkEnd w:id="30"/>
      <w:r/>
      <w:bookmarkEnd w:id="31"/>
      <w:r/>
      <w:bookmarkEnd w:id="32"/>
      <w:r/>
      <w:r/>
    </w:p>
    <w:p>
      <w:pPr>
        <w:ind w:firstLine="420"/>
        <w:spacing w:line="360" w:lineRule="auto"/>
        <w:rPr>
          <w:rFonts w:ascii="楷体" w:hAnsi="楷体" w:eastAsia="楷体" w:cs="楷体"/>
          <w:color w:val="auto"/>
          <w:highlight w:val="none"/>
        </w:rPr>
      </w:pPr>
      <w:r/>
      <w:bookmarkStart w:id="33" w:name="_Toc35393795"/>
      <w:r/>
      <w:bookmarkStart w:id="34" w:name="_Toc38985268"/>
      <w:r/>
      <w:bookmarkStart w:id="35" w:name="_Toc35393626"/>
      <w:r>
        <w:rPr>
          <w:rFonts w:hint="eastAsia" w:ascii="楷体" w:hAnsi="楷体" w:eastAsia="楷体" w:cs="楷体"/>
          <w:color w:val="auto"/>
          <w:highlight w:val="none"/>
        </w:rPr>
        <w:t xml:space="preserve">自本公告发布之日起5个工作日。</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六、其他补充事宜</w:t>
      </w:r>
      <w:bookmarkEnd w:id="33"/>
      <w:r/>
      <w:bookmarkEnd w:id="34"/>
      <w:r/>
      <w:bookmarkEnd w:id="35"/>
      <w:r/>
      <w:r/>
    </w:p>
    <w:p>
      <w:pPr>
        <w:ind w:firstLine="420"/>
        <w:spacing w:line="360" w:lineRule="auto"/>
        <w:tabs>
          <w:tab w:val="left" w:pos="266" w:leader="none"/>
        </w:tabs>
        <w:rPr>
          <w:rFonts w:ascii="楷体" w:hAnsi="楷体" w:eastAsia="楷体" w:cs="楷体"/>
          <w:color w:val="auto"/>
          <w:szCs w:val="21"/>
          <w:highlight w:val="none"/>
        </w:rPr>
      </w:pPr>
      <w:r/>
      <w:bookmarkStart w:id="36" w:name="_Toc35393636"/>
      <w:r/>
      <w:bookmarkStart w:id="37" w:name="_Toc28359018"/>
      <w:r/>
      <w:bookmarkStart w:id="38" w:name="_Toc28359095"/>
      <w:r/>
      <w:bookmarkStart w:id="39" w:name="_Toc35393805"/>
      <w:r>
        <w:rPr>
          <w:rFonts w:hint="eastAsia" w:ascii="楷体" w:hAnsi="楷体" w:eastAsia="楷体" w:cs="楷体"/>
          <w:color w:val="auto"/>
          <w:szCs w:val="21"/>
          <w:highlight w:val="none"/>
        </w:rPr>
        <w:t xml:space="preserve">无</w:t>
      </w:r>
      <w:r/>
    </w:p>
    <w:p>
      <w:pPr>
        <w:spacing w:line="360" w:lineRule="auto"/>
        <w:rPr>
          <w:rFonts w:ascii="楷体" w:hAnsi="楷体" w:eastAsia="楷体" w:cs="楷体"/>
          <w:bCs/>
          <w:color w:val="auto"/>
          <w:sz w:val="24"/>
          <w:szCs w:val="24"/>
          <w:highlight w:val="none"/>
        </w:rPr>
      </w:pPr>
      <w:r>
        <w:rPr>
          <w:rFonts w:hint="eastAsia" w:ascii="楷体" w:hAnsi="楷体" w:eastAsia="楷体" w:cs="楷体"/>
          <w:b/>
          <w:color w:val="auto"/>
          <w:sz w:val="24"/>
          <w:szCs w:val="24"/>
          <w:highlight w:val="none"/>
        </w:rPr>
        <w:t xml:space="preserve">七、</w:t>
      </w:r>
      <w:r>
        <w:rPr>
          <w:rFonts w:hint="eastAsia" w:ascii="楷体" w:hAnsi="楷体" w:eastAsia="楷体" w:cs="楷体"/>
          <w:b/>
          <w:bCs/>
          <w:color w:val="auto"/>
          <w:highlight w:val="none"/>
        </w:rPr>
        <w:t xml:space="preserve">凡对本次采购提出询问，请按以下方式联系。</w:t>
      </w:r>
      <w:bookmarkEnd w:id="36"/>
      <w:r/>
      <w:bookmarkEnd w:id="37"/>
      <w:r/>
      <w:bookmarkEnd w:id="38"/>
      <w:r/>
      <w:bookmarkEnd w:id="39"/>
      <w:r/>
      <w:r/>
    </w:p>
    <w:p>
      <w:pPr>
        <w:ind w:firstLine="420"/>
        <w:jc w:val="left"/>
        <w:spacing w:line="360" w:lineRule="auto"/>
        <w:widowControl/>
        <w:rPr>
          <w:rFonts w:ascii="楷体" w:hAnsi="楷体" w:eastAsia="楷体" w:cs="楷体"/>
          <w:color w:val="auto"/>
          <w:szCs w:val="21"/>
          <w:highlight w:val="none"/>
        </w:rPr>
      </w:pPr>
      <w:r/>
      <w:bookmarkStart w:id="40" w:name="_Toc28359098"/>
      <w:r/>
      <w:bookmarkStart w:id="41" w:name="_Toc28359021"/>
      <w:r/>
      <w:bookmarkStart w:id="42" w:name="_Toc35393639"/>
      <w:r/>
      <w:bookmarkStart w:id="43" w:name="_Toc35393808"/>
      <w:r>
        <w:rPr>
          <w:rFonts w:hint="eastAsia" w:ascii="楷体" w:hAnsi="楷体" w:eastAsia="楷体" w:cs="楷体"/>
          <w:color w:val="auto"/>
          <w:highlight w:val="none"/>
        </w:rPr>
        <w:t xml:space="preserve">1.采购人信息</w:t>
      </w:r>
      <w:r/>
    </w:p>
    <w:p>
      <w:pPr>
        <w:ind w:firstLine="420"/>
        <w:jc w:val="left"/>
        <w:spacing w:line="360" w:lineRule="auto"/>
        <w:rPr>
          <w:rFonts w:hint="eastAsia" w:ascii="楷体" w:hAnsi="楷体" w:eastAsia="楷体" w:cs="楷体"/>
          <w:color w:val="auto"/>
          <w:highlight w:val="none"/>
          <w:lang w:eastAsia="zh-CN"/>
        </w:rPr>
      </w:pPr>
      <w:r>
        <w:rPr>
          <w:rFonts w:hint="eastAsia" w:ascii="楷体" w:hAnsi="楷体" w:eastAsia="楷体" w:cs="楷体"/>
          <w:color w:val="auto"/>
          <w:highlight w:val="none"/>
        </w:rPr>
        <w:t xml:space="preserve">名 称：</w:t>
      </w:r>
      <w:r>
        <w:rPr>
          <w:rFonts w:hint="eastAsia" w:ascii="楷体" w:hAnsi="楷体" w:eastAsia="楷体" w:cs="楷体"/>
          <w:color w:val="auto"/>
          <w:highlight w:val="none"/>
          <w:u w:val="single"/>
          <w:lang w:eastAsia="zh-CN"/>
        </w:rPr>
        <w:t xml:space="preserve">江苏省高邮经济开发区管理委员会</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地 址：</w:t>
      </w:r>
      <w:r>
        <w:rPr>
          <w:rFonts w:hint="eastAsia" w:ascii="楷体" w:hAnsi="楷体" w:eastAsia="楷体" w:cs="楷体"/>
          <w:color w:val="auto"/>
          <w:highlight w:val="none"/>
          <w:u w:val="single"/>
          <w:lang w:eastAsia="zh-CN"/>
        </w:rPr>
        <w:t xml:space="preserve">江苏省扬州市高邮市经济开发区凌波路30号</w:t>
      </w:r>
      <w:r/>
    </w:p>
    <w:p>
      <w:pPr>
        <w:ind w:firstLine="420"/>
        <w:jc w:val="left"/>
        <w:spacing w:line="360" w:lineRule="auto"/>
        <w:rPr>
          <w:rFonts w:hint="eastAsia" w:ascii="楷体" w:hAnsi="楷体" w:eastAsia="楷体" w:cs="楷体"/>
          <w:color w:val="auto"/>
          <w:highlight w:val="none"/>
          <w:lang w:eastAsia="zh-CN"/>
        </w:rPr>
      </w:pPr>
      <w:r/>
      <w:bookmarkStart w:id="44" w:name="_Toc28359086"/>
      <w:r/>
      <w:bookmarkStart w:id="45" w:name="_Toc28359009"/>
      <w:r>
        <w:rPr>
          <w:rFonts w:hint="eastAsia" w:ascii="楷体" w:hAnsi="楷体" w:eastAsia="楷体" w:cs="楷体"/>
          <w:color w:val="auto"/>
          <w:highlight w:val="none"/>
        </w:rPr>
        <w:t xml:space="preserve">联系人：</w:t>
      </w:r>
      <w:r>
        <w:rPr>
          <w:rFonts w:hint="eastAsia" w:ascii="楷体" w:hAnsi="楷体" w:eastAsia="楷体" w:cs="楷体"/>
          <w:color w:val="auto"/>
          <w:highlight w:val="none"/>
          <w:u w:val="single"/>
          <w:lang w:val="en-US" w:eastAsia="zh-CN"/>
        </w:rPr>
        <w:t xml:space="preserve">李主任</w:t>
      </w:r>
      <w:r/>
    </w:p>
    <w:p>
      <w:pPr>
        <w:ind w:firstLine="420"/>
        <w:jc w:val="left"/>
        <w:spacing w:line="360" w:lineRule="auto"/>
        <w:rPr>
          <w:rFonts w:hint="default" w:ascii="楷体" w:hAnsi="楷体" w:eastAsia="楷体" w:cs="楷体"/>
          <w:color w:val="auto"/>
          <w:highlight w:val="none"/>
          <w:u w:val="single"/>
          <w:lang w:val="en-US" w:eastAsia="zh-CN"/>
        </w:rPr>
      </w:pPr>
      <w:r>
        <w:rPr>
          <w:rFonts w:hint="eastAsia" w:ascii="楷体" w:hAnsi="楷体" w:eastAsia="楷体" w:cs="楷体"/>
          <w:color w:val="auto"/>
          <w:highlight w:val="none"/>
        </w:rPr>
        <w:t xml:space="preserve">联系方式：</w:t>
      </w:r>
      <w:r>
        <w:rPr>
          <w:rFonts w:hint="eastAsia" w:ascii="楷体" w:hAnsi="楷体" w:eastAsia="楷体" w:cs="楷体"/>
          <w:color w:val="auto"/>
          <w:highlight w:val="none"/>
          <w:u w:val="single"/>
        </w:rPr>
        <w:t xml:space="preserve">0514-84608987</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2.江苏富华工程造价咨询有限公司信息</w:t>
      </w:r>
      <w:bookmarkEnd w:id="44"/>
      <w:r/>
      <w:bookmarkEnd w:id="45"/>
      <w:r/>
      <w:r/>
    </w:p>
    <w:p>
      <w:pPr>
        <w:ind w:firstLine="420"/>
        <w:spacing w:line="360" w:lineRule="auto"/>
        <w:rPr>
          <w:rFonts w:hint="default" w:ascii="楷体" w:hAnsi="楷体" w:eastAsia="楷体" w:cs="楷体"/>
          <w:color w:val="auto"/>
          <w:highlight w:val="none"/>
          <w:lang w:val="en-US"/>
        </w:rPr>
      </w:pPr>
      <w:r>
        <w:rPr>
          <w:rFonts w:hint="eastAsia" w:ascii="楷体" w:hAnsi="楷体" w:eastAsia="楷体" w:cs="楷体"/>
          <w:color w:val="auto"/>
          <w:highlight w:val="none"/>
        </w:rPr>
        <w:t xml:space="preserve">名 称：</w:t>
      </w:r>
      <w:r>
        <w:rPr>
          <w:rFonts w:hint="eastAsia" w:ascii="楷体" w:hAnsi="楷体" w:eastAsia="楷体" w:cs="楷体"/>
          <w:color w:val="auto"/>
          <w:highlight w:val="none"/>
          <w:u w:val="single"/>
          <w:lang w:val="en-US" w:eastAsia="zh-CN"/>
        </w:rPr>
        <w:t xml:space="preserve">江苏富华工程造价咨询有限公司</w:t>
      </w:r>
      <w:r/>
    </w:p>
    <w:p>
      <w:pPr>
        <w:ind w:firstLine="420"/>
        <w:spacing w:line="360" w:lineRule="auto"/>
        <w:rPr>
          <w:rFonts w:ascii="楷体" w:hAnsi="楷体" w:eastAsia="楷体" w:cs="楷体"/>
          <w:color w:val="auto"/>
          <w:szCs w:val="21"/>
          <w:highlight w:val="none"/>
          <w:u w:val="single"/>
        </w:rPr>
      </w:pPr>
      <w:r>
        <w:rPr>
          <w:rFonts w:hint="eastAsia" w:ascii="楷体" w:hAnsi="楷体" w:eastAsia="楷体" w:cs="楷体"/>
          <w:color w:val="auto"/>
          <w:highlight w:val="none"/>
        </w:rPr>
        <w:t xml:space="preserve">地　址：</w:t>
      </w:r>
      <w:r>
        <w:rPr>
          <w:rFonts w:hint="eastAsia" w:ascii="楷体" w:hAnsi="楷体" w:eastAsia="楷体" w:cs="楷体"/>
          <w:color w:val="auto"/>
          <w:szCs w:val="21"/>
          <w:highlight w:val="none"/>
          <w:u w:val="single"/>
        </w:rPr>
        <w:t xml:space="preserve">高邮市盂城路584号 </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联系人：</w:t>
      </w:r>
      <w:r>
        <w:rPr>
          <w:rFonts w:hint="eastAsia" w:ascii="楷体" w:hAnsi="楷体" w:eastAsia="楷体" w:cs="楷体"/>
          <w:color w:val="auto"/>
          <w:highlight w:val="none"/>
          <w:u w:val="single"/>
        </w:rPr>
        <w:t xml:space="preserve">赵工</w:t>
      </w:r>
      <w:r/>
    </w:p>
    <w:p>
      <w:pPr>
        <w:ind w:firstLine="420"/>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联系方式：</w:t>
      </w:r>
      <w:r>
        <w:rPr>
          <w:rFonts w:hint="eastAsia" w:ascii="楷体" w:hAnsi="楷体" w:eastAsia="楷体" w:cs="楷体"/>
          <w:color w:val="auto"/>
          <w:highlight w:val="none"/>
          <w:u w:val="single"/>
        </w:rPr>
        <w:t xml:space="preserve">0514-84065510</w:t>
      </w:r>
      <w:r/>
    </w:p>
    <w:p>
      <w:pPr>
        <w:ind w:firstLine="420"/>
        <w:spacing w:line="360" w:lineRule="auto"/>
        <w:rPr>
          <w:rFonts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3.项目联系方式</w:t>
      </w:r>
      <w:bookmarkEnd w:id="40"/>
      <w:r/>
      <w:bookmarkEnd w:id="41"/>
      <w:r/>
      <w:bookmarkEnd w:id="42"/>
      <w:r/>
      <w:bookmarkEnd w:id="43"/>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联系人：</w:t>
      </w:r>
      <w:r>
        <w:rPr>
          <w:rFonts w:hint="eastAsia" w:ascii="楷体" w:hAnsi="楷体" w:eastAsia="楷体" w:cs="楷体"/>
          <w:color w:val="auto"/>
          <w:highlight w:val="none"/>
          <w:u w:val="single"/>
          <w:lang w:val="en-US" w:eastAsia="zh-CN"/>
        </w:rPr>
        <w:t xml:space="preserve">李主任</w:t>
      </w:r>
      <w:r/>
    </w:p>
    <w:p>
      <w:pPr>
        <w:ind w:firstLine="420"/>
        <w:jc w:val="left"/>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联系方式：</w:t>
      </w:r>
      <w:r>
        <w:rPr>
          <w:rFonts w:hint="eastAsia" w:ascii="楷体" w:hAnsi="楷体" w:eastAsia="楷体" w:cs="楷体"/>
          <w:color w:val="auto"/>
          <w:highlight w:val="none"/>
          <w:u w:val="single"/>
        </w:rPr>
        <w:t xml:space="preserve">0514-84608987</w:t>
      </w:r>
      <w:r/>
    </w:p>
    <w:p>
      <w:pPr>
        <w:spacing w:line="360" w:lineRule="auto"/>
        <w:tabs>
          <w:tab w:val="left" w:pos="266" w:leader="none"/>
        </w:tabs>
        <w:rPr>
          <w:rFonts w:ascii="楷体" w:hAnsi="楷体" w:eastAsia="楷体" w:cs="楷体"/>
          <w:color w:val="auto"/>
          <w:szCs w:val="21"/>
          <w:highlight w:val="none"/>
        </w:rPr>
      </w:pPr>
      <w:r>
        <w:rPr>
          <w:rFonts w:hint="eastAsia" w:ascii="楷体" w:hAnsi="楷体" w:eastAsia="楷体" w:cs="楷体"/>
          <w:b/>
          <w:bCs/>
          <w:color w:val="auto"/>
          <w:highlight w:val="none"/>
        </w:rPr>
        <w:t xml:space="preserve">八、</w:t>
      </w:r>
      <w:r>
        <w:rPr>
          <w:rFonts w:hint="eastAsia" w:ascii="楷体" w:hAnsi="楷体" w:eastAsia="楷体" w:cs="楷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九、其他</w:t>
      </w:r>
      <w:r/>
    </w:p>
    <w:p>
      <w:pPr>
        <w:ind w:firstLine="420"/>
        <w:spacing w:line="360" w:lineRule="auto"/>
        <w:shd w:val="clear" w:color="auto" w:fill="ffffff"/>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360" w:lineRule="auto"/>
        <w:shd w:val="clear" w:color="auto" w:fill="ffffff"/>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2.供应商如确定参加投标，可自行下载招标文件及有关资料，按照《操作手册》进行注册，领取CA和办理电子签章，并按《操作手册》要求制作、上传电子投标文件，技术支持联系方式：</w:t>
      </w:r>
      <w:r>
        <w:rPr>
          <w:rFonts w:ascii="楷体" w:hAnsi="楷体" w:eastAsia="楷体" w:cs="楷体"/>
          <w:color w:val="auto"/>
          <w:szCs w:val="21"/>
          <w:highlight w:val="none"/>
        </w:rPr>
        <w:t xml:space="preserve">13813140731</w:t>
      </w:r>
      <w:r>
        <w:rPr>
          <w:rFonts w:hint="eastAsia" w:ascii="楷体" w:hAnsi="楷体" w:eastAsia="楷体" w:cs="楷体"/>
          <w:color w:val="auto"/>
          <w:szCs w:val="21"/>
          <w:highlight w:val="none"/>
        </w:rPr>
        <w:t xml:space="preserve">。</w:t>
      </w:r>
      <w:r/>
    </w:p>
    <w:p>
      <w:pPr>
        <w:pStyle w:val="911"/>
        <w:ind w:firstLine="411"/>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w:t>
      </w:r>
      <w:r>
        <w:rPr>
          <w:rFonts w:ascii="楷体" w:hAnsi="楷体" w:eastAsia="楷体" w:cs="楷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w:t>
      </w:r>
      <w:r>
        <w:rPr>
          <w:rFonts w:hint="eastAsia" w:ascii="楷体" w:hAnsi="楷体" w:eastAsia="楷体" w:cs="楷体"/>
          <w:color w:val="auto"/>
          <w:sz w:val="21"/>
          <w:szCs w:val="21"/>
          <w:highlight w:val="none"/>
        </w:rPr>
        <w:t xml:space="preserve">政府强制采购</w:t>
      </w:r>
      <w:r>
        <w:rPr>
          <w:rFonts w:ascii="楷体" w:hAnsi="楷体" w:eastAsia="楷体" w:cs="楷体"/>
          <w:color w:val="auto"/>
          <w:sz w:val="21"/>
          <w:szCs w:val="21"/>
          <w:highlight w:val="none"/>
        </w:rPr>
        <w:t xml:space="preserve">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w:t>
      </w:r>
      <w:r>
        <w:rPr>
          <w:rFonts w:hint="eastAsia" w:ascii="楷体" w:hAnsi="楷体" w:eastAsia="楷体" w:cs="楷体"/>
          <w:color w:val="auto"/>
          <w:sz w:val="21"/>
          <w:szCs w:val="21"/>
          <w:highlight w:val="none"/>
        </w:rPr>
        <w:t xml:space="preserve">政府</w:t>
      </w:r>
      <w:r>
        <w:rPr>
          <w:rFonts w:ascii="楷体" w:hAnsi="楷体" w:eastAsia="楷体" w:cs="楷体"/>
          <w:color w:val="auto"/>
          <w:sz w:val="21"/>
          <w:szCs w:val="21"/>
          <w:highlight w:val="none"/>
        </w:rPr>
        <w:t xml:space="preserve">强制采购产品未提供认证证书的或认证证书提供不全的将视为未实质性响应采购要求</w:t>
      </w:r>
      <w:r/>
    </w:p>
    <w:p>
      <w:pPr>
        <w:ind w:firstLine="420"/>
        <w:jc w:val="left"/>
        <w:spacing w:line="360" w:lineRule="auto"/>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4.潜在投标人对招标文件项目需求部分的询问、质疑请向采购人提出，由采购人负责答复。</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5.本次招标不收取投标保证金。</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6.落实好政府采购履约资金扶持政策。中标/成交供应商可凭政府采购合同办理融资贷款，详见江苏政府采购网“政采贷”专栏。”</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6.有关本次招标的事项若存在变动或修改，敬请及时关注“扬州市政府采购网”、“江苏省政府采购网”发布的信息。</w:t>
      </w:r>
      <w:r/>
    </w:p>
    <w:p>
      <w:pPr>
        <w:ind w:firstLine="422"/>
        <w:jc w:val="left"/>
        <w:spacing w:line="360" w:lineRule="auto"/>
        <w:rPr>
          <w:rFonts w:ascii="楷体" w:hAnsi="楷体" w:eastAsia="楷体" w:cs="楷体"/>
          <w:color w:val="auto"/>
          <w:highlight w:val="none"/>
          <w:u w:val="single"/>
        </w:rPr>
      </w:pPr>
      <w:r>
        <w:rPr>
          <w:rFonts w:hint="eastAsia" w:hAnsi="宋体"/>
          <w:b/>
          <w:i/>
          <w:iCs/>
          <w:color w:val="auto"/>
          <w:szCs w:val="21"/>
          <w:highlight w:val="none"/>
          <w:u w:val="single"/>
        </w:rPr>
        <w:t xml:space="preserve">7.本项目招标文件中所有斜体下划线部分为实质性条款，如不满足，则为无效投标。</w:t>
      </w:r>
      <w:r/>
    </w:p>
    <w:p>
      <w:pPr>
        <w:jc w:val="right"/>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right"/>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江苏富华工程造价咨询有限公司</w:t>
      </w:r>
      <w:r/>
    </w:p>
    <w:p>
      <w:pPr>
        <w:ind w:firstLine="480"/>
        <w:jc w:val="right"/>
        <w:spacing w:line="360" w:lineRule="auto"/>
        <w:rPr>
          <w:rFonts w:ascii="楷体" w:hAnsi="楷体" w:eastAsia="楷体" w:cs="楷体"/>
          <w:color w:val="auto"/>
          <w:highlight w:val="none"/>
        </w:rPr>
      </w:pPr>
      <w:r>
        <w:rPr>
          <w:rFonts w:hint="eastAsia" w:ascii="楷体" w:hAnsi="楷体" w:eastAsia="楷体" w:cs="楷体"/>
          <w:color w:val="auto"/>
          <w:sz w:val="24"/>
          <w:szCs w:val="24"/>
          <w:highlight w:val="none"/>
        </w:rPr>
        <w:t xml:space="preserve">202</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年0</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lang w:val="en-US" w:eastAsia="zh-CN"/>
        </w:rPr>
        <w:t xml:space="preserve">22</w:t>
      </w:r>
      <w:r>
        <w:rPr>
          <w:rFonts w:hint="eastAsia" w:ascii="楷体" w:hAnsi="楷体" w:eastAsia="楷体" w:cs="楷体"/>
          <w:color w:val="auto"/>
          <w:sz w:val="24"/>
          <w:szCs w:val="24"/>
          <w:highlight w:val="none"/>
        </w:rPr>
        <w:t xml:space="preserve">日</w:t>
      </w:r>
      <w:r/>
    </w:p>
    <w:p>
      <w:pPr>
        <w:rPr>
          <w:rFonts w:ascii="楷体" w:hAnsi="楷体" w:eastAsia="楷体" w:cs="楷体"/>
          <w:color w:val="auto"/>
          <w:highlight w:val="none"/>
        </w:rPr>
      </w:pPr>
      <w:r>
        <w:rPr>
          <w:rFonts w:hint="eastAsia" w:ascii="楷体" w:hAnsi="楷体" w:eastAsia="楷体" w:cs="楷体"/>
          <w:color w:val="auto"/>
          <w:highlight w:val="none"/>
        </w:rPr>
        <w:br w:type="page" w:clear="all"/>
      </w:r>
      <w:r/>
    </w:p>
    <w:p>
      <w:pPr>
        <w:pStyle w:val="888"/>
        <w:jc w:val="center"/>
        <w:rPr>
          <w:rFonts w:ascii="楷体" w:hAnsi="楷体" w:eastAsia="楷体" w:cs="楷体"/>
          <w:color w:val="auto"/>
          <w:sz w:val="32"/>
          <w:szCs w:val="32"/>
          <w:highlight w:val="none"/>
        </w:rPr>
      </w:pPr>
      <w:r/>
      <w:bookmarkStart w:id="46" w:name="_Toc27721"/>
      <w:r>
        <w:rPr>
          <w:rFonts w:hint="eastAsia" w:ascii="楷体" w:hAnsi="楷体" w:eastAsia="楷体" w:cs="楷体"/>
          <w:color w:val="auto"/>
          <w:sz w:val="32"/>
          <w:szCs w:val="32"/>
          <w:highlight w:val="none"/>
        </w:rPr>
        <w:t xml:space="preserve">第二章 投标人须知</w:t>
      </w:r>
      <w:bookmarkEnd w:id="1"/>
      <w:r/>
      <w:bookmarkEnd w:id="46"/>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1、招标方式</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1.1 本次招标采取公开招标方式，本招标文件仅适用于</w:t>
      </w:r>
      <w:r>
        <w:rPr>
          <w:rFonts w:hint="eastAsia" w:ascii="楷体" w:hAnsi="楷体" w:eastAsia="楷体" w:cs="楷体"/>
          <w:color w:val="auto"/>
          <w:highlight w:val="none"/>
          <w:lang w:eastAsia="zh-CN"/>
        </w:rPr>
        <w:t xml:space="preserve">JSZC-321084-JSFH-G2026-0022</w:t>
      </w:r>
      <w:r>
        <w:rPr>
          <w:rFonts w:hint="eastAsia" w:ascii="楷体" w:hAnsi="楷体" w:eastAsia="楷体" w:cs="楷体"/>
          <w:color w:val="auto"/>
          <w:highlight w:val="none"/>
        </w:rPr>
        <w:t xml:space="preserve">号项目。</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2、投标人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2.1 本招标文件中“供应商”，即“投标人”，是指参加投标竞争，并符合招标文件规定资格条件的法人、其他组织或者自然人。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2.2合格的投标人</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2.2.1 满足招标公告中供应商的资格条件要求的规定。</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2.2.2 满足本文件实质性条款的规定。</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3、适用法律</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 本次招标及由此产生的合同受中华人民共和国有关的法律法规制约和保护。</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4、投标费用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4.1 投标人应自行承担所有与参加投标有关的费用，无论投标过程中的做法和结果如何，招标代理公司和招标人在任何情况下均无义务和责任承担这些费用。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4.2</w:t>
      </w:r>
      <w:r>
        <w:rPr>
          <w:rFonts w:hint="eastAsia" w:ascii="楷体" w:hAnsi="楷体" w:eastAsia="楷体" w:cs="楷体"/>
          <w:b/>
          <w:i/>
          <w:color w:val="auto"/>
          <w:highlight w:val="none"/>
          <w:u w:val="single"/>
        </w:rPr>
        <w:t xml:space="preserve">该项目的的报价应包括完成招标文件及合同规定的所有工作内容所需的全部费用及应缴纳的一切税费，包括但不限于服务团队人员薪酬、出差、办公、生活、交通、通讯、资料</w:t>
      </w:r>
      <w:r>
        <w:rPr>
          <w:rFonts w:hint="eastAsia" w:ascii="楷体" w:hAnsi="楷体" w:eastAsia="楷体" w:cs="楷体"/>
          <w:b/>
          <w:i/>
          <w:color w:val="auto"/>
          <w:highlight w:val="none"/>
          <w:u w:val="single"/>
          <w:lang w:eastAsia="zh-CN"/>
        </w:rPr>
        <w:t xml:space="preserve">、</w:t>
      </w:r>
      <w:r>
        <w:rPr>
          <w:rFonts w:hint="eastAsia" w:ascii="楷体" w:hAnsi="楷体" w:eastAsia="楷体" w:cs="楷体"/>
          <w:b/>
          <w:i/>
          <w:color w:val="auto"/>
          <w:highlight w:val="none"/>
          <w:u w:val="single"/>
        </w:rPr>
        <w:t xml:space="preserve">活动举办、专家咨询等</w:t>
      </w:r>
      <w:r>
        <w:rPr>
          <w:rFonts w:hint="eastAsia" w:ascii="楷体" w:hAnsi="楷体" w:eastAsia="楷体" w:cs="楷体"/>
          <w:b/>
          <w:i/>
          <w:color w:val="auto"/>
          <w:highlight w:val="none"/>
          <w:u w:val="single"/>
          <w:lang w:val="en-US" w:eastAsia="zh-CN"/>
        </w:rPr>
        <w:t xml:space="preserve">所有</w:t>
      </w:r>
      <w:r>
        <w:rPr>
          <w:rFonts w:hint="eastAsia" w:ascii="楷体" w:hAnsi="楷体" w:eastAsia="楷体" w:cs="楷体"/>
          <w:b/>
          <w:i/>
          <w:color w:val="auto"/>
          <w:highlight w:val="none"/>
          <w:u w:val="single"/>
        </w:rPr>
        <w:t xml:space="preserve">管理费用以及利润、税金、规费等一切项目管理相关费用。</w:t>
      </w:r>
      <w:r>
        <w:rPr>
          <w:rFonts w:hint="eastAsia" w:ascii="楷体" w:hAnsi="楷体" w:eastAsia="楷体" w:cs="楷体"/>
          <w:color w:val="auto"/>
          <w:highlight w:val="none"/>
        </w:rPr>
        <w:t xml:space="preserve">投标人应根据本项目的特点、周围环境、工作量进行 报价，报价时还应充分考虑市场风险、国家政策性调整风险系数以及承担的义务、责任、风险等一切因素，完成该项目服务可能发生的一切费用、招标代理服务费及其它应付的费用等。</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4.3中标人需缴纳本次招标代理服务费，本项目招标代理服务费参照“计价格[2002]1980号”文件收费标准收取，由成交供应商在领取中标通知书时向招标代理公司缴纳。</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5、招标文件的约束力</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5.1 投标人一旦参加本项目采购活动，即被认为接受了本招标文件的规定和约束。</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6、招标文件构成</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6.1 招标文件有以下部分组成：</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（1）招标公告</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（2）投标人须知</w:t>
      </w:r>
      <w:r>
        <w:rPr>
          <w:rFonts w:hint="eastAsia" w:ascii="楷体" w:hAnsi="楷体" w:eastAsia="楷体" w:cs="楷体"/>
          <w:color w:val="auto"/>
          <w:highlight w:val="none"/>
        </w:rPr>
        <w:tab/>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（3）合同条款及格式</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（4）项目需求</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（5）评标方法与评标标准</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（6）投标文件格式</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请仔细检查招标文件是否齐全，如有缺漏请立即与招标代理公司联系解决。</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6.3 招标文件如果要求供应商提交备选投标方案的，供应商可以提交备选方案；否则，备选方案将被拒绝。</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7、招标文件的澄清</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7.1 任何要求对招标文件进行澄清的投标人，应在投标截止日期的十日前按招标公告中的通讯地址，以书面形式通知招标代理公司。</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8、招标文件的修改</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8.1 在投标截止时间前，招标代理公司可以对招标文件进行修改。</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8.2招标代理公司在招标文件要求提交投标文件截止时间前，有权按照法定要求推迟投标截止时间和开标时间。</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8.3招标文件的修改将在“扬州市政府采购网”和“江苏省政府采购网”公布，补充文件将作为招标文件的组成部分，并对投标人具有约束力。</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9、投标文件的语言、度量衡单位、货币</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9.1投标人提交的投标文件以及投标人与招标代理公司就有关投标的所有来往通知、函件和文件均应使用简体中文。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9.2 除技术性能另有规定外，投标文件所使用的度量衡单位，均须采用国家法定计量单位。</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9.3投标人应使用人民币报价。</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9.4投标文件应字迹清楚、内容齐全、不得涂改。如有修改，修改处须有投标人加盖公章和法定代表人或其授权代表签字。</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10、投标文件构成</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1、资格审查响应对照表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2、符合性审查响应对照表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3、非实质性响应对照表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5、分项报价表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6、技术参数响应及偏离表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7、商务条款响应及偏离表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8、其他（投标人认为有必要提供的声明和文件，如有自拟并自行添加）</w:t>
      </w:r>
      <w:r/>
    </w:p>
    <w:p>
      <w:pPr>
        <w:pStyle w:val="891"/>
        <w:ind w:firstLine="420"/>
        <w:spacing w:before="0" w:after="0" w:line="360" w:lineRule="auto"/>
        <w:rPr>
          <w:rFonts w:ascii="楷体" w:hAnsi="楷体" w:eastAsia="楷体" w:cs="楷体"/>
          <w:b w:val="0"/>
          <w:color w:val="auto"/>
          <w:sz w:val="21"/>
          <w:highlight w:val="none"/>
        </w:rPr>
      </w:pPr>
      <w:r>
        <w:rPr>
          <w:rFonts w:hint="eastAsia" w:ascii="楷体" w:hAnsi="楷体" w:eastAsia="楷体" w:cs="楷体"/>
          <w:b w:val="0"/>
          <w:color w:val="auto"/>
          <w:sz w:val="21"/>
          <w:highlight w:val="none"/>
        </w:rPr>
        <w:t xml:space="preserve">9、投标人应将投标文件按顺序装订成册，应逐页编码，不得跳页（包括但不限于证明材料、声明及产品介绍、彩页等），并编制投标文件资料目录。由于编排混乱导致投标文件被误读或查找不到，责任由投标人承担。</w:t>
      </w:r>
      <w:r/>
    </w:p>
    <w:p>
      <w:pPr>
        <w:pStyle w:val="891"/>
        <w:ind w:firstLine="420"/>
        <w:spacing w:before="0" w:after="0" w:line="360" w:lineRule="auto"/>
        <w:rPr>
          <w:rFonts w:ascii="楷体" w:hAnsi="楷体" w:eastAsia="楷体" w:cs="楷体"/>
          <w:b w:val="0"/>
          <w:color w:val="auto"/>
          <w:sz w:val="21"/>
          <w:highlight w:val="none"/>
        </w:rPr>
      </w:pPr>
      <w:r>
        <w:rPr>
          <w:rFonts w:hint="eastAsia" w:ascii="楷体" w:hAnsi="楷体" w:eastAsia="楷体" w:cs="楷体"/>
          <w:b w:val="0"/>
          <w:color w:val="auto"/>
          <w:sz w:val="21"/>
          <w:highlight w:val="none"/>
        </w:rPr>
        <w:t xml:space="preserve">10、投标人应当根据招标文件要求编制投标文件，投标文件应对招标文件提出的要求和条件作出实质性响应，并在相应的投标文件中逐条标明满足与否。</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11、证明投标人资格及符合招标文件规定的文件</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11.1投标人应按要求提交资格证明文件及符合招标文件规定的文件。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11.2投标人应提交证明其有资格参加投标和中标后有能力独立履行合同的文件。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11.3投标人除必须具有履行合同所需提供的产品或服务的能力外，还必须具备相应的财务、技术方面的能力。</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11.4投标人应提交根据合同要求提供的证明服务质量合格以及符合招标文件规定的证明文件。</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11.5证明投标人所提供服务与招标文件的要求相一致的文件可以是手册、图纸、文字资料和数据。</w:t>
      </w:r>
      <w:r/>
    </w:p>
    <w:p>
      <w:pPr>
        <w:pStyle w:val="891"/>
        <w:ind w:firstLine="422"/>
        <w:spacing w:before="0" w:after="0" w:line="360" w:lineRule="auto"/>
        <w:rPr>
          <w:rFonts w:ascii="楷体" w:hAnsi="楷体" w:eastAsia="楷体" w:cs="楷体"/>
          <w:color w:val="auto"/>
          <w:sz w:val="21"/>
          <w:highlight w:val="none"/>
        </w:rPr>
      </w:pPr>
      <w:r/>
      <w:bookmarkStart w:id="47" w:name="_Toc14577355"/>
      <w:r/>
      <w:bookmarkStart w:id="48" w:name="_Toc49090508"/>
      <w:r>
        <w:rPr>
          <w:rFonts w:hint="eastAsia" w:ascii="楷体" w:hAnsi="楷体" w:eastAsia="楷体" w:cs="楷体"/>
          <w:color w:val="auto"/>
          <w:sz w:val="21"/>
          <w:highlight w:val="none"/>
        </w:rPr>
        <w:t xml:space="preserve">12、供货一览表和投标配置与分项报价</w:t>
      </w:r>
      <w:bookmarkEnd w:id="47"/>
      <w:r>
        <w:rPr>
          <w:rFonts w:hint="eastAsia" w:ascii="楷体" w:hAnsi="楷体" w:eastAsia="楷体" w:cs="楷体"/>
          <w:color w:val="auto"/>
          <w:sz w:val="21"/>
          <w:highlight w:val="none"/>
        </w:rPr>
        <w:t xml:space="preserve">表</w:t>
      </w:r>
      <w:bookmarkEnd w:id="48"/>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12.1投标人应按照招标文件规定格式填报供货一览表、投标配置与分项报价表。每项货物或服务等只允许有一个报价，任何有选择的报价将不予接受。</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12.2标的物</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采购人需求的货物供应、安装，调试及有关技术服务等。</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12.3有关费用处理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招标报价采用总承包方式，投标人的报价应包括所投服务的人员工资、管理企业办公费用、管理企业固定资产折旧、法定税费、管理企业利润、公司支付的其他费用以及与本次招标项目管理有关的其他一切费用，招标文件中另有规定的除外。</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12.4其它费用处理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招标文件未列明，而投标人认为必需的费用也需列入报价。</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12.5投标货币</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投标文件中的货物单价和总价无特殊规定的采用人民币报价，以元为单位标注。招标文件中另有规定的按规定执行。</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12.6投标配置与分项报价表上的价格应按下列方式分开填写：</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12.6.1项目总价：包括采购人需求的货物价格、质量保证费用、培训费用及售后服务费用，项目在指定地点、环境交付、安装、调试、验收所需费用和所有相关税金费用及为完成整个项目所产生的其它所有费用。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12.6.2项目单价按投标配置及分项报价表中要求填报。</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13、技术参数响应及偏离表、商务条款响应及偏离表及投标服务说明</w:t>
      </w:r>
      <w:r/>
    </w:p>
    <w:p>
      <w:pPr>
        <w:ind w:firstLine="420"/>
        <w:spacing w:line="360" w:lineRule="auto"/>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13.1对招标文件中的技术与商务条款要求逐项作出响应或偏离，并说明原因；</w:t>
      </w:r>
      <w:r/>
    </w:p>
    <w:p>
      <w:pPr>
        <w:ind w:firstLine="420"/>
        <w:spacing w:line="360" w:lineRule="auto"/>
        <w:tabs>
          <w:tab w:val="left" w:pos="1035" w:leader="none"/>
        </w:tabs>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13.2提供参加本项目类似案例简介；</w:t>
      </w:r>
      <w:r/>
    </w:p>
    <w:p>
      <w:pPr>
        <w:ind w:firstLine="420"/>
        <w:spacing w:line="360" w:lineRule="auto"/>
        <w:tabs>
          <w:tab w:val="left" w:pos="1035" w:leader="none"/>
        </w:tabs>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13.3培训计划；</w:t>
      </w:r>
      <w:r/>
    </w:p>
    <w:p>
      <w:pPr>
        <w:ind w:firstLine="420"/>
        <w:spacing w:line="360" w:lineRule="auto"/>
        <w:tabs>
          <w:tab w:val="left" w:pos="1035" w:leader="none"/>
        </w:tabs>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13.4详细阐述所投货物的主要组成部分、功能设计、实现思路及关键技术；</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lang w:val="zh-CN"/>
        </w:rPr>
        <w:t xml:space="preserve">13.5投标人认为需要的其他技术文件或说明。</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14、服务承诺及售后服务机构、人员的情况介绍</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14.1投标人的服务承诺应按不低于招标文件中商务要求的标准。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14.2提供投标人有关售后服务的管理制度、售后服务机构的分布情况、售后服务人员的数量、素质、技术水平及售后服务的反应能力。</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15、投标函和开标一览表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15.1投标人应按照招标文件中提供的格式完整、正确填写投标函、开标一览表。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15.2</w:t>
      </w:r>
      <w:r>
        <w:rPr>
          <w:rFonts w:hint="eastAsia" w:ascii="楷体" w:hAnsi="楷体" w:eastAsia="楷体" w:cs="楷体"/>
          <w:b/>
          <w:i/>
          <w:color w:val="auto"/>
          <w:highlight w:val="none"/>
          <w:u w:val="single"/>
        </w:rPr>
        <w:t xml:space="preserve">开标一览表中的价格应与投标文件中投标配置与分项报价表中的价格一致，如不一致，不作为无效投标处理，但评标时按开标一览表中价格为准。</w:t>
      </w:r>
      <w:r/>
    </w:p>
    <w:p>
      <w:pPr>
        <w:pStyle w:val="891"/>
        <w:ind w:firstLine="422"/>
        <w:spacing w:before="0" w:after="0" w:line="360" w:lineRule="auto"/>
        <w:rPr>
          <w:rFonts w:ascii="楷体" w:hAnsi="楷体" w:eastAsia="楷体" w:cs="楷体"/>
          <w:color w:val="auto"/>
          <w:sz w:val="21"/>
          <w:highlight w:val="none"/>
        </w:rPr>
      </w:pPr>
      <w:r>
        <w:rPr>
          <w:rFonts w:hint="eastAsia" w:ascii="楷体" w:hAnsi="楷体" w:eastAsia="楷体" w:cs="楷体"/>
          <w:color w:val="auto"/>
          <w:sz w:val="21"/>
          <w:highlight w:val="none"/>
        </w:rPr>
        <w:t xml:space="preserve">16、投标保证金</w:t>
      </w:r>
      <w:r/>
    </w:p>
    <w:p>
      <w:pPr>
        <w:pStyle w:val="894"/>
        <w:rPr>
          <w:rFonts w:ascii="楷体" w:hAnsi="楷体" w:eastAsia="楷体" w:cs="楷体"/>
          <w:color w:val="auto"/>
          <w:highlight w:val="none"/>
        </w:rPr>
      </w:pPr>
      <w:r>
        <w:rPr>
          <w:rFonts w:hint="eastAsia" w:ascii="楷体" w:hAnsi="楷体" w:eastAsia="楷体" w:cs="楷体"/>
          <w:color w:val="auto"/>
          <w:highlight w:val="none"/>
        </w:rPr>
        <w:t xml:space="preserve">本项目无须缴纳投标保证金。</w:t>
      </w:r>
      <w:r/>
    </w:p>
    <w:p>
      <w:pPr>
        <w:pStyle w:val="891"/>
        <w:ind w:firstLine="422"/>
        <w:spacing w:before="0" w:after="0" w:line="360" w:lineRule="auto"/>
        <w:rPr>
          <w:rFonts w:ascii="楷体" w:hAnsi="楷体" w:eastAsia="楷体" w:cs="楷体"/>
          <w:b w:val="0"/>
          <w:color w:val="auto"/>
          <w:sz w:val="21"/>
          <w:highlight w:val="none"/>
        </w:rPr>
      </w:pPr>
      <w:r/>
      <w:bookmarkStart w:id="49" w:name="_Toc14577360"/>
      <w:r/>
      <w:bookmarkStart w:id="50" w:name="_Toc49090511"/>
      <w:r>
        <w:rPr>
          <w:rFonts w:hint="eastAsia" w:ascii="楷体" w:hAnsi="楷体" w:eastAsia="楷体" w:cs="楷体"/>
          <w:color w:val="auto"/>
          <w:sz w:val="21"/>
          <w:highlight w:val="none"/>
        </w:rPr>
        <w:t xml:space="preserve">17、投标有效期</w:t>
      </w:r>
      <w:bookmarkEnd w:id="49"/>
      <w:r/>
      <w:bookmarkEnd w:id="50"/>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17.1投标有效期为招标代理公司规定的开标之日起</w:t>
      </w:r>
      <w:r>
        <w:rPr>
          <w:rFonts w:hint="eastAsia" w:ascii="楷体" w:hAnsi="楷体" w:eastAsia="楷体" w:cs="楷体"/>
          <w:b/>
          <w:i/>
          <w:color w:val="auto"/>
          <w:highlight w:val="none"/>
          <w:u w:val="single"/>
        </w:rPr>
        <w:t xml:space="preserve">四十五（45）天</w:t>
      </w:r>
      <w:r>
        <w:rPr>
          <w:rFonts w:hint="eastAsia" w:ascii="楷体" w:hAnsi="楷体" w:eastAsia="楷体" w:cs="楷体"/>
          <w:color w:val="auto"/>
          <w:highlight w:val="none"/>
        </w:rPr>
        <w:t xml:space="preserve">。投标有效期比规定短的将被视为非响应性投标而予以拒绝。</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17.2在特殊情况下，招标代理公司于原投标有效期满之前，可向投标人提出延长投标有效期的要求。这种要求与答复均应采用书面形式。投标人可以拒绝招标代理公司的这一要求而放弃投标；同意延长投标有效期的投标人既不能要求也不允许修改其投标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17.3电子响应文件的递交供应商应当按照《操作手册》规定，在投标响应截止时间前制作并上传电子响应文件。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17.4政府采购管理交易系统（苏采云）相关要求是本采购文件的组成部分。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17.5供应商应对CA证书妥善保管，如被他人盗用投标，因此带来的结果均由供应商自行承担。</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17.6供应商应当对采购文件提出的要求和条件作出实质性响应，并在电子投标系统逐条应答。</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17.7供应商应对要求提供的资格证明文件（如资质证书、资格证书）、技术资料（如白皮书、彩页、手册、检测报告等）扫描上传至投标系统。</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17.8各供应商应在规定时间内凭CA证书进行网上解密。</w:t>
      </w:r>
      <w:r/>
    </w:p>
    <w:p>
      <w:pPr>
        <w:pStyle w:val="891"/>
        <w:ind w:firstLine="422"/>
        <w:spacing w:before="0" w:after="0" w:line="360" w:lineRule="auto"/>
        <w:rPr>
          <w:rFonts w:ascii="楷体" w:hAnsi="楷体" w:eastAsia="楷体" w:cs="楷体"/>
          <w:b w:val="0"/>
          <w:color w:val="auto"/>
          <w:sz w:val="21"/>
          <w:highlight w:val="none"/>
        </w:rPr>
      </w:pPr>
      <w:r/>
      <w:bookmarkStart w:id="51" w:name="_Toc14577361"/>
      <w:r/>
      <w:bookmarkStart w:id="52" w:name="_Toc49090512"/>
      <w:r>
        <w:rPr>
          <w:rFonts w:hint="eastAsia" w:ascii="楷体" w:hAnsi="楷体" w:eastAsia="楷体" w:cs="楷体"/>
          <w:color w:val="auto"/>
          <w:sz w:val="21"/>
          <w:highlight w:val="none"/>
        </w:rPr>
        <w:t xml:space="preserve">18、投标文件份数和签署</w:t>
      </w:r>
      <w:bookmarkEnd w:id="51"/>
      <w:r/>
      <w:bookmarkEnd w:id="52"/>
      <w:r/>
      <w:r/>
    </w:p>
    <w:p>
      <w:pPr>
        <w:ind w:firstLine="422"/>
        <w:spacing w:line="360" w:lineRule="auto"/>
        <w:rPr>
          <w:rFonts w:ascii="楷体" w:hAnsi="楷体" w:eastAsia="楷体" w:cs="楷体"/>
          <w:b/>
          <w:bCs/>
          <w:i/>
          <w:iCs/>
          <w:color w:val="auto"/>
          <w:szCs w:val="21"/>
          <w:highlight w:val="none"/>
          <w:u w:val="single"/>
        </w:rPr>
      </w:pPr>
      <w:r>
        <w:rPr>
          <w:rFonts w:hint="eastAsia" w:ascii="楷体" w:hAnsi="楷体" w:eastAsia="楷体" w:cs="楷体"/>
          <w:b/>
          <w:bCs/>
          <w:i/>
          <w:iCs/>
          <w:color w:val="auto"/>
          <w:szCs w:val="21"/>
          <w:highlight w:val="none"/>
          <w:u w:val="single"/>
        </w:rPr>
        <w:t xml:space="preserve">18.1 投标人上传电子投标文件的时间不得迟于招标公告中规定的投标截止时间。</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891"/>
        <w:ind w:firstLine="422"/>
        <w:spacing w:before="0" w:after="0" w:line="360" w:lineRule="auto"/>
        <w:rPr>
          <w:rFonts w:ascii="楷体" w:hAnsi="楷体" w:eastAsia="楷体" w:cs="楷体"/>
          <w:b w:val="0"/>
          <w:color w:val="auto"/>
          <w:sz w:val="21"/>
          <w:highlight w:val="none"/>
        </w:rPr>
      </w:pPr>
      <w:r/>
      <w:bookmarkStart w:id="53" w:name="_Toc462564084"/>
      <w:r/>
      <w:bookmarkStart w:id="54" w:name="_Toc20823297"/>
      <w:r/>
      <w:bookmarkStart w:id="55" w:name="_Toc513029225"/>
      <w:r/>
      <w:bookmarkStart w:id="56" w:name="_Toc16938541"/>
      <w:r>
        <w:rPr>
          <w:rFonts w:hint="eastAsia" w:ascii="楷体" w:hAnsi="楷体" w:eastAsia="楷体" w:cs="楷体"/>
          <w:color w:val="auto"/>
          <w:sz w:val="21"/>
          <w:highlight w:val="none"/>
        </w:rPr>
        <w:t xml:space="preserve">19、投标文件的密封和标记</w:t>
      </w:r>
      <w:bookmarkEnd w:id="53"/>
      <w:r/>
      <w:bookmarkEnd w:id="54"/>
      <w:r/>
      <w:bookmarkEnd w:id="55"/>
      <w:r/>
      <w:bookmarkEnd w:id="56"/>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19.1投标人应将投标文件正本和所有副本密封，不论投标人中标与否，投标文件均不退回。</w:t>
      </w:r>
      <w:r/>
    </w:p>
    <w:p>
      <w:pPr>
        <w:pStyle w:val="891"/>
        <w:ind w:firstLine="422"/>
        <w:spacing w:before="0" w:after="0" w:line="360" w:lineRule="auto"/>
        <w:rPr>
          <w:rFonts w:ascii="楷体" w:hAnsi="楷体" w:eastAsia="楷体" w:cs="楷体"/>
          <w:color w:val="auto"/>
          <w:sz w:val="21"/>
          <w:highlight w:val="none"/>
        </w:rPr>
      </w:pPr>
      <w:r/>
      <w:bookmarkStart w:id="57" w:name="_Toc16938542"/>
      <w:r/>
      <w:bookmarkStart w:id="58" w:name="_Toc513029226"/>
      <w:r/>
      <w:bookmarkStart w:id="59" w:name="_Toc20823298"/>
      <w:r>
        <w:rPr>
          <w:rFonts w:hint="eastAsia" w:ascii="楷体" w:hAnsi="楷体" w:eastAsia="楷体" w:cs="楷体"/>
          <w:color w:val="auto"/>
          <w:sz w:val="21"/>
          <w:highlight w:val="none"/>
        </w:rPr>
        <w:t xml:space="preserve">20、投标截止日期</w:t>
      </w:r>
      <w:bookmarkEnd w:id="57"/>
      <w:r/>
      <w:bookmarkEnd w:id="58"/>
      <w:r/>
      <w:bookmarkEnd w:id="59"/>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20.1 投标文件的撤回</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20.1.1 电子投标文件的撤回</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投标人可在投标截止时间前，撤回其电子投标文件，具体操作方法见《操作手册》。</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20.1.2 投标人撤回电子投标文件，则认为其不再参与本项目投标活动。</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20.2 投标文件的修改</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投标人可在投标截止时间前，对其电子投标文件进行修改，具体操作方法见《操作手册》。</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20.3 在投标截止时间之后，投标人不得对其电子投标文件作任何修改。</w:t>
      </w:r>
      <w:r/>
    </w:p>
    <w:p>
      <w:pPr>
        <w:ind w:firstLine="420"/>
        <w:spacing w:line="360" w:lineRule="auto"/>
        <w:rPr>
          <w:rFonts w:ascii="楷体" w:hAnsi="楷体" w:eastAsia="楷体" w:cs="楷体"/>
          <w:color w:val="auto"/>
          <w:highlight w:val="none"/>
        </w:rPr>
      </w:pPr>
      <w:r>
        <w:rPr>
          <w:rFonts w:hint="eastAsia" w:ascii="楷体" w:hAnsi="楷体" w:eastAsia="楷体" w:cs="楷体"/>
          <w:bCs/>
          <w:color w:val="auto"/>
          <w:szCs w:val="21"/>
          <w:highlight w:val="none"/>
        </w:rPr>
        <w:t xml:space="preserve">20.4 在投标截止时间至招标文件中规定的投标有效期满之间的这段时间内，投标人不得撤回其投标。</w:t>
      </w:r>
      <w:r/>
    </w:p>
    <w:p>
      <w:pPr>
        <w:pStyle w:val="891"/>
        <w:ind w:firstLine="422"/>
        <w:spacing w:before="0" w:after="0" w:line="360" w:lineRule="auto"/>
        <w:rPr>
          <w:rFonts w:ascii="楷体" w:hAnsi="楷体" w:eastAsia="楷体" w:cs="楷体"/>
          <w:b w:val="0"/>
          <w:color w:val="auto"/>
          <w:sz w:val="21"/>
          <w:highlight w:val="none"/>
        </w:rPr>
      </w:pPr>
      <w:r/>
      <w:bookmarkStart w:id="60" w:name="_Toc16938546"/>
      <w:r/>
      <w:bookmarkStart w:id="61" w:name="_Toc20823302"/>
      <w:r/>
      <w:bookmarkStart w:id="62" w:name="_Toc513029230"/>
      <w:r>
        <w:rPr>
          <w:rFonts w:hint="eastAsia" w:ascii="楷体" w:hAnsi="楷体" w:eastAsia="楷体" w:cs="楷体"/>
          <w:color w:val="auto"/>
          <w:sz w:val="21"/>
          <w:highlight w:val="none"/>
        </w:rPr>
        <w:t xml:space="preserve">21、开标</w:t>
      </w:r>
      <w:bookmarkEnd w:id="60"/>
      <w:r/>
      <w:bookmarkEnd w:id="61"/>
      <w:r/>
      <w:bookmarkEnd w:id="62"/>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21.2投标人不足3家的，不得开标。</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bCs/>
          <w:color w:val="auto"/>
          <w:szCs w:val="21"/>
          <w:highlight w:val="none"/>
        </w:rPr>
        <w:t xml:space="preserve">21.4投标人在开标过程中涉及到的投标文件解密、开标结果确认等工作，应按照《操作手册》规定执行。</w:t>
      </w:r>
      <w:r/>
    </w:p>
    <w:p>
      <w:pPr>
        <w:pStyle w:val="891"/>
        <w:ind w:firstLine="422"/>
        <w:spacing w:before="0" w:after="0" w:line="360" w:lineRule="auto"/>
        <w:rPr>
          <w:rFonts w:ascii="楷体" w:hAnsi="楷体" w:eastAsia="楷体" w:cs="楷体"/>
          <w:b w:val="0"/>
          <w:color w:val="auto"/>
          <w:sz w:val="21"/>
          <w:highlight w:val="none"/>
        </w:rPr>
      </w:pPr>
      <w:r/>
      <w:bookmarkStart w:id="63" w:name="_Toc16938547"/>
      <w:r/>
      <w:bookmarkStart w:id="64" w:name="_Toc20823303"/>
      <w:r/>
      <w:bookmarkStart w:id="65" w:name="_Toc513029231"/>
      <w:r>
        <w:rPr>
          <w:rFonts w:hint="eastAsia" w:ascii="楷体" w:hAnsi="楷体" w:eastAsia="楷体" w:cs="楷体"/>
          <w:color w:val="auto"/>
          <w:sz w:val="21"/>
          <w:highlight w:val="none"/>
        </w:rPr>
        <w:t xml:space="preserve">22、评标委员会</w:t>
      </w:r>
      <w:r/>
    </w:p>
    <w:p>
      <w:pPr>
        <w:ind w:firstLine="420"/>
        <w:spacing w:line="360" w:lineRule="auto"/>
        <w:rPr>
          <w:rFonts w:ascii="楷体" w:hAnsi="楷体" w:eastAsia="楷体" w:cs="楷体"/>
          <w:b/>
          <w:color w:val="auto"/>
          <w:highlight w:val="none"/>
        </w:rPr>
      </w:pPr>
      <w:r>
        <w:rPr>
          <w:rFonts w:hint="eastAsia" w:ascii="楷体" w:hAnsi="楷体" w:eastAsia="楷体" w:cs="楷体"/>
          <w:color w:val="auto"/>
          <w:highlight w:val="none"/>
        </w:rPr>
        <w:t xml:space="preserve">22.1开标后，招标代理公司将立即组织评标委员会（以下简称评委会）进行评标。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22.2评委会由采购人代表和有关技术、经济等方面的专家组成，且人员构成符合政府采购有关规定。</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22.3评委会独立工作，负责评审所有投标文件并确定中标候选人。</w:t>
      </w:r>
      <w:r/>
    </w:p>
    <w:p>
      <w:pPr>
        <w:pStyle w:val="891"/>
        <w:ind w:firstLine="422"/>
        <w:spacing w:before="0" w:after="0" w:line="360" w:lineRule="auto"/>
        <w:rPr>
          <w:rFonts w:ascii="楷体" w:hAnsi="楷体" w:eastAsia="楷体" w:cs="楷体"/>
          <w:b w:val="0"/>
          <w:color w:val="auto"/>
          <w:sz w:val="21"/>
          <w:highlight w:val="none"/>
        </w:rPr>
      </w:pPr>
      <w:r>
        <w:rPr>
          <w:rFonts w:hint="eastAsia" w:ascii="楷体" w:hAnsi="楷体" w:eastAsia="楷体" w:cs="楷体"/>
          <w:color w:val="auto"/>
          <w:sz w:val="21"/>
          <w:highlight w:val="none"/>
        </w:rPr>
        <w:t xml:space="preserve">23、评标过程的保密与公正</w:t>
      </w:r>
      <w:bookmarkEnd w:id="63"/>
      <w:r/>
      <w:bookmarkEnd w:id="64"/>
      <w:r/>
      <w:bookmarkEnd w:id="65"/>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23.3 在评标期间，代理机构将设专门工作人员与投标人联系。</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楷体" w:hAnsi="楷体" w:eastAsia="楷体" w:cs="楷体"/>
          <w:color w:val="auto"/>
          <w:highlight w:val="none"/>
        </w:rPr>
      </w:pPr>
      <w:r>
        <w:rPr>
          <w:rFonts w:hint="eastAsia" w:ascii="楷体" w:hAnsi="楷体" w:eastAsia="楷体" w:cs="楷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891"/>
        <w:ind w:firstLine="422"/>
        <w:spacing w:before="0" w:after="0" w:line="360" w:lineRule="auto"/>
        <w:rPr>
          <w:rFonts w:ascii="楷体" w:hAnsi="楷体" w:eastAsia="楷体" w:cs="楷体"/>
          <w:b w:val="0"/>
          <w:color w:val="auto"/>
          <w:sz w:val="21"/>
          <w:highlight w:val="none"/>
        </w:rPr>
      </w:pPr>
      <w:r/>
      <w:bookmarkStart w:id="66" w:name="_Toc20823304"/>
      <w:r/>
      <w:bookmarkStart w:id="67" w:name="_Toc16938548"/>
      <w:r/>
      <w:bookmarkStart w:id="68" w:name="_Toc513029232"/>
      <w:r>
        <w:rPr>
          <w:rFonts w:hint="eastAsia" w:ascii="楷体" w:hAnsi="楷体" w:eastAsia="楷体" w:cs="楷体"/>
          <w:color w:val="auto"/>
          <w:sz w:val="21"/>
          <w:highlight w:val="none"/>
        </w:rPr>
        <w:t xml:space="preserve">24、投标的澄清</w:t>
      </w:r>
      <w:bookmarkEnd w:id="66"/>
      <w:r/>
      <w:bookmarkEnd w:id="67"/>
      <w:r/>
      <w:bookmarkEnd w:id="68"/>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24.1评标期间，为有助于对投标文件的审查、评价和比较，评委会有权以书面形式要求投标人对其投标文件进行澄清，但并非对每个投标人都作澄清要求。</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24.2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24.3接到评委会澄清要求的投标人如未按规定做出澄清，其风险由投标人自行承担。</w:t>
      </w:r>
      <w:r/>
    </w:p>
    <w:p>
      <w:pPr>
        <w:pStyle w:val="891"/>
        <w:ind w:firstLine="422"/>
        <w:spacing w:before="0" w:after="0" w:line="360" w:lineRule="auto"/>
        <w:rPr>
          <w:rFonts w:ascii="楷体" w:hAnsi="楷体" w:eastAsia="楷体" w:cs="楷体"/>
          <w:b w:val="0"/>
          <w:color w:val="auto"/>
          <w:sz w:val="21"/>
          <w:highlight w:val="none"/>
        </w:rPr>
      </w:pPr>
      <w:r/>
      <w:bookmarkStart w:id="69" w:name="_Toc513029233"/>
      <w:r/>
      <w:bookmarkStart w:id="70" w:name="_Toc20823305"/>
      <w:r/>
      <w:bookmarkStart w:id="71" w:name="_Toc16938549"/>
      <w:r>
        <w:rPr>
          <w:rFonts w:hint="eastAsia" w:ascii="楷体" w:hAnsi="楷体" w:eastAsia="楷体" w:cs="楷体"/>
          <w:color w:val="auto"/>
          <w:sz w:val="21"/>
          <w:highlight w:val="none"/>
        </w:rPr>
        <w:t xml:space="preserve">25、对投标文件的初审</w:t>
      </w:r>
      <w:bookmarkEnd w:id="69"/>
      <w:r/>
      <w:bookmarkEnd w:id="70"/>
      <w:r/>
      <w:bookmarkEnd w:id="71"/>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25.1投标文件初审分为资格检查和符合性检查。</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楷体" w:hAnsi="楷体" w:eastAsia="楷体" w:cs="楷体"/>
          <w:color w:val="auto"/>
          <w:sz w:val="24"/>
          <w:highlight w:val="none"/>
        </w:rPr>
      </w:pPr>
      <w:r>
        <w:rPr>
          <w:rFonts w:hint="eastAsia" w:ascii="楷体" w:hAnsi="楷体" w:eastAsia="楷体" w:cs="楷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所谓重大偏离或保留是指与招标文件规定的实质性要求存在负偏离，或者在实质上与招标文件不一致，而且限制了合同中买方（采购人）和见证方（招标代理公司）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25.4评委会将对确定为实质性响应的投标进行进一步审核，看其是否有计算上或累加上的算术错误，对开标一览表内容修正错误的原则如下：</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（1）投标文件中开标一览表内容与投标文件中相应内容不一致的，以开标一览表为准。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（2）投标文件、“开标一览表”中报价的大写金额与小写金额不一致的，以大写金额为准。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（3）单价金额小数点或者百分比有明显错位的，以开标一览表的总价为准，并修改单价。</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（4）总价金额与按单价汇总金额不一致的，以单价金额计算结果为准。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同时出现两种以上错误的，按照前款规定的顺序修正。对不同文字文本投标文件的解释发生异议的，以中文文本为准。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25.5评委会将按上述修正错误的方法调整投标文件中的投标报价，调整后的价格应对投标人具有约束力。如果投标人不接受修正后的价格，则其投标将被拒绝，其投标保证金不予退还。</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25.6评委会将允许修正投标文件中不构成重大偏离的、微小的、非正规的、不一致的或不规则的地方，但这些修改不能影响任何投标人相应的名次排列，否则不允许修正。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非单一产品采购项目，招标文件中将载明其中的核心产品。多家投标人提供的核心产品品牌相同的，按前两款规定处理。</w:t>
      </w:r>
      <w:r/>
    </w:p>
    <w:p>
      <w:pPr>
        <w:pStyle w:val="891"/>
        <w:ind w:firstLine="422"/>
        <w:spacing w:before="0" w:after="0" w:line="360" w:lineRule="auto"/>
        <w:rPr>
          <w:rFonts w:ascii="楷体" w:hAnsi="楷体" w:eastAsia="楷体" w:cs="楷体"/>
          <w:b w:val="0"/>
          <w:color w:val="auto"/>
          <w:sz w:val="21"/>
          <w:highlight w:val="none"/>
        </w:rPr>
      </w:pPr>
      <w:r/>
      <w:bookmarkStart w:id="72" w:name="_Toc16938550"/>
      <w:r/>
      <w:bookmarkStart w:id="73" w:name="_Toc513029234"/>
      <w:r/>
      <w:bookmarkStart w:id="74" w:name="_Toc20823306"/>
      <w:r>
        <w:rPr>
          <w:rFonts w:hint="eastAsia" w:ascii="楷体" w:hAnsi="楷体" w:eastAsia="楷体" w:cs="楷体"/>
          <w:color w:val="auto"/>
          <w:sz w:val="21"/>
          <w:highlight w:val="none"/>
        </w:rPr>
        <w:t xml:space="preserve">26、</w:t>
      </w:r>
      <w:bookmarkEnd w:id="72"/>
      <w:r/>
      <w:bookmarkEnd w:id="73"/>
      <w:r/>
      <w:bookmarkEnd w:id="74"/>
      <w:r>
        <w:rPr>
          <w:rFonts w:hint="eastAsia" w:ascii="楷体" w:hAnsi="楷体" w:eastAsia="楷体" w:cs="楷体"/>
          <w:color w:val="auto"/>
          <w:sz w:val="21"/>
          <w:highlight w:val="none"/>
        </w:rPr>
        <w:t xml:space="preserve">无效投标、废标及投标人不足三家的处理</w:t>
      </w:r>
      <w:r/>
    </w:p>
    <w:p>
      <w:pPr>
        <w:ind w:firstLine="420"/>
        <w:jc w:val="left"/>
        <w:spacing w:line="360" w:lineRule="auto"/>
        <w:rPr>
          <w:rFonts w:ascii="楷体" w:hAnsi="楷体" w:eastAsia="楷体" w:cs="楷体"/>
          <w:color w:val="auto"/>
          <w:highlight w:val="none"/>
        </w:rPr>
      </w:pPr>
      <w:r/>
      <w:bookmarkStart w:id="75" w:name="_Toc513029235"/>
      <w:r/>
      <w:bookmarkStart w:id="76" w:name="_Toc16938551"/>
      <w:r/>
      <w:bookmarkStart w:id="77" w:name="_Toc20823307"/>
      <w:r>
        <w:rPr>
          <w:rFonts w:hint="eastAsia" w:ascii="楷体" w:hAnsi="楷体" w:eastAsia="楷体" w:cs="楷体"/>
          <w:color w:val="auto"/>
          <w:highlight w:val="none"/>
        </w:rPr>
        <w:t xml:space="preserve">26.1无效投标条款</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26.1.1未按要求交纳投标保证金的；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26.1.2未按照招标文件规定要求密封、签署、盖章的；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26.1.3投标人在报价时采用选择性报价；</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26.1.4投标人不具备招标文件中规定资格要求的；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26.1.5投标人的报价超过了采购预算或最高限价的；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26.1.6未通过符合性检查的；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26.1.7不符合招标文件中规定的其他实质性要求和条件的</w:t>
      </w:r>
      <w:r>
        <w:rPr>
          <w:rFonts w:hint="eastAsia" w:ascii="楷体" w:hAnsi="楷体" w:eastAsia="楷体" w:cs="楷体"/>
          <w:b/>
          <w:color w:val="auto"/>
          <w:highlight w:val="none"/>
        </w:rPr>
        <w:t xml:space="preserve">（</w:t>
      </w:r>
      <w:r>
        <w:rPr>
          <w:rFonts w:hint="eastAsia" w:ascii="楷体" w:hAnsi="楷体" w:eastAsia="楷体" w:cs="楷体"/>
          <w:b/>
          <w:i/>
          <w:color w:val="auto"/>
          <w:highlight w:val="none"/>
          <w:u w:val="single"/>
        </w:rPr>
        <w:t xml:space="preserve">本招标文件中斜体且有下划线部分为实质性要求和条件，包括但不限于该范围）；</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26.1.9投标文件含有采购人不能接受的附加条件的。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26.1.10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left="479"/>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26.1.11其他法律、法规及本招标文件规定的属无效投标的情形。</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26.2废标条款：</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26.2.1符合专业条件的供应商或者对招标文件作实质响应的供应商不足三家的；</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26.2.2投标人的报价均超过采购预算或最高限价；</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26.2.3出现影响采购公正的违法、违规行为的；</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26.2.4因重大变故，采购任务取消的；</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26.2.5评标委员会认定招标文件存在歧义、重大缺陷导致评审工作无法进行。</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26.3投标截止时间结束后参加投标的投标人不足三家或者通过资格审查或符合性审查的投标人不足三家的，除采购任务取消情形外，按照以下方式处理：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26.3.1招标文件存在不合理条款或者招标程序不符合规定的，由采购人、招标代理公司改正后依法重新招标；</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26.3.2招标文件没有不合理条款、招标程序符合规定，需要采用其他采购方式采购的，采购人应当依法报财政部门批准。</w:t>
      </w:r>
      <w:bookmarkEnd w:id="75"/>
      <w:r/>
      <w:bookmarkEnd w:id="76"/>
      <w:r/>
      <w:bookmarkEnd w:id="77"/>
      <w:r/>
      <w:r/>
    </w:p>
    <w:p>
      <w:pPr>
        <w:pStyle w:val="891"/>
        <w:ind w:firstLine="422"/>
        <w:spacing w:before="0" w:after="0" w:line="360" w:lineRule="auto"/>
        <w:rPr>
          <w:rFonts w:ascii="楷体" w:hAnsi="楷体" w:eastAsia="楷体" w:cs="楷体"/>
          <w:b w:val="0"/>
          <w:color w:val="auto"/>
          <w:sz w:val="21"/>
          <w:highlight w:val="none"/>
        </w:rPr>
      </w:pPr>
      <w:r/>
      <w:bookmarkStart w:id="78" w:name="_Toc513029238"/>
      <w:r/>
      <w:bookmarkStart w:id="79" w:name="_Toc16938554"/>
      <w:r/>
      <w:bookmarkStart w:id="80" w:name="_Toc20823310"/>
      <w:r>
        <w:rPr>
          <w:rFonts w:hint="eastAsia" w:ascii="楷体" w:hAnsi="楷体" w:eastAsia="楷体" w:cs="楷体"/>
          <w:color w:val="auto"/>
          <w:sz w:val="21"/>
          <w:highlight w:val="none"/>
        </w:rPr>
        <w:t xml:space="preserve">27、</w:t>
      </w:r>
      <w:bookmarkEnd w:id="78"/>
      <w:r>
        <w:rPr>
          <w:rFonts w:hint="eastAsia" w:ascii="楷体" w:hAnsi="楷体" w:eastAsia="楷体" w:cs="楷体"/>
          <w:color w:val="auto"/>
          <w:sz w:val="21"/>
          <w:highlight w:val="none"/>
        </w:rPr>
        <w:t xml:space="preserve">确定</w:t>
      </w:r>
      <w:bookmarkEnd w:id="79"/>
      <w:r/>
      <w:bookmarkEnd w:id="80"/>
      <w:r>
        <w:rPr>
          <w:rFonts w:hint="eastAsia" w:ascii="楷体" w:hAnsi="楷体" w:eastAsia="楷体" w:cs="楷体"/>
          <w:color w:val="auto"/>
          <w:sz w:val="21"/>
          <w:highlight w:val="none"/>
        </w:rPr>
        <w:t xml:space="preserve">中标单位</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27.1评委会根据本招标文件规定评标方法与评标标准向采购人推荐出中标候选人。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27.2采购人应根据评委会推荐的中标候选人确定中标人。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27.3招标代理公司将在“江苏省政府采购网”、“扬州市政府采购网”发布中标公告，公告期限为1个工作日。</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27.4若有充分证据证明，中标人出现下列情况之一的，一经查实，将被取消中标资格：</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27.4.1提供虚假材料谋取中标的；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27.4.2向采购人、招标代理公司行贿或者提供其他不正当利益的；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27.4.3恶意竞争，投标总报价明显低于其自身合理成本且又无法提供证明的；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27.4.4属于本文件规定的无效条件，但在评标过程中又未被评委会发现的；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27.4.5与采购人或者其他投标人串通投标的；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27.4.6采取不正当手段诋毁、排挤其他供应商的；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27.4.7不符合法律、法规的规定的。</w:t>
      </w:r>
      <w:bookmarkStart w:id="81" w:name="_Toc200451960"/>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27.5.有下列情形之一的，视为投标人串通投标，投标无效：</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27.5.1不同投标人的投标文件由同一单位或者个人编制。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27.5.2不同投标人委托同一单位或者个人办理投标事宜。</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27.5.3不同投标人的投标文件载明的项目管理成员或者联系人员为同一人。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27.5.4不同投标人的投标文件异常一致或者投标报价呈规律性差异。</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27.5.5不同投标人的投标文件相互混装。</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27.5.6不同投标人的投标保证金从同一单位或者个人的账户转出。</w:t>
      </w:r>
      <w:bookmarkEnd w:id="81"/>
      <w:r/>
      <w:r/>
    </w:p>
    <w:p>
      <w:pPr>
        <w:pStyle w:val="891"/>
        <w:ind w:firstLine="422"/>
        <w:spacing w:before="0" w:after="0" w:line="360" w:lineRule="auto"/>
        <w:rPr>
          <w:rFonts w:ascii="楷体" w:hAnsi="楷体" w:eastAsia="楷体" w:cs="楷体"/>
          <w:color w:val="auto"/>
          <w:sz w:val="21"/>
          <w:highlight w:val="none"/>
        </w:rPr>
      </w:pPr>
      <w:r>
        <w:rPr>
          <w:rFonts w:hint="eastAsia" w:ascii="楷体" w:hAnsi="楷体" w:eastAsia="楷体" w:cs="楷体"/>
          <w:color w:val="auto"/>
          <w:sz w:val="21"/>
          <w:highlight w:val="none"/>
        </w:rPr>
        <w:t xml:space="preserve">28、质疑处理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28.1投标人认为采购文件、采购过程和中标或成交结果使自己的权益受到损害的，可以在知道或应知其权益受到损害之日起七个工作日内，以书面形式向采购人或招标代理公司提出质疑。</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28.1.1对采购文件提出质疑的，应当在获取采购文件之日或者采购文件公告期限届满之日起7个工作日内提出。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28.1.2对采购过程提出质疑的，为各采购程序环节结束之日起7个工作日内提出。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28.1.3对中标结果提出质疑的，为中标结果公告期限届满之日起7个工作日内提出。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28.2供应商应在法定质疑期内一次性提出针对同一采购程序环节的质疑。质疑必须按《政府采购法》、《政府采购法实施条例》及《政府采购质疑和投诉办法》等相关规定提交。</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28.3提出质疑的供应商（以下简称质疑供应商）应当是参与所质疑项目采购活动的供应商。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28.4供应商提出质疑应当提交质疑函和必要的证明材料。质疑函应当包括下列内容：</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28.4.1供应商的姓名或者名称、地址、邮编、联系人及联系电话；</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28.4.2质疑项目的名称、编号；</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28.4.3具体、明确的质疑事项和与质疑事项相关的请求；</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28.4.4事实依据；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28.4.5必要的法律依据；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28.4.6提出质疑的日期。</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《质疑函》及《授权委托书》格式见网址：http://zfcg.yangzhou.gov.cn</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28.5招标代理公司收到质疑申请后，将对质疑的形式和内容进行审查，如质疑内容、格式不符合规定，招标代理公司将告知质疑人进行补正。</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28.6质疑人应当在法定质疑期限内进行补正并重新提交质疑函。</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28.7招标代理公司应当在收到供应商的书面质疑后七个工作日内作出答复，并以书面形式通知质疑供应商和其他有关供应商，但答复的内容不得涉及商业秘密。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28.8诚实信用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28.8.1投标人之间不得相互串通投标报价，不得妨碍其他投标人的公平竞争，不得损害采购人和其他投标人的合法权益。</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28.8.2投标人不得以向招标代理公司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28.8.3投标人提出书面质疑必须有理、有据，不得虚假质疑和恶意质疑，并对质疑内容的真实性承担责任。一经查实，招标代理公司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招标代理公司将提请政府采购监管部门将其列入不良行为记录名单，并依法予以处罚。</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28.8.4投标人不得虚假承诺，否则，按照提供虚假材料谋取中标成交处理。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28.8.5投标人应自觉遵守开标、评标纪律，扰乱开标评标现场秩序的，属于失信行为，根据《江苏省政府采购供应商监督管理暂行办法》，失信行为将被记入投标人诚信档案。</w:t>
      </w:r>
      <w:r/>
    </w:p>
    <w:p>
      <w:pPr>
        <w:ind w:firstLine="527"/>
        <w:spacing w:line="360" w:lineRule="auto"/>
        <w:rPr>
          <w:rFonts w:ascii="楷体" w:hAnsi="楷体" w:eastAsia="楷体" w:cs="楷体"/>
          <w:b/>
          <w:color w:val="auto"/>
          <w:highlight w:val="none"/>
        </w:rPr>
      </w:pPr>
      <w:r>
        <w:rPr>
          <w:rFonts w:hint="eastAsia" w:ascii="楷体" w:hAnsi="楷体" w:eastAsia="楷体" w:cs="楷体"/>
          <w:b/>
          <w:color w:val="auto"/>
          <w:highlight w:val="none"/>
        </w:rPr>
        <w:t xml:space="preserve">29、中标通知书</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29.l 中标结果确定后，代理机构将向中标人发出中标通知书。</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29.2 中标人可在“政府采购管理交易系统（苏采云）”中标通知书下载模块中自行下载中标通知书。</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91"/>
        <w:ind w:firstLine="527"/>
        <w:spacing w:before="0" w:after="0" w:line="360" w:lineRule="auto"/>
        <w:rPr>
          <w:rFonts w:ascii="楷体" w:hAnsi="楷体" w:eastAsia="楷体" w:cs="楷体"/>
          <w:color w:val="auto"/>
          <w:sz w:val="21"/>
          <w:highlight w:val="none"/>
        </w:rPr>
      </w:pPr>
      <w:r/>
      <w:bookmarkStart w:id="82" w:name="_Toc16938553"/>
      <w:r/>
      <w:bookmarkStart w:id="83" w:name="_Toc513029237"/>
      <w:r/>
      <w:bookmarkStart w:id="84" w:name="_Toc20823309"/>
      <w:r>
        <w:rPr>
          <w:rFonts w:hint="eastAsia" w:ascii="楷体" w:hAnsi="楷体" w:eastAsia="楷体" w:cs="楷体"/>
          <w:color w:val="auto"/>
          <w:sz w:val="21"/>
          <w:highlight w:val="none"/>
        </w:rPr>
        <w:t xml:space="preserve">30、签订合同</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30.l中标供应商应按中标通知书规定的时间、地点,按照招标文件确定的事项与采购人签订政府采购合同，且不得迟于中标通知书发出之日起十五日，否则由此给采购人造成损失的，中标供应商应承担赔偿责任。</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30.2招标文件、中标供应商的投标文件及招标过程中有关澄清、承诺文件均应作为合同附件。</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30.3签订合同后，中标供应商不得将货物及其他相关服务进行转包或分包。未经采购人同意，中标供应商也不得采用分包的形式履行合同，否则采购人有权终止合同，中标供应商的履约保证金将不予退还。转包或分包造成采购人损失或致使合同履行中发生违约现象的，中标供应商应承担赔偿责任。</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bookmarkEnd w:id="82"/>
      <w:r/>
      <w:bookmarkEnd w:id="83"/>
      <w:r/>
      <w:bookmarkEnd w:id="84"/>
      <w:r/>
      <w:r/>
    </w:p>
    <w:p>
      <w:pPr>
        <w:ind w:firstLine="422"/>
        <w:jc w:val="left"/>
        <w:spacing w:line="360" w:lineRule="auto"/>
        <w:rPr>
          <w:rFonts w:ascii="楷体" w:hAnsi="楷体" w:eastAsia="楷体" w:cs="楷体"/>
          <w:b/>
          <w:color w:val="auto"/>
          <w:highlight w:val="none"/>
        </w:rPr>
      </w:pPr>
      <w:r>
        <w:rPr>
          <w:rFonts w:hint="eastAsia" w:ascii="楷体" w:hAnsi="楷体" w:eastAsia="楷体" w:cs="楷体"/>
          <w:b/>
          <w:color w:val="auto"/>
          <w:highlight w:val="none"/>
        </w:rPr>
        <w:t xml:space="preserve">31、</w:t>
      </w:r>
      <w:r>
        <w:rPr>
          <w:rFonts w:hint="eastAsia" w:ascii="楷体" w:hAnsi="楷体" w:eastAsia="楷体" w:cs="楷体"/>
          <w:b/>
          <w:color w:val="auto"/>
          <w:szCs w:val="21"/>
          <w:highlight w:val="none"/>
        </w:rPr>
        <w:t xml:space="preserve">电子投标文件要求</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31.1</w:t>
      </w:r>
      <w:r>
        <w:rPr>
          <w:rFonts w:hint="eastAsia" w:ascii="楷体" w:hAnsi="楷体" w:eastAsia="楷体" w:cs="楷体"/>
          <w:bCs/>
          <w:color w:val="auto"/>
          <w:szCs w:val="21"/>
          <w:highlight w:val="none"/>
        </w:rPr>
        <w:t xml:space="preserve">政府采购管理交易系统（苏采云）</w:t>
      </w:r>
      <w:r>
        <w:rPr>
          <w:rFonts w:hint="eastAsia" w:ascii="楷体" w:hAnsi="楷体" w:eastAsia="楷体" w:cs="楷体"/>
          <w:color w:val="auto"/>
          <w:szCs w:val="21"/>
          <w:highlight w:val="none"/>
        </w:rPr>
        <w:t xml:space="preserve">相关要求是本招标文件的组成部分。</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31.2投标人应对CA证书妥善保管，如被他人盗用投标，因此带来的结果均由投标人自行承担。</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31.3投标人应当对招标文件提出的要求和条件作出实质性响应，并在电子投标系统逐条应答。</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31.4投标人应对要求提供的资格证明文件（如资质证书）、技术资料（如白皮书、彩页、手册、检测报告等）扫描上传至投标系统。</w:t>
      </w:r>
      <w:r/>
    </w:p>
    <w:p>
      <w:pPr>
        <w:numPr>
          <w:ilvl w:val="0"/>
          <w:numId w:val="1"/>
        </w:numPr>
        <w:ind w:firstLine="422"/>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提交投标文件的截止时间（投标截止时间）</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32.2各投标人应在规定时间内凭CA证书进行网上解密。</w:t>
      </w:r>
      <w:r/>
    </w:p>
    <w:p>
      <w:pPr>
        <w:numPr>
          <w:ilvl w:val="0"/>
          <w:numId w:val="1"/>
        </w:numPr>
        <w:ind w:firstLine="422"/>
        <w:spacing w:line="360" w:lineRule="auto"/>
        <w:rPr>
          <w:rFonts w:ascii="楷体" w:hAnsi="楷体" w:eastAsia="楷体" w:cs="楷体"/>
          <w:color w:val="auto"/>
          <w:szCs w:val="21"/>
          <w:highlight w:val="none"/>
        </w:rPr>
      </w:pPr>
      <w:r>
        <w:rPr>
          <w:rFonts w:hint="eastAsia" w:ascii="楷体" w:hAnsi="楷体" w:eastAsia="楷体" w:cs="楷体"/>
          <w:b/>
          <w:bCs/>
          <w:color w:val="auto"/>
          <w:szCs w:val="21"/>
          <w:highlight w:val="none"/>
        </w:rPr>
        <w:t xml:space="preserve">其他</w:t>
      </w:r>
      <w:r/>
    </w:p>
    <w:p>
      <w:pPr>
        <w:ind w:firstLine="420"/>
        <w:spacing w:line="44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33.1依据《政府采购促进中小企业发展管理办法》享受享受扶持政策获得政府采购合同的，小微企业不得将合同分包给大中型企业，中型企业不得将合同分包给大型企业。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20"/>
        <w:spacing w:line="440" w:lineRule="exact"/>
        <w:rPr>
          <w:rFonts w:ascii="楷体" w:hAnsi="楷体" w:eastAsia="楷体" w:cs="楷体"/>
          <w:bCs/>
          <w:color w:val="auto"/>
          <w:szCs w:val="21"/>
          <w:highlight w:val="none"/>
        </w:rPr>
      </w:pPr>
      <w:r>
        <w:rPr>
          <w:rFonts w:ascii="楷体" w:hAnsi="楷体" w:eastAsia="楷体" w:cs="楷体"/>
          <w:bCs/>
          <w:color w:val="auto"/>
          <w:szCs w:val="21"/>
          <w:highlight w:val="none"/>
        </w:rPr>
      </w:r>
      <w:r/>
    </w:p>
    <w:p>
      <w:pPr>
        <w:pStyle w:val="888"/>
        <w:jc w:val="center"/>
        <w:rPr>
          <w:rFonts w:ascii="楷体" w:hAnsi="楷体" w:eastAsia="楷体" w:cs="楷体"/>
          <w:color w:val="auto"/>
          <w:sz w:val="32"/>
          <w:szCs w:val="32"/>
          <w:highlight w:val="none"/>
        </w:rPr>
      </w:pPr>
      <w:r/>
      <w:bookmarkStart w:id="85" w:name="_Toc1093"/>
      <w:r>
        <w:rPr>
          <w:rFonts w:hint="eastAsia" w:ascii="楷体" w:hAnsi="楷体" w:eastAsia="楷体" w:cs="楷体"/>
          <w:color w:val="auto"/>
          <w:sz w:val="32"/>
          <w:szCs w:val="32"/>
          <w:highlight w:val="none"/>
        </w:rPr>
        <w:t xml:space="preserve">第三章 合同条款及格式</w:t>
      </w:r>
      <w:bookmarkEnd w:id="2"/>
      <w:r/>
      <w:bookmarkEnd w:id="85"/>
      <w:r/>
      <w:r/>
    </w:p>
    <w:p>
      <w:pPr>
        <w:jc w:val="center"/>
        <w:keepLines w:val="0"/>
        <w:keepNext w:val="0"/>
        <w:pageBreakBefore w:val="0"/>
        <w:spacing w:line="440" w:lineRule="exact"/>
        <w:widowControl w:val="off"/>
        <w:rPr>
          <w:rFonts w:hint="eastAsia" w:ascii="华文楷体" w:hAnsi="华文楷体" w:eastAsia="华文楷体" w:cs="华文楷体"/>
          <w:b/>
          <w:color w:val="auto"/>
          <w:sz w:val="21"/>
          <w:szCs w:val="21"/>
          <w:highlight w:val="none"/>
        </w:rPr>
      </w:pPr>
      <w:r>
        <w:rPr>
          <w:rFonts w:hint="eastAsia" w:ascii="华文楷体" w:hAnsi="华文楷体" w:eastAsia="华文楷体" w:cs="华文楷体"/>
          <w:b/>
          <w:color w:val="auto"/>
          <w:sz w:val="28"/>
          <w:szCs w:val="28"/>
          <w:highlight w:val="none"/>
        </w:rPr>
        <w:t xml:space="preserve">合同文本的主要条款</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为响应国家强化企业科技创新的主体地位政策号召，落实江苏省相关政策，推进科技金融融合，构建多元化金融服务体系。立足</w:t>
      </w:r>
      <w:r>
        <w:rPr>
          <w:rFonts w:hint="eastAsia" w:ascii="华文楷体" w:hAnsi="华文楷体" w:eastAsia="华文楷体" w:cs="华文楷体"/>
          <w:color w:val="auto"/>
          <w:sz w:val="21"/>
          <w:szCs w:val="21"/>
          <w:highlight w:val="none"/>
          <w:lang w:val="en-US" w:eastAsia="zh-CN"/>
        </w:rPr>
        <w:t xml:space="preserve">高邮经济开发区</w:t>
      </w:r>
      <w:r>
        <w:rPr>
          <w:rFonts w:hint="eastAsia" w:ascii="华文楷体" w:hAnsi="华文楷体" w:eastAsia="华文楷体" w:cs="华文楷体"/>
          <w:color w:val="auto"/>
          <w:sz w:val="21"/>
          <w:szCs w:val="21"/>
          <w:highlight w:val="none"/>
        </w:rPr>
        <w:t xml:space="preserve">主导产业，导入创新创业要素，加快人才科创项目集聚。经协商，甲乙双方达成如下协议：</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一、合作内容和目标</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以提升甲方园区综合服务能力，乙方组建专业化团队，全方位赋能甲方，进一步优化甲方服务体系，推进科技金融融合，构建多元化金融服务体系，帮助甲方构建“孵化+加速+投资”三位一体的服务生态。</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1.乙方团队运营内容</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孵化器运营</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组建专业运营团队，负责</w:t>
      </w:r>
      <w:r>
        <w:rPr>
          <w:rFonts w:hint="eastAsia" w:ascii="华文楷体" w:hAnsi="华文楷体" w:eastAsia="华文楷体" w:cs="华文楷体"/>
          <w:color w:val="auto"/>
          <w:sz w:val="21"/>
          <w:szCs w:val="21"/>
          <w:highlight w:val="none"/>
          <w:lang w:val="en-US" w:eastAsia="zh-CN"/>
        </w:rPr>
        <w:t xml:space="preserve">高邮市科技产业园</w:t>
      </w:r>
      <w:r>
        <w:rPr>
          <w:rFonts w:hint="eastAsia" w:ascii="华文楷体" w:hAnsi="华文楷体" w:eastAsia="华文楷体" w:cs="华文楷体"/>
          <w:color w:val="auto"/>
          <w:sz w:val="21"/>
          <w:szCs w:val="21"/>
          <w:highlight w:val="none"/>
        </w:rPr>
        <w:t xml:space="preserve">孵化器（以下简称</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的运营和管理，协助建立完善的运营管理体系，并按孵化器运营要求配足配齐专业化的孵化人员和创业导师（每10家在孵企业至少配备1名创业导师）。运营团队主要负责孵化器内载体的布局、使用、调配，孵化项目的招引、推进，企业的孵化、培育、服务以及品牌维护等工作，按照工信部及省市科技部门等最新要求，完成</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及相关品牌的日常维护和国家工信部孵化器分级认定和绩效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等。</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品牌维护</w:t>
      </w:r>
      <w:r/>
    </w:p>
    <w:p>
      <w:pPr>
        <w:numPr>
          <w:ilvl w:val="255"/>
          <w:numId w:val="0"/>
        </w:num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按照工信部及省市科技部门等最新要求，做好</w:t>
      </w:r>
      <w:r>
        <w:rPr>
          <w:rFonts w:hint="eastAsia" w:ascii="华文楷体" w:hAnsi="华文楷体" w:eastAsia="华文楷体" w:cs="华文楷体"/>
          <w:color w:val="auto"/>
          <w:sz w:val="21"/>
          <w:szCs w:val="21"/>
          <w:highlight w:val="none"/>
          <w:lang w:eastAsia="zh-CN"/>
        </w:rPr>
        <w:t xml:space="preserve">高邮市科技产业园孵化器</w:t>
      </w:r>
      <w:r>
        <w:rPr>
          <w:rFonts w:hint="eastAsia" w:ascii="华文楷体" w:hAnsi="华文楷体" w:eastAsia="华文楷体" w:cs="华文楷体"/>
          <w:color w:val="auto"/>
          <w:sz w:val="21"/>
          <w:szCs w:val="21"/>
          <w:highlight w:val="none"/>
        </w:rPr>
        <w:t xml:space="preserve">（国家级孵化器）运营维护和统计报表，完成国家工信部孵化器分级认定和绩效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工作。</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举办活动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主要围绕</w:t>
      </w:r>
      <w:r>
        <w:rPr>
          <w:rFonts w:hint="eastAsia" w:ascii="华文楷体" w:hAnsi="华文楷体" w:eastAsia="华文楷体" w:cs="华文楷体"/>
          <w:color w:val="auto"/>
          <w:sz w:val="21"/>
          <w:szCs w:val="21"/>
          <w:highlight w:val="none"/>
          <w:u w:val="none"/>
          <w:lang w:eastAsia="zh-CN"/>
        </w:rPr>
        <w:t xml:space="preserve">科技产业园主导产业生命健康产业</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每年</w:t>
      </w:r>
      <w:r>
        <w:rPr>
          <w:rFonts w:hint="eastAsia" w:ascii="华文楷体" w:hAnsi="华文楷体" w:eastAsia="华文楷体" w:cs="华文楷体"/>
          <w:color w:val="auto"/>
          <w:sz w:val="21"/>
          <w:szCs w:val="21"/>
          <w:highlight w:val="none"/>
          <w:u w:val="none"/>
        </w:rPr>
        <w:t xml:space="preserve">举办各类</w:t>
      </w:r>
      <w:r>
        <w:rPr>
          <w:rFonts w:hint="eastAsia" w:ascii="华文楷体" w:hAnsi="华文楷体" w:eastAsia="华文楷体" w:cs="华文楷体"/>
          <w:color w:val="auto"/>
          <w:sz w:val="21"/>
          <w:szCs w:val="21"/>
          <w:highlight w:val="none"/>
          <w:u w:val="none"/>
          <w:lang w:eastAsia="zh-CN"/>
        </w:rPr>
        <w:t xml:space="preserve">活动</w:t>
      </w:r>
      <w:r>
        <w:rPr>
          <w:rFonts w:hint="default" w:ascii="华文楷体" w:hAnsi="华文楷体" w:eastAsia="华文楷体" w:cs="华文楷体"/>
          <w:color w:val="auto"/>
          <w:sz w:val="21"/>
          <w:szCs w:val="21"/>
          <w:highlight w:val="none"/>
          <w:u w:val="none"/>
          <w:lang w:val="en-US" w:eastAsia="zh-CN"/>
        </w:rPr>
        <w:t xml:space="preserve">10</w:t>
      </w:r>
      <w:r>
        <w:rPr>
          <w:rFonts w:hint="eastAsia" w:ascii="华文楷体" w:hAnsi="华文楷体" w:eastAsia="华文楷体" w:cs="华文楷体"/>
          <w:color w:val="auto"/>
          <w:sz w:val="21"/>
          <w:szCs w:val="21"/>
          <w:highlight w:val="none"/>
          <w:u w:val="none"/>
          <w:lang w:val="en-US" w:eastAsia="zh-CN"/>
        </w:rPr>
        <w:t xml:space="preserve">次及以上，其中涉及</w:t>
      </w:r>
      <w:r>
        <w:rPr>
          <w:rFonts w:hint="eastAsia" w:ascii="华文楷体" w:hAnsi="华文楷体" w:eastAsia="华文楷体" w:cs="华文楷体"/>
          <w:color w:val="auto"/>
          <w:sz w:val="21"/>
          <w:szCs w:val="21"/>
          <w:highlight w:val="none"/>
          <w:u w:val="none"/>
          <w:lang w:eastAsia="zh-CN"/>
        </w:rPr>
        <w:t xml:space="preserve">政产学研金的活动不少于</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w:t>
      </w:r>
      <w:r>
        <w:rPr>
          <w:rFonts w:hint="eastAsia" w:ascii="华文楷体" w:hAnsi="华文楷体" w:eastAsia="华文楷体" w:cs="华文楷体"/>
          <w:color w:val="auto"/>
          <w:sz w:val="21"/>
          <w:szCs w:val="21"/>
          <w:highlight w:val="none"/>
          <w:u w:val="none"/>
        </w:rPr>
        <w:t xml:space="preserve">包括但不限于</w:t>
      </w:r>
      <w:r>
        <w:rPr>
          <w:rFonts w:hint="eastAsia" w:ascii="华文楷体" w:hAnsi="华文楷体" w:eastAsia="华文楷体" w:cs="华文楷体"/>
          <w:color w:val="auto"/>
          <w:sz w:val="21"/>
          <w:szCs w:val="21"/>
          <w:highlight w:val="none"/>
          <w:u w:val="none"/>
          <w:lang w:eastAsia="zh-CN"/>
        </w:rPr>
        <w:t xml:space="preserve">创新创业大赛、政</w:t>
      </w:r>
      <w:r>
        <w:rPr>
          <w:rFonts w:hint="eastAsia" w:ascii="华文楷体" w:hAnsi="华文楷体" w:eastAsia="华文楷体" w:cs="华文楷体"/>
          <w:color w:val="auto"/>
          <w:sz w:val="21"/>
          <w:szCs w:val="21"/>
          <w:highlight w:val="none"/>
          <w:u w:val="none"/>
        </w:rPr>
        <w:t xml:space="preserve">策入企、创业培育、技术创新、育才引才、金融对接及市场对接服务等，构建“平台+孵化器”一站式服务，打造</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政</w:t>
      </w:r>
      <w:r>
        <w:rPr>
          <w:rFonts w:hint="eastAsia" w:ascii="华文楷体" w:hAnsi="华文楷体" w:eastAsia="华文楷体" w:cs="华文楷体"/>
          <w:color w:val="auto"/>
          <w:sz w:val="21"/>
          <w:szCs w:val="21"/>
          <w:highlight w:val="none"/>
          <w:u w:val="none"/>
          <w:lang w:eastAsia="zh-CN"/>
        </w:rPr>
        <w:t xml:space="preserve">、产、</w:t>
      </w:r>
      <w:r>
        <w:rPr>
          <w:rFonts w:hint="eastAsia" w:ascii="华文楷体" w:hAnsi="华文楷体" w:eastAsia="华文楷体" w:cs="华文楷体"/>
          <w:color w:val="auto"/>
          <w:sz w:val="21"/>
          <w:szCs w:val="21"/>
          <w:highlight w:val="none"/>
          <w:u w:val="none"/>
          <w:lang w:val="en-US" w:eastAsia="zh-CN"/>
        </w:rPr>
        <w:t xml:space="preserve">学</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研</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金</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rPr>
        <w:t xml:space="preserve">相协同的创新平台体系</w:t>
      </w:r>
      <w:r>
        <w:rPr>
          <w:rFonts w:hint="eastAsia" w:ascii="华文楷体" w:hAnsi="华文楷体" w:eastAsia="华文楷体" w:cs="华文楷体"/>
          <w:color w:val="auto"/>
          <w:sz w:val="21"/>
          <w:szCs w:val="21"/>
          <w:highlight w:val="none"/>
          <w:u w:val="none"/>
          <w:lang w:eastAsia="zh-CN"/>
        </w:rPr>
        <w:t xml:space="preserve">（活动的规模、时间、地点由甲方认定）</w:t>
      </w:r>
      <w:r>
        <w:rPr>
          <w:rFonts w:hint="eastAsia" w:ascii="华文楷体" w:hAnsi="华文楷体" w:eastAsia="华文楷体" w:cs="华文楷体"/>
          <w:color w:val="auto"/>
          <w:sz w:val="21"/>
          <w:szCs w:val="21"/>
          <w:highlight w:val="none"/>
          <w:u w:val="none"/>
        </w:rPr>
        <w:t xml:space="preserve">。</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项目招引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结合</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自身产业方向和主导产业定位，招引具有自主知识产权，技术水平领先，工艺条件成熟，具有产业化能力、风险承担能力，商业化前景明确、符合环境保护、安全生产、能源消耗等各项要求的科技项目。招引的科技孵化项目应通过</w:t>
      </w:r>
      <w:r>
        <w:rPr>
          <w:rFonts w:hint="eastAsia" w:ascii="华文楷体" w:hAnsi="华文楷体" w:eastAsia="华文楷体" w:cs="华文楷体"/>
          <w:color w:val="auto"/>
          <w:sz w:val="21"/>
          <w:szCs w:val="21"/>
          <w:highlight w:val="none"/>
          <w:lang w:val="en-US" w:eastAsia="zh-CN"/>
        </w:rPr>
        <w:t xml:space="preserve">省市</w:t>
      </w:r>
      <w:r>
        <w:rPr>
          <w:rFonts w:hint="eastAsia" w:ascii="华文楷体" w:hAnsi="华文楷体" w:eastAsia="华文楷体" w:cs="华文楷体"/>
          <w:color w:val="auto"/>
          <w:sz w:val="21"/>
          <w:szCs w:val="21"/>
          <w:highlight w:val="none"/>
        </w:rPr>
        <w:t xml:space="preserve">科技项目准入评估，并落户在</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运营载体内且实际运营，</w:t>
      </w:r>
      <w:r>
        <w:rPr>
          <w:rFonts w:hint="eastAsia" w:ascii="华文楷体" w:hAnsi="华文楷体" w:eastAsia="华文楷体" w:cs="华文楷体"/>
          <w:b/>
          <w:bCs/>
          <w:i/>
          <w:iCs/>
          <w:color w:val="auto"/>
          <w:sz w:val="21"/>
          <w:szCs w:val="21"/>
          <w:highlight w:val="none"/>
          <w:u w:val="single"/>
        </w:rPr>
        <w:t xml:space="preserve">每年新招引科技孵化项目不少于15个，且新增注册企业数占当年度在孵企业总数20%以上。</w:t>
      </w:r>
      <w:r>
        <w:rPr>
          <w:rFonts w:hint="eastAsia" w:ascii="华文楷体" w:hAnsi="华文楷体" w:eastAsia="华文楷体" w:cs="华文楷体"/>
          <w:b/>
          <w:bCs/>
          <w:i/>
          <w:iCs/>
          <w:color w:val="auto"/>
          <w:sz w:val="21"/>
          <w:szCs w:val="21"/>
          <w:highlight w:val="none"/>
          <w:u w:val="single"/>
          <w:lang w:eastAsia="zh-CN"/>
        </w:rPr>
        <w:t xml:space="preserve">（</w:t>
      </w:r>
      <w:r>
        <w:rPr>
          <w:rFonts w:hint="eastAsia" w:ascii="华文楷体" w:hAnsi="华文楷体" w:eastAsia="华文楷体" w:cs="华文楷体"/>
          <w:b/>
          <w:bCs/>
          <w:i/>
          <w:iCs/>
          <w:color w:val="auto"/>
          <w:sz w:val="21"/>
          <w:szCs w:val="21"/>
          <w:highlight w:val="none"/>
          <w:u w:val="single"/>
          <w:lang w:val="en-US" w:eastAsia="zh-CN"/>
        </w:rPr>
        <w:t xml:space="preserve">提供承诺函原件</w:t>
      </w:r>
      <w:r>
        <w:rPr>
          <w:rFonts w:hint="eastAsia" w:ascii="华文楷体" w:hAnsi="华文楷体" w:eastAsia="华文楷体" w:cs="华文楷体"/>
          <w:b/>
          <w:bCs/>
          <w:i/>
          <w:iCs/>
          <w:color w:val="auto"/>
          <w:sz w:val="21"/>
          <w:szCs w:val="21"/>
          <w:highlight w:val="none"/>
          <w:u w:val="single"/>
          <w:lang w:eastAsia="zh-CN"/>
        </w:rPr>
        <w:t xml:space="preserve">）</w:t>
      </w:r>
      <w:r/>
    </w:p>
    <w:p>
      <w:pPr>
        <w:ind w:firstLine="48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lang w:val="en-US" w:eastAsia="zh-CN"/>
        </w:rPr>
        <w:t xml:space="preserve">基金投融资等金融服务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乙方</w:t>
      </w:r>
      <w:r>
        <w:rPr>
          <w:rFonts w:hint="eastAsia" w:ascii="华文楷体" w:hAnsi="华文楷体" w:eastAsia="华文楷体" w:cs="华文楷体"/>
          <w:color w:val="auto"/>
          <w:sz w:val="21"/>
          <w:szCs w:val="21"/>
          <w:highlight w:val="none"/>
          <w:u w:val="none"/>
          <w:lang w:eastAsia="zh-CN"/>
        </w:rPr>
        <w:t xml:space="preserve">需具备产业投资能力，</w:t>
      </w:r>
      <w:r>
        <w:rPr>
          <w:rFonts w:hint="eastAsia" w:ascii="华文楷体" w:hAnsi="华文楷体" w:eastAsia="华文楷体" w:cs="华文楷体"/>
          <w:color w:val="auto"/>
          <w:sz w:val="21"/>
          <w:szCs w:val="21"/>
          <w:highlight w:val="none"/>
          <w:u w:val="none"/>
          <w:lang w:val="en-US" w:eastAsia="zh-CN"/>
        </w:rPr>
        <w:t xml:space="preserve">乙方或其关联方应具有专项</w:t>
      </w:r>
      <w:r>
        <w:rPr>
          <w:rFonts w:hint="eastAsia" w:ascii="华文楷体" w:hAnsi="华文楷体" w:eastAsia="华文楷体" w:cs="华文楷体"/>
          <w:color w:val="auto"/>
          <w:sz w:val="21"/>
          <w:szCs w:val="21"/>
          <w:highlight w:val="none"/>
          <w:u w:val="none"/>
          <w:lang w:eastAsia="zh-CN"/>
        </w:rPr>
        <w:t xml:space="preserve">产业基金，实现“以投带招、以孵促招”的园区运营管理机制。</w:t>
      </w:r>
      <w:r>
        <w:rPr>
          <w:rFonts w:hint="eastAsia" w:ascii="华文楷体" w:hAnsi="华文楷体" w:eastAsia="华文楷体" w:cs="华文楷体"/>
          <w:color w:val="auto"/>
          <w:sz w:val="21"/>
          <w:szCs w:val="21"/>
          <w:highlight w:val="none"/>
          <w:u w:val="none"/>
        </w:rPr>
        <w:t xml:space="preserve">在合作</w:t>
      </w:r>
      <w:r>
        <w:rPr>
          <w:rFonts w:hint="eastAsia" w:ascii="华文楷体" w:hAnsi="华文楷体" w:eastAsia="华文楷体" w:cs="华文楷体"/>
          <w:color w:val="auto"/>
          <w:sz w:val="21"/>
          <w:szCs w:val="21"/>
          <w:highlight w:val="none"/>
        </w:rPr>
        <w:t xml:space="preserve">期内应促成在孵/招商项目获得外部投融资（包括运营主体通过单独或出资合作设立孵化资金、股权投资基金等完成股权投资或帮助企业吸纳个人投资、机构投资、企业投资和贷款融资等）。</w:t>
      </w:r>
      <w:r>
        <w:rPr>
          <w:rFonts w:hint="eastAsia" w:ascii="华文楷体" w:hAnsi="华文楷体" w:eastAsia="华文楷体" w:cs="华文楷体"/>
          <w:color w:val="auto"/>
          <w:sz w:val="21"/>
          <w:szCs w:val="21"/>
          <w:highlight w:val="none"/>
          <w:lang w:val="en-US" w:eastAsia="zh-CN"/>
        </w:rPr>
        <w:t xml:space="preserve">组织创业导师对口指导相关企业创业，设立有科创类基金，引荐天师、风投、产业引导基金等，加速企业健康发展。</w:t>
      </w:r>
      <w:r>
        <w:rPr>
          <w:rFonts w:hint="eastAsia" w:ascii="华文楷体" w:hAnsi="华文楷体" w:eastAsia="华文楷体" w:cs="华文楷体"/>
          <w:color w:val="auto"/>
          <w:sz w:val="21"/>
          <w:szCs w:val="21"/>
          <w:highlight w:val="none"/>
        </w:rPr>
        <w:t xml:space="preserve">通过搭建投融资对接平台，邀请投资机构、投资人、项目负责人等多方参与，进行项目展示和投融资洽谈，推动项目与资本的精准对接，</w:t>
      </w:r>
      <w:r>
        <w:rPr>
          <w:rFonts w:hint="eastAsia" w:ascii="华文楷体" w:hAnsi="华文楷体" w:eastAsia="华文楷体" w:cs="华文楷体"/>
          <w:b/>
          <w:bCs/>
          <w:i/>
          <w:iCs/>
          <w:color w:val="auto"/>
          <w:sz w:val="21"/>
          <w:szCs w:val="21"/>
          <w:highlight w:val="none"/>
          <w:u w:val="single"/>
          <w:lang w:val="en-US" w:eastAsia="zh-CN"/>
        </w:rPr>
        <w:t xml:space="preserve">要求通过单独或出资合作设计的孵化资金、股权投资基金等完成股权投资且确权实缴的在孵企业占比不低于10%，或在孵企业获得外部投融资占比不低于20%（提供承诺函原件）。</w:t>
      </w:r>
      <w:r>
        <w:rPr>
          <w:rFonts w:hint="eastAsia" w:ascii="华文楷体" w:hAnsi="华文楷体" w:eastAsia="华文楷体" w:cs="华文楷体"/>
          <w:color w:val="auto"/>
          <w:sz w:val="21"/>
          <w:szCs w:val="21"/>
          <w:highlight w:val="none"/>
        </w:rPr>
        <w:t xml:space="preserve">同时，为项目提供融资咨询、商业计划书撰写等增值服务，提升项目的融资能力和吸引力，助力项目快速成长。</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人才招引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招引并协助申报高层次人才。通过与高校、科研机构等建立合作关系，吸引高层次人才来</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创新创业。同时推荐引进的创新创业人才（团队）有效申报扬州市级以上重点人才计划项目（包括扬州市“绿扬金凤</w:t>
      </w:r>
      <w:r>
        <w:rPr>
          <w:rFonts w:hint="eastAsia" w:ascii="华文楷体" w:hAnsi="华文楷体" w:eastAsia="华文楷体" w:cs="华文楷体"/>
          <w:color w:val="auto"/>
          <w:sz w:val="21"/>
          <w:szCs w:val="21"/>
          <w:highlight w:val="none"/>
          <w:lang w:eastAsia="zh-CN"/>
        </w:rPr>
        <w:t xml:space="preserve">计划</w:t>
      </w:r>
      <w:r>
        <w:rPr>
          <w:rFonts w:hint="eastAsia" w:ascii="华文楷体" w:hAnsi="华文楷体" w:eastAsia="华文楷体" w:cs="华文楷体"/>
          <w:color w:val="auto"/>
          <w:sz w:val="21"/>
          <w:szCs w:val="21"/>
          <w:highlight w:val="none"/>
        </w:rPr>
        <w:t xml:space="preserve">”人才、国家级人才）</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年度计划数量见绩效考核评估表</w:t>
      </w:r>
      <w:r>
        <w:rPr>
          <w:rFonts w:hint="eastAsia" w:ascii="华文楷体" w:hAnsi="华文楷体" w:eastAsia="华文楷体" w:cs="华文楷体"/>
          <w:color w:val="auto"/>
          <w:sz w:val="21"/>
          <w:szCs w:val="21"/>
          <w:highlight w:val="none"/>
        </w:rPr>
        <w:t xml:space="preserve">。</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企业孵化服务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i/>
          <w:iCs/>
          <w:color w:val="auto"/>
          <w:sz w:val="21"/>
          <w:szCs w:val="21"/>
          <w:highlight w:val="none"/>
          <w:u w:val="single"/>
          <w:lang w:val="en-US" w:eastAsia="zh-CN"/>
        </w:rPr>
        <w:t xml:space="preserve">乙方负责每年指导园区企业有效申报国家高新技术企业、并协助进行科技型（创新型）中小企业等的认定，保持在孵企业中科技型中小企业、创新型中小企业占比不低于30%（提供承诺函原件）；</w:t>
      </w:r>
      <w:r>
        <w:rPr>
          <w:rFonts w:hint="eastAsia" w:ascii="华文楷体" w:hAnsi="华文楷体" w:eastAsia="华文楷体" w:cs="华文楷体"/>
          <w:color w:val="auto"/>
          <w:sz w:val="21"/>
          <w:szCs w:val="21"/>
          <w:highlight w:val="none"/>
        </w:rPr>
        <w:t xml:space="preserve">为企业提供各类政策辅导咨询、科技项目申报等全方位服务；同时按照省、部级孵化器相关认定标准，积极探索开展各类增值服务，不断提高非房租服务收入占比和</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盈利能力，促进企业健康快速发展，提升</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企业的整体发展质态；</w:t>
      </w:r>
      <w:r>
        <w:rPr>
          <w:rFonts w:hint="eastAsia" w:ascii="华文楷体" w:hAnsi="华文楷体" w:eastAsia="华文楷体" w:cs="华文楷体"/>
          <w:b/>
          <w:bCs/>
          <w:i/>
          <w:iCs/>
          <w:color w:val="auto"/>
          <w:sz w:val="21"/>
          <w:szCs w:val="21"/>
          <w:highlight w:val="none"/>
          <w:u w:val="single"/>
          <w:lang w:val="en-US" w:eastAsia="zh-CN"/>
        </w:rPr>
        <w:t xml:space="preserve">力争除房租及物业之外的收入占总收入的比例不低于30%；每年毕业企业占在孵企业总数的比例不低于10%。（提供承诺函原件）</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知识产权、技术交易等申请登记</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为入驻企业提供全面的知识产权、技术交易等申请登记的培训辅导服务。帮助企业熟悉各类技术交易登记、知识产权等政策法规及操作流程，能够为企业提供高效、便捷的申请登记服务。同时与相关部门保持紧密合作，确保相关申请登记工作的顺利进行，助力企业科技成果的转化与应用。</w:t>
      </w:r>
      <w:r/>
    </w:p>
    <w:p>
      <w:pPr>
        <w:numPr>
          <w:ilvl w:val="0"/>
          <w:numId w:val="0"/>
        </w:numPr>
        <w:ind w:firstLine="42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lang w:val="en-US" w:eastAsia="zh-CN"/>
        </w:rPr>
        <w:t xml:space="preserve">其它服务内容：</w:t>
      </w:r>
      <w:r/>
    </w:p>
    <w:p>
      <w:pPr>
        <w:numPr>
          <w:ilvl w:val="0"/>
          <w:numId w:val="0"/>
        </w:numPr>
        <w:ind w:firstLine="42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1.</w:t>
      </w:r>
      <w:r>
        <w:rPr>
          <w:rFonts w:hint="eastAsia" w:ascii="华文楷体" w:hAnsi="华文楷体" w:eastAsia="华文楷体" w:cs="华文楷体"/>
          <w:color w:val="auto"/>
          <w:sz w:val="21"/>
          <w:szCs w:val="21"/>
          <w:highlight w:val="none"/>
          <w:lang w:val="en-US" w:eastAsia="zh-CN"/>
        </w:rPr>
        <w:t xml:space="preserve">园区各项工程的申请、认定、准备事项、资料和费用结算的归档汇总；2.与入驻园区厂房、公寓楼、后勤楼的各企业签订合同，提供各项企业服务、园区安全生产检查台账资料等；3.运营公司的账目管理、收入支出等；4.科创中心企业各项政策兑现；5.园区企业数据收集、信息跟踪，给每家企业建立档案，每季度更新并考核评分；6.孵化器网上平台系统申报；国家、省、市科创载体月度、季度统计报表报送，年度绩效评价及考核；提供与园区有关的各项审计及专项督查材料；7.配合高邮市其他部门关于科技综合体数据填报；8.组织活动、搜集企业技术需求等。</w:t>
      </w:r>
      <w:r/>
    </w:p>
    <w:p>
      <w:pPr>
        <w:ind w:firstLine="482"/>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二、双方的权利和义务</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1.合作期内，甲方向乙方提供免费办公场地。</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2.甲方须协助乙方对接园内企业，收集企业相关需求和项目信息资料。</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3.乙方在甲方园区固定驻点</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按孵化器运营要求配足配齐专业化的孵化人员和创业导师（持证上岗），常驻</w:t>
      </w:r>
      <w:r>
        <w:rPr>
          <w:rFonts w:hint="eastAsia" w:ascii="华文楷体" w:hAnsi="华文楷体" w:eastAsia="华文楷体" w:cs="华文楷体"/>
          <w:color w:val="auto"/>
          <w:sz w:val="21"/>
          <w:szCs w:val="21"/>
          <w:highlight w:val="none"/>
        </w:rPr>
        <w:t xml:space="preserve">专业运营服务人员应不少于5人（其中企业孵化服务人员不少于3人，招商人员不少于2人）。团队成员能力符合专业化、职业化和市场化要求，团队薪酬和日常开支由乙方承担，运营团队承继乙方的合同权利义务。</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4.乙方需协助甲方完善孵化器管理制度和孵化器体系建设，构建完整的服务体系。</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5.甲方积极协助乙方引进的优质项目申请</w:t>
      </w:r>
      <w:r>
        <w:rPr>
          <w:rFonts w:hint="eastAsia" w:ascii="华文楷体" w:hAnsi="华文楷体" w:eastAsia="华文楷体" w:cs="华文楷体"/>
          <w:color w:val="auto"/>
          <w:sz w:val="21"/>
          <w:szCs w:val="21"/>
          <w:highlight w:val="none"/>
          <w:lang w:val="en-US" w:eastAsia="zh-CN"/>
        </w:rPr>
        <w:t xml:space="preserve">省、</w:t>
      </w:r>
      <w:r>
        <w:rPr>
          <w:rFonts w:hint="eastAsia" w:ascii="华文楷体" w:hAnsi="华文楷体" w:eastAsia="华文楷体" w:cs="华文楷体"/>
          <w:color w:val="auto"/>
          <w:sz w:val="21"/>
          <w:szCs w:val="21"/>
          <w:highlight w:val="none"/>
        </w:rPr>
        <w:t xml:space="preserve">市</w:t>
      </w:r>
      <w:r>
        <w:rPr>
          <w:rFonts w:hint="eastAsia" w:ascii="华文楷体" w:hAnsi="华文楷体" w:eastAsia="华文楷体" w:cs="华文楷体"/>
          <w:color w:val="auto"/>
          <w:sz w:val="21"/>
          <w:szCs w:val="21"/>
          <w:highlight w:val="none"/>
          <w:lang w:val="en-US" w:eastAsia="zh-CN"/>
        </w:rPr>
        <w:t xml:space="preserve">级</w:t>
      </w:r>
      <w:r>
        <w:rPr>
          <w:rFonts w:hint="eastAsia" w:ascii="华文楷体" w:hAnsi="华文楷体" w:eastAsia="华文楷体" w:cs="华文楷体"/>
          <w:color w:val="auto"/>
          <w:sz w:val="21"/>
          <w:szCs w:val="21"/>
          <w:highlight w:val="none"/>
        </w:rPr>
        <w:t xml:space="preserve">人才科创政策，并按照相关规定协助申请购房补贴、生活津贴等政策。</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6.甲方须</w:t>
      </w:r>
      <w:r>
        <w:rPr>
          <w:rFonts w:hint="eastAsia" w:ascii="华文楷体" w:hAnsi="华文楷体" w:eastAsia="华文楷体" w:cs="华文楷体"/>
          <w:color w:val="auto"/>
          <w:sz w:val="21"/>
          <w:szCs w:val="21"/>
          <w:highlight w:val="none"/>
          <w:lang w:val="zh-CN"/>
        </w:rPr>
        <w:t xml:space="preserve">按照本协议约定向乙方支付</w:t>
      </w:r>
      <w:r>
        <w:rPr>
          <w:rFonts w:hint="eastAsia" w:ascii="华文楷体" w:hAnsi="华文楷体" w:eastAsia="华文楷体" w:cs="华文楷体"/>
          <w:color w:val="auto"/>
          <w:sz w:val="21"/>
          <w:szCs w:val="21"/>
          <w:highlight w:val="none"/>
        </w:rPr>
        <w:t xml:space="preserve">运营费</w:t>
      </w:r>
      <w:r>
        <w:rPr>
          <w:rFonts w:hint="eastAsia" w:ascii="华文楷体" w:hAnsi="华文楷体" w:eastAsia="华文楷体" w:cs="华文楷体"/>
          <w:color w:val="auto"/>
          <w:sz w:val="21"/>
          <w:szCs w:val="21"/>
          <w:highlight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三、合作期限</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合作期为</w:t>
      </w:r>
      <w:r>
        <w:rPr>
          <w:rFonts w:hint="eastAsia" w:ascii="华文楷体" w:hAnsi="华文楷体" w:eastAsia="华文楷体" w:cs="华文楷体"/>
          <w:color w:val="auto"/>
          <w:sz w:val="21"/>
          <w:szCs w:val="21"/>
          <w:highlight w:val="none"/>
          <w:lang w:val="en-US" w:eastAsia="zh-CN"/>
        </w:rPr>
        <w:t xml:space="preserve">合同签订后3</w:t>
      </w:r>
      <w:r>
        <w:rPr>
          <w:rFonts w:hint="eastAsia" w:ascii="华文楷体" w:hAnsi="华文楷体" w:eastAsia="华文楷体" w:cs="华文楷体"/>
          <w:color w:val="auto"/>
          <w:sz w:val="21"/>
          <w:szCs w:val="21"/>
          <w:highlight w:val="none"/>
        </w:rPr>
        <w:t xml:space="preserve">年，合同一年一签</w:t>
      </w:r>
      <w:r>
        <w:rPr>
          <w:rFonts w:hint="eastAsia" w:ascii="楷体" w:hAnsi="楷体" w:eastAsia="楷体" w:cs="楷体"/>
          <w:color w:val="auto"/>
          <w:highlight w:val="none"/>
          <w:lang w:val="en-US" w:eastAsia="zh-CN"/>
        </w:rPr>
        <w:t xml:space="preserve">，每次服务周期满经考核合格且通过部级孵化器重新认定或绩效评价良好及以上后方可续签下一年合同</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四、运营服务费支付方式及</w:t>
      </w:r>
      <w:r>
        <w:rPr>
          <w:rFonts w:hint="eastAsia" w:ascii="华文楷体" w:hAnsi="华文楷体" w:eastAsia="华文楷体" w:cs="华文楷体"/>
          <w:color w:val="auto"/>
          <w:sz w:val="21"/>
          <w:szCs w:val="21"/>
          <w:highlight w:val="none"/>
          <w:lang w:eastAsia="zh-CN"/>
        </w:rPr>
        <w:t xml:space="preserve">绩效评价</w:t>
      </w:r>
      <w:r>
        <w:rPr>
          <w:rFonts w:hint="eastAsia" w:ascii="华文楷体" w:hAnsi="华文楷体" w:eastAsia="华文楷体" w:cs="华文楷体"/>
          <w:color w:val="auto"/>
          <w:sz w:val="21"/>
          <w:szCs w:val="21"/>
          <w:highlight w:val="none"/>
        </w:rPr>
        <w:t xml:space="preserve">指标</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运营服务费为最高</w:t>
      </w:r>
      <w:r>
        <w:rPr>
          <w:rFonts w:hint="eastAsia" w:ascii="华文楷体" w:hAnsi="华文楷体" w:eastAsia="华文楷体" w:cs="华文楷体"/>
          <w:color w:val="auto"/>
          <w:sz w:val="21"/>
          <w:szCs w:val="21"/>
          <w:highlight w:val="none"/>
          <w:lang w:val="en-US" w:eastAsia="zh-CN"/>
        </w:rPr>
        <w:t xml:space="preserve">480</w:t>
      </w:r>
      <w:r>
        <w:rPr>
          <w:rFonts w:hint="eastAsia" w:ascii="华文楷体" w:hAnsi="华文楷体" w:eastAsia="华文楷体" w:cs="华文楷体"/>
          <w:color w:val="auto"/>
          <w:sz w:val="21"/>
          <w:szCs w:val="21"/>
          <w:highlight w:val="none"/>
        </w:rPr>
        <w:t xml:space="preserve">万元</w:t>
      </w:r>
      <w:r>
        <w:rPr>
          <w:rFonts w:hint="eastAsia" w:ascii="华文楷体" w:hAnsi="华文楷体" w:eastAsia="华文楷体" w:cs="华文楷体"/>
          <w:color w:val="auto"/>
          <w:sz w:val="21"/>
          <w:szCs w:val="21"/>
          <w:highlight w:val="none"/>
          <w:lang w:val="en-US" w:eastAsia="zh-CN"/>
        </w:rPr>
        <w:t xml:space="preserve">/年</w:t>
      </w:r>
      <w:r>
        <w:rPr>
          <w:rFonts w:hint="eastAsia" w:ascii="华文楷体" w:hAnsi="华文楷体" w:eastAsia="华文楷体" w:cs="华文楷体"/>
          <w:color w:val="auto"/>
          <w:sz w:val="21"/>
          <w:szCs w:val="21"/>
          <w:highlight w:val="none"/>
        </w:rPr>
        <w:t xml:space="preserve">，以实际中标价为准，按</w:t>
      </w:r>
      <w:r>
        <w:rPr>
          <w:rFonts w:hint="eastAsia" w:ascii="华文楷体" w:hAnsi="华文楷体" w:eastAsia="华文楷体" w:cs="华文楷体"/>
          <w:color w:val="auto"/>
          <w:sz w:val="21"/>
          <w:szCs w:val="21"/>
          <w:highlight w:val="none"/>
          <w:lang w:val="en-US" w:eastAsia="zh-CN"/>
        </w:rPr>
        <w:t xml:space="preserve">三</w:t>
      </w:r>
      <w:r>
        <w:rPr>
          <w:rFonts w:hint="eastAsia" w:ascii="华文楷体" w:hAnsi="华文楷体" w:eastAsia="华文楷体" w:cs="华文楷体"/>
          <w:color w:val="auto"/>
          <w:sz w:val="21"/>
          <w:szCs w:val="21"/>
          <w:highlight w:val="none"/>
        </w:rPr>
        <w:t xml:space="preserve">个考核期执行，每个考核期对应的运营服务费金额为中标价</w:t>
      </w:r>
      <w:r>
        <w:rPr>
          <w:rFonts w:hint="eastAsia" w:ascii="华文楷体" w:hAnsi="华文楷体" w:eastAsia="华文楷体" w:cs="华文楷体"/>
          <w:color w:val="auto"/>
          <w:sz w:val="21"/>
          <w:szCs w:val="21"/>
          <w:highlight w:val="none"/>
          <w:lang w:val="en-US" w:eastAsia="zh-CN"/>
        </w:rPr>
        <w:t xml:space="preserve">减去考核核减金额</w:t>
      </w:r>
      <w:r>
        <w:rPr>
          <w:rFonts w:hint="eastAsia" w:ascii="华文楷体" w:hAnsi="华文楷体" w:eastAsia="华文楷体" w:cs="华文楷体"/>
          <w:color w:val="auto"/>
          <w:sz w:val="21"/>
          <w:szCs w:val="21"/>
          <w:highlight w:val="none"/>
        </w:rPr>
        <w:t xml:space="preserve">，支付方式如下：</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1.首个考核期款项支付：​​</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第一笔款项：委托运营协议正式签署且供应商服务团队经采购人确认配备到位后一个月内，支付首个考核期运营服务费的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支付首个考核期运营服务费的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按照最新申报文件要求，完成部级孵化器申报准备工作和年报统计工作</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支付首个考核期剩余</w:t>
      </w:r>
      <w:r>
        <w:rPr>
          <w:rFonts w:hint="eastAsia" w:ascii="华文楷体" w:hAnsi="华文楷体" w:eastAsia="华文楷体" w:cs="华文楷体"/>
          <w:color w:val="auto"/>
          <w:sz w:val="21"/>
          <w:szCs w:val="21"/>
          <w:highlight w:val="none"/>
          <w:lang w:val="en-US" w:eastAsia="zh-CN"/>
        </w:rPr>
        <w:t xml:space="preserve">16</w:t>
      </w:r>
      <w:r>
        <w:rPr>
          <w:rFonts w:hint="eastAsia" w:ascii="华文楷体" w:hAnsi="华文楷体" w:eastAsia="华文楷体" w:cs="华文楷体"/>
          <w:color w:val="auto"/>
          <w:sz w:val="21"/>
          <w:szCs w:val="21"/>
          <w:highlight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w:t>
      </w:r>
      <w:r>
        <w:rPr>
          <w:rFonts w:hint="eastAsia" w:ascii="华文楷体" w:hAnsi="华文楷体" w:eastAsia="华文楷体" w:cs="华文楷体"/>
          <w:color w:val="auto"/>
          <w:sz w:val="21"/>
          <w:szCs w:val="21"/>
          <w:highlight w:val="none"/>
          <w:lang w:val="en-US" w:eastAsia="zh-CN"/>
        </w:rPr>
        <w:t xml:space="preserve">第二</w:t>
      </w:r>
      <w:r>
        <w:rPr>
          <w:rFonts w:hint="eastAsia" w:ascii="华文楷体" w:hAnsi="华文楷体" w:eastAsia="华文楷体" w:cs="华文楷体"/>
          <w:color w:val="auto"/>
          <w:sz w:val="21"/>
          <w:szCs w:val="21"/>
          <w:highlight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lang w:eastAsia="zh-CN"/>
        </w:rPr>
        <w:t xml:space="preserve">第二个</w:t>
      </w:r>
      <w:r>
        <w:rPr>
          <w:rFonts w:hint="eastAsia" w:ascii="华文楷体" w:hAnsi="华文楷体" w:eastAsia="华文楷体" w:cs="华文楷体"/>
          <w:color w:val="auto"/>
          <w:sz w:val="21"/>
          <w:szCs w:val="21"/>
          <w:highlight w:val="none"/>
        </w:rPr>
        <w:t xml:space="preserve">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场政产学研金活动和</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；按照最新申报文件要求，完成部级孵化器各类统计工作，通过部级孵化器重新认定以后，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lang w:val="en-US" w:eastAsia="zh-CN"/>
        </w:rPr>
        <w:t xml:space="preserve">3</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u w:val="none"/>
          <w:lang w:val="en-US" w:eastAsia="zh-CN"/>
        </w:rPr>
        <w:t xml:space="preserve">第三个</w:t>
      </w:r>
      <w:r>
        <w:rPr>
          <w:rFonts w:hint="eastAsia" w:ascii="华文楷体" w:hAnsi="华文楷体" w:eastAsia="华文楷体" w:cs="华文楷体"/>
          <w:color w:val="auto"/>
          <w:sz w:val="21"/>
          <w:szCs w:val="21"/>
          <w:highlight w:val="none"/>
          <w:u w:val="none"/>
        </w:rPr>
        <w:t xml:space="preserve">考核期运营服务费的</w:t>
      </w:r>
      <w:r>
        <w:rPr>
          <w:rFonts w:hint="eastAsia" w:ascii="华文楷体" w:hAnsi="华文楷体" w:eastAsia="华文楷体" w:cs="华文楷体"/>
          <w:color w:val="auto"/>
          <w:sz w:val="21"/>
          <w:szCs w:val="21"/>
          <w:highlight w:val="none"/>
          <w:u w:val="none"/>
          <w:lang w:val="en-US" w:eastAsia="zh-CN"/>
        </w:rPr>
        <w:t xml:space="preserve">15</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u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按照最新申报文件要求，完成部级孵化器各类统计工作，通过部级孵化器评价良好及以上后，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numPr>
          <w:ilvl w:val="0"/>
          <w:numId w:val="2"/>
        </w:num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以上运营服务费以中标后甲乙双方签订的正式协议文本相关约定为准进行兑现。</w:t>
      </w:r>
      <w:r/>
    </w:p>
    <w:p>
      <w:pPr>
        <w:pStyle w:val="913"/>
        <w:ind w:left="420" w:firstLine="10"/>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五、 履约保证金</w:t>
      </w:r>
      <w:r/>
    </w:p>
    <w:p>
      <w:pPr>
        <w:pStyle w:val="913"/>
        <w:ind w:firstLine="420"/>
        <w:keepLines w:val="0"/>
        <w:keepNext w:val="0"/>
        <w:pageBreakBefore w:val="0"/>
        <w:spacing w:before="120" w:after="120" w:line="440" w:lineRule="exact"/>
        <w:widowControl w:val="off"/>
        <w:rPr>
          <w:rFonts w:hint="eastAsia" w:ascii="华文楷体" w:hAnsi="华文楷体" w:eastAsia="华文楷体" w:cs="华文楷体"/>
          <w:i w:val="0"/>
          <w:iCs w:val="0"/>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5.1 乙方可以自主选择支票、汇票、本票、保函（电子保函）等非现金形式缴</w:t>
      </w:r>
      <w:r>
        <w:rPr>
          <w:rFonts w:hint="eastAsia" w:ascii="华文楷体" w:hAnsi="华文楷体" w:eastAsia="华文楷体" w:cs="华文楷体"/>
          <w:i w:val="0"/>
          <w:iCs w:val="0"/>
          <w:color w:val="auto"/>
          <w:sz w:val="21"/>
          <w:szCs w:val="21"/>
          <w:highlight w:val="none"/>
          <w:lang w:val="en-US" w:eastAsia="zh-CN" w:bidi="ar-SA"/>
        </w:rPr>
        <w:t xml:space="preserve">纳</w:t>
      </w:r>
      <w:r>
        <w:rPr>
          <w:rFonts w:hint="eastAsia" w:ascii="华文楷体" w:hAnsi="华文楷体" w:eastAsia="华文楷体" w:cs="华文楷体"/>
          <w:b/>
          <w:bCs/>
          <w:i w:val="0"/>
          <w:iCs w:val="0"/>
          <w:color w:val="auto"/>
          <w:sz w:val="21"/>
          <w:szCs w:val="21"/>
          <w:highlight w:val="none"/>
          <w:u w:val="single"/>
          <w:lang w:val="en-US" w:eastAsia="zh-CN" w:bidi="ar-SA"/>
        </w:rPr>
        <w:t xml:space="preserve">中标金额的10%</w:t>
      </w:r>
      <w:r>
        <w:rPr>
          <w:rFonts w:hint="eastAsia" w:ascii="华文楷体" w:hAnsi="华文楷体" w:eastAsia="华文楷体" w:cs="华文楷体"/>
          <w:i w:val="0"/>
          <w:iCs w:val="0"/>
          <w:color w:val="auto"/>
          <w:sz w:val="21"/>
          <w:szCs w:val="21"/>
          <w:highlight w:val="none"/>
          <w:lang w:val="en-US" w:eastAsia="zh-CN" w:bidi="ar-SA"/>
        </w:rPr>
        <w:t xml:space="preserve">作为本合同的履约保证金。</w:t>
      </w:r>
      <w:r/>
    </w:p>
    <w:p>
      <w:pPr>
        <w:pStyle w:val="913"/>
        <w:ind w:left="420" w:firstLine="12"/>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5.2合同履行结束后，甲方应及时退还交纳的履约保证金。</w:t>
      </w:r>
      <w:r/>
    </w:p>
    <w:p>
      <w:pPr>
        <w:pStyle w:val="913"/>
        <w:ind w:left="420" w:firstLine="12"/>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5.2.1履约保证金退还方式：非现金形式予以无息退还。</w:t>
      </w:r>
      <w:r/>
    </w:p>
    <w:p>
      <w:pPr>
        <w:pStyle w:val="913"/>
        <w:ind w:firstLine="420"/>
        <w:keepLines w:val="0"/>
        <w:keepNext w:val="0"/>
        <w:pageBreakBefore w:val="0"/>
        <w:spacing w:before="120" w:after="120" w:line="440" w:lineRule="exact"/>
        <w:widowControl w:val="off"/>
        <w:rPr>
          <w:rFonts w:hint="default"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5.2.2履约保证金退还时间：合同履行结束后，乙方凭甲方签署的项目验收单或项目验收报告，向甲方提请办理履约保证金退还手续，甲方在收到提请后十五日内。</w:t>
      </w:r>
      <w:r/>
    </w:p>
    <w:p>
      <w:pPr>
        <w:pStyle w:val="913"/>
        <w:ind w:firstLine="420"/>
        <w:keepLines w:val="0"/>
        <w:keepNext w:val="0"/>
        <w:pageBreakBefore w:val="0"/>
        <w:spacing w:before="120" w:after="120" w:line="440" w:lineRule="exact"/>
        <w:widowControl w:val="off"/>
        <w:rPr>
          <w:rFonts w:hint="default"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5.2.3履约保证金退还条件：合同履行结束后，乙方凭甲方签署的项目验收单或项目验收报告，向甲方提请办理履约保证金退还手续，甲方在收到提请后十五日内以非现金形式予以无息退还，逾期退还的，按中国人民银行同期贷款基准利率支付超期资金占用费，但因乙方自身原因导致无法及时退还的除外。</w:t>
      </w:r>
      <w:r/>
    </w:p>
    <w:p>
      <w:pPr>
        <w:pStyle w:val="913"/>
        <w:ind w:firstLine="420"/>
        <w:keepLines w:val="0"/>
        <w:keepNext w:val="0"/>
        <w:pageBreakBefore w:val="0"/>
        <w:spacing w:before="120" w:after="120" w:line="440" w:lineRule="exact"/>
        <w:widowControl w:val="off"/>
        <w:rPr>
          <w:rFonts w:hint="default"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5.2.4履约保证金不予退还的情形：（1）签订合同后，乙方不得将服务进行转包。未经甲方同意，乙方也不得采用分包的形式履行合同，否则甲方有权终止合同，乙方的履约保证金将不予退还。转包或分包造成甲方损失的，乙方应承担赔偿责任。（2）如乙方未能履行合同规定的义务，给甲方造成损失的，甲方有权从履约保证金中取得补偿。履约保证金扣除甲方应得的补偿后余额在上述规定时间内退还给乙方。</w:t>
      </w:r>
      <w:r/>
    </w:p>
    <w:p>
      <w:pPr>
        <w:pStyle w:val="913"/>
        <w:ind w:firstLine="420"/>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5.2.5履约保证金逾期退还的违约责任：逾期退还的，按中国人民银行同期贷款基准利率支付超期资金占用费，但因乙方自身原因导致无法及时退还的除外。</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六、其他</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bidi="ar-SA"/>
        </w:rPr>
        <w:t xml:space="preserve">1.本协议（包括签约方、内容）以及与本协议有关的任何数据、信息均属于商业秘密信息，除用于本协议目的及约定事项外，任</w:t>
      </w:r>
      <w:r>
        <w:rPr>
          <w:rFonts w:hint="eastAsia" w:ascii="华文楷体" w:hAnsi="华文楷体" w:eastAsia="华文楷体" w:cs="华文楷体"/>
          <w:color w:val="auto"/>
          <w:sz w:val="21"/>
          <w:szCs w:val="21"/>
          <w:highlight w:val="none"/>
        </w:rPr>
        <w:t xml:space="preserve">何一方未经对方事前书面同意，不得以任何方式泄漏、提供给任何第三方，亦不得以任何方式公开。</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2.本协议未经甲乙双方书面同意，任何一方不得任意变更、调整、终止或解除本协议一部分或全部内容。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3.由于国家政策的调整导致协议无法在原来的基础上履行，甲乙双方可协商变更或解除协议。</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4.本协议未尽事宜，甲乙双方另行协商。甲乙双方如因本协议履行过程中发生争议，应通过友好协商解决。协商未能的，任何一方均有权向原告所在地有管辖权的人民法院提起诉讼予以解决。</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5.本协议一式</w:t>
      </w:r>
      <w:r>
        <w:rPr>
          <w:rFonts w:hint="eastAsia" w:ascii="华文楷体" w:hAnsi="华文楷体" w:eastAsia="华文楷体" w:cs="华文楷体"/>
          <w:color w:val="auto"/>
          <w:sz w:val="21"/>
          <w:szCs w:val="21"/>
          <w:highlight w:val="none"/>
          <w:lang w:val="en-US" w:eastAsia="zh-CN"/>
        </w:rPr>
        <w:t xml:space="preserve">陆</w:t>
      </w:r>
      <w:r>
        <w:rPr>
          <w:rFonts w:hint="eastAsia" w:ascii="华文楷体" w:hAnsi="华文楷体" w:eastAsia="华文楷体" w:cs="华文楷体"/>
          <w:color w:val="auto"/>
          <w:sz w:val="21"/>
          <w:szCs w:val="21"/>
          <w:highlight w:val="none"/>
        </w:rPr>
        <w:t xml:space="preserve">份，甲</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乙双方各执</w:t>
      </w:r>
      <w:r>
        <w:rPr>
          <w:rFonts w:hint="eastAsia" w:ascii="华文楷体" w:hAnsi="华文楷体" w:eastAsia="华文楷体" w:cs="华文楷体"/>
          <w:color w:val="auto"/>
          <w:sz w:val="21"/>
          <w:szCs w:val="21"/>
          <w:highlight w:val="none"/>
          <w:lang w:val="en-US" w:eastAsia="zh-CN"/>
        </w:rPr>
        <w:t xml:space="preserve">叁</w:t>
      </w:r>
      <w:r>
        <w:rPr>
          <w:rFonts w:hint="eastAsia" w:ascii="华文楷体" w:hAnsi="华文楷体" w:eastAsia="华文楷体" w:cs="华文楷体"/>
          <w:color w:val="auto"/>
          <w:sz w:val="21"/>
          <w:szCs w:val="21"/>
          <w:highlight w:val="none"/>
        </w:rPr>
        <w:t xml:space="preserve">份，自双方签字盖章之日起生效。</w:t>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楷体" w:hAnsi="华文楷体" w:eastAsia="华文楷体" w:cs="华文楷体"/>
          <w:color w:val="auto"/>
          <w:sz w:val="21"/>
          <w:szCs w:val="21"/>
          <w:highlight w:val="none"/>
        </w:rPr>
      </w:r>
      <w:r/>
    </w:p>
    <w:p>
      <w:pPr>
        <w:numPr>
          <w:ilvl w:val="0"/>
          <w:numId w:val="0"/>
        </w:numPr>
        <w:jc w:val="cente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lang w:val="en-US" w:eastAsia="zh-CN"/>
        </w:rPr>
        <w:t xml:space="preserve">附件---</w:t>
      </w:r>
      <w:r>
        <w:rPr>
          <w:rFonts w:hint="eastAsia" w:ascii="华文楷体" w:hAnsi="华文楷体" w:eastAsia="华文楷体" w:cs="华文楷体"/>
          <w:b/>
          <w:bCs/>
          <w:color w:val="auto"/>
          <w:sz w:val="21"/>
          <w:szCs w:val="21"/>
          <w:highlight w:val="none"/>
          <w:lang w:eastAsia="zh-CN"/>
        </w:rPr>
        <w:t xml:space="preserve">绩效评价</w:t>
      </w:r>
      <w:r>
        <w:rPr>
          <w:rFonts w:hint="eastAsia" w:ascii="华文楷体" w:hAnsi="华文楷体" w:eastAsia="华文楷体" w:cs="华文楷体"/>
          <w:b/>
          <w:bCs/>
          <w:color w:val="auto"/>
          <w:sz w:val="21"/>
          <w:szCs w:val="21"/>
          <w:highlight w:val="none"/>
        </w:rPr>
        <w:t xml:space="preserve">指标</w:t>
      </w:r>
      <w:r/>
    </w:p>
    <w:tbl>
      <w:tblPr>
        <w:tblStyle w:val="893"/>
        <w:tblW w:w="138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1289"/>
        <w:gridCol w:w="4740"/>
        <w:gridCol w:w="1140"/>
        <w:gridCol w:w="1176"/>
        <w:gridCol w:w="1224"/>
        <w:gridCol w:w="1176"/>
        <w:gridCol w:w="1116"/>
        <w:gridCol w:w="124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预算分类</w:t>
            </w:r>
            <w:r/>
          </w:p>
        </w:tc>
        <w:tc>
          <w:tcPr>
            <w:shd w:val="clear" w:color="auto" w:fill="auto"/>
            <w:tcBorders>
              <w:top w:val="single" w:color="000000" w:sz="4" w:space="0"/>
              <w:left w:val="none" w:color="000000" w:sz="4" w:space="0"/>
              <w:bottom w:val="single" w:color="000000" w:sz="4" w:space="0"/>
              <w:right w:val="single" w:color="000000" w:sz="4" w:space="0"/>
            </w:tcBorders>
            <w:tcW w:w="4740"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指标名称</w:t>
            </w:r>
            <w:r/>
          </w:p>
        </w:tc>
        <w:tc>
          <w:tcPr>
            <w:shd w:val="clear" w:color="auto" w:fill="auto"/>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第一年度</w:t>
            </w:r>
            <w:r>
              <w:rPr>
                <w:rFonts w:hint="eastAsia" w:ascii="华文楷体" w:hAnsi="华文楷体" w:eastAsia="华文楷体" w:cs="华文楷体"/>
                <w:b/>
                <w:bCs/>
                <w:i w:val="0"/>
                <w:iCs w:val="0"/>
                <w:color w:val="auto"/>
                <w:sz w:val="21"/>
                <w:szCs w:val="21"/>
                <w:highlight w:val="none"/>
                <w:u w:val="none"/>
                <w:lang w:val="en-US" w:eastAsia="zh-CN" w:bidi="ar"/>
              </w:rPr>
              <w:br/>
            </w:r>
            <w:r>
              <w:rPr>
                <w:rFonts w:hint="eastAsia" w:ascii="华文楷体" w:hAnsi="华文楷体" w:eastAsia="华文楷体" w:cs="华文楷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权重占比</w:t>
            </w:r>
            <w:r/>
          </w:p>
        </w:tc>
        <w:tc>
          <w:tcPr>
            <w:shd w:val="clear" w:color="auto" w:fill="auto"/>
            <w:tcBorders>
              <w:top w:val="singl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第二年度</w:t>
            </w:r>
            <w:r>
              <w:rPr>
                <w:rFonts w:hint="eastAsia" w:ascii="华文楷体" w:hAnsi="华文楷体" w:eastAsia="华文楷体" w:cs="华文楷体"/>
                <w:b/>
                <w:bCs/>
                <w:i w:val="0"/>
                <w:iCs w:val="0"/>
                <w:color w:val="auto"/>
                <w:sz w:val="21"/>
                <w:szCs w:val="21"/>
                <w:highlight w:val="none"/>
                <w:u w:val="none"/>
                <w:lang w:val="en-US" w:eastAsia="zh-CN" w:bidi="ar"/>
              </w:rPr>
              <w:br/>
            </w:r>
            <w:r>
              <w:rPr>
                <w:rFonts w:hint="eastAsia" w:ascii="华文楷体" w:hAnsi="华文楷体" w:eastAsia="华文楷体" w:cs="华文楷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权重占比</w:t>
            </w:r>
            <w:r/>
          </w:p>
        </w:tc>
        <w:tc>
          <w:tcPr>
            <w:shd w:val="clear" w:color="auto" w:fill="auto"/>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第三年度</w:t>
            </w:r>
            <w:r>
              <w:rPr>
                <w:rFonts w:hint="eastAsia" w:ascii="华文楷体" w:hAnsi="华文楷体" w:eastAsia="华文楷体" w:cs="华文楷体"/>
                <w:b/>
                <w:bCs/>
                <w:i w:val="0"/>
                <w:iCs w:val="0"/>
                <w:color w:val="auto"/>
                <w:sz w:val="21"/>
                <w:szCs w:val="21"/>
                <w:highlight w:val="none"/>
                <w:u w:val="none"/>
                <w:lang w:val="en-US" w:eastAsia="zh-CN" w:bidi="ar"/>
              </w:rPr>
              <w:br/>
            </w:r>
            <w:r>
              <w:rPr>
                <w:rFonts w:hint="eastAsia" w:ascii="华文楷体" w:hAnsi="华文楷体" w:eastAsia="华文楷体" w:cs="华文楷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权重占比</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基础运营与人员费用</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建立完善的运营管理体系，并按孵化器运营要求配足配齐专业化的孵化人员和创业导师（持证上岗），常驻运营团队不少于5人（其中企业孵化服务人员不少于3人，招商人员不少于2人）。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企业入住率（按照企业租赁厂房、科研楼的面积占比计算）要满足年度要求。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核心人才与企业培育服务</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科技型企业招引（有社保、有开票、有知识产权），须经上级科技部门认定</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rPr>
                <w:rFonts w:hint="default" w:ascii="华文楷体" w:hAnsi="华文楷体" w:eastAsia="华文楷体" w:cs="华文楷体"/>
                <w:i w:val="0"/>
                <w:iCs w:val="0"/>
                <w:color w:val="auto"/>
                <w:sz w:val="21"/>
                <w:szCs w:val="21"/>
                <w:highlight w:val="none"/>
                <w:u w:val="none"/>
                <w:lang w:val="en-US" w:eastAsia="zh-CN" w:bidi="ar"/>
              </w:rPr>
              <w:t xml:space="preserve">0</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rPr>
                <w:rFonts w:hint="default" w:ascii="华文楷体" w:hAnsi="华文楷体" w:eastAsia="华文楷体" w:cs="华文楷体"/>
                <w:i w:val="0"/>
                <w:iCs w:val="0"/>
                <w:color w:val="auto"/>
                <w:sz w:val="21"/>
                <w:szCs w:val="21"/>
                <w:highlight w:val="none"/>
                <w:u w:val="none"/>
                <w:lang w:val="en-US" w:eastAsia="zh-CN" w:bidi="ar"/>
              </w:rPr>
              <w:t xml:space="preserve">0</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rPr>
                <w:rFonts w:hint="default" w:ascii="华文楷体" w:hAnsi="华文楷体" w:eastAsia="华文楷体" w:cs="华文楷体"/>
                <w:i w:val="0"/>
                <w:iCs w:val="0"/>
                <w:color w:val="auto"/>
                <w:sz w:val="21"/>
                <w:szCs w:val="21"/>
                <w:highlight w:val="none"/>
                <w:u w:val="none"/>
                <w:lang w:val="en-US" w:eastAsia="zh-CN" w:bidi="ar"/>
              </w:rPr>
              <w:t xml:space="preserve">0</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推荐引进的创新创业人才（团队）有效申报扬州市级以上重点人才计划项目（包括扬州市“绿扬金凤计划”人才、国家级人才）。（其中国家级人才每申报一个按1个算，扬州市“绿扬金凤计划”每申报一个按2个算，人才需要与开发区主导产业相匹配，且申报国家级人才要求毕业学校QS排名前50）</w:t>
            </w:r>
            <w:r/>
          </w:p>
        </w:tc>
        <w:tc>
          <w:tcPr>
            <w:shd w:val="clear" w:color="auto" w:fill="auto"/>
            <w:tcBorders>
              <w:top w:val="single" w:color="000000" w:sz="4" w:space="0"/>
              <w:left w:val="single" w:color="000000" w:sz="4" w:space="0"/>
              <w:bottom w:val="non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116" w:type="dxa"/>
            <w:vAlign w:val="center"/>
            <w:textDirection w:val="lrTb"/>
            <w:noWrap w:val="false"/>
          </w:tcPr>
          <w:p>
            <w:pPr>
              <w:jc w:val="center"/>
              <w:keepLines w:val="0"/>
              <w:keepNext w:val="0"/>
              <w:widowControl/>
              <w:rPr>
                <w:rFonts w:hint="default" w:ascii="华文楷体" w:hAnsi="华文楷体" w:eastAsia="华文楷体" w:cs="华文楷体"/>
                <w:i w:val="0"/>
                <w:iCs w:val="0"/>
                <w:color w:val="auto"/>
                <w:sz w:val="21"/>
                <w:szCs w:val="21"/>
                <w:highlight w:val="none"/>
                <w:u w:val="none"/>
                <w:lang w:val="en-US"/>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default" w:ascii="华文楷体" w:hAnsi="华文楷体" w:eastAsia="华文楷体" w:cs="华文楷体"/>
                <w:i w:val="0"/>
                <w:iCs w:val="0"/>
                <w:color w:val="auto"/>
                <w:sz w:val="21"/>
                <w:szCs w:val="21"/>
                <w:highlight w:val="none"/>
                <w:u w:val="none"/>
                <w:lang w:val="en-US" w:eastAsia="zh-CN"/>
              </w:rPr>
              <w:suppressLineNumbers w:val="0"/>
            </w:pPr>
            <w:r>
              <w:rPr>
                <w:rFonts w:hint="eastAsia" w:ascii="华文楷体" w:hAnsi="华文楷体" w:eastAsia="华文楷体" w:cs="华文楷体"/>
                <w:i w:val="0"/>
                <w:iCs w:val="0"/>
                <w:color w:val="auto"/>
                <w:sz w:val="21"/>
                <w:szCs w:val="21"/>
                <w:highlight w:val="none"/>
                <w:u w:val="none"/>
                <w:lang w:val="en-US" w:eastAsia="zh-CN"/>
              </w:rPr>
              <w:t xml:space="preserve">培育符合科技部门要求的科技型中小企业</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建立科创平台（须经上级部门认定）</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w:t>
            </w:r>
            <w:r/>
          </w:p>
        </w:tc>
      </w:tr>
      <w:tr>
        <w:trPr>
          <w:trHeight w:val="489"/>
        </w:trPr>
        <w:tc>
          <w:tcPr>
            <w:shd w:val="clear" w:color="auto" w:fill="auto"/>
            <w:tcBorders>
              <w:top w:val="single" w:color="000000" w:sz="4" w:space="0"/>
              <w:left w:val="single" w:color="000000" w:sz="4" w:space="0"/>
              <w:bottom w:val="non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企业活动与生态建设</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政产学研金活动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14%</w:t>
            </w:r>
            <w:r/>
          </w:p>
        </w:tc>
      </w:tr>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其他活动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r>
      <w:tr>
        <w:trPr>
          <w:trHeight w:val="158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进行孵化器评价、复核和申报</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按最新申报文件要求，做好部级孵化器评价复核申报和年报统计工作，分阶段完成申报准备、项目认定、绩效评价等工作。</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按申报要求做好准备工作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6</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正式通过申报和认定</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6</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评价良好及以上</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6</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r>
    </w:tbl>
    <w:p>
      <w:pPr>
        <w:ind w:firstLine="420"/>
        <w:spacing w:line="440" w:lineRule="exact"/>
        <w:rPr>
          <w:rFonts w:ascii="楷体" w:hAnsi="楷体" w:eastAsia="楷体" w:cs="楷体"/>
          <w:color w:val="auto"/>
          <w:highlight w:val="none"/>
        </w:rPr>
      </w:pPr>
      <w:r>
        <w:rPr>
          <w:rFonts w:ascii="楷体" w:hAnsi="楷体" w:eastAsia="楷体" w:cs="楷体"/>
          <w:color w:val="auto"/>
          <w:highlight w:val="none"/>
        </w:rPr>
      </w:r>
      <w:r/>
    </w:p>
    <w:p>
      <w:pPr>
        <w:ind w:firstLine="720"/>
        <w:spacing w:line="440" w:lineRule="exact"/>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p>
    <w:p>
      <w:pPr>
        <w:pStyle w:val="888"/>
        <w:jc w:val="center"/>
        <w:rPr>
          <w:rFonts w:hint="eastAsia" w:ascii="楷体" w:hAnsi="楷体" w:eastAsia="楷体" w:cs="楷体"/>
          <w:color w:val="auto"/>
          <w:sz w:val="32"/>
          <w:szCs w:val="32"/>
          <w:highlight w:val="none"/>
        </w:rPr>
        <w:sectPr>
          <w:footnotePr/>
          <w:endnotePr/>
          <w:type w:val="nextPage"/>
          <w:pgSz w:w="16838" w:h="11906" w:orient="landscape"/>
          <w:pgMar w:top="1803" w:right="1440" w:bottom="1803" w:left="1440" w:header="851" w:footer="992" w:gutter="0"/>
          <w:cols w:num="1" w:sep="0" w:space="0" w:equalWidth="1"/>
          <w:docGrid w:linePitch="360"/>
        </w:sectPr>
      </w:pPr>
      <w:r/>
      <w:bookmarkStart w:id="86" w:name="_Toc23961"/>
      <w:r/>
      <w:r/>
    </w:p>
    <w:p>
      <w:pPr>
        <w:pStyle w:val="888"/>
        <w:jc w:val="center"/>
        <w:pageBreakBefore w:val="0"/>
        <w:spacing w:line="440" w:lineRule="exact"/>
        <w:widowControl w:val="off"/>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第四章 项目需求</w:t>
      </w:r>
      <w:bookmarkEnd w:id="86"/>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一</w:t>
      </w:r>
      <w:r>
        <w:rPr>
          <w:rFonts w:hint="eastAsia" w:ascii="华文楷体" w:hAnsi="华文楷体" w:eastAsia="华文楷体" w:cs="华文楷体"/>
          <w:color w:val="auto"/>
          <w:sz w:val="21"/>
          <w:szCs w:val="21"/>
          <w:highlight w:val="none"/>
        </w:rPr>
        <w:t xml:space="preserve">、项目概况</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高邮市科技产业园（以下简称为“科技产业园”）于2008年创建(隶属江苏省高邮经济开发区)，2016年被认定为国家级科技企业孵化器。科技产业园以生命健康产业为主导产业，持续不断培育高新技术企业和懂技术、善管理的高新技术企业家，并为孵化高新技术企业提供有效服务。该孵化器总建筑面积约11万㎡，分为长江路（一期）和洞庭湖路(二期)两个园区，其中，一期2.5万㎡，二期8.5万㎡，主要布局为孵化企业用厂房、科研楼、人才公寓和员工宿舍等。</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依据高邮市政府办公室《关于印发〈高邮市科创载体建设运营专项考核细则（试行）〉的通知》(邮政办发〔2023〕204号）有关要求，结合</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创新体制机制优化调整相关工作，现对推动</w:t>
      </w:r>
      <w:r>
        <w:rPr>
          <w:rFonts w:hint="eastAsia" w:ascii="华文楷体" w:hAnsi="华文楷体" w:eastAsia="华文楷体" w:cs="华文楷体"/>
          <w:color w:val="auto"/>
          <w:sz w:val="21"/>
          <w:szCs w:val="21"/>
          <w:highlight w:val="none"/>
          <w:lang w:eastAsia="zh-CN"/>
        </w:rPr>
        <w:t xml:space="preserve">高邮市科技产业园</w:t>
      </w:r>
      <w:r>
        <w:rPr>
          <w:rFonts w:hint="eastAsia" w:ascii="华文楷体" w:hAnsi="华文楷体" w:eastAsia="华文楷体" w:cs="华文楷体"/>
          <w:color w:val="auto"/>
          <w:sz w:val="21"/>
          <w:szCs w:val="21"/>
          <w:highlight w:val="none"/>
        </w:rPr>
        <w:t xml:space="preserve">孵化器（国家级）实体化运营制定以下具体实施方案：通过公开招标，组建专业运营团队，落实实体化运营。</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通过导入外部资源、聘请专业化团队，推进科技金融融合，构建多元化金融服务体系。立足</w:t>
      </w:r>
      <w:r>
        <w:rPr>
          <w:rFonts w:hint="eastAsia" w:ascii="华文楷体" w:hAnsi="华文楷体" w:eastAsia="华文楷体" w:cs="华文楷体"/>
          <w:color w:val="auto"/>
          <w:sz w:val="21"/>
          <w:szCs w:val="21"/>
          <w:highlight w:val="none"/>
          <w:lang w:eastAsia="zh-CN"/>
        </w:rPr>
        <w:t xml:space="preserve">高邮经济</w:t>
      </w:r>
      <w:r>
        <w:rPr>
          <w:rFonts w:hint="eastAsia" w:ascii="华文楷体" w:hAnsi="华文楷体" w:eastAsia="华文楷体" w:cs="华文楷体"/>
          <w:color w:val="auto"/>
          <w:sz w:val="21"/>
          <w:szCs w:val="21"/>
          <w:highlight w:val="none"/>
          <w:lang w:val="en-US" w:eastAsia="zh-CN"/>
        </w:rPr>
        <w:t xml:space="preserve">开发区</w:t>
      </w:r>
      <w:r>
        <w:rPr>
          <w:rFonts w:hint="eastAsia" w:ascii="华文楷体" w:hAnsi="华文楷体" w:eastAsia="华文楷体" w:cs="华文楷体"/>
          <w:color w:val="auto"/>
          <w:sz w:val="21"/>
          <w:szCs w:val="21"/>
          <w:highlight w:val="none"/>
        </w:rPr>
        <w:t xml:space="preserve">主导产业，导入创新创业要素，加快人才科创项目集聚。推进科技金融融合，构建多元化金融服务体系，帮助园区构建“孵化+加速+投资”三位一体的服务生态。</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二、</w:t>
      </w:r>
      <w:r>
        <w:rPr>
          <w:rFonts w:hint="eastAsia" w:ascii="华文楷体" w:hAnsi="华文楷体" w:eastAsia="华文楷体" w:cs="华文楷体"/>
          <w:color w:val="auto"/>
          <w:sz w:val="21"/>
          <w:szCs w:val="21"/>
          <w:highlight w:val="none"/>
        </w:rPr>
        <w:t xml:space="preserve">技术商务要求</w:t>
      </w:r>
      <w:bookmarkStart w:id="96" w:name="_GoBack"/>
      <w:r/>
      <w:bookmarkEnd w:id="96"/>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（一）服务范围</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1.孵化器运营</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组建专业运营团队，负责</w:t>
      </w:r>
      <w:r>
        <w:rPr>
          <w:rFonts w:hint="eastAsia" w:ascii="华文楷体" w:hAnsi="华文楷体" w:eastAsia="华文楷体" w:cs="华文楷体"/>
          <w:color w:val="auto"/>
          <w:sz w:val="21"/>
          <w:szCs w:val="21"/>
          <w:highlight w:val="none"/>
          <w:lang w:val="en-US" w:eastAsia="zh-CN"/>
        </w:rPr>
        <w:t xml:space="preserve">高邮市科技产业园</w:t>
      </w:r>
      <w:r>
        <w:rPr>
          <w:rFonts w:hint="eastAsia" w:ascii="华文楷体" w:hAnsi="华文楷体" w:eastAsia="华文楷体" w:cs="华文楷体"/>
          <w:color w:val="auto"/>
          <w:sz w:val="21"/>
          <w:szCs w:val="21"/>
          <w:highlight w:val="none"/>
        </w:rPr>
        <w:t xml:space="preserve">孵化器（以下简称</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的运营和管理，协助建立完善的运营管理体系，并按孵化器运营要求配足配齐专业化的孵化人员和创业导师（每10家在孵企业至少配备1名创业导师）。运营团队主要负责孵化器内载体的布局、使用、调配，孵化项目的招引、推进，企业的孵化、培育、服务以及品牌维护等工作，按照工信部及省市科技部门等最新要求，完成</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及相关品牌的日常维护和国家工信部孵化器分级认定和绩效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等。</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2.品牌维护</w:t>
      </w:r>
      <w:r/>
    </w:p>
    <w:p>
      <w:pPr>
        <w:numPr>
          <w:ilvl w:val="255"/>
          <w:numId w:val="0"/>
        </w:num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按照工信部及省市科技部门等最新要求，做好</w:t>
      </w:r>
      <w:r>
        <w:rPr>
          <w:rFonts w:hint="eastAsia" w:ascii="华文楷体" w:hAnsi="华文楷体" w:eastAsia="华文楷体" w:cs="华文楷体"/>
          <w:color w:val="auto"/>
          <w:sz w:val="21"/>
          <w:szCs w:val="21"/>
          <w:highlight w:val="none"/>
          <w:lang w:eastAsia="zh-CN"/>
        </w:rPr>
        <w:t xml:space="preserve">高邮市科技产业园孵化器</w:t>
      </w:r>
      <w:r>
        <w:rPr>
          <w:rFonts w:hint="eastAsia" w:ascii="华文楷体" w:hAnsi="华文楷体" w:eastAsia="华文楷体" w:cs="华文楷体"/>
          <w:color w:val="auto"/>
          <w:sz w:val="21"/>
          <w:szCs w:val="21"/>
          <w:highlight w:val="none"/>
        </w:rPr>
        <w:t xml:space="preserve">（国家级孵化器）运营维护和统计报表，完成国家工信部孵化器分级认定和绩效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工作。</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3.举办活动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u w:val="none"/>
        </w:rPr>
        <w:t xml:space="preserve">主要围绕</w:t>
      </w:r>
      <w:r>
        <w:rPr>
          <w:rFonts w:hint="eastAsia" w:ascii="华文楷体" w:hAnsi="华文楷体" w:eastAsia="华文楷体" w:cs="华文楷体"/>
          <w:color w:val="auto"/>
          <w:sz w:val="21"/>
          <w:szCs w:val="21"/>
          <w:highlight w:val="none"/>
          <w:u w:val="none"/>
          <w:lang w:eastAsia="zh-CN"/>
        </w:rPr>
        <w:t xml:space="preserve">科技产业园主导产业生命健康产业</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每年</w:t>
      </w:r>
      <w:r>
        <w:rPr>
          <w:rFonts w:hint="eastAsia" w:ascii="华文楷体" w:hAnsi="华文楷体" w:eastAsia="华文楷体" w:cs="华文楷体"/>
          <w:color w:val="auto"/>
          <w:sz w:val="21"/>
          <w:szCs w:val="21"/>
          <w:highlight w:val="none"/>
          <w:u w:val="none"/>
        </w:rPr>
        <w:t xml:space="preserve">举办各类</w:t>
      </w:r>
      <w:r>
        <w:rPr>
          <w:rFonts w:hint="eastAsia" w:ascii="华文楷体" w:hAnsi="华文楷体" w:eastAsia="华文楷体" w:cs="华文楷体"/>
          <w:color w:val="auto"/>
          <w:sz w:val="21"/>
          <w:szCs w:val="21"/>
          <w:highlight w:val="none"/>
          <w:u w:val="none"/>
          <w:lang w:eastAsia="zh-CN"/>
        </w:rPr>
        <w:t xml:space="preserve">活动</w:t>
      </w:r>
      <w:r>
        <w:rPr>
          <w:rFonts w:hint="default" w:ascii="华文楷体" w:hAnsi="华文楷体" w:eastAsia="华文楷体" w:cs="华文楷体"/>
          <w:color w:val="auto"/>
          <w:sz w:val="21"/>
          <w:szCs w:val="21"/>
          <w:highlight w:val="none"/>
          <w:u w:val="none"/>
          <w:lang w:val="en-US" w:eastAsia="zh-CN"/>
        </w:rPr>
        <w:t xml:space="preserve">10</w:t>
      </w:r>
      <w:r>
        <w:rPr>
          <w:rFonts w:hint="eastAsia" w:ascii="华文楷体" w:hAnsi="华文楷体" w:eastAsia="华文楷体" w:cs="华文楷体"/>
          <w:color w:val="auto"/>
          <w:sz w:val="21"/>
          <w:szCs w:val="21"/>
          <w:highlight w:val="none"/>
          <w:u w:val="none"/>
          <w:lang w:val="en-US" w:eastAsia="zh-CN"/>
        </w:rPr>
        <w:t xml:space="preserve">次及以上，其中涉及</w:t>
      </w:r>
      <w:r>
        <w:rPr>
          <w:rFonts w:hint="eastAsia" w:ascii="华文楷体" w:hAnsi="华文楷体" w:eastAsia="华文楷体" w:cs="华文楷体"/>
          <w:color w:val="auto"/>
          <w:sz w:val="21"/>
          <w:szCs w:val="21"/>
          <w:highlight w:val="none"/>
          <w:u w:val="none"/>
          <w:lang w:eastAsia="zh-CN"/>
        </w:rPr>
        <w:t xml:space="preserve">政产学研金的活动不少于</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w:t>
      </w:r>
      <w:r>
        <w:rPr>
          <w:rFonts w:hint="eastAsia" w:ascii="华文楷体" w:hAnsi="华文楷体" w:eastAsia="华文楷体" w:cs="华文楷体"/>
          <w:color w:val="auto"/>
          <w:sz w:val="21"/>
          <w:szCs w:val="21"/>
          <w:highlight w:val="none"/>
          <w:u w:val="none"/>
        </w:rPr>
        <w:t xml:space="preserve">包括但不限于</w:t>
      </w:r>
      <w:r>
        <w:rPr>
          <w:rFonts w:hint="eastAsia" w:ascii="华文楷体" w:hAnsi="华文楷体" w:eastAsia="华文楷体" w:cs="华文楷体"/>
          <w:color w:val="auto"/>
          <w:sz w:val="21"/>
          <w:szCs w:val="21"/>
          <w:highlight w:val="none"/>
          <w:u w:val="none"/>
          <w:lang w:eastAsia="zh-CN"/>
        </w:rPr>
        <w:t xml:space="preserve">创新创业大赛、政</w:t>
      </w:r>
      <w:r>
        <w:rPr>
          <w:rFonts w:hint="eastAsia" w:ascii="华文楷体" w:hAnsi="华文楷体" w:eastAsia="华文楷体" w:cs="华文楷体"/>
          <w:color w:val="auto"/>
          <w:sz w:val="21"/>
          <w:szCs w:val="21"/>
          <w:highlight w:val="none"/>
          <w:u w:val="none"/>
        </w:rPr>
        <w:t xml:space="preserve">策入企、创业培育、技术创新、育才引才、金融对接及市场对接服务等，构建“平台+孵化器”一站式服务，打造</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政</w:t>
      </w:r>
      <w:r>
        <w:rPr>
          <w:rFonts w:hint="eastAsia" w:ascii="华文楷体" w:hAnsi="华文楷体" w:eastAsia="华文楷体" w:cs="华文楷体"/>
          <w:color w:val="auto"/>
          <w:sz w:val="21"/>
          <w:szCs w:val="21"/>
          <w:highlight w:val="none"/>
          <w:u w:val="none"/>
          <w:lang w:eastAsia="zh-CN"/>
        </w:rPr>
        <w:t xml:space="preserve">、产、</w:t>
      </w:r>
      <w:r>
        <w:rPr>
          <w:rFonts w:hint="eastAsia" w:ascii="华文楷体" w:hAnsi="华文楷体" w:eastAsia="华文楷体" w:cs="华文楷体"/>
          <w:color w:val="auto"/>
          <w:sz w:val="21"/>
          <w:szCs w:val="21"/>
          <w:highlight w:val="none"/>
          <w:u w:val="none"/>
          <w:lang w:val="en-US" w:eastAsia="zh-CN"/>
        </w:rPr>
        <w:t xml:space="preserve">学</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研</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金</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rPr>
        <w:t xml:space="preserve">相协同的创新平台体系</w:t>
      </w:r>
      <w:r>
        <w:rPr>
          <w:rFonts w:hint="eastAsia" w:ascii="华文楷体" w:hAnsi="华文楷体" w:eastAsia="华文楷体" w:cs="华文楷体"/>
          <w:color w:val="auto"/>
          <w:sz w:val="21"/>
          <w:szCs w:val="21"/>
          <w:highlight w:val="none"/>
          <w:u w:val="none"/>
          <w:lang w:eastAsia="zh-CN"/>
        </w:rPr>
        <w:t xml:space="preserve">（活动的规模、时间、地点由甲方认定）</w:t>
      </w:r>
      <w:r>
        <w:rPr>
          <w:rFonts w:hint="eastAsia" w:ascii="华文楷体" w:hAnsi="华文楷体" w:eastAsia="华文楷体" w:cs="华文楷体"/>
          <w:color w:val="auto"/>
          <w:sz w:val="21"/>
          <w:szCs w:val="21"/>
          <w:highlight w:val="none"/>
          <w:u w:val="none"/>
        </w:rPr>
        <w:t xml:space="preserve">。</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4.项目招引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结合</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自身产业方向和主导产业定位，招引具有自主知识产权，技术水平领先，工艺条件成熟，具有产业化能力、风险承担能力，商业化前景明确、符合环境保护、安全生产、能源消耗等各项要求的科技项目。招引的科技孵化项目应通过</w:t>
      </w:r>
      <w:r>
        <w:rPr>
          <w:rFonts w:hint="eastAsia" w:ascii="华文楷体" w:hAnsi="华文楷体" w:eastAsia="华文楷体" w:cs="华文楷体"/>
          <w:color w:val="auto"/>
          <w:sz w:val="21"/>
          <w:szCs w:val="21"/>
          <w:highlight w:val="none"/>
          <w:lang w:val="en-US" w:eastAsia="zh-CN"/>
        </w:rPr>
        <w:t xml:space="preserve">省市</w:t>
      </w:r>
      <w:r>
        <w:rPr>
          <w:rFonts w:hint="eastAsia" w:ascii="华文楷体" w:hAnsi="华文楷体" w:eastAsia="华文楷体" w:cs="华文楷体"/>
          <w:color w:val="auto"/>
          <w:sz w:val="21"/>
          <w:szCs w:val="21"/>
          <w:highlight w:val="none"/>
        </w:rPr>
        <w:t xml:space="preserve">科技项目准入评估，并落户在</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运营载体内且实际运营，</w:t>
      </w:r>
      <w:r>
        <w:rPr>
          <w:rFonts w:hint="eastAsia" w:ascii="华文楷体" w:hAnsi="华文楷体" w:eastAsia="华文楷体" w:cs="华文楷体"/>
          <w:b/>
          <w:bCs/>
          <w:i/>
          <w:iCs/>
          <w:color w:val="auto"/>
          <w:sz w:val="21"/>
          <w:szCs w:val="21"/>
          <w:highlight w:val="none"/>
          <w:u w:val="single"/>
        </w:rPr>
        <w:t xml:space="preserve">每年新招引科技孵化项目不少于15个，且新增注册企业数占当年度在孵企业总数20%以上。</w:t>
      </w:r>
      <w:r>
        <w:rPr>
          <w:rFonts w:hint="eastAsia" w:ascii="华文楷体" w:hAnsi="华文楷体" w:eastAsia="华文楷体" w:cs="华文楷体"/>
          <w:b/>
          <w:bCs/>
          <w:i/>
          <w:iCs/>
          <w:color w:val="auto"/>
          <w:sz w:val="21"/>
          <w:szCs w:val="21"/>
          <w:highlight w:val="none"/>
          <w:u w:val="single"/>
          <w:lang w:eastAsia="zh-CN"/>
        </w:rPr>
        <w:t xml:space="preserve">（</w:t>
      </w:r>
      <w:r>
        <w:rPr>
          <w:rFonts w:hint="eastAsia" w:ascii="华文楷体" w:hAnsi="华文楷体" w:eastAsia="华文楷体" w:cs="华文楷体"/>
          <w:b/>
          <w:bCs/>
          <w:i/>
          <w:iCs/>
          <w:color w:val="auto"/>
          <w:sz w:val="21"/>
          <w:szCs w:val="21"/>
          <w:highlight w:val="none"/>
          <w:u w:val="single"/>
          <w:lang w:val="en-US" w:eastAsia="zh-CN"/>
        </w:rPr>
        <w:t xml:space="preserve">提供承诺函原件</w:t>
      </w:r>
      <w:r>
        <w:rPr>
          <w:rFonts w:hint="eastAsia" w:ascii="华文楷体" w:hAnsi="华文楷体" w:eastAsia="华文楷体" w:cs="华文楷体"/>
          <w:b/>
          <w:bCs/>
          <w:i/>
          <w:iCs/>
          <w:color w:val="auto"/>
          <w:sz w:val="21"/>
          <w:szCs w:val="21"/>
          <w:highlight w:val="none"/>
          <w:u w:val="single"/>
          <w:lang w:eastAsia="zh-CN"/>
        </w:rPr>
        <w:t xml:space="preserve">）</w:t>
      </w:r>
      <w:r/>
    </w:p>
    <w:p>
      <w:pPr>
        <w:ind w:firstLine="48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rPr>
        <w:t xml:space="preserve">5.</w:t>
      </w:r>
      <w:r>
        <w:rPr>
          <w:rFonts w:hint="eastAsia" w:ascii="华文楷体" w:hAnsi="华文楷体" w:eastAsia="华文楷体" w:cs="华文楷体"/>
          <w:b/>
          <w:bCs/>
          <w:color w:val="auto"/>
          <w:sz w:val="21"/>
          <w:szCs w:val="21"/>
          <w:highlight w:val="none"/>
          <w:lang w:val="en-US" w:eastAsia="zh-CN"/>
        </w:rPr>
        <w:t xml:space="preserve">基金投融资等金融服务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乙方</w:t>
      </w:r>
      <w:r>
        <w:rPr>
          <w:rFonts w:hint="eastAsia" w:ascii="华文楷体" w:hAnsi="华文楷体" w:eastAsia="华文楷体" w:cs="华文楷体"/>
          <w:color w:val="auto"/>
          <w:sz w:val="21"/>
          <w:szCs w:val="21"/>
          <w:highlight w:val="none"/>
          <w:u w:val="none"/>
          <w:lang w:eastAsia="zh-CN"/>
        </w:rPr>
        <w:t xml:space="preserve">需具备产业投资能力，</w:t>
      </w:r>
      <w:r>
        <w:rPr>
          <w:rFonts w:hint="eastAsia" w:ascii="华文楷体" w:hAnsi="华文楷体" w:eastAsia="华文楷体" w:cs="华文楷体"/>
          <w:color w:val="auto"/>
          <w:sz w:val="21"/>
          <w:szCs w:val="21"/>
          <w:highlight w:val="none"/>
          <w:u w:val="none"/>
          <w:lang w:val="en-US" w:eastAsia="zh-CN"/>
        </w:rPr>
        <w:t xml:space="preserve">乙方或其关联方应具有专项</w:t>
      </w:r>
      <w:r>
        <w:rPr>
          <w:rFonts w:hint="eastAsia" w:ascii="华文楷体" w:hAnsi="华文楷体" w:eastAsia="华文楷体" w:cs="华文楷体"/>
          <w:color w:val="auto"/>
          <w:sz w:val="21"/>
          <w:szCs w:val="21"/>
          <w:highlight w:val="none"/>
          <w:u w:val="none"/>
          <w:lang w:eastAsia="zh-CN"/>
        </w:rPr>
        <w:t xml:space="preserve">产业基金，实现“以投带招、以孵促招”的园区运营管理机制。</w:t>
      </w:r>
      <w:r>
        <w:rPr>
          <w:rFonts w:hint="eastAsia" w:ascii="华文楷体" w:hAnsi="华文楷体" w:eastAsia="华文楷体" w:cs="华文楷体"/>
          <w:color w:val="auto"/>
          <w:sz w:val="21"/>
          <w:szCs w:val="21"/>
          <w:highlight w:val="none"/>
          <w:u w:val="none"/>
        </w:rPr>
        <w:t xml:space="preserve">在合作</w:t>
      </w:r>
      <w:r>
        <w:rPr>
          <w:rFonts w:hint="eastAsia" w:ascii="华文楷体" w:hAnsi="华文楷体" w:eastAsia="华文楷体" w:cs="华文楷体"/>
          <w:color w:val="auto"/>
          <w:sz w:val="21"/>
          <w:szCs w:val="21"/>
          <w:highlight w:val="none"/>
        </w:rPr>
        <w:t xml:space="preserve">期内应促成在孵/招商项目获得外部投融资（包括运营主体通过单独或出资合作设立孵化资金、股权投资基金等完成股权投资或帮助企业吸纳个人投资、机构投资、企业投资和贷款融资等）。</w:t>
      </w:r>
      <w:r>
        <w:rPr>
          <w:rFonts w:hint="eastAsia" w:ascii="华文楷体" w:hAnsi="华文楷体" w:eastAsia="华文楷体" w:cs="华文楷体"/>
          <w:color w:val="auto"/>
          <w:sz w:val="21"/>
          <w:szCs w:val="21"/>
          <w:highlight w:val="none"/>
          <w:lang w:val="en-US" w:eastAsia="zh-CN"/>
        </w:rPr>
        <w:t xml:space="preserve">组织创业导师对口指导相关企业创业，设立有科创类基金，引荐天师、风投、产业引导基金等，加速企业健康发展。</w:t>
      </w:r>
      <w:r>
        <w:rPr>
          <w:rFonts w:hint="eastAsia" w:ascii="华文楷体" w:hAnsi="华文楷体" w:eastAsia="华文楷体" w:cs="华文楷体"/>
          <w:color w:val="auto"/>
          <w:sz w:val="21"/>
          <w:szCs w:val="21"/>
          <w:highlight w:val="none"/>
        </w:rPr>
        <w:t xml:space="preserve">通过搭建投融资对接平台，邀请投资机构、投资人、项目负责人等多方参与，进行项目展示和投融资洽谈，推动项目与资本的精准对接，</w:t>
      </w:r>
      <w:r>
        <w:rPr>
          <w:rFonts w:hint="eastAsia" w:ascii="华文楷体" w:hAnsi="华文楷体" w:eastAsia="华文楷体" w:cs="华文楷体"/>
          <w:b/>
          <w:bCs/>
          <w:i/>
          <w:iCs/>
          <w:color w:val="auto"/>
          <w:sz w:val="21"/>
          <w:szCs w:val="21"/>
          <w:highlight w:val="none"/>
          <w:u w:val="single"/>
          <w:lang w:val="en-US" w:eastAsia="zh-CN"/>
        </w:rPr>
        <w:t xml:space="preserve">要求通过单独或出资合作设计的孵化资金、股权投资基金等完成股权投资且确权实缴的在孵企业占比不低于10%，或在孵企业获得外部投融资占比不低于20%（提供承诺函原件）。</w:t>
      </w:r>
      <w:r>
        <w:rPr>
          <w:rFonts w:hint="eastAsia" w:ascii="华文楷体" w:hAnsi="华文楷体" w:eastAsia="华文楷体" w:cs="华文楷体"/>
          <w:color w:val="auto"/>
          <w:sz w:val="21"/>
          <w:szCs w:val="21"/>
          <w:highlight w:val="none"/>
        </w:rPr>
        <w:t xml:space="preserve">同时，为项目提供融资咨询、商业计划书撰写等增值服务，提升项目的融资能力和吸引力，助力项目快速成长。</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6.人才招引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招引并协助申报高层次人才。通过与高校、科研机构等建立合作关系，吸引高层次人才来</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创新创业。同时推荐引进的创新创业人才（团队）有效申报扬州市级以上重点人才计划项目（包括扬州市“绿扬金凤</w:t>
      </w:r>
      <w:r>
        <w:rPr>
          <w:rFonts w:hint="eastAsia" w:ascii="华文楷体" w:hAnsi="华文楷体" w:eastAsia="华文楷体" w:cs="华文楷体"/>
          <w:color w:val="auto"/>
          <w:sz w:val="21"/>
          <w:szCs w:val="21"/>
          <w:highlight w:val="none"/>
          <w:lang w:eastAsia="zh-CN"/>
        </w:rPr>
        <w:t xml:space="preserve">计划</w:t>
      </w:r>
      <w:r>
        <w:rPr>
          <w:rFonts w:hint="eastAsia" w:ascii="华文楷体" w:hAnsi="华文楷体" w:eastAsia="华文楷体" w:cs="华文楷体"/>
          <w:color w:val="auto"/>
          <w:sz w:val="21"/>
          <w:szCs w:val="21"/>
          <w:highlight w:val="none"/>
        </w:rPr>
        <w:t xml:space="preserve">”人才、国家级人才）</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年度计划数量见绩效考核评估表</w:t>
      </w:r>
      <w:r>
        <w:rPr>
          <w:rFonts w:hint="eastAsia" w:ascii="华文楷体" w:hAnsi="华文楷体" w:eastAsia="华文楷体" w:cs="华文楷体"/>
          <w:color w:val="auto"/>
          <w:sz w:val="21"/>
          <w:szCs w:val="21"/>
          <w:highlight w:val="none"/>
        </w:rPr>
        <w:t xml:space="preserve">。</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7.企业孵化服务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i/>
          <w:iCs/>
          <w:color w:val="auto"/>
          <w:sz w:val="21"/>
          <w:szCs w:val="21"/>
          <w:highlight w:val="none"/>
          <w:u w:val="single"/>
          <w:lang w:val="en-US" w:eastAsia="zh-CN"/>
        </w:rPr>
        <w:t xml:space="preserve">乙方负责每年指导园区企业有效申报国家高新技术企业、并协助进行科技型（创新型）中小企业等的认定，保持在孵企业中科技型中小企业、创新型中小企业占比不低于30%（提供承诺函原件）；</w:t>
      </w:r>
      <w:r>
        <w:rPr>
          <w:rFonts w:hint="eastAsia" w:ascii="华文楷体" w:hAnsi="华文楷体" w:eastAsia="华文楷体" w:cs="华文楷体"/>
          <w:color w:val="auto"/>
          <w:sz w:val="21"/>
          <w:szCs w:val="21"/>
          <w:highlight w:val="none"/>
        </w:rPr>
        <w:t xml:space="preserve">为企业提供各类政策辅导咨询、科技项目申报等全方位服务；同时按照省、部级孵化器相关认定标准，积极探索开展各类增值服务，不断提高非房租服务收入占比和</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盈利能力，促进企业健康快速发展，提升</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企业的整体发展质态；</w:t>
      </w:r>
      <w:r>
        <w:rPr>
          <w:rFonts w:hint="eastAsia" w:ascii="华文楷体" w:hAnsi="华文楷体" w:eastAsia="华文楷体" w:cs="华文楷体"/>
          <w:b/>
          <w:bCs/>
          <w:i/>
          <w:iCs/>
          <w:color w:val="auto"/>
          <w:sz w:val="21"/>
          <w:szCs w:val="21"/>
          <w:highlight w:val="none"/>
          <w:u w:val="single"/>
          <w:lang w:val="en-US" w:eastAsia="zh-CN"/>
        </w:rPr>
        <w:t xml:space="preserve">力争除房租及物业之外的收入占总收入的比例不低于30%；每年毕业企业占在孵企业总数的比例不低于10%。（提供承诺函原件）</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8.知识产权、技术交易等申请登记</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为入驻企业提供全面的知识产权、技术交易等申请登记的培训辅导服务。帮助企业熟悉各类技术交易登记、知识产权等政策法规及操作流程，能够为企业提供高效、便捷的申请登记服务。同时与相关部门保持紧密合作，确保相关申请登记工作的顺利进行，助力企业科技成果的转化与应用。</w:t>
      </w:r>
      <w:r/>
    </w:p>
    <w:p>
      <w:pPr>
        <w:numPr>
          <w:ilvl w:val="0"/>
          <w:numId w:val="3"/>
        </w:numPr>
        <w:ind w:firstLine="48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lang w:val="en-US" w:eastAsia="zh-CN"/>
        </w:rPr>
        <w:t xml:space="preserve">其它服务内容：</w:t>
      </w:r>
      <w:r/>
    </w:p>
    <w:p>
      <w:pPr>
        <w:numPr>
          <w:ilvl w:val="0"/>
          <w:numId w:val="0"/>
        </w:numPr>
        <w:ind w:firstLine="63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1.园</w:t>
      </w:r>
      <w:r>
        <w:rPr>
          <w:rFonts w:hint="eastAsia" w:ascii="华文楷体" w:hAnsi="华文楷体" w:eastAsia="华文楷体" w:cs="华文楷体"/>
          <w:color w:val="auto"/>
          <w:sz w:val="21"/>
          <w:szCs w:val="21"/>
          <w:highlight w:val="none"/>
          <w:lang w:val="en-US" w:eastAsia="zh-CN"/>
        </w:rPr>
        <w:t xml:space="preserve">区各项工程的申请、认定、准备事项、资料和费用结算的归档汇总；2.与入驻园区厂房、公寓楼、后勤楼的各企业签订合同，提供各项企业服务、园区安全生产检查台账资料等；3.运营公司的账目管理、收入支出等；4.科创中心企业各项政策兑现；5.每家企业建立档案，每季度更新并考核评分；6.园区企业数据收集、信息跟踪；7.孵化器网上平台系统申报；国家、省、市科创载体月度、季度统计报表报送，年度绩效评价及考核；提供与园区有关的各项审计及专项督查材料；8.配合高邮市其他部门关于科技综合体数据填报；9.组织活动、搜集企业技术需求等。</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（二）服务要求</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1.人员配置</w:t>
      </w:r>
      <w:r/>
    </w:p>
    <w:p>
      <w:pPr>
        <w:ind w:firstLine="480"/>
        <w:pageBreakBefore w:val="0"/>
        <w:spacing w:line="440" w:lineRule="exact"/>
        <w:widowControl w:val="off"/>
        <w:rPr>
          <w:rFonts w:hint="eastAsia" w:ascii="华文楷体" w:hAnsi="华文楷体" w:eastAsia="华文楷体" w:cs="华文楷体"/>
          <w:b/>
          <w:bCs/>
          <w:i/>
          <w:iCs/>
          <w:color w:val="auto"/>
          <w:sz w:val="21"/>
          <w:szCs w:val="21"/>
          <w:highlight w:val="none"/>
          <w:u w:val="single"/>
          <w:lang w:val="en-US" w:eastAsia="zh-CN"/>
        </w:rPr>
      </w:pPr>
      <w:r>
        <w:rPr>
          <w:rFonts w:hint="eastAsia" w:ascii="华文楷体" w:hAnsi="华文楷体" w:eastAsia="华文楷体" w:cs="华文楷体"/>
          <w:b/>
          <w:bCs/>
          <w:i/>
          <w:iCs/>
          <w:color w:val="auto"/>
          <w:sz w:val="21"/>
          <w:szCs w:val="21"/>
          <w:highlight w:val="none"/>
          <w:u w:val="single"/>
          <w:lang w:val="en-US" w:eastAsia="zh-CN"/>
        </w:rPr>
        <w:t xml:space="preserve">供应商在科技产业园固定驻点服务人员应不少于5人（其中企业孵化服务人员不少于3人，企业招引人员不少于2人）。团队成员能力符合专业化、职业化和市场化要求，团队薪酬和日常开支由乙方承担，运营团队承继乙方的合同权利义务。（提供承诺函原件）</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2.服务时间</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服务期限为</w:t>
      </w:r>
      <w:r>
        <w:rPr>
          <w:rFonts w:hint="eastAsia" w:ascii="华文楷体" w:hAnsi="华文楷体" w:eastAsia="华文楷体" w:cs="华文楷体"/>
          <w:color w:val="auto"/>
          <w:sz w:val="21"/>
          <w:szCs w:val="21"/>
          <w:highlight w:val="none"/>
          <w:lang w:val="en-US" w:eastAsia="zh-CN"/>
        </w:rPr>
        <w:t xml:space="preserve">3</w:t>
      </w:r>
      <w:r>
        <w:rPr>
          <w:rFonts w:hint="eastAsia" w:ascii="华文楷体" w:hAnsi="华文楷体" w:eastAsia="华文楷体" w:cs="华文楷体"/>
          <w:color w:val="auto"/>
          <w:sz w:val="21"/>
          <w:szCs w:val="21"/>
          <w:highlight w:val="none"/>
        </w:rPr>
        <w:t xml:space="preserve">年，自合同签订之日起计算。在服务期内，供应商应按照合同约定的服务内容和标准，持续为</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提供优质、高效的孵化器运营服务。基于运营情况，合同一年一签。</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3.服务质量</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供应商应建立完善的孵化器管理制度和孵化器体系建设，构建包含创业辅导、技术创新、投融资、人才培育、市场开拓等内容的全方位服务体系，确保服务期限内完成部级孵化器认定及绩效评价工作，高质量完成</w:t>
      </w:r>
      <w:r>
        <w:rPr>
          <w:rFonts w:hint="eastAsia" w:ascii="华文楷体" w:hAnsi="华文楷体" w:eastAsia="华文楷体" w:cs="华文楷体"/>
          <w:color w:val="auto"/>
          <w:sz w:val="21"/>
          <w:szCs w:val="21"/>
          <w:highlight w:val="none"/>
          <w:lang w:eastAsia="zh-CN"/>
        </w:rPr>
        <w:t xml:space="preserve">绩效评价</w:t>
      </w:r>
      <w:r>
        <w:rPr>
          <w:rFonts w:hint="eastAsia" w:ascii="华文楷体" w:hAnsi="华文楷体" w:eastAsia="华文楷体" w:cs="华文楷体"/>
          <w:color w:val="auto"/>
          <w:sz w:val="21"/>
          <w:szCs w:val="21"/>
          <w:highlight w:val="none"/>
        </w:rPr>
        <w:t xml:space="preserve">及服务内容约定的相关工作内容和任务指标。</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定期向主管部门提交工作报告，报告内容应包括工作开展情况、孵化成效（需包含量化数据）、存在问题及改进措施等方面。参照最新部级孵化器管理办法及</w:t>
      </w:r>
      <w:r>
        <w:rPr>
          <w:rFonts w:hint="eastAsia" w:ascii="华文楷体" w:hAnsi="华文楷体" w:eastAsia="华文楷体" w:cs="华文楷体"/>
          <w:color w:val="auto"/>
          <w:sz w:val="21"/>
          <w:szCs w:val="21"/>
          <w:highlight w:val="none"/>
          <w:lang w:eastAsia="zh-CN"/>
        </w:rPr>
        <w:t xml:space="preserve">绩效评价</w:t>
      </w:r>
      <w:r>
        <w:rPr>
          <w:rFonts w:hint="eastAsia" w:ascii="华文楷体" w:hAnsi="华文楷体" w:eastAsia="华文楷体" w:cs="华文楷体"/>
          <w:color w:val="auto"/>
          <w:sz w:val="21"/>
          <w:szCs w:val="21"/>
          <w:highlight w:val="none"/>
        </w:rPr>
        <w:t xml:space="preserve">指标等相关内容，园区管理部门将根据年度服务工作报告及日常工作情况对供应商开展年度考核，根据年度考核情况，支付绩效完成部分的费用。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4.保密要求</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供应商未经授权不得将在服务过程中获取的园区和企业相关资料信息（包括但不限于基础信息、文件资料等）提供给任何第三方人员或单位。否则，园区将立即终止合同并将供应商列入黑名单。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三</w:t>
      </w:r>
      <w:r>
        <w:rPr>
          <w:rFonts w:hint="eastAsia" w:ascii="华文楷体" w:hAnsi="华文楷体" w:eastAsia="华文楷体" w:cs="华文楷体"/>
          <w:color w:val="auto"/>
          <w:sz w:val="21"/>
          <w:szCs w:val="21"/>
          <w:highlight w:val="none"/>
        </w:rPr>
        <w:t xml:space="preserve">、服务成果交付</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运营年度结束的一个月内，供应商提交绩效申请材料</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四</w:t>
      </w:r>
      <w:r>
        <w:rPr>
          <w:rFonts w:hint="eastAsia" w:ascii="华文楷体" w:hAnsi="华文楷体" w:eastAsia="华文楷体" w:cs="华文楷体"/>
          <w:color w:val="auto"/>
          <w:sz w:val="21"/>
          <w:szCs w:val="21"/>
          <w:highlight w:val="none"/>
        </w:rPr>
        <w:t xml:space="preserve">、项目预算</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本项目预算金额为</w:t>
      </w:r>
      <w:r>
        <w:rPr>
          <w:rFonts w:hint="eastAsia" w:ascii="华文楷体" w:hAnsi="华文楷体" w:eastAsia="华文楷体" w:cs="华文楷体"/>
          <w:color w:val="auto"/>
          <w:sz w:val="21"/>
          <w:szCs w:val="21"/>
          <w:highlight w:val="none"/>
          <w:lang w:val="en-US" w:eastAsia="zh-CN"/>
        </w:rPr>
        <w:t xml:space="preserve">500</w:t>
      </w:r>
      <w:r>
        <w:rPr>
          <w:rFonts w:hint="eastAsia" w:ascii="华文楷体" w:hAnsi="华文楷体" w:eastAsia="华文楷体" w:cs="华文楷体"/>
          <w:color w:val="auto"/>
          <w:sz w:val="21"/>
          <w:szCs w:val="21"/>
          <w:highlight w:val="none"/>
        </w:rPr>
        <w:t xml:space="preserve">万元</w:t>
      </w:r>
      <w:r>
        <w:rPr>
          <w:rFonts w:hint="eastAsia" w:ascii="华文楷体" w:hAnsi="华文楷体" w:eastAsia="华文楷体" w:cs="华文楷体"/>
          <w:color w:val="auto"/>
          <w:sz w:val="21"/>
          <w:szCs w:val="21"/>
          <w:highlight w:val="none"/>
          <w:lang w:val="en-US" w:eastAsia="zh-CN"/>
        </w:rPr>
        <w:t xml:space="preserve">/年（</w:t>
      </w:r>
      <w:r>
        <w:rPr>
          <w:rFonts w:hint="eastAsia" w:ascii="华文楷体" w:hAnsi="华文楷体" w:eastAsia="华文楷体" w:cs="华文楷体"/>
          <w:color w:val="auto"/>
          <w:sz w:val="21"/>
          <w:szCs w:val="21"/>
          <w:highlight w:val="none"/>
        </w:rPr>
        <w:t xml:space="preserve">供应商报价不得超过该</w:t>
      </w:r>
      <w:r>
        <w:rPr>
          <w:rFonts w:hint="eastAsia" w:ascii="华文楷体" w:hAnsi="华文楷体" w:eastAsia="华文楷体" w:cs="华文楷体"/>
          <w:color w:val="auto"/>
          <w:sz w:val="21"/>
          <w:szCs w:val="21"/>
          <w:highlight w:val="none"/>
          <w:lang w:val="en-US" w:eastAsia="zh-CN"/>
        </w:rPr>
        <w:t xml:space="preserve">项目控制金额）</w:t>
      </w:r>
      <w:r>
        <w:rPr>
          <w:rFonts w:hint="eastAsia" w:ascii="华文楷体" w:hAnsi="华文楷体" w:eastAsia="华文楷体" w:cs="华文楷体"/>
          <w:color w:val="auto"/>
          <w:sz w:val="21"/>
          <w:szCs w:val="21"/>
          <w:highlight w:val="none"/>
        </w:rPr>
        <w:t xml:space="preserve">。项目预算包括但不限于</w:t>
      </w:r>
      <w:r>
        <w:rPr>
          <w:rFonts w:hint="eastAsia" w:ascii="华文楷体" w:hAnsi="华文楷体" w:eastAsia="华文楷体" w:cs="华文楷体"/>
          <w:color w:val="auto"/>
          <w:sz w:val="21"/>
          <w:szCs w:val="21"/>
          <w:highlight w:val="none"/>
          <w:lang w:val="en-US" w:eastAsia="zh-CN"/>
        </w:rPr>
        <w:t xml:space="preserve">服务团队人员薪酬、出差、办公、生活、交通、通讯、资料、活动举办、专家咨询等所有管理费用以及利润、税金、规费等一切项目管理相关费用。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五</w:t>
      </w:r>
      <w:r>
        <w:rPr>
          <w:rFonts w:hint="eastAsia" w:ascii="华文楷体" w:hAnsi="华文楷体" w:eastAsia="华文楷体" w:cs="华文楷体"/>
          <w:color w:val="auto"/>
          <w:sz w:val="21"/>
          <w:szCs w:val="21"/>
          <w:highlight w:val="none"/>
        </w:rPr>
        <w:t xml:space="preserve">、服务地点、期限</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（1）服务地点：</w:t>
      </w:r>
      <w:r>
        <w:rPr>
          <w:rFonts w:hint="eastAsia" w:ascii="华文楷体" w:hAnsi="华文楷体" w:eastAsia="华文楷体" w:cs="华文楷体"/>
          <w:color w:val="auto"/>
          <w:sz w:val="21"/>
          <w:szCs w:val="21"/>
          <w:highlight w:val="none"/>
          <w:lang w:eastAsia="zh-CN"/>
        </w:rPr>
        <w:t xml:space="preserve">高邮市科技产业园孵化器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（2）服务期限：自签订合同之日起</w:t>
      </w:r>
      <w:r>
        <w:rPr>
          <w:rFonts w:hint="eastAsia" w:ascii="华文楷体" w:hAnsi="华文楷体" w:eastAsia="华文楷体" w:cs="华文楷体"/>
          <w:color w:val="auto"/>
          <w:sz w:val="21"/>
          <w:szCs w:val="21"/>
          <w:highlight w:val="none"/>
          <w:lang w:val="en-US" w:eastAsia="zh-CN"/>
        </w:rPr>
        <w:t xml:space="preserve">三</w:t>
      </w:r>
      <w:r>
        <w:rPr>
          <w:rFonts w:hint="eastAsia" w:ascii="华文楷体" w:hAnsi="华文楷体" w:eastAsia="华文楷体" w:cs="华文楷体"/>
          <w:color w:val="auto"/>
          <w:sz w:val="21"/>
          <w:szCs w:val="21"/>
          <w:highlight w:val="none"/>
        </w:rPr>
        <w:t xml:space="preserve">年</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六</w:t>
      </w:r>
      <w:r>
        <w:rPr>
          <w:rFonts w:hint="eastAsia" w:ascii="华文楷体" w:hAnsi="华文楷体" w:eastAsia="华文楷体" w:cs="华文楷体"/>
          <w:color w:val="auto"/>
          <w:sz w:val="21"/>
          <w:szCs w:val="21"/>
          <w:highlight w:val="none"/>
        </w:rPr>
        <w:t xml:space="preserve">、付款方式</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（1）合同总价与支付周期：​​</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本合同项下总服务期内运营服务费最高为人民币</w:t>
      </w:r>
      <w:r>
        <w:rPr>
          <w:rFonts w:hint="eastAsia" w:ascii="华文楷体" w:hAnsi="华文楷体" w:eastAsia="华文楷体" w:cs="华文楷体"/>
          <w:color w:val="auto"/>
          <w:sz w:val="21"/>
          <w:szCs w:val="21"/>
          <w:highlight w:val="none"/>
          <w:lang w:eastAsia="zh-CN"/>
        </w:rPr>
        <w:t xml:space="preserve">壹仟伍佰万元</w:t>
      </w:r>
      <w:r>
        <w:rPr>
          <w:rFonts w:hint="eastAsia" w:ascii="华文楷体" w:hAnsi="华文楷体" w:eastAsia="华文楷体" w:cs="华文楷体"/>
          <w:color w:val="auto"/>
          <w:sz w:val="21"/>
          <w:szCs w:val="21"/>
          <w:highlight w:val="none"/>
        </w:rPr>
        <w:t xml:space="preserve">整（¥</w:t>
      </w:r>
      <w:r>
        <w:rPr>
          <w:rFonts w:hint="eastAsia" w:ascii="华文楷体" w:hAnsi="华文楷体" w:eastAsia="华文楷体" w:cs="华文楷体"/>
          <w:color w:val="auto"/>
          <w:sz w:val="21"/>
          <w:szCs w:val="21"/>
          <w:highlight w:val="none"/>
          <w:lang w:val="en-US" w:eastAsia="zh-CN"/>
        </w:rPr>
        <w:t xml:space="preserve">1</w:t>
      </w:r>
      <w:r>
        <w:rPr>
          <w:rFonts w:hint="eastAsia" w:ascii="华文楷体" w:hAnsi="华文楷体" w:eastAsia="华文楷体" w:cs="华文楷体"/>
          <w:color w:val="auto"/>
          <w:sz w:val="21"/>
          <w:szCs w:val="21"/>
          <w:highlight w:val="none"/>
        </w:rPr>
        <w:t xml:space="preserve">,</w:t>
      </w:r>
      <w:r>
        <w:rPr>
          <w:rFonts w:hint="eastAsia" w:ascii="华文楷体" w:hAnsi="华文楷体" w:eastAsia="华文楷体" w:cs="华文楷体"/>
          <w:color w:val="auto"/>
          <w:sz w:val="21"/>
          <w:szCs w:val="21"/>
          <w:highlight w:val="none"/>
          <w:lang w:val="en-US" w:eastAsia="zh-CN"/>
        </w:rPr>
        <w:t xml:space="preserve">50</w:t>
      </w:r>
      <w:r>
        <w:rPr>
          <w:rFonts w:hint="eastAsia" w:ascii="华文楷体" w:hAnsi="华文楷体" w:eastAsia="华文楷体" w:cs="华文楷体"/>
          <w:color w:val="auto"/>
          <w:sz w:val="21"/>
          <w:szCs w:val="21"/>
          <w:highlight w:val="none"/>
        </w:rPr>
        <w:t xml:space="preserve">0,000.00），以实际中标价为准，按</w:t>
      </w:r>
      <w:r>
        <w:rPr>
          <w:rFonts w:hint="eastAsia" w:ascii="华文楷体" w:hAnsi="华文楷体" w:eastAsia="华文楷体" w:cs="华文楷体"/>
          <w:color w:val="auto"/>
          <w:sz w:val="21"/>
          <w:szCs w:val="21"/>
          <w:highlight w:val="none"/>
          <w:lang w:eastAsia="zh-CN"/>
        </w:rPr>
        <w:t xml:space="preserve">三</w:t>
      </w:r>
      <w:r>
        <w:rPr>
          <w:rFonts w:hint="eastAsia" w:ascii="华文楷体" w:hAnsi="华文楷体" w:eastAsia="华文楷体" w:cs="华文楷体"/>
          <w:color w:val="auto"/>
          <w:sz w:val="21"/>
          <w:szCs w:val="21"/>
          <w:highlight w:val="none"/>
        </w:rPr>
        <w:t xml:space="preserve">个考核期执行，每个考核期对应的运营服务费金额</w:t>
      </w:r>
      <w:r>
        <w:rPr>
          <w:rFonts w:hint="eastAsia" w:ascii="华文楷体" w:hAnsi="华文楷体" w:eastAsia="华文楷体" w:cs="华文楷体"/>
          <w:color w:val="auto"/>
          <w:sz w:val="21"/>
          <w:szCs w:val="21"/>
          <w:highlight w:val="none"/>
          <w:lang w:val="en-US" w:eastAsia="zh-CN"/>
        </w:rPr>
        <w:t xml:space="preserve">上限</w:t>
      </w:r>
      <w:r>
        <w:rPr>
          <w:rFonts w:hint="eastAsia" w:ascii="华文楷体" w:hAnsi="华文楷体" w:eastAsia="华文楷体" w:cs="华文楷体"/>
          <w:color w:val="auto"/>
          <w:sz w:val="21"/>
          <w:szCs w:val="21"/>
          <w:highlight w:val="none"/>
        </w:rPr>
        <w:t xml:space="preserve">为中标</w:t>
      </w:r>
      <w:r>
        <w:rPr>
          <w:rFonts w:hint="eastAsia" w:ascii="华文楷体" w:hAnsi="华文楷体" w:eastAsia="华文楷体" w:cs="华文楷体"/>
          <w:color w:val="auto"/>
          <w:sz w:val="21"/>
          <w:szCs w:val="21"/>
          <w:highlight w:val="none"/>
          <w:lang w:val="en-US" w:eastAsia="zh-CN"/>
        </w:rPr>
        <w:t xml:space="preserve">价格</w:t>
      </w:r>
      <w:r>
        <w:rPr>
          <w:rFonts w:hint="eastAsia" w:ascii="华文楷体" w:hAnsi="华文楷体" w:eastAsia="华文楷体" w:cs="华文楷体"/>
          <w:color w:val="auto"/>
          <w:sz w:val="21"/>
          <w:szCs w:val="21"/>
          <w:highlight w:val="none"/>
        </w:rPr>
        <w:t xml:space="preserve">。</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（2）首个考核期款项支付：​​</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1.首个考核期款项支付：​​</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第一笔款项：委托运营协议正式签署且供应商服务团队经采购人确认配备到位后一个月内，支付首个考核期运营服务费的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支付首个考核期运营服务费的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按照最新申报文件要求，完成部级孵化器申报准备工作和年报统计工作</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支付首个考核期剩余</w:t>
      </w:r>
      <w:r>
        <w:rPr>
          <w:rFonts w:hint="eastAsia" w:ascii="华文楷体" w:hAnsi="华文楷体" w:eastAsia="华文楷体" w:cs="华文楷体"/>
          <w:color w:val="auto"/>
          <w:sz w:val="21"/>
          <w:szCs w:val="21"/>
          <w:highlight w:val="none"/>
          <w:lang w:val="en-US" w:eastAsia="zh-CN"/>
        </w:rPr>
        <w:t xml:space="preserve">16</w:t>
      </w:r>
      <w:r>
        <w:rPr>
          <w:rFonts w:hint="eastAsia" w:ascii="华文楷体" w:hAnsi="华文楷体" w:eastAsia="华文楷体" w:cs="华文楷体"/>
          <w:color w:val="auto"/>
          <w:sz w:val="21"/>
          <w:szCs w:val="21"/>
          <w:highlight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w:t>
      </w:r>
      <w:r>
        <w:rPr>
          <w:rFonts w:hint="eastAsia" w:ascii="华文楷体" w:hAnsi="华文楷体" w:eastAsia="华文楷体" w:cs="华文楷体"/>
          <w:color w:val="auto"/>
          <w:sz w:val="21"/>
          <w:szCs w:val="21"/>
          <w:highlight w:val="none"/>
          <w:lang w:val="en-US" w:eastAsia="zh-CN"/>
        </w:rPr>
        <w:t xml:space="preserve">第二</w:t>
      </w:r>
      <w:r>
        <w:rPr>
          <w:rFonts w:hint="eastAsia" w:ascii="华文楷体" w:hAnsi="华文楷体" w:eastAsia="华文楷体" w:cs="华文楷体"/>
          <w:color w:val="auto"/>
          <w:sz w:val="21"/>
          <w:szCs w:val="21"/>
          <w:highlight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lang w:eastAsia="zh-CN"/>
        </w:rPr>
        <w:t xml:space="preserve">第二个</w:t>
      </w:r>
      <w:r>
        <w:rPr>
          <w:rFonts w:hint="eastAsia" w:ascii="华文楷体" w:hAnsi="华文楷体" w:eastAsia="华文楷体" w:cs="华文楷体"/>
          <w:color w:val="auto"/>
          <w:sz w:val="21"/>
          <w:szCs w:val="21"/>
          <w:highlight w:val="none"/>
        </w:rPr>
        <w:t xml:space="preserve">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；按照最新申报文件要求，完成部级孵化器各类统计工作，通过部级孵化器重新认定以后，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lang w:val="en-US" w:eastAsia="zh-CN"/>
        </w:rPr>
        <w:t xml:space="preserve">3</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u w:val="none"/>
          <w:lang w:val="en-US" w:eastAsia="zh-CN"/>
        </w:rPr>
        <w:t xml:space="preserve">第三个</w:t>
      </w:r>
      <w:r>
        <w:rPr>
          <w:rFonts w:hint="eastAsia" w:ascii="华文楷体" w:hAnsi="华文楷体" w:eastAsia="华文楷体" w:cs="华文楷体"/>
          <w:color w:val="auto"/>
          <w:sz w:val="21"/>
          <w:szCs w:val="21"/>
          <w:highlight w:val="none"/>
          <w:u w:val="none"/>
        </w:rPr>
        <w:t xml:space="preserve">考核期运营服务费的</w:t>
      </w:r>
      <w:r>
        <w:rPr>
          <w:rFonts w:hint="eastAsia" w:ascii="华文楷体" w:hAnsi="华文楷体" w:eastAsia="华文楷体" w:cs="华文楷体"/>
          <w:color w:val="auto"/>
          <w:sz w:val="21"/>
          <w:szCs w:val="21"/>
          <w:highlight w:val="none"/>
          <w:u w:val="none"/>
          <w:lang w:val="en-US" w:eastAsia="zh-CN"/>
        </w:rPr>
        <w:t xml:space="preserve">15</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u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按照最新申报文件要求，完成部级孵化器各类统计工作，通过部级孵化器评价良好及以上后，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七、履约验收方案</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（1）履约验收主体</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采购人</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（2）履约验收时间</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运营年度</w:t>
      </w:r>
      <w:r>
        <w:rPr>
          <w:rFonts w:hint="eastAsia" w:ascii="华文楷体" w:hAnsi="华文楷体" w:eastAsia="华文楷体" w:cs="华文楷体"/>
          <w:color w:val="auto"/>
          <w:sz w:val="21"/>
          <w:szCs w:val="21"/>
          <w:highlight w:val="none"/>
          <w:lang w:val="en-US" w:eastAsia="zh-CN"/>
        </w:rPr>
        <w:t xml:space="preserve">每个节点周期</w:t>
      </w:r>
      <w:r>
        <w:rPr>
          <w:rFonts w:hint="eastAsia" w:ascii="华文楷体" w:hAnsi="华文楷体" w:eastAsia="华文楷体" w:cs="华文楷体"/>
          <w:color w:val="auto"/>
          <w:sz w:val="21"/>
          <w:szCs w:val="21"/>
          <w:highlight w:val="none"/>
        </w:rPr>
        <w:t xml:space="preserve">结束的一个月内</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（3）履约验收方式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现场验收</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（4）履约验收程序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采购人组织，供应商配合，相关人员参与</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（5）履约验收内容主要包括：服务质量是否符合采购要求。</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（6）履约验收标准</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合格。</w:t>
      </w:r>
      <w:r/>
    </w:p>
    <w:p>
      <w:pPr>
        <w:ind w:firstLine="420"/>
        <w:spacing w:line="360" w:lineRule="auto"/>
        <w:rPr>
          <w:rFonts w:ascii="楷体" w:hAnsi="楷体" w:eastAsia="楷体" w:cs="楷体"/>
          <w:color w:val="auto"/>
          <w:szCs w:val="21"/>
          <w:highlight w:val="none"/>
        </w:rPr>
        <w:outlineLvl w:val="0"/>
      </w:pPr>
      <w:r>
        <w:rPr>
          <w:rFonts w:ascii="楷体" w:hAnsi="楷体" w:eastAsia="楷体" w:cs="楷体"/>
          <w:color w:val="auto"/>
          <w:szCs w:val="21"/>
          <w:highlight w:val="none"/>
        </w:rPr>
      </w:r>
      <w:r/>
    </w:p>
    <w:p>
      <w:pPr>
        <w:ind w:firstLine="420"/>
        <w:spacing w:line="360" w:lineRule="auto"/>
        <w:rPr>
          <w:rFonts w:ascii="楷体" w:hAnsi="楷体" w:eastAsia="楷体" w:cs="楷体"/>
          <w:color w:val="auto"/>
          <w:szCs w:val="21"/>
          <w:highlight w:val="none"/>
        </w:rPr>
        <w:outlineLvl w:val="0"/>
      </w:pPr>
      <w:r>
        <w:rPr>
          <w:rFonts w:ascii="楷体" w:hAnsi="楷体" w:eastAsia="楷体" w:cs="楷体"/>
          <w:color w:val="auto"/>
          <w:szCs w:val="21"/>
          <w:highlight w:val="none"/>
        </w:rPr>
      </w:r>
      <w:r/>
    </w:p>
    <w:p>
      <w:pPr>
        <w:rPr>
          <w:rFonts w:ascii="楷体" w:hAnsi="楷体" w:eastAsia="楷体" w:cs="楷体"/>
          <w:color w:val="auto"/>
          <w:highlight w:val="none"/>
        </w:rPr>
      </w:pPr>
      <w:r>
        <w:rPr>
          <w:rFonts w:hint="eastAsia" w:ascii="楷体" w:hAnsi="楷体" w:eastAsia="楷体" w:cs="楷体"/>
          <w:color w:val="auto"/>
          <w:highlight w:val="none"/>
        </w:rPr>
        <w:br w:type="page" w:clear="all"/>
      </w:r>
      <w:r/>
    </w:p>
    <w:p>
      <w:pPr>
        <w:pStyle w:val="888"/>
        <w:jc w:val="center"/>
        <w:rPr>
          <w:rFonts w:ascii="楷体" w:hAnsi="楷体" w:eastAsia="楷体" w:cs="楷体"/>
          <w:color w:val="auto"/>
          <w:sz w:val="32"/>
          <w:szCs w:val="32"/>
          <w:highlight w:val="none"/>
        </w:rPr>
      </w:pPr>
      <w:r/>
      <w:bookmarkStart w:id="87" w:name="_Toc15600"/>
      <w:r>
        <w:rPr>
          <w:rFonts w:hint="eastAsia" w:ascii="楷体" w:hAnsi="楷体" w:eastAsia="楷体" w:cs="楷体"/>
          <w:color w:val="auto"/>
          <w:sz w:val="32"/>
          <w:szCs w:val="32"/>
          <w:highlight w:val="none"/>
        </w:rPr>
        <w:t xml:space="preserve">第五章 评标方法及评标标准</w:t>
      </w:r>
      <w:bookmarkEnd w:id="3"/>
      <w:r/>
      <w:bookmarkEnd w:id="87"/>
      <w:r/>
      <w:r/>
    </w:p>
    <w:p>
      <w:pPr>
        <w:pStyle w:val="905"/>
        <w:ind w:firstLine="422"/>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一、评标方法</w:t>
      </w:r>
      <w:r/>
    </w:p>
    <w:p>
      <w:pPr>
        <w:pStyle w:val="905"/>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楷体" w:hAnsi="楷体" w:eastAsia="楷体" w:cs="楷体"/>
          <w:b/>
          <w:color w:val="auto"/>
          <w:szCs w:val="21"/>
          <w:highlight w:val="none"/>
        </w:rPr>
      </w:pPr>
      <w:r/>
      <w:bookmarkStart w:id="88" w:name="_Toc449017024"/>
      <w:r/>
      <w:bookmarkStart w:id="89" w:name="_Toc449016388"/>
      <w:r>
        <w:rPr>
          <w:rFonts w:hint="eastAsia" w:ascii="楷体" w:hAnsi="楷体" w:eastAsia="楷体" w:cs="楷体"/>
          <w:b/>
          <w:color w:val="auto"/>
          <w:szCs w:val="21"/>
          <w:highlight w:val="none"/>
        </w:rPr>
        <w:t xml:space="preserve">二、政府采购政策功能落实</w:t>
      </w:r>
      <w:bookmarkEnd w:id="88"/>
      <w:r/>
      <w:bookmarkEnd w:id="89"/>
      <w:r/>
      <w:r/>
    </w:p>
    <w:p>
      <w:pPr>
        <w:pStyle w:val="905"/>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5"/>
        <w:ind w:left="315" w:firstLine="105"/>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1、小微型企业价格扣除</w:t>
      </w:r>
      <w:r/>
    </w:p>
    <w:p>
      <w:pPr>
        <w:pStyle w:val="905"/>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（1）本项目对小型和微型企业产品给予</w:t>
      </w:r>
      <w:r>
        <w:rPr>
          <w:rFonts w:hint="eastAsia" w:ascii="楷体" w:hAnsi="楷体" w:eastAsia="楷体" w:cs="楷体"/>
          <w:color w:val="auto"/>
          <w:sz w:val="21"/>
          <w:szCs w:val="21"/>
          <w:highlight w:val="none"/>
          <w:lang w:val="en-US" w:eastAsia="zh-CN"/>
        </w:rPr>
        <w:t xml:space="preserve">2</w:t>
      </w:r>
      <w:r>
        <w:rPr>
          <w:rFonts w:hint="eastAsia" w:ascii="楷体" w:hAnsi="楷体" w:eastAsia="楷体" w:cs="楷体"/>
          <w:color w:val="auto"/>
          <w:sz w:val="21"/>
          <w:szCs w:val="21"/>
          <w:highlight w:val="none"/>
        </w:rPr>
        <w:t xml:space="preserve">0%的扣除价格，用扣除后的价格参与评审。</w:t>
      </w:r>
      <w:r/>
    </w:p>
    <w:p>
      <w:pPr>
        <w:pStyle w:val="905"/>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（2）供应商需按照采购文件的要求提供相应的《企业声明函》。</w:t>
      </w:r>
      <w:r/>
    </w:p>
    <w:p>
      <w:pPr>
        <w:pStyle w:val="905"/>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2、残疾人福利单位价格扣除</w:t>
      </w:r>
      <w:r/>
    </w:p>
    <w:p>
      <w:pPr>
        <w:pStyle w:val="905"/>
        <w:ind w:left="315" w:firstLine="105"/>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（1）本项目对残疾人福利性单位视同小型、微型企业，给予</w:t>
      </w:r>
      <w:r>
        <w:rPr>
          <w:rFonts w:hint="eastAsia" w:ascii="楷体" w:hAnsi="楷体" w:eastAsia="楷体" w:cs="楷体"/>
          <w:color w:val="auto"/>
          <w:sz w:val="21"/>
          <w:szCs w:val="21"/>
          <w:highlight w:val="none"/>
          <w:lang w:val="en-US" w:eastAsia="zh-CN"/>
        </w:rPr>
        <w:t xml:space="preserve">2</w:t>
      </w:r>
      <w:r>
        <w:rPr>
          <w:rFonts w:hint="eastAsia" w:ascii="楷体" w:hAnsi="楷体" w:eastAsia="楷体" w:cs="楷体"/>
          <w:color w:val="auto"/>
          <w:sz w:val="21"/>
          <w:szCs w:val="21"/>
          <w:highlight w:val="none"/>
        </w:rPr>
        <w:t xml:space="preserve">0%的价格扣除，用扣除</w:t>
      </w:r>
      <w:r/>
    </w:p>
    <w:p>
      <w:pPr>
        <w:pStyle w:val="905"/>
        <w:ind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后的价格参与评审。</w:t>
      </w:r>
      <w:r/>
    </w:p>
    <w:p>
      <w:pPr>
        <w:pStyle w:val="905"/>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（2）残疾人福利单位需按照采购文件的要求提供《残疾人福利性单位声明函》。</w:t>
      </w:r>
      <w:r/>
    </w:p>
    <w:p>
      <w:pPr>
        <w:pStyle w:val="905"/>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（3）残疾人福利单位标准请参照《关于促进残疾人就业政府采购政策的通知》（财库</w:t>
      </w:r>
      <w:r/>
    </w:p>
    <w:p>
      <w:pPr>
        <w:pStyle w:val="905"/>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〔2017〕141号）。</w:t>
      </w:r>
      <w:r/>
    </w:p>
    <w:p>
      <w:pPr>
        <w:pStyle w:val="905"/>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3、监狱和戒毒企业价格扣除</w:t>
      </w:r>
      <w:r/>
    </w:p>
    <w:p>
      <w:pPr>
        <w:pStyle w:val="905"/>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（1）本项目对监狱和戒毒企业（简称监狱企业）视同小型、微型企业，给予10%的价</w:t>
      </w:r>
      <w:r/>
    </w:p>
    <w:p>
      <w:pPr>
        <w:pStyle w:val="905"/>
        <w:ind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格扣除，用扣除后的价格参与评审。</w:t>
      </w:r>
      <w:r/>
    </w:p>
    <w:p>
      <w:pPr>
        <w:pStyle w:val="905"/>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（2）监狱企业参加政府采购活动时，需提供由省级以上监狱管理局、戒毒管理局(含新</w:t>
      </w:r>
      <w:r/>
    </w:p>
    <w:p>
      <w:pPr>
        <w:pStyle w:val="905"/>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疆生产建设兵团)出具的属于监狱企业的证明文件。供应商如不提供上述证明文件，价格将</w:t>
      </w:r>
      <w:r/>
    </w:p>
    <w:p>
      <w:pPr>
        <w:pStyle w:val="905"/>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不做相应扣除。</w:t>
      </w:r>
      <w:r/>
    </w:p>
    <w:p>
      <w:pPr>
        <w:pStyle w:val="905"/>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（3）监狱企业标准请参照《关于政府采购支持监狱企业发展有关问题的通知》（财库</w:t>
      </w:r>
      <w:r/>
    </w:p>
    <w:p>
      <w:pPr>
        <w:pStyle w:val="905"/>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[2014]68号）。</w:t>
      </w:r>
      <w:r/>
    </w:p>
    <w:p>
      <w:pPr>
        <w:pStyle w:val="905"/>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4、残疾人福利单位、监狱企业属于小型、微型企业的，不重复享受政策。</w:t>
      </w:r>
      <w:r/>
    </w:p>
    <w:p>
      <w:pPr>
        <w:pStyle w:val="905"/>
        <w:ind w:firstLine="422"/>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三、评标标准</w:t>
      </w:r>
      <w:r/>
    </w:p>
    <w:tbl>
      <w:tblPr>
        <w:tblStyle w:val="893"/>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224"/>
        <w:gridCol w:w="7074"/>
      </w:tblGrid>
      <w:tr>
        <w:trPr>
          <w:jc w:val="center"/>
          <w:trHeight w:val="551"/>
        </w:trPr>
        <w:tc>
          <w:tcPr>
            <w:tcW w:w="1087" w:type="dxa"/>
            <w:vAlign w:val="center"/>
            <w:textDirection w:val="lrTb"/>
            <w:noWrap/>
          </w:tcPr>
          <w:p>
            <w:pPr>
              <w:jc w:val="center"/>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项  目</w:t>
            </w:r>
            <w:r/>
          </w:p>
        </w:tc>
        <w:tc>
          <w:tcPr>
            <w:gridSpan w:val="2"/>
            <w:tcW w:w="8298" w:type="dxa"/>
            <w:vAlign w:val="center"/>
            <w:textDirection w:val="lrTb"/>
            <w:noWrap/>
          </w:tcPr>
          <w:p>
            <w:pPr>
              <w:jc w:val="center"/>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评  分  标  准</w:t>
            </w:r>
            <w:r/>
          </w:p>
        </w:tc>
      </w:tr>
      <w:tr>
        <w:trPr>
          <w:jc w:val="center"/>
          <w:trHeight w:val="877"/>
        </w:trPr>
        <w:tc>
          <w:tcPr>
            <w:tcW w:w="1087"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报价</w:t>
            </w:r>
            <w:r/>
          </w:p>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10分</w:t>
            </w:r>
            <w:r/>
          </w:p>
        </w:tc>
        <w:tc>
          <w:tcPr>
            <w:gridSpan w:val="2"/>
            <w:tcW w:w="8298" w:type="dxa"/>
            <w:vAlign w:val="center"/>
            <w:textDirection w:val="lrTb"/>
            <w:noWrap/>
          </w:tcPr>
          <w:p>
            <w:pPr>
              <w:ind w:firstLine="105"/>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以满足招标文件要求的最低投标报价为评标基准价，得满分10分。其他投标报价得分=（评标基准价/其他投标报价）×10×100%。</w:t>
            </w:r>
            <w:r/>
          </w:p>
        </w:tc>
      </w:tr>
      <w:tr>
        <w:trPr>
          <w:jc w:val="center"/>
          <w:trHeight w:val="1191"/>
        </w:trPr>
        <w:tc>
          <w:tcPr>
            <w:tcW w:w="1087" w:type="dxa"/>
            <w:vAlign w:val="center"/>
            <w:vMerge w:val="restart"/>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项目实施方案（</w:t>
            </w:r>
            <w:r>
              <w:rPr>
                <w:rFonts w:hint="eastAsia" w:ascii="楷体" w:hAnsi="楷体" w:eastAsia="楷体" w:cs="楷体"/>
                <w:color w:val="auto"/>
                <w:szCs w:val="21"/>
                <w:highlight w:val="none"/>
                <w:lang w:val="en-US" w:eastAsia="zh-CN"/>
              </w:rPr>
              <w:t xml:space="preserve">55</w:t>
            </w:r>
            <w:r>
              <w:rPr>
                <w:rFonts w:hint="eastAsia" w:ascii="楷体" w:hAnsi="楷体" w:eastAsia="楷体" w:cs="楷体"/>
                <w:color w:val="auto"/>
                <w:szCs w:val="21"/>
                <w:highlight w:val="none"/>
              </w:rPr>
              <w:t xml:space="preserve">分）</w:t>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lang w:val="en-US" w:eastAsia="zh-CN"/>
              </w:rPr>
              <w:t xml:space="preserve">评标委员会</w:t>
            </w:r>
            <w:r>
              <w:rPr>
                <w:rFonts w:hint="eastAsia" w:ascii="楷体" w:hAnsi="楷体" w:eastAsia="楷体" w:cs="楷体"/>
                <w:color w:val="auto"/>
                <w:szCs w:val="21"/>
                <w:highlight w:val="none"/>
              </w:rPr>
              <w:t xml:space="preserve">根据</w:t>
            </w:r>
            <w:r>
              <w:rPr>
                <w:rFonts w:hint="eastAsia" w:ascii="楷体" w:hAnsi="楷体" w:eastAsia="楷体" w:cs="楷体"/>
                <w:color w:val="auto"/>
                <w:szCs w:val="21"/>
                <w:highlight w:val="none"/>
                <w:lang w:val="en-US" w:eastAsia="zh-CN"/>
              </w:rPr>
              <w:t xml:space="preserve">投标人</w:t>
            </w:r>
            <w:r>
              <w:rPr>
                <w:rFonts w:hint="eastAsia" w:ascii="楷体" w:hAnsi="楷体" w:eastAsia="楷体" w:cs="楷体"/>
                <w:color w:val="auto"/>
                <w:szCs w:val="21"/>
                <w:highlight w:val="none"/>
              </w:rPr>
              <w:t xml:space="preserve">针对本项目的背景、需求的理解与分析进行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理解准确、透彻，分析合理，具有前瞻性、扩展性，能完全响应招标文件要求的得</w:t>
            </w:r>
            <w:r>
              <w:rPr>
                <w:rFonts w:hint="eastAsia" w:ascii="楷体" w:hAnsi="楷体" w:eastAsia="楷体" w:cs="楷体"/>
                <w:color w:val="auto"/>
                <w:szCs w:val="21"/>
                <w:highlight w:val="none"/>
                <w:lang w:val="en-US" w:eastAsia="zh-CN"/>
              </w:rPr>
              <w:t xml:space="preserve">9</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理解较好，较全面，基本响应招标文件要求的得</w:t>
            </w: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理解不够准确得</w:t>
            </w:r>
            <w:r>
              <w:rPr>
                <w:rFonts w:hint="eastAsia" w:ascii="楷体" w:hAnsi="楷体" w:eastAsia="楷体" w:cs="楷体"/>
                <w:color w:val="auto"/>
                <w:szCs w:val="21"/>
                <w:highlight w:val="none"/>
                <w:lang w:val="en-US" w:eastAsia="zh-CN"/>
              </w:rPr>
              <w:t xml:space="preserve">5</w:t>
            </w:r>
            <w:r>
              <w:rPr>
                <w:rFonts w:hint="eastAsia" w:ascii="楷体" w:hAnsi="楷体" w:eastAsia="楷体" w:cs="楷体"/>
                <w:color w:val="auto"/>
                <w:szCs w:val="21"/>
                <w:highlight w:val="none"/>
              </w:rPr>
              <w:t xml:space="preserve">分;</w:t>
            </w:r>
            <w:r/>
          </w:p>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1279"/>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val="en-US" w:eastAsia="zh-CN"/>
              </w:rPr>
              <w:t xml:space="preserve">评标委员会</w:t>
            </w:r>
            <w:r>
              <w:rPr>
                <w:rFonts w:hint="eastAsia" w:ascii="楷体" w:hAnsi="楷体" w:eastAsia="楷体" w:cs="楷体"/>
                <w:color w:val="auto"/>
                <w:szCs w:val="21"/>
                <w:highlight w:val="none"/>
              </w:rPr>
              <w:t xml:space="preserve">根据</w:t>
            </w:r>
            <w:r>
              <w:rPr>
                <w:rFonts w:hint="eastAsia" w:ascii="楷体" w:hAnsi="楷体" w:eastAsia="楷体" w:cs="楷体"/>
                <w:color w:val="auto"/>
                <w:szCs w:val="21"/>
                <w:highlight w:val="none"/>
                <w:lang w:val="en-US" w:eastAsia="zh-CN"/>
              </w:rPr>
              <w:t xml:space="preserve">投标人</w:t>
            </w:r>
            <w:r>
              <w:rPr>
                <w:rFonts w:hint="eastAsia" w:ascii="楷体" w:hAnsi="楷体" w:eastAsia="楷体" w:cs="楷体"/>
                <w:color w:val="auto"/>
                <w:szCs w:val="21"/>
                <w:highlight w:val="none"/>
              </w:rPr>
              <w:t xml:space="preserve">针对本项目</w:t>
            </w:r>
            <w:r>
              <w:rPr>
                <w:rFonts w:hint="eastAsia" w:ascii="楷体" w:hAnsi="楷体" w:eastAsia="楷体" w:cs="楷体"/>
                <w:color w:val="auto"/>
                <w:szCs w:val="21"/>
                <w:highlight w:val="none"/>
                <w:lang w:bidi="zh-CN"/>
              </w:rPr>
              <w:t xml:space="preserve">开展孵化器运营、孵化体系建设和服务提供内容进行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lang w:bidi="zh-CN"/>
              </w:rPr>
              <w:t xml:space="preserve">:</w:t>
            </w:r>
            <w:r/>
          </w:p>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bidi="zh-CN"/>
              </w:rPr>
              <w:t xml:space="preserve">10</w:t>
            </w:r>
            <w:r>
              <w:rPr>
                <w:rFonts w:hint="eastAsia" w:ascii="楷体" w:hAnsi="楷体" w:eastAsia="楷体" w:cs="楷体"/>
                <w:color w:val="auto"/>
                <w:szCs w:val="21"/>
                <w:highlight w:val="none"/>
                <w:lang w:bidi="zh-CN"/>
              </w:rPr>
              <w:t xml:space="preserve">分;</w:t>
            </w:r>
            <w:r/>
          </w:p>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bidi="zh-CN"/>
              </w:rPr>
              <w:t xml:space="preserve">8</w:t>
            </w:r>
            <w:r>
              <w:rPr>
                <w:rFonts w:hint="eastAsia" w:ascii="楷体" w:hAnsi="楷体" w:eastAsia="楷体" w:cs="楷体"/>
                <w:color w:val="auto"/>
                <w:szCs w:val="21"/>
                <w:highlight w:val="none"/>
                <w:lang w:bidi="zh-CN"/>
              </w:rPr>
              <w:t xml:space="preserve">分;</w:t>
            </w:r>
            <w:r/>
          </w:p>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分析不够深入细致、不够系统全面、逻辑性较差，可操作性较差，响应度低的得</w:t>
            </w:r>
            <w:r>
              <w:rPr>
                <w:rFonts w:hint="eastAsia" w:ascii="楷体" w:hAnsi="楷体" w:eastAsia="楷体" w:cs="楷体"/>
                <w:color w:val="auto"/>
                <w:szCs w:val="21"/>
                <w:highlight w:val="none"/>
                <w:lang w:val="en-US" w:bidi="zh-CN"/>
              </w:rPr>
              <w:t xml:space="preserve">6</w:t>
            </w:r>
            <w:r>
              <w:rPr>
                <w:rFonts w:hint="eastAsia" w:ascii="楷体" w:hAnsi="楷体" w:eastAsia="楷体" w:cs="楷体"/>
                <w:color w:val="auto"/>
                <w:szCs w:val="21"/>
                <w:highlight w:val="none"/>
                <w:lang w:bidi="zh-CN"/>
              </w:rPr>
              <w:t xml:space="preserve">分;</w:t>
            </w:r>
            <w:r/>
          </w:p>
          <w:p>
            <w:pPr>
              <w:rPr>
                <w:rFonts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其余不得分。</w:t>
            </w:r>
            <w:r/>
          </w:p>
        </w:tc>
      </w:tr>
      <w:tr>
        <w:trPr>
          <w:jc w:val="center"/>
          <w:trHeight w:val="1255"/>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lang w:val="en-US" w:eastAsia="zh-CN"/>
              </w:rPr>
              <w:t xml:space="preserve">评标委员会</w:t>
            </w:r>
            <w:r>
              <w:rPr>
                <w:rFonts w:hint="eastAsia" w:ascii="楷体" w:hAnsi="楷体" w:eastAsia="楷体" w:cs="楷体"/>
                <w:color w:val="auto"/>
                <w:szCs w:val="21"/>
                <w:highlight w:val="none"/>
              </w:rPr>
              <w:t xml:space="preserve">根据</w:t>
            </w:r>
            <w:r>
              <w:rPr>
                <w:rFonts w:hint="eastAsia" w:ascii="楷体" w:hAnsi="楷体" w:eastAsia="楷体" w:cs="楷体"/>
                <w:color w:val="auto"/>
                <w:szCs w:val="21"/>
                <w:highlight w:val="none"/>
                <w:lang w:val="en-US" w:eastAsia="zh-CN"/>
              </w:rPr>
              <w:t xml:space="preserve">投标人</w:t>
            </w:r>
            <w:r>
              <w:rPr>
                <w:rFonts w:hint="eastAsia" w:ascii="楷体" w:hAnsi="楷体" w:eastAsia="楷体" w:cs="楷体"/>
                <w:color w:val="auto"/>
                <w:szCs w:val="21"/>
                <w:highlight w:val="none"/>
              </w:rPr>
              <w:t xml:space="preserve">针对本项目对策划孵化器运营管理机制及特色做法相关内容进行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eastAsia="zh-CN"/>
              </w:rPr>
              <w:t xml:space="preserve">10</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eastAsia="zh-CN"/>
              </w:rPr>
              <w:t xml:space="preserve">8</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分析不够深入细致、不够系统全面、逻辑性较差，可操作性较差，响应度低的得</w:t>
            </w:r>
            <w:r>
              <w:rPr>
                <w:rFonts w:hint="eastAsia" w:ascii="楷体" w:hAnsi="楷体" w:eastAsia="楷体" w:cs="楷体"/>
                <w:color w:val="auto"/>
                <w:szCs w:val="21"/>
                <w:highlight w:val="none"/>
                <w:lang w:val="en-US" w:eastAsia="zh-CN"/>
              </w:rPr>
              <w:t xml:space="preserve">6</w:t>
            </w:r>
            <w:r>
              <w:rPr>
                <w:rFonts w:hint="eastAsia" w:ascii="楷体" w:hAnsi="楷体" w:eastAsia="楷体" w:cs="楷体"/>
                <w:color w:val="auto"/>
                <w:szCs w:val="21"/>
                <w:highlight w:val="none"/>
              </w:rPr>
              <w:t xml:space="preserve">分;</w:t>
            </w:r>
            <w:r/>
          </w:p>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54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对开展各类文字编撰、信息宣传、孵化器运营及考核指标的跟踪推进工作内容进行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eastAsia="zh-CN"/>
              </w:rPr>
              <w:t xml:space="preserve">9</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分析不够深入细致、不够系统全面、逻辑性较差，可操作性较差，响应度低的得</w:t>
            </w:r>
            <w:r>
              <w:rPr>
                <w:rFonts w:hint="eastAsia" w:ascii="楷体" w:hAnsi="楷体" w:eastAsia="楷体" w:cs="楷体"/>
                <w:color w:val="auto"/>
                <w:szCs w:val="21"/>
                <w:highlight w:val="none"/>
                <w:lang w:val="en-US" w:eastAsia="zh-CN"/>
              </w:rPr>
              <w:t xml:space="preserve">5</w:t>
            </w:r>
            <w:r>
              <w:rPr>
                <w:rFonts w:hint="eastAsia" w:ascii="楷体" w:hAnsi="楷体" w:eastAsia="楷体" w:cs="楷体"/>
                <w:color w:val="auto"/>
                <w:szCs w:val="21"/>
                <w:highlight w:val="none"/>
              </w:rPr>
              <w:t xml:space="preserve">分;</w:t>
            </w:r>
            <w:r/>
          </w:p>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119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对协助开展科技型企业招引、培育服务内容进行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eastAsia="zh-CN"/>
              </w:rPr>
              <w:t xml:space="preserve">9</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分析不够深入细致、不够系统全面、逻辑性较差，可操作性较差，响应度低的得</w:t>
            </w:r>
            <w:r>
              <w:rPr>
                <w:rFonts w:hint="eastAsia" w:ascii="楷体" w:hAnsi="楷体" w:eastAsia="楷体" w:cs="楷体"/>
                <w:color w:val="auto"/>
                <w:szCs w:val="21"/>
                <w:highlight w:val="none"/>
                <w:lang w:val="en-US" w:eastAsia="zh-CN"/>
              </w:rPr>
              <w:t xml:space="preserve">5</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119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根据针对本项目的合理化建议进行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科学、全面、详细，可实施性强的得</w:t>
            </w:r>
            <w:r>
              <w:rPr>
                <w:rFonts w:hint="eastAsia" w:ascii="楷体" w:hAnsi="楷体" w:eastAsia="楷体" w:cs="楷体"/>
                <w:color w:val="auto"/>
                <w:szCs w:val="21"/>
                <w:highlight w:val="none"/>
                <w:lang w:val="en-US" w:eastAsia="zh-CN"/>
              </w:rPr>
              <w:t xml:space="preserve">8</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较为科学、全面、详细，可实施性较强的得</w:t>
            </w:r>
            <w:r>
              <w:rPr>
                <w:rFonts w:hint="eastAsia" w:ascii="楷体" w:hAnsi="楷体" w:eastAsia="楷体" w:cs="楷体"/>
                <w:color w:val="auto"/>
                <w:szCs w:val="21"/>
                <w:highlight w:val="none"/>
                <w:lang w:val="en-US" w:eastAsia="zh-CN"/>
              </w:rPr>
              <w:t xml:space="preserve">6</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合理性一般，可实施性一般的得</w:t>
            </w:r>
            <w:r>
              <w:rPr>
                <w:rFonts w:hint="eastAsia" w:ascii="楷体" w:hAnsi="楷体" w:eastAsia="楷体" w:cs="楷体"/>
                <w:color w:val="auto"/>
                <w:szCs w:val="21"/>
                <w:highlight w:val="none"/>
                <w:lang w:val="en-US" w:eastAsia="zh-CN"/>
              </w:rPr>
              <w:t xml:space="preserve">4</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不合理、可行性低或未提供的不得分。</w:t>
            </w:r>
            <w:r/>
          </w:p>
        </w:tc>
      </w:tr>
      <w:tr>
        <w:trPr>
          <w:jc w:val="center"/>
          <w:trHeight w:val="1797"/>
        </w:trPr>
        <w:tc>
          <w:tcPr>
            <w:tcW w:w="1087" w:type="dxa"/>
            <w:vAlign w:val="center"/>
            <w:vMerge w:val="restart"/>
            <w:textDirection w:val="lrTb"/>
            <w:noWrap/>
          </w:tcPr>
          <w:p>
            <w:p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项目团队人员配备（20分）</w:t>
            </w:r>
            <w:r/>
          </w:p>
        </w:tc>
        <w:tc>
          <w:tcPr>
            <w:tcW w:w="1224" w:type="dxa"/>
            <w:vAlign w:val="center"/>
            <w:textDirection w:val="lrTb"/>
            <w:noWrap/>
          </w:tcPr>
          <w:p>
            <w:pPr>
              <w:numPr>
                <w:ilvl w:val="0"/>
                <w:numId w:val="0"/>
              </w:num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项目负责人（6分）</w:t>
            </w:r>
            <w:r/>
          </w:p>
        </w:tc>
        <w:tc>
          <w:tcPr>
            <w:tcW w:w="7074" w:type="dxa"/>
            <w:vAlign w:val="center"/>
            <w:textDirection w:val="lrTb"/>
            <w:noWrap/>
          </w:tcPr>
          <w:p>
            <w:pPr>
              <w:numPr>
                <w:ilvl w:val="0"/>
                <w:numId w:val="4"/>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拟投入的项目负责人具备本科学历的得2分；硕士研究生及以上学历的得3分；</w:t>
            </w:r>
            <w:r/>
          </w:p>
          <w:p>
            <w:pPr>
              <w:numPr>
                <w:ilvl w:val="0"/>
                <w:numId w:val="4"/>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拟投入的项目负责人具有类似科技企业孵化器运营管理经验的得3分；</w:t>
            </w:r>
            <w:r/>
          </w:p>
          <w:p>
            <w:pPr>
              <w:numPr>
                <w:ilvl w:val="0"/>
                <w:numId w:val="0"/>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注：提供项目负责人学历证书、工作经验证明文件和投标人为其缴纳的近三个月内任意一个月社保证明材料原件，扫描上传。</w:t>
            </w:r>
            <w:r/>
          </w:p>
        </w:tc>
      </w:tr>
      <w:tr>
        <w:trPr>
          <w:jc w:val="center"/>
          <w:trHeight w:val="119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tcW w:w="1224" w:type="dxa"/>
            <w:vAlign w:val="center"/>
            <w:textDirection w:val="lrTb"/>
            <w:noWrap/>
          </w:tcPr>
          <w:p>
            <w:pPr>
              <w:numPr>
                <w:ilvl w:val="0"/>
                <w:numId w:val="0"/>
              </w:num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项目组成员（14）</w:t>
            </w:r>
            <w:r/>
          </w:p>
        </w:tc>
        <w:tc>
          <w:tcPr>
            <w:tcW w:w="7074" w:type="dxa"/>
            <w:vAlign w:val="center"/>
            <w:textDirection w:val="lrTb"/>
            <w:noWrap/>
          </w:tcPr>
          <w:p>
            <w:pPr>
              <w:numPr>
                <w:ilvl w:val="0"/>
                <w:numId w:val="5"/>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项目组成员（项目负责人除外）具备技术经纪（经理）人证书、专利代理师证书、知识产权师证书、信息系统管理工程师证书和中级及以上经济师证书的，每具备一种得2分，最多得10分。</w:t>
            </w:r>
            <w:r/>
          </w:p>
          <w:p>
            <w:pPr>
              <w:numPr>
                <w:ilvl w:val="0"/>
                <w:numId w:val="5"/>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上述人员具备本科学历的每有1人得1分；硕士研究生及以上学历的每有1人得2分；满分4分。</w:t>
            </w:r>
            <w:r/>
          </w:p>
          <w:p>
            <w:pPr>
              <w:numPr>
                <w:ilvl w:val="0"/>
                <w:numId w:val="0"/>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注：提供上述人员相关证书和投标人为其缴纳的近三个月内任意一个月社保证明材料原件，扫描上传。</w:t>
            </w:r>
            <w:r/>
          </w:p>
        </w:tc>
      </w:tr>
      <w:tr>
        <w:trPr>
          <w:jc w:val="center"/>
          <w:trHeight w:val="1196"/>
        </w:trPr>
        <w:tc>
          <w:tcPr>
            <w:tcW w:w="1087" w:type="dxa"/>
            <w:vAlign w:val="center"/>
            <w:textDirection w:val="lrTb"/>
            <w:noWrap/>
          </w:tcPr>
          <w:p>
            <w:p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企业实力（15分）</w:t>
            </w:r>
            <w:r/>
          </w:p>
        </w:tc>
        <w:tc>
          <w:tcPr>
            <w:gridSpan w:val="2"/>
            <w:tcW w:w="8298" w:type="dxa"/>
            <w:vAlign w:val="center"/>
            <w:textDirection w:val="lrTb"/>
            <w:noWrap/>
          </w:tcPr>
          <w:p>
            <w:pPr>
              <w:numPr>
                <w:ilvl w:val="0"/>
                <w:numId w:val="6"/>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投标人2023年1月1日以来承担过类似科技企业孵化器运营管理的有1个得3分，本项满分9分。</w:t>
            </w:r>
            <w:r/>
          </w:p>
          <w:p>
            <w:pPr>
              <w:numPr>
                <w:ilvl w:val="0"/>
                <w:numId w:val="0"/>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注：提供类似业绩合同（需完整体现项目内容、合同首页、盖章页等）和履约验收合格文件原件，扫描上传。</w:t>
            </w:r>
            <w:r/>
          </w:p>
          <w:p>
            <w:pPr>
              <w:numPr>
                <w:ilvl w:val="0"/>
                <w:numId w:val="6"/>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投标人单独具备或出资合作设立，具有专项孵化基金，且近三年内促成过投资落地项目的，每具备一个得3分，满分6分。</w:t>
            </w:r>
            <w:r/>
          </w:p>
          <w:p>
            <w:pPr>
              <w:numPr>
                <w:ilvl w:val="0"/>
                <w:numId w:val="0"/>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注：提供项目合同（需完整体现项目内容、合同首页、盖章页等）、基金的设备备案证明文件和投资企业出资证明文件原件，扫描上传。</w:t>
            </w:r>
            <w:r/>
          </w:p>
        </w:tc>
      </w:tr>
    </w:tbl>
    <w:p>
      <w:pPr>
        <w:jc w:val="center"/>
        <w:rPr>
          <w:rFonts w:ascii="楷体" w:hAnsi="楷体" w:eastAsia="楷体" w:cs="楷体"/>
          <w:b/>
          <w:bCs/>
          <w:color w:val="auto"/>
          <w:sz w:val="32"/>
          <w:szCs w:val="32"/>
          <w:highlight w:val="none"/>
        </w:rPr>
      </w:pPr>
      <w:r>
        <w:rPr>
          <w:rFonts w:hint="eastAsia" w:ascii="楷体" w:hAnsi="楷体" w:eastAsia="楷体" w:cs="楷体"/>
          <w:b/>
          <w:color w:val="auto"/>
          <w:szCs w:val="21"/>
          <w:highlight w:val="none"/>
        </w:rPr>
        <w:br w:type="page" w:clear="all"/>
      </w:r>
      <w:bookmarkStart w:id="90" w:name="_Toc12133"/>
      <w:r>
        <w:rPr>
          <w:rFonts w:hint="eastAsia" w:ascii="楷体" w:hAnsi="楷体" w:eastAsia="楷体" w:cs="楷体"/>
          <w:b/>
          <w:bCs/>
          <w:color w:val="auto"/>
          <w:sz w:val="32"/>
          <w:szCs w:val="32"/>
          <w:highlight w:val="none"/>
        </w:rPr>
        <w:t xml:space="preserve">第六章 投标文件格式</w:t>
      </w:r>
      <w:bookmarkEnd w:id="90"/>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hint="eastAsia" w:ascii="楷体" w:hAnsi="楷体" w:eastAsia="楷体" w:cs="楷体"/>
          <w:b/>
          <w:color w:val="auto"/>
          <w:sz w:val="72"/>
          <w:highlight w:val="none"/>
        </w:rPr>
        <w:t xml:space="preserve">投  标  文  件</w:t>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36"/>
          <w:highlight w:val="none"/>
        </w:rPr>
      </w:pPr>
      <w:r>
        <w:rPr>
          <w:rFonts w:ascii="楷体" w:hAnsi="楷体" w:eastAsia="楷体" w:cs="楷体"/>
          <w:b/>
          <w:color w:val="auto"/>
          <w:sz w:val="36"/>
          <w:highlight w:val="none"/>
        </w:rPr>
      </w:r>
      <w:r/>
    </w:p>
    <w:p>
      <w:pPr>
        <w:jc w:val="center"/>
        <w:rPr>
          <w:rFonts w:ascii="楷体" w:hAnsi="楷体" w:eastAsia="楷体" w:cs="楷体"/>
          <w:b/>
          <w:color w:val="auto"/>
          <w:sz w:val="36"/>
          <w:highlight w:val="none"/>
        </w:rPr>
      </w:pPr>
      <w:r>
        <w:rPr>
          <w:rFonts w:ascii="楷体" w:hAnsi="楷体" w:eastAsia="楷体" w:cs="楷体"/>
          <w:b/>
          <w:color w:val="auto"/>
          <w:sz w:val="36"/>
          <w:highlight w:val="none"/>
        </w:rPr>
      </w:r>
      <w:r/>
    </w:p>
    <w:p>
      <w:pPr>
        <w:rPr>
          <w:rFonts w:ascii="楷体" w:hAnsi="楷体" w:eastAsia="楷体" w:cs="楷体"/>
          <w:b/>
          <w:color w:val="auto"/>
          <w:sz w:val="36"/>
          <w:highlight w:val="none"/>
        </w:rPr>
      </w:pPr>
      <w:r>
        <w:rPr>
          <w:rFonts w:ascii="楷体" w:hAnsi="楷体" w:eastAsia="楷体" w:cs="楷体"/>
          <w:b/>
          <w:color w:val="auto"/>
          <w:sz w:val="36"/>
          <w:highlight w:val="none"/>
        </w:rPr>
      </w:r>
      <w:r/>
    </w:p>
    <w:p>
      <w:pPr>
        <w:jc w:val="center"/>
        <w:rPr>
          <w:rFonts w:ascii="楷体" w:hAnsi="楷体" w:eastAsia="楷体" w:cs="楷体"/>
          <w:b/>
          <w:color w:val="auto"/>
          <w:sz w:val="36"/>
          <w:highlight w:val="none"/>
        </w:rPr>
      </w:pPr>
      <w:r>
        <w:rPr>
          <w:rFonts w:ascii="楷体" w:hAnsi="楷体" w:eastAsia="楷体" w:cs="楷体"/>
          <w:b/>
          <w:color w:val="auto"/>
          <w:sz w:val="36"/>
          <w:highlight w:val="none"/>
        </w:rPr>
      </w:r>
      <w:r/>
    </w:p>
    <w:p>
      <w:pPr>
        <w:ind w:firstLine="1084"/>
        <w:rPr>
          <w:rFonts w:ascii="楷体" w:hAnsi="楷体" w:eastAsia="楷体" w:cs="楷体"/>
          <w:b/>
          <w:color w:val="auto"/>
          <w:sz w:val="36"/>
          <w:highlight w:val="none"/>
        </w:rPr>
      </w:pPr>
      <w:r>
        <w:rPr>
          <w:rFonts w:hint="eastAsia" w:ascii="楷体" w:hAnsi="楷体" w:eastAsia="楷体" w:cs="楷体"/>
          <w:b/>
          <w:color w:val="auto"/>
          <w:sz w:val="36"/>
          <w:highlight w:val="none"/>
        </w:rPr>
        <w:t xml:space="preserve">项 目 名 称：</w:t>
      </w:r>
      <w:r/>
    </w:p>
    <w:p>
      <w:pPr>
        <w:ind w:firstLine="1084"/>
        <w:rPr>
          <w:rFonts w:ascii="楷体" w:hAnsi="楷体" w:eastAsia="楷体" w:cs="楷体"/>
          <w:b/>
          <w:color w:val="auto"/>
          <w:sz w:val="36"/>
          <w:highlight w:val="none"/>
          <w:u w:val="single"/>
        </w:rPr>
      </w:pPr>
      <w:r>
        <w:rPr>
          <w:rFonts w:hint="eastAsia" w:ascii="楷体" w:hAnsi="楷体" w:eastAsia="楷体" w:cs="楷体"/>
          <w:b/>
          <w:color w:val="auto"/>
          <w:sz w:val="36"/>
          <w:highlight w:val="none"/>
        </w:rPr>
        <w:t xml:space="preserve">项 目 编 号：</w:t>
      </w:r>
      <w:r/>
    </w:p>
    <w:p>
      <w:pPr>
        <w:rPr>
          <w:rFonts w:ascii="楷体" w:hAnsi="楷体" w:eastAsia="楷体" w:cs="楷体"/>
          <w:b/>
          <w:color w:val="auto"/>
          <w:sz w:val="36"/>
          <w:highlight w:val="none"/>
          <w:u w:val="single"/>
        </w:rPr>
      </w:pPr>
      <w:r>
        <w:rPr>
          <w:rFonts w:hint="eastAsia" w:ascii="楷体" w:hAnsi="楷体" w:eastAsia="楷体" w:cs="楷体"/>
          <w:b/>
          <w:color w:val="auto"/>
          <w:sz w:val="36"/>
          <w:highlight w:val="none"/>
        </w:rPr>
        <w:t xml:space="preserve">      投标人名称 ：</w:t>
      </w:r>
      <w:r/>
    </w:p>
    <w:p>
      <w:pPr>
        <w:rPr>
          <w:rFonts w:ascii="楷体" w:hAnsi="楷体" w:eastAsia="楷体" w:cs="楷体"/>
          <w:b/>
          <w:color w:val="auto"/>
          <w:sz w:val="36"/>
          <w:highlight w:val="none"/>
          <w:u w:val="single"/>
        </w:rPr>
      </w:pPr>
      <w:r>
        <w:rPr>
          <w:rFonts w:hint="eastAsia" w:ascii="楷体" w:hAnsi="楷体" w:eastAsia="楷体" w:cs="楷体"/>
          <w:b/>
          <w:color w:val="auto"/>
          <w:sz w:val="36"/>
          <w:highlight w:val="none"/>
        </w:rPr>
        <w:t xml:space="preserve">      日      期 ：</w:t>
      </w:r>
      <w:r/>
    </w:p>
    <w:p>
      <w:pPr>
        <w:ind w:firstLine="1084"/>
        <w:rPr>
          <w:rFonts w:ascii="楷体" w:hAnsi="楷体" w:eastAsia="楷体" w:cs="楷体"/>
          <w:b/>
          <w:color w:val="auto"/>
          <w:sz w:val="36"/>
          <w:highlight w:val="none"/>
        </w:rPr>
      </w:pPr>
      <w:r>
        <w:rPr>
          <w:rFonts w:hint="eastAsia" w:ascii="楷体" w:hAnsi="楷体" w:eastAsia="楷体" w:cs="楷体"/>
          <w:b/>
          <w:color w:val="auto"/>
          <w:sz w:val="36"/>
          <w:highlight w:val="none"/>
        </w:rPr>
        <w:t xml:space="preserve">投  标  人：（电子签章）</w:t>
      </w:r>
      <w:r/>
    </w:p>
    <w:p>
      <w:pPr>
        <w:jc w:val="center"/>
        <w:spacing w:line="440" w:lineRule="exact"/>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440" w:lineRule="exact"/>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rPr>
          <w:rFonts w:hint="eastAsia" w:ascii="楷体" w:hAnsi="楷体" w:eastAsia="楷体" w:cs="楷体"/>
          <w:b/>
          <w:bCs/>
          <w:color w:val="auto"/>
          <w:sz w:val="32"/>
          <w:szCs w:val="32"/>
          <w:highlight w:val="none"/>
        </w:rPr>
        <w:t xml:space="preserve">投标主要文件目录</w:t>
      </w:r>
      <w:r/>
    </w:p>
    <w:p>
      <w:pPr>
        <w:jc w:val="center"/>
        <w:spacing w:line="440" w:lineRule="exact"/>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一、资格审查响应对照表</w:t>
      </w:r>
      <w:r/>
    </w:p>
    <w:p>
      <w:pPr>
        <w:ind w:firstLine="480"/>
        <w:spacing w:line="360" w:lineRule="auto"/>
        <w:rPr>
          <w:rFonts w:ascii="楷体" w:hAnsi="楷体" w:eastAsia="楷体" w:cs="楷体"/>
          <w:b/>
          <w:bCs/>
          <w:color w:val="auto"/>
          <w:sz w:val="24"/>
          <w:highlight w:val="none"/>
        </w:rPr>
      </w:pPr>
      <w:r>
        <w:rPr>
          <w:rFonts w:hint="eastAsia" w:ascii="楷体" w:hAnsi="楷体" w:eastAsia="楷体" w:cs="楷体"/>
          <w:color w:val="auto"/>
          <w:sz w:val="24"/>
          <w:highlight w:val="none"/>
        </w:rPr>
        <w:t xml:space="preserve">二、</w:t>
      </w:r>
      <w:r>
        <w:rPr>
          <w:rFonts w:hint="eastAsia" w:ascii="楷体" w:hAnsi="楷体" w:eastAsia="楷体" w:cs="楷体"/>
          <w:iCs/>
          <w:color w:val="auto"/>
          <w:sz w:val="24"/>
          <w:highlight w:val="none"/>
        </w:rPr>
        <w:t xml:space="preserve">开标一览表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三、商务条款响应及偏离表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四、其他 （投标人认为有必要提供的声明和文件，如有自拟并自行添加）</w:t>
      </w:r>
      <w:r/>
    </w:p>
    <w:p>
      <w:pPr>
        <w:ind w:firstLine="480"/>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pStyle w:val="888"/>
        <w:jc w:val="center"/>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contextualSpacing/>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contextualSpacing/>
        <w:jc w:val="center"/>
        <w:spacing w:line="600" w:lineRule="exact"/>
        <w:rPr>
          <w:rFonts w:ascii="楷体" w:hAnsi="楷体" w:eastAsia="楷体" w:cs="楷体"/>
          <w:b/>
          <w:color w:val="auto"/>
          <w:sz w:val="72"/>
          <w:highlight w:val="none"/>
        </w:rPr>
      </w:pPr>
      <w:r>
        <w:rPr>
          <w:rFonts w:ascii="楷体" w:hAnsi="楷体" w:eastAsia="楷体" w:cs="楷体"/>
          <w:b/>
          <w:color w:val="auto"/>
          <w:sz w:val="72"/>
          <w:highlight w:val="none"/>
        </w:rPr>
      </w:r>
      <w:r/>
    </w:p>
    <w:p>
      <w:pPr>
        <w:contextualSpacing/>
        <w:jc w:val="center"/>
        <w:spacing w:line="600" w:lineRule="exact"/>
        <w:rPr>
          <w:rFonts w:ascii="楷体" w:hAnsi="楷体" w:eastAsia="楷体" w:cs="楷体"/>
          <w:b/>
          <w:color w:val="auto"/>
          <w:sz w:val="72"/>
          <w:highlight w:val="none"/>
        </w:rPr>
      </w:pPr>
      <w:r>
        <w:rPr>
          <w:rFonts w:ascii="楷体" w:hAnsi="楷体" w:eastAsia="楷体" w:cs="楷体"/>
          <w:b/>
          <w:color w:val="auto"/>
          <w:sz w:val="72"/>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 w:val="32"/>
          <w:szCs w:val="32"/>
          <w:highlight w:val="none"/>
        </w:rPr>
        <w:t xml:space="preserve">一、资格审查响应对照表</w:t>
      </w:r>
      <w:r/>
    </w:p>
    <w:tbl>
      <w:tblPr>
        <w:tblStyle w:val="893"/>
        <w:tblW w:w="8856"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6468"/>
        <w:gridCol w:w="1680"/>
      </w:tblGrid>
      <w:tr>
        <w:trPr>
          <w:trHeight w:val="647"/>
        </w:trPr>
        <w:tc>
          <w:tcPr>
            <w:tcW w:w="708" w:type="dxa"/>
            <w:vAlign w:val="center"/>
            <w:textDirection w:val="lrTb"/>
            <w:noWrap/>
          </w:tcPr>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序号</w:t>
            </w:r>
            <w:r/>
          </w:p>
        </w:tc>
        <w:tc>
          <w:tcPr>
            <w:tcW w:w="6468" w:type="dxa"/>
            <w:vAlign w:val="center"/>
            <w:textDirection w:val="lrTb"/>
            <w:noWrap/>
          </w:tcPr>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资格审查响应内容</w:t>
            </w:r>
            <w:r/>
          </w:p>
        </w:tc>
        <w:tc>
          <w:tcPr>
            <w:tcW w:w="1680" w:type="dxa"/>
            <w:vAlign w:val="center"/>
            <w:textDirection w:val="lrTb"/>
            <w:noWrap/>
          </w:tcPr>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是否响应</w:t>
            </w:r>
            <w:r/>
          </w:p>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（填是或者否）</w:t>
            </w:r>
            <w:r/>
          </w:p>
        </w:tc>
      </w:tr>
      <w:tr>
        <w:trPr>
          <w:trHeight w:val="419"/>
        </w:trPr>
        <w:tc>
          <w:tcPr>
            <w:gridSpan w:val="3"/>
            <w:tcW w:w="8856" w:type="dxa"/>
            <w:vAlign w:val="center"/>
            <w:textDirection w:val="lrTb"/>
            <w:noWrap/>
          </w:tcPr>
          <w:p>
            <w:pPr>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通用资格条件</w:t>
            </w:r>
            <w:r/>
          </w:p>
        </w:tc>
      </w:tr>
      <w:tr>
        <w:trPr>
          <w:trHeight w:val="761"/>
        </w:trPr>
        <w:tc>
          <w:tcPr>
            <w:tcW w:w="708" w:type="dxa"/>
            <w:vAlign w:val="center"/>
            <w:textDirection w:val="lrTb"/>
            <w:noWrap/>
          </w:tcPr>
          <w:p>
            <w:pPr>
              <w:jc w:val="center"/>
              <w:rPr>
                <w:rFonts w:ascii="楷体" w:hAnsi="楷体" w:eastAsia="楷体" w:cs="楷体"/>
                <w:b/>
                <w:color w:val="auto"/>
                <w:szCs w:val="21"/>
                <w:highlight w:val="none"/>
              </w:rPr>
            </w:pPr>
            <w:r>
              <w:rPr>
                <w:rFonts w:hint="eastAsia" w:ascii="楷体" w:hAnsi="楷体" w:eastAsia="楷体" w:cs="楷体"/>
                <w:color w:val="auto"/>
                <w:szCs w:val="21"/>
                <w:highlight w:val="none"/>
              </w:rPr>
              <w:t xml:space="preserve">1</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color w:val="auto"/>
                <w:szCs w:val="21"/>
                <w:highlight w:val="none"/>
              </w:rPr>
              <w:t xml:space="preserve">法人或者其他组织的营业执照等证明文件，自然人的身份证明（身份证为正、反面）</w:t>
            </w:r>
            <w:r/>
          </w:p>
        </w:tc>
        <w:tc>
          <w:tcPr>
            <w:tcW w:w="1680" w:type="dxa"/>
            <w:vAlign w:val="center"/>
            <w:textDirection w:val="lrTb"/>
            <w:noWrap/>
          </w:tcPr>
          <w:p>
            <w:pPr>
              <w:rPr>
                <w:rFonts w:ascii="楷体" w:hAnsi="楷体" w:eastAsia="楷体" w:cs="楷体"/>
                <w:b/>
                <w:color w:val="auto"/>
                <w:szCs w:val="21"/>
                <w:highlight w:val="none"/>
              </w:rPr>
            </w:pPr>
            <w:r>
              <w:rPr>
                <w:rFonts w:ascii="楷体" w:hAnsi="楷体" w:eastAsia="楷体" w:cs="楷体"/>
                <w:b/>
                <w:color w:val="auto"/>
                <w:szCs w:val="21"/>
                <w:highlight w:val="none"/>
              </w:rPr>
            </w:r>
            <w:r/>
          </w:p>
        </w:tc>
      </w:tr>
      <w:tr>
        <w:trPr>
          <w:trHeight w:val="585"/>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依法缴纳职工社会保险金的证明材料(税务、银行或社会保险基金管理部门出具的近三个月内任意一个月缴纳职工社会保险金的缴款凭证或缴款证明)（投标人依法享受缓缴、免缴的提供证明材料）</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585"/>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投标人近三个月内任意一份依法纳税的缴款凭证（投标人依法享受缓缴、免缴的提供证明材料）</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417"/>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提供与以上（3）相对应的纳税申报表或经会计师事务所审计的202</w:t>
            </w:r>
            <w:r>
              <w:rPr>
                <w:rFonts w:hint="eastAsia" w:ascii="楷体" w:hAnsi="楷体" w:eastAsia="楷体" w:cs="楷体"/>
                <w:iCs/>
                <w:color w:val="auto"/>
                <w:szCs w:val="21"/>
                <w:highlight w:val="none"/>
                <w:lang w:val="en-US" w:eastAsia="zh-CN"/>
              </w:rPr>
              <w:t xml:space="preserve">5</w:t>
            </w:r>
            <w:r>
              <w:rPr>
                <w:rFonts w:hint="eastAsia" w:ascii="楷体" w:hAnsi="楷体" w:eastAsia="楷体" w:cs="楷体"/>
                <w:iCs/>
                <w:color w:val="auto"/>
                <w:szCs w:val="21"/>
                <w:highlight w:val="none"/>
              </w:rPr>
              <w:t xml:space="preserve">年度财务报告</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参加本次政府采购活动前3年内在经营活动中没有重大违法记录的书面声明</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w:t>
            </w:r>
            <w:r/>
          </w:p>
        </w:tc>
        <w:tc>
          <w:tcPr>
            <w:tcW w:w="6468" w:type="dxa"/>
            <w:vAlign w:val="center"/>
            <w:textDirection w:val="lrTb"/>
            <w:noWrap/>
          </w:tcPr>
          <w:p>
            <w:pPr>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楷体" w:hAnsi="楷体" w:eastAsia="楷体" w:cs="楷体"/>
                <w:b/>
                <w:bCs/>
                <w:color w:val="auto"/>
                <w:szCs w:val="21"/>
                <w:highlight w:val="none"/>
              </w:rPr>
              <w:t xml:space="preserve">（提供网页截图）</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7</w:t>
            </w:r>
            <w:r/>
          </w:p>
        </w:tc>
        <w:tc>
          <w:tcPr>
            <w:tcW w:w="6468" w:type="dxa"/>
            <w:vAlign w:val="center"/>
            <w:textDirection w:val="lrTb"/>
            <w:noWrap/>
          </w:tcPr>
          <w:p>
            <w:pPr>
              <w:spacing w:line="360" w:lineRule="auto"/>
              <w:rPr>
                <w:rFonts w:hint="eastAsia" w:ascii="楷体" w:hAnsi="楷体" w:eastAsia="楷体" w:cs="楷体"/>
                <w:iCs/>
                <w:color w:val="auto"/>
                <w:szCs w:val="21"/>
                <w:highlight w:val="none"/>
              </w:rPr>
            </w:pPr>
            <w:r>
              <w:rPr>
                <w:rFonts w:hint="eastAsia" w:ascii="楷体" w:hAnsi="楷体" w:eastAsia="楷体" w:cs="楷体"/>
                <w:iCs/>
                <w:color w:val="auto"/>
                <w:szCs w:val="21"/>
                <w:highlight w:val="none"/>
                <w:lang w:val="en-US" w:eastAsia="zh-CN"/>
              </w:rPr>
              <w:t xml:space="preserve">供应商信用承诺函。</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8</w:t>
            </w:r>
            <w:r/>
          </w:p>
        </w:tc>
        <w:tc>
          <w:tcPr>
            <w:tcW w:w="6468" w:type="dxa"/>
            <w:vAlign w:val="center"/>
            <w:textDirection w:val="lrTb"/>
            <w:noWrap/>
          </w:tcPr>
          <w:p>
            <w:pPr>
              <w:spacing w:line="360" w:lineRule="auto"/>
              <w:rPr>
                <w:rFonts w:hint="eastAsia" w:ascii="楷体" w:hAnsi="楷体" w:eastAsia="楷体" w:cs="楷体"/>
                <w:iCs/>
                <w:color w:val="auto"/>
                <w:szCs w:val="21"/>
                <w:highlight w:val="none"/>
              </w:rPr>
            </w:pPr>
            <w:r>
              <w:rPr>
                <w:rFonts w:hint="eastAsia" w:ascii="楷体" w:hAnsi="楷体" w:eastAsia="楷体" w:cs="楷体"/>
                <w:iCs/>
                <w:color w:val="auto"/>
                <w:szCs w:val="21"/>
                <w:highlight w:val="none"/>
              </w:rPr>
              <w:t xml:space="preserve">具备履行合同所必需的设备和专业技术能力的书面声明；</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692"/>
        </w:trPr>
        <w:tc>
          <w:tcPr>
            <w:gridSpan w:val="3"/>
            <w:tcW w:w="8856" w:type="dxa"/>
            <w:vAlign w:val="center"/>
            <w:textDirection w:val="lrTb"/>
            <w:noWrap/>
          </w:tcPr>
          <w:p>
            <w:pPr>
              <w:rPr>
                <w:rFonts w:ascii="楷体" w:hAnsi="楷体" w:eastAsia="楷体" w:cs="楷体"/>
                <w:color w:val="auto"/>
                <w:szCs w:val="21"/>
                <w:highlight w:val="none"/>
              </w:rPr>
            </w:pPr>
            <w:r>
              <w:rPr>
                <w:rFonts w:hint="eastAsia" w:ascii="楷体" w:hAnsi="楷体" w:eastAsia="楷体" w:cs="楷体"/>
                <w:b/>
                <w:color w:val="auto"/>
                <w:szCs w:val="21"/>
                <w:highlight w:val="none"/>
              </w:rPr>
              <w:t xml:space="preserve">其他资格条件</w:t>
            </w:r>
            <w:r/>
          </w:p>
        </w:tc>
      </w:tr>
      <w:tr>
        <w:trPr>
          <w:trHeight w:val="522"/>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7</w:t>
            </w:r>
            <w:r/>
          </w:p>
        </w:tc>
        <w:tc>
          <w:tcPr>
            <w:tcW w:w="6468" w:type="dxa"/>
            <w:vAlign w:val="center"/>
            <w:textDirection w:val="lrTb"/>
            <w:noWrap/>
          </w:tcPr>
          <w:p>
            <w:pPr>
              <w:jc w:val="left"/>
              <w:spacing w:line="0" w:lineRule="atLeast"/>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投标函</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544"/>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8</w:t>
            </w:r>
            <w:r/>
          </w:p>
        </w:tc>
        <w:tc>
          <w:tcPr>
            <w:tcW w:w="6468" w:type="dxa"/>
            <w:vAlign w:val="center"/>
            <w:textDirection w:val="lrTb"/>
            <w:noWrap/>
          </w:tcPr>
          <w:p>
            <w:pPr>
              <w:jc w:val="left"/>
              <w:spacing w:line="0" w:lineRule="atLeast"/>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法人授权书</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bl>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br w:type="page" w:clear="all"/>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参加本次政府采购活动前 3 年内在经营活动中没有重大违法记录的书面声明</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声  明</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                               供应商名称（公章）：</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                               法定代表人签章：</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                               日期：年月日</w:t>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480" w:lineRule="auto"/>
        <w:rPr>
          <w:rFonts w:ascii="楷体" w:hAnsi="楷体" w:eastAsia="楷体"/>
          <w:b/>
          <w:bCs/>
          <w:color w:val="auto"/>
          <w:highlight w:val="none"/>
        </w:rPr>
      </w:pPr>
      <w:r>
        <w:rPr>
          <w:rFonts w:hint="eastAsia" w:ascii="楷体" w:hAnsi="楷体" w:eastAsia="楷体"/>
          <w:b/>
          <w:bCs/>
          <w:color w:val="auto"/>
          <w:highlight w:val="none"/>
        </w:rPr>
        <w:t xml:space="preserve">具备履行合同所必需的设备和专业技术能力的书面声明</w:t>
      </w:r>
      <w:r/>
    </w:p>
    <w:p>
      <w:pPr>
        <w:ind w:firstLine="492"/>
        <w:spacing w:line="480" w:lineRule="auto"/>
        <w:rPr>
          <w:rFonts w:ascii="楷体" w:hAnsi="楷体" w:eastAsia="楷体"/>
          <w:bCs/>
          <w:color w:val="auto"/>
          <w:szCs w:val="21"/>
          <w:highlight w:val="none"/>
        </w:rPr>
      </w:pPr>
      <w:r>
        <w:rPr>
          <w:rFonts w:hint="eastAsia" w:ascii="楷体" w:hAnsi="楷体" w:eastAsia="楷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ascii="楷体" w:hAnsi="楷体" w:eastAsia="楷体"/>
          <w:bCs/>
          <w:color w:val="auto"/>
          <w:szCs w:val="21"/>
          <w:highlight w:val="none"/>
        </w:rPr>
      </w:pPr>
      <w:r>
        <w:rPr>
          <w:rFonts w:hint="eastAsia" w:ascii="楷体" w:hAnsi="楷体" w:eastAsia="楷体"/>
          <w:bCs/>
          <w:color w:val="auto"/>
          <w:szCs w:val="21"/>
          <w:highlight w:val="none"/>
        </w:rPr>
        <w:t xml:space="preserve">主要设备有：。</w:t>
      </w:r>
      <w:r/>
    </w:p>
    <w:p>
      <w:pPr>
        <w:jc w:val="center"/>
        <w:spacing w:line="360" w:lineRule="auto"/>
        <w:rPr>
          <w:rFonts w:ascii="楷体" w:hAnsi="楷体" w:eastAsia="楷体" w:cs="楷体"/>
          <w:b/>
          <w:bCs/>
          <w:color w:val="auto"/>
          <w:highlight w:val="none"/>
        </w:rPr>
      </w:pPr>
      <w:r>
        <w:rPr>
          <w:rFonts w:hint="eastAsia" w:ascii="楷体" w:hAnsi="楷体" w:eastAsia="楷体"/>
          <w:bCs/>
          <w:color w:val="auto"/>
          <w:szCs w:val="21"/>
          <w:highlight w:val="none"/>
        </w:rPr>
        <w:t xml:space="preserve">主要专业技术能力有：。</w:t>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投标函格式</w:t>
      </w:r>
      <w:r/>
    </w:p>
    <w:p>
      <w:pPr>
        <w:pStyle w:val="905"/>
        <w:ind w:firstLine="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致：江苏富华工程造价咨询有限公司</w:t>
      </w:r>
      <w:r/>
    </w:p>
    <w:p>
      <w:pPr>
        <w:pStyle w:val="905"/>
        <w:ind w:firstLine="420"/>
        <w:keepLines w:val="0"/>
        <w:keepNext w:val="0"/>
        <w:pageBreakBefore w:val="0"/>
        <w:spacing w:before="0" w:after="0"/>
        <w:widowControl w:val="off"/>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根据贵方的号项目招标文件，正式授权下述签字人_______(姓名)代表我方______________（投标人的名称），全权处理本次项目投标的有关事宜。</w:t>
      </w:r>
      <w:r/>
    </w:p>
    <w:p>
      <w:pPr>
        <w:pStyle w:val="905"/>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据此函，__________签字人（姓名）兹宣布同意如下：</w:t>
      </w:r>
      <w:r/>
    </w:p>
    <w:p>
      <w:pPr>
        <w:pStyle w:val="905"/>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1.按招标文件规定的各项要求，向买方提供所需货物与服务。</w:t>
      </w:r>
      <w:r/>
    </w:p>
    <w:p>
      <w:pPr>
        <w:pStyle w:val="905"/>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2.我们完全理解贵方不一定将合同授予最低报价的投标人。</w:t>
      </w:r>
      <w:r/>
    </w:p>
    <w:p>
      <w:pPr>
        <w:pStyle w:val="905"/>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3.我们已详细审核全部招标文件及其有效补充文件，我们知道必须放弃提出含糊不清或误解问题的权利。</w:t>
      </w:r>
      <w:r/>
    </w:p>
    <w:p>
      <w:pPr>
        <w:pStyle w:val="905"/>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4.我们同意从规定的开标日期起遵循本投标文件，并在规定的投标有效期期满之前均具有约束力。</w:t>
      </w:r>
      <w:r/>
    </w:p>
    <w:p>
      <w:pPr>
        <w:pStyle w:val="905"/>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5.同意向贵方提供贵方可能另外要求的与投标有关的任何证据或资料，并保证我方已提供和将要提供的文件是真实的、准确的。</w:t>
      </w:r>
      <w:r/>
    </w:p>
    <w:p>
      <w:pPr>
        <w:pStyle w:val="905"/>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05"/>
        <w:ind w:left="425" w:firstLine="105"/>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7.与本投标有关的正式通讯地址为：</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地 址：</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邮 编：</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电 话： </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传 真： </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投标人开户行：</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账 户： </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行 号：</w:t>
      </w:r>
      <w:r/>
    </w:p>
    <w:p>
      <w:pPr>
        <w:pStyle w:val="905"/>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日 期：________年____月____日</w:t>
      </w:r>
      <w:r/>
    </w:p>
    <w:p>
      <w:pPr>
        <w:contextualSpacing/>
        <w:spacing w:line="600" w:lineRule="exact"/>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ind w:firstLine="422"/>
        <w:jc w:val="center"/>
        <w:spacing w:line="360" w:lineRule="auto"/>
        <w:rPr>
          <w:rFonts w:ascii="楷体" w:hAnsi="楷体" w:eastAsia="楷体" w:cs="楷体"/>
          <w:b/>
          <w:color w:val="auto"/>
          <w:highlight w:val="none"/>
        </w:rPr>
      </w:pPr>
      <w:r>
        <w:rPr>
          <w:rFonts w:hint="eastAsia" w:ascii="楷体" w:hAnsi="楷体" w:eastAsia="楷体" w:cs="楷体"/>
          <w:b/>
          <w:color w:val="auto"/>
          <w:highlight w:val="none"/>
        </w:rPr>
        <w:t xml:space="preserve">资 格 声 明</w:t>
      </w:r>
      <w:r/>
    </w:p>
    <w:p>
      <w:pPr>
        <w:ind w:firstLine="420"/>
        <w:jc w:val="left"/>
        <w:spacing w:line="360" w:lineRule="auto"/>
        <w:rPr>
          <w:rFonts w:ascii="楷体" w:hAnsi="楷体" w:eastAsia="楷体" w:cs="楷体"/>
          <w:b/>
          <w:color w:val="auto"/>
          <w:highlight w:val="none"/>
        </w:rPr>
      </w:pPr>
      <w:r>
        <w:rPr>
          <w:rFonts w:hint="eastAsia" w:ascii="楷体" w:hAnsi="楷体" w:eastAsia="楷体" w:cs="楷体"/>
          <w:color w:val="auto"/>
          <w:highlight w:val="none"/>
        </w:rPr>
        <w:t xml:space="preserve">1、名称及其它情况:</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（1）投标人名称:</w:t>
      </w:r>
      <w:r/>
    </w:p>
    <w:p>
      <w:pPr>
        <w:ind w:firstLine="315"/>
        <w:spacing w:line="360" w:lineRule="auto"/>
        <w:tabs>
          <w:tab w:val="left" w:pos="4530" w:leader="none"/>
        </w:tabs>
        <w:rPr>
          <w:rFonts w:hint="eastAsia" w:ascii="楷体" w:hAnsi="楷体" w:eastAsia="楷体" w:cs="楷体"/>
          <w:color w:val="auto"/>
          <w:highlight w:val="none"/>
        </w:rPr>
      </w:pPr>
      <w:r>
        <w:rPr>
          <w:rFonts w:hint="eastAsia" w:ascii="楷体" w:hAnsi="楷体" w:eastAsia="楷体" w:cs="楷体"/>
          <w:color w:val="auto"/>
          <w:highlight w:val="none"/>
        </w:rPr>
        <w:t xml:space="preserve">（2）地址:</w:t>
      </w:r>
      <w:r>
        <w:rPr>
          <w:rFonts w:hint="eastAsia" w:ascii="楷体" w:hAnsi="楷体" w:eastAsia="楷体" w:cs="楷体"/>
          <w:color w:val="auto"/>
          <w:highlight w:val="none"/>
        </w:rPr>
        <w:tab/>
      </w:r>
      <w:r/>
    </w:p>
    <w:p>
      <w:pPr>
        <w:ind w:firstLine="735"/>
        <w:spacing w:line="360" w:lineRule="auto"/>
        <w:tabs>
          <w:tab w:val="left" w:pos="4530" w:leader="none"/>
        </w:tabs>
        <w:rPr>
          <w:rFonts w:ascii="楷体" w:hAnsi="楷体" w:eastAsia="楷体" w:cs="楷体"/>
          <w:color w:val="auto"/>
          <w:highlight w:val="none"/>
        </w:rPr>
      </w:pPr>
      <w:r>
        <w:rPr>
          <w:rFonts w:hint="eastAsia" w:ascii="楷体" w:hAnsi="楷体" w:eastAsia="楷体" w:cs="楷体"/>
          <w:color w:val="auto"/>
          <w:highlight w:val="none"/>
        </w:rPr>
        <w:t xml:space="preserve">邮编:</w:t>
      </w:r>
      <w:r/>
    </w:p>
    <w:p>
      <w:pPr>
        <w:ind w:firstLine="630"/>
        <w:spacing w:line="360" w:lineRule="auto"/>
        <w:tabs>
          <w:tab w:val="left" w:pos="600" w:leader="none"/>
          <w:tab w:val="left" w:pos="4320" w:leader="none"/>
        </w:tabs>
        <w:rPr>
          <w:rFonts w:hint="eastAsia" w:ascii="楷体" w:hAnsi="楷体" w:eastAsia="楷体" w:cs="楷体"/>
          <w:color w:val="auto"/>
          <w:highlight w:val="none"/>
        </w:rPr>
      </w:pPr>
      <w:r>
        <w:rPr>
          <w:rFonts w:hint="eastAsia" w:ascii="楷体" w:hAnsi="楷体" w:eastAsia="楷体" w:cs="楷体"/>
          <w:color w:val="auto"/>
          <w:highlight w:val="none"/>
        </w:rPr>
        <w:t xml:space="preserve">电话:  </w:t>
      </w:r>
      <w:r/>
    </w:p>
    <w:p>
      <w:pPr>
        <w:ind w:firstLine="630"/>
        <w:spacing w:line="360" w:lineRule="auto"/>
        <w:tabs>
          <w:tab w:val="left" w:pos="600" w:leader="none"/>
          <w:tab w:val="left" w:pos="4320" w:leader="none"/>
        </w:tabs>
        <w:rPr>
          <w:rFonts w:ascii="楷体" w:hAnsi="楷体" w:eastAsia="楷体" w:cs="楷体"/>
          <w:color w:val="auto"/>
          <w:highlight w:val="none"/>
        </w:rPr>
      </w:pPr>
      <w:r>
        <w:rPr>
          <w:rFonts w:hint="eastAsia" w:ascii="楷体" w:hAnsi="楷体" w:eastAsia="楷体" w:cs="楷体"/>
          <w:color w:val="auto"/>
          <w:highlight w:val="none"/>
        </w:rPr>
        <w:t xml:space="preserve">传真:</w:t>
      </w:r>
      <w:r/>
    </w:p>
    <w:p>
      <w:pPr>
        <w:ind w:firstLine="315"/>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（3）成立和/或注册日期:</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（4）法定代表人:</w:t>
      </w:r>
      <w:r/>
    </w:p>
    <w:p>
      <w:pPr>
        <w:ind w:firstLine="315"/>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（5）实收资本:</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（6）近期资产负债表:（到</w:t>
      </w:r>
      <w:r>
        <w:rPr>
          <w:rFonts w:hint="eastAsia" w:ascii="楷体" w:hAnsi="楷体" w:eastAsia="楷体" w:cs="楷体"/>
          <w:color w:val="auto"/>
          <w:highlight w:val="none"/>
          <w:u w:val="single"/>
        </w:rPr>
        <w:t xml:space="preserve">20  年12月31日</w:t>
      </w:r>
      <w:r>
        <w:rPr>
          <w:rFonts w:hint="eastAsia" w:ascii="楷体" w:hAnsi="楷体" w:eastAsia="楷体" w:cs="楷体"/>
          <w:color w:val="auto"/>
          <w:highlight w:val="none"/>
        </w:rPr>
        <w:t xml:space="preserve">）</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&lt;1&gt; 固定资产:</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&lt;2&gt; 流动资金:</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&lt;3&gt; 长期负债: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&lt;4&gt; 短期负债: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2、近三年同类投标货物和服务的主要销售业绩（无有效联系人、联系方式和合同复印件的视为未填报本项目）:</w:t>
      </w:r>
      <w:r/>
    </w:p>
    <w:tbl>
      <w:tblPr>
        <w:tblStyle w:val="89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textDirection w:val="lrTb"/>
            <w:noWrap w:val="false"/>
          </w:tcPr>
          <w:p>
            <w:pPr>
              <w:spacing w:after="200" w:line="360" w:lineRule="auto"/>
              <w:rPr>
                <w:rFonts w:ascii="楷体" w:hAnsi="楷体" w:eastAsia="楷体" w:cs="楷体"/>
                <w:color w:val="auto"/>
                <w:highlight w:val="none"/>
                <w:u w:val="single"/>
              </w:rPr>
            </w:pPr>
            <w:r>
              <w:rPr>
                <w:rFonts w:hint="eastAsia" w:ascii="楷体" w:hAnsi="楷体" w:eastAsia="楷体" w:cs="楷体"/>
                <w:color w:val="auto"/>
                <w:highlight w:val="none"/>
                <w:u w:val="single"/>
              </w:rPr>
              <w:t xml:space="preserve">甲方名称、联系人、联系方式</w:t>
            </w:r>
            <w:r/>
          </w:p>
        </w:tc>
        <w:tc>
          <w:tcPr>
            <w:tcW w:w="4251" w:type="dxa"/>
            <w:textDirection w:val="lrTb"/>
            <w:noWrap w:val="false"/>
          </w:tcPr>
          <w:p>
            <w:pPr>
              <w:jc w:val="center"/>
              <w:spacing w:after="200" w:line="360" w:lineRule="auto"/>
              <w:rPr>
                <w:rFonts w:ascii="楷体" w:hAnsi="楷体" w:eastAsia="楷体" w:cs="楷体"/>
                <w:color w:val="auto"/>
                <w:highlight w:val="none"/>
                <w:u w:val="single"/>
              </w:rPr>
            </w:pPr>
            <w:r>
              <w:rPr>
                <w:rFonts w:hint="eastAsia" w:ascii="楷体" w:hAnsi="楷体" w:eastAsia="楷体" w:cs="楷体"/>
                <w:color w:val="auto"/>
                <w:highlight w:val="none"/>
                <w:u w:val="single"/>
              </w:rPr>
              <w:t xml:space="preserve">项   目   名   称</w:t>
            </w:r>
            <w:r/>
          </w:p>
        </w:tc>
      </w:tr>
      <w:tr>
        <w:trPr/>
        <w:tc>
          <w:tcPr>
            <w:tcW w:w="427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c>
          <w:tcPr>
            <w:tcW w:w="425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r>
      <w:tr>
        <w:trPr/>
        <w:tc>
          <w:tcPr>
            <w:tcW w:w="427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c>
          <w:tcPr>
            <w:tcW w:w="425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r>
    </w:tbl>
    <w:p>
      <w:pPr>
        <w:ind w:left="105" w:firstLine="315"/>
        <w:spacing w:line="360" w:lineRule="auto"/>
        <w:rPr>
          <w:rFonts w:ascii="楷体" w:hAnsi="楷体" w:eastAsia="楷体" w:cs="楷体"/>
          <w:color w:val="auto"/>
          <w:sz w:val="22"/>
          <w:highlight w:val="none"/>
        </w:rPr>
      </w:pPr>
      <w:r>
        <w:rPr>
          <w:rFonts w:hint="eastAsia" w:ascii="楷体" w:hAnsi="楷体" w:eastAsia="楷体" w:cs="楷体"/>
          <w:color w:val="auto"/>
          <w:highlight w:val="none"/>
        </w:rPr>
        <w:t xml:space="preserve">3、本次招标要求的其他资格文件以及投标人认为需要声明的其他情况:</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兹证明上述声明是真实的、正确的，并提供了全部能提供的资料和数据，我们同意遵照贵方要求出示有关证明文件，如有虚假，自愿丧失中标资格，一年内退出扬州政府采购市场。</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投标人公章:</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法定代表人或授权代表签字:</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日期:年月日        </w:t>
      </w:r>
      <w:r/>
    </w:p>
    <w:p>
      <w:pPr>
        <w:pStyle w:val="906"/>
        <w:ind w:firstLine="0"/>
        <w:jc w:val="left"/>
        <w:spacing w:line="360" w:lineRule="auto"/>
        <w:rPr>
          <w:rFonts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（注:资格声明为格式文件,请勿修改，否则将导致投标文件无效。）</w:t>
      </w:r>
      <w:r/>
    </w:p>
    <w:p>
      <w:pPr>
        <w:pStyle w:val="906"/>
        <w:ind w:left="0" w:firstLine="0"/>
        <w:jc w:val="both"/>
        <w:spacing w:line="360" w:lineRule="auto"/>
        <w:rPr>
          <w:rFonts w:ascii="楷体" w:hAnsi="楷体" w:eastAsia="楷体" w:cs="楷体"/>
          <w:b/>
          <w:color w:val="auto"/>
          <w:sz w:val="21"/>
          <w:szCs w:val="21"/>
          <w:highlight w:val="none"/>
        </w:rPr>
      </w:pPr>
      <w:r>
        <w:rPr>
          <w:rFonts w:ascii="楷体" w:hAnsi="楷体" w:eastAsia="楷体" w:cs="楷体"/>
          <w:b/>
          <w:color w:val="auto"/>
          <w:sz w:val="21"/>
          <w:szCs w:val="21"/>
          <w:highlight w:val="none"/>
        </w:rPr>
      </w:r>
      <w:r/>
    </w:p>
    <w:p>
      <w:pPr>
        <w:pStyle w:val="906"/>
        <w:ind w:firstLine="422"/>
        <w:jc w:val="center"/>
        <w:spacing w:line="360" w:lineRule="auto"/>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法人授权书</w:t>
      </w:r>
      <w:r/>
    </w:p>
    <w:p>
      <w:pPr>
        <w:pStyle w:val="906"/>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06"/>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本授权书于______年____月____日起生效，特此声明。</w:t>
      </w:r>
      <w:r/>
    </w:p>
    <w:p>
      <w:pPr>
        <w:pStyle w:val="906"/>
        <w:ind w:firstLine="0"/>
        <w:spacing w:line="360" w:lineRule="auto"/>
        <w:rPr>
          <w:rFonts w:ascii="楷体" w:hAnsi="楷体" w:eastAsia="楷体" w:cs="楷体"/>
          <w:color w:val="auto"/>
          <w:sz w:val="21"/>
          <w:szCs w:val="21"/>
          <w:highlight w:val="none"/>
        </w:rPr>
      </w:pPr>
      <w:r>
        <w:rPr>
          <w:rFonts w:ascii="楷体" w:hAnsi="楷体" w:eastAsia="楷体" w:cs="楷体"/>
          <w:color w:val="auto"/>
          <w:sz w:val="21"/>
          <w:szCs w:val="21"/>
          <w:highlight w:val="none"/>
        </w:rPr>
      </w:r>
      <w:r/>
    </w:p>
    <w:p>
      <w:pPr>
        <w:pStyle w:val="906"/>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被授权人姓名：_______________________     </w:t>
      </w:r>
      <w:r/>
    </w:p>
    <w:p>
      <w:pPr>
        <w:pStyle w:val="906"/>
        <w:ind w:firstLine="420"/>
        <w:spacing w:line="360" w:lineRule="auto"/>
        <w:rPr>
          <w:rFonts w:ascii="楷体" w:hAnsi="楷体" w:eastAsia="楷体" w:cs="楷体"/>
          <w:color w:val="auto"/>
          <w:sz w:val="21"/>
          <w:szCs w:val="21"/>
          <w:highlight w:val="none"/>
          <w:u w:val="single"/>
        </w:rPr>
      </w:pPr>
      <w:r>
        <w:rPr>
          <w:rFonts w:hint="eastAsia" w:ascii="楷体" w:hAnsi="楷体" w:eastAsia="楷体" w:cs="楷体"/>
          <w:color w:val="auto"/>
          <w:sz w:val="21"/>
          <w:szCs w:val="21"/>
          <w:highlight w:val="none"/>
        </w:rPr>
        <w:t xml:space="preserve">联系电话（手机）：</w:t>
      </w:r>
      <w:r/>
    </w:p>
    <w:p>
      <w:pPr>
        <w:pStyle w:val="906"/>
        <w:ind w:firstLine="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    单位名称：____________________________________</w:t>
      </w:r>
      <w:r/>
    </w:p>
    <w:p>
      <w:pPr>
        <w:pStyle w:val="906"/>
        <w:ind w:firstLine="420"/>
        <w:spacing w:line="360" w:lineRule="auto"/>
        <w:rPr>
          <w:rFonts w:ascii="楷体" w:hAnsi="楷体" w:eastAsia="楷体" w:cs="楷体"/>
          <w:color w:val="auto"/>
          <w:sz w:val="21"/>
          <w:szCs w:val="21"/>
          <w:highlight w:val="none"/>
          <w:u w:val="single"/>
        </w:rPr>
      </w:pPr>
      <w:r>
        <w:rPr>
          <w:rFonts w:hint="eastAsia" w:ascii="楷体" w:hAnsi="楷体" w:eastAsia="楷体" w:cs="楷体"/>
          <w:color w:val="auto"/>
          <w:sz w:val="21"/>
          <w:szCs w:val="21"/>
          <w:highlight w:val="none"/>
        </w:rPr>
        <w:t xml:space="preserve">单位地址：</w:t>
      </w:r>
      <w:r/>
    </w:p>
    <w:p>
      <w:pPr>
        <w:pStyle w:val="906"/>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日期：</w:t>
      </w:r>
      <w:r/>
    </w:p>
    <w:p>
      <w:pPr>
        <w:spacing w:line="460" w:lineRule="exact"/>
        <w:rPr>
          <w:rFonts w:ascii="楷体" w:hAnsi="楷体" w:eastAsia="楷体" w:cs="楷体"/>
          <w:bCs/>
          <w:color w:val="auto"/>
          <w:highlight w:val="none"/>
        </w:rPr>
      </w:pPr>
      <w:r>
        <w:rPr>
          <w:rFonts w:ascii="楷体" w:hAnsi="楷体" w:eastAsia="楷体" w:cs="楷体"/>
          <w:bCs/>
          <w:color w:val="auto"/>
          <w:highlight w:val="none"/>
        </w:rPr>
      </w:r>
      <w:r/>
    </w:p>
    <w:p>
      <w:pPr>
        <w:spacing w:line="460" w:lineRule="exact"/>
        <w:rPr>
          <w:rFonts w:ascii="楷体" w:hAnsi="楷体" w:eastAsia="楷体" w:cs="楷体"/>
          <w:bCs/>
          <w:color w:val="auto"/>
          <w:sz w:val="24"/>
          <w:highlight w:val="none"/>
        </w:rPr>
      </w:pPr>
      <w:r>
        <w:rPr>
          <w:rFonts w:ascii="楷体" w:hAnsi="楷体" w:eastAsia="楷体" w:cs="楷体"/>
          <w:bCs/>
          <w:color w:val="auto"/>
          <w:sz w:val="24"/>
          <w:highlight w:val="none"/>
        </w:rPr>
      </w:r>
      <w:r/>
    </w:p>
    <w:p>
      <w:pP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rPr>
          <w:rFonts w:ascii="楷体" w:hAnsi="楷体" w:eastAsia="楷体" w:cs="楷体"/>
          <w:b/>
          <w:bCs/>
          <w:color w:val="auto"/>
          <w:highlight w:val="none"/>
        </w:rPr>
      </w:pPr>
      <w:r>
        <w:rPr>
          <w:rFonts w:hint="eastAsia" w:ascii="楷体" w:hAnsi="楷体" w:eastAsia="楷体" w:cs="楷体"/>
          <w:b/>
          <w:bCs/>
          <w:color w:val="auto"/>
          <w:highlight w:val="none"/>
        </w:rPr>
        <w:br w:type="page" w:clear="all"/>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中小企业声明函（工程、服务）</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highlight w:val="none"/>
          <w:u w:val="single"/>
        </w:rPr>
        <w:t xml:space="preserve">（单位名称）</w:t>
      </w:r>
      <w:r>
        <w:rPr>
          <w:rFonts w:hint="eastAsia" w:ascii="楷体" w:hAnsi="楷体" w:eastAsia="楷体" w:cs="楷体"/>
          <w:color w:val="auto"/>
          <w:highlight w:val="none"/>
        </w:rPr>
        <w:t xml:space="preserve">的</w:t>
      </w:r>
      <w:r>
        <w:rPr>
          <w:rFonts w:hint="eastAsia" w:ascii="楷体" w:hAnsi="楷体" w:eastAsia="楷体" w:cs="楷体"/>
          <w:color w:val="auto"/>
          <w:highlight w:val="none"/>
          <w:u w:val="single"/>
        </w:rPr>
        <w:t xml:space="preserve">（项目名称）</w:t>
      </w:r>
      <w:r>
        <w:rPr>
          <w:rFonts w:hint="eastAsia" w:ascii="楷体" w:hAnsi="楷体" w:eastAsia="楷体" w:cs="楷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1. </w:t>
      </w:r>
      <w:r>
        <w:rPr>
          <w:rFonts w:hint="eastAsia" w:ascii="楷体" w:hAnsi="楷体" w:eastAsia="楷体" w:cs="楷体"/>
          <w:color w:val="auto"/>
          <w:highlight w:val="none"/>
          <w:u w:val="single"/>
        </w:rPr>
        <w:t xml:space="preserve">（标的名称） </w:t>
      </w:r>
      <w:r>
        <w:rPr>
          <w:rFonts w:hint="eastAsia" w:ascii="楷体" w:hAnsi="楷体" w:eastAsia="楷体" w:cs="楷体"/>
          <w:color w:val="auto"/>
          <w:highlight w:val="none"/>
        </w:rPr>
        <w:t xml:space="preserve">，属于</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u w:val="single"/>
          <w:lang w:val="en-US" w:eastAsia="zh-CN"/>
        </w:rPr>
        <w:t xml:space="preserve">租赁和商务服务业</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rPr>
        <w:t xml:space="preserve">；承建（承接）企业为</w:t>
      </w:r>
      <w:r>
        <w:rPr>
          <w:rFonts w:hint="eastAsia" w:ascii="楷体" w:hAnsi="楷体" w:eastAsia="楷体" w:cs="楷体"/>
          <w:color w:val="auto"/>
          <w:highlight w:val="none"/>
          <w:u w:val="single"/>
        </w:rPr>
        <w:t xml:space="preserve">（企业名称）</w:t>
      </w:r>
      <w:r>
        <w:rPr>
          <w:rFonts w:hint="eastAsia" w:ascii="楷体" w:hAnsi="楷体" w:eastAsia="楷体" w:cs="楷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楷体" w:hAnsi="楷体" w:eastAsia="楷体" w:cs="楷体"/>
          <w:color w:val="auto"/>
          <w:spacing w:val="-1"/>
          <w:highlight w:val="none"/>
          <w:vertAlign w:val="superscript"/>
        </w:rPr>
        <w:t xml:space="preserve">1</w:t>
      </w:r>
      <w:r>
        <w:rPr>
          <w:rFonts w:hint="eastAsia" w:ascii="楷体" w:hAnsi="楷体" w:eastAsia="楷体" w:cs="楷体"/>
          <w:color w:val="auto"/>
          <w:spacing w:val="-1"/>
          <w:highlight w:val="none"/>
          <w:vertAlign w:val="superscript"/>
        </w:rPr>
        <w:fldChar w:fldCharType="end"/>
      </w:r>
      <w:r>
        <w:rPr>
          <w:rFonts w:hint="eastAsia" w:ascii="楷体" w:hAnsi="楷体" w:eastAsia="楷体" w:cs="楷体"/>
          <w:color w:val="auto"/>
          <w:highlight w:val="none"/>
        </w:rPr>
        <w:t xml:space="preserve">，属于</w:t>
      </w:r>
      <w:r>
        <w:rPr>
          <w:rFonts w:hint="eastAsia" w:ascii="楷体" w:hAnsi="楷体" w:eastAsia="楷体" w:cs="楷体"/>
          <w:color w:val="auto"/>
          <w:highlight w:val="none"/>
          <w:u w:val="single"/>
        </w:rPr>
        <w:t xml:space="preserve">（中型企业、小型企业、微型企业）；</w:t>
      </w:r>
      <w:r/>
    </w:p>
    <w:p>
      <w:pPr>
        <w:ind w:firstLine="420"/>
        <w:jc w:val="left"/>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2. </w:t>
      </w:r>
      <w:r>
        <w:rPr>
          <w:rFonts w:hint="eastAsia" w:ascii="楷体" w:hAnsi="楷体" w:eastAsia="楷体" w:cs="楷体"/>
          <w:color w:val="auto"/>
          <w:highlight w:val="none"/>
          <w:u w:val="single"/>
        </w:rPr>
        <w:t xml:space="preserve">（标的名称）</w:t>
      </w:r>
      <w:r>
        <w:rPr>
          <w:rFonts w:hint="eastAsia" w:ascii="楷体" w:hAnsi="楷体" w:eastAsia="楷体" w:cs="楷体"/>
          <w:color w:val="auto"/>
          <w:highlight w:val="none"/>
        </w:rPr>
        <w:t xml:space="preserve"> ，属于</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u w:val="single"/>
          <w:lang w:val="en-US" w:eastAsia="zh-CN"/>
        </w:rPr>
        <w:t xml:space="preserve">租赁和商务服务业</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rPr>
        <w:t xml:space="preserve">；承建（承接）企业为</w:t>
      </w:r>
      <w:r>
        <w:rPr>
          <w:rFonts w:hint="eastAsia" w:ascii="楷体" w:hAnsi="楷体" w:eastAsia="楷体" w:cs="楷体"/>
          <w:color w:val="auto"/>
          <w:highlight w:val="none"/>
          <w:u w:val="single"/>
        </w:rPr>
        <w:t xml:space="preserve">（企业名称）</w:t>
      </w:r>
      <w:r>
        <w:rPr>
          <w:rFonts w:hint="eastAsia" w:ascii="楷体" w:hAnsi="楷体" w:eastAsia="楷体" w:cs="楷体"/>
          <w:color w:val="auto"/>
          <w:highlight w:val="none"/>
        </w:rPr>
        <w:t xml:space="preserve">，从业人员人，营业收入为万元，资产总额为万元，属于</w:t>
      </w:r>
      <w:r>
        <w:rPr>
          <w:rFonts w:hint="eastAsia" w:ascii="楷体" w:hAnsi="楷体" w:eastAsia="楷体" w:cs="楷体"/>
          <w:color w:val="auto"/>
          <w:highlight w:val="none"/>
          <w:u w:val="single"/>
        </w:rPr>
        <w:t xml:space="preserve">（中型企业、小型企业、微型企业）；</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本企业对上述声明内容的真实性负责。如有虚假，将依法承担相应责任。</w:t>
      </w:r>
      <w:r/>
    </w:p>
    <w:p>
      <w:pPr>
        <w:ind w:firstLine="420"/>
        <w:jc w:val="left"/>
        <w:spacing w:line="360" w:lineRule="auto"/>
        <w:rPr>
          <w:rFonts w:ascii="楷体" w:hAnsi="楷体" w:eastAsia="楷体" w:cs="楷体"/>
          <w:color w:val="auto"/>
          <w:highlight w:val="none"/>
        </w:rPr>
      </w:pPr>
      <w:r>
        <w:rPr>
          <w:rFonts w:ascii="楷体" w:hAnsi="楷体" w:eastAsia="楷体" w:cs="楷体"/>
          <w:color w:val="auto"/>
          <w:highlight w:val="none"/>
        </w:rPr>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注：1、供应商如不提供此声明函，价格将不做相应扣除。</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2、企业声明函请完整填写，中标后将公示。</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4、从业人员、营业收入、资产总额填报上一年度数据，无上一年度数据的新成立企业可不填报。</w:t>
      </w:r>
      <w:r/>
    </w:p>
    <w:p>
      <w:pPr>
        <w:ind w:firstLine="420"/>
        <w:jc w:val="left"/>
        <w:spacing w:line="360" w:lineRule="auto"/>
        <w:rPr>
          <w:rFonts w:ascii="楷体" w:hAnsi="楷体" w:eastAsia="楷体" w:cs="楷体"/>
          <w:color w:val="auto"/>
          <w:highlight w:val="none"/>
        </w:rPr>
      </w:pPr>
      <w:r>
        <w:rPr>
          <w:rFonts w:ascii="楷体" w:hAnsi="楷体" w:eastAsia="楷体" w:cs="楷体"/>
          <w:color w:val="auto"/>
          <w:highlight w:val="none"/>
        </w:rPr>
      </w:r>
      <w:r/>
    </w:p>
    <w:p>
      <w:pPr>
        <w:ind w:firstLine="420"/>
        <w:jc w:val="left"/>
        <w:spacing w:line="360" w:lineRule="auto"/>
        <w:rPr>
          <w:rFonts w:ascii="楷体" w:hAnsi="楷体" w:eastAsia="楷体" w:cs="楷体"/>
          <w:color w:val="auto"/>
          <w:highlight w:val="none"/>
        </w:rPr>
      </w:pPr>
      <w:r>
        <w:rPr>
          <w:rFonts w:ascii="楷体" w:hAnsi="楷体" w:eastAsia="楷体" w:cs="楷体"/>
          <w:color w:val="auto"/>
          <w:highlight w:val="none"/>
        </w:rPr>
      </w:r>
      <w:r/>
    </w:p>
    <w:p>
      <w:pPr>
        <w:ind w:firstLine="46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企业名称（盖章）：</w:t>
      </w:r>
      <w:r/>
    </w:p>
    <w:p>
      <w:pPr>
        <w:ind w:firstLine="46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日 期：</w:t>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rPr>
          <w:rFonts w:ascii="楷体" w:hAnsi="楷体" w:eastAsia="楷体" w:cs="楷体"/>
          <w:b/>
          <w:bCs/>
          <w:color w:val="auto"/>
          <w:highlight w:val="none"/>
        </w:rPr>
      </w:pPr>
      <w:r>
        <w:rPr>
          <w:rFonts w:hint="eastAsia" w:ascii="楷体" w:hAnsi="楷体" w:eastAsia="楷体" w:cs="楷体"/>
          <w:b/>
          <w:bCs/>
          <w:color w:val="auto"/>
          <w:highlight w:val="none"/>
        </w:rPr>
        <w:br w:type="page" w:clear="all"/>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残疾人福利性单位声明函</w:t>
      </w:r>
      <w:r/>
    </w:p>
    <w:p>
      <w:pPr>
        <w:ind w:firstLine="624"/>
        <w:spacing w:line="588" w:lineRule="exact"/>
        <w:rPr>
          <w:rFonts w:ascii="楷体" w:hAnsi="楷体" w:eastAsia="楷体" w:cs="楷体"/>
          <w:color w:val="auto"/>
          <w:spacing w:val="6"/>
          <w:sz w:val="30"/>
          <w:szCs w:val="30"/>
          <w:highlight w:val="none"/>
        </w:rPr>
      </w:pPr>
      <w:r>
        <w:rPr>
          <w:rFonts w:ascii="楷体" w:hAnsi="楷体" w:eastAsia="楷体" w:cs="楷体"/>
          <w:color w:val="auto"/>
          <w:spacing w:val="6"/>
          <w:sz w:val="30"/>
          <w:szCs w:val="30"/>
          <w:highlight w:val="none"/>
        </w:rPr>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本单位对上述声明的真实性负责。如有虚假，将依法承担相应责任。</w:t>
      </w:r>
      <w:r/>
    </w:p>
    <w:p>
      <w:pPr>
        <w:ind w:firstLine="420"/>
        <w:spacing w:line="588" w:lineRule="exact"/>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楷体" w:hAnsi="楷体" w:eastAsia="楷体" w:cs="楷体"/>
          <w:color w:val="auto"/>
          <w:spacing w:val="6"/>
          <w:szCs w:val="21"/>
          <w:highlight w:val="none"/>
        </w:rPr>
      </w:pPr>
      <w:r>
        <w:rPr>
          <w:rFonts w:ascii="楷体" w:hAnsi="楷体" w:eastAsia="楷体" w:cs="楷体"/>
          <w:color w:val="auto"/>
          <w:spacing w:val="6"/>
          <w:szCs w:val="21"/>
          <w:highlight w:val="none"/>
        </w:rPr>
      </w:r>
      <w:r/>
    </w:p>
    <w:p>
      <w:pPr>
        <w:ind w:right="1560" w:firstLine="420"/>
        <w:jc w:val="center"/>
        <w:spacing w:line="588" w:lineRule="exact"/>
        <w:tabs>
          <w:tab w:val="left" w:pos="4860" w:leader="none"/>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供应商全称（盖章）：</w:t>
      </w:r>
      <w:r/>
    </w:p>
    <w:p>
      <w:pPr>
        <w:ind w:right="1560" w:firstLine="420"/>
        <w:jc w:val="center"/>
        <w:spacing w:line="588" w:lineRule="exact"/>
        <w:tabs>
          <w:tab w:val="left" w:pos="4860" w:leader="none"/>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日  期：</w:t>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pStyle w:val="889"/>
        <w:ind w:firstLine="3012"/>
        <w:jc w:val="both"/>
        <w:spacing w:line="360" w:lineRule="auto"/>
        <w:rPr>
          <w:rFonts w:ascii="楷体" w:hAnsi="楷体" w:eastAsia="楷体" w:cs="楷体"/>
          <w:color w:val="auto"/>
          <w:sz w:val="30"/>
          <w:szCs w:val="30"/>
          <w:highlight w:val="none"/>
        </w:rPr>
      </w:pPr>
      <w:r/>
      <w:bookmarkStart w:id="91" w:name="_Toc28487"/>
      <w:r>
        <w:rPr>
          <w:rFonts w:hint="eastAsia" w:ascii="楷体" w:hAnsi="楷体" w:eastAsia="楷体" w:cs="楷体"/>
          <w:color w:val="auto"/>
          <w:sz w:val="30"/>
          <w:szCs w:val="30"/>
          <w:highlight w:val="none"/>
        </w:rPr>
        <w:t xml:space="preserve">开标一览表</w:t>
      </w:r>
      <w:bookmarkEnd w:id="91"/>
      <w:r/>
      <w:r/>
    </w:p>
    <w:p>
      <w:pPr>
        <w:ind w:firstLine="48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项目名称：</w:t>
      </w:r>
      <w:r/>
    </w:p>
    <w:p>
      <w:pPr>
        <w:ind w:firstLine="48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项目编号：</w:t>
      </w:r>
      <w:r/>
    </w:p>
    <w:p>
      <w:pPr>
        <w:rPr>
          <w:rFonts w:ascii="楷体" w:hAnsi="楷体" w:eastAsia="楷体" w:cs="楷体"/>
          <w:color w:val="auto"/>
          <w:szCs w:val="21"/>
          <w:highlight w:val="none"/>
        </w:rPr>
      </w:pPr>
      <w:r>
        <w:rPr>
          <w:rFonts w:ascii="楷体" w:hAnsi="楷体" w:eastAsia="楷体" w:cs="楷体"/>
          <w:color w:val="auto"/>
          <w:szCs w:val="21"/>
          <w:highlight w:val="none"/>
        </w:rPr>
      </w:r>
      <w:r/>
    </w:p>
    <w:tbl>
      <w:tblPr>
        <w:tblStyle w:val="893"/>
        <w:tblW w:w="8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7065"/>
      </w:tblGrid>
      <w:tr>
        <w:trPr>
          <w:cantSplit/>
          <w:trHeight w:val="1098"/>
        </w:trPr>
        <w:tc>
          <w:tcPr>
            <w:tcW w:w="1716" w:type="dxa"/>
            <w:vAlign w:val="center"/>
            <w:textDirection w:val="lrTb"/>
            <w:noWrap/>
          </w:tcPr>
          <w:p>
            <w:pPr>
              <w:pStyle w:val="896"/>
              <w:jc w:val="center"/>
              <w:spacing w:line="30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投标服务名称</w:t>
            </w:r>
            <w:r/>
          </w:p>
        </w:tc>
        <w:tc>
          <w:tcPr>
            <w:tcW w:w="7065"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每年投标报价</w:t>
            </w:r>
            <w:r/>
          </w:p>
        </w:tc>
      </w:tr>
      <w:tr>
        <w:trPr>
          <w:cantSplit/>
          <w:trHeight w:val="1697"/>
        </w:trPr>
        <w:tc>
          <w:tcPr>
            <w:tcW w:w="1716" w:type="dxa"/>
            <w:vAlign w:val="center"/>
            <w:textDirection w:val="lrTb"/>
            <w:noWrap/>
          </w:tcPr>
          <w:p>
            <w:pPr>
              <w:pStyle w:val="896"/>
              <w:jc w:val="center"/>
              <w:spacing w:line="300" w:lineRule="auto"/>
              <w:rPr>
                <w:rFonts w:ascii="楷体" w:hAnsi="楷体" w:eastAsia="楷体" w:cs="楷体"/>
                <w:color w:val="auto"/>
                <w:sz w:val="21"/>
                <w:szCs w:val="21"/>
                <w:highlight w:val="none"/>
              </w:rPr>
            </w:pPr>
            <w:r>
              <w:rPr>
                <w:rFonts w:ascii="楷体" w:hAnsi="楷体" w:eastAsia="楷体" w:cs="楷体"/>
                <w:color w:val="auto"/>
                <w:sz w:val="21"/>
                <w:szCs w:val="21"/>
                <w:highlight w:val="none"/>
              </w:rPr>
              <w:t xml:space="preserve">采购包</w:t>
            </w:r>
            <w:r>
              <w:rPr>
                <w:rFonts w:hint="eastAsia" w:ascii="楷体" w:hAnsi="楷体" w:eastAsia="楷体" w:cs="楷体"/>
                <w:color w:val="auto"/>
                <w:sz w:val="21"/>
                <w:szCs w:val="21"/>
                <w:highlight w:val="none"/>
              </w:rPr>
              <w:t xml:space="preserve">1</w:t>
            </w:r>
            <w:r/>
          </w:p>
        </w:tc>
        <w:tc>
          <w:tcPr>
            <w:tcW w:w="7065" w:type="dxa"/>
            <w:vAlign w:val="center"/>
            <w:textDirection w:val="lrTb"/>
            <w:noWrap/>
          </w:tcPr>
          <w:p>
            <w:pPr>
              <w:pStyle w:val="905"/>
              <w:ind w:firstLine="0"/>
              <w:spacing w:before="0" w:after="0" w:line="500" w:lineRule="exact"/>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大写： /年</w:t>
            </w:r>
            <w:r/>
          </w:p>
          <w:p>
            <w:pPr>
              <w:pStyle w:val="905"/>
              <w:ind w:firstLine="0"/>
              <w:spacing w:before="0" w:after="0" w:line="500" w:lineRule="exact"/>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小写：  元/年（人民币）</w:t>
            </w:r>
            <w:r/>
          </w:p>
        </w:tc>
      </w:tr>
    </w:tbl>
    <w:p>
      <w:pPr>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80"/>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投标单位：（盖章）</w:t>
      </w:r>
      <w:r/>
    </w:p>
    <w:p>
      <w:pPr>
        <w:ind w:firstLine="480"/>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80"/>
        <w:jc w:val="righ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日期：  年 月 日</w:t>
      </w:r>
      <w:r/>
    </w:p>
    <w:p>
      <w:pPr>
        <w:pStyle w:val="889"/>
        <w:ind w:firstLine="3213"/>
        <w:jc w:val="both"/>
        <w:rPr>
          <w:rFonts w:ascii="楷体" w:hAnsi="楷体" w:eastAsia="楷体" w:cs="楷体"/>
          <w:bCs w:val="0"/>
          <w:color w:val="auto"/>
          <w:sz w:val="32"/>
          <w:szCs w:val="32"/>
          <w:highlight w:val="none"/>
        </w:rPr>
      </w:pPr>
      <w:r>
        <w:rPr>
          <w:rFonts w:ascii="楷体" w:hAnsi="楷体" w:eastAsia="楷体" w:cs="楷体"/>
          <w:bCs w:val="0"/>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94"/>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center"/>
        <w:spacing w:after="100" w:afterAutospacing="1"/>
        <w:rPr>
          <w:rFonts w:ascii="楷体" w:hAnsi="楷体" w:eastAsia="楷体" w:cs="楷体"/>
          <w:b/>
          <w:bCs/>
          <w:color w:val="auto"/>
          <w:sz w:val="36"/>
          <w:szCs w:val="36"/>
          <w:highlight w:val="none"/>
        </w:rPr>
      </w:pPr>
      <w:r>
        <w:rPr>
          <w:rFonts w:hint="eastAsia" w:ascii="楷体" w:hAnsi="楷体" w:eastAsia="楷体" w:cs="楷体"/>
          <w:bCs/>
          <w:color w:val="auto"/>
          <w:sz w:val="36"/>
          <w:szCs w:val="36"/>
          <w:highlight w:val="none"/>
        </w:rPr>
        <w:t xml:space="preserve">服务要求响应及偏离表</w:t>
      </w:r>
      <w:r/>
    </w:p>
    <w:p>
      <w:pPr>
        <w:jc w:val="center"/>
        <w:spacing w:after="100" w:afterAutospacing="1"/>
        <w:rPr>
          <w:rFonts w:ascii="楷体" w:hAnsi="楷体" w:eastAsia="楷体" w:cs="楷体"/>
          <w:b/>
          <w:bCs/>
          <w:color w:val="auto"/>
          <w:sz w:val="44"/>
          <w:szCs w:val="30"/>
          <w:highlight w:val="none"/>
        </w:rPr>
      </w:pPr>
      <w:r>
        <w:rPr>
          <w:rFonts w:hint="eastAsia" w:ascii="楷体" w:hAnsi="楷体" w:eastAsia="楷体" w:cs="楷体"/>
          <w:color w:val="auto"/>
          <w:sz w:val="28"/>
          <w:szCs w:val="28"/>
          <w:highlight w:val="none"/>
        </w:rPr>
        <w:t xml:space="preserve">（由投标供应商据实填写）</w:t>
      </w:r>
      <w:r/>
    </w:p>
    <w:tbl>
      <w:tblPr>
        <w:tblStyle w:val="893"/>
        <w:tblW w:w="7947"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244"/>
        <w:gridCol w:w="1560"/>
        <w:gridCol w:w="1440"/>
        <w:gridCol w:w="2040"/>
        <w:gridCol w:w="990"/>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招标服务要求</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符合/正偏离/负偏离</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备注</w:t>
            </w:r>
            <w:r/>
          </w:p>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bl>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注：如此表格栏目不够填写，可依照此格式自行扩展、复制。          </w:t>
      </w:r>
      <w:r/>
    </w:p>
    <w:p>
      <w:pPr>
        <w:rPr>
          <w:rFonts w:ascii="楷体" w:hAnsi="楷体" w:eastAsia="楷体" w:cs="楷体"/>
          <w:b/>
          <w:color w:val="auto"/>
          <w:szCs w:val="21"/>
          <w:highlight w:val="none"/>
        </w:rPr>
      </w:pPr>
      <w:r>
        <w:rPr>
          <w:rFonts w:hint="eastAsia" w:ascii="楷体" w:hAnsi="楷体" w:eastAsia="楷体" w:cs="楷体"/>
          <w:b/>
          <w:bCs/>
          <w:color w:val="auto"/>
          <w:szCs w:val="21"/>
          <w:highlight w:val="none"/>
        </w:rPr>
        <w:t xml:space="preserve">说明：</w:t>
      </w:r>
      <w:r>
        <w:rPr>
          <w:rFonts w:hint="eastAsia" w:ascii="楷体" w:hAnsi="楷体" w:eastAsia="楷体" w:cs="楷体"/>
          <w:color w:val="auto"/>
          <w:szCs w:val="21"/>
          <w:highlight w:val="none"/>
        </w:rPr>
        <w:t xml:space="preserve">1、供应商可根据招标文件第二部分服务需求的内容填报技术要求响应表，技术要求响应表的内容必须对其相对应的货物要求中的内容</w:t>
      </w:r>
      <w:r>
        <w:rPr>
          <w:rFonts w:hint="eastAsia" w:ascii="楷体" w:hAnsi="楷体" w:eastAsia="楷体" w:cs="楷体"/>
          <w:b/>
          <w:color w:val="auto"/>
          <w:szCs w:val="21"/>
          <w:highlight w:val="none"/>
        </w:rPr>
        <w:t xml:space="preserve">逐项、详细、真实的填写。</w:t>
      </w:r>
      <w:r/>
    </w:p>
    <w:p>
      <w:pPr>
        <w:ind w:firstLine="617"/>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2、供应商对存在正偏离或负偏离的的技术要求，应真实填写</w:t>
      </w:r>
      <w:r>
        <w:rPr>
          <w:rFonts w:hint="eastAsia" w:ascii="楷体" w:hAnsi="楷体" w:eastAsia="楷体" w:cs="楷体"/>
          <w:b/>
          <w:color w:val="auto"/>
          <w:szCs w:val="21"/>
          <w:highlight w:val="none"/>
        </w:rPr>
        <w:t xml:space="preserve">（对属于正偏离的技术参数，供应商须在投标文件中提供有效证明材料，如未提供，评标委员会在评审时将不予认可；对属于负偏离的技术参数，未真实填写的视为虚假响应）</w:t>
      </w:r>
      <w:r>
        <w:rPr>
          <w:rFonts w:hint="eastAsia" w:ascii="楷体" w:hAnsi="楷体" w:eastAsia="楷体" w:cs="楷体"/>
          <w:color w:val="auto"/>
          <w:szCs w:val="21"/>
          <w:highlight w:val="none"/>
        </w:rPr>
        <w:t xml:space="preserve">。</w:t>
      </w:r>
      <w:r/>
    </w:p>
    <w:p>
      <w:pPr>
        <w:ind w:firstLine="4389"/>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投标供应商（公章）：          </w:t>
      </w:r>
      <w:r/>
    </w:p>
    <w:p>
      <w:pPr>
        <w:ind w:firstLine="4389"/>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法定代表人（签名或印鉴）：         </w:t>
      </w:r>
      <w:r/>
    </w:p>
    <w:p>
      <w:pPr>
        <w:ind w:firstLine="4389"/>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被授权代表（签名或印鉴）：</w:t>
      </w:r>
      <w:r/>
    </w:p>
    <w:p>
      <w:pPr>
        <w:ind w:firstLine="5453"/>
        <w:spacing w:after="50" w:line="42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年   月   日</w:t>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color w:val="auto"/>
          <w:sz w:val="24"/>
          <w:highlight w:val="none"/>
        </w:rPr>
      </w:pPr>
      <w:r>
        <w:rPr>
          <w:rFonts w:hint="eastAsia" w:ascii="楷体" w:hAnsi="楷体" w:eastAsia="楷体" w:cs="楷体"/>
          <w:b/>
          <w:color w:val="auto"/>
          <w:szCs w:val="21"/>
          <w:highlight w:val="none"/>
        </w:rPr>
        <w:t xml:space="preserve">供应商信用承诺书</w:t>
      </w:r>
      <w:r/>
    </w:p>
    <w:p>
      <w:pP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承诺主体名称:</w:t>
      </w:r>
      <w:r/>
    </w:p>
    <w:p>
      <w:pP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统一社会信用代码:</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四、自觉接受行政管理部门、行业组织、社会公众、新闻舆论的监督；</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七、严格遵守信用信息公示相关规定，向社会公示信用信息；</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八、在“信用中国”和“中国政府采购网”网站中无违法违规、较重或严重失信记录；</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十、本承诺书自签订之日起生效。</w:t>
      </w:r>
      <w:r/>
    </w:p>
    <w:p>
      <w:pPr>
        <w:jc w:val="cente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承诺单位（签章）: </w:t>
      </w:r>
      <w:r/>
    </w:p>
    <w:p>
      <w:pPr>
        <w:jc w:val="cente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法定代表人（负责人）:</w:t>
      </w:r>
      <w:r/>
    </w:p>
    <w:p>
      <w:pPr>
        <w:jc w:val="center"/>
        <w:rPr>
          <w:rFonts w:ascii="楷体" w:hAnsi="楷体" w:eastAsia="楷体" w:cs="楷体"/>
          <w:b/>
          <w:color w:val="auto"/>
          <w:sz w:val="36"/>
          <w:highlight w:val="none"/>
        </w:rPr>
      </w:pPr>
      <w:r>
        <w:rPr>
          <w:rFonts w:hint="eastAsia" w:ascii="楷体" w:hAnsi="楷体" w:eastAsia="楷体" w:cs="楷体"/>
          <w:color w:val="auto"/>
          <w:szCs w:val="21"/>
          <w:highlight w:val="none"/>
        </w:rPr>
        <w:t xml:space="preserve">                                      年  月   日</w:t>
      </w:r>
      <w:bookmarkStart w:id="92" w:name="_Hlt26955054"/>
      <w:r/>
      <w:bookmarkEnd w:id="92"/>
      <w:r/>
      <w:bookmarkStart w:id="93" w:name="_Hlt26609389"/>
      <w:r/>
      <w:bookmarkEnd w:id="93"/>
      <w:r/>
      <w:bookmarkStart w:id="94" w:name="_Hlt26671374"/>
      <w:r/>
      <w:bookmarkEnd w:id="94"/>
      <w:r/>
      <w:bookmarkStart w:id="95" w:name="_Hlt26955066"/>
      <w:r/>
      <w:bookmarkEnd w:id="95"/>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楷体">
    <w:panose1 w:val="02010609060101010101"/>
  </w:font>
  <w:font w:name="Symbol">
    <w:panose1 w:val="05050102010706020507"/>
  </w:font>
  <w:font w:name="华文楷体">
    <w:panose1 w:val="02010600040101010101"/>
  </w:font>
  <w:font w:name="Wingdings">
    <w:panose1 w:val="05000000000000000000"/>
  </w:font>
  <w:font w:name="仿宋">
    <w:panose1 w:val="02010609060101010101"/>
  </w:font>
  <w:font w:name="Courier New">
    <w:panose1 w:val="02070309020205020404"/>
  </w:font>
  <w:font w:name="楷体_GB2312">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9"/>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jc w:val="both"/>
    </w:pPr>
    <w:r>
      <w:rPr>
        <w:rFonts w:hint="eastAsia"/>
        <w:lang w:eastAsia="zh-CN"/>
      </w:rPr>
      <w:t xml:space="preserve">JSZC-321084-JSFH-G2026-0022</w:t>
    </w:r>
    <w:r>
      <w:rPr>
        <w:rFonts w:hint="eastAsia"/>
      </w:rPr>
      <w:t xml:space="preserve"> </w:t>
    </w:r>
    <w:r>
      <w:rPr>
        <w:rFonts w:hint="eastAsia" w:ascii="楷体" w:hAnsi="楷体" w:eastAsia="楷体" w:cs="楷体"/>
        <w:sz w:val="21"/>
        <w:szCs w:val="22"/>
      </w:rPr>
      <w:t xml:space="preserve">              </w:t>
    </w:r>
    <w:r>
      <w:rPr>
        <w:rFonts w:hint="eastAsia" w:ascii="楷体" w:hAnsi="楷体" w:eastAsia="楷体" w:cs="楷体"/>
        <w:sz w:val="21"/>
        <w:szCs w:val="22"/>
        <w:lang w:val="en-US" w:eastAsia="zh-CN"/>
      </w:rPr>
      <w:t xml:space="preserve">  </w:t>
    </w:r>
    <w:r>
      <w:rPr>
        <w:rFonts w:hint="eastAsia" w:ascii="楷体" w:hAnsi="楷体" w:eastAsia="楷体" w:cs="楷体"/>
        <w:sz w:val="21"/>
        <w:szCs w:val="22"/>
      </w:rPr>
      <w:t xml:space="preserve">        </w:t>
    </w:r>
    <w:r>
      <w:rPr>
        <w:rFonts w:hint="eastAsia"/>
      </w:rPr>
      <w:t xml:space="preserve">江苏富华工程造价咨询有限公司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2"/>
    <w:link w:val="888"/>
    <w:uiPriority w:val="9"/>
    <w:rPr>
      <w:rFonts w:ascii="Arial" w:hAnsi="Arial" w:eastAsia="Arial" w:cs="Arial"/>
      <w:sz w:val="40"/>
      <w:szCs w:val="40"/>
    </w:rPr>
  </w:style>
  <w:style w:type="character" w:styleId="720">
    <w:name w:val="Heading 2 Char"/>
    <w:basedOn w:val="892"/>
    <w:link w:val="889"/>
    <w:uiPriority w:val="9"/>
    <w:rPr>
      <w:rFonts w:ascii="Arial" w:hAnsi="Arial" w:eastAsia="Arial" w:cs="Arial"/>
      <w:sz w:val="34"/>
    </w:rPr>
  </w:style>
  <w:style w:type="character" w:styleId="721">
    <w:name w:val="Heading 3 Char"/>
    <w:basedOn w:val="892"/>
    <w:link w:val="890"/>
    <w:uiPriority w:val="9"/>
    <w:rPr>
      <w:rFonts w:ascii="Arial" w:hAnsi="Arial" w:eastAsia="Arial" w:cs="Arial"/>
      <w:sz w:val="30"/>
      <w:szCs w:val="30"/>
    </w:rPr>
  </w:style>
  <w:style w:type="character" w:styleId="722">
    <w:name w:val="Heading 4 Char"/>
    <w:basedOn w:val="892"/>
    <w:link w:val="891"/>
    <w:uiPriority w:val="9"/>
    <w:rPr>
      <w:rFonts w:ascii="Arial" w:hAnsi="Arial" w:eastAsia="Arial" w:cs="Arial"/>
      <w:b/>
      <w:bCs/>
      <w:sz w:val="26"/>
      <w:szCs w:val="26"/>
    </w:rPr>
  </w:style>
  <w:style w:type="paragraph" w:styleId="723">
    <w:name w:val="Heading 5"/>
    <w:basedOn w:val="887"/>
    <w:next w:val="887"/>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2"/>
    <w:link w:val="723"/>
    <w:uiPriority w:val="9"/>
    <w:rPr>
      <w:rFonts w:ascii="Arial" w:hAnsi="Arial" w:eastAsia="Arial" w:cs="Arial"/>
      <w:b/>
      <w:bCs/>
      <w:sz w:val="24"/>
      <w:szCs w:val="24"/>
    </w:rPr>
  </w:style>
  <w:style w:type="paragraph" w:styleId="725">
    <w:name w:val="Heading 6"/>
    <w:basedOn w:val="887"/>
    <w:next w:val="887"/>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2"/>
    <w:link w:val="725"/>
    <w:uiPriority w:val="9"/>
    <w:rPr>
      <w:rFonts w:ascii="Arial" w:hAnsi="Arial" w:eastAsia="Arial" w:cs="Arial"/>
      <w:b/>
      <w:bCs/>
      <w:sz w:val="22"/>
      <w:szCs w:val="22"/>
    </w:rPr>
  </w:style>
  <w:style w:type="paragraph" w:styleId="727">
    <w:name w:val="Heading 7"/>
    <w:basedOn w:val="887"/>
    <w:next w:val="887"/>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2"/>
    <w:link w:val="727"/>
    <w:uiPriority w:val="9"/>
    <w:rPr>
      <w:rFonts w:ascii="Arial" w:hAnsi="Arial" w:eastAsia="Arial" w:cs="Arial"/>
      <w:b/>
      <w:bCs/>
      <w:i/>
      <w:iCs/>
      <w:sz w:val="22"/>
      <w:szCs w:val="22"/>
    </w:rPr>
  </w:style>
  <w:style w:type="paragraph" w:styleId="729">
    <w:name w:val="Heading 8"/>
    <w:basedOn w:val="887"/>
    <w:next w:val="887"/>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2"/>
    <w:link w:val="729"/>
    <w:uiPriority w:val="9"/>
    <w:rPr>
      <w:rFonts w:ascii="Arial" w:hAnsi="Arial" w:eastAsia="Arial" w:cs="Arial"/>
      <w:i/>
      <w:iCs/>
      <w:sz w:val="22"/>
      <w:szCs w:val="22"/>
    </w:rPr>
  </w:style>
  <w:style w:type="paragraph" w:styleId="731">
    <w:name w:val="Heading 9"/>
    <w:basedOn w:val="887"/>
    <w:next w:val="887"/>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2"/>
    <w:link w:val="731"/>
    <w:uiPriority w:val="9"/>
    <w:rPr>
      <w:rFonts w:ascii="Arial" w:hAnsi="Arial" w:eastAsia="Arial" w:cs="Arial"/>
      <w:i/>
      <w:iCs/>
      <w:sz w:val="21"/>
      <w:szCs w:val="21"/>
    </w:rPr>
  </w:style>
  <w:style w:type="paragraph" w:styleId="733">
    <w:name w:val="List Paragraph"/>
    <w:basedOn w:val="887"/>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87"/>
    <w:next w:val="887"/>
    <w:link w:val="736"/>
    <w:uiPriority w:val="10"/>
    <w:qFormat/>
    <w:pPr>
      <w:contextualSpacing/>
      <w:spacing w:before="300" w:after="200"/>
    </w:pPr>
    <w:rPr>
      <w:sz w:val="48"/>
      <w:szCs w:val="48"/>
    </w:rPr>
  </w:style>
  <w:style w:type="character" w:styleId="736">
    <w:name w:val="Title Char"/>
    <w:basedOn w:val="892"/>
    <w:link w:val="735"/>
    <w:uiPriority w:val="10"/>
    <w:rPr>
      <w:sz w:val="48"/>
      <w:szCs w:val="48"/>
    </w:rPr>
  </w:style>
  <w:style w:type="paragraph" w:styleId="737">
    <w:name w:val="Subtitle"/>
    <w:basedOn w:val="887"/>
    <w:next w:val="887"/>
    <w:link w:val="738"/>
    <w:uiPriority w:val="11"/>
    <w:qFormat/>
    <w:pPr>
      <w:spacing w:before="200" w:after="200"/>
    </w:pPr>
    <w:rPr>
      <w:sz w:val="24"/>
      <w:szCs w:val="24"/>
    </w:rPr>
  </w:style>
  <w:style w:type="character" w:styleId="738">
    <w:name w:val="Subtitle Char"/>
    <w:basedOn w:val="892"/>
    <w:link w:val="737"/>
    <w:uiPriority w:val="11"/>
    <w:rPr>
      <w:sz w:val="24"/>
      <w:szCs w:val="24"/>
    </w:rPr>
  </w:style>
  <w:style w:type="paragraph" w:styleId="739">
    <w:name w:val="Quote"/>
    <w:basedOn w:val="887"/>
    <w:next w:val="887"/>
    <w:link w:val="740"/>
    <w:uiPriority w:val="29"/>
    <w:qFormat/>
    <w:pPr>
      <w:ind w:left="720" w:right="720"/>
    </w:pPr>
    <w:rPr>
      <w:i/>
    </w:rPr>
  </w:style>
  <w:style w:type="character" w:styleId="740">
    <w:name w:val="Quote Char"/>
    <w:link w:val="739"/>
    <w:uiPriority w:val="29"/>
    <w:rPr>
      <w:i/>
    </w:rPr>
  </w:style>
  <w:style w:type="paragraph" w:styleId="741">
    <w:name w:val="Intense Quote"/>
    <w:basedOn w:val="887"/>
    <w:next w:val="887"/>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2"/>
    <w:link w:val="900"/>
    <w:uiPriority w:val="99"/>
  </w:style>
  <w:style w:type="character" w:styleId="744">
    <w:name w:val="Footer Char"/>
    <w:basedOn w:val="892"/>
    <w:link w:val="899"/>
    <w:uiPriority w:val="99"/>
  </w:style>
  <w:style w:type="paragraph" w:styleId="745">
    <w:name w:val="Caption"/>
    <w:basedOn w:val="887"/>
    <w:next w:val="887"/>
    <w:uiPriority w:val="35"/>
    <w:semiHidden/>
    <w:unhideWhenUsed/>
    <w:qFormat/>
    <w:pPr>
      <w:spacing w:line="276" w:lineRule="auto"/>
    </w:pPr>
    <w:rPr>
      <w:b/>
      <w:bCs/>
      <w:color w:val="4f81bd" w:themeColor="accent1"/>
      <w:sz w:val="18"/>
      <w:szCs w:val="18"/>
    </w:rPr>
  </w:style>
  <w:style w:type="character" w:styleId="746">
    <w:name w:val="Caption Char"/>
    <w:basedOn w:val="745"/>
    <w:link w:val="899"/>
    <w:uiPriority w:val="99"/>
  </w:style>
  <w:style w:type="table" w:styleId="747">
    <w:name w:val="Table Grid"/>
    <w:basedOn w:val="89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4">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5">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6">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7">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8">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9">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6">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9">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0">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1">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2">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3">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4">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6">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7">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8">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9">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0">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1">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0">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1">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2">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3">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4">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5">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7">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8">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9">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0">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1">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2">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4">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5">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6">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7">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8">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9">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1">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5">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7"/>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2"/>
    <w:uiPriority w:val="99"/>
    <w:unhideWhenUsed/>
    <w:rPr>
      <w:vertAlign w:val="superscript"/>
    </w:rPr>
  </w:style>
  <w:style w:type="paragraph" w:styleId="876">
    <w:name w:val="endnote text"/>
    <w:basedOn w:val="887"/>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2"/>
    <w:uiPriority w:val="99"/>
    <w:semiHidden/>
    <w:unhideWhenUsed/>
    <w:rPr>
      <w:vertAlign w:val="superscript"/>
    </w:r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8">
    <w:name w:val="Heading 1"/>
    <w:basedOn w:val="887"/>
    <w:next w:val="887"/>
    <w:uiPriority w:val="9"/>
    <w:qFormat/>
    <w:pPr>
      <w:keepLines/>
      <w:keepNext/>
      <w:spacing w:before="340" w:after="330" w:line="578" w:lineRule="auto"/>
      <w:outlineLvl w:val="0"/>
    </w:pPr>
    <w:rPr>
      <w:b/>
      <w:bCs/>
      <w:sz w:val="44"/>
      <w:szCs w:val="44"/>
    </w:rPr>
  </w:style>
  <w:style w:type="paragraph" w:styleId="889">
    <w:name w:val="Heading 2"/>
    <w:basedOn w:val="887"/>
    <w:next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0">
    <w:name w:val="Heading 3"/>
    <w:basedOn w:val="887"/>
    <w:next w:val="887"/>
    <w:uiPriority w:val="0"/>
    <w:qFormat/>
    <w:pPr>
      <w:keepLines/>
      <w:keepNext/>
      <w:spacing w:before="260" w:after="260" w:line="416" w:lineRule="auto"/>
      <w:outlineLvl w:val="2"/>
    </w:pPr>
    <w:rPr>
      <w:b/>
      <w:bCs/>
      <w:sz w:val="32"/>
      <w:szCs w:val="32"/>
    </w:rPr>
  </w:style>
  <w:style w:type="paragraph" w:styleId="891">
    <w:name w:val="Heading 4"/>
    <w:basedOn w:val="887"/>
    <w:next w:val="887"/>
    <w:link w:val="91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Normal Indent"/>
    <w:basedOn w:val="887"/>
    <w:uiPriority w:val="0"/>
    <w:unhideWhenUsed/>
    <w:qFormat/>
    <w:pPr>
      <w:ind w:firstLine="420"/>
    </w:pPr>
    <w:rPr>
      <w:rFonts w:ascii="Times New Roman" w:hAnsi="Times New Roman"/>
    </w:rPr>
  </w:style>
  <w:style w:type="paragraph" w:styleId="895">
    <w:name w:val="Document Map"/>
    <w:basedOn w:val="887"/>
    <w:uiPriority w:val="0"/>
    <w:qFormat/>
    <w:pPr>
      <w:shd w:val="clear" w:color="auto" w:fill="000080"/>
    </w:pPr>
  </w:style>
  <w:style w:type="paragraph" w:styleId="896">
    <w:name w:val="Body Text"/>
    <w:basedOn w:val="887"/>
    <w:uiPriority w:val="0"/>
    <w:qFormat/>
    <w:rPr>
      <w:rFonts w:ascii="楷体_GB2312" w:hAnsi="Arial" w:eastAsia="楷体_GB2312"/>
      <w:sz w:val="28"/>
      <w:szCs w:val="28"/>
    </w:rPr>
  </w:style>
  <w:style w:type="paragraph" w:styleId="897">
    <w:name w:val="toc 3"/>
    <w:basedOn w:val="887"/>
    <w:next w:val="887"/>
    <w:uiPriority w:val="39"/>
    <w:unhideWhenUsed/>
    <w:qFormat/>
    <w:pPr>
      <w:ind w:left="840"/>
    </w:pPr>
  </w:style>
  <w:style w:type="paragraph" w:styleId="898">
    <w:name w:val="Plain Text"/>
    <w:basedOn w:val="887"/>
    <w:uiPriority w:val="99"/>
    <w:unhideWhenUsed/>
    <w:qFormat/>
    <w:rPr>
      <w:rFonts w:ascii="宋体" w:hAnsi="Courier New"/>
      <w:sz w:val="20"/>
      <w:szCs w:val="21"/>
    </w:rPr>
  </w:style>
  <w:style w:type="paragraph" w:styleId="899">
    <w:name w:val="Footer"/>
    <w:basedOn w:val="887"/>
    <w:uiPriority w:val="0"/>
    <w:unhideWhenUsed/>
    <w:qFormat/>
    <w:pPr>
      <w:jc w:val="left"/>
      <w:tabs>
        <w:tab w:val="center" w:pos="4153" w:leader="none"/>
        <w:tab w:val="right" w:pos="8306" w:leader="none"/>
      </w:tabs>
    </w:pPr>
    <w:rPr>
      <w:sz w:val="18"/>
      <w:szCs w:val="18"/>
    </w:rPr>
  </w:style>
  <w:style w:type="paragraph" w:styleId="900">
    <w:name w:val="Header"/>
    <w:basedOn w:val="8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87"/>
    <w:next w:val="887"/>
    <w:uiPriority w:val="39"/>
    <w:unhideWhenUsed/>
    <w:qFormat/>
  </w:style>
  <w:style w:type="paragraph" w:styleId="902">
    <w:name w:val="toc 2"/>
    <w:basedOn w:val="887"/>
    <w:next w:val="887"/>
    <w:uiPriority w:val="39"/>
    <w:unhideWhenUsed/>
    <w:qFormat/>
    <w:pPr>
      <w:ind w:left="420"/>
    </w:pPr>
  </w:style>
  <w:style w:type="paragraph" w:styleId="903">
    <w:name w:val="Normal (Web)"/>
    <w:basedOn w:val="887"/>
    <w:uiPriority w:val="99"/>
    <w:qFormat/>
    <w:pPr>
      <w:jc w:val="left"/>
      <w:spacing w:before="100" w:beforeAutospacing="1" w:after="100" w:afterAutospacing="1"/>
      <w:widowControl/>
    </w:pPr>
    <w:rPr>
      <w:rFonts w:ascii="宋体" w:hAnsi="宋体"/>
      <w:color w:val="000000"/>
      <w:sz w:val="24"/>
      <w:szCs w:val="24"/>
    </w:rPr>
  </w:style>
  <w:style w:type="character" w:styleId="904">
    <w:name w:val="Hyperlink"/>
    <w:basedOn w:val="892"/>
    <w:uiPriority w:val="0"/>
    <w:qFormat/>
    <w:rPr>
      <w:color w:val="0000ff"/>
      <w:u w:val="none"/>
    </w:rPr>
  </w:style>
  <w:style w:type="paragraph" w:styleId="905" w:customStyle="1">
    <w:name w:val="普通正文"/>
    <w:basedOn w:val="887"/>
    <w:uiPriority w:val="0"/>
    <w:qFormat/>
    <w:pPr>
      <w:ind w:firstLine="480"/>
      <w:jc w:val="left"/>
      <w:spacing w:before="120" w:after="120" w:line="360" w:lineRule="auto"/>
    </w:pPr>
    <w:rPr>
      <w:rFonts w:ascii="Arial" w:hAnsi="Arial"/>
      <w:sz w:val="24"/>
      <w:szCs w:val="24"/>
    </w:rPr>
  </w:style>
  <w:style w:type="paragraph" w:styleId="906" w:customStyle="1">
    <w:name w:val="Char"/>
    <w:basedOn w:val="887"/>
    <w:uiPriority w:val="0"/>
    <w:qFormat/>
    <w:pPr>
      <w:ind w:firstLine="200"/>
      <w:tabs>
        <w:tab w:val="left" w:pos="360" w:leader="none"/>
      </w:tabs>
    </w:pPr>
    <w:rPr>
      <w:rFonts w:ascii="Times New Roman" w:hAnsi="Times New Roman"/>
      <w:sz w:val="28"/>
      <w:szCs w:val="30"/>
    </w:rPr>
  </w:style>
  <w:style w:type="paragraph" w:styleId="907" w:customStyle="1">
    <w:name w:val="black1"/>
    <w:basedOn w:val="887"/>
    <w:uiPriority w:val="0"/>
    <w:qFormat/>
    <w:pPr>
      <w:jc w:val="left"/>
      <w:spacing w:before="100" w:beforeAutospacing="1" w:after="100" w:afterAutospacing="1"/>
      <w:widowControl/>
    </w:pPr>
    <w:rPr>
      <w:rFonts w:ascii="宋体" w:hAnsi="宋体"/>
      <w:sz w:val="24"/>
      <w:szCs w:val="24"/>
    </w:rPr>
  </w:style>
  <w:style w:type="character" w:styleId="908" w:customStyle="1">
    <w:name w:val="列出段落 Char"/>
    <w:link w:val="909"/>
    <w:uiPriority w:val="0"/>
    <w:qFormat/>
    <w:rPr>
      <w:sz w:val="24"/>
      <w:lang w:eastAsia="en-US"/>
    </w:rPr>
  </w:style>
  <w:style w:type="paragraph" w:styleId="909" w:customStyle="1">
    <w:name w:val="列出段落1"/>
    <w:basedOn w:val="887"/>
    <w:link w:val="908"/>
    <w:uiPriority w:val="0"/>
    <w:qFormat/>
    <w:pPr>
      <w:contextualSpacing/>
      <w:ind w:left="720"/>
      <w:jc w:val="left"/>
      <w:widowControl/>
    </w:pPr>
    <w:rPr>
      <w:rFonts w:asciiTheme="minorHAnsi" w:hAnsiTheme="minorHAnsi" w:eastAsiaTheme="minorEastAsia" w:cstheme="minorBidi"/>
      <w:sz w:val="24"/>
      <w:szCs w:val="20"/>
      <w:lang w:eastAsia="en-US"/>
    </w:rPr>
  </w:style>
  <w:style w:type="paragraph" w:styleId="910" w:customStyle="1">
    <w:name w:val="正文空2格  1."/>
    <w:basedOn w:val="887"/>
    <w:uiPriority w:val="0"/>
    <w:qFormat/>
    <w:pPr>
      <w:ind w:firstLine="480"/>
      <w:spacing w:line="360" w:lineRule="auto"/>
    </w:pPr>
    <w:rPr>
      <w:rFonts w:ascii="宋体" w:hAnsi="Times New Roman" w:eastAsia="仿宋" w:cs="宋体"/>
      <w:sz w:val="28"/>
      <w:szCs w:val="20"/>
    </w:rPr>
  </w:style>
  <w:style w:type="paragraph" w:styleId="91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912" w:customStyle="1">
    <w:name w:val="标题 4 Char"/>
    <w:basedOn w:val="892"/>
    <w:link w:val="891"/>
    <w:uiPriority w:val="0"/>
    <w:qFormat/>
    <w:rPr>
      <w:rFonts w:asciiTheme="majorHAnsi" w:hAnsiTheme="majorHAnsi" w:eastAsiaTheme="majorEastAsia" w:cstheme="majorBidi"/>
      <w:b/>
      <w:bCs/>
      <w:sz w:val="28"/>
      <w:szCs w:val="28"/>
    </w:rPr>
  </w:style>
  <w:style w:type="paragraph" w:styleId="913" w:customStyle="1">
    <w:name w:val="纯文本1"/>
    <w:basedOn w:val="887"/>
    <w:uiPriority w:val="0"/>
    <w:qFormat/>
    <w:rPr>
      <w:rFonts w:ascii="宋体" w:hAnsi="Courier New" w:cs="Courier New"/>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印锦健</cp:lastModifiedBy>
  <cp:revision>86</cp:revision>
  <dcterms:created xsi:type="dcterms:W3CDTF">2021-09-08T03:13:00Z</dcterms:created>
  <dcterms:modified xsi:type="dcterms:W3CDTF">2026-04-22T07:12:34Z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246297A937524117B0395386A8C2A95A_13</vt:lpwstr>
  </property>
  <property fmtid="{D5CDD505-2E9C-101B-9397-08002B2CF9AE}" pid="4" name="KSOTemplateDocerSaveRecord">
    <vt:lpwstr>eyJoZGlkIjoiYjhiNWYwYzk3ODhjOWIyNzlhZmVhZGFjZmZkNzcwOGIiLCJ1c2VySWQiOiI2MTY3MTc1OTcifQ==</vt:lpwstr>
  </property>
</Properties>
</file>