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b/>
          <w:bCs/>
          <w:sz w:val="84"/>
          <w:szCs w:val="24"/>
        </w:rPr>
      </w:pPr>
      <w:r>
        <w:rPr>
          <w:rFonts w:hint="eastAsia" w:asciiTheme="minorEastAsia" w:hAnsiTheme="minorEastAsia" w:eastAsiaTheme="minorEastAsia"/>
          <w:b/>
          <w:bCs/>
          <w:sz w:val="84"/>
          <w:szCs w:val="24"/>
        </w:rPr>
      </w:r>
      <w:r/>
    </w:p>
    <w:p>
      <w:pPr>
        <w:jc w:val="center"/>
        <w:spacing w:before="120" w:after="120" w:line="360" w:lineRule="auto"/>
        <w:rPr>
          <w:rFonts w:asciiTheme="minorEastAsia" w:hAnsiTheme="minorEastAsia" w:eastAsiaTheme="minorEastAsia"/>
          <w:b/>
          <w:bCs/>
          <w:sz w:val="84"/>
          <w:szCs w:val="24"/>
        </w:rPr>
      </w:pPr>
      <w:r>
        <w:rPr>
          <w:rFonts w:hint="eastAsia" w:asciiTheme="minorEastAsia" w:hAnsiTheme="minorEastAsia" w:eastAsiaTheme="minorEastAsia"/>
          <w:b/>
          <w:bCs/>
          <w:sz w:val="84"/>
          <w:szCs w:val="24"/>
        </w:rPr>
        <w:t xml:space="preserve">竞争性磋商文件</w:t>
      </w:r>
      <w:r/>
    </w:p>
    <w:p>
      <w:pPr>
        <w:jc w:val="center"/>
        <w:spacing w:before="120" w:after="120" w:line="360" w:lineRule="auto"/>
        <w:rPr>
          <w:rFonts w:cs="宋体" w:asciiTheme="minorEastAsia" w:hAnsiTheme="minorEastAsia" w:eastAsiaTheme="minorEastAsia"/>
          <w:b/>
          <w:bCs/>
          <w:position w:val="-10"/>
          <w:sz w:val="32"/>
          <w:szCs w:val="24"/>
        </w:rPr>
      </w:pPr>
      <w:r>
        <w:rPr>
          <w:rFonts w:cs="宋体" w:asciiTheme="minorEastAsia" w:hAnsiTheme="minorEastAsia" w:eastAsiaTheme="minorEastAsia"/>
          <w:b/>
          <w:bCs/>
          <w:position w:val="-10"/>
          <w:sz w:val="32"/>
          <w:szCs w:val="24"/>
        </w:rPr>
      </w:r>
      <w:r/>
    </w:p>
    <w:p>
      <w:pPr>
        <w:jc w:val="center"/>
        <w:spacing w:before="120" w:after="120" w:line="360" w:lineRule="auto"/>
        <w:rPr>
          <w:rFonts w:cs="宋体" w:asciiTheme="minorEastAsia" w:hAnsiTheme="minorEastAsia" w:eastAsiaTheme="minorEastAsia"/>
          <w:b/>
          <w:bCs/>
          <w:position w:val="-10"/>
          <w:sz w:val="32"/>
          <w:szCs w:val="24"/>
        </w:rPr>
      </w:pPr>
      <w:r>
        <w:rPr>
          <w:rFonts w:cs="宋体" w:asciiTheme="minorEastAsia" w:hAnsiTheme="minorEastAsia" w:eastAsiaTheme="minorEastAsia"/>
          <w:b/>
          <w:bCs/>
          <w:position w:val="-10"/>
          <w:sz w:val="32"/>
          <w:szCs w:val="24"/>
        </w:rPr>
      </w:r>
      <w:r/>
    </w:p>
    <w:p>
      <w:pPr>
        <w:jc w:val="center"/>
        <w:spacing w:before="120" w:after="120" w:line="360" w:lineRule="auto"/>
        <w:rPr>
          <w:rFonts w:cs="宋体" w:asciiTheme="minorEastAsia" w:hAnsiTheme="minorEastAsia" w:eastAsiaTheme="minorEastAsia"/>
          <w:b/>
          <w:bCs/>
          <w:position w:val="-10"/>
          <w:sz w:val="28"/>
          <w:szCs w:val="24"/>
        </w:rPr>
      </w:pPr>
      <w:r>
        <w:rPr>
          <w:rFonts w:hint="eastAsia" w:cs="宋体" w:asciiTheme="minorEastAsia" w:hAnsiTheme="minorEastAsia" w:eastAsiaTheme="minorEastAsia"/>
          <w:b/>
          <w:bCs/>
          <w:position w:val="-10"/>
          <w:sz w:val="32"/>
          <w:szCs w:val="24"/>
        </w:rPr>
        <w:t xml:space="preserve">项目名称：C形臂X光机</w:t>
      </w:r>
      <w:r/>
    </w:p>
    <w:p>
      <w:pPr>
        <w:jc w:val="center"/>
        <w:spacing w:before="120" w:after="120" w:line="360" w:lineRule="auto"/>
        <w:rPr>
          <w:rFonts w:cs="宋体" w:asciiTheme="minorEastAsia" w:hAnsiTheme="minorEastAsia" w:eastAsiaTheme="minorEastAsia"/>
          <w:b/>
          <w:bCs/>
          <w:position w:val="-10"/>
          <w:sz w:val="32"/>
          <w:szCs w:val="32"/>
        </w:rPr>
      </w:pPr>
      <w:r>
        <w:rPr>
          <w:rFonts w:hint="eastAsia" w:cs="宋体" w:asciiTheme="minorEastAsia" w:hAnsiTheme="minorEastAsia" w:eastAsiaTheme="minorEastAsia"/>
          <w:b/>
          <w:bCs/>
          <w:position w:val="-10"/>
          <w:sz w:val="32"/>
          <w:szCs w:val="32"/>
        </w:rPr>
        <w:t xml:space="preserve">项目编号：</w:t>
      </w:r>
      <w:r>
        <w:rPr>
          <w:rFonts w:cs="宋体" w:asciiTheme="minorEastAsia" w:hAnsiTheme="minorEastAsia" w:eastAsiaTheme="minorEastAsia"/>
          <w:b/>
          <w:bCs/>
          <w:position w:val="-10"/>
          <w:sz w:val="32"/>
          <w:szCs w:val="32"/>
        </w:rPr>
        <w:tab/>
      </w:r>
      <w:r>
        <w:rPr>
          <w:rFonts w:hint="eastAsia" w:cs="宋体" w:asciiTheme="minorEastAsia" w:hAnsiTheme="minorEastAsia" w:eastAsiaTheme="minorEastAsia"/>
          <w:b/>
          <w:bCs/>
          <w:position w:val="-10"/>
          <w:sz w:val="32"/>
          <w:szCs w:val="32"/>
        </w:rPr>
        <w:t xml:space="preserve">JSZC-321200-HWZX-C2026-0181</w:t>
      </w:r>
      <w:r/>
    </w:p>
    <w:p>
      <w:pPr>
        <w:jc w:val="center"/>
        <w:spacing w:before="120" w:after="120" w:line="360" w:lineRule="auto"/>
        <w:rPr>
          <w:rFonts w:cs="宋体" w:asciiTheme="minorEastAsia" w:hAnsiTheme="minorEastAsia" w:eastAsiaTheme="minorEastAsia"/>
          <w:b/>
          <w:bCs/>
          <w:position w:val="-10"/>
          <w:sz w:val="32"/>
          <w:szCs w:val="32"/>
        </w:rPr>
      </w:pPr>
      <w:r>
        <w:rPr>
          <w:rFonts w:hint="eastAsia" w:cs="宋体" w:asciiTheme="minorEastAsia" w:hAnsiTheme="minorEastAsia" w:eastAsiaTheme="minorEastAsia"/>
          <w:b/>
          <w:bCs/>
          <w:position w:val="-10"/>
          <w:sz w:val="32"/>
          <w:szCs w:val="32"/>
        </w:rPr>
        <w:t xml:space="preserve">采购代理编号</w:t>
      </w:r>
      <w:r>
        <w:rPr>
          <w:rFonts w:cs="宋体" w:asciiTheme="minorEastAsia" w:hAnsiTheme="minorEastAsia" w:eastAsiaTheme="minorEastAsia"/>
          <w:b/>
          <w:bCs/>
          <w:position w:val="-10"/>
          <w:sz w:val="32"/>
          <w:szCs w:val="32"/>
        </w:rPr>
        <w:t xml:space="preserve">：0675-266JOC003264</w:t>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left"/>
        <w:spacing w:line="360" w:lineRule="auto"/>
        <w:rPr>
          <w:rFonts w:cs="宋体" w:asciiTheme="minorEastAsia" w:hAnsiTheme="minorEastAsia" w:eastAsiaTheme="minorEastAsia"/>
          <w:b/>
          <w:bCs/>
          <w:position w:val="-10"/>
          <w:sz w:val="24"/>
          <w:szCs w:val="24"/>
        </w:rPr>
      </w:pPr>
      <w:r>
        <w:rPr>
          <w:rFonts w:cs="宋体" w:asciiTheme="minorEastAsia" w:hAnsiTheme="minorEastAsia" w:eastAsiaTheme="minorEastAsia"/>
          <w:b/>
          <w:bCs/>
          <w:position w:val="-10"/>
          <w:sz w:val="24"/>
          <w:szCs w:val="24"/>
        </w:rPr>
      </w:r>
      <w:r/>
    </w:p>
    <w:p>
      <w:pPr>
        <w:jc w:val="center"/>
        <w:spacing w:line="360" w:lineRule="auto"/>
        <w:rPr>
          <w:rFonts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32"/>
          <w:szCs w:val="24"/>
        </w:rPr>
        <w:t xml:space="preserve">采购人：</w:t>
      </w:r>
      <w:r>
        <w:rPr>
          <w:rFonts w:hint="eastAsia" w:cs="宋体" w:asciiTheme="minorEastAsia" w:hAnsiTheme="minorEastAsia" w:eastAsiaTheme="minorEastAsia"/>
          <w:b/>
          <w:position w:val="-10"/>
          <w:sz w:val="32"/>
          <w:szCs w:val="24"/>
        </w:rPr>
        <w:t xml:space="preserve">泰州市中医院</w:t>
      </w:r>
      <w:r/>
    </w:p>
    <w:p>
      <w:pPr>
        <w:jc w:val="center"/>
        <w:spacing w:before="120" w:after="120" w:line="360" w:lineRule="auto"/>
        <w:rPr>
          <w:rFonts w:cs="宋体" w:asciiTheme="minorEastAsia" w:hAnsiTheme="minorEastAsia" w:eastAsiaTheme="minorEastAsia"/>
          <w:b/>
          <w:bCs/>
          <w:position w:val="-10"/>
          <w:sz w:val="32"/>
          <w:szCs w:val="24"/>
        </w:rPr>
      </w:pPr>
      <w:r>
        <w:rPr>
          <w:rFonts w:hint="eastAsia" w:cs="宋体" w:asciiTheme="minorEastAsia" w:hAnsiTheme="minorEastAsia" w:eastAsiaTheme="minorEastAsia"/>
          <w:b/>
          <w:bCs/>
          <w:position w:val="-10"/>
          <w:sz w:val="32"/>
          <w:szCs w:val="24"/>
        </w:rPr>
        <w:t xml:space="preserve">采购代理机构：江苏海外集团国际工程咨询有限公司</w:t>
      </w:r>
      <w:r/>
    </w:p>
    <w:p>
      <w:pPr>
        <w:jc w:val="center"/>
        <w:spacing w:before="120" w:after="120" w:line="360" w:lineRule="auto"/>
        <w:rPr>
          <w:rFonts w:asciiTheme="minorEastAsia" w:hAnsiTheme="minorEastAsia" w:eastAsiaTheme="minorEastAsia"/>
          <w:sz w:val="24"/>
          <w:szCs w:val="24"/>
        </w:rPr>
      </w:pPr>
      <w:r>
        <w:rPr>
          <w:rFonts w:hint="eastAsia" w:cs="宋体" w:asciiTheme="minorEastAsia" w:hAnsiTheme="minorEastAsia" w:eastAsiaTheme="minorEastAsia"/>
          <w:b/>
          <w:position w:val="-10"/>
          <w:sz w:val="32"/>
          <w:szCs w:val="20"/>
        </w:rPr>
        <w:t xml:space="preserve">日期：</w:t>
      </w:r>
      <w:r>
        <w:rPr>
          <w:rFonts w:hint="eastAsia" w:cs="宋体" w:asciiTheme="minorEastAsia" w:hAnsiTheme="minorEastAsia" w:eastAsiaTheme="minorEastAsia"/>
          <w:b/>
          <w:bCs/>
          <w:position w:val="-10"/>
          <w:sz w:val="32"/>
          <w:szCs w:val="20"/>
        </w:rPr>
        <w:t xml:space="preserve">202</w:t>
      </w:r>
      <w:r>
        <w:rPr>
          <w:rFonts w:cs="宋体" w:asciiTheme="minorEastAsia" w:hAnsiTheme="minorEastAsia" w:eastAsiaTheme="minorEastAsia"/>
          <w:b/>
          <w:bCs/>
          <w:position w:val="-10"/>
          <w:sz w:val="32"/>
          <w:szCs w:val="20"/>
        </w:rPr>
        <w:t xml:space="preserve">6</w:t>
      </w:r>
      <w:r>
        <w:rPr>
          <w:rFonts w:hint="eastAsia" w:cs="宋体" w:asciiTheme="minorEastAsia" w:hAnsiTheme="minorEastAsia" w:eastAsiaTheme="minorEastAsia"/>
          <w:b/>
          <w:bCs/>
          <w:position w:val="-10"/>
          <w:sz w:val="32"/>
          <w:szCs w:val="20"/>
        </w:rPr>
        <w:t xml:space="preserve">年</w:t>
      </w:r>
      <w:r>
        <w:rPr>
          <w:rFonts w:cs="宋体" w:asciiTheme="minorEastAsia" w:hAnsiTheme="minorEastAsia" w:eastAsiaTheme="minorEastAsia"/>
          <w:b/>
          <w:bCs/>
          <w:position w:val="-10"/>
          <w:sz w:val="32"/>
          <w:szCs w:val="20"/>
        </w:rPr>
        <w:t xml:space="preserve">4</w:t>
      </w:r>
      <w:r>
        <w:rPr>
          <w:rFonts w:hint="eastAsia" w:cs="宋体" w:asciiTheme="minorEastAsia" w:hAnsiTheme="minorEastAsia" w:eastAsiaTheme="minorEastAsia"/>
          <w:b/>
          <w:bCs/>
          <w:position w:val="-10"/>
          <w:sz w:val="32"/>
          <w:szCs w:val="20"/>
        </w:rPr>
        <w:t xml:space="preserve">月</w:t>
      </w:r>
      <w:r>
        <w:rPr>
          <w:rFonts w:hint="eastAsia" w:asciiTheme="minorEastAsia" w:hAnsiTheme="minorEastAsia" w:eastAsiaTheme="minorEastAsia"/>
          <w:sz w:val="24"/>
          <w:szCs w:val="24"/>
        </w:rPr>
        <w:t xml:space="preserve">                        </w:t>
      </w:r>
      <w:r/>
    </w:p>
    <w:p>
      <w:pPr>
        <w:jc w:val="center"/>
        <w:spacing w:line="480" w:lineRule="auto"/>
        <w:rPr>
          <w:rFonts w:asciiTheme="minorEastAsia" w:hAnsiTheme="minorEastAsia" w:eastAsiaTheme="minorEastAsia"/>
          <w:b/>
          <w:bCs/>
          <w:sz w:val="44"/>
          <w:szCs w:val="44"/>
        </w:rPr>
        <w:outlineLvl w:val="0"/>
      </w:pPr>
      <w:r>
        <w:rPr>
          <w:rFonts w:hint="eastAsia" w:asciiTheme="minorEastAsia" w:hAnsiTheme="minorEastAsia" w:eastAsiaTheme="minorEastAsia"/>
          <w:b/>
          <w:sz w:val="44"/>
          <w:szCs w:val="21"/>
          <w:highlight w:val="none"/>
        </w:rPr>
      </w:r>
      <w:r>
        <w:rPr>
          <w:rFonts w:hint="eastAsia" w:asciiTheme="minorEastAsia" w:hAnsiTheme="minorEastAsia" w:eastAsiaTheme="minorEastAsia"/>
          <w:b/>
          <w:sz w:val="44"/>
          <w:szCs w:val="21"/>
          <w:highlight w:val="none"/>
        </w:rPr>
      </w:r>
    </w:p>
    <w:p>
      <w:pPr>
        <w:jc w:val="center"/>
        <w:spacing w:line="480" w:lineRule="auto"/>
        <w:rPr>
          <w:rFonts w:hint="eastAsia" w:asciiTheme="minorEastAsia" w:hAnsiTheme="minorEastAsia" w:eastAsiaTheme="minorEastAsia"/>
          <w:b/>
          <w:bCs/>
          <w:sz w:val="44"/>
          <w:szCs w:val="44"/>
          <w:highlight w:val="none"/>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Theme="minorEastAsia" w:hAnsiTheme="minorEastAsia" w:eastAsiaTheme="minorEastAsia"/>
          <w:b/>
          <w:sz w:val="44"/>
          <w:szCs w:val="21"/>
        </w:rPr>
        <w:t xml:space="preserve">总  目  录</w:t>
      </w:r>
      <w:r/>
    </w:p>
    <w:p>
      <w:pPr>
        <w:spacing w:line="480" w:lineRule="auto"/>
        <w:rPr>
          <w:rFonts w:asciiTheme="minorEastAsia" w:hAnsiTheme="minorEastAsia" w:eastAsiaTheme="minorEastAsia"/>
          <w:b/>
          <w:sz w:val="28"/>
          <w:szCs w:val="21"/>
        </w:rPr>
      </w:pPr>
      <w:r>
        <w:rPr>
          <w:rFonts w:asciiTheme="minorEastAsia" w:hAnsiTheme="minorEastAsia" w:eastAsiaTheme="minorEastAsia"/>
          <w:b/>
          <w:sz w:val="28"/>
          <w:szCs w:val="21"/>
        </w:rPr>
      </w:r>
      <w:r/>
    </w:p>
    <w:p>
      <w:pPr>
        <w:numPr>
          <w:ilvl w:val="0"/>
          <w:numId w:val="4"/>
        </w:numPr>
        <w:spacing w:line="480" w:lineRule="auto"/>
        <w:rPr>
          <w:rFonts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磋商邀请…………………………………… 3</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36"/>
          <w:szCs w:val="21"/>
        </w:rPr>
        <w:t xml:space="preserve">………………………… 7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合同文本……………………………………2</w:t>
      </w:r>
      <w:r>
        <w:rPr>
          <w:rFonts w:asciiTheme="minorEastAsia" w:hAnsiTheme="minorEastAsia" w:eastAsiaTheme="minorEastAsia"/>
          <w:sz w:val="36"/>
          <w:szCs w:val="21"/>
        </w:rPr>
        <w:t xml:space="preserve">2</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采购需求……………………………………2</w:t>
      </w:r>
      <w:r>
        <w:rPr>
          <w:rFonts w:asciiTheme="minorEastAsia" w:hAnsiTheme="minorEastAsia" w:eastAsiaTheme="minorEastAsia"/>
          <w:sz w:val="36"/>
          <w:szCs w:val="21"/>
        </w:rPr>
        <w:t xml:space="preserve">6</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评审方法与评审标准</w:t>
      </w:r>
      <w:r>
        <w:rPr>
          <w:rFonts w:hint="eastAsia" w:asciiTheme="minorEastAsia" w:hAnsiTheme="minorEastAsia" w:eastAsiaTheme="minorEastAsia"/>
          <w:sz w:val="36"/>
          <w:szCs w:val="21"/>
        </w:rPr>
        <w:t xml:space="preserve">………………………3</w:t>
      </w:r>
      <w:r>
        <w:rPr>
          <w:rFonts w:asciiTheme="minorEastAsia" w:hAnsiTheme="minorEastAsia" w:eastAsiaTheme="minorEastAsia"/>
          <w:sz w:val="36"/>
          <w:szCs w:val="21"/>
        </w:rPr>
        <w:t xml:space="preserve">4</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w:t>
      </w:r>
      <w:r>
        <w:rPr>
          <w:rFonts w:asciiTheme="minorEastAsia" w:hAnsiTheme="minorEastAsia" w:eastAsiaTheme="minorEastAsia"/>
          <w:sz w:val="36"/>
          <w:szCs w:val="21"/>
        </w:rPr>
        <w:t xml:space="preserve">40</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jc w:val="center"/>
        <w:keepNext/>
        <w:rPr>
          <w:rFonts w:asciiTheme="minorEastAsia" w:hAnsiTheme="minorEastAsia" w:eastAsiaTheme="minorEastAsia"/>
          <w:sz w:val="44"/>
          <w:szCs w:val="44"/>
        </w:rPr>
        <w:outlineLvl w:val="0"/>
      </w:pPr>
      <w:r>
        <w:rPr>
          <w:highlight w:val="none"/>
        </w:rPr>
      </w:r>
      <w:r>
        <w:rPr>
          <w:highlight w:val="none"/>
        </w:rPr>
      </w:r>
    </w:p>
    <w:p>
      <w:pPr>
        <w:jc w:val="center"/>
        <w:keepNext/>
        <w:rPr>
          <w:rFonts w:asciiTheme="minorEastAsia" w:hAnsiTheme="minorEastAsia" w:eastAsiaTheme="minorEastAsia"/>
          <w:highlight w:val="none"/>
        </w:rPr>
        <w:outlineLvl w:val="0"/>
      </w:pPr>
      <w:r>
        <w:rPr>
          <w:highlight w:val="none"/>
        </w:rPr>
      </w:r>
      <w:r>
        <w:rPr>
          <w:highlight w:val="none"/>
        </w:rPr>
      </w:r>
    </w:p>
    <w:p>
      <w:pPr>
        <w:jc w:val="center"/>
        <w:keepNext/>
        <w:rPr>
          <w:rFonts w:asciiTheme="minorEastAsia" w:hAnsiTheme="minorEastAsia" w:eastAsiaTheme="minorEastAsia"/>
          <w:highlight w:val="none"/>
        </w:rPr>
        <w:outlineLvl w:val="0"/>
      </w:pPr>
      <w:r>
        <w:rPr>
          <w:highlight w:val="none"/>
        </w:rPr>
      </w:r>
      <w:r>
        <w:rPr>
          <w:highlight w:val="none"/>
        </w:rPr>
      </w:r>
    </w:p>
    <w:p>
      <w:pPr>
        <w:jc w:val="center"/>
        <w:keepNext/>
        <w:rPr>
          <w:rFonts w:asciiTheme="minorEastAsia" w:hAnsiTheme="minorEastAsia" w:eastAsiaTheme="minorEastAsia"/>
          <w:highlight w:val="none"/>
        </w:rPr>
        <w:outlineLvl w:val="0"/>
      </w:pPr>
      <w:r>
        <w:rPr>
          <w:rFonts w:hint="eastAsia" w:asciiTheme="minorEastAsia" w:hAnsiTheme="minorEastAsia" w:eastAsiaTheme="minorEastAsia"/>
          <w:sz w:val="44"/>
          <w:szCs w:val="44"/>
        </w:rPr>
        <w:t xml:space="preserve">第一章  </w:t>
      </w:r>
      <w:bookmarkEnd w:id="0"/>
      <w:r>
        <w:rPr>
          <w:rFonts w:hint="eastAsia" w:asciiTheme="minorEastAsia" w:hAnsiTheme="minorEastAsia" w:eastAsiaTheme="minorEastAsia"/>
          <w:sz w:val="44"/>
          <w:szCs w:val="44"/>
        </w:rPr>
        <w:t xml:space="preserve">磋商邀请</w:t>
      </w:r>
      <w:bookmarkStart w:id="6" w:name="_Toc120614211"/>
      <w:r/>
      <w:r/>
    </w:p>
    <w:p>
      <w:pPr>
        <w:ind w:firstLine="452"/>
        <w:jc w:val="left"/>
        <w:spacing w:line="360" w:lineRule="auto"/>
        <w:tabs>
          <w:tab w:val="left" w:pos="390" w:leader="none"/>
          <w:tab w:val="center" w:pos="4404" w:leader="none"/>
        </w:tabs>
        <w:rPr>
          <w:rFonts w:asciiTheme="minorEastAsia" w:hAnsiTheme="minorEastAsia" w:eastAsiaTheme="minorEastAsia"/>
          <w:spacing w:val="8"/>
          <w:sz w:val="24"/>
          <w:szCs w:val="24"/>
        </w:rPr>
        <w:pBdr>
          <w:top w:val="single" w:color="auto" w:sz="4" w:space="1"/>
          <w:left w:val="single" w:color="auto" w:sz="4" w:space="4"/>
          <w:bottom w:val="single" w:color="auto" w:sz="4" w:space="1"/>
          <w:right w:val="single" w:color="auto" w:sz="4" w:space="4"/>
        </w:pBdr>
      </w:pPr>
      <w:r>
        <w:rPr>
          <w:rFonts w:asciiTheme="minorEastAsia" w:hAnsiTheme="minorEastAsia" w:eastAsiaTheme="minorEastAsia"/>
          <w:spacing w:val="8"/>
          <w:sz w:val="24"/>
          <w:szCs w:val="24"/>
        </w:rPr>
        <w:t xml:space="preserve">项目概况：</w:t>
      </w:r>
      <w:r/>
    </w:p>
    <w:p>
      <w:pPr>
        <w:ind w:firstLine="452"/>
        <w:jc w:val="left"/>
        <w:spacing w:line="360" w:lineRule="auto"/>
        <w:tabs>
          <w:tab w:val="left" w:pos="390" w:leader="none"/>
          <w:tab w:val="center" w:pos="4404" w:leader="none"/>
        </w:tabs>
        <w:rPr>
          <w:rFonts w:asciiTheme="minorEastAsia" w:hAnsiTheme="minorEastAsia" w:eastAsiaTheme="minorEastAsia"/>
          <w:spacing w:val="8"/>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rPr>
        <w:t xml:space="preserve">C形臂X光机</w:t>
      </w:r>
      <w:r>
        <w:rPr>
          <w:rFonts w:asciiTheme="minorEastAsia" w:hAnsiTheme="minorEastAsia" w:eastAsiaTheme="minorEastAsia"/>
          <w:sz w:val="24"/>
          <w:szCs w:val="24"/>
        </w:rPr>
        <w:t xml:space="preserve">采购项目</w:t>
      </w:r>
      <w:r>
        <w:rPr>
          <w:rFonts w:asciiTheme="minorEastAsia" w:hAnsiTheme="minorEastAsia" w:eastAsiaTheme="minorEastAsia"/>
          <w:sz w:val="24"/>
          <w:szCs w:val="24"/>
          <w:lang w:val="zh-CN"/>
        </w:rPr>
        <w:t xml:space="preserve">的潜在供应商应在</w:t>
      </w:r>
      <w:r>
        <w:rPr>
          <w:rFonts w:hint="eastAsia" w:asciiTheme="minorEastAsia" w:hAnsiTheme="minorEastAsia" w:eastAsiaTheme="minorEastAsia"/>
          <w:sz w:val="24"/>
          <w:szCs w:val="24"/>
          <w:u w:val="single"/>
        </w:rPr>
        <w:t xml:space="preserve">苏采云系统注册登记成功后在系统内免费下载</w:t>
      </w:r>
      <w:r>
        <w:rPr>
          <w:rFonts w:asciiTheme="minorEastAsia" w:hAnsiTheme="minorEastAsia" w:eastAsiaTheme="minorEastAsia"/>
          <w:sz w:val="24"/>
          <w:szCs w:val="24"/>
        </w:rPr>
        <w:t xml:space="preserve">，</w:t>
      </w:r>
      <w:r>
        <w:rPr>
          <w:rFonts w:asciiTheme="minorEastAsia" w:hAnsiTheme="minorEastAsia" w:eastAsiaTheme="minorEastAsia"/>
          <w:sz w:val="24"/>
          <w:szCs w:val="24"/>
          <w:lang w:val="zh-CN"/>
        </w:rPr>
        <w:t xml:space="preserve">并于</w:t>
      </w:r>
      <w:r>
        <w:rPr>
          <w:rFonts w:asciiTheme="minorEastAsia" w:hAnsiTheme="minorEastAsia" w:eastAsiaTheme="minorEastAsia"/>
          <w:sz w:val="24"/>
          <w:szCs w:val="24"/>
        </w:rPr>
        <w:t xml:space="preserve">2026年5月</w:t>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t xml:space="preserve">日14</w:t>
      </w:r>
      <w:r>
        <w:rPr>
          <w:rFonts w:hint="eastAsia" w:asciiTheme="minorEastAsia" w:hAnsiTheme="minorEastAsia" w:eastAsiaTheme="minorEastAsia"/>
          <w:sz w:val="24"/>
          <w:szCs w:val="24"/>
        </w:rPr>
        <w:t xml:space="preserve">时3</w:t>
      </w:r>
      <w:r>
        <w:rPr>
          <w:rFonts w:asciiTheme="minorEastAsia" w:hAnsiTheme="minorEastAsia" w:eastAsiaTheme="minorEastAsia"/>
          <w:sz w:val="24"/>
          <w:szCs w:val="24"/>
        </w:rPr>
        <w:t xml:space="preserve">0分（</w:t>
      </w:r>
      <w:r>
        <w:rPr>
          <w:rFonts w:asciiTheme="minorEastAsia" w:hAnsiTheme="minorEastAsia" w:eastAsiaTheme="minorEastAsia"/>
          <w:sz w:val="24"/>
          <w:szCs w:val="24"/>
          <w:lang w:val="zh-CN"/>
        </w:rPr>
        <w:t xml:space="preserve">北京时间</w:t>
      </w:r>
      <w:r>
        <w:rPr>
          <w:rFonts w:asciiTheme="minorEastAsia" w:hAnsiTheme="minorEastAsia" w:eastAsiaTheme="minorEastAsia"/>
          <w:sz w:val="24"/>
          <w:szCs w:val="24"/>
        </w:rPr>
        <w:t xml:space="preserve">）</w:t>
      </w:r>
      <w:r>
        <w:rPr>
          <w:rFonts w:asciiTheme="minorEastAsia" w:hAnsiTheme="minorEastAsia" w:eastAsiaTheme="minorEastAsia"/>
          <w:sz w:val="24"/>
          <w:szCs w:val="24"/>
          <w:lang w:val="zh-CN"/>
        </w:rPr>
        <w:t xml:space="preserve">前提交响应文件。</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p>
    <w:p>
      <w:pPr>
        <w:spacing w:line="360" w:lineRule="auto"/>
        <w:shd w:val="clear" w:color="auto" w:fill="ffffff"/>
        <w:widowControl/>
        <w:rPr>
          <w:rFonts w:asciiTheme="minorEastAsia" w:hAnsiTheme="minorEastAsia" w:eastAsiaTheme="minorEastAsia"/>
          <w:b/>
          <w:spacing w:val="8"/>
          <w:sz w:val="24"/>
          <w:szCs w:val="24"/>
        </w:rPr>
        <w:outlineLvl w:val="1"/>
      </w:pPr>
      <w:r/>
      <w:bookmarkStart w:id="7" w:name="_Toc370"/>
      <w:r>
        <w:rPr>
          <w:rFonts w:asciiTheme="minorEastAsia" w:hAnsiTheme="minorEastAsia" w:eastAsiaTheme="minorEastAsia"/>
          <w:b/>
          <w:spacing w:val="8"/>
          <w:sz w:val="24"/>
          <w:szCs w:val="24"/>
        </w:rPr>
        <w:t xml:space="preserve">一、项目基本情况</w:t>
      </w:r>
      <w:bookmarkEnd w:id="7"/>
      <w:r/>
      <w:r/>
    </w:p>
    <w:p>
      <w:pPr>
        <w:ind w:firstLine="370"/>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1.1.项目编号：</w:t>
      </w:r>
      <w:r>
        <w:rPr>
          <w:rFonts w:hint="eastAsia" w:asciiTheme="minorEastAsia" w:hAnsiTheme="minorEastAsia" w:eastAsiaTheme="minorEastAsia"/>
          <w:spacing w:val="8"/>
          <w:sz w:val="24"/>
          <w:szCs w:val="24"/>
        </w:rPr>
        <w:t xml:space="preserve">JSZC-321200-HWZX-C2026-0181</w:t>
      </w:r>
      <w:r>
        <w:rPr>
          <w:rFonts w:asciiTheme="minorEastAsia" w:hAnsiTheme="minorEastAsia" w:eastAsiaTheme="minorEastAsia"/>
          <w:spacing w:val="8"/>
          <w:sz w:val="24"/>
          <w:szCs w:val="24"/>
        </w:rPr>
        <w:t xml:space="preserve">(0675-266JOC003264)  </w:t>
      </w:r>
      <w:r/>
    </w:p>
    <w:p>
      <w:pPr>
        <w:ind w:firstLine="370"/>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1.2.项目名称：</w:t>
      </w:r>
      <w:r>
        <w:rPr>
          <w:rFonts w:hint="eastAsia" w:asciiTheme="minorEastAsia" w:hAnsiTheme="minorEastAsia" w:eastAsiaTheme="minorEastAsia"/>
          <w:sz w:val="24"/>
          <w:szCs w:val="24"/>
        </w:rPr>
        <w:t xml:space="preserve">C形臂X光机 </w:t>
      </w:r>
      <w:r/>
    </w:p>
    <w:p>
      <w:pPr>
        <w:ind w:firstLine="370"/>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1.3.采购方式：竞争性磋商</w:t>
      </w:r>
      <w:r>
        <w:rPr>
          <w:rFonts w:hint="eastAsia" w:asciiTheme="minorEastAsia" w:hAnsiTheme="minorEastAsia" w:eastAsiaTheme="minorEastAsia"/>
          <w:spacing w:val="8"/>
          <w:sz w:val="24"/>
          <w:szCs w:val="24"/>
        </w:rPr>
        <w:t xml:space="preserve"> </w:t>
      </w:r>
      <w:r/>
    </w:p>
    <w:p>
      <w:pPr>
        <w:ind w:firstLine="370"/>
        <w:spacing w:line="360" w:lineRule="auto"/>
        <w:shd w:val="clear" w:color="auto" w:fill="ffffff"/>
        <w:widowControl/>
        <w:rPr>
          <w:rFonts w:asciiTheme="minorEastAsia" w:hAnsiTheme="minorEastAsia" w:eastAsiaTheme="minorEastAsia"/>
          <w:sz w:val="24"/>
          <w:szCs w:val="24"/>
        </w:rPr>
      </w:pPr>
      <w:r>
        <w:rPr>
          <w:rFonts w:asciiTheme="minorEastAsia" w:hAnsiTheme="minorEastAsia" w:eastAsiaTheme="minorEastAsia"/>
          <w:spacing w:val="8"/>
          <w:sz w:val="24"/>
          <w:szCs w:val="24"/>
        </w:rPr>
        <w:t xml:space="preserve">1.4.预算金额：</w:t>
      </w:r>
      <w:r>
        <w:rPr>
          <w:rFonts w:hint="eastAsia" w:asciiTheme="minorEastAsia" w:hAnsiTheme="minorEastAsia" w:eastAsiaTheme="minorEastAsia"/>
          <w:spacing w:val="8"/>
          <w:sz w:val="24"/>
          <w:szCs w:val="24"/>
        </w:rPr>
        <w:t xml:space="preserve">人民币</w:t>
      </w:r>
      <w:r>
        <w:rPr>
          <w:rFonts w:asciiTheme="minorEastAsia" w:hAnsiTheme="minorEastAsia" w:eastAsiaTheme="minorEastAsia"/>
          <w:sz w:val="24"/>
          <w:szCs w:val="21"/>
        </w:rPr>
        <w:t xml:space="preserve">260</w:t>
      </w:r>
      <w:r>
        <w:rPr>
          <w:rFonts w:asciiTheme="minorEastAsia" w:hAnsiTheme="minorEastAsia" w:eastAsiaTheme="minorEastAsia"/>
          <w:sz w:val="24"/>
          <w:szCs w:val="24"/>
        </w:rPr>
        <w:t xml:space="preserve">万元</w:t>
      </w:r>
      <w:r/>
    </w:p>
    <w:p>
      <w:pPr>
        <w:ind w:firstLine="960"/>
        <w:spacing w:line="360" w:lineRule="auto"/>
        <w:shd w:val="clear" w:color="auto" w:fill="ffffff"/>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最高限价：人民币</w:t>
      </w:r>
      <w:r>
        <w:rPr>
          <w:rFonts w:asciiTheme="minorEastAsia" w:hAnsiTheme="minorEastAsia" w:eastAsiaTheme="minorEastAsia"/>
          <w:sz w:val="24"/>
          <w:szCs w:val="21"/>
        </w:rPr>
        <w:t xml:space="preserve">260</w:t>
      </w:r>
      <w:r>
        <w:rPr>
          <w:rFonts w:asciiTheme="minorEastAsia" w:hAnsiTheme="minorEastAsia" w:eastAsiaTheme="minorEastAsia"/>
          <w:sz w:val="24"/>
          <w:szCs w:val="24"/>
        </w:rPr>
        <w:t xml:space="preserve">万元</w:t>
      </w:r>
      <w:r>
        <w:rPr>
          <w:rFonts w:hint="eastAsia" w:asciiTheme="minorEastAsia" w:hAnsiTheme="minorEastAsia" w:eastAsiaTheme="minorEastAsia"/>
          <w:sz w:val="24"/>
          <w:szCs w:val="24"/>
        </w:rPr>
        <w:t xml:space="preserve"> </w:t>
      </w:r>
      <w:r/>
    </w:p>
    <w:p>
      <w:pPr>
        <w:ind w:firstLine="370"/>
        <w:spacing w:line="360" w:lineRule="auto"/>
        <w:shd w:val="clear" w:color="auto" w:fill="ffffff"/>
        <w:widowControl/>
        <w:rPr>
          <w:rFonts w:asciiTheme="minorEastAsia" w:hAnsiTheme="minorEastAsia" w:eastAsiaTheme="minorEastAsia"/>
          <w:sz w:val="24"/>
          <w:szCs w:val="24"/>
        </w:rPr>
      </w:pPr>
      <w:r>
        <w:rPr>
          <w:rFonts w:asciiTheme="minorEastAsia" w:hAnsiTheme="minorEastAsia" w:eastAsiaTheme="minorEastAsia"/>
          <w:spacing w:val="8"/>
          <w:sz w:val="24"/>
          <w:szCs w:val="24"/>
        </w:rPr>
        <w:t xml:space="preserve">1.5.采购需求：</w:t>
      </w:r>
      <w:r/>
    </w:p>
    <w:tbl>
      <w:tblPr>
        <w:tblStyle w:val="68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2"/>
        <w:gridCol w:w="2721"/>
        <w:gridCol w:w="1118"/>
        <w:gridCol w:w="2536"/>
        <w:gridCol w:w="2006"/>
      </w:tblGrid>
      <w:tr>
        <w:trPr>
          <w:jc w:val="center"/>
          <w:trHeight w:val="815"/>
        </w:trPr>
        <w:tc>
          <w:tcPr>
            <w:tcMar>
              <w:left w:w="15" w:type="dxa"/>
              <w:top w:w="15" w:type="dxa"/>
              <w:right w:w="15" w:type="dxa"/>
              <w:bottom w:w="15" w:type="dxa"/>
            </w:tcMar>
            <w:tcW w:w="718" w:type="dxa"/>
            <w:vAlign w:val="center"/>
            <w:textDirection w:val="lrTb"/>
            <w:noWrap w:val="false"/>
          </w:tcPr>
          <w:p>
            <w:pPr>
              <w:jc w:val="center"/>
              <w:rPr>
                <w:rFonts w:asciiTheme="minorEastAsia" w:hAnsiTheme="minorEastAsia" w:eastAsiaTheme="minorEastAsia"/>
                <w:sz w:val="24"/>
                <w:szCs w:val="24"/>
              </w:rPr>
            </w:pPr>
            <w:r/>
            <w:bookmarkStart w:id="8" w:name="_Hlk90069038"/>
            <w:r>
              <w:rPr>
                <w:rFonts w:hint="eastAsia" w:asciiTheme="minorEastAsia" w:hAnsiTheme="minorEastAsia" w:eastAsiaTheme="minorEastAsia"/>
                <w:sz w:val="24"/>
                <w:szCs w:val="24"/>
              </w:rPr>
              <w:t xml:space="preserve">包号</w:t>
            </w:r>
            <w:r/>
          </w:p>
        </w:tc>
        <w:tc>
          <w:tcPr>
            <w:tcMar>
              <w:left w:w="95" w:type="dxa"/>
              <w:top w:w="0" w:type="dxa"/>
              <w:right w:w="95" w:type="dxa"/>
              <w:bottom w:w="0" w:type="dxa"/>
            </w:tcMar>
            <w:tcW w:w="2707" w:type="dxa"/>
            <w:vAlign w:val="center"/>
            <w:textDirection w:val="lrTb"/>
            <w:noWrap w:val="false"/>
          </w:tcPr>
          <w:p>
            <w:pPr>
              <w:jc w:val="center"/>
              <w:rPr>
                <w:rFonts w:asciiTheme="minorEastAsia" w:hAnsiTheme="minorEastAsia" w:eastAsiaTheme="minorEastAsia"/>
                <w:sz w:val="24"/>
                <w:szCs w:val="24"/>
              </w:rPr>
            </w:pPr>
            <w:r>
              <w:rPr>
                <w:rFonts w:hint="eastAsia" w:ascii="宋体" w:hAnsi="宋体"/>
                <w:sz w:val="24"/>
                <w:szCs w:val="24"/>
              </w:rPr>
              <w:t xml:space="preserve">项目名称</w:t>
            </w:r>
            <w:r/>
          </w:p>
        </w:tc>
        <w:tc>
          <w:tcPr>
            <w:tcMar>
              <w:left w:w="95" w:type="dxa"/>
              <w:top w:w="0" w:type="dxa"/>
              <w:right w:w="95" w:type="dxa"/>
              <w:bottom w:w="0" w:type="dxa"/>
            </w:tcMar>
            <w:tcW w:w="1112" w:type="dxa"/>
            <w:vAlign w:val="center"/>
            <w:textDirection w:val="lrTb"/>
            <w:noWrap w:val="false"/>
          </w:tcPr>
          <w:p>
            <w:pPr>
              <w:jc w:val="center"/>
              <w:rPr>
                <w:rFonts w:asciiTheme="minorEastAsia" w:hAnsiTheme="minorEastAsia" w:eastAsiaTheme="minorEastAsia"/>
                <w:sz w:val="24"/>
                <w:szCs w:val="24"/>
              </w:rPr>
            </w:pPr>
            <w:r>
              <w:rPr>
                <w:rFonts w:hint="eastAsia" w:ascii="宋体" w:hAnsi="宋体"/>
                <w:sz w:val="24"/>
                <w:szCs w:val="24"/>
              </w:rPr>
              <w:t xml:space="preserve">数量</w:t>
            </w:r>
            <w:r/>
          </w:p>
        </w:tc>
        <w:tc>
          <w:tcPr>
            <w:tcMar>
              <w:left w:w="95" w:type="dxa"/>
              <w:top w:w="0" w:type="dxa"/>
              <w:right w:w="95" w:type="dxa"/>
              <w:bottom w:w="0" w:type="dxa"/>
            </w:tcMar>
            <w:tcW w:w="252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预算金额/最高限价</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（万元）</w:t>
            </w:r>
            <w:r/>
          </w:p>
        </w:tc>
        <w:tc>
          <w:tcPr>
            <w:tcMar>
              <w:left w:w="15" w:type="dxa"/>
              <w:top w:w="15" w:type="dxa"/>
              <w:right w:w="15" w:type="dxa"/>
              <w:bottom w:w="15" w:type="dxa"/>
            </w:tcMar>
            <w:tcW w:w="199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是否接受</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进口产品</w:t>
            </w:r>
            <w:r/>
          </w:p>
        </w:tc>
      </w:tr>
      <w:tr>
        <w:trPr>
          <w:jc w:val="center"/>
          <w:trHeight w:val="1047"/>
        </w:trPr>
        <w:tc>
          <w:tcPr>
            <w:tcMar>
              <w:left w:w="15" w:type="dxa"/>
              <w:top w:w="15" w:type="dxa"/>
              <w:right w:w="15" w:type="dxa"/>
              <w:bottom w:w="15" w:type="dxa"/>
            </w:tcMar>
            <w:tcW w:w="71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ffffff"/>
            <w:tcMar>
              <w:left w:w="95" w:type="dxa"/>
              <w:top w:w="0" w:type="dxa"/>
              <w:right w:w="95" w:type="dxa"/>
              <w:bottom w:w="0" w:type="dxa"/>
            </w:tcMar>
            <w:tcW w:w="2707"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C形臂X光机</w:t>
            </w:r>
            <w:r/>
          </w:p>
        </w:tc>
        <w:tc>
          <w:tcPr>
            <w:shd w:val="clear" w:color="auto" w:fill="ffffff"/>
            <w:tcMar>
              <w:left w:w="95" w:type="dxa"/>
              <w:top w:w="0" w:type="dxa"/>
              <w:right w:w="95" w:type="dxa"/>
              <w:bottom w:w="0" w:type="dxa"/>
            </w:tcMar>
            <w:tcW w:w="1112" w:type="dxa"/>
            <w:vAlign w:val="center"/>
            <w:textDirection w:val="lrTb"/>
            <w:noWrap w:val="false"/>
          </w:tcPr>
          <w:p>
            <w:pPr>
              <w:jc w:val="center"/>
              <w:rPr>
                <w:rFonts w:ascii="宋体" w:hAnsi="宋体"/>
                <w:sz w:val="24"/>
                <w:szCs w:val="24"/>
              </w:rPr>
            </w:pPr>
            <w:r>
              <w:rPr>
                <w:rFonts w:hint="eastAsia" w:ascii="宋体" w:hAnsi="宋体"/>
                <w:sz w:val="24"/>
                <w:szCs w:val="24"/>
              </w:rPr>
              <w:t xml:space="preserve">1套</w:t>
            </w:r>
            <w:r/>
          </w:p>
        </w:tc>
        <w:tc>
          <w:tcPr>
            <w:shd w:val="clear" w:color="auto" w:fill="ffffff"/>
            <w:tcMar>
              <w:left w:w="95" w:type="dxa"/>
              <w:top w:w="0" w:type="dxa"/>
              <w:right w:w="95" w:type="dxa"/>
              <w:bottom w:w="0" w:type="dxa"/>
            </w:tcMar>
            <w:tcW w:w="2523" w:type="dxa"/>
            <w:vAlign w:val="center"/>
            <w:textDirection w:val="lrTb"/>
            <w:noWrap w:val="false"/>
          </w:tcPr>
          <w:p>
            <w:pPr>
              <w:jc w:val="center"/>
              <w:spacing w:before="100" w:beforeAutospacing="1" w:after="100" w:afterAutospacing="1"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260</w:t>
            </w:r>
            <w:r/>
          </w:p>
        </w:tc>
        <w:tc>
          <w:tcPr>
            <w:shd w:val="clear" w:color="auto" w:fill="ffffff"/>
            <w:tcMar>
              <w:left w:w="15" w:type="dxa"/>
              <w:top w:w="15" w:type="dxa"/>
              <w:right w:w="15" w:type="dxa"/>
              <w:bottom w:w="15" w:type="dxa"/>
            </w:tcMar>
            <w:tcW w:w="1996" w:type="dxa"/>
            <w:vAlign w:val="center"/>
            <w:textDirection w:val="lrTb"/>
            <w:noWrap w:val="false"/>
          </w:tcPr>
          <w:p>
            <w:pPr>
              <w:jc w:val="center"/>
              <w:spacing w:before="100" w:beforeAutospacing="1" w:after="100" w:afterAutospacing="1"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不接受</w:t>
            </w:r>
            <w:bookmarkEnd w:id="8"/>
            <w:r/>
          </w:p>
        </w:tc>
      </w:tr>
    </w:tbl>
    <w:p>
      <w:pPr>
        <w:ind w:firstLine="370"/>
        <w:spacing w:line="360" w:lineRule="auto"/>
        <w:shd w:val="clear" w:color="auto" w:fill="ffffff"/>
        <w:widowControl/>
        <w:rPr>
          <w:rFonts w:asciiTheme="minorEastAsia" w:hAnsiTheme="minorEastAsia" w:eastAsiaTheme="minorEastAsia"/>
          <w:spacing w:val="8"/>
          <w:sz w:val="24"/>
          <w:szCs w:val="24"/>
        </w:rPr>
      </w:pPr>
      <w:r>
        <w:rPr>
          <w:rFonts w:hint="eastAsia" w:asciiTheme="minorEastAsia" w:hAnsiTheme="minorEastAsia" w:eastAsiaTheme="minorEastAsia"/>
          <w:spacing w:val="8"/>
          <w:sz w:val="24"/>
          <w:szCs w:val="24"/>
        </w:rPr>
        <w:t xml:space="preserve">各供应商报价时不得高于最高限价，否则将视为未满足磋商文件的实质性要求，作无效文件。</w:t>
      </w:r>
      <w:r/>
    </w:p>
    <w:p>
      <w:pPr>
        <w:spacing w:line="360" w:lineRule="auto"/>
        <w:shd w:val="clear" w:color="auto" w:fill="ffffff"/>
        <w:widowControl/>
        <w:rPr>
          <w:rFonts w:asciiTheme="minorEastAsia" w:hAnsiTheme="minorEastAsia" w:eastAsiaTheme="minorEastAsia"/>
          <w:b/>
          <w:spacing w:val="8"/>
          <w:sz w:val="24"/>
          <w:szCs w:val="24"/>
        </w:rPr>
        <w:outlineLvl w:val="1"/>
      </w:pPr>
      <w:r/>
      <w:bookmarkStart w:id="9" w:name="_Toc31838"/>
      <w:r>
        <w:rPr>
          <w:rFonts w:asciiTheme="minorEastAsia" w:hAnsiTheme="minorEastAsia" w:eastAsiaTheme="minorEastAsia"/>
          <w:b/>
          <w:spacing w:val="8"/>
          <w:sz w:val="24"/>
          <w:szCs w:val="24"/>
        </w:rPr>
        <w:t xml:space="preserve">二、</w:t>
      </w:r>
      <w:bookmarkStart w:id="10" w:name="_Hlk142144934"/>
      <w:r>
        <w:rPr>
          <w:rFonts w:asciiTheme="minorEastAsia" w:hAnsiTheme="minorEastAsia" w:eastAsiaTheme="minorEastAsia"/>
          <w:b/>
          <w:spacing w:val="8"/>
          <w:sz w:val="24"/>
          <w:szCs w:val="24"/>
        </w:rPr>
        <w:t xml:space="preserve">申请人的资格要求</w:t>
      </w:r>
      <w:bookmarkEnd w:id="10"/>
      <w:r>
        <w:rPr>
          <w:rFonts w:asciiTheme="minorEastAsia" w:hAnsiTheme="minorEastAsia" w:eastAsiaTheme="minorEastAsia"/>
          <w:b/>
          <w:spacing w:val="8"/>
          <w:sz w:val="24"/>
          <w:szCs w:val="24"/>
        </w:rPr>
        <w:t xml:space="preserve">：</w:t>
      </w:r>
      <w:bookmarkEnd w:id="9"/>
      <w:r/>
      <w:r/>
    </w:p>
    <w:p>
      <w:pPr>
        <w:ind w:firstLine="482"/>
        <w:spacing w:line="360" w:lineRule="auto"/>
        <w:rPr>
          <w:rFonts w:cs="Arial" w:asciiTheme="minorEastAsia" w:hAnsiTheme="minorEastAsia" w:eastAsiaTheme="minorEastAsia"/>
          <w:b/>
          <w:bCs/>
          <w:sz w:val="24"/>
          <w:szCs w:val="21"/>
        </w:rPr>
      </w:pPr>
      <w:r/>
      <w:bookmarkStart w:id="11" w:name="_Hlk142317588"/>
      <w:r/>
      <w:bookmarkStart w:id="12" w:name="_Toc30590"/>
      <w:r>
        <w:rPr>
          <w:rFonts w:hint="eastAsia" w:cs="Arial" w:asciiTheme="minorEastAsia" w:hAnsiTheme="minorEastAsia" w:eastAsiaTheme="minorEastAsia"/>
          <w:b/>
          <w:bCs/>
          <w:sz w:val="24"/>
          <w:szCs w:val="21"/>
        </w:rPr>
        <w:t xml:space="preserve">（一）通用资格要求</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1、满足《中华人民共和国政府采购法》第二十二条规定，并提供下列材料：</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1.1具有独立承担民事责任的能力（提供法人或者其他组织的营业执照等证明文件，自然人的身份证明）；</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1.2具有良好的商业信誉和健全的财务会计制度（提供上一年度的财务状况报告或提供2023年或2024年任意一个年度的会计师事务所出具的审计报告，成立不满一年的需提供银行资信证明）；</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1.3有依法缴纳税收和社会保障资金的良好记录（提供供应商参加本次政府采购活动前6个月内</w:t>
      </w:r>
      <w:r>
        <w:rPr>
          <w:rFonts w:hint="eastAsia" w:cs="宋体" w:asciiTheme="minorEastAsia" w:hAnsiTheme="minorEastAsia" w:eastAsiaTheme="minorEastAsia"/>
          <w:b/>
          <w:sz w:val="24"/>
          <w:szCs w:val="24"/>
        </w:rPr>
        <w:t xml:space="preserve">（即202</w:t>
      </w:r>
      <w:r>
        <w:rPr>
          <w:rFonts w:cs="宋体" w:asciiTheme="minorEastAsia" w:hAnsiTheme="minorEastAsia" w:eastAsiaTheme="minorEastAsia"/>
          <w:b/>
          <w:sz w:val="24"/>
          <w:szCs w:val="24"/>
        </w:rPr>
        <w:t xml:space="preserve">5</w:t>
      </w:r>
      <w:r>
        <w:rPr>
          <w:rFonts w:hint="eastAsia" w:cs="宋体" w:asciiTheme="minorEastAsia" w:hAnsiTheme="minorEastAsia" w:eastAsiaTheme="minorEastAsia"/>
          <w:b/>
          <w:sz w:val="24"/>
          <w:szCs w:val="24"/>
        </w:rPr>
        <w:t xml:space="preserve">年</w:t>
      </w:r>
      <w:r>
        <w:rPr>
          <w:rFonts w:hint="eastAsia" w:cs="宋体" w:asciiTheme="minorEastAsia" w:hAnsiTheme="minorEastAsia" w:eastAsiaTheme="minorEastAsia"/>
          <w:b/>
          <w:sz w:val="24"/>
          <w:szCs w:val="24"/>
          <w:lang w:val="en-US" w:eastAsia="zh-CN"/>
        </w:rPr>
        <w:t xml:space="preserve">11</w:t>
      </w:r>
      <w:r>
        <w:rPr>
          <w:rFonts w:hint="eastAsia" w:cs="宋体" w:asciiTheme="minorEastAsia" w:hAnsiTheme="minorEastAsia" w:eastAsiaTheme="minorEastAsia"/>
          <w:b/>
          <w:sz w:val="24"/>
          <w:szCs w:val="24"/>
        </w:rPr>
        <w:t xml:space="preserve">月-2026年</w:t>
      </w:r>
      <w:r>
        <w:rPr>
          <w:rFonts w:hint="eastAsia" w:cs="宋体" w:asciiTheme="minorEastAsia" w:hAnsiTheme="minorEastAsia" w:eastAsiaTheme="minorEastAsia"/>
          <w:b/>
          <w:sz w:val="24"/>
          <w:szCs w:val="24"/>
          <w:lang w:val="en-US" w:eastAsia="zh-CN"/>
        </w:rPr>
        <w:t xml:space="preserve">4</w:t>
      </w:r>
      <w:r>
        <w:rPr>
          <w:rFonts w:hint="eastAsia" w:cs="宋体" w:asciiTheme="minorEastAsia" w:hAnsiTheme="minorEastAsia" w:eastAsiaTheme="minorEastAsia"/>
          <w:b/>
          <w:sz w:val="24"/>
          <w:szCs w:val="24"/>
        </w:rPr>
        <w:t xml:space="preserve">月期间）</w:t>
      </w:r>
      <w:r>
        <w:rPr>
          <w:rFonts w:hint="eastAsia" w:cs="Arial" w:asciiTheme="minorEastAsia" w:hAnsiTheme="minorEastAsia" w:eastAsiaTheme="minorEastAsia"/>
          <w:sz w:val="24"/>
          <w:szCs w:val="21"/>
        </w:rPr>
        <w:t xml:space="preserve">至少一个月缴纳税收及缴纳社会保障资金的证明材料。供应商依法享受缓缴、免缴税收、社会保障资金的提供证明材料）；</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1.4具有履行合同所必需的设备和专业技术能力（提供书面声明）；</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1.5参加政府采购活动前3年内在经营活动中没有重大违法记录（提供书面声明）。</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360" w:lineRule="auto"/>
        <w:rPr>
          <w:rFonts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sz w:val="24"/>
          <w:szCs w:val="24"/>
        </w:rPr>
        <w:t xml:space="preserve">3、落实政府采购政策需满足的资格要求：</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3.1</w:t>
      </w:r>
      <w:r>
        <w:rPr>
          <w:rFonts w:hint="eastAsia" w:asciiTheme="minorEastAsia" w:hAnsiTheme="minorEastAsia" w:eastAsiaTheme="minorEastAsia"/>
          <w:bCs/>
          <w:sz w:val="24"/>
          <w:szCs w:val="24"/>
        </w:rPr>
        <w:t xml:space="preserve">本项目为不专门面向中小企业采购的项目。</w:t>
      </w:r>
      <w:r>
        <w:rPr>
          <w:rFonts w:asciiTheme="minorEastAsia" w:hAnsiTheme="minorEastAsia" w:eastAsiaTheme="minorEastAsia"/>
          <w:bCs/>
          <w:sz w:val="24"/>
          <w:szCs w:val="24"/>
        </w:rPr>
        <w:t xml:space="preserve">属于</w:t>
      </w:r>
      <w:r>
        <w:rPr>
          <w:rFonts w:asciiTheme="minorEastAsia" w:hAnsiTheme="minorEastAsia" w:eastAsiaTheme="minorEastAsia"/>
          <w:bCs/>
          <w:sz w:val="24"/>
          <w:szCs w:val="24"/>
          <w:u w:val="single"/>
        </w:rPr>
        <w:t xml:space="preserve">货物类</w:t>
      </w:r>
      <w:r>
        <w:rPr>
          <w:rFonts w:asciiTheme="minorEastAsia" w:hAnsiTheme="minorEastAsia" w:eastAsiaTheme="minorEastAsia"/>
          <w:bCs/>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Theme="minorEastAsia" w:hAnsiTheme="minorEastAsia" w:eastAsiaTheme="minorEastAsia"/>
          <w:bCs/>
          <w:sz w:val="24"/>
          <w:szCs w:val="24"/>
        </w:rPr>
        <w:t xml:space="preserve">供应商</w:t>
      </w:r>
      <w:r>
        <w:rPr>
          <w:rFonts w:asciiTheme="minorEastAsia" w:hAnsiTheme="minorEastAsia" w:eastAsiaTheme="minorEastAsia"/>
          <w:bCs/>
          <w:sz w:val="24"/>
          <w:szCs w:val="24"/>
        </w:rPr>
        <w:t xml:space="preserve">企业规模。（</w:t>
      </w:r>
      <w:r>
        <w:rPr>
          <w:rFonts w:hint="eastAsia" w:asciiTheme="minorEastAsia" w:hAnsiTheme="minorEastAsia" w:eastAsiaTheme="minorEastAsia"/>
          <w:bCs/>
          <w:sz w:val="24"/>
          <w:szCs w:val="24"/>
        </w:rPr>
        <w:t xml:space="preserve">供应商</w:t>
      </w:r>
      <w:r>
        <w:rPr>
          <w:rFonts w:asciiTheme="minorEastAsia" w:hAnsiTheme="minorEastAsia" w:eastAsiaTheme="minorEastAsia"/>
          <w:bCs/>
          <w:sz w:val="24"/>
          <w:szCs w:val="24"/>
        </w:rPr>
        <w:t xml:space="preserve">必须提供</w:t>
      </w:r>
      <w:r>
        <w:rPr>
          <w:rFonts w:hint="eastAsia" w:asciiTheme="minorEastAsia" w:hAnsiTheme="minorEastAsia" w:eastAsiaTheme="minorEastAsia"/>
          <w:bCs/>
          <w:sz w:val="24"/>
          <w:szCs w:val="24"/>
        </w:rPr>
        <w:t xml:space="preserve">中小企业声明函</w:t>
      </w:r>
      <w:r>
        <w:rPr>
          <w:rFonts w:asciiTheme="minorEastAsia" w:hAnsiTheme="minorEastAsia" w:eastAsiaTheme="minorEastAsia"/>
          <w:bCs/>
          <w:sz w:val="24"/>
          <w:szCs w:val="24"/>
        </w:rPr>
        <w:t xml:space="preserve">（见格式））</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bCs/>
          <w:sz w:val="24"/>
          <w:szCs w:val="24"/>
        </w:rPr>
        <w:t xml:space="preserve">3.2中小微企业划型标准请对照《关于印发中小企业划型标准规定的通知》（工信部联企业〔2011〕300号）（详见</w:t>
      </w:r>
      <w:r>
        <w:rPr>
          <w:rFonts w:hint="eastAsia" w:asciiTheme="minorEastAsia" w:hAnsiTheme="minorEastAsia" w:eastAsiaTheme="minorEastAsia"/>
          <w:bCs/>
          <w:sz w:val="24"/>
          <w:szCs w:val="24"/>
        </w:rPr>
        <w:t xml:space="preserve">格式</w:t>
      </w:r>
      <w:r>
        <w:rPr>
          <w:rFonts w:asciiTheme="minorEastAsia" w:hAnsiTheme="minorEastAsia" w:eastAsiaTheme="minorEastAsia"/>
          <w:bCs/>
          <w:sz w:val="24"/>
          <w:szCs w:val="24"/>
        </w:rPr>
        <w:t xml:space="preserve">）。本项目采购标的对应的行业主要为</w:t>
      </w:r>
      <w:r>
        <w:rPr>
          <w:rFonts w:asciiTheme="minorEastAsia" w:hAnsiTheme="minorEastAsia" w:eastAsiaTheme="minorEastAsia"/>
          <w:bCs/>
          <w:sz w:val="24"/>
          <w:szCs w:val="24"/>
          <w:u w:val="single"/>
        </w:rPr>
        <w:t xml:space="preserve">工业</w:t>
      </w:r>
      <w:r>
        <w:rPr>
          <w:rFonts w:asciiTheme="minorEastAsia" w:hAnsiTheme="minorEastAsia" w:eastAsiaTheme="minorEastAsia"/>
          <w:bCs/>
          <w:sz w:val="24"/>
          <w:szCs w:val="24"/>
        </w:rPr>
        <w:t xml:space="preserve">。</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、本项目</w:t>
      </w:r>
      <w:r>
        <w:rPr>
          <w:rFonts w:hint="eastAsia" w:asciiTheme="minorEastAsia" w:hAnsiTheme="minorEastAsia" w:eastAsiaTheme="minorEastAsia"/>
          <w:sz w:val="24"/>
          <w:szCs w:val="24"/>
          <w:u w:val="single"/>
        </w:rPr>
        <w:t xml:space="preserve"> 不接受 </w:t>
      </w:r>
      <w:r>
        <w:rPr>
          <w:rFonts w:hint="eastAsia" w:asciiTheme="minorEastAsia" w:hAnsiTheme="minorEastAsia" w:eastAsiaTheme="minorEastAsia"/>
          <w:sz w:val="24"/>
          <w:szCs w:val="24"/>
        </w:rPr>
        <w:t xml:space="preserve">联合体投标。</w:t>
      </w:r>
      <w:r/>
    </w:p>
    <w:p>
      <w:pPr>
        <w:ind w:firstLine="482"/>
        <w:spacing w:line="360" w:lineRule="auto"/>
        <w:rPr>
          <w:rFonts w:asciiTheme="minorEastAsia" w:hAnsiTheme="minorEastAsia" w:eastAsiaTheme="minorEastAsia"/>
          <w:b/>
          <w:bCs/>
          <w:sz w:val="24"/>
          <w:szCs w:val="21"/>
        </w:rPr>
      </w:pPr>
      <w:r>
        <w:rPr>
          <w:rFonts w:hint="eastAsia" w:asciiTheme="minorEastAsia" w:hAnsiTheme="minorEastAsia" w:eastAsiaTheme="minorEastAsia"/>
          <w:b/>
          <w:bCs/>
          <w:sz w:val="24"/>
          <w:szCs w:val="21"/>
        </w:rPr>
        <w:t xml:space="preserve">（二）本项目的特定资格要求：</w:t>
      </w:r>
      <w:bookmarkEnd w:id="11"/>
      <w:r/>
    </w:p>
    <w:p>
      <w:pPr>
        <w:ind w:firstLine="480"/>
        <w:spacing w:line="360" w:lineRule="auto"/>
        <w:shd w:val="clear" w:color="auto" w:fill="ffffff"/>
        <w:widowControl/>
        <w:rPr>
          <w:rFonts w:asciiTheme="minorEastAsia" w:hAnsiTheme="minorEastAsia" w:eastAsiaTheme="minorEastAsia"/>
          <w:bCs/>
          <w:position w:val="-10"/>
          <w:sz w:val="24"/>
          <w:szCs w:val="20"/>
        </w:rPr>
        <w:outlineLvl w:val="1"/>
      </w:pPr>
      <w:r>
        <w:rPr>
          <w:rFonts w:hint="eastAsia" w:asciiTheme="minorEastAsia" w:hAnsiTheme="minorEastAsia" w:eastAsiaTheme="minorEastAsia"/>
          <w:bCs/>
          <w:position w:val="-10"/>
          <w:sz w:val="24"/>
          <w:szCs w:val="20"/>
        </w:rPr>
        <w:t xml:space="preserve">中华人民共和国实行安装安全认可证，制造、经营许可，强制性认证、准入证制度的产品、行业，必须提供中华人民共和国有关部门颁发的资质证明文件（如医疗器械经营许可证，医疗器械生产许可证、医疗器械注册证等）。</w:t>
      </w:r>
      <w:r/>
    </w:p>
    <w:p>
      <w:pPr>
        <w:spacing w:line="360" w:lineRule="auto"/>
        <w:shd w:val="clear" w:color="auto" w:fill="ffffff"/>
        <w:widowControl/>
        <w:rPr>
          <w:rFonts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三、获取磋商文件</w:t>
      </w:r>
      <w:bookmarkEnd w:id="12"/>
      <w:r/>
      <w:r/>
    </w:p>
    <w:p>
      <w:pPr>
        <w:spacing w:line="360" w:lineRule="auto"/>
        <w:rPr>
          <w:rFonts w:cs="宋体" w:asciiTheme="minorEastAsia" w:hAnsiTheme="minorEastAsia" w:eastAsiaTheme="minorEastAsia"/>
          <w:sz w:val="24"/>
          <w:szCs w:val="24"/>
        </w:rPr>
      </w:pPr>
      <w:r/>
      <w:bookmarkStart w:id="13" w:name="_Toc11746"/>
      <w:r>
        <w:rPr>
          <w:rFonts w:hint="eastAsia" w:cs="宋体" w:asciiTheme="minorEastAsia" w:hAnsiTheme="minorEastAsia" w:eastAsiaTheme="minorEastAsia"/>
          <w:sz w:val="24"/>
          <w:szCs w:val="24"/>
        </w:rPr>
        <w:t xml:space="preserve">1、时间：202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年4月2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日起至202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年</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月8日止，202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年5月</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日后仍可以下载采购文件，202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年</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月8日后下载的采购文件，超出有效报名时间且不作为供应商权益受到损害的证明材料和依据。</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2.地点：苏采云系统</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3.获取方式：本项目采用网上注册登记方式。</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3.1潜在供应商访问电子采购响应交易平台的网络地址和方法：</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3.2潜在供应商访问“苏采云”系统的网络地址和方法：“苏采云”系统的网址：http://jszfcg.jsczt.cn/。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3.3“CA数字证书”的获取：</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响应供应商需办理“CA 数字证书”，CA办理指南及“苏采云”操作手册可至江苏省政府采购网―办事指南-资料下载中心下载。</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3.4采购文件（后缀名为“.kedt”）、供应商操作手册及政府采购客户端工具可通过“苏采云”系统--已报名项目--报名详情页面内相应链接进行下载。</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3.5采购人或采购代理机构将数据电文形式的采购文件加载至“苏采云”系统，供潜在供应商下载或者查阅。</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t xml:space="preserve">注：如潜在供应商未按上述要求操作，将自行承担所产生的风险。</w:t>
      </w:r>
      <w:r/>
    </w:p>
    <w:p>
      <w:pPr>
        <w:spacing w:line="360" w:lineRule="auto"/>
        <w:shd w:val="clear" w:color="auto" w:fill="ffffff"/>
        <w:widowControl/>
        <w:rPr>
          <w:rFonts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四、</w:t>
      </w:r>
      <w:bookmarkEnd w:id="13"/>
      <w:r>
        <w:rPr>
          <w:rFonts w:asciiTheme="minorEastAsia" w:hAnsiTheme="minorEastAsia" w:eastAsiaTheme="minorEastAsia"/>
          <w:b/>
          <w:spacing w:val="8"/>
          <w:sz w:val="24"/>
          <w:szCs w:val="24"/>
        </w:rPr>
        <w:t xml:space="preserve">提交响应文件截止时间、地点</w:t>
      </w:r>
      <w:r/>
    </w:p>
    <w:p>
      <w:pPr>
        <w:ind w:firstLine="420"/>
        <w:spacing w:line="360" w:lineRule="auto"/>
        <w:rPr>
          <w:rFonts w:asciiTheme="minorEastAsia" w:hAnsiTheme="minorEastAsia" w:eastAsiaTheme="minorEastAsia"/>
          <w:bCs/>
          <w:sz w:val="24"/>
          <w:szCs w:val="24"/>
          <w:u w:val="single"/>
        </w:rPr>
      </w:pPr>
      <w:r/>
      <w:bookmarkStart w:id="14" w:name="_Toc4379"/>
      <w:r>
        <w:rPr>
          <w:rFonts w:hint="eastAsia" w:asciiTheme="minorEastAsia" w:hAnsiTheme="minorEastAsia" w:eastAsiaTheme="minorEastAsia"/>
          <w:bCs/>
          <w:sz w:val="24"/>
          <w:szCs w:val="24"/>
        </w:rPr>
        <w:t xml:space="preserve">截止时间：</w:t>
      </w:r>
      <w:r>
        <w:rPr>
          <w:rFonts w:asciiTheme="minorEastAsia" w:hAnsiTheme="minorEastAsia" w:eastAsiaTheme="minorEastAsia"/>
          <w:bCs/>
          <w:sz w:val="24"/>
          <w:szCs w:val="24"/>
          <w:u w:val="single"/>
        </w:rPr>
        <w:t xml:space="preserve">2026</w:t>
      </w:r>
      <w:r>
        <w:rPr>
          <w:rFonts w:hint="eastAsia" w:asciiTheme="minorEastAsia" w:hAnsiTheme="minorEastAsia" w:eastAsiaTheme="minorEastAsia"/>
          <w:bCs/>
          <w:sz w:val="24"/>
          <w:szCs w:val="24"/>
          <w:u w:val="single"/>
        </w:rPr>
        <w:t xml:space="preserve">年</w:t>
      </w:r>
      <w:r>
        <w:rPr>
          <w:rFonts w:asciiTheme="minorEastAsia" w:hAnsiTheme="minorEastAsia" w:eastAsiaTheme="minorEastAsia"/>
          <w:bCs/>
          <w:sz w:val="24"/>
          <w:szCs w:val="24"/>
          <w:u w:val="single"/>
        </w:rPr>
        <w:t xml:space="preserve">5</w:t>
      </w:r>
      <w:r>
        <w:rPr>
          <w:rFonts w:hint="eastAsia" w:asciiTheme="minorEastAsia" w:hAnsiTheme="minorEastAsia" w:eastAsiaTheme="minorEastAsia"/>
          <w:bCs/>
          <w:sz w:val="24"/>
          <w:szCs w:val="24"/>
          <w:u w:val="single"/>
        </w:rPr>
        <w:t xml:space="preserve">月</w:t>
      </w:r>
      <w:r>
        <w:rPr>
          <w:rFonts w:asciiTheme="minorEastAsia" w:hAnsiTheme="minorEastAsia" w:eastAsiaTheme="minorEastAsia"/>
          <w:bCs/>
          <w:sz w:val="24"/>
          <w:szCs w:val="24"/>
          <w:u w:val="single"/>
        </w:rPr>
        <w:t xml:space="preserve">12</w:t>
      </w:r>
      <w:r>
        <w:rPr>
          <w:rFonts w:hint="eastAsia" w:asciiTheme="minorEastAsia" w:hAnsiTheme="minorEastAsia" w:eastAsiaTheme="minorEastAsia"/>
          <w:bCs/>
          <w:sz w:val="24"/>
          <w:szCs w:val="24"/>
          <w:u w:val="single"/>
        </w:rPr>
        <w:t xml:space="preserve">日</w:t>
      </w:r>
      <w:r>
        <w:rPr>
          <w:rFonts w:asciiTheme="minorEastAsia" w:hAnsiTheme="minorEastAsia" w:eastAsiaTheme="minorEastAsia"/>
          <w:bCs/>
          <w:sz w:val="24"/>
          <w:szCs w:val="24"/>
          <w:u w:val="single"/>
        </w:rPr>
        <w:t xml:space="preserve">14</w:t>
      </w:r>
      <w:r>
        <w:rPr>
          <w:rFonts w:hint="eastAsia" w:asciiTheme="minorEastAsia" w:hAnsiTheme="minorEastAsia" w:eastAsiaTheme="minorEastAsia"/>
          <w:bCs/>
          <w:sz w:val="24"/>
          <w:szCs w:val="24"/>
          <w:u w:val="single"/>
        </w:rPr>
        <w:t xml:space="preserve">点30分</w:t>
      </w:r>
      <w:r>
        <w:rPr>
          <w:rFonts w:hint="eastAsia" w:asciiTheme="minorEastAsia" w:hAnsiTheme="minorEastAsia" w:eastAsiaTheme="minorEastAsia"/>
          <w:bCs/>
          <w:sz w:val="24"/>
          <w:szCs w:val="24"/>
        </w:rPr>
        <w:t xml:space="preserve">（北京时间）</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地点：</w:t>
      </w:r>
      <w:r>
        <w:rPr>
          <w:rFonts w:hint="eastAsia" w:asciiTheme="minorEastAsia" w:hAnsiTheme="minorEastAsia" w:eastAsiaTheme="minorEastAsia"/>
          <w:bCs/>
          <w:sz w:val="24"/>
          <w:szCs w:val="24"/>
        </w:rPr>
        <w:t xml:space="preserve">江苏省政府采购交易系统（以下简称“苏采云系统”）网上开标大厅</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响应文件的解密：开标当天各供应商及时登录不见面开标大厅，响应文件递交截止时间后，采购人将在系统内公布供应商名单，然后通</w:t>
      </w:r>
      <w:r>
        <w:rPr>
          <w:rFonts w:hint="eastAsia" w:asciiTheme="minorEastAsia" w:hAnsiTheme="minorEastAsia" w:eastAsiaTheme="minorEastAsia"/>
          <w:bCs/>
          <w:sz w:val="24"/>
          <w:szCs w:val="24"/>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spacing w:line="360" w:lineRule="auto"/>
        <w:shd w:val="clear" w:color="auto" w:fill="ffffff"/>
        <w:widowControl/>
        <w:rPr>
          <w:rFonts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五、</w:t>
      </w:r>
      <w:bookmarkEnd w:id="14"/>
      <w:r>
        <w:rPr>
          <w:rFonts w:asciiTheme="minorEastAsia" w:hAnsiTheme="minorEastAsia" w:eastAsiaTheme="minorEastAsia"/>
          <w:b/>
          <w:spacing w:val="8"/>
          <w:sz w:val="24"/>
          <w:szCs w:val="24"/>
        </w:rPr>
        <w:t xml:space="preserve">公告期限</w:t>
      </w:r>
      <w:r/>
    </w:p>
    <w:p>
      <w:pPr>
        <w:ind w:firstLine="370"/>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自本公告发布之日起5个工作日。</w:t>
      </w:r>
      <w:r/>
    </w:p>
    <w:p>
      <w:pPr>
        <w:spacing w:line="360" w:lineRule="auto"/>
        <w:shd w:val="clear" w:color="auto" w:fill="ffffff"/>
        <w:widowControl/>
        <w:tabs>
          <w:tab w:val="left" w:pos="426" w:leader="none"/>
        </w:tabs>
        <w:rPr>
          <w:rFonts w:asciiTheme="minorEastAsia" w:hAnsiTheme="minorEastAsia" w:eastAsiaTheme="minorEastAsia"/>
          <w:b/>
          <w:spacing w:val="8"/>
          <w:sz w:val="24"/>
          <w:szCs w:val="24"/>
        </w:rPr>
        <w:outlineLvl w:val="1"/>
      </w:pPr>
      <w:r/>
      <w:bookmarkStart w:id="15" w:name="_Toc19676"/>
      <w:r>
        <w:rPr>
          <w:rFonts w:asciiTheme="minorEastAsia" w:hAnsiTheme="minorEastAsia" w:eastAsiaTheme="minorEastAsia"/>
          <w:b/>
          <w:spacing w:val="8"/>
          <w:sz w:val="24"/>
          <w:szCs w:val="24"/>
        </w:rPr>
        <w:t xml:space="preserve">六、其他补充事宜</w:t>
      </w:r>
      <w:bookmarkEnd w:id="15"/>
      <w:r/>
      <w:r/>
    </w:p>
    <w:p>
      <w:pPr>
        <w:ind w:firstLine="480"/>
        <w:spacing w:line="360" w:lineRule="auto"/>
        <w:rPr>
          <w:rFonts w:asciiTheme="minorEastAsia" w:hAnsiTheme="minorEastAsia" w:eastAsiaTheme="minorEastAsia"/>
          <w:bCs/>
          <w:sz w:val="24"/>
          <w:szCs w:val="24"/>
        </w:rPr>
      </w:pPr>
      <w:r/>
      <w:bookmarkStart w:id="16" w:name="_Toc18053"/>
      <w:r>
        <w:rPr>
          <w:rFonts w:hint="eastAsia" w:asciiTheme="minorEastAsia" w:hAnsiTheme="minorEastAsia" w:eastAsiaTheme="minorEastAsia"/>
          <w:bCs/>
          <w:sz w:val="24"/>
          <w:szCs w:val="24"/>
        </w:rPr>
        <w:t xml:space="preserve">1、本项目不收取</w:t>
      </w:r>
      <w:r>
        <w:rPr>
          <w:rFonts w:asciiTheme="minorEastAsia" w:hAnsiTheme="minorEastAsia" w:eastAsiaTheme="minorEastAsia"/>
          <w:bCs/>
          <w:sz w:val="24"/>
          <w:szCs w:val="24"/>
        </w:rPr>
        <w:t xml:space="preserve">投标</w:t>
      </w:r>
      <w:r>
        <w:rPr>
          <w:rFonts w:hint="eastAsia" w:asciiTheme="minorEastAsia" w:hAnsiTheme="minorEastAsia" w:eastAsiaTheme="minorEastAsia"/>
          <w:bCs/>
          <w:sz w:val="24"/>
          <w:szCs w:val="24"/>
        </w:rPr>
        <w:t xml:space="preserve">保证金</w:t>
      </w:r>
      <w:r>
        <w:rPr>
          <w:rFonts w:asciiTheme="minorEastAsia" w:hAnsiTheme="minorEastAsia" w:eastAsiaTheme="minorEastAsia"/>
          <w:bCs/>
          <w:sz w:val="24"/>
          <w:szCs w:val="24"/>
        </w:rPr>
        <w:t xml:space="preserve">；</w:t>
      </w:r>
      <w:r/>
    </w:p>
    <w:p>
      <w:pPr>
        <w:ind w:firstLine="480"/>
        <w:spacing w:line="360" w:lineRule="auto"/>
        <w:rPr>
          <w:rFonts w:cs="宋体"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w:t>
      </w:r>
      <w:bookmarkStart w:id="17" w:name="_Hlk142317669"/>
      <w:r>
        <w:rPr>
          <w:rFonts w:hint="eastAsia" w:cs="宋体" w:asciiTheme="minorEastAsia" w:hAnsiTheme="minorEastAsia" w:eastAsiaTheme="minorEastAsia"/>
          <w:bCs/>
          <w:sz w:val="24"/>
          <w:szCs w:val="24"/>
        </w:rPr>
        <w:t xml:space="preserve">本项目支持</w:t>
      </w:r>
      <w:bookmarkEnd w:id="17"/>
      <w:r>
        <w:rPr>
          <w:rFonts w:hint="eastAsia" w:cs="宋体" w:asciiTheme="minorEastAsia" w:hAnsiTheme="minorEastAsia" w:eastAsiaTheme="minorEastAsia"/>
          <w:bCs/>
          <w:sz w:val="24"/>
          <w:szCs w:val="24"/>
        </w:rPr>
        <w:t xml:space="preserve">1）.小微企业价格扣除《江苏省财政厅关于进一步加大政府采购支持中小企业力度的通知》（苏财购〔2022〕45号）2）.节能、环保产品政</w:t>
      </w:r>
      <w:r>
        <w:rPr>
          <w:rFonts w:hint="eastAsia" w:cs="宋体" w:asciiTheme="minorEastAsia" w:hAnsiTheme="minorEastAsia" w:eastAsiaTheme="minorEastAsia"/>
          <w:bCs/>
          <w:sz w:val="24"/>
          <w:szCs w:val="24"/>
        </w:rPr>
        <w:t xml:space="preserve">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号）等政策。5）.本项目对采购本国产品给予政策支持，具体内容见招标文件“第五章 评标方法与评标标准”</w:t>
      </w:r>
      <w:r/>
    </w:p>
    <w:p>
      <w:pPr>
        <w:spacing w:line="360" w:lineRule="auto"/>
        <w:rPr>
          <w:rFonts w:asciiTheme="minorEastAsia" w:hAnsiTheme="minorEastAsia" w:eastAsiaTheme="minorEastAsia"/>
          <w:position w:val="-10"/>
          <w:sz w:val="24"/>
          <w:szCs w:val="24"/>
        </w:rPr>
      </w:pPr>
      <w:r>
        <w:rPr>
          <w:rFonts w:hint="eastAsia" w:asciiTheme="minorEastAsia" w:hAnsiTheme="minorEastAsia" w:eastAsiaTheme="minorEastAsia"/>
          <w:b/>
          <w:position w:val="-10"/>
          <w:sz w:val="28"/>
          <w:szCs w:val="28"/>
        </w:rPr>
        <w:t xml:space="preserve"> </w:t>
      </w:r>
      <w:r>
        <w:rPr>
          <w:rFonts w:hint="eastAsia" w:asciiTheme="minorEastAsia" w:hAnsiTheme="minorEastAsia" w:eastAsiaTheme="minorEastAsia"/>
          <w:position w:val="-10"/>
          <w:sz w:val="24"/>
          <w:szCs w:val="24"/>
        </w:rPr>
        <w:t xml:space="preserve">  3、本项目不属于专门面向中小企业采购的项目</w:t>
      </w:r>
      <w:r/>
    </w:p>
    <w:p>
      <w:pPr>
        <w:ind w:firstLine="514"/>
        <w:spacing w:line="360" w:lineRule="auto"/>
        <w:shd w:val="clear" w:color="auto" w:fill="ffffff"/>
        <w:widowControl/>
        <w:tabs>
          <w:tab w:val="left" w:pos="426" w:leader="none"/>
        </w:tabs>
        <w:rPr>
          <w:rFonts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七、对本次采购提出询问，请按以下方式联系。</w:t>
      </w:r>
      <w:bookmarkEnd w:id="16"/>
      <w:r/>
      <w:r/>
    </w:p>
    <w:p>
      <w:pPr>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　  1、采购人信息</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名称：</w:t>
      </w:r>
      <w:r>
        <w:rPr>
          <w:rFonts w:hint="eastAsia" w:asciiTheme="minorEastAsia" w:hAnsiTheme="minorEastAsia" w:eastAsiaTheme="minorEastAsia"/>
          <w:spacing w:val="8"/>
          <w:sz w:val="24"/>
          <w:szCs w:val="24"/>
        </w:rPr>
        <w:t xml:space="preserve">泰州市中医院 </w:t>
      </w:r>
      <w:r/>
    </w:p>
    <w:p>
      <w:pPr>
        <w:ind w:firstLine="452"/>
        <w:jc w:val="left"/>
        <w:spacing w:line="360" w:lineRule="auto"/>
        <w:shd w:val="clear" w:color="auto" w:fill="ffffff"/>
        <w:widowControl/>
        <w:rPr>
          <w:rFonts w:asciiTheme="minorEastAsia" w:hAnsiTheme="minorEastAsia" w:eastAsiaTheme="minorEastAsia"/>
          <w:spacing w:val="8"/>
          <w:sz w:val="24"/>
          <w:szCs w:val="24"/>
          <w:lang w:val="zh-CN"/>
        </w:rPr>
      </w:pPr>
      <w:r>
        <w:rPr>
          <w:rFonts w:asciiTheme="minorEastAsia" w:hAnsiTheme="minorEastAsia" w:eastAsiaTheme="minorEastAsia"/>
          <w:spacing w:val="8"/>
          <w:sz w:val="24"/>
          <w:szCs w:val="24"/>
          <w:lang w:val="zh-CN"/>
        </w:rPr>
        <w:t xml:space="preserve">地址：</w:t>
      </w:r>
      <w:r>
        <w:rPr>
          <w:rFonts w:hint="eastAsia" w:asciiTheme="minorEastAsia" w:hAnsiTheme="minorEastAsia" w:eastAsiaTheme="minorEastAsia"/>
          <w:spacing w:val="8"/>
          <w:sz w:val="24"/>
          <w:szCs w:val="24"/>
          <w:lang w:val="zh-CN"/>
        </w:rPr>
        <w:t xml:space="preserve">泰州市海陵区济川东路86号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联系人：</w:t>
      </w:r>
      <w:r>
        <w:rPr>
          <w:rFonts w:hint="eastAsia" w:asciiTheme="minorEastAsia" w:hAnsiTheme="minorEastAsia" w:eastAsiaTheme="minorEastAsia"/>
          <w:spacing w:val="8"/>
          <w:sz w:val="24"/>
          <w:szCs w:val="24"/>
          <w:lang w:val="zh-CN"/>
        </w:rPr>
        <w:t xml:space="preserve">陈先生  </w:t>
      </w:r>
      <w:r/>
    </w:p>
    <w:p>
      <w:pPr>
        <w:ind w:firstLine="452"/>
        <w:jc w:val="left"/>
        <w:spacing w:line="360" w:lineRule="auto"/>
        <w:shd w:val="clear" w:color="auto" w:fill="ffffff"/>
        <w:widowControl/>
        <w:rPr>
          <w:rFonts w:asciiTheme="minorEastAsia" w:hAnsiTheme="minorEastAsia" w:eastAsiaTheme="minorEastAsia"/>
          <w:spacing w:val="8"/>
          <w:sz w:val="24"/>
          <w:szCs w:val="24"/>
          <w:lang w:val="zh-CN"/>
        </w:rPr>
      </w:pPr>
      <w:r>
        <w:rPr>
          <w:rFonts w:asciiTheme="minorEastAsia" w:hAnsiTheme="minorEastAsia" w:eastAsiaTheme="minorEastAsia"/>
          <w:spacing w:val="8"/>
          <w:sz w:val="24"/>
          <w:szCs w:val="24"/>
          <w:lang w:val="zh-CN"/>
        </w:rPr>
        <w:t xml:space="preserve">联系方式：0523-86611399</w:t>
      </w:r>
      <w:r>
        <w:rPr>
          <w:rFonts w:hint="eastAsia" w:asciiTheme="minorEastAsia" w:hAnsiTheme="minorEastAsia" w:eastAsiaTheme="minorEastAsia"/>
          <w:spacing w:val="8"/>
          <w:sz w:val="24"/>
          <w:szCs w:val="24"/>
          <w:lang w:val="zh-CN"/>
        </w:rPr>
        <w:t xml:space="preserve">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2、采购代理机构信息</w:t>
      </w:r>
      <w:r/>
    </w:p>
    <w:p>
      <w:pPr>
        <w:ind w:firstLine="426"/>
        <w:spacing w:line="360" w:lineRule="auto"/>
        <w:shd w:val="clear" w:color="auto" w:fill="ffffff"/>
        <w:widowControl/>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名称：江苏海外集团国际工程咨询有限公司</w:t>
      </w:r>
      <w:r/>
    </w:p>
    <w:p>
      <w:pPr>
        <w:ind w:firstLine="426"/>
        <w:spacing w:line="360" w:lineRule="auto"/>
        <w:shd w:val="clear" w:color="auto" w:fill="ffffff"/>
        <w:widowControl/>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地址：</w:t>
      </w:r>
      <w:r>
        <w:rPr>
          <w:rFonts w:hint="eastAsia" w:asciiTheme="minorEastAsia" w:hAnsiTheme="minorEastAsia" w:eastAsiaTheme="minorEastAsia"/>
          <w:sz w:val="24"/>
          <w:szCs w:val="24"/>
          <w:lang w:val="zh-CN"/>
        </w:rPr>
        <w:t xml:space="preserve">江苏省南京市建邺区云龙山路56号大唐科技大厦A座15层业务一部</w:t>
      </w:r>
      <w:r/>
    </w:p>
    <w:p>
      <w:pPr>
        <w:ind w:firstLine="426"/>
        <w:spacing w:line="360" w:lineRule="auto"/>
        <w:shd w:val="clear" w:color="auto" w:fill="ffffff"/>
        <w:widowControl/>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联系人：</w:t>
      </w:r>
      <w:r>
        <w:rPr>
          <w:rFonts w:hint="eastAsia" w:asciiTheme="minorEastAsia" w:hAnsiTheme="minorEastAsia" w:eastAsiaTheme="minorEastAsia"/>
          <w:sz w:val="24"/>
          <w:szCs w:val="24"/>
          <w:lang w:val="zh-CN"/>
        </w:rPr>
        <w:t xml:space="preserve">马先生 </w:t>
      </w:r>
      <w:r/>
    </w:p>
    <w:p>
      <w:pPr>
        <w:ind w:firstLine="426"/>
        <w:spacing w:line="360" w:lineRule="auto"/>
        <w:shd w:val="clear" w:color="auto" w:fill="ffffff"/>
        <w:widowControl/>
        <w:rPr>
          <w:rFonts w:asciiTheme="minorEastAsia" w:hAnsiTheme="minorEastAsia" w:eastAsiaTheme="minorEastAsia"/>
          <w:sz w:val="24"/>
          <w:szCs w:val="24"/>
        </w:rPr>
      </w:pPr>
      <w:r>
        <w:rPr>
          <w:rFonts w:asciiTheme="minorEastAsia" w:hAnsiTheme="minorEastAsia" w:eastAsiaTheme="minorEastAsia"/>
          <w:sz w:val="24"/>
          <w:szCs w:val="24"/>
          <w:lang w:val="zh-CN"/>
        </w:rPr>
        <w:t xml:space="preserve">联系方式：</w:t>
      </w:r>
      <w:r>
        <w:rPr>
          <w:rFonts w:hint="eastAsia" w:asciiTheme="minorEastAsia" w:hAnsiTheme="minorEastAsia" w:eastAsiaTheme="minorEastAsia"/>
          <w:sz w:val="24"/>
          <w:szCs w:val="24"/>
          <w:lang w:val="zh-CN"/>
        </w:rPr>
        <w:t xml:space="preserve">电话：18905161867  传真：025-84795981</w:t>
      </w:r>
      <w:r/>
    </w:p>
    <w:p>
      <w:pPr>
        <w:ind w:firstLine="426"/>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z w:val="24"/>
          <w:szCs w:val="24"/>
          <w:lang w:val="zh-CN"/>
        </w:rPr>
        <w:t xml:space="preserve">邮箱</w:t>
      </w:r>
      <w:r>
        <w:rPr>
          <w:rFonts w:asciiTheme="minorEastAsia" w:hAnsiTheme="minorEastAsia" w:eastAsiaTheme="minorEastAsia"/>
          <w:sz w:val="24"/>
          <w:szCs w:val="24"/>
        </w:rPr>
        <w:t xml:space="preserve">：41093720@qq.com</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3、项目联系方式</w:t>
      </w:r>
      <w:r/>
    </w:p>
    <w:p>
      <w:pPr>
        <w:ind w:firstLine="42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项目联系人：</w:t>
      </w:r>
      <w:r>
        <w:rPr>
          <w:rFonts w:hint="eastAsia" w:asciiTheme="minorEastAsia" w:hAnsiTheme="minorEastAsia" w:eastAsiaTheme="minorEastAsia"/>
          <w:sz w:val="24"/>
          <w:szCs w:val="24"/>
        </w:rPr>
        <w:t xml:space="preserve">马先生</w:t>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电</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话：18905161867        </w:t>
      </w:r>
      <w:r>
        <w:rPr>
          <w:rFonts w:hint="eastAsia" w:asciiTheme="minorEastAsia" w:hAnsiTheme="minorEastAsia" w:eastAsiaTheme="minorEastAsia"/>
          <w:sz w:val="24"/>
          <w:szCs w:val="24"/>
        </w:rPr>
        <w:t xml:space="preserve">邮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箱：</w:t>
      </w:r>
      <w:r>
        <w:fldChar w:fldCharType="begin"/>
      </w:r>
      <w:r>
        <w:instrText xml:space="preserve"> HYPERLINK "mailto:41093720@qq.com" </w:instrText>
      </w:r>
      <w:r>
        <w:fldChar w:fldCharType="separate"/>
      </w:r>
      <w:r>
        <w:rPr>
          <w:rFonts w:asciiTheme="minorEastAsia" w:hAnsiTheme="minorEastAsia" w:eastAsiaTheme="minorEastAsia"/>
          <w:sz w:val="24"/>
          <w:u w:val="single"/>
        </w:rPr>
        <w:t xml:space="preserve">41093720@qq.com</w:t>
      </w:r>
      <w:r>
        <w:rPr>
          <w:rFonts w:asciiTheme="minorEastAsia" w:hAnsiTheme="minorEastAsia" w:eastAsiaTheme="minorEastAsia"/>
          <w:sz w:val="24"/>
          <w:u w:val="single"/>
        </w:rPr>
        <w:fldChar w:fldCharType="end"/>
      </w:r>
      <w:r>
        <w:rPr>
          <w:rFonts w:hint="eastAsia" w:asciiTheme="minorEastAsia" w:hAnsiTheme="minorEastAsia" w:eastAsiaTheme="minorEastAsia"/>
          <w:sz w:val="24"/>
          <w:szCs w:val="24"/>
        </w:rPr>
        <w:t xml:space="preserve">     </w:t>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ind w:firstLine="420"/>
        <w:spacing w:line="360" w:lineRule="auto"/>
        <w:rPr>
          <w:rFonts w:cs="Arial" w:asciiTheme="minorEastAsia" w:hAnsiTheme="minorEastAsia" w:eastAsiaTheme="minorEastAsia"/>
          <w:b/>
          <w:bCs/>
          <w:sz w:val="44"/>
          <w:szCs w:val="44"/>
        </w:rPr>
      </w:pPr>
      <w:r>
        <w:rPr>
          <w:rFonts w:cs="Arial" w:asciiTheme="minorEastAsia" w:hAnsiTheme="minorEastAsia" w:eastAsiaTheme="minorEastAsia"/>
          <w:b/>
          <w:bCs/>
          <w:sz w:val="44"/>
          <w:szCs w:val="44"/>
        </w:rPr>
      </w:r>
      <w:r/>
    </w:p>
    <w:p>
      <w:pPr>
        <w:jc w:val="center"/>
        <w:spacing w:line="360" w:lineRule="auto"/>
        <w:rPr>
          <w:rFonts w:asciiTheme="minorEastAsia" w:hAnsiTheme="minorEastAsia" w:eastAsiaTheme="minorEastAsia"/>
          <w:sz w:val="24"/>
          <w:szCs w:val="24"/>
        </w:rPr>
      </w:pPr>
      <w:r>
        <w:rPr>
          <w:rFonts w:hint="eastAsia" w:cs="Arial" w:asciiTheme="minorEastAsia" w:hAnsiTheme="minorEastAsia" w:eastAsiaTheme="minorEastAsia"/>
          <w:b/>
          <w:bCs/>
          <w:sz w:val="44"/>
          <w:szCs w:val="44"/>
        </w:rPr>
        <w:t xml:space="preserve">第二章  </w:t>
      </w:r>
      <w:bookmarkEnd w:id="1"/>
      <w:r/>
      <w:bookmarkEnd w:id="2"/>
      <w:r/>
      <w:bookmarkEnd w:id="3"/>
      <w:r/>
      <w:bookmarkEnd w:id="4"/>
      <w:r/>
      <w:bookmarkEnd w:id="5"/>
      <w:r/>
      <w:bookmarkEnd w:id="6"/>
      <w:r>
        <w:rPr>
          <w:rFonts w:hint="eastAsia" w:cs="Arial" w:asciiTheme="minorEastAsia" w:hAnsiTheme="minorEastAsia" w:eastAsiaTheme="minorEastAsia"/>
          <w:b/>
          <w:bCs/>
          <w:sz w:val="44"/>
          <w:szCs w:val="44"/>
        </w:rPr>
        <w:t xml:space="preserve">供应商须知</w:t>
      </w:r>
      <w:r/>
    </w:p>
    <w:p>
      <w:pPr>
        <w:ind w:firstLine="498"/>
        <w:keepLines/>
        <w:keepNext/>
        <w:spacing w:line="360" w:lineRule="auto"/>
        <w:rPr>
          <w:rFonts w:asciiTheme="minorEastAsia" w:hAnsiTheme="minorEastAsia" w:eastAsiaTheme="minorEastAsia"/>
          <w:b/>
          <w:bCs/>
          <w:sz w:val="32"/>
          <w:szCs w:val="32"/>
        </w:rPr>
        <w:outlineLvl w:val="2"/>
      </w:pPr>
      <w:r/>
      <w:bookmarkStart w:id="18" w:name="_Toc16938519"/>
      <w:r/>
      <w:bookmarkStart w:id="19" w:name="_Toc120614214"/>
      <w:r/>
      <w:bookmarkStart w:id="20" w:name="_Toc513029203"/>
      <w:r/>
      <w:bookmarkStart w:id="21" w:name="_Toc20823275"/>
      <w:r>
        <w:rPr>
          <w:rFonts w:hint="eastAsia" w:asciiTheme="minorEastAsia" w:hAnsiTheme="minorEastAsia" w:eastAsiaTheme="minorEastAsia"/>
          <w:b/>
          <w:bCs/>
          <w:sz w:val="32"/>
          <w:szCs w:val="32"/>
        </w:rPr>
        <w:t xml:space="preserve">一、总则</w:t>
      </w:r>
      <w:bookmarkEnd w:id="18"/>
      <w:r/>
      <w:bookmarkEnd w:id="19"/>
      <w:r/>
      <w:bookmarkEnd w:id="20"/>
      <w:r/>
      <w:bookmarkEnd w:id="21"/>
      <w:r/>
      <w:r/>
    </w:p>
    <w:p>
      <w:pPr>
        <w:ind w:firstLine="420"/>
        <w:keepLines/>
        <w:keepNext/>
        <w:spacing w:line="360" w:lineRule="auto"/>
        <w:rPr>
          <w:rFonts w:cs="Arial" w:asciiTheme="minorEastAsia" w:hAnsiTheme="minorEastAsia" w:eastAsiaTheme="minorEastAsia"/>
          <w:sz w:val="28"/>
          <w:szCs w:val="28"/>
        </w:rPr>
        <w:outlineLvl w:val="3"/>
      </w:pPr>
      <w:r/>
      <w:bookmarkStart w:id="22" w:name="_Hlt16619475"/>
      <w:r/>
      <w:bookmarkEnd w:id="22"/>
      <w:r/>
      <w:bookmarkStart w:id="23" w:name="_Toc458694821"/>
      <w:r/>
      <w:bookmarkStart w:id="24" w:name="_Toc20823276"/>
      <w:r/>
      <w:bookmarkStart w:id="25" w:name="_Toc513029204"/>
      <w:r/>
      <w:bookmarkStart w:id="26" w:name="_Toc16938520"/>
      <w:r>
        <w:rPr>
          <w:rFonts w:hint="eastAsia" w:cs="Arial" w:asciiTheme="minorEastAsia" w:hAnsiTheme="minorEastAsia" w:eastAsiaTheme="minorEastAsia"/>
          <w:sz w:val="28"/>
          <w:szCs w:val="28"/>
        </w:rPr>
        <w:t xml:space="preserve">1</w:t>
      </w:r>
      <w:bookmarkEnd w:id="23"/>
      <w:r>
        <w:rPr>
          <w:rFonts w:hint="eastAsia" w:cs="Arial" w:asciiTheme="minorEastAsia" w:hAnsiTheme="minorEastAsia" w:eastAsiaTheme="minorEastAsia"/>
          <w:sz w:val="28"/>
          <w:szCs w:val="28"/>
        </w:rPr>
        <w:t xml:space="preserve">、采购方式</w:t>
      </w:r>
      <w:bookmarkEnd w:id="24"/>
      <w:r/>
      <w:bookmarkEnd w:id="25"/>
      <w:r/>
      <w:bookmarkEnd w:id="26"/>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1.1 本次政府采购活动采取竞争性磋商(以下简称磋商)方式，本磋商文件仅适用于磋商公告中所述项目。</w:t>
      </w:r>
      <w:r/>
    </w:p>
    <w:p>
      <w:pPr>
        <w:ind w:firstLine="420"/>
        <w:keepLines/>
        <w:keepNext/>
        <w:spacing w:line="360" w:lineRule="auto"/>
        <w:rPr>
          <w:rFonts w:cs="Arial" w:asciiTheme="minorEastAsia" w:hAnsiTheme="minorEastAsia" w:eastAsiaTheme="minorEastAsia"/>
          <w:sz w:val="28"/>
          <w:szCs w:val="28"/>
        </w:rPr>
        <w:outlineLvl w:val="3"/>
      </w:pPr>
      <w:r/>
      <w:bookmarkStart w:id="27" w:name="_Toc513029205"/>
      <w:r/>
      <w:bookmarkStart w:id="28" w:name="_Toc20823277"/>
      <w:r/>
      <w:bookmarkStart w:id="29" w:name="_Toc16938521"/>
      <w:r>
        <w:rPr>
          <w:rFonts w:hint="eastAsia" w:cs="Arial" w:asciiTheme="minorEastAsia" w:hAnsiTheme="minorEastAsia" w:eastAsiaTheme="minorEastAsia"/>
          <w:sz w:val="28"/>
          <w:szCs w:val="28"/>
        </w:rPr>
        <w:t xml:space="preserve">2、合格的</w:t>
      </w:r>
      <w:bookmarkEnd w:id="27"/>
      <w:r/>
      <w:bookmarkEnd w:id="28"/>
      <w:r/>
      <w:bookmarkEnd w:id="29"/>
      <w:r>
        <w:rPr>
          <w:rFonts w:hint="eastAsia" w:cs="Arial" w:asciiTheme="minorEastAsia" w:hAnsiTheme="minorEastAsia" w:eastAsiaTheme="minorEastAsia"/>
          <w:sz w:val="28"/>
          <w:szCs w:val="28"/>
        </w:rPr>
        <w:t xml:space="preserve">供应商</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2.1满足磋商公告中供应商资格要求的规定。</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2.2 满足本磋商文件实质性要求和条件的规定。</w:t>
      </w:r>
      <w:r/>
    </w:p>
    <w:p>
      <w:pPr>
        <w:ind w:firstLine="420"/>
        <w:keepLines/>
        <w:keepNext/>
        <w:spacing w:line="360" w:lineRule="auto"/>
        <w:rPr>
          <w:rFonts w:cs="Arial" w:asciiTheme="minorEastAsia" w:hAnsiTheme="minorEastAsia" w:eastAsiaTheme="minorEastAsia"/>
          <w:sz w:val="28"/>
          <w:szCs w:val="28"/>
        </w:rPr>
        <w:outlineLvl w:val="3"/>
      </w:pPr>
      <w:r/>
      <w:bookmarkStart w:id="30" w:name="_Toc513029206"/>
      <w:r/>
      <w:bookmarkStart w:id="31" w:name="_Toc16938522"/>
      <w:r/>
      <w:bookmarkStart w:id="32" w:name="_Toc20823278"/>
      <w:r>
        <w:rPr>
          <w:rFonts w:hint="eastAsia" w:cs="Arial" w:asciiTheme="minorEastAsia" w:hAnsiTheme="minorEastAsia" w:eastAsiaTheme="minorEastAsia"/>
          <w:sz w:val="28"/>
          <w:szCs w:val="28"/>
        </w:rPr>
        <w:t xml:space="preserve">3、适用法律</w:t>
      </w:r>
      <w:bookmarkEnd w:id="30"/>
      <w:r/>
      <w:bookmarkEnd w:id="31"/>
      <w:r/>
      <w:bookmarkEnd w:id="32"/>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3.1 本次磋商及由此产生的合同受中华人民共和国有关的法律法规制约和保护。</w:t>
      </w:r>
      <w:r/>
    </w:p>
    <w:p>
      <w:pPr>
        <w:ind w:firstLine="420"/>
        <w:keepLines/>
        <w:keepNext/>
        <w:spacing w:line="360" w:lineRule="auto"/>
        <w:rPr>
          <w:rFonts w:cs="Arial" w:asciiTheme="minorEastAsia" w:hAnsiTheme="minorEastAsia" w:eastAsiaTheme="minorEastAsia"/>
          <w:sz w:val="28"/>
          <w:szCs w:val="28"/>
        </w:rPr>
        <w:outlineLvl w:val="3"/>
      </w:pPr>
      <w:r/>
      <w:bookmarkStart w:id="33" w:name="_Toc513029207"/>
      <w:r/>
      <w:bookmarkStart w:id="34" w:name="_Toc20823279"/>
      <w:r/>
      <w:bookmarkStart w:id="35" w:name="_Toc16938523"/>
      <w:r/>
      <w:bookmarkStart w:id="36" w:name="_Toc462564067"/>
      <w:r>
        <w:rPr>
          <w:rFonts w:hint="eastAsia" w:cs="Arial" w:asciiTheme="minorEastAsia" w:hAnsiTheme="minorEastAsia" w:eastAsiaTheme="minorEastAsia"/>
          <w:sz w:val="28"/>
          <w:szCs w:val="28"/>
        </w:rPr>
        <w:t xml:space="preserve">4、磋商费用</w:t>
      </w:r>
      <w:bookmarkEnd w:id="33"/>
      <w:r/>
      <w:bookmarkEnd w:id="34"/>
      <w:r/>
      <w:bookmarkEnd w:id="35"/>
      <w:r/>
      <w:bookmarkEnd w:id="36"/>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4.2代理费用收取方式及标准：按以下第</w:t>
      </w:r>
      <w:r>
        <w:rPr>
          <w:rFonts w:asciiTheme="minorEastAsia" w:hAnsiTheme="minorEastAsia" w:eastAsiaTheme="minorEastAsia"/>
          <w:sz w:val="24"/>
          <w:szCs w:val="21"/>
          <w:u w:val="single"/>
        </w:rPr>
        <w:t xml:space="preserve">4.2.2</w:t>
      </w:r>
      <w:r>
        <w:rPr>
          <w:rFonts w:hint="eastAsia" w:asciiTheme="minorEastAsia" w:hAnsiTheme="minorEastAsia" w:eastAsiaTheme="minorEastAsia"/>
          <w:sz w:val="24"/>
          <w:szCs w:val="21"/>
        </w:rPr>
        <w:t xml:space="preserve">种方式执行 </w:t>
      </w:r>
      <w:r/>
    </w:p>
    <w:p>
      <w:pPr>
        <w:ind w:firstLine="480"/>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 xml:space="preserve">4.2.1无需支付；</w:t>
      </w:r>
      <w:r/>
    </w:p>
    <w:p>
      <w:pPr>
        <w:ind w:firstLine="480"/>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 xml:space="preserve">4.2.2成交供应商支付，具体方式及标准为：</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供应商报价时应充分考虑代理费成本，按照成交价进行结算。领领取成交通知书前</w:t>
      </w:r>
      <w:r>
        <w:rPr>
          <w:rFonts w:hint="eastAsia" w:asciiTheme="minorEastAsia" w:hAnsiTheme="minorEastAsia" w:eastAsiaTheme="minorEastAsia"/>
          <w:bCs/>
          <w:sz w:val="24"/>
          <w:szCs w:val="24"/>
        </w:rPr>
        <w:t xml:space="preserve">，</w:t>
      </w:r>
      <w:bookmarkStart w:id="37" w:name="_Hlk144458186"/>
      <w:r>
        <w:rPr>
          <w:rFonts w:hint="eastAsia" w:ascii="宋体" w:hAnsi="宋体" w:cs="仿宋"/>
          <w:sz w:val="24"/>
          <w:szCs w:val="24"/>
        </w:rPr>
        <w:t xml:space="preserve">成交供应商需（</w:t>
      </w:r>
      <w:bookmarkStart w:id="164" w:name="_GoBack"/>
      <w:r>
        <w:rPr>
          <w:rFonts w:hint="eastAsia" w:ascii="宋体" w:hAnsi="宋体" w:cs="仿宋"/>
          <w:sz w:val="24"/>
          <w:szCs w:val="24"/>
        </w:rPr>
        <w:t xml:space="preserve">按照发改</w:t>
      </w:r>
      <w:bookmarkEnd w:id="164"/>
      <w:r>
        <w:rPr>
          <w:rFonts w:hint="eastAsia" w:ascii="宋体" w:hAnsi="宋体" w:cs="仿宋"/>
          <w:sz w:val="24"/>
          <w:szCs w:val="24"/>
        </w:rPr>
        <w:t xml:space="preserve">价格[2011]534号文的48.5%计取，不足壹仟伍佰元的按壹仟伍佰元计取（不含税））</w:t>
      </w:r>
      <w:r>
        <w:rPr>
          <w:rFonts w:hint="eastAsia" w:asciiTheme="minorEastAsia" w:hAnsiTheme="minorEastAsia" w:eastAsiaTheme="minorEastAsia"/>
          <w:bCs/>
          <w:sz w:val="24"/>
          <w:szCs w:val="24"/>
        </w:rPr>
        <w:t xml:space="preserve">向采购代理机构一次性缴纳代理服务费</w:t>
      </w:r>
      <w:bookmarkEnd w:id="37"/>
      <w:r>
        <w:rPr>
          <w:rFonts w:hint="eastAsia" w:asciiTheme="minorEastAsia" w:hAnsiTheme="minorEastAsia" w:eastAsiaTheme="minorEastAsia"/>
          <w:bCs/>
          <w:sz w:val="24"/>
          <w:szCs w:val="24"/>
        </w:rPr>
        <w:t xml:space="preserve">。需备注2</w:t>
      </w:r>
      <w:r>
        <w:rPr>
          <w:rFonts w:asciiTheme="minorEastAsia" w:hAnsiTheme="minorEastAsia" w:eastAsiaTheme="minorEastAsia"/>
          <w:bCs/>
          <w:sz w:val="24"/>
          <w:szCs w:val="24"/>
        </w:rPr>
        <w:t xml:space="preserve">6</w:t>
      </w:r>
      <w:r>
        <w:rPr>
          <w:rFonts w:hint="eastAsia" w:asciiTheme="minorEastAsia" w:hAnsiTheme="minorEastAsia" w:eastAsiaTheme="minorEastAsia"/>
          <w:bCs/>
          <w:sz w:val="24"/>
          <w:szCs w:val="24"/>
        </w:rPr>
        <w:t xml:space="preserve">6-0</w:t>
      </w:r>
      <w:r>
        <w:rPr>
          <w:rFonts w:asciiTheme="minorEastAsia" w:hAnsiTheme="minorEastAsia" w:eastAsiaTheme="minorEastAsia"/>
          <w:bCs/>
          <w:sz w:val="24"/>
          <w:szCs w:val="24"/>
        </w:rPr>
        <w:t xml:space="preserve">03264</w:t>
      </w:r>
      <w:r>
        <w:rPr>
          <w:rFonts w:hint="eastAsia" w:asciiTheme="minorEastAsia" w:hAnsiTheme="minorEastAsia" w:eastAsiaTheme="minorEastAsia"/>
          <w:bCs/>
          <w:sz w:val="24"/>
          <w:szCs w:val="24"/>
        </w:rPr>
        <w:t xml:space="preserve">代理服务费。</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银行信息：</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户名：江苏海外集团国际工程咨询有限公司</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开户银行：交行江苏省分行营业部</w:t>
      </w:r>
      <w:r/>
    </w:p>
    <w:p>
      <w:pPr>
        <w:ind w:firstLine="42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账号：320006607010141124109</w:t>
      </w:r>
      <w:r/>
    </w:p>
    <w:p>
      <w:pPr>
        <w:ind w:firstLine="602"/>
        <w:keepLines/>
        <w:keepNext/>
        <w:spacing w:line="360" w:lineRule="auto"/>
        <w:rPr>
          <w:rFonts w:cs="Arial" w:asciiTheme="minorEastAsia" w:hAnsiTheme="minorEastAsia" w:eastAsiaTheme="minorEastAsia"/>
          <w:sz w:val="28"/>
          <w:szCs w:val="28"/>
        </w:rPr>
        <w:outlineLvl w:val="3"/>
      </w:pPr>
      <w:r>
        <w:rPr>
          <w:rFonts w:hint="eastAsia" w:cs="Arial" w:asciiTheme="minorEastAsia" w:hAnsiTheme="minorEastAsia" w:eastAsiaTheme="minorEastAsia"/>
          <w:b/>
          <w:bCs/>
          <w:sz w:val="30"/>
          <w:szCs w:val="28"/>
        </w:rPr>
        <w:t xml:space="preserve">5、</w:t>
      </w:r>
      <w:r>
        <w:rPr>
          <w:rFonts w:hint="eastAsia" w:cs="Arial" w:asciiTheme="minorEastAsia" w:hAnsiTheme="minorEastAsia" w:eastAsiaTheme="minorEastAsia"/>
          <w:sz w:val="28"/>
          <w:szCs w:val="28"/>
        </w:rPr>
        <w:t xml:space="preserve">磋商文件的约束力</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5.1</w:t>
      </w:r>
      <w:r>
        <w:rPr>
          <w:rFonts w:hint="eastAsia" w:asciiTheme="minorEastAsia" w:hAnsiTheme="minorEastAsia" w:eastAsiaTheme="minorEastAsia"/>
          <w:sz w:val="24"/>
          <w:szCs w:val="24"/>
        </w:rPr>
        <w:t xml:space="preserve">供应商一旦参加本项目采购活动，即被认为接受了本磋商文件的规定和约束。</w:t>
      </w:r>
      <w:r/>
    </w:p>
    <w:p>
      <w:pPr>
        <w:ind w:firstLine="321"/>
        <w:keepLines/>
        <w:keepNext/>
        <w:spacing w:line="360" w:lineRule="auto"/>
        <w:rPr>
          <w:rFonts w:asciiTheme="minorEastAsia" w:hAnsiTheme="minorEastAsia" w:eastAsiaTheme="minorEastAsia"/>
          <w:b/>
          <w:bCs/>
          <w:sz w:val="32"/>
          <w:szCs w:val="32"/>
        </w:rPr>
        <w:outlineLvl w:val="2"/>
      </w:pPr>
      <w:r/>
      <w:bookmarkStart w:id="38" w:name="_Toc513029209"/>
      <w:r/>
      <w:bookmarkStart w:id="39" w:name="_Toc20823281"/>
      <w:r/>
      <w:bookmarkStart w:id="40" w:name="_Toc120614215"/>
      <w:r/>
      <w:bookmarkStart w:id="41" w:name="_Toc16938525"/>
      <w:r>
        <w:rPr>
          <w:rFonts w:hint="eastAsia" w:asciiTheme="minorEastAsia" w:hAnsiTheme="minorEastAsia" w:eastAsiaTheme="minorEastAsia"/>
          <w:b/>
          <w:bCs/>
          <w:sz w:val="32"/>
          <w:szCs w:val="32"/>
        </w:rPr>
        <w:t xml:space="preserve">二、</w:t>
      </w:r>
      <w:bookmarkEnd w:id="38"/>
      <w:r/>
      <w:bookmarkEnd w:id="39"/>
      <w:r/>
      <w:bookmarkEnd w:id="40"/>
      <w:r/>
      <w:bookmarkEnd w:id="41"/>
      <w:r>
        <w:rPr>
          <w:rFonts w:hint="eastAsia" w:asciiTheme="minorEastAsia" w:hAnsiTheme="minorEastAsia" w:eastAsiaTheme="minorEastAsia"/>
          <w:b/>
          <w:bCs/>
          <w:sz w:val="32"/>
          <w:szCs w:val="32"/>
        </w:rPr>
        <w:t xml:space="preserve">磋商文件</w:t>
      </w:r>
      <w:r/>
    </w:p>
    <w:p>
      <w:pPr>
        <w:ind w:firstLine="420"/>
        <w:keepLines/>
        <w:keepNext/>
        <w:spacing w:line="360" w:lineRule="auto"/>
        <w:rPr>
          <w:rFonts w:cs="Arial" w:asciiTheme="minorEastAsia" w:hAnsiTheme="minorEastAsia" w:eastAsiaTheme="minorEastAsia"/>
          <w:sz w:val="28"/>
          <w:szCs w:val="28"/>
        </w:rPr>
        <w:outlineLvl w:val="3"/>
      </w:pPr>
      <w:r/>
      <w:bookmarkStart w:id="42" w:name="_Toc20823282"/>
      <w:r/>
      <w:bookmarkStart w:id="43" w:name="_Toc513029210"/>
      <w:r/>
      <w:bookmarkStart w:id="44" w:name="_Toc16938526"/>
      <w:r>
        <w:rPr>
          <w:rFonts w:hint="eastAsia" w:cs="Arial" w:asciiTheme="minorEastAsia" w:hAnsiTheme="minorEastAsia" w:eastAsiaTheme="minorEastAsia"/>
          <w:sz w:val="28"/>
          <w:szCs w:val="28"/>
        </w:rPr>
        <w:t xml:space="preserve">6、磋商文件构成</w:t>
      </w:r>
      <w:bookmarkEnd w:id="42"/>
      <w:r/>
      <w:bookmarkEnd w:id="43"/>
      <w:r/>
      <w:bookmarkEnd w:id="44"/>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6.1磋商文件由以下部分组成：</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（1）磋商邀请</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（2）供应商须知</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（3）合同文本</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（4）采购需求</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（5）评审方法与评审标准</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（6）响应文件格式</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请仔细检查磋商文件是否齐全，如有缺漏请立即与采购代理机构联系解决。</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6.2</w:t>
      </w:r>
      <w:r>
        <w:rPr>
          <w:rFonts w:hint="eastAsia" w:asciiTheme="minorEastAsia" w:hAnsiTheme="minorEastAsia" w:eastAsia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cs="Arial" w:asciiTheme="minorEastAsia" w:hAnsiTheme="minorEastAsia" w:eastAsiaTheme="minorEastAsia"/>
          <w:sz w:val="28"/>
          <w:szCs w:val="28"/>
        </w:rPr>
        <w:outlineLvl w:val="3"/>
      </w:pPr>
      <w:r/>
      <w:bookmarkStart w:id="45" w:name="_Toc16938527"/>
      <w:r/>
      <w:bookmarkStart w:id="46" w:name="_Toc20823283"/>
      <w:r/>
      <w:bookmarkStart w:id="47" w:name="_Toc513029211"/>
      <w:r/>
      <w:bookmarkStart w:id="48" w:name="_Toc462564070"/>
      <w:r>
        <w:rPr>
          <w:rFonts w:hint="eastAsia" w:cs="Arial" w:asciiTheme="minorEastAsia" w:hAnsiTheme="minorEastAsia" w:eastAsiaTheme="minorEastAsia"/>
          <w:sz w:val="28"/>
          <w:szCs w:val="28"/>
        </w:rPr>
        <w:t xml:space="preserve">7、磋商文件的澄清</w:t>
      </w:r>
      <w:bookmarkEnd w:id="45"/>
      <w:r/>
      <w:bookmarkEnd w:id="46"/>
      <w:r/>
      <w:bookmarkEnd w:id="47"/>
      <w:r/>
      <w:bookmarkEnd w:id="48"/>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1"/>
        </w:rPr>
        <w:t xml:space="preserve">7.1</w:t>
      </w:r>
      <w:r>
        <w:rPr>
          <w:rFonts w:hint="eastAsia" w:asciiTheme="minorEastAsia" w:hAnsiTheme="minorEastAsia" w:eastAsiaTheme="minorEastAsia"/>
          <w:sz w:val="24"/>
          <w:szCs w:val="21"/>
        </w:rPr>
        <w:t xml:space="preserve">任何要求对磋商文件进行澄清的供应商，应在磋商截止期5日</w:t>
      </w:r>
      <w:r>
        <w:rPr>
          <w:rFonts w:hint="eastAsia" w:asciiTheme="minorEastAsia" w:hAnsiTheme="minorEastAsia" w:eastAsiaTheme="minorEastAsia"/>
          <w:sz w:val="24"/>
          <w:szCs w:val="24"/>
        </w:rPr>
        <w:t xml:space="preserve">前</w:t>
      </w:r>
      <w:r>
        <w:rPr>
          <w:rFonts w:hint="eastAsia" w:asciiTheme="minorEastAsia" w:hAnsiTheme="minorEastAsia" w:eastAsiaTheme="minorEastAsia"/>
          <w:sz w:val="24"/>
          <w:szCs w:val="21"/>
        </w:rPr>
        <w:t xml:space="preserve">按磋商公告中的通讯地址，以书面形式通知采购代理机构。</w:t>
      </w:r>
      <w:r/>
    </w:p>
    <w:p>
      <w:pPr>
        <w:ind w:firstLine="560"/>
        <w:keepLines/>
        <w:keepNext/>
        <w:spacing w:line="360" w:lineRule="auto"/>
        <w:rPr>
          <w:rFonts w:cs="Arial" w:asciiTheme="minorEastAsia" w:hAnsiTheme="minorEastAsia" w:eastAsiaTheme="minorEastAsia"/>
          <w:sz w:val="28"/>
          <w:szCs w:val="28"/>
        </w:rPr>
        <w:outlineLvl w:val="3"/>
      </w:pPr>
      <w:r/>
      <w:bookmarkStart w:id="49" w:name="_Toc513029212"/>
      <w:r/>
      <w:bookmarkStart w:id="50" w:name="_Toc16938528"/>
      <w:r/>
      <w:bookmarkStart w:id="51" w:name="_Toc20823284"/>
      <w:r/>
      <w:bookmarkStart w:id="52" w:name="_Toc462564071"/>
      <w:r>
        <w:rPr>
          <w:rFonts w:hint="eastAsia" w:cs="Arial" w:asciiTheme="minorEastAsia" w:hAnsiTheme="minorEastAsia" w:eastAsiaTheme="minorEastAsia"/>
          <w:sz w:val="28"/>
          <w:szCs w:val="28"/>
        </w:rPr>
        <w:t xml:space="preserve">8、磋商文件的澄清和修改</w:t>
      </w:r>
      <w:bookmarkEnd w:id="49"/>
      <w:r/>
      <w:bookmarkEnd w:id="50"/>
      <w:r/>
      <w:bookmarkEnd w:id="51"/>
      <w:r/>
      <w:bookmarkEnd w:id="52"/>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8.1采购代理机构可以以更正公告的形式，对已发出的磋商文件进行必要的澄清或者修改。澄清或者修改的内容可能影响响应文件编制的，更正公告应在</w:t>
      </w:r>
      <w:r>
        <w:rPr>
          <w:rFonts w:hint="eastAsia" w:asciiTheme="minorEastAsia" w:hAnsiTheme="minorEastAsia" w:eastAsiaTheme="minorEastAsia"/>
          <w:sz w:val="24"/>
          <w:szCs w:val="21"/>
        </w:rPr>
        <w:t xml:space="preserve">提交首次响应文件截止时间</w:t>
      </w:r>
      <w:r>
        <w:rPr>
          <w:rFonts w:hint="eastAsia" w:asciiTheme="minorEastAsia" w:hAnsiTheme="minorEastAsia" w:eastAsiaTheme="minorEastAsia"/>
          <w:bCs/>
          <w:sz w:val="24"/>
        </w:rPr>
        <w:t xml:space="preserve">至少</w:t>
      </w: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日前发出；不足</w:t>
      </w: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日的，采购代理机构应当顺延</w:t>
      </w:r>
      <w:r>
        <w:rPr>
          <w:rFonts w:hint="eastAsia" w:asciiTheme="minorEastAsia" w:hAnsiTheme="minorEastAsia" w:eastAsiaTheme="minorEastAsia"/>
          <w:sz w:val="24"/>
          <w:szCs w:val="21"/>
        </w:rPr>
        <w:t xml:space="preserve">提交首次响应文件截止时间</w:t>
      </w:r>
      <w:r>
        <w:rPr>
          <w:rFonts w:hint="eastAsia" w:asciiTheme="minorEastAsia" w:hAnsiTheme="minorEastAsia" w:eastAsiaTheme="minorEastAsia"/>
          <w:bCs/>
          <w:sz w:val="24"/>
        </w:rPr>
        <w:t xml:space="preserve">。</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8.2</w:t>
      </w:r>
      <w:r>
        <w:rPr>
          <w:rFonts w:hint="eastAsia" w:asciiTheme="minorEastAsia" w:hAnsiTheme="minorEastAsia" w:eastAsiaTheme="minorEastAsia"/>
          <w:sz w:val="24"/>
          <w:szCs w:val="21"/>
        </w:rPr>
        <w:t xml:space="preserve">在响应文件提交截止时间前</w:t>
      </w:r>
      <w:r>
        <w:rPr>
          <w:rFonts w:hint="eastAsia" w:asciiTheme="minorEastAsia" w:hAnsiTheme="minorEastAsia" w:eastAsiaTheme="minorEastAsia"/>
          <w:bCs/>
          <w:sz w:val="24"/>
        </w:rPr>
        <w:t xml:space="preserve">，采购代理机构可以对磋商文件进行修改。</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8.3采购代理机构有权按照法定的要求推迟响应文件递交截止日期和磋商日期。</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8.4磋商文件的修改将在原公告媒体上发布更正公告，</w:t>
      </w:r>
      <w:r>
        <w:rPr>
          <w:rFonts w:hint="eastAsia" w:asciiTheme="minorEastAsia" w:hAnsiTheme="minorEastAsia" w:eastAsiaTheme="minorEastAsia"/>
          <w:sz w:val="24"/>
          <w:szCs w:val="21"/>
        </w:rPr>
        <w:t xml:space="preserve">更正公告内容将作为磋商文件的组成部分</w:t>
      </w:r>
      <w:r>
        <w:rPr>
          <w:rFonts w:hint="eastAsia" w:asciiTheme="minorEastAsia" w:hAnsiTheme="minorEastAsia" w:eastAsiaTheme="minorEastAsia"/>
          <w:bCs/>
          <w:sz w:val="24"/>
        </w:rPr>
        <w:t xml:space="preserve">，并对供应商具有约束力，发布的更正公告视同为以书面形式通知所有获取采购文件的潜在供应商。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8.5供应商应及时登录“苏采云”系统获取澄清答疑文件（修改后磋商文件），如因供应商原因未能及时下载澄清和修改后的磋商文件，由此造成的相关责任，由供应商承担。</w:t>
      </w:r>
      <w:r/>
    </w:p>
    <w:p>
      <w:pPr>
        <w:jc w:val="center"/>
        <w:keepLines/>
        <w:keepNext/>
        <w:spacing w:line="360" w:lineRule="auto"/>
        <w:rPr>
          <w:rFonts w:asciiTheme="minorEastAsia" w:hAnsiTheme="minorEastAsia" w:eastAsiaTheme="minorEastAsia"/>
          <w:b/>
          <w:bCs/>
          <w:sz w:val="32"/>
          <w:szCs w:val="32"/>
        </w:rPr>
        <w:outlineLvl w:val="2"/>
      </w:pPr>
      <w:r/>
      <w:bookmarkStart w:id="53" w:name="_Toc16938529"/>
      <w:r/>
      <w:bookmarkStart w:id="54" w:name="_Toc462564072"/>
      <w:r/>
      <w:bookmarkStart w:id="55" w:name="_Toc120614216"/>
      <w:r/>
      <w:bookmarkStart w:id="56" w:name="_Toc20823285"/>
      <w:r/>
      <w:bookmarkStart w:id="57" w:name="_Toc513029213"/>
      <w:r>
        <w:rPr>
          <w:rFonts w:hint="eastAsia" w:asciiTheme="minorEastAsia" w:hAnsiTheme="minorEastAsia" w:eastAsiaTheme="minorEastAsia"/>
          <w:b/>
          <w:bCs/>
          <w:sz w:val="32"/>
          <w:szCs w:val="32"/>
        </w:rPr>
        <w:t xml:space="preserve">三、响应文件的编制</w:t>
      </w:r>
      <w:bookmarkEnd w:id="53"/>
      <w:r/>
      <w:bookmarkEnd w:id="54"/>
      <w:r/>
      <w:bookmarkEnd w:id="55"/>
      <w:r/>
      <w:bookmarkEnd w:id="56"/>
      <w:r/>
      <w:bookmarkEnd w:id="57"/>
      <w:r/>
      <w:r/>
    </w:p>
    <w:p>
      <w:pPr>
        <w:ind w:firstLine="560"/>
        <w:keepLines/>
        <w:keepNext/>
        <w:spacing w:line="360" w:lineRule="auto"/>
        <w:rPr>
          <w:rFonts w:cs="Arial" w:asciiTheme="minorEastAsia" w:hAnsiTheme="minorEastAsia" w:eastAsiaTheme="minorEastAsia"/>
          <w:b/>
          <w:sz w:val="28"/>
          <w:szCs w:val="28"/>
        </w:rPr>
        <w:outlineLvl w:val="3"/>
      </w:pPr>
      <w:r/>
      <w:bookmarkStart w:id="58" w:name="_Toc513029214"/>
      <w:r/>
      <w:bookmarkStart w:id="59" w:name="_Toc20823286"/>
      <w:r/>
      <w:bookmarkStart w:id="60" w:name="_Toc16938530"/>
      <w:r/>
      <w:bookmarkStart w:id="61" w:name="_Toc462564073"/>
      <w:r>
        <w:rPr>
          <w:rFonts w:hint="eastAsia" w:cs="Arial" w:asciiTheme="minorEastAsia" w:hAnsiTheme="minorEastAsia" w:eastAsiaTheme="minorEastAsia"/>
          <w:sz w:val="28"/>
          <w:szCs w:val="28"/>
        </w:rPr>
        <w:t xml:space="preserve">9、响应文件的语言及度量衡单位</w:t>
      </w:r>
      <w:bookmarkEnd w:id="58"/>
      <w:r/>
      <w:bookmarkEnd w:id="59"/>
      <w:r/>
      <w:bookmarkEnd w:id="60"/>
      <w:r/>
      <w:bookmarkEnd w:id="61"/>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9.1</w:t>
      </w:r>
      <w:r>
        <w:rPr>
          <w:rFonts w:hint="eastAsia" w:asciiTheme="minorEastAsia" w:hAnsiTheme="minorEastAsia" w:eastAsiaTheme="minorEastAsia"/>
          <w:sz w:val="24"/>
          <w:szCs w:val="21"/>
        </w:rPr>
        <w:t xml:space="preserve">供应商提交的响应文件以及供应商与采购代理机构就有关磋商的所有来往通知、函件和文件均应使用</w:t>
      </w:r>
      <w:r>
        <w:rPr>
          <w:rFonts w:hint="eastAsia" w:asciiTheme="minorEastAsia" w:hAnsiTheme="minorEastAsia" w:eastAsiaTheme="minorEastAsia"/>
          <w:b/>
          <w:bCs/>
          <w:sz w:val="24"/>
          <w:szCs w:val="21"/>
        </w:rPr>
        <w:t xml:space="preserve">简体中文</w:t>
      </w:r>
      <w:r>
        <w:rPr>
          <w:rFonts w:hint="eastAsia" w:asciiTheme="minorEastAsia" w:hAnsiTheme="minorEastAsia" w:eastAsiaTheme="minorEastAsia"/>
          <w:sz w:val="24"/>
          <w:szCs w:val="21"/>
        </w:rPr>
        <w:t xml:space="preserve">。</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9.2 除</w:t>
      </w:r>
      <w:r>
        <w:rPr>
          <w:rFonts w:hint="eastAsia" w:asciiTheme="minorEastAsia" w:hAnsiTheme="minorEastAsia" w:eastAsiaTheme="minorEastAsia"/>
          <w:sz w:val="24"/>
          <w:szCs w:val="21"/>
        </w:rPr>
        <w:t xml:space="preserve">技术性能另有规定外，响应文件所使用的度量衡单位，均须采用国家法定计量单位。</w:t>
      </w:r>
      <w:r/>
    </w:p>
    <w:p>
      <w:pPr>
        <w:ind w:firstLine="420"/>
        <w:keepLines/>
        <w:keepNext/>
        <w:spacing w:line="360" w:lineRule="auto"/>
        <w:rPr>
          <w:rFonts w:cs="Arial" w:asciiTheme="minorEastAsia" w:hAnsiTheme="minorEastAsia" w:eastAsiaTheme="minorEastAsia"/>
          <w:sz w:val="28"/>
          <w:szCs w:val="28"/>
        </w:rPr>
        <w:outlineLvl w:val="3"/>
      </w:pPr>
      <w:r/>
      <w:bookmarkStart w:id="62" w:name="_Toc462564074"/>
      <w:r/>
      <w:bookmarkStart w:id="63" w:name="_Toc20823287"/>
      <w:r/>
      <w:bookmarkStart w:id="64" w:name="_Toc16938531"/>
      <w:r/>
      <w:bookmarkStart w:id="65" w:name="_Toc513029215"/>
      <w:r>
        <w:rPr>
          <w:rFonts w:hint="eastAsia" w:cs="Arial" w:asciiTheme="minorEastAsia" w:hAnsiTheme="minorEastAsia" w:eastAsiaTheme="minorEastAsia"/>
          <w:sz w:val="28"/>
          <w:szCs w:val="28"/>
        </w:rPr>
        <w:t xml:space="preserve">10、响应文件构成</w:t>
      </w:r>
      <w:bookmarkEnd w:id="62"/>
      <w:r/>
      <w:bookmarkEnd w:id="63"/>
      <w:r/>
      <w:bookmarkEnd w:id="64"/>
      <w:r/>
      <w:bookmarkEnd w:id="65"/>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szCs w:val="21"/>
        </w:rPr>
        <w:t xml:space="preserve">10.1</w:t>
      </w:r>
      <w:r>
        <w:rPr>
          <w:rFonts w:hint="eastAsia" w:asciiTheme="minorEastAsia" w:hAnsiTheme="minorEastAsia" w:eastAsiaTheme="minorEastAsia"/>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bCs/>
          <w:sz w:val="24"/>
          <w:lang w:val="zh-CN"/>
        </w:rPr>
        <w:t xml:space="preserve">各供应商在编制</w:t>
      </w:r>
      <w:r>
        <w:rPr>
          <w:rFonts w:hint="eastAsia" w:asciiTheme="minorEastAsia" w:hAnsiTheme="minorEastAsia" w:eastAsiaTheme="minorEastAsia"/>
          <w:bCs/>
          <w:sz w:val="24"/>
        </w:rPr>
        <w:t xml:space="preserve">响应文件</w:t>
      </w:r>
      <w:r>
        <w:rPr>
          <w:rFonts w:hint="eastAsia" w:asciiTheme="minorEastAsia" w:hAnsiTheme="minorEastAsia" w:eastAsiaTheme="minorEastAsia"/>
          <w:bCs/>
          <w:sz w:val="24"/>
          <w:lang w:val="zh-CN"/>
        </w:rPr>
        <w:t xml:space="preserve">时请按照磋商文件第六</w:t>
      </w:r>
      <w:r>
        <w:rPr>
          <w:rFonts w:hint="eastAsia" w:asciiTheme="minorEastAsia" w:hAnsiTheme="minorEastAsia" w:eastAsiaTheme="minorEastAsia"/>
          <w:bCs/>
          <w:sz w:val="24"/>
        </w:rPr>
        <w:t xml:space="preserve">章</w:t>
      </w:r>
      <w:r>
        <w:rPr>
          <w:rFonts w:hint="eastAsia" w:asciiTheme="minorEastAsia" w:hAnsiTheme="minorEastAsia" w:eastAsiaTheme="minorEastAsia"/>
          <w:bCs/>
          <w:sz w:val="24"/>
          <w:lang w:val="zh-CN"/>
        </w:rPr>
        <w:t xml:space="preserve">规定的格式进行，混乱的编排导致</w:t>
      </w:r>
      <w:r>
        <w:rPr>
          <w:rFonts w:hint="eastAsia" w:asciiTheme="minorEastAsia" w:hAnsiTheme="minorEastAsia" w:eastAsiaTheme="minorEastAsia"/>
          <w:bCs/>
          <w:sz w:val="24"/>
        </w:rPr>
        <w:t xml:space="preserve">响应</w:t>
      </w:r>
      <w:r>
        <w:rPr>
          <w:rFonts w:hint="eastAsia" w:asciiTheme="minorEastAsia" w:hAnsiTheme="minorEastAsia" w:eastAsiaTheme="minorEastAsia"/>
          <w:bCs/>
          <w:sz w:val="24"/>
          <w:lang w:val="zh-CN"/>
        </w:rPr>
        <w:t xml:space="preserve">文件被误读或磋商小组查找不到有效文件是供应商的风险。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szCs w:val="21"/>
        </w:rPr>
        <w:t xml:space="preserve">10.2</w:t>
      </w:r>
      <w:r>
        <w:rPr>
          <w:rFonts w:hint="eastAsia" w:asciiTheme="minorEastAsia" w:hAnsiTheme="minorEastAsia" w:eastAsiaTheme="minorEastAsia"/>
          <w:sz w:val="24"/>
        </w:rPr>
        <w:t xml:space="preserve">供应商编写的响应文件应包括资格证明文件、分项报价表、响应及偏离表、其他证明文件、磋商申请及声明函、开标一览表等部分。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10.3响应文件须加盖电子签章之处，应按要求加盖</w:t>
      </w:r>
      <w:r>
        <w:rPr>
          <w:rFonts w:hint="eastAsia" w:asciiTheme="minorEastAsia" w:hAnsiTheme="minorEastAsia" w:eastAsiaTheme="minorEastAsia"/>
          <w:bCs/>
          <w:sz w:val="24"/>
          <w:lang w:val="zh-CN"/>
        </w:rPr>
        <w:t xml:space="preserve">供应商</w:t>
      </w:r>
      <w:r>
        <w:rPr>
          <w:rFonts w:hint="eastAsia" w:asciiTheme="minorEastAsia" w:hAnsiTheme="minorEastAsia" w:eastAsiaTheme="minorEastAsia"/>
          <w:bCs/>
          <w:sz w:val="24"/>
        </w:rPr>
        <w:t xml:space="preserve">数字证书的电子签章。其他需要盖章但未明确要求电子签章的，</w:t>
      </w:r>
      <w:r>
        <w:rPr>
          <w:rFonts w:hint="eastAsia" w:asciiTheme="minorEastAsia" w:hAnsiTheme="minorEastAsia" w:eastAsiaTheme="minorEastAsia"/>
          <w:bCs/>
          <w:sz w:val="24"/>
          <w:lang w:val="zh-CN"/>
        </w:rPr>
        <w:t xml:space="preserve">供应商</w:t>
      </w:r>
      <w:r>
        <w:rPr>
          <w:rFonts w:hint="eastAsia" w:asciiTheme="minorEastAsia" w:hAnsiTheme="minorEastAsia" w:eastAsiaTheme="minorEastAsia"/>
          <w:bCs/>
          <w:sz w:val="24"/>
        </w:rPr>
        <w:t xml:space="preserve">可按要求加盖公章后上传材料电子版或直接加盖电子签章。 </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10.4本项目通过“苏采云”系统进行电子招标投标，即</w:t>
      </w:r>
      <w:r>
        <w:rPr>
          <w:rFonts w:hint="eastAsia" w:asciiTheme="minorEastAsia" w:hAnsiTheme="minorEastAsia" w:eastAsiaTheme="minorEastAsia"/>
          <w:bCs/>
          <w:sz w:val="24"/>
          <w:lang w:val="zh-CN"/>
        </w:rPr>
        <w:t xml:space="preserve">供应商</w:t>
      </w:r>
      <w:r>
        <w:rPr>
          <w:rFonts w:hint="eastAsia" w:asciiTheme="minorEastAsia" w:hAnsiTheme="minorEastAsia" w:eastAsiaTheme="minorEastAsia"/>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heme="minorEastAsia" w:hAnsiTheme="minorEastAsia" w:eastAsiaTheme="minorEastAsia"/>
          <w:bCs/>
          <w:sz w:val="24"/>
          <w:lang w:val="zh-CN"/>
        </w:rPr>
        <w:t xml:space="preserve">供应商</w:t>
      </w:r>
      <w:r>
        <w:rPr>
          <w:rFonts w:hint="eastAsia" w:asciiTheme="minorEastAsia" w:hAnsiTheme="minorEastAsia" w:eastAsiaTheme="minorEastAsia"/>
          <w:bCs/>
          <w:sz w:val="24"/>
        </w:rPr>
        <w:t xml:space="preserve">，按照无效响应处理(因“苏采云”系统导致解密失败的除外)。</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10.5如标书制作工具中格式和内容与“江苏省政府采购网”发布的磋商文件不一致，请以“江苏省政府采购网”发布的磋商文件为准。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10.6成交后按相关要求提供与电子响应文件一致的纸质打印响应文件2份。 </w:t>
      </w:r>
      <w:r/>
    </w:p>
    <w:p>
      <w:pPr>
        <w:ind w:firstLine="480"/>
        <w:spacing w:line="360" w:lineRule="auto"/>
        <w:rPr>
          <w:rFonts w:asciiTheme="minorEastAsia" w:hAnsiTheme="minorEastAsia" w:eastAsiaTheme="minorEastAsia"/>
          <w:sz w:val="24"/>
        </w:rPr>
      </w:pPr>
      <w:r/>
      <w:bookmarkStart w:id="66" w:name="EBc50e2bb832bb43068403b10c1cce6141"/>
      <w:r>
        <w:rPr>
          <w:rFonts w:hint="eastAsia" w:asciiTheme="minorEastAsia" w:hAnsiTheme="minorEastAsia" w:eastAsiaTheme="minorEastAsia"/>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66"/>
      <w:r/>
      <w:r/>
    </w:p>
    <w:p>
      <w:pPr>
        <w:ind w:firstLine="420"/>
        <w:keepLines/>
        <w:keepNext/>
        <w:spacing w:line="360" w:lineRule="auto"/>
        <w:rPr>
          <w:rFonts w:cs="Arial" w:asciiTheme="minorEastAsia" w:hAnsiTheme="minorEastAsia" w:eastAsiaTheme="minorEastAsia"/>
          <w:sz w:val="28"/>
          <w:szCs w:val="28"/>
        </w:rPr>
        <w:outlineLvl w:val="3"/>
      </w:pPr>
      <w:r/>
      <w:bookmarkStart w:id="67" w:name="_Hlt26668975"/>
      <w:r/>
      <w:bookmarkEnd w:id="67"/>
      <w:r/>
      <w:bookmarkStart w:id="68" w:name="_Hlt26670360"/>
      <w:r/>
      <w:bookmarkEnd w:id="68"/>
      <w:r/>
      <w:bookmarkStart w:id="69" w:name="_Hlt26954838"/>
      <w:r/>
      <w:bookmarkEnd w:id="69"/>
      <w:r/>
      <w:bookmarkStart w:id="70" w:name="_Toc513029219"/>
      <w:r/>
      <w:bookmarkStart w:id="71" w:name="_Toc513029216"/>
      <w:r/>
      <w:bookmarkStart w:id="72" w:name="_Toc14577357"/>
      <w:r/>
      <w:bookmarkStart w:id="73" w:name="_Toc49090507"/>
      <w:r/>
      <w:bookmarkStart w:id="74" w:name="_Toc14577354"/>
      <w:r/>
      <w:bookmarkStart w:id="75" w:name="_Toc49090509"/>
      <w:r/>
      <w:bookmarkStart w:id="76" w:name="_Toc49090508"/>
      <w:r/>
      <w:bookmarkStart w:id="77" w:name="_Toc14577355"/>
      <w:r>
        <w:rPr>
          <w:rFonts w:hint="eastAsia" w:cs="Arial" w:asciiTheme="minorEastAsia" w:hAnsiTheme="minorEastAsia" w:eastAsiaTheme="minorEastAsia"/>
          <w:sz w:val="28"/>
          <w:szCs w:val="28"/>
        </w:rPr>
        <w:t xml:space="preserve">11、证明磋商响应标的符合磋商文件规定的文件</w:t>
      </w:r>
      <w:bookmarkEnd w:id="70"/>
      <w:r/>
      <w:bookmarkEnd w:id="71"/>
      <w:r/>
      <w:bookmarkEnd w:id="72"/>
      <w:r/>
      <w:bookmarkEnd w:id="73"/>
      <w:r/>
      <w:bookmarkEnd w:id="74"/>
      <w:r/>
      <w:bookmarkEnd w:id="75"/>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11.1供应商应按照磋商文件要求提交证明文件，证明其及磋商响应标的符合磋商文件规定。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11.2磋商文件对证明文件无明确形式要求的，证明文件可以以文字资料、图纸和数据等形式提交。</w:t>
      </w:r>
      <w:bookmarkEnd w:id="76"/>
      <w:r/>
      <w:bookmarkEnd w:id="77"/>
      <w:r/>
      <w:r/>
    </w:p>
    <w:p>
      <w:pPr>
        <w:ind w:firstLine="420"/>
        <w:keepLines/>
        <w:keepNext/>
        <w:spacing w:line="360" w:lineRule="auto"/>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12、磋商报价表</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12.1</w:t>
      </w:r>
      <w:r>
        <w:rPr>
          <w:rFonts w:hint="eastAsia" w:asciiTheme="minorEastAsia" w:hAnsiTheme="minorEastAsia" w:eastAsiaTheme="minorEastAsia"/>
          <w:sz w:val="24"/>
          <w:szCs w:val="21"/>
        </w:rPr>
        <w:t xml:space="preserve">供应商应按照磋商文件规定格式填报分项报价表。</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12.2</w:t>
      </w:r>
      <w:r>
        <w:rPr>
          <w:rFonts w:hint="eastAsia" w:asciiTheme="minorEastAsia" w:hAnsiTheme="minorEastAsia" w:eastAsia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sz w:val="24"/>
          <w:szCs w:val="21"/>
        </w:rPr>
        <w:t xml:space="preserve">磋商文件中另有规定的按规定执行。</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p>
    <w:p>
      <w:pPr>
        <w:ind w:firstLine="420"/>
        <w:keepLines/>
        <w:keepNext/>
        <w:spacing w:line="360" w:lineRule="auto"/>
        <w:rPr>
          <w:rFonts w:cs="Arial" w:asciiTheme="minorEastAsia" w:hAnsiTheme="minorEastAsia" w:eastAsiaTheme="minorEastAsia"/>
          <w:sz w:val="28"/>
          <w:szCs w:val="28"/>
        </w:rPr>
        <w:outlineLvl w:val="3"/>
      </w:pPr>
      <w:r/>
      <w:bookmarkStart w:id="78" w:name="_Hlt26954731"/>
      <w:r/>
      <w:bookmarkEnd w:id="78"/>
      <w:r/>
      <w:bookmarkStart w:id="79" w:name="_Hlt26670486"/>
      <w:r/>
      <w:bookmarkEnd w:id="79"/>
      <w:r/>
      <w:bookmarkStart w:id="80" w:name="_Hlt26954848"/>
      <w:r/>
      <w:bookmarkEnd w:id="80"/>
      <w:r/>
      <w:bookmarkStart w:id="81" w:name="_Hlt26954846"/>
      <w:r/>
      <w:bookmarkEnd w:id="81"/>
      <w:r/>
      <w:bookmarkStart w:id="82" w:name="_Hlt26670482"/>
      <w:r/>
      <w:bookmarkEnd w:id="82"/>
      <w:r>
        <w:rPr>
          <w:rFonts w:hint="eastAsia" w:cs="Arial" w:asciiTheme="minorEastAsia" w:hAnsiTheme="minorEastAsia" w:eastAsiaTheme="minorEastAsia"/>
          <w:sz w:val="28"/>
          <w:szCs w:val="28"/>
        </w:rPr>
        <w:t xml:space="preserve">13、技术要求响应及偏离表、商务要求响应及偏离表</w:t>
      </w:r>
      <w:r/>
    </w:p>
    <w:p>
      <w:pPr>
        <w:ind w:firstLine="480"/>
        <w:spacing w:line="360" w:lineRule="auto"/>
        <w:rPr>
          <w:rFonts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13.1</w:t>
      </w:r>
      <w:r>
        <w:rPr>
          <w:rFonts w:hint="eastAsia" w:cs="宋体" w:asciiTheme="minorEastAsia" w:hAnsiTheme="minorEastAsia" w:eastAsiaTheme="minorEastAsia"/>
          <w:sz w:val="24"/>
          <w:szCs w:val="21"/>
          <w:lang w:val="zh-CN"/>
        </w:rPr>
        <w:t xml:space="preserve">供应商需对磋商文件中的技术要求与商务要求逐项作出响应或偏离，并说明原因。</w:t>
      </w:r>
      <w:r/>
    </w:p>
    <w:p>
      <w:pPr>
        <w:ind w:firstLine="480"/>
        <w:spacing w:line="360" w:lineRule="auto"/>
        <w:rPr>
          <w:rFonts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13.2供应商可在响应文件中提供认为需要的其他技术文件或说明。</w:t>
      </w:r>
      <w:r/>
    </w:p>
    <w:p>
      <w:pPr>
        <w:ind w:firstLine="420"/>
        <w:keepLines/>
        <w:keepNext/>
        <w:spacing w:line="360" w:lineRule="auto"/>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14、服务承诺、培训计划、人员安排及其他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14.1</w:t>
      </w:r>
      <w:r>
        <w:rPr>
          <w:rFonts w:hint="eastAsia" w:asciiTheme="minorEastAsia" w:hAnsiTheme="minorEastAsia" w:eastAsia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14.2供应商需根据磋商文件要求提供培训计划。</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14.3供应商需根据磋商文件要求提供</w:t>
      </w:r>
      <w:r>
        <w:rPr>
          <w:rFonts w:hint="eastAsia" w:cs="宋体" w:asciiTheme="minorEastAsia" w:hAnsiTheme="minorEastAsia" w:eastAsiaTheme="minorEastAsia"/>
          <w:sz w:val="24"/>
          <w:szCs w:val="21"/>
          <w:lang w:val="zh-CN"/>
        </w:rPr>
        <w:t xml:space="preserve">磋商响应标的的主要组成部分、功能设计、实现思路及关键技术等。</w:t>
      </w:r>
      <w:r/>
    </w:p>
    <w:p>
      <w:pPr>
        <w:ind w:firstLine="420"/>
        <w:keepLines/>
        <w:keepNext/>
        <w:spacing w:line="360" w:lineRule="auto"/>
        <w:rPr>
          <w:rFonts w:cs="Arial" w:asciiTheme="minorEastAsia" w:hAnsiTheme="minorEastAsia" w:eastAsiaTheme="minorEastAsia"/>
          <w:sz w:val="28"/>
          <w:szCs w:val="28"/>
        </w:rPr>
        <w:outlineLvl w:val="3"/>
      </w:pPr>
      <w:r/>
      <w:bookmarkStart w:id="83" w:name="_Toc49090510"/>
      <w:r/>
      <w:bookmarkStart w:id="84" w:name="_Toc14577359"/>
      <w:r>
        <w:rPr>
          <w:rFonts w:hint="eastAsia" w:cs="Arial" w:asciiTheme="minorEastAsia" w:hAnsiTheme="minorEastAsia" w:eastAsiaTheme="minorEastAsia"/>
          <w:sz w:val="28"/>
          <w:szCs w:val="28"/>
        </w:rPr>
        <w:t xml:space="preserve">15、磋商响应函</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15.1</w:t>
      </w:r>
      <w:r>
        <w:rPr>
          <w:rFonts w:hint="eastAsia" w:asciiTheme="minorEastAsia" w:hAnsiTheme="minorEastAsia" w:eastAsiaTheme="minorEastAsia"/>
          <w:sz w:val="24"/>
          <w:szCs w:val="21"/>
        </w:rPr>
        <w:t xml:space="preserve">供应商应按照磋商文件中提供的格式完整、正确填写磋商响应函。</w:t>
      </w:r>
      <w:bookmarkEnd w:id="83"/>
      <w:r/>
      <w:bookmarkEnd w:id="84"/>
      <w:r/>
      <w:r/>
    </w:p>
    <w:p>
      <w:pPr>
        <w:ind w:firstLine="420"/>
        <w:keepLines/>
        <w:keepNext/>
        <w:spacing w:line="360" w:lineRule="auto"/>
        <w:rPr>
          <w:rFonts w:cs="Arial" w:asciiTheme="minorEastAsia" w:hAnsiTheme="minorEastAsia" w:eastAsiaTheme="minorEastAsia"/>
          <w:sz w:val="28"/>
          <w:szCs w:val="28"/>
        </w:rPr>
        <w:outlineLvl w:val="3"/>
      </w:pPr>
      <w:r/>
      <w:bookmarkStart w:id="85" w:name="_Toc49090511"/>
      <w:r/>
      <w:bookmarkStart w:id="86" w:name="_Toc14577360"/>
      <w:r>
        <w:rPr>
          <w:rFonts w:hint="eastAsia" w:cs="Arial" w:asciiTheme="minorEastAsia" w:hAnsiTheme="minorEastAsia" w:eastAsiaTheme="minorEastAsia"/>
          <w:sz w:val="28"/>
          <w:szCs w:val="28"/>
        </w:rPr>
        <w:t xml:space="preserve">16、磋商有效期</w:t>
      </w:r>
      <w:bookmarkEnd w:id="85"/>
      <w:r/>
      <w:bookmarkEnd w:id="86"/>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16.1磋商有效期为提交响应文件截止之日后</w:t>
      </w:r>
      <w:r>
        <w:rPr>
          <w:rFonts w:hint="eastAsia" w:asciiTheme="minorEastAsia" w:hAnsiTheme="minorEastAsia" w:eastAsiaTheme="minorEastAsia"/>
          <w:b/>
          <w:sz w:val="24"/>
          <w:szCs w:val="21"/>
          <w:u w:val="single"/>
        </w:rPr>
        <w:t xml:space="preserve">六十（60）天</w:t>
      </w:r>
      <w:r>
        <w:rPr>
          <w:rFonts w:hint="eastAsia" w:asciiTheme="minorEastAsia" w:hAnsiTheme="minorEastAsia" w:eastAsiaTheme="minorEastAsia"/>
          <w:bCs/>
          <w:sz w:val="24"/>
          <w:szCs w:val="21"/>
        </w:rPr>
        <w:t xml:space="preserve">。磋商有效期比规定短的将被视为非实质性响应磋商文件而予以拒绝。</w:t>
      </w:r>
      <w:r/>
    </w:p>
    <w:p>
      <w:pPr>
        <w:ind w:firstLine="420"/>
        <w:keepLines/>
        <w:keepNext/>
        <w:spacing w:line="360" w:lineRule="auto"/>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7</w:t>
      </w:r>
      <w:r>
        <w:rPr>
          <w:rFonts w:hint="eastAsia" w:cs="Arial" w:asciiTheme="minorEastAsia" w:hAnsiTheme="minorEastAsia" w:eastAsiaTheme="minorEastAsia"/>
          <w:sz w:val="28"/>
          <w:szCs w:val="28"/>
        </w:rPr>
        <w:t xml:space="preserve">、磋商有效期的延长</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17.1在特殊情况下，</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于原磋商有效期满之前，可向供应商提出延长磋商有效期的要求。这种要求与答复均应采用书面形式。供应商可以拒绝</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的这一要求而放弃磋商，同意延长磋商有效期的供应商既不能要求也不允许修改其响应文件。</w:t>
      </w:r>
      <w:r>
        <w:rPr>
          <w:rFonts w:hint="eastAsia" w:asciiTheme="minorEastAsia" w:hAnsiTheme="minorEastAsia" w:eastAsiaTheme="minorEastAsia"/>
          <w:sz w:val="24"/>
          <w:szCs w:val="24"/>
        </w:rPr>
        <w:t xml:space="preserve">受磋商有效期约束的所有权利与义务均延长至新的有效期</w:t>
      </w:r>
      <w:r>
        <w:rPr>
          <w:rFonts w:hint="eastAsia" w:asciiTheme="minorEastAsia" w:hAnsiTheme="minorEastAsia" w:eastAsiaTheme="minorEastAsia"/>
          <w:bCs/>
          <w:sz w:val="24"/>
          <w:szCs w:val="21"/>
        </w:rPr>
        <w:t xml:space="preserve">。</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17.2</w:t>
      </w:r>
      <w:r>
        <w:rPr>
          <w:rFonts w:hint="eastAsia" w:asciiTheme="minorEastAsia" w:hAnsiTheme="minorEastAsia" w:eastAsiaTheme="minorEastAsia"/>
          <w:sz w:val="24"/>
        </w:rPr>
        <w:t xml:space="preserve">成交供应商的响应文件作为项目合同的附件，其有效期至成交供应商全部合同义务履行完毕为止。</w:t>
      </w:r>
      <w:r/>
    </w:p>
    <w:p>
      <w:pPr>
        <w:ind w:firstLine="482"/>
        <w:keepLines/>
        <w:keepNext/>
        <w:spacing w:line="360" w:lineRule="auto"/>
        <w:rPr>
          <w:rFonts w:asciiTheme="minorEastAsia" w:hAnsiTheme="minorEastAsia" w:eastAsiaTheme="minorEastAsia"/>
          <w:b/>
          <w:bCs/>
          <w:sz w:val="32"/>
          <w:szCs w:val="32"/>
        </w:rPr>
        <w:outlineLvl w:val="2"/>
      </w:pPr>
      <w:r/>
      <w:bookmarkStart w:id="87" w:name="_Hlt26954852"/>
      <w:r/>
      <w:bookmarkEnd w:id="87"/>
      <w:r/>
      <w:bookmarkStart w:id="88" w:name="_Hlt26954739"/>
      <w:r/>
      <w:bookmarkEnd w:id="88"/>
      <w:r/>
      <w:bookmarkStart w:id="89" w:name="_Toc16938540"/>
      <w:r/>
      <w:bookmarkStart w:id="90" w:name="_Toc120614217"/>
      <w:r/>
      <w:bookmarkStart w:id="91" w:name="_Toc20823296"/>
      <w:r/>
      <w:bookmarkStart w:id="92" w:name="_Toc513029224"/>
      <w:r>
        <w:rPr>
          <w:rFonts w:hint="eastAsia" w:asciiTheme="minorEastAsia" w:hAnsiTheme="minorEastAsia" w:eastAsiaTheme="minorEastAsia"/>
          <w:b/>
          <w:bCs/>
          <w:sz w:val="32"/>
          <w:szCs w:val="32"/>
        </w:rPr>
        <w:t xml:space="preserve">四、响应文件的递交</w:t>
      </w:r>
      <w:bookmarkEnd w:id="89"/>
      <w:r/>
      <w:bookmarkEnd w:id="90"/>
      <w:r/>
      <w:bookmarkEnd w:id="91"/>
      <w:r/>
      <w:bookmarkEnd w:id="92"/>
      <w:r/>
      <w:r/>
    </w:p>
    <w:p>
      <w:pPr>
        <w:ind w:firstLine="560"/>
        <w:keepLines/>
        <w:keepNext/>
        <w:spacing w:line="360" w:lineRule="auto"/>
        <w:rPr>
          <w:rFonts w:cs="Arial" w:asciiTheme="minorEastAsia" w:hAnsiTheme="minorEastAsia" w:eastAsiaTheme="minorEastAsia"/>
          <w:sz w:val="28"/>
          <w:szCs w:val="28"/>
        </w:rPr>
        <w:outlineLvl w:val="3"/>
      </w:pPr>
      <w:r/>
      <w:bookmarkStart w:id="93" w:name="_Toc513029225"/>
      <w:r/>
      <w:bookmarkStart w:id="94" w:name="_Toc462564084"/>
      <w:r/>
      <w:bookmarkStart w:id="95" w:name="_Toc16938541"/>
      <w:r/>
      <w:bookmarkStart w:id="96" w:name="_Toc20823297"/>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8</w:t>
      </w:r>
      <w:r>
        <w:rPr>
          <w:rFonts w:hint="eastAsia" w:cs="Arial" w:asciiTheme="minorEastAsia" w:hAnsiTheme="minorEastAsia" w:eastAsiaTheme="minorEastAsia"/>
          <w:sz w:val="28"/>
          <w:szCs w:val="28"/>
        </w:rPr>
        <w:t xml:space="preserve">、电子磋商</w:t>
      </w:r>
      <w:bookmarkEnd w:id="93"/>
      <w:r/>
      <w:bookmarkEnd w:id="94"/>
      <w:r/>
      <w:bookmarkEnd w:id="95"/>
      <w:r/>
      <w:bookmarkEnd w:id="96"/>
      <w:r>
        <w:rPr>
          <w:rFonts w:hint="eastAsia" w:cs="Arial" w:asciiTheme="minorEastAsia" w:hAnsiTheme="minorEastAsia" w:eastAsiaTheme="minorEastAsia"/>
          <w:sz w:val="28"/>
          <w:szCs w:val="28"/>
        </w:rPr>
        <w:t xml:space="preserve">响应文件的递交</w:t>
      </w:r>
      <w:r/>
    </w:p>
    <w:p>
      <w:pPr>
        <w:ind w:firstLine="60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18.1供应商应当按照《操作手册》规定，在提交响应文件截止时间前</w:t>
      </w:r>
      <w:r>
        <w:rPr>
          <w:rFonts w:asciiTheme="minorEastAsia" w:hAnsiTheme="minorEastAsia" w:eastAsiaTheme="minorEastAsia"/>
          <w:bCs/>
          <w:sz w:val="24"/>
          <w:szCs w:val="21"/>
        </w:rPr>
        <w:t xml:space="preserve">制作</w:t>
      </w:r>
      <w:r>
        <w:rPr>
          <w:rFonts w:hint="eastAsia" w:asciiTheme="minorEastAsia" w:hAnsiTheme="minorEastAsia" w:eastAsiaTheme="minorEastAsia"/>
          <w:bCs/>
          <w:sz w:val="24"/>
          <w:szCs w:val="21"/>
        </w:rPr>
        <w:t xml:space="preserve">并上传电子响应文件。</w:t>
      </w:r>
      <w:bookmarkStart w:id="97" w:name="_Toc20823298"/>
      <w:r/>
      <w:bookmarkStart w:id="98" w:name="_Toc16938542"/>
      <w:r/>
      <w:bookmarkStart w:id="99" w:name="_Toc513029226"/>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18.2供应商通过“苏采云”系统不见面开标大厅在线参与开标活动。（具体操作详见《“苏采云”系统投标人操作手册》，网址链接http://www.ccgp-jiangsu.gov.cn//webfile/jiangsu/202311/1699268553318052447.pdf）</w:t>
      </w:r>
      <w:r/>
    </w:p>
    <w:p>
      <w:pPr>
        <w:ind w:firstLine="560"/>
        <w:keepLines/>
        <w:keepNext/>
        <w:spacing w:line="360" w:lineRule="auto"/>
        <w:rPr>
          <w:rFonts w:cs="Arial" w:asciiTheme="minorEastAsia" w:hAnsiTheme="minorEastAsia" w:eastAsiaTheme="minorEastAsia"/>
          <w:bCs/>
          <w:sz w:val="24"/>
          <w:szCs w:val="28"/>
        </w:rPr>
        <w:outlineLvl w:val="3"/>
      </w:pPr>
      <w:r>
        <w:rPr>
          <w:rFonts w:cs="Arial" w:asciiTheme="minorEastAsia" w:hAnsiTheme="minorEastAsia" w:eastAsiaTheme="minorEastAsia"/>
          <w:bCs/>
          <w:sz w:val="28"/>
          <w:szCs w:val="28"/>
        </w:rPr>
        <w:t xml:space="preserve">19</w:t>
      </w:r>
      <w:r>
        <w:rPr>
          <w:rFonts w:hint="eastAsia" w:cs="Arial" w:asciiTheme="minorEastAsia" w:hAnsiTheme="minorEastAsia" w:eastAsiaTheme="minorEastAsia"/>
          <w:bCs/>
          <w:sz w:val="28"/>
          <w:szCs w:val="28"/>
        </w:rPr>
        <w:t xml:space="preserve">、提交响应文件截止时间</w:t>
      </w:r>
      <w:bookmarkEnd w:id="97"/>
      <w:r/>
      <w:bookmarkEnd w:id="98"/>
      <w:r/>
      <w:bookmarkEnd w:id="99"/>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19.1供应商上传电子响应文件的时间不得迟于磋商公告中规定的提交响应文件截止时间。</w:t>
      </w:r>
      <w:r/>
    </w:p>
    <w:p>
      <w:pPr>
        <w:ind w:firstLine="480"/>
        <w:spacing w:line="360" w:lineRule="auto"/>
        <w:rPr>
          <w:rFonts w:asciiTheme="minorEastAsia" w:hAnsiTheme="minorEastAsia" w:eastAsiaTheme="minorEastAsia"/>
          <w:bCs/>
          <w:sz w:val="24"/>
          <w:szCs w:val="21"/>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.2采购代理机构</w:t>
      </w:r>
      <w:r>
        <w:rPr>
          <w:rFonts w:hint="eastAsia" w:asciiTheme="minorEastAsia" w:hAnsiTheme="minorEastAsia" w:eastAsiaTheme="minorEastAsia"/>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cs="Arial" w:asciiTheme="minorEastAsia" w:hAnsiTheme="minorEastAsia" w:eastAsiaTheme="minorEastAsia"/>
          <w:sz w:val="28"/>
          <w:szCs w:val="28"/>
        </w:rPr>
        <w:outlineLvl w:val="3"/>
      </w:pPr>
      <w:r/>
      <w:bookmarkStart w:id="100" w:name="_Toc513029227"/>
      <w:r/>
      <w:bookmarkStart w:id="101" w:name="_Toc16938543"/>
      <w:r/>
      <w:bookmarkStart w:id="102" w:name="_Toc20823299"/>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0</w:t>
      </w:r>
      <w:r>
        <w:rPr>
          <w:rFonts w:hint="eastAsia" w:cs="Arial" w:asciiTheme="minorEastAsia" w:hAnsiTheme="minorEastAsia" w:eastAsiaTheme="minorEastAsia"/>
          <w:sz w:val="28"/>
          <w:szCs w:val="28"/>
        </w:rPr>
        <w:t xml:space="preserve">、响应文件</w:t>
      </w:r>
      <w:bookmarkEnd w:id="100"/>
      <w:r/>
      <w:bookmarkEnd w:id="101"/>
      <w:r/>
      <w:bookmarkEnd w:id="102"/>
      <w:r>
        <w:rPr>
          <w:rFonts w:hint="eastAsia" w:cs="Arial" w:asciiTheme="minorEastAsia" w:hAnsiTheme="minorEastAsia" w:eastAsiaTheme="minorEastAsia"/>
          <w:sz w:val="28"/>
          <w:szCs w:val="28"/>
        </w:rPr>
        <w:t xml:space="preserve">的拒收</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20.1 采购</w:t>
      </w:r>
      <w:r>
        <w:rPr>
          <w:rFonts w:hint="eastAsia" w:asciiTheme="minorEastAsia" w:hAnsiTheme="minorEastAsia" w:eastAsiaTheme="minorEastAsia"/>
          <w:sz w:val="24"/>
          <w:szCs w:val="21"/>
        </w:rPr>
        <w:t xml:space="preserve">代理机构</w:t>
      </w:r>
      <w:r>
        <w:rPr>
          <w:rFonts w:hint="eastAsia" w:asciiTheme="minorEastAsia" w:hAnsiTheme="minorEastAsia" w:eastAsiaTheme="minorEastAsia"/>
          <w:bCs/>
          <w:sz w:val="24"/>
          <w:szCs w:val="21"/>
        </w:rPr>
        <w:t xml:space="preserve">拒绝接收在其规定的提交响应文件截止时间后上传的任何电子响应文件。</w:t>
      </w:r>
      <w:r>
        <w:rPr>
          <w:rFonts w:hint="eastAsia" w:asciiTheme="minorEastAsia" w:hAnsiTheme="minorEastAsia" w:eastAsiaTheme="minorEastAsia"/>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360" w:lineRule="auto"/>
        <w:rPr>
          <w:rFonts w:cs="Arial" w:asciiTheme="minorEastAsia" w:hAnsiTheme="minorEastAsia" w:eastAsiaTheme="minorEastAsia"/>
          <w:sz w:val="28"/>
          <w:szCs w:val="28"/>
        </w:rPr>
        <w:outlineLvl w:val="3"/>
      </w:pPr>
      <w:r/>
      <w:bookmarkStart w:id="103" w:name="_Toc16938544"/>
      <w:r/>
      <w:bookmarkStart w:id="104" w:name="_Toc20823300"/>
      <w:r/>
      <w:bookmarkStart w:id="105" w:name="_Toc513029228"/>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1</w:t>
      </w:r>
      <w:r>
        <w:rPr>
          <w:rFonts w:hint="eastAsia" w:cs="Arial" w:asciiTheme="minorEastAsia" w:hAnsiTheme="minorEastAsia" w:eastAsiaTheme="minorEastAsia"/>
          <w:sz w:val="28"/>
          <w:szCs w:val="28"/>
        </w:rPr>
        <w:t xml:space="preserve">、响应文件的撤回和修改</w:t>
      </w:r>
      <w:bookmarkEnd w:id="103"/>
      <w:r/>
      <w:bookmarkEnd w:id="104"/>
      <w:r/>
      <w:bookmarkEnd w:id="105"/>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21.1响应文件的撤回</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21.1.1电子响应文件的撤回</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截止时间前，撤回其电子响应文件，具体操作方法见《操作手册》。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21.1.2供应商撤回电子响应文件，则认为其不再参与本项目磋商活动。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21.2响应文件的修改</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21.2.1供应商可在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截止时间前，对其电子响应文件进行修改，具体操作方法见《操作手册》。</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21.2.2</w:t>
      </w:r>
      <w:r>
        <w:rPr>
          <w:rFonts w:hint="eastAsia" w:asciiTheme="minorEastAsia" w:hAnsiTheme="minorEastAsia" w:eastAsiaTheme="minorEastAsia"/>
          <w:bCs/>
          <w:sz w:val="24"/>
          <w:szCs w:val="21"/>
        </w:rPr>
        <w:t xml:space="preserve">在提交响应文件截止时间之后，供应商不得对其电子响应文件作任何修改。</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21.3</w:t>
      </w:r>
      <w:r>
        <w:rPr>
          <w:rFonts w:hint="eastAsia" w:asciiTheme="minorEastAsia" w:hAnsiTheme="minorEastAsia" w:eastAsiaTheme="minorEastAsia"/>
          <w:bCs/>
          <w:sz w:val="24"/>
          <w:szCs w:val="21"/>
        </w:rPr>
        <w:t xml:space="preserve">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b/>
          <w:bCs/>
          <w:sz w:val="32"/>
          <w:szCs w:val="32"/>
        </w:rPr>
        <w:outlineLvl w:val="2"/>
      </w:pPr>
      <w:r/>
      <w:bookmarkStart w:id="106" w:name="_Toc16938545"/>
      <w:r/>
      <w:bookmarkStart w:id="107" w:name="_Toc20823301"/>
      <w:r/>
      <w:bookmarkStart w:id="108" w:name="_Toc120614218"/>
      <w:r/>
      <w:bookmarkStart w:id="109" w:name="_Toc513029229"/>
      <w:r>
        <w:rPr>
          <w:rFonts w:hint="eastAsia" w:asciiTheme="minorEastAsia" w:hAnsiTheme="minorEastAsia" w:eastAsiaTheme="minorEastAsia"/>
          <w:b/>
          <w:bCs/>
          <w:sz w:val="32"/>
          <w:szCs w:val="32"/>
        </w:rPr>
        <w:t xml:space="preserve">五、响应文件的解密与评审</w:t>
      </w:r>
      <w:bookmarkEnd w:id="106"/>
      <w:r/>
      <w:bookmarkEnd w:id="107"/>
      <w:r/>
      <w:bookmarkEnd w:id="108"/>
      <w:r/>
      <w:bookmarkEnd w:id="109"/>
      <w:r/>
      <w:r/>
    </w:p>
    <w:p>
      <w:pPr>
        <w:ind w:firstLine="420"/>
        <w:keepLines/>
        <w:keepNext/>
        <w:spacing w:line="360" w:lineRule="auto"/>
        <w:rPr>
          <w:rFonts w:cs="Arial" w:asciiTheme="minorEastAsia" w:hAnsiTheme="minorEastAsia" w:eastAsiaTheme="minorEastAsia"/>
          <w:sz w:val="28"/>
          <w:szCs w:val="28"/>
        </w:rPr>
        <w:outlineLvl w:val="3"/>
      </w:pPr>
      <w:r/>
      <w:bookmarkStart w:id="110" w:name="_Toc16938546"/>
      <w:r/>
      <w:bookmarkStart w:id="111" w:name="_Toc513029230"/>
      <w:r/>
      <w:bookmarkStart w:id="112" w:name="_Toc20823302"/>
      <w:r>
        <w:rPr>
          <w:rFonts w:hint="eastAsia" w:cs="Arial" w:asciiTheme="minorEastAsia" w:hAnsiTheme="minorEastAsia" w:eastAsiaTheme="minorEastAsia"/>
          <w:sz w:val="28"/>
          <w:szCs w:val="28"/>
        </w:rPr>
        <w:t xml:space="preserve">22、</w:t>
      </w:r>
      <w:bookmarkEnd w:id="110"/>
      <w:r/>
      <w:bookmarkEnd w:id="111"/>
      <w:r/>
      <w:bookmarkEnd w:id="112"/>
      <w:r>
        <w:rPr>
          <w:rFonts w:hint="eastAsia" w:cs="Arial" w:asciiTheme="minorEastAsia" w:hAnsiTheme="minorEastAsia" w:eastAsiaTheme="minorEastAsia"/>
          <w:sz w:val="28"/>
          <w:szCs w:val="28"/>
        </w:rPr>
        <w:t xml:space="preserve">响应文件解密</w:t>
      </w:r>
      <w:r/>
    </w:p>
    <w:p>
      <w:pPr>
        <w:ind w:firstLine="360"/>
        <w:spacing w:line="360" w:lineRule="auto"/>
        <w:rPr>
          <w:rFonts w:asciiTheme="minorEastAsia" w:hAnsiTheme="minorEastAsia" w:eastAsiaTheme="minorEastAsia"/>
          <w:szCs w:val="21"/>
        </w:rPr>
      </w:pPr>
      <w:r>
        <w:rPr>
          <w:rFonts w:hint="eastAsia" w:asciiTheme="minorEastAsia" w:hAnsiTheme="minorEastAsia" w:eastAsiaTheme="minorEastAsia"/>
          <w:sz w:val="24"/>
          <w:szCs w:val="21"/>
        </w:rPr>
        <w:t xml:space="preserve">22.1</w:t>
      </w:r>
      <w:r>
        <w:rPr>
          <w:rFonts w:hint="eastAsia" w:asciiTheme="minorEastAsia" w:hAnsiTheme="minorEastAsia" w:eastAsiaTheme="minorEastAsia"/>
          <w:sz w:val="24"/>
          <w:szCs w:val="24"/>
        </w:rPr>
        <w:t xml:space="preserve">供应商应当</w:t>
      </w:r>
      <w:r>
        <w:rPr>
          <w:rFonts w:hint="eastAsia" w:asciiTheme="minorEastAsia" w:hAnsiTheme="minorEastAsia" w:eastAsiaTheme="minorEastAsia"/>
          <w:sz w:val="24"/>
          <w:szCs w:val="21"/>
        </w:rPr>
        <w:t xml:space="preserve">按照《“苏采云”系统供应商操作手册》规定</w:t>
      </w:r>
      <w:r>
        <w:rPr>
          <w:rFonts w:hint="eastAsia" w:asciiTheme="minorEastAsia" w:hAnsiTheme="minorEastAsia" w:eastAsiaTheme="minorEastAsia"/>
          <w:sz w:val="24"/>
          <w:szCs w:val="24"/>
        </w:rPr>
        <w:t xml:space="preserve">，参加磋商活动和在苏采云系统规定的时间内对磋商响应文件进行解密。</w:t>
      </w:r>
      <w:r/>
    </w:p>
    <w:p>
      <w:pPr>
        <w:ind w:firstLine="420"/>
        <w:keepLines/>
        <w:keepNext/>
        <w:spacing w:line="360" w:lineRule="auto"/>
        <w:rPr>
          <w:rFonts w:cs="Arial" w:asciiTheme="minorEastAsia" w:hAnsiTheme="minorEastAsia" w:eastAsiaTheme="minorEastAsia"/>
          <w:sz w:val="28"/>
          <w:szCs w:val="28"/>
        </w:rPr>
        <w:outlineLvl w:val="3"/>
      </w:pPr>
      <w:r/>
      <w:bookmarkStart w:id="113" w:name="_Toc16938547"/>
      <w:r/>
      <w:bookmarkStart w:id="114" w:name="_Toc20823303"/>
      <w:r/>
      <w:bookmarkStart w:id="115" w:name="_Toc513029231"/>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3</w:t>
      </w:r>
      <w:r>
        <w:rPr>
          <w:rFonts w:hint="eastAsia" w:cs="Arial" w:asciiTheme="minorEastAsia" w:hAnsiTheme="minorEastAsia" w:eastAsiaTheme="minorEastAsia"/>
          <w:sz w:val="28"/>
          <w:szCs w:val="28"/>
        </w:rPr>
        <w:t xml:space="preserve">、磋商小组</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3.1</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将组织磋商小组对响应文件进行评审。磋商小组由采购人代表和有关技术、经济等方面的专家组成，且人员构成符合政府采购有关规定。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23.2磋商小组独立工作，负责评审所有响应文件并确定成交候选人。</w:t>
      </w:r>
      <w:r/>
    </w:p>
    <w:p>
      <w:pPr>
        <w:ind w:firstLine="420"/>
        <w:keepLines/>
        <w:keepNext/>
        <w:spacing w:line="360" w:lineRule="auto"/>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4</w:t>
      </w:r>
      <w:r>
        <w:rPr>
          <w:rFonts w:hint="eastAsia" w:cs="Arial" w:asciiTheme="minorEastAsia" w:hAnsiTheme="minorEastAsia" w:eastAsiaTheme="minorEastAsia"/>
          <w:sz w:val="28"/>
          <w:szCs w:val="28"/>
        </w:rPr>
        <w:t xml:space="preserve">、评审过程的保密与公正</w:t>
      </w:r>
      <w:bookmarkEnd w:id="113"/>
      <w:r/>
      <w:bookmarkEnd w:id="114"/>
      <w:r/>
      <w:bookmarkEnd w:id="115"/>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24.1</w:t>
      </w:r>
      <w:r>
        <w:rPr>
          <w:rFonts w:hint="eastAsia" w:asciiTheme="minorEastAsia" w:hAnsiTheme="minorEastAsia" w:eastAsiaTheme="minorEastAsia"/>
          <w:bCs/>
          <w:sz w:val="24"/>
          <w:szCs w:val="21"/>
        </w:rPr>
        <w:t xml:space="preserve">磋商小组、采购人和</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工作人员、相关监督人员等与评审工作有关的人员，对评审情况以及在评审过程中获悉的国家秘密、商业秘密负有保密责任。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24.2</w:t>
      </w:r>
      <w:r>
        <w:rPr>
          <w:rFonts w:hint="eastAsia" w:asciiTheme="minorEastAsia" w:hAnsiTheme="minorEastAsia" w:eastAsiaTheme="minorEastAsia"/>
          <w:sz w:val="24"/>
          <w:szCs w:val="24"/>
        </w:rPr>
        <w:t xml:space="preserve">在评审过程中，供应商不得以任何行为影响磋商评审过程，否则其响应文件将被作为无效响应文件。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24.3</w:t>
      </w:r>
      <w:r>
        <w:rPr>
          <w:rFonts w:hint="eastAsia" w:asciiTheme="minorEastAsia" w:hAnsiTheme="minorEastAsia" w:eastAsiaTheme="minorEastAsia"/>
          <w:sz w:val="24"/>
          <w:szCs w:val="24"/>
        </w:rPr>
        <w:t xml:space="preserve">在项目评审期间，</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将设专门人员与供应商联系。</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24.4 采购</w:t>
      </w:r>
      <w:r>
        <w:rPr>
          <w:rFonts w:hint="eastAsia" w:asciiTheme="minorEastAsia" w:hAnsiTheme="minorEastAsia" w:eastAsiaTheme="minorEastAsia"/>
          <w:sz w:val="24"/>
          <w:szCs w:val="21"/>
        </w:rPr>
        <w:t xml:space="preserve">代理机构</w:t>
      </w:r>
      <w:r>
        <w:rPr>
          <w:rFonts w:hint="eastAsia" w:asciiTheme="minorEastAsia" w:hAnsiTheme="minorEastAsia" w:eastAsiaTheme="minorEastAsia"/>
          <w:sz w:val="24"/>
          <w:szCs w:val="24"/>
        </w:rPr>
        <w:t xml:space="preserve">和磋商小组不向未成交的供应商解释未成交原因，也不公布评审过程中的相关细节。</w:t>
      </w:r>
      <w:r/>
    </w:p>
    <w:p>
      <w:pPr>
        <w:ind w:firstLine="420"/>
        <w:keepLines/>
        <w:keepNext/>
        <w:spacing w:line="360" w:lineRule="auto"/>
        <w:rPr>
          <w:rFonts w:cs="Arial" w:asciiTheme="minorEastAsia" w:hAnsiTheme="minorEastAsia" w:eastAsiaTheme="minorEastAsia"/>
          <w:sz w:val="28"/>
          <w:szCs w:val="28"/>
        </w:rPr>
        <w:outlineLvl w:val="3"/>
      </w:pPr>
      <w:r/>
      <w:bookmarkStart w:id="116" w:name="_Toc513029232"/>
      <w:r/>
      <w:bookmarkStart w:id="117" w:name="_Toc20823304"/>
      <w:r/>
      <w:bookmarkStart w:id="118" w:name="_Toc16938548"/>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5</w:t>
      </w:r>
      <w:r>
        <w:rPr>
          <w:rFonts w:hint="eastAsia" w:cs="Arial" w:asciiTheme="minorEastAsia" w:hAnsiTheme="minorEastAsia" w:eastAsiaTheme="minorEastAsia"/>
          <w:sz w:val="28"/>
          <w:szCs w:val="28"/>
        </w:rPr>
        <w:t xml:space="preserve">、评审过程中的的澄清</w:t>
      </w:r>
      <w:bookmarkEnd w:id="116"/>
      <w:r/>
      <w:bookmarkEnd w:id="117"/>
      <w:r/>
      <w:bookmarkEnd w:id="118"/>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磋商小组并非对每个供应商都作澄清要求。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5.2</w:t>
      </w:r>
      <w:r>
        <w:rPr>
          <w:rFonts w:hint="eastAsia" w:cs="宋体" w:asciiTheme="minorEastAsia" w:hAnsiTheme="minorEastAsia" w:eastAsiaTheme="minorEastAsia"/>
          <w:sz w:val="24"/>
          <w:szCs w:val="24"/>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cs="宋体" w:asciiTheme="minorEastAsia" w:hAnsiTheme="minorEastAsia" w:eastAsiaTheme="minorEastAsia"/>
          <w:sz w:val="24"/>
          <w:szCs w:val="24"/>
        </w:rPr>
        <w:t xml:space="preserve">操作</w:t>
      </w:r>
      <w:r>
        <w:rPr>
          <w:rFonts w:hint="eastAsia" w:cs="宋体" w:asciiTheme="minorEastAsia" w:hAnsiTheme="minorEastAsia" w:eastAsiaTheme="minorEastAsia"/>
          <w:sz w:val="24"/>
          <w:szCs w:val="24"/>
        </w:rPr>
        <w:t xml:space="preserve">方式</w:t>
      </w:r>
      <w:r>
        <w:rPr>
          <w:rFonts w:cs="宋体" w:asciiTheme="minorEastAsia" w:hAnsiTheme="minorEastAsia" w:eastAsiaTheme="minorEastAsia"/>
          <w:sz w:val="24"/>
          <w:szCs w:val="24"/>
        </w:rPr>
        <w:t xml:space="preserve">见</w:t>
      </w:r>
      <w:r>
        <w:rPr>
          <w:rFonts w:hint="eastAsia" w:cs="宋体" w:asciiTheme="minorEastAsia" w:hAnsiTheme="minorEastAsia" w:eastAsiaTheme="minorEastAsia"/>
          <w:sz w:val="24"/>
          <w:szCs w:val="24"/>
        </w:rPr>
        <w:t xml:space="preserve">《操作手册》。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25.3 接到磋商小组澄清、说明和更正要求的供应商如未按规定做出澄清、说明和更正，其风险由供应商自行承担。</w:t>
      </w:r>
      <w:r/>
    </w:p>
    <w:p>
      <w:pPr>
        <w:ind w:firstLine="420"/>
        <w:keepLines/>
        <w:keepNext/>
        <w:spacing w:line="360" w:lineRule="auto"/>
        <w:rPr>
          <w:rFonts w:cs="Arial" w:asciiTheme="minorEastAsia" w:hAnsiTheme="minorEastAsia" w:eastAsiaTheme="minorEastAsia"/>
          <w:sz w:val="28"/>
          <w:szCs w:val="28"/>
        </w:rPr>
        <w:outlineLvl w:val="3"/>
      </w:pPr>
      <w:r/>
      <w:bookmarkStart w:id="119" w:name="_Toc16938549"/>
      <w:r/>
      <w:bookmarkStart w:id="120" w:name="_Toc513029233"/>
      <w:r/>
      <w:bookmarkStart w:id="121" w:name="_Toc20823305"/>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6</w:t>
      </w:r>
      <w:r>
        <w:rPr>
          <w:rFonts w:hint="eastAsia" w:cs="Arial" w:asciiTheme="minorEastAsia" w:hAnsiTheme="minorEastAsia" w:eastAsiaTheme="minorEastAsia"/>
          <w:sz w:val="28"/>
          <w:szCs w:val="28"/>
        </w:rPr>
        <w:t xml:space="preserve">、对响应文件的审</w:t>
      </w:r>
      <w:bookmarkEnd w:id="119"/>
      <w:r/>
      <w:bookmarkEnd w:id="120"/>
      <w:r/>
      <w:bookmarkEnd w:id="121"/>
      <w:r>
        <w:rPr>
          <w:rFonts w:hint="eastAsia" w:cs="Arial" w:asciiTheme="minorEastAsia" w:hAnsiTheme="minorEastAsia" w:eastAsiaTheme="minorEastAsia"/>
          <w:sz w:val="28"/>
          <w:szCs w:val="28"/>
        </w:rPr>
        <w:t xml:space="preserve">查</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26.1</w:t>
      </w:r>
      <w:r>
        <w:rPr>
          <w:rFonts w:hint="eastAsia" w:asciiTheme="minorEastAsia" w:hAnsiTheme="minorEastAsia" w:eastAsiaTheme="minorEastAsia"/>
          <w:bCs/>
          <w:sz w:val="24"/>
          <w:szCs w:val="21"/>
        </w:rPr>
        <w:t xml:space="preserve">响应文件审查分为资格审查和符合性审查。</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26.1.3 未通过资格审查或符合性审查的供应商，磋商小组将在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6.2</w:t>
      </w:r>
      <w:r>
        <w:rPr>
          <w:rFonts w:hint="eastAsia" w:asciiTheme="minorEastAsia" w:hAnsiTheme="minorEastAsia" w:eastAsia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所谓重大偏离或保留是指与磋商文件规定的实质性要求存在负偏离，或者在实质上与磋商文件不一致，而且限制了合同中买方和</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26.3未实质性响应磋商文件的情形</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26.3.1供应商在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规定的时间内未成功解密电子响应文件的。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26.3.2供应商未按照磋商文件要求上传电子响应文件的。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26.3.3同一供应商提交两个（含两个）以上不同的响应文件或者最后报价的。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26.3.4供应商不具备磋商文件中规定的资格要求的。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26.3.5供应商的最后报价超过了采购预算。</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26.3.6不符合磋商文件中规定的实质性要求和条件的</w:t>
      </w:r>
      <w:r>
        <w:rPr>
          <w:rFonts w:hint="eastAsia" w:asciiTheme="minorEastAsia" w:hAnsiTheme="minorEastAsia" w:eastAsiaTheme="minorEastAsia"/>
          <w:bCs/>
          <w:sz w:val="24"/>
        </w:rPr>
        <w:t xml:space="preserve">（</w:t>
      </w:r>
      <w:r>
        <w:rPr>
          <w:rFonts w:hint="eastAsia" w:asciiTheme="minorEastAsia" w:hAnsiTheme="minorEastAsia" w:eastAsiaTheme="minorEastAsia"/>
          <w:bCs/>
          <w:i/>
          <w:sz w:val="24"/>
          <w:u w:val="single"/>
        </w:rPr>
        <w:t xml:space="preserve">加斜体下划线内容或打“★”内容为实质性要求和条件）。</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26.3.8响应文件含有采购人不能接受的附加条件的。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26.3.10响应文件未按照磋商文件要求加盖CA电子公章的。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26.4未实质性响应磋商文件的响应文件按无效响应处理。</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26.5</w:t>
      </w:r>
      <w:r>
        <w:rPr>
          <w:rFonts w:hint="eastAsia" w:asciiTheme="minorEastAsia" w:hAnsiTheme="minorEastAsia" w:eastAsia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Theme="minorEastAsia" w:hAnsiTheme="minorEastAsia" w:eastAsiaTheme="minorEastAsia"/>
          <w:sz w:val="24"/>
          <w:szCs w:val="21"/>
        </w:rPr>
      </w:pPr>
      <w:r/>
      <w:bookmarkStart w:id="122" w:name="_Toc513029234"/>
      <w:r/>
      <w:bookmarkStart w:id="123" w:name="_Toc16938550"/>
      <w:r/>
      <w:bookmarkStart w:id="124" w:name="_Toc20823306"/>
      <w:r>
        <w:rPr>
          <w:rFonts w:hint="eastAsia" w:asciiTheme="minorEastAsia" w:hAnsiTheme="minorEastAsia" w:eastAsiaTheme="minorEastAsia"/>
          <w:sz w:val="24"/>
          <w:szCs w:val="21"/>
        </w:rPr>
        <w:t xml:space="preserve">26.6供应商在项目评审全过程中应保持通讯畅通，并安排专人与采购代理机构及磋商小组联系。</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6.7</w:t>
      </w:r>
      <w:r>
        <w:rPr>
          <w:rFonts w:hint="eastAsia" w:asciiTheme="minorEastAsia" w:hAnsiTheme="minorEastAsia" w:eastAsiaTheme="minorEastAsia"/>
          <w:sz w:val="24"/>
          <w:szCs w:val="21"/>
        </w:rPr>
        <w:t xml:space="preserve">关于异常低价的审查</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26.</w:t>
      </w: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.1评审过程中出现下列情形之一的评审委员会应当启动异常低价投标（响应）审查程序</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3.投标（响应）报价低于采购项目最高限价45%的，即投标（响应）报价&lt;采购项目最高限价×45%；</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4.评审委员会基于专业判断，认为供应商报价过低，有可能影响产品质量或者不能诚信履约的其他情形。</w:t>
      </w:r>
      <w:r/>
    </w:p>
    <w:p>
      <w:pPr>
        <w:ind w:firstLine="480"/>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26.</w:t>
      </w: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Theme="minorEastAsia" w:hAnsiTheme="minorEastAsia" w:eastAsiaTheme="minorEastAsia"/>
          <w:sz w:val="24"/>
          <w:szCs w:val="21"/>
        </w:rPr>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7</w:t>
      </w:r>
      <w:r>
        <w:rPr>
          <w:rFonts w:hint="eastAsia" w:cs="Arial" w:asciiTheme="minorEastAsia" w:hAnsiTheme="minorEastAsia" w:eastAsiaTheme="minorEastAsia"/>
          <w:sz w:val="28"/>
          <w:szCs w:val="28"/>
        </w:rPr>
        <w:t xml:space="preserve">、</w:t>
      </w:r>
      <w:bookmarkEnd w:id="122"/>
      <w:r/>
      <w:bookmarkEnd w:id="123"/>
      <w:r/>
      <w:bookmarkEnd w:id="124"/>
      <w:r>
        <w:rPr>
          <w:rFonts w:hint="eastAsia" w:cs="Arial" w:asciiTheme="minorEastAsia" w:hAnsiTheme="minorEastAsia" w:eastAsiaTheme="minorEastAsia"/>
          <w:sz w:val="28"/>
          <w:szCs w:val="28"/>
        </w:rPr>
        <w:t xml:space="preserve">磋商程序及评审方法和评审标准</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27.1磋商程序</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27.1.2</w:t>
      </w:r>
      <w:r>
        <w:rPr>
          <w:rFonts w:asciiTheme="minorEastAsia" w:hAnsiTheme="minorEastAsia" w:eastAsiaTheme="minorEastAsia"/>
          <w:sz w:val="24"/>
          <w:szCs w:val="24"/>
        </w:rPr>
        <w:t xml:space="preserve">磋商文件能够详细列明采购标的的技术、服务要求的，磋商结束后，磋商小组</w:t>
      </w:r>
      <w:r>
        <w:rPr>
          <w:rFonts w:hint="eastAsia" w:asciiTheme="minorEastAsia" w:hAnsiTheme="minorEastAsia" w:eastAsiaTheme="minorEastAsia"/>
          <w:sz w:val="24"/>
          <w:szCs w:val="24"/>
        </w:rPr>
        <w:t xml:space="preserve">将在苏采云系统向所有</w:t>
      </w:r>
      <w:r>
        <w:rPr>
          <w:rFonts w:asciiTheme="minorEastAsia" w:hAnsiTheme="minorEastAsia" w:eastAsiaTheme="minorEastAsia"/>
          <w:sz w:val="24"/>
          <w:szCs w:val="24"/>
        </w:rPr>
        <w:t xml:space="preserve">实质性响应的供应商</w:t>
      </w:r>
      <w:r>
        <w:rPr>
          <w:rFonts w:hint="eastAsia" w:asciiTheme="minorEastAsia" w:hAnsiTheme="minorEastAsia" w:eastAsiaTheme="minorEastAsia"/>
          <w:sz w:val="24"/>
          <w:szCs w:val="24"/>
        </w:rPr>
        <w:t xml:space="preserve">发布“最后报价要求函”及最后报价格式表，</w:t>
      </w:r>
      <w:r>
        <w:rPr>
          <w:rFonts w:asciiTheme="minorEastAsia" w:hAnsiTheme="minorEastAsia" w:eastAsiaTheme="minorEastAsia"/>
          <w:sz w:val="24"/>
          <w:szCs w:val="24"/>
        </w:rPr>
        <w:t xml:space="preserve">要求所有实质性响应的供应商在规定时间内提交最后报价。</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Theme="minorEastAsia" w:hAnsiTheme="minorEastAsia" w:eastAsiaTheme="minorEastAsia"/>
          <w:sz w:val="24"/>
          <w:szCs w:val="24"/>
        </w:rPr>
        <w:t xml:space="preserve">已提交响应文件的供应商，在提交最后报价之前，可以根据磋商情况退出磋商</w:t>
      </w:r>
      <w:r>
        <w:rPr>
          <w:rFonts w:hint="eastAsia" w:asciiTheme="minorEastAsia" w:hAnsiTheme="minorEastAsia" w:eastAsiaTheme="minorEastAsia"/>
          <w:sz w:val="24"/>
          <w:szCs w:val="24"/>
        </w:rPr>
        <w:t xml:space="preserve">，并在苏采云系统中提交“退出磋商函”并加盖CA电子公章</w:t>
      </w:r>
      <w:r>
        <w:rPr>
          <w:rFonts w:asciiTheme="minorEastAsia" w:hAnsiTheme="minorEastAsia" w:eastAsiaTheme="minorEastAsia"/>
          <w:sz w:val="24"/>
          <w:szCs w:val="24"/>
        </w:rPr>
        <w:t xml:space="preserve">。</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 评审方法和评审标准</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27.2.2评审标准</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详见本磋商文件第五章规定。</w:t>
      </w:r>
      <w:r/>
    </w:p>
    <w:p>
      <w:pPr>
        <w:ind w:firstLine="477"/>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27.3采购活动终止的情况</w:t>
      </w:r>
      <w:r/>
    </w:p>
    <w:p>
      <w:pPr>
        <w:ind w:firstLine="360"/>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出现下列情形之一的，本次竞争性磋商采购活动将被终止：</w:t>
      </w:r>
      <w:r/>
    </w:p>
    <w:p>
      <w:pPr>
        <w:ind w:firstLine="360"/>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27.3.1因情况变化，不再符合规定的竞争性磋商采购方式适用情形的。</w:t>
      </w:r>
      <w:r/>
    </w:p>
    <w:p>
      <w:pPr>
        <w:ind w:firstLine="360"/>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27.3.2出现影响采购公正的违法、违规行为的。</w:t>
      </w:r>
      <w:r/>
    </w:p>
    <w:p>
      <w:pPr>
        <w:ind w:firstLine="360"/>
        <w:spacing w:line="360" w:lineRule="auto"/>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27.3.4在</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规定时间内成功解密电子响应文件的供应商不足3家的。</w:t>
      </w:r>
      <w:r/>
    </w:p>
    <w:p>
      <w:pPr>
        <w:ind w:firstLine="482"/>
        <w:keepLines/>
        <w:keepNext/>
        <w:spacing w:line="360" w:lineRule="auto"/>
        <w:rPr>
          <w:rFonts w:asciiTheme="minorEastAsia" w:hAnsiTheme="minorEastAsia" w:eastAsiaTheme="minorEastAsia"/>
          <w:b/>
          <w:bCs/>
          <w:sz w:val="32"/>
          <w:szCs w:val="32"/>
        </w:rPr>
        <w:outlineLvl w:val="2"/>
      </w:pPr>
      <w:r/>
      <w:bookmarkStart w:id="125" w:name="_Toc20823307"/>
      <w:r/>
      <w:bookmarkStart w:id="126" w:name="_Toc16938551"/>
      <w:r/>
      <w:bookmarkStart w:id="127" w:name="_Toc120614219"/>
      <w:r/>
      <w:bookmarkStart w:id="128" w:name="_Toc513029235"/>
      <w:r>
        <w:rPr>
          <w:rFonts w:hint="eastAsia" w:asciiTheme="minorEastAsia" w:hAnsiTheme="minorEastAsia" w:eastAsiaTheme="minorEastAsia"/>
          <w:b/>
          <w:bCs/>
          <w:sz w:val="32"/>
          <w:szCs w:val="32"/>
        </w:rPr>
        <w:t xml:space="preserve">六、</w:t>
      </w:r>
      <w:bookmarkEnd w:id="125"/>
      <w:r/>
      <w:bookmarkEnd w:id="126"/>
      <w:r/>
      <w:bookmarkEnd w:id="127"/>
      <w:r/>
      <w:bookmarkEnd w:id="128"/>
      <w:r>
        <w:rPr>
          <w:rFonts w:hint="eastAsia" w:asciiTheme="minorEastAsia" w:hAnsiTheme="minorEastAsia" w:eastAsiaTheme="minorEastAsia"/>
          <w:b/>
          <w:bCs/>
          <w:sz w:val="32"/>
          <w:szCs w:val="32"/>
        </w:rPr>
        <w:t xml:space="preserve">成交</w:t>
      </w:r>
      <w:r/>
    </w:p>
    <w:p>
      <w:pPr>
        <w:ind w:firstLine="600"/>
        <w:keepLines/>
        <w:keepNext/>
        <w:spacing w:line="360" w:lineRule="auto"/>
        <w:rPr>
          <w:rFonts w:asciiTheme="minorEastAsia" w:hAnsiTheme="minorEastAsia" w:eastAsiaTheme="minorEastAsia"/>
          <w:bCs/>
          <w:sz w:val="30"/>
          <w:szCs w:val="30"/>
        </w:rPr>
        <w:outlineLvl w:val="3"/>
      </w:pPr>
      <w:r/>
      <w:bookmarkStart w:id="129" w:name="_Toc513029238"/>
      <w:r/>
      <w:bookmarkStart w:id="130" w:name="_Toc16938554"/>
      <w:r/>
      <w:bookmarkStart w:id="131" w:name="_Toc20823310"/>
      <w:r>
        <w:rPr>
          <w:rFonts w:hint="eastAsia" w:asciiTheme="minorEastAsia" w:hAnsiTheme="minorEastAsia" w:eastAsiaTheme="minorEastAsia"/>
          <w:bCs/>
          <w:sz w:val="30"/>
          <w:szCs w:val="30"/>
        </w:rPr>
        <w:t xml:space="preserve">2</w:t>
      </w:r>
      <w:r>
        <w:rPr>
          <w:rFonts w:asciiTheme="minorEastAsia" w:hAnsiTheme="minorEastAsia" w:eastAsiaTheme="minorEastAsia"/>
          <w:bCs/>
          <w:sz w:val="30"/>
          <w:szCs w:val="30"/>
        </w:rPr>
        <w:t xml:space="preserve">8</w:t>
      </w:r>
      <w:r>
        <w:rPr>
          <w:rFonts w:hint="eastAsia" w:asciiTheme="minorEastAsia" w:hAnsiTheme="minorEastAsia" w:eastAsiaTheme="minorEastAsia"/>
          <w:bCs/>
          <w:sz w:val="30"/>
          <w:szCs w:val="30"/>
        </w:rPr>
        <w:t xml:space="preserve">、</w:t>
      </w:r>
      <w:bookmarkEnd w:id="129"/>
      <w:r>
        <w:rPr>
          <w:rFonts w:hint="eastAsia" w:asciiTheme="minorEastAsia" w:hAnsiTheme="minorEastAsia" w:eastAsiaTheme="minorEastAsia"/>
          <w:bCs/>
          <w:sz w:val="30"/>
          <w:szCs w:val="30"/>
        </w:rPr>
        <w:t xml:space="preserve">确定</w:t>
      </w:r>
      <w:bookmarkEnd w:id="130"/>
      <w:r/>
      <w:bookmarkEnd w:id="131"/>
      <w:r>
        <w:rPr>
          <w:rFonts w:hint="eastAsia" w:asciiTheme="minorEastAsia" w:hAnsiTheme="minorEastAsia" w:eastAsiaTheme="minorEastAsia"/>
          <w:bCs/>
          <w:sz w:val="30"/>
          <w:szCs w:val="30"/>
        </w:rPr>
        <w:t xml:space="preserve">成交单位</w:t>
      </w:r>
      <w:r/>
    </w:p>
    <w:p>
      <w:pPr>
        <w:ind w:firstLine="477"/>
        <w:spacing w:line="360" w:lineRule="auto"/>
        <w:tabs>
          <w:tab w:val="left" w:pos="900" w:leader="none"/>
        </w:tabs>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8</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360" w:lineRule="auto"/>
        <w:tabs>
          <w:tab w:val="left" w:pos="900" w:leader="none"/>
        </w:tabs>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360" w:lineRule="auto"/>
        <w:tabs>
          <w:tab w:val="left" w:pos="900" w:leader="none"/>
        </w:tabs>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28.2采购人从评审报告提出的成交候选供应商中，按照排序由高到低的原则确定成交供应商。</w:t>
      </w:r>
      <w:r/>
    </w:p>
    <w:p>
      <w:pPr>
        <w:ind w:firstLine="480"/>
        <w:spacing w:line="360" w:lineRule="auto"/>
        <w:rPr>
          <w:rFonts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按以下第</w:t>
      </w:r>
      <w:r>
        <w:rPr>
          <w:rFonts w:hint="eastAsia" w:asciiTheme="minorEastAsia" w:hAnsiTheme="minorEastAsia" w:eastAsiaTheme="minorEastAsia"/>
          <w:bCs/>
          <w:sz w:val="24"/>
          <w:u w:val="single"/>
          <w:lang w:val="zh-CN"/>
        </w:rPr>
        <w:t xml:space="preserve">（</w:t>
      </w:r>
      <w:r>
        <w:rPr>
          <w:rFonts w:asciiTheme="minorEastAsia" w:hAnsiTheme="minorEastAsia" w:eastAsiaTheme="minorEastAsia"/>
          <w:bCs/>
          <w:sz w:val="24"/>
          <w:u w:val="single"/>
        </w:rPr>
        <w:t xml:space="preserve">2</w:t>
      </w:r>
      <w:r>
        <w:rPr>
          <w:rFonts w:hint="eastAsia" w:asciiTheme="minorEastAsia" w:hAnsiTheme="minorEastAsia" w:eastAsiaTheme="minorEastAsia"/>
          <w:bCs/>
          <w:sz w:val="24"/>
          <w:u w:val="single"/>
          <w:lang w:val="zh-CN"/>
        </w:rPr>
        <w:t xml:space="preserve">）</w:t>
      </w:r>
      <w:r>
        <w:rPr>
          <w:rFonts w:hint="eastAsia" w:asciiTheme="minorEastAsia" w:hAnsiTheme="minorEastAsia" w:eastAsiaTheme="minorEastAsia"/>
          <w:bCs/>
          <w:sz w:val="24"/>
          <w:lang w:val="zh-CN"/>
        </w:rPr>
        <w:t xml:space="preserve">种方式确定成交供应商</w:t>
      </w:r>
      <w:r/>
    </w:p>
    <w:p>
      <w:pPr>
        <w:ind w:firstLine="480"/>
        <w:spacing w:line="360" w:lineRule="auto"/>
        <w:rPr>
          <w:rFonts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（1）磋商小组直接确定排名第一的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为成交供应商；</w:t>
      </w:r>
      <w:r/>
    </w:p>
    <w:p>
      <w:pPr>
        <w:ind w:firstLine="480"/>
        <w:spacing w:line="360" w:lineRule="auto"/>
        <w:rPr>
          <w:rFonts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（2）采购人</w:t>
      </w:r>
      <w:r>
        <w:rPr>
          <w:rFonts w:hint="eastAsia" w:asciiTheme="minorEastAsia" w:hAnsiTheme="minorEastAsia" w:eastAsiaTheme="minorEastAsia"/>
          <w:bCs/>
          <w:sz w:val="24"/>
          <w:szCs w:val="21"/>
        </w:rPr>
        <w:t xml:space="preserve">从评审报告提出</w:t>
      </w:r>
      <w:r>
        <w:rPr>
          <w:rFonts w:hint="eastAsia" w:asciiTheme="minorEastAsia" w:hAnsiTheme="minorEastAsia" w:eastAsiaTheme="minorEastAsia"/>
          <w:bCs/>
          <w:sz w:val="24"/>
          <w:lang w:val="zh-CN"/>
        </w:rPr>
        <w:t xml:space="preserve">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中按顺序确定成交供应商。</w:t>
      </w:r>
      <w:r/>
    </w:p>
    <w:p>
      <w:pPr>
        <w:ind w:firstLine="477"/>
        <w:spacing w:line="360" w:lineRule="auto"/>
        <w:tabs>
          <w:tab w:val="left" w:pos="900" w:leader="none"/>
        </w:tabs>
        <w:rPr>
          <w:rFonts w:asciiTheme="minorEastAsia" w:hAnsiTheme="minorEastAsia" w:eastAsiaTheme="minorEastAsia"/>
          <w:bCs/>
          <w:sz w:val="24"/>
          <w:szCs w:val="21"/>
        </w:rPr>
      </w:pPr>
      <w:r>
        <w:rPr>
          <w:rFonts w:hint="eastAsia" w:asciiTheme="minorEastAsia" w:hAnsiTheme="minorEastAsia" w:eastAsiaTheme="minorEastAsia"/>
          <w:bCs/>
          <w:sz w:val="24"/>
          <w:lang w:val="zh-CN"/>
        </w:rPr>
        <w:t xml:space="preserve">按第</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lang w:val="zh-CN"/>
        </w:rPr>
        <w:t xml:space="preserve">种方式确定成交供应商的，</w:t>
      </w:r>
      <w:r>
        <w:rPr>
          <w:rFonts w:hint="eastAsia" w:asciiTheme="minorEastAsia" w:hAnsiTheme="minorEastAsia" w:eastAsiaTheme="minorEastAsia"/>
          <w:bCs/>
          <w:sz w:val="24"/>
        </w:rPr>
        <w:t xml:space="preserve">采购代理机构</w:t>
      </w:r>
      <w:r>
        <w:rPr>
          <w:rFonts w:hint="eastAsia" w:asciiTheme="minorEastAsia" w:hAnsiTheme="minorEastAsia" w:eastAsiaTheme="minorEastAsia"/>
          <w:bCs/>
          <w:sz w:val="24"/>
          <w:lang w:val="zh-CN"/>
        </w:rPr>
        <w:t xml:space="preserve">自评审结束之日起两个工作日内将评审报告送交采购人，采购人自收到评审报告之日起五个工作日内在评审报告推荐的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中按顺序确定成交供应商。</w:t>
      </w:r>
      <w:r/>
    </w:p>
    <w:p>
      <w:pPr>
        <w:ind w:firstLine="477"/>
        <w:spacing w:line="360" w:lineRule="auto"/>
        <w:tabs>
          <w:tab w:val="left" w:pos="900" w:leader="none"/>
        </w:tabs>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28.3成交供应商确定后，采购代理机构将在“江苏省政府采购网”发布成交结果公告，公告期限为1个工作日。</w:t>
      </w:r>
      <w:r/>
    </w:p>
    <w:p>
      <w:pPr>
        <w:ind w:firstLine="477"/>
        <w:spacing w:line="360" w:lineRule="auto"/>
        <w:tabs>
          <w:tab w:val="left" w:pos="900" w:leader="none"/>
        </w:tabs>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28.4若有充分证据证明，成交供应商出现下列情况之一的，一经查实，将被取消成交资格：</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提供虚假材料谋取成交的。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28.4.2与评审专家、采购人、其他供应商或者</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工作人员恶意串通的。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28.4.3向评审专家、采购人或</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工作人员行贿或者提供其他不正当利益的。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28.4.4恶意竞争，最后报价明显低于其自身合理成本且又无法提供证明的。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28.4.5不满足本磋商文件规定的实质性要求，但在评审过程中又未被磋商小组发现的。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28.4.6成交后无正当理由拒不与采购人签订政府采购合同或者未按照磋商文件确定的事项签订政府采购合同的。</w:t>
      </w:r>
      <w:r/>
    </w:p>
    <w:p>
      <w:pPr>
        <w:ind w:firstLine="480"/>
        <w:spacing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28.4.7将政府采购合同转包的。</w:t>
      </w:r>
      <w:r/>
    </w:p>
    <w:p>
      <w:pPr>
        <w:ind w:firstLine="600"/>
        <w:keepLines/>
        <w:keepNext/>
        <w:spacing w:line="360" w:lineRule="auto"/>
        <w:rPr>
          <w:rFonts w:asciiTheme="minorEastAsia" w:hAnsiTheme="minorEastAsia" w:eastAsiaTheme="minorEastAsia"/>
          <w:bCs/>
          <w:sz w:val="30"/>
          <w:szCs w:val="30"/>
        </w:rPr>
        <w:outlineLvl w:val="3"/>
      </w:pPr>
      <w:r/>
      <w:bookmarkStart w:id="132" w:name="_Toc200451960"/>
      <w:r>
        <w:rPr>
          <w:rFonts w:asciiTheme="minorEastAsia" w:hAnsiTheme="minorEastAsia" w:eastAsiaTheme="minorEastAsia"/>
          <w:bCs/>
          <w:sz w:val="30"/>
          <w:szCs w:val="30"/>
        </w:rPr>
        <w:t xml:space="preserve">29</w:t>
      </w:r>
      <w:r>
        <w:rPr>
          <w:rFonts w:hint="eastAsia" w:asciiTheme="minorEastAsia" w:hAnsiTheme="minorEastAsia" w:eastAsiaTheme="minorEastAsia"/>
          <w:bCs/>
          <w:sz w:val="30"/>
          <w:szCs w:val="30"/>
        </w:rPr>
        <w:t xml:space="preserve">、质疑处理</w:t>
      </w:r>
      <w:bookmarkEnd w:id="132"/>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29.1 提出质疑</w:t>
      </w:r>
      <w:r>
        <w:rPr>
          <w:rFonts w:hint="eastAsia" w:asciiTheme="minorEastAsia" w:hAnsiTheme="minorEastAsia" w:eastAsiaTheme="minorEastAsia"/>
          <w:sz w:val="24"/>
          <w:szCs w:val="24"/>
        </w:rPr>
        <w:t xml:space="preserve">的供应商应当是参与所质疑项目采购活动的供应商。潜在供应商依法获取其可质疑的采购文件的，可以对采购文件提出质疑。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.2.1</w:t>
      </w:r>
      <w:r>
        <w:rPr>
          <w:rFonts w:cs="宋体" w:asciiTheme="minorEastAsia" w:hAnsiTheme="minorEastAsia" w:eastAsiaTheme="minorEastAsia"/>
          <w:sz w:val="24"/>
          <w:szCs w:val="24"/>
        </w:rPr>
        <w:t xml:space="preserve">对可以质疑的采购文件提出质疑的，为收到采购文件之日或者采购文件公告期限届满之日</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对采购过程提出质疑的，为各采购程序环节结束之日</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.2.3</w:t>
      </w:r>
      <w:r>
        <w:rPr>
          <w:rFonts w:cs="宋体" w:asciiTheme="minorEastAsia" w:hAnsiTheme="minorEastAsia" w:eastAsiaTheme="minorEastAsia"/>
          <w:sz w:val="24"/>
          <w:szCs w:val="24"/>
        </w:rPr>
        <w:t xml:space="preserve">对成交结果提出质疑的，为成交结果公告期限届满之日。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 w:val="24"/>
          <w:szCs w:val="21"/>
        </w:rPr>
        <w:t xml:space="preserve">采购代理机构</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rPr>
        <w:t xml:space="preserve">将只对供应商第一次质疑作出答复。</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29.4 供应商</w:t>
      </w:r>
      <w:r>
        <w:rPr>
          <w:rFonts w:hint="eastAsia" w:asciiTheme="minorEastAsia" w:hAnsiTheme="minorEastAsia" w:eastAsiaTheme="minorEastAsia"/>
          <w:sz w:val="24"/>
          <w:szCs w:val="24"/>
        </w:rPr>
        <w:t xml:space="preserve">应以书面形式向采购人或者其委托的采购代理机构提出质疑。质疑超出采购机构代理范围的，供应商应当向采购人提出。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接收质疑函的方式：现场接收或邮寄接收。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联系部门：江苏海外集团国际工程咨询有限公司</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w:t>
      </w:r>
      <w:r>
        <w:rPr>
          <w:rFonts w:asciiTheme="minorEastAsia" w:hAnsiTheme="minorEastAsia" w:eastAsiaTheme="minorEastAsia"/>
          <w:sz w:val="24"/>
          <w:szCs w:val="24"/>
        </w:rPr>
        <w:t xml:space="preserve">025-84795469  </w:t>
      </w:r>
      <w:r/>
    </w:p>
    <w:p>
      <w:pPr>
        <w:ind w:firstLine="480"/>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通讯地址：南京市建邺区云龙山路56号大唐科技大厦A座高区15楼</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 以下情形的质疑不予受理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29.5.1 内容</w:t>
      </w:r>
      <w:r>
        <w:rPr>
          <w:rFonts w:hint="eastAsia" w:asciiTheme="minorEastAsia" w:hAnsiTheme="minorEastAsia" w:eastAsiaTheme="minorEastAsia"/>
          <w:sz w:val="24"/>
          <w:szCs w:val="24"/>
        </w:rPr>
        <w:t xml:space="preserve">不符合《政府采购质疑和投诉办法》第十二条规定的质疑。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29.5.2 超出</w:t>
      </w:r>
      <w:r>
        <w:rPr>
          <w:rFonts w:hint="eastAsia" w:asciiTheme="minorEastAsia" w:hAnsiTheme="minorEastAsia" w:eastAsiaTheme="minorEastAsia"/>
          <w:sz w:val="24"/>
          <w:szCs w:val="24"/>
        </w:rPr>
        <w:t xml:space="preserve">政府采购法定期限的质疑。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29.5.3 以</w:t>
      </w:r>
      <w:r>
        <w:rPr>
          <w:rFonts w:hint="eastAsia" w:asciiTheme="minorEastAsia" w:hAnsiTheme="minorEastAsia" w:eastAsiaTheme="minorEastAsia"/>
          <w:sz w:val="24"/>
          <w:szCs w:val="24"/>
        </w:rPr>
        <w:t xml:space="preserve">传真、电子邮件等方式递交的非原件形式的质疑。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29.5.4 未</w:t>
      </w:r>
      <w:r>
        <w:rPr>
          <w:rFonts w:hint="eastAsia" w:asciiTheme="minorEastAsia" w:hAnsiTheme="minorEastAsia" w:eastAsiaTheme="minorEastAsia"/>
          <w:sz w:val="24"/>
          <w:szCs w:val="24"/>
        </w:rPr>
        <w:t xml:space="preserve">参加磋商活动的供应商或在磋商活动中自身权益未受到损害的供应商所提出的质疑。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.5.5供应商组成联合体参加磋商，联合体中任何一方或多方未按要求签字、盖章、加盖公章的质疑。</w:t>
      </w:r>
      <w:r/>
    </w:p>
    <w:p>
      <w:pPr>
        <w:ind w:firstLine="468"/>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29.6  供应商</w:t>
      </w:r>
      <w:r>
        <w:rPr>
          <w:rFonts w:hint="eastAsia" w:asciiTheme="minorEastAsia" w:hAnsiTheme="minorEastAsia" w:eastAsiaTheme="minorEastAsia"/>
          <w:sz w:val="24"/>
          <w:szCs w:val="24"/>
        </w:rPr>
        <w:t xml:space="preserve">提出书面质疑必须有理、有据，不得捏造事实、提供虚假材料进行恶意质疑。否则，一经查实，</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有权依据政府采购的有关规定，报请政府采购监管部门对该供应商进行相应的行政处罚和记录该供应商的失信信息。</w:t>
      </w:r>
      <w:r/>
    </w:p>
    <w:p>
      <w:pPr>
        <w:ind w:firstLine="468"/>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29.7</w:t>
      </w:r>
      <w:r>
        <w:rPr>
          <w:rFonts w:hint="eastAsia" w:asciiTheme="minorEastAsia" w:hAnsiTheme="minorEastAsia" w:eastAsiaTheme="minor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360" w:lineRule="auto"/>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0</w:t>
      </w:r>
      <w:r>
        <w:rPr>
          <w:rFonts w:hint="eastAsia" w:asciiTheme="minorEastAsia" w:hAnsiTheme="minorEastAsia" w:eastAsiaTheme="minorEastAsia"/>
          <w:bCs/>
          <w:sz w:val="30"/>
          <w:szCs w:val="30"/>
        </w:rPr>
        <w:t xml:space="preserve">、成交通知书</w:t>
      </w:r>
      <w:r/>
    </w:p>
    <w:p>
      <w:pPr>
        <w:ind w:firstLine="60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Theme="minorEastAsia" w:hAnsiTheme="minorEastAsia" w:eastAsiaTheme="minorEastAsia"/>
          <w:b/>
          <w:bCs/>
          <w:sz w:val="32"/>
          <w:szCs w:val="32"/>
        </w:rPr>
        <w:outlineLvl w:val="2"/>
      </w:pPr>
      <w:r/>
      <w:bookmarkStart w:id="133" w:name="_Toc16938552"/>
      <w:r/>
      <w:bookmarkStart w:id="134" w:name="_Toc20823308"/>
      <w:r/>
      <w:bookmarkStart w:id="135" w:name="_Toc120614220"/>
      <w:r/>
      <w:bookmarkStart w:id="136" w:name="_Toc513029236"/>
      <w:r>
        <w:rPr>
          <w:rFonts w:hint="eastAsia" w:asciiTheme="minorEastAsia" w:hAnsiTheme="minorEastAsia" w:eastAsiaTheme="minorEastAsia"/>
          <w:b/>
          <w:bCs/>
          <w:sz w:val="32"/>
          <w:szCs w:val="32"/>
        </w:rPr>
        <w:t xml:space="preserve">七、授予合同</w:t>
      </w:r>
      <w:bookmarkEnd w:id="133"/>
      <w:r/>
      <w:bookmarkEnd w:id="134"/>
      <w:r/>
      <w:bookmarkEnd w:id="135"/>
      <w:r/>
      <w:bookmarkEnd w:id="136"/>
      <w:r/>
      <w:r/>
    </w:p>
    <w:p>
      <w:pPr>
        <w:ind w:firstLine="600"/>
        <w:keepLines/>
        <w:keepNext/>
        <w:spacing w:line="360" w:lineRule="auto"/>
        <w:rPr>
          <w:rFonts w:asciiTheme="minorEastAsia" w:hAnsiTheme="minorEastAsia" w:eastAsiaTheme="minorEastAsia"/>
          <w:bCs/>
          <w:sz w:val="30"/>
          <w:szCs w:val="30"/>
        </w:rPr>
        <w:outlineLvl w:val="3"/>
      </w:pPr>
      <w:r/>
      <w:bookmarkStart w:id="137" w:name="_Toc20823309"/>
      <w:r/>
      <w:bookmarkStart w:id="138" w:name="_Toc513029237"/>
      <w:r/>
      <w:bookmarkStart w:id="139" w:name="_Toc16938553"/>
      <w:r>
        <w:rPr>
          <w:rFonts w:hint="eastAsia" w:asciiTheme="minorEastAsia" w:hAnsiTheme="minorEastAsia" w:eastAsiaTheme="minorEastAsia"/>
          <w:bCs/>
          <w:sz w:val="30"/>
          <w:szCs w:val="30"/>
        </w:rPr>
        <w:t xml:space="preserve">31. 签订合同</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31.</w:t>
      </w:r>
      <w:r>
        <w:rPr>
          <w:rFonts w:hint="eastAsia" w:asciiTheme="minorEastAsia" w:hAnsiTheme="minorEastAsia" w:eastAsiaTheme="minorEastAsia"/>
          <w:sz w:val="24"/>
          <w:szCs w:val="24"/>
        </w:rPr>
        <w:t xml:space="preserve">l成交供应商应当在成交通知书发出之日起1</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日内，按照磋商文件确定的事项与采购人签订政府采购合同。</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31.2磋商文件、成交供应商的响应文件及磋商过程中有关澄清、承诺文件均应作为合同附件。</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31.4本项目的非主体性、非关键性工作是否允许分包按以下第</w:t>
      </w:r>
      <w:r>
        <w:rPr>
          <w:rFonts w:asciiTheme="minorEastAsia" w:hAnsiTheme="minorEastAsia" w:eastAsiaTheme="minorEastAsia"/>
          <w:sz w:val="24"/>
          <w:szCs w:val="24"/>
          <w:u w:val="single"/>
        </w:rPr>
        <w:t xml:space="preserve">2</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种方式确定：</w:t>
      </w:r>
      <w:r/>
    </w:p>
    <w:p>
      <w:pPr>
        <w:ind w:firstLine="720"/>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1.允许分包，允许大中型企业向一家或者多家小微企业分包，分包具体内容、金额或比例：</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ind w:firstLine="6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31.5履约保证金</w:t>
      </w:r>
      <w:r/>
    </w:p>
    <w:p>
      <w:pPr>
        <w:ind w:firstLine="480"/>
        <w:spacing w:line="360" w:lineRule="auto"/>
        <w:rPr>
          <w:rFonts w:asciiTheme="minorEastAsia" w:hAnsiTheme="minorEastAsia" w:eastAsiaTheme="minorEastAsia"/>
          <w:bCs/>
          <w:sz w:val="24"/>
          <w:lang w:val="zh-CN"/>
        </w:rPr>
      </w:pPr>
      <w:r>
        <w:rPr>
          <w:rFonts w:hint="eastAsia" w:asciiTheme="minorEastAsia" w:hAnsiTheme="minorEastAsia" w:eastAsiaTheme="minorEastAsia"/>
          <w:bCs/>
          <w:sz w:val="24"/>
        </w:rPr>
        <w:t xml:space="preserve">本项目</w:t>
      </w:r>
      <w:r>
        <w:rPr>
          <w:rFonts w:hint="eastAsia" w:asciiTheme="minorEastAsia" w:hAnsiTheme="minorEastAsia" w:eastAsiaTheme="minorEastAsia"/>
          <w:bCs/>
          <w:sz w:val="24"/>
          <w:lang w:val="zh-CN"/>
        </w:rPr>
        <w:t xml:space="preserve">不收取履约保证金。</w:t>
      </w:r>
      <w:r/>
    </w:p>
    <w:p>
      <w:pPr>
        <w:ind w:firstLine="600"/>
        <w:keepLines/>
        <w:keepNext/>
        <w:spacing w:line="360" w:lineRule="auto"/>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2</w:t>
      </w:r>
      <w:r>
        <w:rPr>
          <w:rFonts w:hint="eastAsia" w:asciiTheme="minorEastAsia" w:hAnsiTheme="minorEastAsia" w:eastAsiaTheme="minorEastAsia"/>
          <w:bCs/>
          <w:sz w:val="30"/>
          <w:szCs w:val="30"/>
        </w:rPr>
        <w:t xml:space="preserve">、标的物的追加</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7"/>
      <w:r/>
      <w:bookmarkEnd w:id="138"/>
      <w:r/>
      <w:bookmarkEnd w:id="139"/>
      <w:r/>
      <w:r/>
    </w:p>
    <w:p>
      <w:pPr>
        <w:ind w:firstLine="600"/>
        <w:keepLines/>
        <w:keepNext/>
        <w:spacing w:line="360" w:lineRule="auto"/>
        <w:rPr>
          <w:rFonts w:asciiTheme="minorEastAsia" w:hAnsiTheme="minorEastAsia" w:eastAsiaTheme="minorEastAsia"/>
          <w:bCs/>
          <w:sz w:val="30"/>
          <w:szCs w:val="30"/>
        </w:rPr>
        <w:outlineLvl w:val="3"/>
      </w:pPr>
      <w:r/>
      <w:bookmarkStart w:id="140" w:name="_Toc20823314"/>
      <w:r/>
      <w:bookmarkStart w:id="141" w:name="_Toc16938558"/>
      <w:r/>
      <w:bookmarkStart w:id="142" w:name="_Toc120614221"/>
      <w:r/>
      <w:bookmarkStart w:id="143" w:name="_Toc479757207"/>
      <w:r/>
      <w:bookmarkStart w:id="144" w:name="_Toc513029242"/>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3</w:t>
      </w:r>
      <w:r>
        <w:rPr>
          <w:rFonts w:hint="eastAsia" w:asciiTheme="minorEastAsia" w:hAnsiTheme="minorEastAsia" w:eastAsiaTheme="minorEastAsia"/>
          <w:bCs/>
          <w:sz w:val="30"/>
          <w:szCs w:val="30"/>
        </w:rPr>
        <w:t xml:space="preserve">、政府采购履约资金扶持政策</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bCs/>
          <w:sz w:val="24"/>
        </w:rPr>
        <w:t xml:space="preserve">33.1依</w:t>
      </w:r>
      <w:r>
        <w:rPr>
          <w:rFonts w:hint="eastAsia" w:asciiTheme="minorEastAsia" w:hAnsiTheme="minorEastAsia" w:eastAsiaTheme="minorEastAsia"/>
          <w:bCs/>
          <w:sz w:val="24"/>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73"/>
        <w:ind w:firstLine="482"/>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、验收及付款</w:t>
      </w:r>
      <w:r/>
    </w:p>
    <w:p>
      <w:pPr>
        <w:ind w:firstLine="48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4.1</w:t>
      </w:r>
      <w:r>
        <w:rPr>
          <w:rFonts w:hint="eastAsia" w:asciiTheme="minorEastAsia" w:hAnsiTheme="minorEastAsia" w:eastAsiaTheme="minorEastAsia"/>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34.2采购人可以邀请参加本项目的其他供应商或者第三方机构参与验收。参与验收的供应商或者第三方机构的意见作为验收书的参考资料一并存档。</w:t>
      </w:r>
      <w:r/>
    </w:p>
    <w:p>
      <w:pPr>
        <w:ind w:firstLine="48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4.3</w:t>
      </w:r>
      <w:r>
        <w:rPr>
          <w:rFonts w:hint="eastAsia" w:asciiTheme="minorEastAsia" w:hAnsiTheme="minorEastAsia" w:eastAsiaTheme="minorEastAsia"/>
          <w:bCs/>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cs="宋体" w:asciiTheme="minorEastAsia" w:hAnsiTheme="minorEastAsia" w:eastAsiaTheme="minorEastAsia"/>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w:t>
      </w:r>
      <w:r>
        <w:rPr>
          <w:rFonts w:hint="eastAsia" w:asciiTheme="minorEastAsia" w:hAnsiTheme="minorEastAsia" w:eastAsiaTheme="minorEastAsia"/>
          <w:bCs/>
          <w:sz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center"/>
        <w:keepNext/>
        <w:spacing w:line="360" w:lineRule="auto"/>
        <w:rPr>
          <w:rFonts w:asciiTheme="minorEastAsia" w:hAnsiTheme="minorEastAsia" w:eastAsiaTheme="minorEastAsia"/>
          <w:bCs/>
          <w:sz w:val="44"/>
          <w:szCs w:val="28"/>
        </w:rPr>
        <w:outlineLvl w:val="0"/>
      </w:pPr>
      <w:r>
        <w:rPr>
          <w:rFonts w:asciiTheme="minorEastAsia" w:hAnsiTheme="minorEastAsia" w:eastAsiaTheme="minorEastAsia"/>
        </w:rPr>
        <w:br w:type="page" w:clear="all"/>
      </w:r>
      <w:r>
        <w:rPr>
          <w:rFonts w:hint="eastAsia" w:asciiTheme="minorEastAsia" w:hAnsiTheme="minorEastAsia" w:eastAsiaTheme="minorEastAsia"/>
          <w:bCs/>
          <w:sz w:val="44"/>
          <w:szCs w:val="28"/>
        </w:rPr>
        <w:t xml:space="preserve">第三章  合同</w:t>
      </w:r>
      <w:bookmarkEnd w:id="140"/>
      <w:r/>
      <w:bookmarkEnd w:id="141"/>
      <w:r/>
      <w:bookmarkEnd w:id="142"/>
      <w:r/>
      <w:bookmarkEnd w:id="143"/>
      <w:r/>
      <w:bookmarkEnd w:id="144"/>
      <w:r>
        <w:rPr>
          <w:rFonts w:hint="eastAsia" w:asciiTheme="minorEastAsia" w:hAnsiTheme="minorEastAsia" w:eastAsiaTheme="minorEastAsia"/>
          <w:bCs/>
          <w:sz w:val="44"/>
          <w:szCs w:val="28"/>
        </w:rPr>
        <w:t xml:space="preserve">文本</w:t>
      </w:r>
      <w:r/>
    </w:p>
    <w:p>
      <w:pPr>
        <w:ind w:firstLine="482"/>
        <w:spacing w:line="360" w:lineRule="auto"/>
        <w:rPr>
          <w:rFonts w:ascii="宋体" w:hAnsi="宋体"/>
          <w:bCs/>
          <w:position w:val="-10"/>
          <w:sz w:val="24"/>
          <w:szCs w:val="24"/>
        </w:rPr>
      </w:pPr>
      <w:r/>
      <w:bookmarkStart w:id="145" w:name="_Hlt16619350"/>
      <w:r/>
      <w:bookmarkStart w:id="146" w:name="_Toc16938590"/>
      <w:r/>
      <w:bookmarkStart w:id="147" w:name="_Toc120614244"/>
      <w:r/>
      <w:bookmarkStart w:id="148" w:name="_Toc20823346"/>
      <w:r>
        <w:rPr>
          <w:rFonts w:hint="eastAsia" w:ascii="宋体" w:hAnsi="宋体"/>
          <w:b/>
          <w:bCs/>
          <w:position w:val="-10"/>
          <w:sz w:val="24"/>
          <w:szCs w:val="24"/>
        </w:rPr>
        <w:t xml:space="preserve">注：本合同仅为合同的参考文本，合同签订双方可根据项目的具体要求进行修订，但不得更改实质性要求。</w:t>
      </w:r>
      <w:r/>
    </w:p>
    <w:p>
      <w:pPr>
        <w:ind w:firstLine="5673"/>
        <w:spacing w:line="360" w:lineRule="auto"/>
        <w:rPr>
          <w:rFonts w:ascii="仿宋_GB2312" w:hAnsi="宋体" w:eastAsia="仿宋_GB2312" w:cs="宋体"/>
          <w:b/>
          <w:sz w:val="28"/>
          <w:szCs w:val="28"/>
        </w:rPr>
      </w:pPr>
      <w:r>
        <w:rPr>
          <w:rFonts w:hint="eastAsia" w:ascii="微软雅黑" w:hAnsi="微软雅黑" w:eastAsia="微软雅黑" w:cs="微软雅黑"/>
          <w:b/>
          <w:szCs w:val="21"/>
        </w:rPr>
        <w:t xml:space="preserve">合</w:t>
      </w:r>
      <w:r>
        <w:rPr>
          <w:rFonts w:hint="eastAsia" w:ascii="仿宋_GB2312" w:hAnsi="宋体" w:eastAsia="仿宋_GB2312" w:cs="宋体"/>
          <w:b/>
          <w:szCs w:val="21"/>
        </w:rPr>
        <w:t xml:space="preserve">同编号：ZYYZBC-2026</w:t>
      </w:r>
      <w:r>
        <w:rPr>
          <w:rFonts w:hint="eastAsia" w:ascii="仿宋_GB2312" w:eastAsia="仿宋_GB2312"/>
          <w:b/>
          <w:bCs/>
          <w:szCs w:val="21"/>
          <w:u w:val="single"/>
        </w:rPr>
        <w:t xml:space="preserve">    </w:t>
      </w:r>
      <w:r/>
    </w:p>
    <w:p>
      <w:pPr>
        <w:jc w:val="center"/>
        <w:spacing w:before="120" w:after="120" w:line="460" w:lineRule="exact"/>
        <w:rPr>
          <w:rFonts w:ascii="宋体" w:hAnsi="宋体" w:cs="宋体"/>
          <w:bCs/>
          <w:spacing w:val="20"/>
          <w:sz w:val="36"/>
          <w:szCs w:val="36"/>
        </w:rPr>
        <w:outlineLvl w:val="0"/>
      </w:pPr>
      <w:r>
        <w:rPr>
          <w:rFonts w:hint="eastAsia" w:ascii="宋体" w:hAnsi="宋体" w:cs="宋体"/>
          <w:bCs/>
          <w:spacing w:val="20"/>
          <w:sz w:val="36"/>
          <w:szCs w:val="36"/>
        </w:rPr>
        <w:t xml:space="preserve">货物采购合同</w:t>
      </w:r>
      <w:r/>
    </w:p>
    <w:p>
      <w:pPr>
        <w:spacing w:line="300" w:lineRule="exact"/>
        <w:rPr>
          <w:rFonts w:ascii="宋体" w:hAnsi="宋体"/>
          <w:szCs w:val="21"/>
        </w:rPr>
      </w:pPr>
      <w:r>
        <w:rPr>
          <w:rFonts w:hint="eastAsia" w:ascii="仿宋_GB2312" w:eastAsia="仿宋_GB2312"/>
          <w:szCs w:val="21"/>
        </w:rPr>
        <w:t xml:space="preserve">项</w:t>
      </w:r>
      <w:r>
        <w:rPr>
          <w:rFonts w:hint="eastAsia" w:ascii="宋体" w:hAnsi="宋体"/>
          <w:szCs w:val="21"/>
        </w:rPr>
        <w:t xml:space="preserve">目名称:                        </w:t>
      </w:r>
      <w:r/>
    </w:p>
    <w:p>
      <w:pPr>
        <w:spacing w:line="300" w:lineRule="exact"/>
        <w:rPr>
          <w:rFonts w:ascii="宋体" w:hAnsi="宋体"/>
          <w:szCs w:val="21"/>
        </w:rPr>
      </w:pPr>
      <w:r>
        <w:rPr>
          <w:rFonts w:hint="eastAsia" w:ascii="宋体" w:hAnsi="宋体"/>
          <w:szCs w:val="21"/>
        </w:rPr>
        <w:t xml:space="preserve">编号:</w:t>
      </w:r>
      <w:r/>
    </w:p>
    <w:p>
      <w:pPr>
        <w:spacing w:line="300" w:lineRule="exact"/>
        <w:rPr>
          <w:rFonts w:ascii="宋体" w:hAnsi="宋体"/>
          <w:szCs w:val="21"/>
        </w:rPr>
      </w:pPr>
      <w:r>
        <w:rPr>
          <w:rFonts w:hint="eastAsia" w:ascii="宋体" w:hAnsi="宋体"/>
          <w:szCs w:val="21"/>
        </w:rPr>
        <w:t xml:space="preserve">甲方（买方）：泰州市中医院</w:t>
      </w:r>
      <w:r/>
    </w:p>
    <w:p>
      <w:pPr>
        <w:spacing w:line="300" w:lineRule="exact"/>
        <w:rPr>
          <w:rFonts w:ascii="宋体" w:hAnsi="宋体"/>
          <w:szCs w:val="21"/>
        </w:rPr>
      </w:pPr>
      <w:r>
        <w:rPr>
          <w:rFonts w:hint="eastAsia" w:ascii="宋体" w:hAnsi="宋体"/>
          <w:szCs w:val="21"/>
        </w:rPr>
        <w:t xml:space="preserve">乙方（卖方）: </w:t>
      </w:r>
      <w:r/>
    </w:p>
    <w:p>
      <w:pPr>
        <w:spacing w:line="300" w:lineRule="exact"/>
        <w:rPr>
          <w:rFonts w:ascii="宋体" w:hAnsi="宋体"/>
          <w:szCs w:val="21"/>
        </w:rPr>
      </w:pPr>
      <w:r>
        <w:rPr>
          <w:rFonts w:hint="eastAsia" w:ascii="宋体" w:hAnsi="宋体"/>
          <w:szCs w:val="21"/>
        </w:rPr>
        <w:t xml:space="preserve">根据《中华人民共和国政府采购法》、《中华人民共和国民法典》等法律法规的规定，甲乙双方按照本项目采购结果签订本合同。</w:t>
      </w:r>
      <w:r/>
    </w:p>
    <w:p>
      <w:pPr>
        <w:ind w:firstLine="420"/>
        <w:spacing w:line="300" w:lineRule="exact"/>
        <w:rPr>
          <w:rFonts w:ascii="宋体" w:hAnsi="宋体" w:cs="方正黑体_GBK"/>
          <w:szCs w:val="21"/>
        </w:rPr>
      </w:pPr>
      <w:r>
        <w:rPr>
          <w:rFonts w:hint="eastAsia" w:ascii="宋体" w:hAnsi="宋体" w:cs="方正黑体_GBK"/>
          <w:szCs w:val="21"/>
        </w:rPr>
        <w:t xml:space="preserve">一、货物内容（</w:t>
      </w:r>
      <w:r>
        <w:rPr>
          <w:rFonts w:hint="eastAsia" w:ascii="宋体" w:hAnsi="宋体"/>
          <w:bCs/>
          <w:szCs w:val="21"/>
        </w:rPr>
        <w:t xml:space="preserve">设备详细配置清单见附件）</w:t>
      </w:r>
      <w:r/>
    </w:p>
    <w:tbl>
      <w:tblPr>
        <w:tblStyle w:val="680"/>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771"/>
        <w:gridCol w:w="1864"/>
        <w:gridCol w:w="740"/>
        <w:gridCol w:w="1285"/>
        <w:gridCol w:w="736"/>
        <w:gridCol w:w="1462"/>
      </w:tblGrid>
      <w:tr>
        <w:trPr>
          <w:jc w:val="center"/>
        </w:trPr>
        <w:tc>
          <w:tcPr>
            <w:tcW w:w="2057"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货物名称</w:t>
            </w:r>
            <w:r/>
          </w:p>
        </w:tc>
        <w:tc>
          <w:tcPr>
            <w:tcW w:w="771"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品牌</w:t>
            </w:r>
            <w:r/>
          </w:p>
        </w:tc>
        <w:tc>
          <w:tcPr>
            <w:tcW w:w="1864"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型号规格</w:t>
            </w:r>
            <w:r/>
          </w:p>
        </w:tc>
        <w:tc>
          <w:tcPr>
            <w:tcW w:w="740"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产地</w:t>
            </w:r>
            <w:r/>
          </w:p>
        </w:tc>
        <w:tc>
          <w:tcPr>
            <w:tcW w:w="1285"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单价（万元）</w:t>
            </w:r>
            <w:r/>
          </w:p>
        </w:tc>
        <w:tc>
          <w:tcPr>
            <w:tcW w:w="736"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数量</w:t>
            </w:r>
            <w:r/>
          </w:p>
        </w:tc>
        <w:tc>
          <w:tcPr>
            <w:tcW w:w="1462" w:type="dxa"/>
            <w:vAlign w:val="center"/>
            <w:textDirection w:val="lrTb"/>
            <w:noWrap w:val="false"/>
          </w:tcPr>
          <w:p>
            <w:pPr>
              <w:jc w:val="center"/>
              <w:spacing w:line="320" w:lineRule="exact"/>
              <w:rPr>
                <w:rFonts w:ascii="宋体" w:hAnsi="宋体" w:cs="方正黑体_GBK"/>
                <w:szCs w:val="21"/>
              </w:rPr>
            </w:pPr>
            <w:r>
              <w:rPr>
                <w:rFonts w:hint="eastAsia" w:ascii="宋体" w:hAnsi="宋体" w:cs="方正黑体_GBK"/>
                <w:szCs w:val="21"/>
              </w:rPr>
              <w:t xml:space="preserve">合计（万元）</w:t>
            </w:r>
            <w:r/>
          </w:p>
        </w:tc>
      </w:tr>
      <w:tr>
        <w:trPr>
          <w:jc w:val="center"/>
        </w:trPr>
        <w:tc>
          <w:tcPr>
            <w:tcW w:w="2057" w:type="dxa"/>
            <w:textDirection w:val="lrTb"/>
            <w:noWrap w:val="false"/>
          </w:tcPr>
          <w:p>
            <w:pPr>
              <w:jc w:val="center"/>
              <w:spacing w:line="320" w:lineRule="exact"/>
              <w:rPr>
                <w:rFonts w:ascii="宋体" w:hAnsi="宋体"/>
                <w:szCs w:val="21"/>
              </w:rPr>
            </w:pPr>
            <w:r>
              <w:rPr>
                <w:rFonts w:ascii="宋体" w:hAnsi="宋体"/>
                <w:szCs w:val="21"/>
              </w:rPr>
            </w:r>
            <w:r/>
          </w:p>
        </w:tc>
        <w:tc>
          <w:tcPr>
            <w:tcW w:w="771" w:type="dxa"/>
            <w:textDirection w:val="lrTb"/>
            <w:noWrap w:val="false"/>
          </w:tcPr>
          <w:p>
            <w:pPr>
              <w:jc w:val="center"/>
              <w:spacing w:line="320" w:lineRule="exact"/>
              <w:rPr>
                <w:rFonts w:ascii="宋体" w:hAnsi="宋体"/>
                <w:szCs w:val="21"/>
              </w:rPr>
            </w:pPr>
            <w:r>
              <w:rPr>
                <w:rFonts w:ascii="宋体" w:hAnsi="宋体"/>
                <w:szCs w:val="21"/>
              </w:rPr>
            </w:r>
            <w:r/>
          </w:p>
        </w:tc>
        <w:tc>
          <w:tcPr>
            <w:tcW w:w="1864" w:type="dxa"/>
            <w:textDirection w:val="lrTb"/>
            <w:noWrap w:val="false"/>
          </w:tcPr>
          <w:p>
            <w:pPr>
              <w:jc w:val="center"/>
              <w:spacing w:line="320" w:lineRule="exact"/>
              <w:rPr>
                <w:rFonts w:ascii="宋体" w:hAnsi="宋体"/>
                <w:szCs w:val="21"/>
              </w:rPr>
            </w:pPr>
            <w:r>
              <w:rPr>
                <w:rFonts w:ascii="宋体" w:hAnsi="宋体"/>
                <w:szCs w:val="21"/>
              </w:rPr>
            </w:r>
            <w:r/>
          </w:p>
        </w:tc>
        <w:tc>
          <w:tcPr>
            <w:tcW w:w="740" w:type="dxa"/>
            <w:textDirection w:val="lrTb"/>
            <w:noWrap w:val="false"/>
          </w:tcPr>
          <w:p>
            <w:pPr>
              <w:jc w:val="center"/>
              <w:spacing w:line="320" w:lineRule="exact"/>
              <w:rPr>
                <w:rFonts w:ascii="宋体" w:hAnsi="宋体"/>
                <w:szCs w:val="21"/>
              </w:rPr>
            </w:pPr>
            <w:r>
              <w:rPr>
                <w:rFonts w:ascii="宋体" w:hAnsi="宋体"/>
                <w:szCs w:val="21"/>
              </w:rPr>
            </w:r>
            <w:r/>
          </w:p>
        </w:tc>
        <w:tc>
          <w:tcPr>
            <w:tcW w:w="1285" w:type="dxa"/>
            <w:textDirection w:val="lrTb"/>
            <w:noWrap w:val="false"/>
          </w:tcPr>
          <w:p>
            <w:pPr>
              <w:jc w:val="center"/>
              <w:spacing w:line="320" w:lineRule="exact"/>
              <w:rPr>
                <w:rFonts w:ascii="宋体" w:hAnsi="宋体"/>
                <w:szCs w:val="21"/>
              </w:rPr>
            </w:pPr>
            <w:r>
              <w:rPr>
                <w:rFonts w:ascii="宋体" w:hAnsi="宋体"/>
                <w:szCs w:val="21"/>
              </w:rPr>
            </w:r>
            <w:r/>
          </w:p>
        </w:tc>
        <w:tc>
          <w:tcPr>
            <w:tcW w:w="736" w:type="dxa"/>
            <w:textDirection w:val="lrTb"/>
            <w:noWrap w:val="false"/>
          </w:tcPr>
          <w:p>
            <w:pPr>
              <w:jc w:val="center"/>
              <w:spacing w:line="320" w:lineRule="exact"/>
              <w:rPr>
                <w:rFonts w:ascii="宋体" w:hAnsi="宋体"/>
                <w:szCs w:val="21"/>
              </w:rPr>
            </w:pPr>
            <w:r>
              <w:rPr>
                <w:rFonts w:ascii="宋体" w:hAnsi="宋体"/>
                <w:szCs w:val="21"/>
              </w:rPr>
            </w:r>
            <w:r/>
          </w:p>
        </w:tc>
        <w:tc>
          <w:tcPr>
            <w:tcW w:w="1462" w:type="dxa"/>
            <w:textDirection w:val="lrTb"/>
            <w:noWrap w:val="false"/>
          </w:tcPr>
          <w:p>
            <w:pPr>
              <w:jc w:val="center"/>
              <w:spacing w:line="320" w:lineRule="exact"/>
              <w:rPr>
                <w:rFonts w:ascii="宋体" w:hAnsi="宋体"/>
                <w:szCs w:val="21"/>
              </w:rPr>
            </w:pPr>
            <w:r>
              <w:rPr>
                <w:rFonts w:ascii="宋体" w:hAnsi="宋体"/>
                <w:szCs w:val="21"/>
              </w:rPr>
            </w:r>
            <w:r/>
          </w:p>
        </w:tc>
      </w:tr>
    </w:tbl>
    <w:p>
      <w:pPr>
        <w:ind w:firstLine="420"/>
        <w:jc w:val="left"/>
        <w:spacing w:line="300" w:lineRule="exact"/>
        <w:widowControl/>
        <w:rPr>
          <w:rFonts w:ascii="宋体" w:hAnsi="宋体" w:cs="方正黑体_GBK"/>
          <w:szCs w:val="21"/>
        </w:rPr>
      </w:pPr>
      <w:r>
        <w:rPr>
          <w:rFonts w:hint="eastAsia" w:ascii="宋体" w:hAnsi="宋体" w:cs="方正黑体_GBK"/>
          <w:szCs w:val="21"/>
        </w:rPr>
        <w:t xml:space="preserve">二、合同金额</w:t>
      </w:r>
      <w:r/>
    </w:p>
    <w:p>
      <w:pPr>
        <w:ind w:firstLine="420"/>
        <w:spacing w:line="300" w:lineRule="exact"/>
        <w:rPr>
          <w:rFonts w:ascii="宋体" w:hAnsi="宋体"/>
          <w:szCs w:val="21"/>
        </w:rPr>
      </w:pPr>
      <w:r>
        <w:rPr>
          <w:rFonts w:hint="eastAsia" w:ascii="宋体" w:hAnsi="宋体"/>
          <w:szCs w:val="21"/>
        </w:rPr>
        <w:t xml:space="preserve">2.1 本合同金额为（大写）：人民币</w:t>
      </w:r>
      <w:r>
        <w:rPr>
          <w:rFonts w:hint="eastAsia" w:ascii="宋体" w:hAnsi="宋体"/>
          <w:szCs w:val="21"/>
          <w:u w:val="single"/>
        </w:rPr>
        <w:t xml:space="preserve">  元整</w:t>
      </w:r>
      <w:r>
        <w:rPr>
          <w:rFonts w:hint="eastAsia" w:ascii="宋体" w:hAnsi="宋体"/>
          <w:szCs w:val="21"/>
        </w:rPr>
        <w:t xml:space="preserve">。</w:t>
      </w:r>
      <w:r/>
    </w:p>
    <w:p>
      <w:pPr>
        <w:ind w:firstLine="420"/>
        <w:spacing w:line="300" w:lineRule="exact"/>
        <w:rPr>
          <w:rFonts w:ascii="宋体" w:hAnsi="宋体"/>
          <w:szCs w:val="21"/>
        </w:rPr>
      </w:pPr>
      <w:r>
        <w:rPr>
          <w:rFonts w:hint="eastAsia" w:ascii="宋体" w:hAnsi="宋体"/>
          <w:szCs w:val="21"/>
        </w:rPr>
        <w:t xml:space="preserve">2.2 上述价格含本次采购范围内全部设备（软件）、材料、随设备提供的备品配件及专用工具的价格、全部税费、包装费、运杂费（运抵甲方项目现场）、保险费、安装费、调试费、质保期内维保费、甲方操作维护人员培训费及供应商认为需要的其他费用等，本合同执行期间合同总价款不变。</w:t>
      </w:r>
      <w:r/>
    </w:p>
    <w:p>
      <w:pPr>
        <w:ind w:firstLine="420"/>
        <w:spacing w:line="300" w:lineRule="exact"/>
        <w:rPr>
          <w:rFonts w:ascii="宋体" w:hAnsi="宋体"/>
          <w:szCs w:val="21"/>
        </w:rPr>
      </w:pPr>
      <w:r>
        <w:rPr>
          <w:rFonts w:hint="eastAsia" w:ascii="宋体" w:hAnsi="宋体"/>
          <w:szCs w:val="21"/>
        </w:rPr>
        <w:t xml:space="preserve">2.3在安装、调试、验收过程中，如发现有漏项、缺件，乙方应无条件、无偿补齐，所发生的一切费用，视为已包含在乙方报价之中，且并不因此而影响交付甲方使用的时间。</w:t>
      </w:r>
      <w:r/>
    </w:p>
    <w:p>
      <w:pPr>
        <w:ind w:firstLine="420"/>
        <w:spacing w:line="300" w:lineRule="exact"/>
        <w:rPr>
          <w:rFonts w:ascii="宋体" w:hAnsi="宋体" w:cs="方正黑体_GBK"/>
          <w:szCs w:val="21"/>
        </w:rPr>
      </w:pPr>
      <w:r>
        <w:rPr>
          <w:rFonts w:hint="eastAsia" w:ascii="宋体" w:hAnsi="宋体" w:cs="方正黑体_GBK"/>
          <w:szCs w:val="21"/>
        </w:rPr>
        <w:t xml:space="preserve">三、质保期</w:t>
      </w:r>
      <w:r/>
    </w:p>
    <w:p>
      <w:pPr>
        <w:ind w:firstLine="420"/>
        <w:spacing w:line="300" w:lineRule="exact"/>
        <w:rPr>
          <w:rFonts w:ascii="宋体" w:hAnsi="宋体"/>
          <w:szCs w:val="21"/>
        </w:rPr>
      </w:pPr>
      <w:r>
        <w:rPr>
          <w:rFonts w:hint="eastAsia" w:ascii="宋体" w:hAnsi="宋体"/>
          <w:szCs w:val="21"/>
        </w:rPr>
        <w:t xml:space="preserve">3.1 质保期：整机(原厂)保修</w:t>
      </w:r>
      <w:r>
        <w:rPr>
          <w:rFonts w:hint="eastAsia" w:ascii="宋体" w:hAnsi="宋体"/>
          <w:szCs w:val="21"/>
          <w:u w:val="single"/>
        </w:rPr>
        <w:t xml:space="preserve">   </w:t>
      </w:r>
      <w:r>
        <w:rPr>
          <w:rFonts w:hint="eastAsia" w:ascii="宋体" w:hAnsi="宋体"/>
          <w:szCs w:val="21"/>
        </w:rPr>
        <w:t xml:space="preserve">年。（自安装调试验收合格并完成培训之日起计算），质保期内，免费维修，质保期外，只收取配件费，其余免费，终身维修。</w:t>
      </w:r>
      <w:r/>
    </w:p>
    <w:p>
      <w:pPr>
        <w:ind w:firstLine="420"/>
        <w:spacing w:line="300" w:lineRule="exact"/>
        <w:rPr>
          <w:rFonts w:ascii="宋体" w:hAnsi="宋体"/>
          <w:szCs w:val="21"/>
        </w:rPr>
      </w:pPr>
      <w:r>
        <w:rPr>
          <w:rFonts w:hint="eastAsia" w:ascii="宋体" w:hAnsi="宋体"/>
          <w:szCs w:val="21"/>
        </w:rPr>
        <w:t xml:space="preserve">3.2 自甲方验收合格之日起算，确保设备保修期内因故障停用每年不超过18天（5%，一年按365天计算）,如每超过一天，则保修期延长两周，保修期满后，乙方对本设备终身负责维修,收取配件费,免收人工费。</w:t>
      </w:r>
      <w:r/>
    </w:p>
    <w:p>
      <w:pPr>
        <w:ind w:firstLine="420"/>
        <w:spacing w:line="300" w:lineRule="exact"/>
        <w:rPr>
          <w:rFonts w:ascii="宋体" w:hAnsi="宋体" w:cs="方正黑体_GBK"/>
          <w:szCs w:val="21"/>
        </w:rPr>
      </w:pPr>
      <w:r>
        <w:rPr>
          <w:rFonts w:hint="eastAsia" w:ascii="宋体" w:hAnsi="宋体" w:cs="方正黑体_GBK"/>
          <w:szCs w:val="21"/>
        </w:rPr>
        <w:t xml:space="preserve">四、交货期、交货方式</w:t>
      </w:r>
      <w:r/>
    </w:p>
    <w:p>
      <w:pPr>
        <w:ind w:firstLine="420"/>
        <w:spacing w:line="300" w:lineRule="exact"/>
        <w:rPr>
          <w:rFonts w:ascii="宋体" w:hAnsi="宋体"/>
          <w:szCs w:val="21"/>
        </w:rPr>
      </w:pPr>
      <w:r>
        <w:rPr>
          <w:rFonts w:hint="eastAsia" w:ascii="宋体" w:hAnsi="宋体"/>
          <w:szCs w:val="21"/>
        </w:rPr>
        <w:t xml:space="preserve">4.1 交货期： 合同生效之日起</w:t>
      </w:r>
      <w:r>
        <w:rPr>
          <w:rFonts w:hint="eastAsia" w:ascii="宋体" w:hAnsi="宋体"/>
          <w:szCs w:val="21"/>
          <w:u w:val="single"/>
        </w:rPr>
        <w:t xml:space="preserve">   </w:t>
      </w:r>
      <w:r>
        <w:rPr>
          <w:rFonts w:hint="eastAsia" w:ascii="宋体" w:hAnsi="宋体"/>
          <w:szCs w:val="21"/>
        </w:rPr>
        <w:t xml:space="preserve">个工作日。</w:t>
      </w:r>
      <w:r/>
    </w:p>
    <w:p>
      <w:pPr>
        <w:ind w:firstLine="420"/>
        <w:spacing w:line="300" w:lineRule="exact"/>
        <w:rPr>
          <w:rFonts w:ascii="宋体" w:hAnsi="宋体"/>
          <w:szCs w:val="21"/>
        </w:rPr>
      </w:pPr>
      <w:r>
        <w:rPr>
          <w:rFonts w:hint="eastAsia" w:ascii="宋体" w:hAnsi="宋体"/>
          <w:szCs w:val="21"/>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p>
    <w:p>
      <w:pPr>
        <w:ind w:firstLine="420"/>
        <w:spacing w:line="300" w:lineRule="exact"/>
        <w:rPr>
          <w:rFonts w:ascii="宋体" w:hAnsi="宋体" w:cs="方正黑体_GBK"/>
          <w:szCs w:val="21"/>
        </w:rPr>
      </w:pPr>
      <w:r>
        <w:rPr>
          <w:rFonts w:hint="eastAsia" w:ascii="宋体" w:hAnsi="宋体" w:cs="方正黑体_GBK"/>
          <w:szCs w:val="21"/>
        </w:rPr>
        <w:t xml:space="preserve">五、货款支付</w:t>
      </w:r>
      <w:r/>
    </w:p>
    <w:p>
      <w:pPr>
        <w:ind w:firstLine="420"/>
        <w:spacing w:line="300" w:lineRule="exact"/>
        <w:rPr>
          <w:rFonts w:ascii="宋体" w:hAnsi="宋体"/>
          <w:szCs w:val="21"/>
        </w:rPr>
      </w:pPr>
      <w:r>
        <w:rPr>
          <w:rFonts w:hint="eastAsia" w:ascii="宋体" w:hAnsi="宋体"/>
          <w:szCs w:val="21"/>
        </w:rPr>
        <w:t xml:space="preserve">5.1 付款方式：</w:t>
      </w:r>
      <w:r>
        <w:rPr>
          <w:rFonts w:hint="eastAsia" w:ascii="宋体" w:hAnsi="宋体" w:cs="微软雅黑"/>
          <w:szCs w:val="21"/>
        </w:rPr>
        <w:t xml:space="preserve">（</w:t>
      </w:r>
      <w:r>
        <w:rPr>
          <w:rFonts w:hint="eastAsia" w:ascii="宋体" w:hAnsi="宋体"/>
          <w:szCs w:val="21"/>
        </w:rPr>
        <w:t xml:space="preserve">1</w:t>
      </w:r>
      <w:r>
        <w:rPr>
          <w:rFonts w:hint="eastAsia" w:ascii="宋体" w:hAnsi="宋体" w:cs="微软雅黑"/>
          <w:szCs w:val="21"/>
        </w:rPr>
        <w:t xml:space="preserve">）货物运到采购人指定的地点，交付全部相关货物资料，安装调试结束，经采购人验收合格，成交供应商凭验收合格</w:t>
      </w:r>
      <w:r>
        <w:rPr>
          <w:rFonts w:hint="eastAsia" w:ascii="宋体" w:hAnsi="宋体" w:cs="___WRD_EMBED_SUB_46"/>
          <w:szCs w:val="21"/>
        </w:rPr>
        <w:t xml:space="preserve">报</w:t>
      </w:r>
      <w:r>
        <w:rPr>
          <w:rFonts w:hint="eastAsia" w:ascii="宋体" w:hAnsi="宋体" w:cs="微软雅黑"/>
          <w:szCs w:val="21"/>
        </w:rPr>
        <w:t xml:space="preserve">告并提交相应单据及发票后，经采购人审批后支付合同总价的</w:t>
      </w:r>
      <w:r>
        <w:rPr>
          <w:rFonts w:hint="eastAsia" w:ascii="宋体" w:hAnsi="宋体"/>
          <w:szCs w:val="21"/>
        </w:rPr>
        <w:t xml:space="preserve">90%</w:t>
      </w:r>
      <w:r>
        <w:rPr>
          <w:rFonts w:hint="eastAsia" w:ascii="宋体" w:hAnsi="宋体" w:cs="微软雅黑"/>
          <w:szCs w:val="21"/>
        </w:rPr>
        <w:t xml:space="preserve">；（</w:t>
      </w:r>
      <w:r>
        <w:rPr>
          <w:rFonts w:hint="eastAsia" w:ascii="宋体" w:hAnsi="宋体"/>
          <w:szCs w:val="21"/>
        </w:rPr>
        <w:t xml:space="preserve">2</w:t>
      </w:r>
      <w:r>
        <w:rPr>
          <w:rFonts w:hint="eastAsia" w:ascii="宋体" w:hAnsi="宋体" w:cs="微软雅黑"/>
          <w:szCs w:val="21"/>
        </w:rPr>
        <w:t xml:space="preserve">）验收合格一年后，支付合同总价的</w:t>
      </w:r>
      <w:r>
        <w:rPr>
          <w:rFonts w:hint="eastAsia" w:ascii="宋体" w:hAnsi="宋体"/>
          <w:szCs w:val="21"/>
        </w:rPr>
        <w:t xml:space="preserve">10% </w:t>
      </w:r>
      <w:r>
        <w:rPr>
          <w:rFonts w:hint="eastAsia" w:ascii="宋体" w:hAnsi="宋体" w:cs="微软雅黑"/>
          <w:szCs w:val="21"/>
        </w:rPr>
        <w:t xml:space="preserve">。 </w:t>
      </w:r>
      <w:r/>
    </w:p>
    <w:p>
      <w:pPr>
        <w:ind w:firstLine="420"/>
        <w:spacing w:line="300" w:lineRule="exact"/>
        <w:rPr>
          <w:rFonts w:ascii="宋体" w:hAnsi="宋体"/>
          <w:szCs w:val="21"/>
        </w:rPr>
      </w:pPr>
      <w:r>
        <w:rPr>
          <w:rFonts w:hint="eastAsia" w:ascii="宋体" w:hAnsi="宋体"/>
          <w:szCs w:val="21"/>
        </w:rPr>
        <w:t xml:space="preserve">5.2 乙方</w:t>
      </w:r>
      <w:r>
        <w:rPr>
          <w:rFonts w:hint="eastAsia" w:ascii="宋体" w:hAnsi="宋体"/>
          <w:b/>
          <w:bCs/>
          <w:szCs w:val="21"/>
        </w:rPr>
        <w:t xml:space="preserve">所开具发票必须是国税部门认可的票据，所列品名与型号必须与合同所列品名与型号完全一致。</w:t>
      </w:r>
      <w:r/>
    </w:p>
    <w:p>
      <w:pPr>
        <w:ind w:firstLine="420"/>
        <w:spacing w:line="300" w:lineRule="exact"/>
        <w:rPr>
          <w:rFonts w:ascii="宋体" w:hAnsi="宋体" w:cs="方正黑体_GBK"/>
          <w:szCs w:val="21"/>
        </w:rPr>
      </w:pPr>
      <w:r>
        <w:rPr>
          <w:rFonts w:hint="eastAsia" w:ascii="宋体" w:hAnsi="宋体" w:cs="方正黑体_GBK"/>
          <w:szCs w:val="21"/>
        </w:rPr>
        <w:t xml:space="preserve">六、质量保证及售后服务</w:t>
      </w:r>
      <w:r/>
    </w:p>
    <w:p>
      <w:pPr>
        <w:ind w:firstLine="420"/>
        <w:spacing w:line="300" w:lineRule="exact"/>
        <w:rPr>
          <w:rFonts w:ascii="宋体" w:hAnsi="宋体"/>
          <w:szCs w:val="21"/>
        </w:rPr>
      </w:pPr>
      <w:r>
        <w:rPr>
          <w:rFonts w:hint="eastAsia" w:ascii="宋体" w:hAnsi="宋体"/>
          <w:szCs w:val="21"/>
        </w:rPr>
        <w:t xml:space="preserve">6.1</w:t>
      </w:r>
      <w:r>
        <w:rPr>
          <w:rFonts w:ascii="宋体" w:hAnsi="宋体"/>
          <w:szCs w:val="21"/>
        </w:rPr>
        <w:t xml:space="preserve">乙方保证所供设备型号</w:t>
      </w:r>
      <w:r>
        <w:rPr>
          <w:rFonts w:hint="eastAsia" w:ascii="宋体" w:hAnsi="宋体"/>
          <w:szCs w:val="21"/>
        </w:rPr>
        <w:t xml:space="preserve">是全新、未使用过的原装合格正品，</w:t>
      </w:r>
      <w:r>
        <w:rPr>
          <w:rFonts w:ascii="宋体" w:hAnsi="宋体"/>
          <w:szCs w:val="21"/>
        </w:rPr>
        <w:t xml:space="preserve">并严格保持原包装，否则造成的一切损失由乙方负全部责任。由于设备质量问题引起的医疗事故和纠纷，乙方承担全部的法律和经济责任。</w:t>
      </w:r>
      <w:r/>
    </w:p>
    <w:p>
      <w:pPr>
        <w:ind w:firstLine="420"/>
        <w:spacing w:line="300" w:lineRule="exact"/>
        <w:rPr>
          <w:rFonts w:ascii="宋体" w:hAnsi="宋体"/>
          <w:szCs w:val="21"/>
        </w:rPr>
      </w:pPr>
      <w:r>
        <w:rPr>
          <w:rFonts w:hint="eastAsia" w:ascii="宋体" w:hAnsi="宋体"/>
          <w:szCs w:val="21"/>
        </w:rPr>
        <w:t xml:space="preserve">6.2</w:t>
      </w:r>
      <w:r>
        <w:rPr>
          <w:rFonts w:ascii="宋体" w:hAnsi="宋体"/>
          <w:szCs w:val="21"/>
        </w:rPr>
        <w:t xml:space="preserve">乙方应保证甲方在使用、接受本合同货物和服务或其任何一部分时</w:t>
      </w:r>
      <w:r>
        <w:rPr>
          <w:rFonts w:hint="eastAsia" w:ascii="宋体" w:hAnsi="宋体"/>
          <w:szCs w:val="21"/>
        </w:rPr>
        <w:t xml:space="preserve">不得侵犯第三方专利权、商标权和设计权、版权等。否则，</w:t>
      </w:r>
      <w:r>
        <w:rPr>
          <w:rFonts w:ascii="宋体" w:hAnsi="宋体"/>
          <w:szCs w:val="21"/>
        </w:rPr>
        <w:t xml:space="preserve">由乙方负全部责任</w:t>
      </w:r>
      <w:r>
        <w:rPr>
          <w:rFonts w:hint="eastAsia" w:ascii="宋体" w:hAnsi="宋体"/>
          <w:szCs w:val="21"/>
        </w:rPr>
        <w:t xml:space="preserve">，并承担由此引起的一切后果</w:t>
      </w:r>
      <w:r>
        <w:rPr>
          <w:rFonts w:ascii="宋体" w:hAnsi="宋体"/>
          <w:szCs w:val="21"/>
        </w:rPr>
        <w:t xml:space="preserve">。</w:t>
      </w:r>
      <w:r/>
    </w:p>
    <w:p>
      <w:pPr>
        <w:ind w:firstLine="420"/>
        <w:spacing w:line="300" w:lineRule="exact"/>
        <w:rPr>
          <w:rFonts w:ascii="宋体" w:hAnsi="宋体"/>
          <w:szCs w:val="21"/>
        </w:rPr>
      </w:pPr>
      <w:r>
        <w:rPr>
          <w:rFonts w:hint="eastAsia" w:ascii="宋体" w:hAnsi="宋体"/>
          <w:szCs w:val="21"/>
        </w:rPr>
        <w:t xml:space="preserve">6.3</w:t>
      </w:r>
      <w:r>
        <w:rPr>
          <w:rFonts w:ascii="宋体" w:hAnsi="宋体"/>
          <w:szCs w:val="21"/>
        </w:rPr>
        <w:t xml:space="preserve">乙方保证向甲方提供的设备满足国家标准或相关行业标准。根据国家规定，</w:t>
      </w:r>
      <w:r>
        <w:rPr>
          <w:rFonts w:hint="eastAsia" w:ascii="宋体" w:hAnsi="宋体"/>
          <w:szCs w:val="21"/>
        </w:rPr>
        <w:t xml:space="preserve">如需要提供计量检定证书、3C认证证书和标记的设备及有关配置，必须提供上述证书和标记</w:t>
      </w:r>
      <w:r>
        <w:rPr>
          <w:rFonts w:ascii="宋体" w:hAnsi="宋体"/>
          <w:szCs w:val="21"/>
        </w:rPr>
        <w:t xml:space="preserve">。</w:t>
      </w:r>
      <w:r/>
    </w:p>
    <w:p>
      <w:pPr>
        <w:ind w:firstLine="422"/>
        <w:spacing w:line="300" w:lineRule="exact"/>
        <w:rPr>
          <w:rFonts w:ascii="宋体" w:hAnsi="宋体"/>
          <w:szCs w:val="21"/>
        </w:rPr>
      </w:pPr>
      <w:r>
        <w:rPr>
          <w:rFonts w:hint="eastAsia" w:ascii="宋体" w:hAnsi="宋体"/>
          <w:b/>
          <w:bCs/>
          <w:szCs w:val="21"/>
        </w:rPr>
        <w:t xml:space="preserve">特别提示条款</w:t>
      </w:r>
      <w:r>
        <w:rPr>
          <w:rFonts w:hint="eastAsia" w:ascii="宋体" w:hAnsi="宋体"/>
          <w:szCs w:val="21"/>
        </w:rPr>
        <w:t xml:space="preserve">：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食品药品监督管理局的相关规定。以上条款乙方必须满足，如因乙方过错引起不利后果，将由乙方承担。</w:t>
      </w:r>
      <w:r/>
    </w:p>
    <w:p>
      <w:pPr>
        <w:ind w:firstLine="420"/>
        <w:spacing w:line="300" w:lineRule="exact"/>
        <w:rPr>
          <w:rFonts w:ascii="宋体" w:hAnsi="宋体"/>
          <w:szCs w:val="21"/>
        </w:rPr>
      </w:pPr>
      <w:r>
        <w:rPr>
          <w:rFonts w:hint="eastAsia" w:ascii="宋体" w:hAnsi="宋体"/>
          <w:szCs w:val="21"/>
        </w:rPr>
        <w:t xml:space="preserve">6.4 乙方免费提前为甲方提供设备安装图纸，并充分协助甲方做好相关设备安装的准备工作(如有必要) 。</w:t>
      </w:r>
      <w:r/>
    </w:p>
    <w:p>
      <w:pPr>
        <w:ind w:firstLine="420"/>
        <w:spacing w:line="300" w:lineRule="exact"/>
        <w:rPr>
          <w:rFonts w:ascii="宋体" w:hAnsi="宋体"/>
          <w:szCs w:val="21"/>
        </w:rPr>
      </w:pPr>
      <w:r>
        <w:rPr>
          <w:rFonts w:hint="eastAsia" w:ascii="宋体" w:hAnsi="宋体"/>
          <w:szCs w:val="21"/>
        </w:rPr>
        <w:t xml:space="preserve">6.5 设备安装时，乙方安排专业人员负责设备的免费安装和调试，并承担因此发生的一切费用，所有安装人员需有相应资质和做好相应防护措施，且乙方必须事先与甲方的医学装备处联系， 并与医学装备处共同参与，否则引起的一切责任由乙方承担。</w:t>
      </w:r>
      <w:r/>
    </w:p>
    <w:p>
      <w:pPr>
        <w:ind w:firstLine="420"/>
        <w:spacing w:line="300" w:lineRule="exact"/>
        <w:rPr>
          <w:rFonts w:ascii="宋体" w:hAnsi="宋体"/>
          <w:szCs w:val="21"/>
        </w:rPr>
      </w:pPr>
      <w:r>
        <w:rPr>
          <w:rFonts w:hint="eastAsia" w:ascii="宋体" w:hAnsi="宋体"/>
          <w:szCs w:val="21"/>
        </w:rPr>
        <w:t xml:space="preserve">6.6 </w:t>
      </w:r>
      <w:r>
        <w:rPr>
          <w:rFonts w:ascii="宋体" w:hAnsi="宋体"/>
          <w:szCs w:val="21"/>
        </w:rPr>
        <w:t xml:space="preserve">乙方逾期交付货物的，每逾期一天，乙方向甲方偿付货款总额 5‰的滞纳金，如乙方逾期交货达10天，甲方有权解除合同。</w:t>
      </w:r>
      <w:r/>
    </w:p>
    <w:p>
      <w:pPr>
        <w:ind w:firstLine="420"/>
        <w:spacing w:line="300" w:lineRule="exact"/>
        <w:rPr>
          <w:rFonts w:ascii="宋体" w:hAnsi="宋体"/>
          <w:szCs w:val="21"/>
        </w:rPr>
      </w:pPr>
      <w:r>
        <w:rPr>
          <w:rFonts w:hint="eastAsia" w:ascii="宋体" w:hAnsi="宋体"/>
          <w:szCs w:val="21"/>
        </w:rPr>
        <w:t xml:space="preserve">6.7 设备安装后，乙方应配合甲方按厂方技术参数、国家标准等进行质量验收。若有外议，甲方有权委托中国有资格的机构对该设备进行成量检测，费用由乙方承担。</w:t>
      </w:r>
      <w:r/>
    </w:p>
    <w:p>
      <w:pPr>
        <w:ind w:firstLine="420"/>
        <w:spacing w:line="300" w:lineRule="exact"/>
        <w:rPr>
          <w:rFonts w:ascii="宋体" w:hAnsi="宋体"/>
          <w:szCs w:val="21"/>
        </w:rPr>
      </w:pPr>
      <w:r>
        <w:rPr>
          <w:rFonts w:hint="eastAsia" w:ascii="宋体" w:hAnsi="宋体"/>
          <w:szCs w:val="21"/>
        </w:rPr>
        <w:t xml:space="preserve">6.8合同产品的名称、技术规范、数量及质量应与响应文件和合同规定相一致，否则按退货处理。</w:t>
      </w:r>
      <w:r/>
    </w:p>
    <w:p>
      <w:pPr>
        <w:ind w:firstLine="420"/>
        <w:spacing w:line="300" w:lineRule="exact"/>
        <w:rPr>
          <w:rFonts w:ascii="宋体" w:hAnsi="宋体"/>
          <w:szCs w:val="21"/>
        </w:rPr>
      </w:pPr>
      <w:r>
        <w:rPr>
          <w:rFonts w:hint="eastAsia" w:ascii="宋体" w:hAnsi="宋体"/>
          <w:szCs w:val="21"/>
        </w:rPr>
        <w:t xml:space="preserve">6.9 严格按照双方确认的配置清单初步验收，货到甲方指定位置并安装调试合格后，由甲方和乙方按照采购文件约定和合同约定共同对设备进行全面验收，共同出具验收合格报告，运输费用由乙方负担。</w:t>
      </w:r>
      <w:r/>
    </w:p>
    <w:p>
      <w:pPr>
        <w:ind w:firstLine="420"/>
        <w:spacing w:line="300" w:lineRule="exact"/>
        <w:rPr>
          <w:rFonts w:ascii="宋体" w:hAnsi="宋体"/>
          <w:szCs w:val="21"/>
        </w:rPr>
      </w:pPr>
      <w:r>
        <w:rPr>
          <w:rFonts w:hint="eastAsia" w:ascii="宋体" w:hAnsi="宋体"/>
          <w:szCs w:val="21"/>
        </w:rPr>
        <w:t xml:space="preserve">6.10</w:t>
      </w:r>
      <w:r>
        <w:rPr>
          <w:rFonts w:ascii="宋体" w:hAnsi="宋体"/>
          <w:szCs w:val="21"/>
        </w:rPr>
        <w:t xml:space="preserve">乙方所供设备如验收不合格，根据甲方的要求，乙方必须无条件换货或退货，由此引起的一切损失由乙方承担。</w:t>
      </w:r>
      <w:r/>
    </w:p>
    <w:p>
      <w:pPr>
        <w:ind w:firstLine="420"/>
        <w:spacing w:line="300" w:lineRule="exact"/>
        <w:rPr>
          <w:rFonts w:ascii="宋体" w:hAnsi="宋体"/>
          <w:szCs w:val="21"/>
        </w:rPr>
      </w:pPr>
      <w:r>
        <w:rPr>
          <w:rFonts w:hint="eastAsia" w:ascii="宋体" w:hAnsi="宋体"/>
          <w:szCs w:val="21"/>
        </w:rPr>
        <w:t xml:space="preserve">6.11 乙方应按生产厂家的保修规定和响应文件说明的服务承诺做好免费保修、维护等服务，在保修期内的故障处理。</w:t>
      </w:r>
      <w:r/>
    </w:p>
    <w:p>
      <w:pPr>
        <w:ind w:firstLine="420"/>
        <w:spacing w:line="300" w:lineRule="exact"/>
        <w:rPr>
          <w:rFonts w:ascii="宋体" w:hAnsi="宋体"/>
          <w:szCs w:val="21"/>
        </w:rPr>
      </w:pPr>
      <w:r>
        <w:rPr>
          <w:rFonts w:hint="eastAsia" w:ascii="宋体" w:hAnsi="宋体"/>
          <w:szCs w:val="21"/>
        </w:rPr>
        <w:t xml:space="preserve">6.12  乙方售后服务响应：</w:t>
      </w:r>
      <w:r>
        <w:rPr>
          <w:rFonts w:hint="eastAsia" w:ascii="宋体" w:hAnsi="宋体"/>
          <w:szCs w:val="21"/>
          <w:u w:val="single"/>
        </w:rPr>
        <w:t xml:space="preserve">  </w:t>
      </w:r>
      <w:r>
        <w:rPr>
          <w:rFonts w:hint="eastAsia" w:ascii="宋体" w:hAnsi="宋体"/>
          <w:szCs w:val="21"/>
        </w:rPr>
        <w:t xml:space="preserve">小时响应，</w:t>
      </w:r>
      <w:r>
        <w:rPr>
          <w:rFonts w:hint="eastAsia" w:ascii="宋体" w:hAnsi="宋体"/>
          <w:szCs w:val="21"/>
          <w:u w:val="single"/>
        </w:rPr>
        <w:t xml:space="preserve">  </w:t>
      </w:r>
      <w:r>
        <w:rPr>
          <w:rFonts w:hint="eastAsia" w:ascii="宋体" w:hAnsi="宋体"/>
          <w:szCs w:val="21"/>
        </w:rPr>
        <w:t xml:space="preserve">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r/>
    </w:p>
    <w:p>
      <w:pPr>
        <w:ind w:firstLine="420"/>
        <w:spacing w:line="300" w:lineRule="exact"/>
        <w:rPr>
          <w:rFonts w:ascii="宋体" w:hAnsi="宋体"/>
          <w:szCs w:val="21"/>
        </w:rPr>
      </w:pPr>
      <w:r>
        <w:rPr>
          <w:rFonts w:hint="eastAsia" w:ascii="宋体" w:hAnsi="宋体"/>
          <w:szCs w:val="21"/>
        </w:rPr>
        <w:t xml:space="preserve">6.13 </w:t>
      </w:r>
      <w:r>
        <w:rPr>
          <w:rFonts w:ascii="宋体" w:hAnsi="宋体"/>
          <w:szCs w:val="21"/>
        </w:rPr>
        <w:t xml:space="preserve">无论在保修期内还是保修期外，乙方必须上门维修，乙方工程师至甲方维修本设备，必须事先与甲方</w:t>
      </w:r>
      <w:r>
        <w:rPr>
          <w:rFonts w:hint="eastAsia" w:ascii="宋体" w:hAnsi="宋体"/>
          <w:szCs w:val="21"/>
        </w:rPr>
        <w:t xml:space="preserve">医学装备处</w:t>
      </w:r>
      <w:r>
        <w:rPr>
          <w:rFonts w:ascii="宋体" w:hAnsi="宋体"/>
          <w:szCs w:val="21"/>
        </w:rPr>
        <w:t xml:space="preserve">取得联系，并做相应登记；在维修过程中与甲方工程师共同完成维修工作。否则引起的一切责任由乙方负责。</w:t>
      </w:r>
      <w:r/>
    </w:p>
    <w:p>
      <w:pPr>
        <w:ind w:firstLine="420"/>
        <w:spacing w:line="300" w:lineRule="exact"/>
        <w:rPr>
          <w:rFonts w:ascii="宋体" w:hAnsi="宋体"/>
          <w:szCs w:val="21"/>
        </w:rPr>
      </w:pPr>
      <w:r>
        <w:rPr>
          <w:rFonts w:hint="eastAsia" w:ascii="宋体" w:hAnsi="宋体"/>
          <w:szCs w:val="21"/>
        </w:rPr>
        <w:t xml:space="preserve">6.14 如设备软件升级，乙方负责免费软件升级。</w:t>
      </w:r>
      <w:r/>
    </w:p>
    <w:p>
      <w:pPr>
        <w:ind w:firstLine="420"/>
        <w:spacing w:line="300" w:lineRule="exact"/>
        <w:rPr>
          <w:rFonts w:ascii="宋体" w:hAnsi="宋体"/>
          <w:szCs w:val="21"/>
        </w:rPr>
      </w:pPr>
      <w:r>
        <w:rPr>
          <w:rFonts w:hint="eastAsia" w:ascii="宋体" w:hAnsi="宋体"/>
          <w:szCs w:val="21"/>
        </w:rPr>
        <w:t xml:space="preserve">6.15 乙方免费提供全套技术资料(维修说明书包括详细电路图、操作说明书及光盘)供采购人核验存档，如技术费料不全，甲方有权不支付贷款。</w:t>
      </w:r>
      <w:r/>
    </w:p>
    <w:p>
      <w:pPr>
        <w:ind w:firstLine="420"/>
        <w:spacing w:line="300" w:lineRule="exact"/>
        <w:rPr>
          <w:rFonts w:ascii="宋体" w:hAnsi="宋体"/>
          <w:szCs w:val="21"/>
        </w:rPr>
      </w:pPr>
      <w:r>
        <w:rPr>
          <w:rFonts w:hint="eastAsia" w:ascii="宋体" w:hAnsi="宋体"/>
          <w:szCs w:val="21"/>
        </w:rPr>
        <w:t xml:space="preserve">6.16 </w:t>
      </w:r>
      <w:r>
        <w:rPr>
          <w:rFonts w:ascii="宋体" w:hAnsi="宋体"/>
          <w:szCs w:val="21"/>
        </w:rPr>
        <w:t xml:space="preserve">技术培训：在安装过程中或安装结束后，乙方工程师或有关人员有义务对甲方工程师和操作人员进行现场维修、保养、操作培训并提供快捷操作指南（塑胶封好，挂在设备上）</w:t>
      </w:r>
      <w:r>
        <w:rPr>
          <w:rFonts w:hint="eastAsia" w:ascii="宋体" w:hAnsi="宋体"/>
          <w:szCs w:val="21"/>
        </w:rPr>
        <w:t xml:space="preserve">和相应的培训资料（纸质和电子版）</w:t>
      </w:r>
      <w:r>
        <w:rPr>
          <w:rFonts w:ascii="宋体" w:hAnsi="宋体"/>
          <w:szCs w:val="21"/>
        </w:rPr>
        <w:t xml:space="preserve">，解答甲方人员提出的问题。必要时提供正规培训班培训，确保操作人员掌握完成日常工作所需的基本操作方法为止，</w:t>
      </w:r>
      <w:r>
        <w:rPr>
          <w:rFonts w:hint="eastAsia" w:ascii="宋体" w:hAnsi="宋体"/>
          <w:szCs w:val="21"/>
        </w:rPr>
        <w:t xml:space="preserve">以及</w:t>
      </w:r>
      <w:r>
        <w:rPr>
          <w:rFonts w:ascii="宋体" w:hAnsi="宋体"/>
          <w:szCs w:val="21"/>
        </w:rPr>
        <w:t xml:space="preserve">工程师掌握基本的维护保养操作技术为止。详见乙方的</w:t>
      </w:r>
      <w:r>
        <w:rPr>
          <w:rFonts w:hint="eastAsia" w:ascii="宋体" w:hAnsi="宋体"/>
          <w:szCs w:val="21"/>
        </w:rPr>
        <w:t xml:space="preserve">响应</w:t>
      </w:r>
      <w:r>
        <w:rPr>
          <w:rFonts w:ascii="宋体" w:hAnsi="宋体"/>
          <w:szCs w:val="21"/>
        </w:rPr>
        <w:t xml:space="preserve">文件及承诺书。</w:t>
      </w:r>
      <w:r/>
    </w:p>
    <w:p>
      <w:pPr>
        <w:ind w:firstLine="420"/>
        <w:spacing w:line="300" w:lineRule="exact"/>
        <w:rPr>
          <w:rFonts w:ascii="宋体" w:hAnsi="宋体"/>
          <w:szCs w:val="21"/>
        </w:rPr>
      </w:pPr>
      <w:r>
        <w:rPr>
          <w:rFonts w:hint="eastAsia" w:ascii="宋体" w:hAnsi="宋体"/>
          <w:szCs w:val="21"/>
        </w:rPr>
        <w:t xml:space="preserve">6.17 如乙方提供的设备设有维修软件密码，乙方保证无条件地为甲方永久免费开放。</w:t>
      </w:r>
      <w:r/>
    </w:p>
    <w:p>
      <w:pPr>
        <w:ind w:firstLine="420"/>
        <w:spacing w:line="300" w:lineRule="exact"/>
        <w:rPr>
          <w:rFonts w:ascii="宋体" w:hAnsi="宋体"/>
          <w:szCs w:val="21"/>
        </w:rPr>
      </w:pPr>
      <w:r>
        <w:rPr>
          <w:rFonts w:hint="eastAsia" w:ascii="宋体" w:hAnsi="宋体"/>
          <w:szCs w:val="21"/>
        </w:rPr>
        <w:t xml:space="preserve">6.18 乙方未按本合同的规定提供伴随服务/售后服务的，应按合同总价款的10%向甲方承担违约责任。</w:t>
      </w:r>
      <w:r/>
    </w:p>
    <w:p>
      <w:pPr>
        <w:ind w:firstLine="420"/>
        <w:spacing w:line="300" w:lineRule="exact"/>
        <w:rPr>
          <w:rFonts w:ascii="宋体" w:hAnsi="宋体"/>
          <w:szCs w:val="21"/>
        </w:rPr>
      </w:pPr>
      <w:r>
        <w:rPr>
          <w:rFonts w:hint="eastAsia" w:ascii="宋体" w:hAnsi="宋体"/>
          <w:szCs w:val="21"/>
        </w:rPr>
        <w:t xml:space="preserve">6.19 乙方响应属虚假承诺，或经权威部门监测提供的货物不能满足采购文件要求，或是由于乙方的过错造成合同无法继续履行的，应向甲方支付不少于合同总价30%赔偿金。</w:t>
      </w:r>
      <w:r/>
    </w:p>
    <w:p>
      <w:pPr>
        <w:ind w:firstLine="420"/>
        <w:spacing w:line="300" w:lineRule="exact"/>
        <w:rPr>
          <w:rFonts w:ascii="宋体" w:hAnsi="宋体" w:cs="方正黑体_GBK"/>
          <w:szCs w:val="21"/>
        </w:rPr>
      </w:pPr>
      <w:r>
        <w:rPr>
          <w:rFonts w:hint="eastAsia" w:ascii="宋体" w:hAnsi="宋体" w:cs="方正黑体_GBK"/>
          <w:szCs w:val="21"/>
        </w:rPr>
        <w:t xml:space="preserve">七、 不可抗力</w:t>
      </w:r>
      <w:r/>
    </w:p>
    <w:p>
      <w:pPr>
        <w:ind w:firstLine="420"/>
        <w:spacing w:line="300" w:lineRule="exact"/>
        <w:rPr>
          <w:rFonts w:ascii="宋体" w:hAnsi="宋体"/>
          <w:szCs w:val="21"/>
        </w:rPr>
      </w:pPr>
      <w:r>
        <w:rPr>
          <w:rFonts w:hint="eastAsia" w:ascii="宋体" w:hAnsi="宋体"/>
          <w:szCs w:val="21"/>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20"/>
        <w:spacing w:line="300" w:lineRule="exact"/>
        <w:rPr>
          <w:rFonts w:ascii="宋体" w:hAnsi="宋体" w:cs="方正黑体_GBK"/>
          <w:szCs w:val="21"/>
        </w:rPr>
      </w:pPr>
      <w:r>
        <w:rPr>
          <w:rFonts w:hint="eastAsia" w:ascii="宋体" w:hAnsi="宋体" w:cs="方正黑体_GBK"/>
          <w:szCs w:val="21"/>
        </w:rPr>
        <w:t xml:space="preserve">八 、争议的解决</w:t>
      </w:r>
      <w:r/>
    </w:p>
    <w:p>
      <w:pPr>
        <w:ind w:firstLine="420"/>
        <w:spacing w:line="300" w:lineRule="exact"/>
        <w:rPr>
          <w:rFonts w:ascii="宋体" w:hAnsi="宋体"/>
          <w:szCs w:val="21"/>
        </w:rPr>
      </w:pPr>
      <w:r>
        <w:rPr>
          <w:rFonts w:hint="eastAsia" w:ascii="宋体" w:hAnsi="宋体"/>
          <w:szCs w:val="21"/>
        </w:rPr>
        <w:t xml:space="preserve">8.1因设备的质量问题发生争议，由法律及有关规章规定的技术单位进行质量鉴定，双方无条件服从该鉴定的结论。</w:t>
      </w:r>
      <w:r/>
    </w:p>
    <w:p>
      <w:pPr>
        <w:ind w:firstLine="420"/>
        <w:spacing w:line="300" w:lineRule="exact"/>
        <w:rPr>
          <w:rFonts w:ascii="宋体" w:hAnsi="宋体"/>
          <w:szCs w:val="21"/>
        </w:rPr>
      </w:pPr>
      <w:r>
        <w:rPr>
          <w:rFonts w:hint="eastAsia" w:ascii="宋体" w:hAnsi="宋体"/>
          <w:szCs w:val="21"/>
        </w:rPr>
        <w:t xml:space="preserve">8.2合同未尽事宜及其他争议由甲乙双方协商解决，协商不成时，甲乙双方有权在</w:t>
      </w:r>
      <w:r>
        <w:rPr>
          <w:rFonts w:ascii="宋体" w:hAnsi="宋体"/>
          <w:szCs w:val="21"/>
        </w:rPr>
        <w:t xml:space="preserve">甲方</w:t>
      </w:r>
      <w:r>
        <w:rPr>
          <w:rFonts w:hint="eastAsia" w:ascii="宋体" w:hAnsi="宋体"/>
          <w:szCs w:val="21"/>
        </w:rPr>
        <w:t xml:space="preserve">所在地人民法院提起诉讼，诉讼费用由败诉方承担。</w:t>
      </w:r>
      <w:r/>
    </w:p>
    <w:p>
      <w:pPr>
        <w:ind w:firstLine="420"/>
        <w:spacing w:line="300" w:lineRule="exact"/>
        <w:rPr>
          <w:rFonts w:ascii="宋体" w:hAnsi="宋体" w:cs="方正黑体_GBK"/>
          <w:szCs w:val="21"/>
        </w:rPr>
      </w:pPr>
      <w:r>
        <w:rPr>
          <w:rFonts w:hint="eastAsia" w:ascii="宋体" w:hAnsi="宋体" w:cs="方正黑体_GBK"/>
          <w:szCs w:val="21"/>
        </w:rPr>
        <w:t xml:space="preserve">九、 附则</w:t>
      </w:r>
      <w:r/>
    </w:p>
    <w:p>
      <w:pPr>
        <w:ind w:firstLine="420"/>
        <w:spacing w:line="300" w:lineRule="exact"/>
        <w:rPr>
          <w:rFonts w:ascii="宋体" w:hAnsi="宋体"/>
          <w:szCs w:val="21"/>
        </w:rPr>
      </w:pPr>
      <w:r>
        <w:rPr>
          <w:rFonts w:hint="eastAsia" w:ascii="宋体" w:hAnsi="宋体"/>
          <w:szCs w:val="21"/>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p>
    <w:p>
      <w:pPr>
        <w:ind w:firstLine="420"/>
        <w:spacing w:line="300" w:lineRule="exact"/>
        <w:rPr>
          <w:rFonts w:ascii="宋体" w:hAnsi="宋体"/>
          <w:szCs w:val="21"/>
        </w:rPr>
      </w:pPr>
      <w:r>
        <w:rPr>
          <w:rFonts w:hint="eastAsia" w:ascii="宋体" w:hAnsi="宋体"/>
          <w:szCs w:val="21"/>
        </w:rPr>
        <w:t xml:space="preserve">9.2合同不可分割部分：采购文件、响应文件、合同条款及中标通知书，乙方在响应、评标过程中所作其它有关承诺、声明、书面澄清等均为合同不可分割的部分，与合同具有同等法律效力。</w:t>
      </w:r>
      <w:r/>
    </w:p>
    <w:p>
      <w:pPr>
        <w:ind w:firstLine="420"/>
        <w:spacing w:line="300" w:lineRule="exact"/>
        <w:rPr>
          <w:rFonts w:ascii="宋体" w:hAnsi="宋体"/>
          <w:szCs w:val="21"/>
        </w:rPr>
      </w:pPr>
      <w:r>
        <w:rPr>
          <w:rFonts w:hint="eastAsia" w:ascii="宋体" w:hAnsi="宋体"/>
          <w:szCs w:val="21"/>
        </w:rPr>
        <w:t xml:space="preserve">9.3乙方应指定一名专职业务经理（姓名：</w:t>
      </w:r>
      <w:r>
        <w:rPr>
          <w:rFonts w:hint="eastAsia" w:ascii="宋体" w:hAnsi="宋体"/>
          <w:szCs w:val="21"/>
          <w:u w:val="single"/>
        </w:rPr>
        <w:t xml:space="preserve">    </w:t>
      </w:r>
      <w:r>
        <w:rPr>
          <w:rFonts w:hint="eastAsia" w:ascii="宋体" w:hAnsi="宋体"/>
          <w:szCs w:val="21"/>
        </w:rPr>
        <w:t xml:space="preserve">，联系方式：</w:t>
      </w:r>
      <w:r>
        <w:rPr>
          <w:rFonts w:hint="eastAsia" w:ascii="宋体" w:hAnsi="宋体"/>
          <w:szCs w:val="21"/>
          <w:u w:val="single"/>
        </w:rPr>
        <w:t xml:space="preserve">          </w:t>
      </w:r>
      <w:r>
        <w:rPr>
          <w:rFonts w:hint="eastAsia" w:ascii="宋体" w:hAnsi="宋体"/>
          <w:szCs w:val="21"/>
        </w:rPr>
        <w:t xml:space="preserve">）作为本合同履行期间唯一授权联系人，负责处理与甲方合作相关的全部事务，包括但不限于订单对接、履约协调及争议沟通等。</w:t>
      </w:r>
      <w:r/>
    </w:p>
    <w:p>
      <w:pPr>
        <w:ind w:firstLine="420"/>
        <w:spacing w:line="300" w:lineRule="exact"/>
        <w:rPr>
          <w:rFonts w:ascii="宋体" w:hAnsi="宋体"/>
          <w:szCs w:val="21"/>
        </w:rPr>
      </w:pPr>
      <w:r>
        <w:rPr>
          <w:rFonts w:hint="eastAsia" w:ascii="宋体" w:hAnsi="宋体"/>
          <w:szCs w:val="21"/>
        </w:rPr>
        <w:t xml:space="preserve">9.4若乙方需更换业务经理，应提前30日以书面形式通知甲方，并列明新任业务经理的姓名及联系方式，经甲方书面确认后方可生效。在甲方未明确回复确认前，原业务经理仍视为有效联系人。</w:t>
      </w:r>
      <w:r/>
    </w:p>
    <w:p>
      <w:pPr>
        <w:ind w:firstLine="420"/>
        <w:spacing w:line="300" w:lineRule="exact"/>
        <w:rPr>
          <w:rFonts w:ascii="宋体" w:hAnsi="宋体"/>
          <w:szCs w:val="21"/>
        </w:rPr>
      </w:pPr>
      <w:r>
        <w:rPr>
          <w:rFonts w:hint="eastAsia" w:ascii="宋体" w:hAnsi="宋体"/>
          <w:szCs w:val="21"/>
        </w:rPr>
        <w:t xml:space="preserve">9.5因乙方未按本条约定提前通知或未配合交接导致业务中断、信息错误、履约延误等情形的，由此产生的一切经济损失（包括甲方直接损失、维权费用及第三方索赔等）均由乙方承担。</w:t>
      </w:r>
      <w:r/>
    </w:p>
    <w:p>
      <w:pPr>
        <w:ind w:firstLine="420"/>
        <w:spacing w:line="300" w:lineRule="exact"/>
        <w:rPr>
          <w:rFonts w:ascii="宋体" w:hAnsi="宋体"/>
          <w:szCs w:val="21"/>
        </w:rPr>
      </w:pPr>
      <w:r>
        <w:rPr>
          <w:rFonts w:hint="eastAsia" w:ascii="宋体" w:hAnsi="宋体"/>
          <w:szCs w:val="21"/>
        </w:rPr>
        <w:t xml:space="preserve">9.6《</w:t>
      </w:r>
      <w:r>
        <w:rPr>
          <w:rFonts w:hint="eastAsia" w:ascii="宋体" w:hAnsi="宋体"/>
          <w:szCs w:val="21"/>
          <w:u w:val="single"/>
        </w:rPr>
        <w:t xml:space="preserve">       </w:t>
      </w:r>
      <w:r>
        <w:rPr>
          <w:rFonts w:hint="eastAsia" w:ascii="宋体" w:hAnsi="宋体"/>
          <w:szCs w:val="21"/>
        </w:rPr>
        <w:t xml:space="preserve"> 配置清单》、《医疗卫生机构医药产品廉洁购销合同》作为本合同的附件，具备同等的法律效力，双方均需严格遵守。</w:t>
      </w:r>
      <w:r/>
    </w:p>
    <w:p>
      <w:pPr>
        <w:ind w:firstLine="420"/>
        <w:spacing w:line="300" w:lineRule="exact"/>
        <w:rPr>
          <w:rFonts w:ascii="宋体" w:hAnsi="宋体"/>
          <w:szCs w:val="21"/>
        </w:rPr>
      </w:pPr>
      <w:r>
        <w:rPr>
          <w:rFonts w:hint="eastAsia" w:ascii="宋体" w:hAnsi="宋体"/>
          <w:szCs w:val="21"/>
        </w:rPr>
        <w:t xml:space="preserve">9.7本合同一式四份，甲方持有三份，乙方持有一份，具有同等效力。</w:t>
      </w:r>
      <w:r/>
    </w:p>
    <w:p>
      <w:pPr>
        <w:ind w:firstLine="420"/>
        <w:spacing w:line="300" w:lineRule="exact"/>
        <w:rPr>
          <w:rFonts w:ascii="宋体" w:hAnsi="宋体"/>
          <w:szCs w:val="21"/>
        </w:rPr>
      </w:pPr>
      <w:r>
        <w:rPr>
          <w:rFonts w:hint="eastAsia" w:ascii="宋体" w:hAnsi="宋体"/>
          <w:szCs w:val="21"/>
        </w:rPr>
        <w:t xml:space="preserve">9.8本合同在双方签字盖章之日起生效。</w:t>
      </w:r>
      <w:r/>
    </w:p>
    <w:p>
      <w:pPr>
        <w:ind w:firstLine="420"/>
        <w:spacing w:line="300" w:lineRule="exact"/>
        <w:rPr>
          <w:rFonts w:ascii="宋体" w:hAnsi="宋体"/>
          <w:szCs w:val="21"/>
        </w:rPr>
      </w:pPr>
      <w:r>
        <w:rPr>
          <w:rFonts w:ascii="宋体" w:hAnsi="宋体"/>
          <w:szCs w:val="21"/>
        </w:rPr>
      </w:r>
      <w:r/>
    </w:p>
    <w:p>
      <w:pPr>
        <w:ind w:firstLine="420"/>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甲方（公章）：泰州市中医院           乙方（公章）：</w:t>
      </w:r>
      <w:r/>
    </w:p>
    <w:p>
      <w:pPr>
        <w:spacing w:line="300" w:lineRule="exact"/>
        <w:rPr>
          <w:rFonts w:ascii="宋体" w:hAnsi="宋体"/>
          <w:szCs w:val="21"/>
        </w:rPr>
      </w:pPr>
      <w:r>
        <w:rPr>
          <w:rFonts w:hint="eastAsia" w:ascii="宋体" w:hAnsi="宋体"/>
          <w:szCs w:val="21"/>
        </w:rPr>
        <w:t xml:space="preserve">单位地址：泰州市海陵区济川东路86号  单位地址：                                                                                          </w:t>
      </w:r>
      <w:r/>
    </w:p>
    <w:p>
      <w:pPr>
        <w:spacing w:line="300" w:lineRule="exact"/>
        <w:rPr>
          <w:rFonts w:ascii="宋体" w:hAnsi="宋体"/>
          <w:szCs w:val="21"/>
        </w:rPr>
      </w:pPr>
      <w:r>
        <w:rPr>
          <w:rFonts w:hint="eastAsia" w:ascii="宋体" w:hAnsi="宋体"/>
          <w:szCs w:val="21"/>
        </w:rPr>
        <w:t xml:space="preserve">电话：0523-86611712                  电话：</w:t>
      </w:r>
      <w:r/>
    </w:p>
    <w:p>
      <w:pPr>
        <w:spacing w:line="300" w:lineRule="exact"/>
        <w:rPr>
          <w:rFonts w:ascii="宋体" w:hAnsi="宋体"/>
          <w:szCs w:val="21"/>
        </w:rPr>
      </w:pPr>
      <w:r>
        <w:rPr>
          <w:rFonts w:hint="eastAsia" w:ascii="宋体" w:hAnsi="宋体"/>
          <w:szCs w:val="21"/>
        </w:rPr>
        <w:t xml:space="preserve">开户行：建行泰州分行营业部           开户行： </w:t>
      </w:r>
      <w:r/>
    </w:p>
    <w:p>
      <w:pPr>
        <w:spacing w:line="300" w:lineRule="exact"/>
        <w:rPr>
          <w:rFonts w:ascii="宋体" w:hAnsi="宋体"/>
          <w:szCs w:val="21"/>
        </w:rPr>
      </w:pPr>
      <w:r>
        <w:rPr>
          <w:rFonts w:hint="eastAsia" w:ascii="宋体" w:hAnsi="宋体"/>
          <w:szCs w:val="21"/>
        </w:rPr>
        <w:t xml:space="preserve">帐号：105312800026                   帐号：</w:t>
      </w:r>
      <w:r/>
    </w:p>
    <w:p>
      <w:pPr>
        <w:spacing w:line="300" w:lineRule="exact"/>
        <w:rPr>
          <w:rFonts w:ascii="宋体" w:hAnsi="宋体"/>
          <w:szCs w:val="21"/>
        </w:rPr>
      </w:pPr>
      <w:r>
        <w:rPr>
          <w:rFonts w:hint="eastAsia" w:ascii="宋体" w:hAnsi="宋体"/>
          <w:szCs w:val="21"/>
        </w:rPr>
        <w:t xml:space="preserve">信用代码：123212004690411095</w:t>
      </w:r>
      <w:r/>
    </w:p>
    <w:p>
      <w:pPr>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法定代表人或授权代表                 法定代表人或授权代表</w:t>
      </w:r>
      <w:r/>
    </w:p>
    <w:p>
      <w:pPr>
        <w:ind w:firstLine="420"/>
        <w:spacing w:line="300" w:lineRule="exact"/>
        <w:rPr>
          <w:rFonts w:ascii="宋体" w:hAnsi="宋体"/>
          <w:szCs w:val="21"/>
        </w:rPr>
      </w:pPr>
      <w:r>
        <w:rPr>
          <w:rFonts w:hint="eastAsia" w:ascii="宋体" w:hAnsi="宋体"/>
          <w:szCs w:val="21"/>
        </w:rPr>
        <w:t xml:space="preserve">签字(或盖章）：                      签字(或盖章）：</w:t>
      </w:r>
      <w:r/>
    </w:p>
    <w:p>
      <w:pPr>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 业务部门代表签字：                    业务代表签字：                                             </w:t>
      </w:r>
      <w:r/>
    </w:p>
    <w:p>
      <w:pPr>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日期：                               日期：</w:t>
      </w:r>
      <w:r/>
    </w:p>
    <w:p>
      <w:pPr>
        <w:ind w:firstLine="630"/>
        <w:spacing w:line="300" w:lineRule="exact"/>
        <w:rPr>
          <w:rFonts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   月   日                      202</w:t>
      </w:r>
      <w:r>
        <w:rPr>
          <w:rFonts w:hint="eastAsia" w:ascii="宋体" w:hAnsi="宋体"/>
          <w:szCs w:val="21"/>
          <w:lang w:val="en-US" w:eastAsia="zh-CN"/>
        </w:rPr>
        <w:t xml:space="preserve">6</w:t>
      </w:r>
      <w:r>
        <w:rPr>
          <w:rFonts w:hint="eastAsia" w:ascii="宋体" w:hAnsi="宋体"/>
          <w:szCs w:val="21"/>
        </w:rPr>
        <w:t xml:space="preserve">年   月   日</w:t>
      </w:r>
      <w:r/>
    </w:p>
    <w:p>
      <w:pPr>
        <w:jc w:val="center"/>
        <w:spacing w:line="300" w:lineRule="exact"/>
        <w:rPr>
          <w:rFonts w:ascii="仿宋_GB2312" w:eastAsia="仿宋_GB2312"/>
          <w:szCs w:val="21"/>
        </w:rPr>
      </w:pPr>
      <w:r>
        <w:rPr>
          <w:rFonts w:hint="eastAsia" w:ascii="仿宋_GB2312" w:eastAsia="仿宋_GB2312"/>
          <w:szCs w:val="21"/>
        </w:rPr>
        <w:t xml:space="preserve"> </w:t>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医疗卫生机构医药产品廉洁购销合同</w:t>
      </w:r>
      <w:r/>
    </w:p>
    <w:p>
      <w:pPr>
        <w:ind w:firstLine="480"/>
        <w:spacing w:line="500" w:lineRule="exact"/>
        <w:rPr>
          <w:rFonts w:ascii="仿宋_GB2312" w:hAnsi="ˎ̥" w:eastAsia="仿宋_GB2312"/>
          <w:sz w:val="24"/>
          <w:szCs w:val="24"/>
        </w:rPr>
      </w:pPr>
      <w:r>
        <w:rPr>
          <w:rFonts w:ascii="仿宋_GB2312" w:hAnsi="ˎ̥" w:eastAsia="仿宋_GB2312"/>
          <w:sz w:val="24"/>
          <w:szCs w:val="24"/>
        </w:rPr>
      </w:r>
      <w:r/>
    </w:p>
    <w:p>
      <w:pPr>
        <w:ind w:firstLine="420"/>
        <w:spacing w:line="300" w:lineRule="exact"/>
        <w:rPr>
          <w:rFonts w:ascii="宋体" w:hAnsi="宋体"/>
          <w:szCs w:val="21"/>
        </w:rPr>
      </w:pPr>
      <w:r>
        <w:rPr>
          <w:rFonts w:hint="eastAsia" w:ascii="宋体" w:hAnsi="宋体"/>
          <w:szCs w:val="21"/>
        </w:rPr>
        <w:t xml:space="preserve">甲方（医疗卫生机构）：泰州市中医院</w:t>
      </w:r>
      <w:r/>
    </w:p>
    <w:p>
      <w:pPr>
        <w:ind w:firstLine="420"/>
        <w:spacing w:line="300" w:lineRule="exact"/>
        <w:rPr>
          <w:rFonts w:ascii="宋体" w:hAnsi="宋体"/>
          <w:szCs w:val="21"/>
        </w:rPr>
      </w:pPr>
      <w:r>
        <w:rPr>
          <w:rFonts w:hint="eastAsia" w:ascii="宋体" w:hAnsi="宋体"/>
          <w:szCs w:val="21"/>
        </w:rPr>
        <w:t xml:space="preserve">乙方（医药生产经营企业及其代理人）：</w:t>
      </w:r>
      <w:r/>
    </w:p>
    <w:p>
      <w:pPr>
        <w:ind w:firstLine="420"/>
        <w:spacing w:line="300" w:lineRule="exact"/>
        <w:rPr>
          <w:rFonts w:ascii="宋体" w:hAnsi="宋体"/>
          <w:szCs w:val="21"/>
        </w:rPr>
      </w:pPr>
      <w:r>
        <w:rPr>
          <w:rFonts w:hint="eastAsia" w:ascii="宋体" w:hAnsi="宋体"/>
          <w:szCs w:val="21"/>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00" w:lineRule="exact"/>
        <w:rPr>
          <w:rFonts w:ascii="宋体" w:hAnsi="宋体"/>
          <w:szCs w:val="21"/>
        </w:rPr>
      </w:pPr>
      <w:r>
        <w:rPr>
          <w:rFonts w:hint="eastAsia" w:ascii="宋体" w:hAnsi="宋体"/>
          <w:szCs w:val="21"/>
        </w:rPr>
        <w:t xml:space="preserve">一、甲乙双方按照《民法典》及医药产品购销合同约定购销药品、医用设备、医用耗材等医药产品。</w:t>
      </w:r>
      <w:r/>
    </w:p>
    <w:p>
      <w:pPr>
        <w:ind w:firstLine="420"/>
        <w:spacing w:line="300" w:lineRule="exact"/>
        <w:rPr>
          <w:rFonts w:ascii="宋体" w:hAnsi="宋体"/>
          <w:szCs w:val="21"/>
        </w:rPr>
      </w:pPr>
      <w:r>
        <w:rPr>
          <w:rFonts w:hint="eastAsia" w:ascii="宋体" w:hAnsi="宋体"/>
          <w:szCs w:val="21"/>
        </w:rPr>
        <w:t xml:space="preserve">二、甲方应当严格执行医药产品购销合同验收、入库制度，对采购医药产品及发票进行查验，不得违反有关规定合同外采购、违价采购或从非规定渠道采购。</w:t>
      </w:r>
      <w:r/>
    </w:p>
    <w:p>
      <w:pPr>
        <w:ind w:firstLine="420"/>
        <w:spacing w:line="300" w:lineRule="exact"/>
        <w:rPr>
          <w:rFonts w:ascii="宋体" w:hAnsi="宋体"/>
          <w:szCs w:val="21"/>
        </w:rPr>
      </w:pPr>
      <w:r>
        <w:rPr>
          <w:rFonts w:hint="eastAsia" w:ascii="宋体" w:hAnsi="宋体"/>
          <w:szCs w:val="21"/>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00" w:lineRule="exact"/>
        <w:rPr>
          <w:rFonts w:ascii="宋体" w:hAnsi="宋体"/>
          <w:szCs w:val="21"/>
        </w:rPr>
      </w:pPr>
      <w:r>
        <w:rPr>
          <w:rFonts w:hint="eastAsia" w:ascii="宋体" w:hAnsi="宋体"/>
          <w:szCs w:val="21"/>
        </w:rPr>
        <w:t xml:space="preserve">四、严禁甲方工作人员利用任何途径和方式，为乙方统计医师个人及临床科室有关医药产品用量信息，或为乙方统计提供便利。</w:t>
      </w:r>
      <w:r/>
    </w:p>
    <w:p>
      <w:pPr>
        <w:ind w:firstLine="420"/>
        <w:spacing w:line="300" w:lineRule="exact"/>
        <w:rPr>
          <w:rFonts w:ascii="宋体" w:hAnsi="宋体"/>
          <w:szCs w:val="21"/>
        </w:rPr>
      </w:pPr>
      <w:r>
        <w:rPr>
          <w:rFonts w:hint="eastAsia" w:ascii="宋体" w:hAnsi="宋体"/>
          <w:szCs w:val="21"/>
        </w:rPr>
        <w:t xml:space="preserve">五、乙方不得以回扣、宴请等方式影响甲方工作人员采购或使用医药产品的选择权，不得在学术活动中提供旅游、超标准支付食宿费用。</w:t>
      </w:r>
      <w:r/>
    </w:p>
    <w:p>
      <w:pPr>
        <w:ind w:firstLine="420"/>
        <w:spacing w:line="300" w:lineRule="exact"/>
        <w:rPr>
          <w:rFonts w:ascii="宋体" w:hAnsi="宋体"/>
          <w:szCs w:val="21"/>
        </w:rPr>
      </w:pPr>
      <w:r>
        <w:rPr>
          <w:rFonts w:hint="eastAsia" w:ascii="宋体" w:hAnsi="宋体"/>
          <w:szCs w:val="21"/>
        </w:rPr>
        <w:t xml:space="preserve">六、乙方指定</w:t>
      </w:r>
      <w:r>
        <w:rPr>
          <w:rFonts w:hint="eastAsia" w:ascii="宋体" w:hAnsi="宋体"/>
          <w:szCs w:val="21"/>
          <w:u w:val="single"/>
        </w:rPr>
        <w:t xml:space="preserve">    </w:t>
      </w:r>
      <w:r>
        <w:rPr>
          <w:rFonts w:hint="eastAsia" w:ascii="宋体" w:hAnsi="宋体"/>
          <w:szCs w:val="21"/>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00" w:lineRule="exact"/>
        <w:rPr>
          <w:rFonts w:ascii="宋体" w:hAnsi="宋体"/>
          <w:szCs w:val="21"/>
        </w:rPr>
      </w:pPr>
      <w:r>
        <w:rPr>
          <w:rFonts w:hint="eastAsia" w:ascii="宋体" w:hAnsi="宋体"/>
          <w:szCs w:val="21"/>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00" w:lineRule="exact"/>
        <w:rPr>
          <w:rFonts w:ascii="宋体" w:hAnsi="宋体"/>
          <w:szCs w:val="21"/>
        </w:rPr>
      </w:pPr>
      <w:r>
        <w:rPr>
          <w:rFonts w:hint="eastAsia" w:ascii="宋体" w:hAnsi="宋体"/>
          <w:szCs w:val="21"/>
        </w:rPr>
        <w:t xml:space="preserve">八、本合同作为医药产品购销合同的重要组成部分，与购销合同一并执行，具有同等的法律效力。</w:t>
      </w:r>
      <w:r/>
    </w:p>
    <w:p>
      <w:pPr>
        <w:ind w:firstLine="420"/>
        <w:spacing w:line="300" w:lineRule="exact"/>
        <w:rPr>
          <w:rFonts w:ascii="宋体" w:hAnsi="宋体"/>
          <w:szCs w:val="21"/>
        </w:rPr>
      </w:pPr>
      <w:r>
        <w:rPr>
          <w:rFonts w:hint="eastAsia" w:ascii="宋体" w:hAnsi="宋体"/>
          <w:szCs w:val="21"/>
        </w:rPr>
        <w:t xml:space="preserve">九、本合同一式三份，甲、乙双方各执一份，甲方纪检监察部门（基层医疗卫生机构上报上级卫生计生行政部门）执一份，并从签订之日起生效。</w:t>
      </w:r>
      <w:r/>
    </w:p>
    <w:p>
      <w:pPr>
        <w:ind w:firstLine="420"/>
        <w:spacing w:line="300" w:lineRule="exact"/>
        <w:rPr>
          <w:rFonts w:ascii="宋体" w:hAnsi="宋体"/>
          <w:szCs w:val="21"/>
        </w:rPr>
      </w:pPr>
      <w:r>
        <w:rPr>
          <w:rFonts w:ascii="宋体" w:hAnsi="宋体"/>
          <w:szCs w:val="21"/>
        </w:rPr>
      </w:r>
      <w:r/>
    </w:p>
    <w:p>
      <w:pPr>
        <w:ind w:firstLine="420"/>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甲方（盖章）：                        乙方（盖章）：</w:t>
      </w:r>
      <w:r/>
    </w:p>
    <w:p>
      <w:pPr>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法定代表人                            法定代表人</w:t>
      </w:r>
      <w:r/>
    </w:p>
    <w:p>
      <w:pPr>
        <w:spacing w:line="300" w:lineRule="exact"/>
        <w:rPr>
          <w:rFonts w:ascii="宋体" w:hAnsi="宋体"/>
          <w:szCs w:val="21"/>
        </w:rPr>
      </w:pPr>
      <w:r>
        <w:rPr>
          <w:rFonts w:hint="eastAsia" w:ascii="宋体" w:hAnsi="宋体"/>
          <w:szCs w:val="21"/>
        </w:rPr>
        <w:t xml:space="preserve">或授权代表签字：                      或授权代表签字：</w:t>
      </w:r>
      <w:r/>
    </w:p>
    <w:p>
      <w:pPr>
        <w:spacing w:line="300" w:lineRule="exact"/>
        <w:rPr>
          <w:rFonts w:ascii="宋体" w:hAnsi="宋体"/>
          <w:szCs w:val="21"/>
        </w:rPr>
      </w:pPr>
      <w:r>
        <w:rPr>
          <w:rFonts w:ascii="宋体" w:hAnsi="宋体"/>
          <w:szCs w:val="21"/>
        </w:rPr>
      </w:r>
      <w:r/>
    </w:p>
    <w:p>
      <w:pPr>
        <w:spacing w:line="300" w:lineRule="exact"/>
        <w:rPr>
          <w:rFonts w:ascii="宋体" w:hAnsi="宋体"/>
          <w:szCs w:val="21"/>
        </w:rPr>
      </w:pPr>
      <w:r>
        <w:rPr>
          <w:rFonts w:hint="eastAsia" w:ascii="宋体" w:hAnsi="宋体"/>
          <w:szCs w:val="21"/>
        </w:rPr>
        <w:t xml:space="preserve">经办人签名：                          经办人签名：</w:t>
      </w:r>
      <w:r/>
    </w:p>
    <w:p>
      <w:pPr>
        <w:spacing w:line="300" w:lineRule="exact"/>
        <w:rPr>
          <w:rFonts w:ascii="宋体" w:hAnsi="宋体"/>
          <w:szCs w:val="21"/>
        </w:rPr>
      </w:pPr>
      <w:r>
        <w:rPr>
          <w:rFonts w:ascii="宋体" w:hAnsi="宋体"/>
          <w:szCs w:val="21"/>
        </w:rPr>
      </w:r>
      <w:r/>
    </w:p>
    <w:p>
      <w:pPr>
        <w:ind w:firstLine="630"/>
        <w:spacing w:line="300" w:lineRule="exact"/>
        <w:rPr>
          <w:rFonts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   月   日                     202</w:t>
      </w:r>
      <w:r>
        <w:rPr>
          <w:rFonts w:hint="eastAsia" w:ascii="宋体" w:hAnsi="宋体"/>
          <w:szCs w:val="21"/>
          <w:lang w:val="en-US" w:eastAsia="zh-CN"/>
        </w:rPr>
        <w:t xml:space="preserve">6</w:t>
      </w:r>
      <w:r>
        <w:rPr>
          <w:rFonts w:hint="eastAsia" w:ascii="宋体" w:hAnsi="宋体"/>
          <w:szCs w:val="21"/>
        </w:rPr>
        <w:t xml:space="preserve">年   月   日</w:t>
      </w:r>
      <w:r/>
    </w:p>
    <w:p>
      <w:pPr>
        <w:jc w:val="center"/>
        <w:spacing w:before="120" w:after="120" w:line="0" w:lineRule="atLeast"/>
        <w:rPr>
          <w:rFonts w:ascii="宋体" w:hAnsi="宋体"/>
          <w:bCs/>
          <w:position w:val="-10"/>
          <w:sz w:val="24"/>
          <w:szCs w:val="20"/>
        </w:rPr>
      </w:pPr>
      <w:r>
        <w:rPr>
          <w:rFonts w:hint="eastAsia" w:ascii="宋体" w:hAnsi="宋体"/>
          <w:bCs/>
          <w:position w:val="-10"/>
          <w:sz w:val="24"/>
          <w:szCs w:val="20"/>
        </w:rPr>
        <w:br w:type="page" w:clear="all"/>
      </w:r>
      <w:r/>
    </w:p>
    <w:p>
      <w:pPr>
        <w:jc w:val="center"/>
        <w:spacing w:before="120" w:after="120" w:line="360" w:lineRule="auto"/>
        <w:rPr>
          <w:rFonts w:cs="Courier New" w:asciiTheme="minorEastAsia" w:hAnsiTheme="minorEastAsia" w:eastAsiaTheme="minorEastAsia"/>
          <w:bCs/>
          <w:sz w:val="44"/>
          <w:szCs w:val="21"/>
        </w:rPr>
      </w:pPr>
      <w:r>
        <w:rPr>
          <w:rFonts w:hint="eastAsia" w:cs="Courier New" w:asciiTheme="minorEastAsia" w:hAnsiTheme="minorEastAsia" w:eastAsiaTheme="minorEastAsia"/>
          <w:bCs/>
          <w:sz w:val="44"/>
          <w:szCs w:val="21"/>
        </w:rPr>
        <w:t xml:space="preserve">第</w:t>
      </w:r>
      <w:bookmarkEnd w:id="145"/>
      <w:r>
        <w:rPr>
          <w:rFonts w:hint="eastAsia" w:cs="Courier New" w:asciiTheme="minorEastAsia" w:hAnsiTheme="minorEastAsia" w:eastAsiaTheme="minorEastAsia"/>
          <w:bCs/>
          <w:sz w:val="44"/>
          <w:szCs w:val="21"/>
        </w:rPr>
        <w:t xml:space="preserve">四章 采购需求</w:t>
      </w:r>
      <w:bookmarkEnd w:id="146"/>
      <w:r/>
      <w:bookmarkEnd w:id="147"/>
      <w:r/>
      <w:bookmarkEnd w:id="148"/>
      <w:r/>
      <w:r/>
    </w:p>
    <w:p>
      <w:pPr>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一、采购清单</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3560"/>
        <w:gridCol w:w="1626"/>
        <w:gridCol w:w="3035"/>
      </w:tblGrid>
      <w:tr>
        <w:trPr>
          <w:trHeight w:val="610" w:hRule="exact"/>
        </w:trPr>
        <w:tc>
          <w:tcPr>
            <w:tcW w:w="574"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包号</w:t>
            </w:r>
            <w:r/>
          </w:p>
        </w:tc>
        <w:tc>
          <w:tcPr>
            <w:tcW w:w="1915"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875"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c>
          <w:tcPr>
            <w:tcW w:w="1633"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imes New Roman" w:hAnsi="宋体"/>
                <w:bCs/>
                <w:szCs w:val="24"/>
              </w:rPr>
              <w:t xml:space="preserve">交货地点</w:t>
            </w:r>
            <w:r/>
          </w:p>
        </w:tc>
      </w:tr>
      <w:tr>
        <w:trPr>
          <w:trHeight w:val="1554" w:hRule="exact"/>
        </w:trPr>
        <w:tc>
          <w:tcPr>
            <w:tcW w:w="574"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915"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C形臂X光机 </w:t>
            </w:r>
            <w:r/>
          </w:p>
        </w:tc>
        <w:tc>
          <w:tcPr>
            <w:tcW w:w="875"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1套</w:t>
            </w:r>
            <w:r/>
          </w:p>
        </w:tc>
        <w:tc>
          <w:tcPr>
            <w:tcW w:w="1633"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泰州市中医院指定地点</w:t>
            </w:r>
            <w:r/>
          </w:p>
        </w:tc>
      </w:tr>
    </w:tbl>
    <w:p>
      <w:pPr>
        <w:spacing w:line="360" w:lineRule="auto"/>
        <w:rPr>
          <w:rFonts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二、技术要求</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（一）、基本配置要求：</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、移动式C形臂一套（含台车工作站、手闸曝光、多功能脚闸、激光定位灯等）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 、ERCP专用手术床一套，台面板采用碳纤维材质，具有台面升/降功能、前/后倾斜、左/右倾斜、平移功能。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（二）、技术参数要求：</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1、需求：多功能型高端平板C型臂，适用于ERCP介入手术、普外科、血管外科、消化科、肝胆外科、呼吸科、神经外科、心脏外科等。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2.1、C型臂架构</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▲2.1.1、垂直升降：不小于420mm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2.1.2、沿轨道旋转≥148°</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2.1.3、轴向旋转≥±200°</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2.1.4、平板探测器到焦点距离≥1050 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2.1.5、C臂深度≥730 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▲2.1.6、C臂开口径：不小于800 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2.2、X线发生器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★2.2.1、最大输出功率≥15KW</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2.2.2、透视最大电流≥100mA</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2.2.3、最大脉冲频率≥30帧/秒</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▲2.2.4、最小脉冲频率：不大于1帧/秒</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2.3、球管</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2.3.1、球管类型：旋转阳极</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2.3.2、球管大焦点≤0.6mm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2.3.3、球管小焦点≤0.3mm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▲2.3.4、阳极热容量：不小于360KHU</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▲2.3.5、阳极散热率：不小于90KHU/min</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▲2.3.6、球管热容量：不小于2.0MHU</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2.3.7、球管转速：不小于8000转/分钟</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2.4、平板探测器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★2.4.1、平板探测器材质为CMOS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2.4.2、平板成像大小≥30cm*30cm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2.4.3、图像采集矩阵≥1900×1900</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2.4.4、图像采集灰阶≥16bit</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2.5、准直器及滤线栅</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2.5.1、具备矩形准直器，狭缝准直器等，狭缝准直器非对称调节。</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2.5.2、滤线栅栅比≤1/15</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2.5.3、滤线栅密度≥70线/厘米</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2.6、图像资料存储系统</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▲2.6.1、存贮图像容量（内置工作站硬盘存储）：不小于200000幅</w:t>
      </w:r>
      <w:r/>
    </w:p>
    <w:p>
      <w:pPr>
        <w:spacing w:line="360" w:lineRule="auto"/>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360" w:lineRule="auto"/>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br w:type="page" w:clear="all"/>
      </w:r>
      <w:r/>
    </w:p>
    <w:p>
      <w:pPr>
        <w:spacing w:line="360" w:lineRule="auto"/>
        <w:rPr>
          <w:rFonts w:cs="宋体" w:asciiTheme="minorEastAsia" w:hAnsiTheme="minorEastAsia" w:eastAsiaTheme="minorEastAsia"/>
          <w:b/>
          <w:bCs/>
          <w:position w:val="-10"/>
          <w:sz w:val="24"/>
          <w:szCs w:val="20"/>
        </w:rPr>
      </w:pPr>
      <w:r>
        <w:rPr>
          <w:rFonts w:hint="eastAsia" w:asciiTheme="minorEastAsia" w:hAnsiTheme="minorEastAsia" w:eastAsiaTheme="minorEastAsia"/>
          <w:b/>
          <w:bCs/>
          <w:sz w:val="28"/>
          <w:szCs w:val="28"/>
        </w:rPr>
        <w:t xml:space="preserve">三、商务要求</w:t>
      </w:r>
      <w:r/>
    </w:p>
    <w:tbl>
      <w:tblPr>
        <w:tblStyle w:val="68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301"/>
        <w:gridCol w:w="6092"/>
      </w:tblGrid>
      <w:tr>
        <w:trPr>
          <w:jc w:val="center"/>
          <w:trHeight w:val="520"/>
        </w:trPr>
        <w:tc>
          <w:tcPr>
            <w:tcW w:w="887" w:type="dxa"/>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序号</w:t>
            </w:r>
            <w:r/>
          </w:p>
        </w:tc>
        <w:tc>
          <w:tcPr>
            <w:tcW w:w="2299" w:type="dxa"/>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商务和服务项目</w:t>
            </w:r>
            <w:r/>
          </w:p>
        </w:tc>
        <w:tc>
          <w:tcPr>
            <w:tcW w:w="6098" w:type="dxa"/>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商务和服务要求</w:t>
            </w:r>
            <w:r/>
          </w:p>
        </w:tc>
      </w:tr>
      <w:tr>
        <w:trPr>
          <w:jc w:val="center"/>
          <w:trHeight w:val="501"/>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1</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交货期及交货地点</w:t>
            </w:r>
            <w:r/>
          </w:p>
        </w:tc>
        <w:tc>
          <w:tcPr>
            <w:tcW w:w="6098" w:type="dxa"/>
            <w:vAlign w:val="center"/>
            <w:textDirection w:val="lrTb"/>
            <w:noWrap w:val="false"/>
          </w:tcPr>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合同生效之日起60个工作日内。</w:t>
            </w:r>
            <w:r/>
          </w:p>
          <w:p>
            <w:pPr>
              <w:jc w:val="left"/>
              <w:spacing w:line="360" w:lineRule="auto"/>
              <w:widowControl/>
              <w:rPr>
                <w:rFonts w:cs="宋体" w:asciiTheme="minorEastAsia" w:hAnsiTheme="minorEastAsia" w:eastAsiaTheme="minorEastAsia"/>
                <w:bCs/>
                <w:position w:val="-10"/>
                <w:sz w:val="24"/>
                <w:szCs w:val="24"/>
                <w:lang w:val="en-GB"/>
              </w:rPr>
            </w:pPr>
            <w:r>
              <w:rPr>
                <w:rFonts w:hint="eastAsia" w:cs="宋体" w:asciiTheme="minorEastAsia" w:hAnsiTheme="minorEastAsia" w:eastAsiaTheme="minorEastAsia"/>
                <w:bCs/>
                <w:position w:val="-10"/>
                <w:sz w:val="24"/>
                <w:szCs w:val="24"/>
              </w:rPr>
              <w:t xml:space="preserve">泰州市中医院指定地点。</w:t>
            </w:r>
            <w:r/>
          </w:p>
        </w:tc>
      </w:tr>
      <w:tr>
        <w:trPr>
          <w:jc w:val="center"/>
          <w:trHeight w:val="485"/>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2</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质保期</w:t>
            </w:r>
            <w:r/>
          </w:p>
        </w:tc>
        <w:tc>
          <w:tcPr>
            <w:tcW w:w="6098" w:type="dxa"/>
            <w:vAlign w:val="center"/>
            <w:textDirection w:val="lrTb"/>
            <w:noWrap w:val="false"/>
          </w:tcPr>
          <w:p>
            <w:pPr>
              <w:jc w:val="left"/>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所投产品需提供不低于三年原厂免费质保服务，</w:t>
            </w:r>
            <w:r>
              <w:rPr>
                <w:rFonts w:hint="eastAsia" w:cs="宋体" w:asciiTheme="minorEastAsia" w:hAnsiTheme="minorEastAsia" w:eastAsiaTheme="minorEastAsia"/>
                <w:b/>
                <w:i/>
                <w:iCs/>
                <w:position w:val="-10"/>
                <w:sz w:val="24"/>
                <w:szCs w:val="24"/>
                <w:u w:val="single"/>
              </w:rPr>
              <w:t xml:space="preserve">供应商需针对免费质保期提供书面承诺（格式自拟）</w:t>
            </w:r>
            <w:r>
              <w:rPr>
                <w:rFonts w:hint="eastAsia" w:cs="宋体" w:asciiTheme="minorEastAsia" w:hAnsiTheme="minorEastAsia" w:eastAsiaTheme="minorEastAsia"/>
                <w:bCs/>
                <w:position w:val="-10"/>
                <w:sz w:val="24"/>
                <w:szCs w:val="24"/>
              </w:rPr>
              <w:t xml:space="preserve">。</w:t>
            </w:r>
            <w:r/>
          </w:p>
        </w:tc>
      </w:tr>
      <w:tr>
        <w:trPr>
          <w:jc w:val="center"/>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3</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付款方式</w:t>
            </w:r>
            <w:r/>
          </w:p>
        </w:tc>
        <w:tc>
          <w:tcPr>
            <w:tcW w:w="6098" w:type="dxa"/>
            <w:textDirection w:val="lrTb"/>
            <w:noWrap w:val="false"/>
          </w:tcPr>
          <w:p>
            <w:pPr>
              <w:spacing w:line="360" w:lineRule="auto"/>
              <w:rPr>
                <w:rFonts w:cs="宋体" w:asciiTheme="minorEastAsia" w:hAnsiTheme="minorEastAsia" w:eastAsiaTheme="minorEastAsia"/>
                <w:bCs/>
                <w:position w:val="-10"/>
                <w:sz w:val="24"/>
                <w:szCs w:val="24"/>
              </w:rPr>
            </w:pPr>
            <w:r>
              <w:rPr>
                <w:rFonts w:hint="eastAsia" w:ascii="宋体" w:hAnsi="宋体" w:cs="宋体"/>
                <w:sz w:val="24"/>
              </w:rPr>
              <w:t xml:space="preserve">（1）货物运到采购人指定的地点，交付全部相关货物资料，安装调试结束，经采购人验收合格，成交供应商凭验收合格报告并提交相应单据及发票后，经采购人审批后支付合同总价的90%；（2）验收合格一年后，支付合同总价的10% 。 </w:t>
            </w:r>
            <w:r/>
          </w:p>
        </w:tc>
      </w:tr>
      <w:tr>
        <w:trPr>
          <w:jc w:val="center"/>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4</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质量要求</w:t>
            </w:r>
            <w:r/>
          </w:p>
        </w:tc>
        <w:tc>
          <w:tcPr>
            <w:tcW w:w="6098" w:type="dxa"/>
            <w:textDirection w:val="lrTb"/>
            <w:noWrap w:val="false"/>
          </w:tcPr>
          <w:p>
            <w:pPr>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1、成交供应商需保证货物是全新、未使用过的原装合格正品，并严格保持原包装；同时保证提供的货物需满足国家标准或相关行业标准。根据国家规定，如需要提供 3C 认证证书和标记的设备及有关配置，必须提供上述证书和标记。由于设备质量问题引起的医疗事故和纠纷，由成交供应商承担全部的法律和经济责任。</w:t>
            </w:r>
            <w:r/>
          </w:p>
          <w:p>
            <w:pPr>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2、成交供应商应保证提供的货物不得侵犯第三方专利权、商标权和设计权、版权等。否则，成交供应商应负全部责任，并承担由此引起的一切后果。</w:t>
            </w:r>
            <w:r/>
          </w:p>
          <w:p>
            <w:pPr>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3、成交供应商应保证其货物在正确安装、正常使用和保养条件下，在其使用寿命期内应具有满意的性能。 </w:t>
            </w:r>
            <w:r/>
          </w:p>
        </w:tc>
      </w:tr>
      <w:tr>
        <w:trPr>
          <w:jc w:val="center"/>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5</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培训</w:t>
            </w:r>
            <w:r/>
          </w:p>
        </w:tc>
        <w:tc>
          <w:tcPr>
            <w:tcW w:w="6098" w:type="dxa"/>
            <w:vAlign w:val="center"/>
            <w:textDirection w:val="lrTb"/>
            <w:noWrap w:val="false"/>
          </w:tcPr>
          <w:p>
            <w:pP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规培训班培训，确保采购人的操作人员掌握完成日常工作所需的基本操作方法为止，以及采购人的工程师掌握基本的维护保养操作技术为止。</w:t>
            </w:r>
            <w:r/>
          </w:p>
        </w:tc>
      </w:tr>
      <w:tr>
        <w:trPr>
          <w:jc w:val="center"/>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6</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验收及售后服务</w:t>
            </w:r>
            <w:r/>
          </w:p>
        </w:tc>
        <w:tc>
          <w:tcPr>
            <w:tcW w:w="6098" w:type="dxa"/>
            <w:textDirection w:val="lrTb"/>
            <w:noWrap w:val="false"/>
          </w:tcPr>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1、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3、检查数据传输:配合完成设备与院内系统对接。</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(1)支持DICOM医学数字成像和通信协议(如涉及)，按照协议传输;免费提供标准DICOM格式及开放接口，并与医院HIS、LIS、PACS、EMR、设备管理系统等系统进行无缝对接，符合实时数据采集上传和局域网存储功能，所产生的费用由供应商承担。</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(2)对支持视频信号输出设备要求采集图像可传输至医院信息系统，并根据需要免费提供适应的采集线、高清采集卡。</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4、验收标准：供方提供的商品必须符合我国最新颁布地与之相关的技术规范与标准，同时必须满足采购文件中所列全部规格、型号、具体配置、技术条件及功能要求和供方承诺的其他指标。</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5、验收文件的签署：安装调试合格后，由双方共同出具验收合格报告。</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6、成交供应商应按生产厂家的保修规定和相应的服务承诺做好免费保修、维护等服务，以及在保修期内的故障处理。</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7、售后服务响应：2小时响应，48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8、免费提供全套技术资料(维修说明书包括详细电路图、操作说明书及光盘等)供采购人核验存档。</w:t>
            </w:r>
            <w:r/>
          </w:p>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9、成交供应商在质保期内所有服务及零部件更换、故障维修、运输等一切相关费用均为免费，质保期满后仍需向采购人提供相关维护服务和售后服务，只收取相关零部件等硬件费用，故障解决、人工费等服务费不收取。 </w:t>
            </w:r>
            <w:r/>
          </w:p>
        </w:tc>
      </w:tr>
      <w:tr>
        <w:trPr>
          <w:jc w:val="center"/>
        </w:trPr>
        <w:tc>
          <w:tcPr>
            <w:tcW w:w="887" w:type="dxa"/>
            <w:vAlign w:val="center"/>
            <w:textDirection w:val="lrTb"/>
            <w:noWrap w:val="false"/>
          </w:tcPr>
          <w:p>
            <w:pPr>
              <w:jc w:val="center"/>
              <w:spacing w:line="360" w:lineRule="auto"/>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lang w:val="zh-CN"/>
              </w:rPr>
              <w:t xml:space="preserve">7</w:t>
            </w:r>
            <w:r/>
          </w:p>
        </w:tc>
        <w:tc>
          <w:tcPr>
            <w:tcW w:w="2299" w:type="dxa"/>
            <w:vAlign w:val="center"/>
            <w:textDirection w:val="lrTb"/>
            <w:noWrap w:val="false"/>
          </w:tcPr>
          <w:p>
            <w:pPr>
              <w:jc w:val="center"/>
              <w:spacing w:line="360" w:lineRule="auto"/>
              <w:widowControl/>
              <w:rPr>
                <w:rFonts w:cs="宋体" w:asciiTheme="minorEastAsia" w:hAnsiTheme="minorEastAsia" w:eastAsiaTheme="minorEastAsia"/>
                <w:bCs/>
                <w:position w:val="-10"/>
                <w:sz w:val="24"/>
                <w:szCs w:val="24"/>
                <w:lang w:val="zh-CN"/>
              </w:rPr>
            </w:pPr>
            <w:r>
              <w:rPr>
                <w:rFonts w:hint="eastAsia" w:cs="宋体" w:asciiTheme="minorEastAsia" w:hAnsiTheme="minorEastAsia" w:eastAsiaTheme="minorEastAsia"/>
                <w:bCs/>
                <w:position w:val="-10"/>
                <w:sz w:val="24"/>
                <w:szCs w:val="24"/>
              </w:rPr>
              <w:t xml:space="preserve">其他要求</w:t>
            </w:r>
            <w:r/>
          </w:p>
        </w:tc>
        <w:tc>
          <w:tcPr>
            <w:tcW w:w="6098" w:type="dxa"/>
            <w:vAlign w:val="center"/>
            <w:textDirection w:val="lrTb"/>
            <w:noWrap w:val="false"/>
          </w:tcPr>
          <w:p>
            <w:pPr>
              <w:jc w:val="left"/>
              <w:spacing w:line="360" w:lineRule="auto"/>
              <w:widowControl/>
              <w:rPr>
                <w:rFonts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如因产品质量问题、安装问题等影响采购人的使用，导致的后果均由成交供应商承担，给采购人造成损失的，成交供应商还须承担相应的赔偿责任。 </w:t>
            </w:r>
            <w:r/>
          </w:p>
        </w:tc>
      </w:tr>
    </w:tbl>
    <w:p>
      <w:pPr>
        <w:jc w:val="left"/>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spacing w:line="380" w:lineRule="exact"/>
        <w:rPr>
          <w:rFonts w:ascii="宋体" w:hAnsi="宋体" w:cs="宋体"/>
          <w:sz w:val="24"/>
          <w:szCs w:val="24"/>
        </w:rPr>
      </w:pPr>
      <w:r>
        <w:rPr>
          <w:rFonts w:ascii="宋体" w:hAnsi="宋体" w:cs="宋体"/>
          <w:sz w:val="24"/>
          <w:szCs w:val="24"/>
        </w:rPr>
      </w:r>
      <w:r/>
    </w:p>
    <w:p>
      <w:pPr>
        <w:jc w:val="center"/>
        <w:keepNext/>
        <w:rPr>
          <w:rFonts w:asciiTheme="minorEastAsia" w:hAnsiTheme="minorEastAsia" w:eastAsiaTheme="minorEastAsia"/>
          <w:bCs/>
          <w:sz w:val="44"/>
          <w:szCs w:val="28"/>
        </w:rPr>
        <w:outlineLvl w:val="0"/>
      </w:pPr>
      <w:r>
        <w:rPr>
          <w:rFonts w:asciiTheme="minorEastAsia" w:hAnsiTheme="minorEastAsia" w:eastAsiaTheme="minorEastAsia"/>
        </w:rPr>
        <w:br w:type="page" w:clear="all"/>
      </w:r>
      <w:r>
        <w:rPr>
          <w:rFonts w:hint="eastAsia" w:asciiTheme="minorEastAsia" w:hAnsiTheme="minorEastAsia" w:eastAsiaTheme="minorEastAsia"/>
          <w:bCs/>
          <w:sz w:val="44"/>
          <w:szCs w:val="28"/>
        </w:rPr>
        <w:t xml:space="preserve">第五章  </w:t>
      </w:r>
      <w:r>
        <w:rPr>
          <w:rFonts w:hint="eastAsia" w:asciiTheme="minorEastAsia" w:hAnsiTheme="minorEastAsia" w:eastAsiaTheme="minorEastAsia"/>
          <w:b/>
          <w:bCs/>
          <w:sz w:val="44"/>
          <w:szCs w:val="28"/>
        </w:rPr>
        <w:t xml:space="preserve">评审方法与评审标准</w:t>
      </w:r>
      <w:r/>
    </w:p>
    <w:p>
      <w:pPr>
        <w:rPr>
          <w:rFonts w:asciiTheme="minorEastAsia" w:hAnsiTheme="minorEastAsia" w:eastAsiaTheme="minorEastAsia"/>
          <w:szCs w:val="21"/>
        </w:rPr>
      </w:pPr>
      <w:r>
        <w:rPr>
          <w:rFonts w:asciiTheme="minorEastAsia" w:hAnsiTheme="minorEastAsia" w:eastAsiaTheme="minorEastAsia"/>
          <w:szCs w:val="21"/>
        </w:rPr>
      </w:r>
      <w:r/>
    </w:p>
    <w:p>
      <w:pPr>
        <w:ind w:firstLine="562"/>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b/>
          <w:sz w:val="28"/>
        </w:rPr>
        <w:t xml:space="preserve">一、资格审查。</w:t>
      </w:r>
      <w:r>
        <w:rPr>
          <w:rFonts w:hint="eastAsia" w:cs="宋体" w:asciiTheme="minorEastAsia" w:hAnsiTheme="minorEastAsia" w:eastAsiaTheme="minorEastAsia"/>
          <w:sz w:val="24"/>
        </w:rPr>
        <w:t xml:space="preserve">资格审查人员按照下列指标对各供应商的资格进行审查，未通过审查的为无效标，不参与评审。</w:t>
      </w:r>
      <w:r/>
    </w:p>
    <w:tbl>
      <w:tblPr>
        <w:tblStyle w:val="680"/>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供应商须具备医疗器械经营或生产资质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bl>
    <w:p>
      <w:pPr>
        <w:ind w:firstLine="562"/>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b/>
          <w:sz w:val="28"/>
        </w:rPr>
        <w:t xml:space="preserve">二、符合性审查。</w:t>
      </w:r>
      <w:r>
        <w:rPr>
          <w:rFonts w:hint="eastAsia" w:cs="宋体" w:asciiTheme="minorEastAsia" w:hAnsiTheme="minorEastAsia" w:eastAsiaTheme="minorEastAsia"/>
          <w:sz w:val="24"/>
        </w:rPr>
        <w:t xml:space="preserve">磋商小组首先按照下列指标对各供应商进行初步评审，未通过评审的为无效标，不再参与评审。</w:t>
      </w:r>
      <w:r/>
    </w:p>
    <w:tbl>
      <w:tblPr>
        <w:tblStyle w:val="680"/>
        <w:tblW w:w="889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4"/>
        <w:gridCol w:w="4458"/>
      </w:tblGrid>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rPr>
              <w:t xml:space="preserve">评审因素</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其他</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符合磋商文件要求</w:t>
            </w:r>
            <w:r/>
          </w:p>
        </w:tc>
      </w:tr>
    </w:tbl>
    <w:p>
      <w:pPr>
        <w:ind w:firstLine="562"/>
        <w:spacing w:line="500" w:lineRule="exact"/>
        <w:rPr>
          <w:rFonts w:cs="宋体" w:asciiTheme="minorEastAsia" w:hAnsiTheme="minorEastAsia" w:eastAsiaTheme="minorEastAsia"/>
          <w:b/>
          <w:sz w:val="28"/>
        </w:rPr>
      </w:pPr>
      <w:r>
        <w:rPr>
          <w:rFonts w:hint="eastAsia" w:cs="宋体" w:asciiTheme="minorEastAsia" w:hAnsiTheme="minorEastAsia" w:eastAsiaTheme="minorEastAsia"/>
          <w:b/>
          <w:sz w:val="28"/>
        </w:rPr>
        <w:t xml:space="preserve">三、评分办法—综合评分法</w:t>
      </w:r>
      <w:r/>
    </w:p>
    <w:p>
      <w:pPr>
        <w:ind w:firstLine="482"/>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b/>
          <w:sz w:val="24"/>
        </w:rPr>
        <w:t xml:space="preserve">（一）评标办法：</w:t>
      </w:r>
      <w:r>
        <w:rPr>
          <w:rFonts w:hint="eastAsia" w:cs="宋体" w:asciiTheme="minorEastAsia" w:hAnsiTheme="minorEastAsia" w:eastAsiaTheme="minorEastAsia"/>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综合评分保留至小数点后两位。 </w:t>
      </w:r>
      <w:r/>
    </w:p>
    <w:p>
      <w:pPr>
        <w:numPr>
          <w:ilvl w:val="0"/>
          <w:numId w:val="5"/>
        </w:numPr>
        <w:ind w:firstLine="482"/>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b/>
          <w:sz w:val="24"/>
        </w:rPr>
        <w:t xml:space="preserve">详细评审。</w:t>
      </w:r>
      <w:r>
        <w:rPr>
          <w:rFonts w:hint="eastAsia" w:cs="宋体" w:asciiTheme="minorEastAsia" w:hAnsiTheme="minorEastAsia" w:eastAsiaTheme="minorEastAsia"/>
          <w:sz w:val="24"/>
        </w:rPr>
        <w:t xml:space="preserve">磋商小组按照竞争性磋商文件规定的评分标准，对各响应文件进行详细评审打分。磋商小组组长对各评审专家的打分情况进行复核无误后汇总。</w:t>
      </w:r>
      <w:r/>
    </w:p>
    <w:tbl>
      <w:tblPr>
        <w:tblStyle w:val="6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7216"/>
        <w:gridCol w:w="824"/>
      </w:tblGrid>
      <w:tr>
        <w:trPr>
          <w:jc w:val="center"/>
          <w:trHeight w:val="338"/>
        </w:trPr>
        <w:tc>
          <w:tcPr>
            <w:tcW w:w="1245" w:type="dxa"/>
            <w:vAlign w:val="center"/>
            <w:textDirection w:val="lrTb"/>
            <w:noWrap w:val="false"/>
          </w:tcPr>
          <w:p>
            <w:pPr>
              <w:jc w:val="center"/>
              <w:spacing w:line="360" w:lineRule="auto"/>
              <w:rPr>
                <w:rFonts w:asciiTheme="minorEastAsia" w:hAnsiTheme="minorEastAsia" w:eastAsiaTheme="minorEastAsia"/>
                <w:b/>
                <w:bCs/>
                <w:sz w:val="24"/>
              </w:rPr>
            </w:pPr>
            <w:r/>
            <w:bookmarkStart w:id="149" w:name="_Hlk44580142"/>
            <w:r/>
            <w:bookmarkEnd w:id="149"/>
            <w:r>
              <w:rPr>
                <w:rFonts w:hint="eastAsia" w:asciiTheme="minorEastAsia" w:hAnsiTheme="minorEastAsia" w:eastAsiaTheme="minorEastAsia"/>
                <w:b/>
                <w:bCs/>
                <w:sz w:val="24"/>
              </w:rPr>
              <w:t xml:space="preserve">评分要求</w:t>
            </w:r>
            <w:r/>
          </w:p>
        </w:tc>
        <w:tc>
          <w:tcPr>
            <w:tcW w:w="7224" w:type="dxa"/>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评审内容</w:t>
            </w:r>
            <w:r/>
          </w:p>
        </w:tc>
        <w:tc>
          <w:tcPr>
            <w:tcW w:w="819" w:type="dxa"/>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分值</w:t>
            </w:r>
            <w:r/>
          </w:p>
        </w:tc>
      </w:tr>
      <w:tr>
        <w:trPr>
          <w:jc w:val="center"/>
          <w:trHeight w:val="688"/>
        </w:trPr>
        <w:tc>
          <w:tcPr>
            <w:tcW w:w="124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报价</w:t>
            </w:r>
            <w:r/>
          </w:p>
        </w:tc>
        <w:tc>
          <w:tcPr>
            <w:tcW w:w="7224" w:type="dxa"/>
            <w:vAlign w:val="center"/>
            <w:textDirection w:val="lrTb"/>
            <w:noWrap w:val="false"/>
          </w:tcPr>
          <w:p>
            <w:pPr>
              <w:ind w:firstLine="480"/>
              <w:spacing w:line="380" w:lineRule="exact"/>
              <w:rPr>
                <w:rFonts w:ascii="宋体" w:hAnsi="宋体" w:cs="宋体"/>
                <w:sz w:val="24"/>
              </w:rPr>
            </w:pPr>
            <w:r>
              <w:rPr>
                <w:rFonts w:hint="eastAsia" w:ascii="宋体" w:hAnsi="宋体" w:cs="宋体"/>
                <w:sz w:val="24"/>
              </w:rPr>
              <w:t xml:space="preserve">初步评审合格的供应商的报价经勘误、缺漏项等因素修正后的最终价格作为该供应商评审价，评审价格最低者得30分，其它家得分=评审最低价/各家的评审价*30分。（分值保留两位小数）</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30</w:t>
            </w:r>
            <w:r/>
          </w:p>
        </w:tc>
      </w:tr>
      <w:tr>
        <w:trPr>
          <w:jc w:val="center"/>
          <w:trHeight w:val="615"/>
        </w:trPr>
        <w:tc>
          <w:tcPr>
            <w:tcW w:w="124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技术、性能、配置</w:t>
            </w:r>
            <w:r/>
          </w:p>
        </w:tc>
        <w:tc>
          <w:tcPr>
            <w:tcW w:w="7224" w:type="dxa"/>
            <w:vAlign w:val="center"/>
            <w:textDirection w:val="lrTb"/>
            <w:noWrap w:val="false"/>
          </w:tcPr>
          <w:p>
            <w:pPr>
              <w:ind w:firstLine="480"/>
              <w:spacing w:line="440" w:lineRule="atLeast"/>
              <w:rPr>
                <w:rFonts w:ascii="宋体" w:hAnsi="宋体"/>
                <w:sz w:val="24"/>
                <w:szCs w:val="24"/>
              </w:rPr>
            </w:pPr>
            <w:r>
              <w:rPr>
                <w:rFonts w:hint="eastAsia" w:ascii="宋体" w:hAnsi="宋体"/>
                <w:sz w:val="24"/>
                <w:szCs w:val="24"/>
              </w:rPr>
              <w:t xml:space="preserve">评委根据</w:t>
            </w:r>
            <w:r>
              <w:rPr>
                <w:rFonts w:hint="eastAsia" w:ascii="宋体" w:hAnsi="宋体" w:cs="宋体"/>
                <w:bCs/>
                <w:sz w:val="24"/>
                <w:szCs w:val="24"/>
              </w:rPr>
              <w:t xml:space="preserve">采购文件第四章《采购需求》的</w:t>
            </w:r>
            <w:r>
              <w:rPr>
                <w:rFonts w:hint="eastAsia" w:ascii="宋体" w:hAnsi="宋体"/>
                <w:sz w:val="24"/>
                <w:szCs w:val="24"/>
              </w:rPr>
              <w:t xml:space="preserve">技术参数要求内容，结合响应文件提供的佐证材料等进行评审：</w:t>
            </w:r>
            <w:r/>
          </w:p>
          <w:p>
            <w:pPr>
              <w:ind w:firstLine="480"/>
              <w:spacing w:line="380" w:lineRule="exact"/>
              <w:rPr>
                <w:rFonts w:ascii="宋体" w:hAnsi="宋体" w:cs="宋体"/>
                <w:bCs/>
                <w:sz w:val="24"/>
                <w:szCs w:val="24"/>
              </w:rPr>
            </w:pPr>
            <w:r>
              <w:rPr>
                <w:rFonts w:hint="eastAsia" w:ascii="宋体" w:hAnsi="宋体"/>
                <w:sz w:val="24"/>
                <w:szCs w:val="24"/>
              </w:rPr>
              <w:t xml:space="preserve">1、全部满足采购文件基本要求得22分（</w:t>
            </w:r>
            <w:r>
              <w:rPr>
                <w:rFonts w:hint="eastAsia" w:ascii="宋体" w:hAnsi="宋体"/>
                <w:b/>
                <w:bCs/>
                <w:sz w:val="24"/>
                <w:szCs w:val="24"/>
              </w:rPr>
              <w:t xml:space="preserve">注：所有技术参数均不接受任何机械固有偏差概念响应</w:t>
            </w:r>
            <w:r>
              <w:rPr>
                <w:rFonts w:hint="eastAsia" w:ascii="宋体" w:hAnsi="宋体"/>
                <w:sz w:val="24"/>
                <w:szCs w:val="24"/>
              </w:rPr>
              <w:t xml:space="preserve">）。有一项★号指标负偏离做无效响应处理，有一项▲号指标负偏离扣2分，其他为一般技术指标，有一项负偏离扣0.5分，扣完为止。</w:t>
            </w:r>
            <w:r>
              <w:rPr>
                <w:rFonts w:hint="eastAsia" w:ascii="宋体" w:hAnsi="宋体" w:cs="宋体"/>
                <w:bCs/>
                <w:sz w:val="24"/>
                <w:szCs w:val="24"/>
              </w:rPr>
              <w:t xml:space="preserve">技术部分负偏离超过半数的，或经评委会评议负偏离可能实质性影响使用的，将判定为实质性不符合采购要求，做无效响应处理。</w:t>
            </w:r>
            <w:r/>
          </w:p>
          <w:p>
            <w:pPr>
              <w:spacing w:line="440" w:lineRule="atLeast"/>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加▲的技术参数为重要指标项，共7项，如满足正偏离加分</w:t>
            </w:r>
            <w:r>
              <w:rPr>
                <w:rFonts w:hint="eastAsia" w:ascii="宋体" w:hAnsi="宋体"/>
                <w:sz w:val="24"/>
                <w:szCs w:val="24"/>
              </w:rPr>
              <w:t xml:space="preserve">：</w:t>
            </w:r>
            <w:r/>
          </w:p>
          <w:p>
            <w:pPr>
              <w:ind w:firstLine="480"/>
              <w:spacing w:line="440" w:lineRule="atLeast"/>
              <w:rPr>
                <w:rFonts w:ascii="宋体" w:hAnsi="宋体"/>
                <w:sz w:val="24"/>
                <w:szCs w:val="24"/>
              </w:rPr>
            </w:pPr>
            <w:r>
              <w:rPr>
                <w:rFonts w:hint="eastAsia" w:ascii="宋体" w:hAnsi="宋体"/>
                <w:sz w:val="24"/>
                <w:szCs w:val="24"/>
              </w:rPr>
              <w:t xml:space="preserve">1）C型臂架构：垂直升降大于420mm 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2） C型臂架构：C臂开口径大于800 mm 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3）X线发生器： 最小脉冲频率小于1帧/秒属于正偏离。满足正偏离要求加2分。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4）球管：阳极热容量大于360KHU属于正偏离。满足正偏离要求加2分。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5）球管：阳极散热率大于90KHU/min属于正偏离。满足正偏离要求加2分。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6）球管：球管热容量大于2.0MHU属于正偏离。满足正偏离要求加2分。</w:t>
            </w:r>
            <w:r/>
          </w:p>
          <w:p>
            <w:pPr>
              <w:ind w:firstLine="480"/>
              <w:spacing w:line="440" w:lineRule="atLeast"/>
              <w:rPr>
                <w:rFonts w:ascii="宋体" w:hAnsi="宋体"/>
                <w:sz w:val="24"/>
                <w:szCs w:val="24"/>
              </w:rPr>
            </w:pPr>
            <w:r>
              <w:rPr>
                <w:rFonts w:hint="eastAsia" w:ascii="宋体" w:hAnsi="宋体"/>
                <w:sz w:val="24"/>
                <w:szCs w:val="24"/>
              </w:rPr>
              <w:t xml:space="preserve">7）图像资料存储系统：存贮图像容量（内置工作站硬盘存储）大于200000幅属于正偏离。满足正偏离要求加2分。</w:t>
            </w:r>
            <w:r/>
          </w:p>
          <w:p>
            <w:pPr>
              <w:spacing w:line="440" w:lineRule="atLeast"/>
              <w:rPr>
                <w:rFonts w:ascii="宋体" w:hAnsi="宋体"/>
                <w:sz w:val="24"/>
                <w:szCs w:val="24"/>
              </w:rPr>
            </w:pPr>
            <w:r>
              <w:rPr>
                <w:rFonts w:ascii="宋体" w:hAnsi="宋体"/>
                <w:sz w:val="24"/>
                <w:szCs w:val="24"/>
              </w:rPr>
              <w:t xml:space="preserve">3</w:t>
            </w:r>
            <w:r>
              <w:rPr>
                <w:rFonts w:hint="eastAsia" w:ascii="宋体" w:hAnsi="宋体"/>
                <w:sz w:val="24"/>
                <w:szCs w:val="24"/>
              </w:rPr>
              <w:t xml:space="preserve">、产品交付验收时，采购人将对技术规格要求中的★、▲号等指标进行逐一核实验收，如发现虚假应标，或无法实现关键技术指标功能，采购人有权拒收及向采购主管部门进行举报，由成交供应商承担一切后果及法律责任。</w:t>
            </w:r>
            <w:r/>
          </w:p>
          <w:p>
            <w:pPr>
              <w:ind w:firstLine="480"/>
              <w:spacing w:line="440" w:lineRule="atLeast"/>
            </w:pPr>
            <w:r>
              <w:rPr>
                <w:rFonts w:hint="eastAsia" w:ascii="宋体" w:hAnsi="宋体"/>
                <w:sz w:val="24"/>
                <w:szCs w:val="24"/>
              </w:rPr>
              <w:t xml:space="preserve">注：</w:t>
            </w:r>
            <w:r>
              <w:rPr>
                <w:rFonts w:hint="eastAsia" w:ascii="宋体" w:hAnsi="宋体"/>
                <w:b/>
                <w:bCs/>
                <w:sz w:val="24"/>
                <w:szCs w:val="24"/>
              </w:rPr>
              <w:t xml:space="preserve">标注“★号、▲号”技术参数，须提供相关证明材料</w:t>
            </w:r>
            <w:r>
              <w:rPr>
                <w:rFonts w:hint="eastAsia" w:ascii="宋体" w:hAnsi="宋体"/>
                <w:sz w:val="24"/>
                <w:szCs w:val="24"/>
              </w:rPr>
              <w:t xml:space="preserve">（包括制造商技术白皮书或Data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视为负偏离，页面或相关材料不清晰或页码标注问题影响评审，评委有权视为负偏离或作无效标处理。</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6</w:t>
            </w:r>
            <w:r/>
          </w:p>
        </w:tc>
      </w:tr>
      <w:tr>
        <w:trPr>
          <w:jc w:val="center"/>
          <w:trHeight w:val="615"/>
        </w:trPr>
        <w:tc>
          <w:tcPr>
            <w:tcW w:w="1245"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b/>
                <w:sz w:val="24"/>
              </w:rPr>
              <w:t xml:space="preserve">业绩</w:t>
            </w:r>
            <w:r/>
          </w:p>
        </w:tc>
        <w:tc>
          <w:tcPr>
            <w:tcW w:w="7224" w:type="dxa"/>
            <w:vAlign w:val="center"/>
            <w:textDirection w:val="lrTb"/>
            <w:noWrap w:val="false"/>
          </w:tcPr>
          <w:p>
            <w:pPr>
              <w:ind w:firstLine="240"/>
              <w:spacing w:line="440" w:lineRule="atLeast"/>
              <w:rPr>
                <w:rFonts w:ascii="宋体" w:hAnsi="宋体"/>
                <w:sz w:val="24"/>
                <w:szCs w:val="24"/>
              </w:rPr>
            </w:pPr>
            <w:r>
              <w:rPr>
                <w:rFonts w:hint="eastAsia" w:ascii="宋体" w:hAnsi="宋体"/>
                <w:sz w:val="24"/>
                <w:szCs w:val="24"/>
              </w:rPr>
              <w:t xml:space="preserve">自2023年1月1日（合同签订时间）至今，所投产品销售业绩证明文件（提供业绩合同等材料并加盖供应商公章，同一采购单位不重复计分），每份有效业绩得2分，最高得6分。</w:t>
            </w:r>
            <w:r/>
          </w:p>
          <w:p>
            <w:pPr>
              <w:ind w:firstLine="480"/>
              <w:spacing w:line="440" w:lineRule="atLeast"/>
              <w:rPr>
                <w:rFonts w:ascii="宋体" w:hAnsi="宋体"/>
                <w:sz w:val="24"/>
                <w:szCs w:val="24"/>
              </w:rPr>
            </w:pPr>
            <w:r>
              <w:rPr>
                <w:rFonts w:hint="eastAsia" w:ascii="宋体" w:hAnsi="宋体"/>
                <w:sz w:val="24"/>
                <w:szCs w:val="24"/>
              </w:rPr>
              <w:t xml:space="preserve">注：证明资料不全或不符合要求不得分。</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6</w:t>
            </w:r>
            <w:r/>
          </w:p>
        </w:tc>
      </w:tr>
      <w:tr>
        <w:trPr>
          <w:jc w:val="center"/>
          <w:trHeight w:val="615"/>
        </w:trPr>
        <w:tc>
          <w:tcPr>
            <w:tcW w:w="1245" w:type="dxa"/>
            <w:vAlign w:val="center"/>
            <w:textDirection w:val="lrTb"/>
            <w:noWrap w:val="false"/>
          </w:tcPr>
          <w:p>
            <w:pPr>
              <w:jc w:val="center"/>
              <w:spacing w:line="360" w:lineRule="auto"/>
              <w:rPr>
                <w:rFonts w:asciiTheme="minorEastAsia" w:hAnsiTheme="minorEastAsia"/>
                <w:b/>
                <w:sz w:val="24"/>
              </w:rPr>
            </w:pPr>
            <w:r>
              <w:rPr>
                <w:rFonts w:hint="eastAsia" w:asciiTheme="minorEastAsia" w:hAnsiTheme="minorEastAsia" w:eastAsiaTheme="minorEastAsia"/>
                <w:b/>
                <w:sz w:val="24"/>
              </w:rPr>
              <w:t xml:space="preserve">项目实施方案</w:t>
            </w:r>
            <w:r/>
          </w:p>
        </w:tc>
        <w:tc>
          <w:tcPr>
            <w:tcW w:w="7224" w:type="dxa"/>
            <w:vAlign w:val="center"/>
            <w:textDirection w:val="lrTb"/>
            <w:noWrap w:val="false"/>
          </w:tcPr>
          <w:p>
            <w:pPr>
              <w:ind w:firstLine="480"/>
              <w:spacing w:line="440" w:lineRule="atLeast"/>
              <w:rPr>
                <w:rFonts w:ascii="宋体" w:hAnsi="宋体"/>
                <w:sz w:val="24"/>
                <w:szCs w:val="24"/>
              </w:rPr>
            </w:pPr>
            <w:r>
              <w:rPr>
                <w:rFonts w:hint="eastAsia" w:ascii="宋体" w:hAnsi="宋体"/>
                <w:sz w:val="24"/>
                <w:szCs w:val="24"/>
              </w:rPr>
              <w:t xml:space="preserve">供应商针对本项目的要求和特点，提供具体的项目实施方案，根据内容的完整性及进度计划安排的合理性进行打分，包括但不限于供应商如何在成交后有效地组织技术和人员力量，按时保质地完成供货、安装验收等，满分8分：</w:t>
            </w:r>
            <w:r/>
          </w:p>
          <w:p>
            <w:pPr>
              <w:ind w:firstLine="480"/>
              <w:spacing w:line="440" w:lineRule="atLeast"/>
              <w:rPr>
                <w:rFonts w:ascii="宋体" w:hAnsi="宋体"/>
                <w:sz w:val="24"/>
                <w:szCs w:val="24"/>
              </w:rPr>
            </w:pPr>
            <w:r>
              <w:rPr>
                <w:rFonts w:hint="eastAsia" w:ascii="宋体" w:hAnsi="宋体"/>
                <w:sz w:val="24"/>
                <w:szCs w:val="24"/>
              </w:rPr>
              <w:t xml:space="preserve">1）实施方案内容完整合理、进度计划安排合理，可行性、针对性强的得8分；</w:t>
            </w:r>
            <w:r/>
          </w:p>
          <w:p>
            <w:pPr>
              <w:ind w:firstLine="480"/>
              <w:spacing w:line="440" w:lineRule="atLeast"/>
              <w:rPr>
                <w:rFonts w:ascii="宋体" w:hAnsi="宋体"/>
                <w:sz w:val="24"/>
                <w:szCs w:val="24"/>
              </w:rPr>
            </w:pPr>
            <w:r>
              <w:rPr>
                <w:rFonts w:hint="eastAsia" w:ascii="宋体" w:hAnsi="宋体"/>
                <w:sz w:val="24"/>
                <w:szCs w:val="24"/>
              </w:rPr>
              <w:t xml:space="preserve">2）实施方案内容较完整合理、进度计划安排较合理，可行性、针对性较强的得5分；</w:t>
            </w:r>
            <w:r/>
          </w:p>
          <w:p>
            <w:pPr>
              <w:ind w:firstLine="480"/>
              <w:spacing w:line="440" w:lineRule="atLeast"/>
              <w:rPr>
                <w:rFonts w:ascii="宋体" w:hAnsi="宋体"/>
                <w:sz w:val="24"/>
                <w:szCs w:val="24"/>
              </w:rPr>
            </w:pPr>
            <w:r>
              <w:rPr>
                <w:rFonts w:hint="eastAsia" w:ascii="宋体" w:hAnsi="宋体"/>
                <w:sz w:val="24"/>
                <w:szCs w:val="24"/>
              </w:rPr>
              <w:t xml:space="preserve">3）实施方案内容一般、进度计划安排一般，可行性、针对性一般的得2分；</w:t>
            </w:r>
            <w:r/>
          </w:p>
          <w:p>
            <w:pPr>
              <w:ind w:firstLine="480"/>
              <w:spacing w:line="440" w:lineRule="atLeast"/>
              <w:rPr>
                <w:rFonts w:ascii="宋体" w:hAnsi="宋体"/>
                <w:sz w:val="24"/>
                <w:szCs w:val="24"/>
              </w:rPr>
            </w:pPr>
            <w:r>
              <w:rPr>
                <w:rFonts w:hint="eastAsia" w:ascii="宋体" w:hAnsi="宋体"/>
                <w:sz w:val="24"/>
                <w:szCs w:val="24"/>
              </w:rPr>
              <w:t xml:space="preserve">4）未提供方案或方案无可行性不得分。 </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Height w:val="556"/>
        </w:trPr>
        <w:tc>
          <w:tcPr>
            <w:tcW w:w="124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技术培训方案</w:t>
            </w:r>
            <w:r/>
          </w:p>
        </w:tc>
        <w:tc>
          <w:tcPr>
            <w:tcW w:w="7224" w:type="dxa"/>
            <w:vAlign w:val="center"/>
            <w:textDirection w:val="lrTb"/>
            <w:noWrap w:val="false"/>
          </w:tcPr>
          <w:p>
            <w:pPr>
              <w:ind w:firstLine="480"/>
              <w:spacing w:line="440" w:lineRule="atLeast"/>
              <w:rPr>
                <w:rFonts w:ascii="宋体" w:hAnsi="宋体"/>
                <w:sz w:val="24"/>
              </w:rPr>
            </w:pPr>
            <w:r>
              <w:rPr>
                <w:rFonts w:hint="eastAsia" w:ascii="宋体" w:hAnsi="宋体"/>
                <w:sz w:val="24"/>
              </w:rPr>
              <w:t xml:space="preserve">供应商针对采购人作为教学培训单位的特点，提供操作培训、业务功能培训、技术培训保障等相关培训计划方案，满分8分：</w:t>
            </w:r>
            <w:r/>
          </w:p>
          <w:p>
            <w:pPr>
              <w:ind w:firstLine="480"/>
              <w:spacing w:line="440" w:lineRule="atLeast"/>
              <w:rPr>
                <w:rFonts w:ascii="宋体" w:hAnsi="宋体"/>
                <w:sz w:val="24"/>
              </w:rPr>
            </w:pPr>
            <w:r>
              <w:rPr>
                <w:rFonts w:hint="eastAsia" w:ascii="宋体" w:hAnsi="宋体"/>
                <w:sz w:val="24"/>
              </w:rPr>
              <w:t xml:space="preserve">1）技术培训保障方案内容详实、科学、合理，切实可行；培训计划针对性强，培训人员配备齐全、技术水平高、分工明确、岗位设置科学合理，能对项目整体提出切实优化方案得8分。</w:t>
            </w:r>
            <w:r/>
          </w:p>
          <w:p>
            <w:pPr>
              <w:ind w:firstLine="480"/>
              <w:spacing w:line="440" w:lineRule="atLeast"/>
              <w:rPr>
                <w:rFonts w:ascii="宋体" w:hAnsi="宋体"/>
                <w:sz w:val="24"/>
              </w:rPr>
            </w:pPr>
            <w:r>
              <w:rPr>
                <w:rFonts w:hint="eastAsia" w:ascii="宋体" w:hAnsi="宋体"/>
                <w:sz w:val="24"/>
              </w:rPr>
              <w:t xml:space="preserve">2）技术培训保障方案内容较详实、较合理，可行性一般；培训计划针对性一般，培训人员基本齐全，技术水平、分工及岗位设置一般，得5分。</w:t>
            </w:r>
            <w:r/>
          </w:p>
          <w:p>
            <w:pPr>
              <w:ind w:firstLine="480"/>
              <w:spacing w:line="440" w:lineRule="atLeast"/>
              <w:rPr>
                <w:rFonts w:ascii="宋体" w:hAnsi="宋体"/>
                <w:sz w:val="24"/>
              </w:rPr>
            </w:pPr>
            <w:r>
              <w:rPr>
                <w:rFonts w:hint="eastAsia" w:ascii="宋体" w:hAnsi="宋体"/>
                <w:sz w:val="24"/>
              </w:rPr>
              <w:t xml:space="preserve">3）技术培训保障方案不完整、合理性较差及可行性欠缺；培训计划针对性差，培训人员较少，技术水平、分工及岗位设置不合理，得2分。</w:t>
            </w:r>
            <w:r/>
          </w:p>
          <w:p>
            <w:pPr>
              <w:ind w:firstLine="480"/>
              <w:spacing w:line="440" w:lineRule="atLeast"/>
              <w:rPr>
                <w:rFonts w:ascii="宋体" w:hAnsi="宋体"/>
                <w:sz w:val="24"/>
              </w:rPr>
            </w:pPr>
            <w:r>
              <w:rPr>
                <w:rFonts w:hint="eastAsia" w:ascii="宋体" w:hAnsi="宋体"/>
                <w:sz w:val="24"/>
              </w:rPr>
              <w:t xml:space="preserve">4）未提供方案或方案无可行性不得分。 </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Height w:val="274"/>
        </w:trPr>
        <w:tc>
          <w:tcPr>
            <w:tcW w:w="1245"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售后服务</w:t>
            </w:r>
            <w:r/>
          </w:p>
        </w:tc>
        <w:tc>
          <w:tcPr>
            <w:tcW w:w="7224" w:type="dxa"/>
            <w:vAlign w:val="center"/>
            <w:textDirection w:val="lrTb"/>
            <w:noWrap w:val="false"/>
          </w:tcPr>
          <w:p>
            <w:pPr>
              <w:spacing w:line="440" w:lineRule="atLeast"/>
              <w:rPr>
                <w:rFonts w:ascii="宋体" w:hAnsi="宋体"/>
                <w:sz w:val="24"/>
                <w:szCs w:val="24"/>
              </w:rPr>
            </w:pPr>
            <w:r>
              <w:rPr>
                <w:rFonts w:hint="eastAsia" w:ascii="宋体" w:hAnsi="宋体"/>
                <w:sz w:val="24"/>
                <w:szCs w:val="24"/>
              </w:rPr>
              <w:t xml:space="preserve">针对采购人需求，供应商提供售后服务方案（含响应时间，回访巡检方案、故障解决措施、技术人员保障、备品配件价格、质保等）、本地化服务方案（各服务网点、维修网点设置情况以及技术人员安排情况）等服务内容，要求方案详细、科学合理、可行性高且措施有力，满分8分：</w:t>
            </w:r>
            <w:r/>
          </w:p>
          <w:p>
            <w:pPr>
              <w:spacing w:line="440" w:lineRule="atLeast"/>
              <w:rPr>
                <w:rFonts w:ascii="宋体" w:hAnsi="宋体"/>
                <w:sz w:val="24"/>
                <w:szCs w:val="24"/>
              </w:rPr>
            </w:pPr>
            <w:r>
              <w:rPr>
                <w:rFonts w:hint="eastAsia" w:ascii="宋体" w:hAnsi="宋体"/>
                <w:sz w:val="24"/>
                <w:szCs w:val="24"/>
              </w:rPr>
              <w:t xml:space="preserve">1）售后服务方案针对性强、详实可行，完全满足项目需求，对产品质量管控措施要求全面到位，相关服务承诺内容详实，人员配备齐全，分工明确、岗位设置科学合理，设备配备齐全、先进，能对项目执行提出切实可行优化方案的得8分；</w:t>
            </w:r>
            <w:r/>
          </w:p>
          <w:p>
            <w:pPr>
              <w:spacing w:line="440" w:lineRule="atLeast"/>
              <w:rPr>
                <w:rFonts w:ascii="宋体" w:hAnsi="宋体"/>
                <w:sz w:val="24"/>
                <w:szCs w:val="24"/>
              </w:rPr>
            </w:pPr>
            <w:r>
              <w:rPr>
                <w:rFonts w:hint="eastAsia" w:ascii="宋体" w:hAnsi="宋体"/>
                <w:sz w:val="24"/>
                <w:szCs w:val="24"/>
              </w:rPr>
              <w:t xml:space="preserve">2）售后服务方案针对性较强、可行性较强，满足项目需求，对产品质量管控措施要求到位，相关服务承诺内容具体，人员配备基本齐全、设备配备基本齐全的得5分；</w:t>
            </w:r>
            <w:r/>
          </w:p>
          <w:p>
            <w:pPr>
              <w:spacing w:line="440" w:lineRule="atLeast"/>
              <w:rPr>
                <w:rFonts w:ascii="宋体" w:hAnsi="宋体"/>
                <w:sz w:val="24"/>
                <w:szCs w:val="24"/>
              </w:rPr>
            </w:pPr>
            <w:r>
              <w:rPr>
                <w:rFonts w:hint="eastAsia" w:ascii="宋体" w:hAnsi="宋体"/>
                <w:sz w:val="24"/>
                <w:szCs w:val="24"/>
              </w:rPr>
              <w:t xml:space="preserve">3）售后服务方案内容针对性一般、基本可行，基本符合项目需求，对产品质量管控措施以及相关服务承诺内容等一般的得2分；</w:t>
            </w:r>
            <w:r/>
          </w:p>
          <w:p>
            <w:pPr>
              <w:spacing w:line="440" w:lineRule="atLeast"/>
              <w:rPr>
                <w:rFonts w:asciiTheme="minorEastAsia" w:hAnsiTheme="minorEastAsia" w:eastAsiaTheme="minorEastAsia"/>
                <w:sz w:val="24"/>
              </w:rPr>
            </w:pPr>
            <w:r>
              <w:rPr>
                <w:rFonts w:hint="eastAsia" w:ascii="宋体" w:hAnsi="宋体"/>
                <w:sz w:val="24"/>
                <w:szCs w:val="24"/>
              </w:rPr>
              <w:t xml:space="preserve">4）方案较差或未提供方案的不得分。</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Height w:val="274"/>
        </w:trPr>
        <w:tc>
          <w:tcPr>
            <w:tcW w:w="1245" w:type="dxa"/>
            <w:vAlign w:val="center"/>
            <w:textDirection w:val="lrTb"/>
            <w:noWrap w:val="false"/>
          </w:tcPr>
          <w:p>
            <w:pPr>
              <w:jc w:val="center"/>
              <w:spacing w:line="360" w:lineRule="auto"/>
              <w:rPr>
                <w:rFonts w:asciiTheme="minorEastAsia" w:hAnsiTheme="minorEastAsia"/>
                <w:b/>
                <w:sz w:val="24"/>
              </w:rPr>
            </w:pPr>
            <w:r>
              <w:rPr>
                <w:rFonts w:hint="eastAsia" w:asciiTheme="minorEastAsia" w:hAnsiTheme="minorEastAsia"/>
                <w:b/>
                <w:sz w:val="24"/>
              </w:rPr>
              <w:t xml:space="preserve">质保期</w:t>
            </w:r>
            <w:r/>
          </w:p>
        </w:tc>
        <w:tc>
          <w:tcPr>
            <w:tcW w:w="7224" w:type="dxa"/>
            <w:vAlign w:val="center"/>
            <w:textDirection w:val="lrTb"/>
            <w:noWrap w:val="false"/>
          </w:tcPr>
          <w:p>
            <w:pPr>
              <w:spacing w:line="440" w:lineRule="atLeast"/>
              <w:rPr>
                <w:rFonts w:asciiTheme="minorEastAsia" w:hAnsiTheme="minorEastAsia" w:eastAsiaTheme="minorEastAsia"/>
                <w:sz w:val="24"/>
                <w:szCs w:val="24"/>
                <w:lang w:bidi="en-US"/>
              </w:rPr>
            </w:pPr>
            <w:r>
              <w:rPr>
                <w:rFonts w:hint="eastAsia" w:asciiTheme="minorEastAsia" w:hAnsiTheme="minorEastAsia" w:eastAsiaTheme="minorEastAsia"/>
                <w:sz w:val="24"/>
                <w:szCs w:val="24"/>
                <w:lang w:bidi="en-US"/>
              </w:rPr>
              <w:t xml:space="preserve">供应商提供的售后服务承诺书需响应采购文件要求的原厂免费质保期，每额外增加1年原厂免费质保加2分，最多得4分。 </w:t>
            </w:r>
            <w:r/>
          </w:p>
        </w:tc>
        <w:tc>
          <w:tcPr>
            <w:tcW w:w="819"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r>
    </w:tbl>
    <w:p>
      <w:pPr>
        <w:spacing w:line="360" w:lineRule="auto"/>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说明：</w:t>
      </w:r>
      <w:r/>
    </w:p>
    <w:p>
      <w:pPr>
        <w:ind w:firstLine="420"/>
        <w:jc w:val="left"/>
        <w:spacing w:line="360" w:lineRule="auto"/>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1、促进中小企业发展政策</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position w:val="-10"/>
          <w:sz w:val="24"/>
        </w:rPr>
        <w:t xml:space="preserve">①本项目为非专门面向中小</w:t>
      </w:r>
      <w:r>
        <w:rPr>
          <w:rFonts w:hint="eastAsia" w:cs="宋体" w:asciiTheme="minorEastAsia" w:hAnsiTheme="minorEastAsia" w:eastAsiaTheme="minorEastAsia"/>
          <w:bCs/>
          <w:position w:val="-10"/>
          <w:sz w:val="24"/>
          <w:szCs w:val="20"/>
        </w:rPr>
        <w:t xml:space="preserve">微企业的项目，对</w:t>
      </w:r>
      <w:r>
        <w:rPr>
          <w:rFonts w:hint="eastAsia" w:cs="宋体" w:asciiTheme="minorEastAsia" w:hAnsiTheme="minorEastAsia" w:eastAsiaTheme="minorEastAsia"/>
          <w:b/>
          <w:position w:val="-10"/>
          <w:sz w:val="24"/>
          <w:szCs w:val="20"/>
        </w:rPr>
        <w:t xml:space="preserve">小型和微型企业</w:t>
      </w:r>
      <w:r>
        <w:rPr>
          <w:rFonts w:hint="eastAsia" w:cs="宋体" w:asciiTheme="minorEastAsia" w:hAnsiTheme="minorEastAsia" w:eastAsiaTheme="minorEastAsia"/>
          <w:bCs/>
          <w:position w:val="-10"/>
          <w:sz w:val="24"/>
          <w:szCs w:val="20"/>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cs="宋体" w:asciiTheme="minorEastAsia" w:hAnsiTheme="minorEastAsia" w:eastAsiaTheme="minorEastAsia"/>
          <w:bCs/>
          <w:position w:val="-10"/>
          <w:sz w:val="24"/>
        </w:rPr>
      </w:pPr>
      <w:r>
        <w:rPr>
          <w:rFonts w:hint="eastAsia" w:cs="宋体" w:asciiTheme="minorEastAsia" w:hAnsiTheme="minorEastAsia" w:eastAsiaTheme="minorEastAsia"/>
          <w:bCs/>
          <w:position w:val="-10"/>
          <w:sz w:val="24"/>
        </w:rPr>
        <w:t xml:space="preserve">在政府采购活动中，供应商提供的货物、工程或者服务符合下列情形的，享受价格扣除：</w:t>
      </w:r>
      <w:r/>
    </w:p>
    <w:p>
      <w:pPr>
        <w:numPr>
          <w:ilvl w:val="0"/>
          <w:numId w:val="6"/>
        </w:numPr>
        <w:ind w:firstLine="480"/>
        <w:spacing w:line="360" w:lineRule="auto"/>
        <w:tabs>
          <w:tab w:val="left" w:pos="8200" w:leader="none"/>
        </w:tabs>
        <w:rPr>
          <w:rFonts w:cs="宋体" w:asciiTheme="minorEastAsia" w:hAnsiTheme="minorEastAsia" w:eastAsiaTheme="minorEastAsia"/>
          <w:bCs/>
          <w:position w:val="-10"/>
          <w:sz w:val="24"/>
        </w:rPr>
      </w:pPr>
      <w:r>
        <w:rPr>
          <w:rFonts w:hint="eastAsia" w:cs="宋体" w:asciiTheme="minorEastAsia" w:hAnsiTheme="minorEastAsia" w:eastAsiaTheme="minorEastAsia"/>
          <w:bCs/>
          <w:position w:val="-10"/>
          <w:sz w:val="24"/>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cs="宋体" w:asciiTheme="minorEastAsia" w:hAnsiTheme="minorEastAsia" w:eastAsiaTheme="minorEastAsia"/>
          <w:bCs/>
          <w:position w:val="-10"/>
          <w:sz w:val="24"/>
        </w:rPr>
      </w:pPr>
      <w:r>
        <w:rPr>
          <w:rFonts w:hint="eastAsia" w:cs="宋体" w:asciiTheme="minorEastAsia" w:hAnsiTheme="minorEastAsia" w:eastAsiaTheme="minorEastAsia"/>
          <w:bCs/>
          <w:position w:val="-10"/>
          <w:sz w:val="24"/>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cs="宋体" w:asciiTheme="minorEastAsia" w:hAnsiTheme="minorEastAsia" w:eastAsiaTheme="minorEastAsia"/>
          <w:bCs/>
          <w:position w:val="-10"/>
          <w:sz w:val="24"/>
        </w:rPr>
      </w:pPr>
      <w:r>
        <w:rPr>
          <w:rFonts w:hint="eastAsia" w:cs="宋体" w:asciiTheme="minorEastAsia" w:hAnsiTheme="minorEastAsia" w:eastAsiaTheme="minorEastAsia"/>
          <w:bCs/>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④</w:t>
      </w:r>
      <w:r>
        <w:rPr>
          <w:rFonts w:hint="eastAsia" w:asciiTheme="minorEastAsia" w:hAnsiTheme="minorEastAsia" w:eastAsiaTheme="minorEastAsia"/>
          <w:bCs/>
          <w:position w:val="-10"/>
          <w:sz w:val="24"/>
          <w:szCs w:val="20"/>
        </w:rPr>
        <w:t xml:space="preserve">残疾人福利单位、监狱企业属于小型、微型企业的，不重复享受政策。</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2、根据财政部、国家发展改革委《节能产品政府采购实施意见》，投标产品属于《节能产品政府采购清单》（最新一期）内的政府采购的节能产品，对相应产品的价格给予1%的扣除，用扣除后的价格参与评审。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投标产品如为节能产品的，供应商需提供产品及型号所在清单页的复印件并用标识标明，如未提供，评委会</w:t>
      </w:r>
      <w:r>
        <w:rPr>
          <w:rFonts w:hint="eastAsia" w:cs="宋体" w:asciiTheme="minorEastAsia" w:hAnsiTheme="minorEastAsia" w:eastAsiaTheme="minorEastAsia"/>
          <w:position w:val="-10"/>
          <w:sz w:val="24"/>
          <w:szCs w:val="20"/>
        </w:rPr>
        <w:t xml:space="preserve">将仅按</w:t>
      </w:r>
      <w:r>
        <w:rPr>
          <w:rFonts w:hint="eastAsia" w:cs="宋体" w:asciiTheme="minorEastAsia" w:hAnsiTheme="minorEastAsia" w:eastAsiaTheme="minorEastAsia"/>
          <w:bCs/>
          <w:position w:val="-10"/>
          <w:sz w:val="24"/>
          <w:szCs w:val="20"/>
        </w:rPr>
        <w:t xml:space="preserve">可明确进行价格扣除的内容进行扣除。</w:t>
      </w:r>
      <w:r/>
    </w:p>
    <w:p>
      <w:pPr>
        <w:ind w:firstLine="480"/>
        <w:spacing w:line="360" w:lineRule="auto"/>
        <w:tabs>
          <w:tab w:val="left" w:pos="8200" w:leader="none"/>
        </w:tabs>
        <w:rPr>
          <w:rFonts w:cs="宋体" w:asciiTheme="minorEastAsia" w:hAnsiTheme="minorEastAsia" w:eastAsiaTheme="minorEastAsia"/>
          <w:bCs/>
          <w:position w:val="-10"/>
          <w:sz w:val="24"/>
          <w:szCs w:val="20"/>
        </w:rPr>
      </w:pPr>
      <w:r>
        <w:rPr>
          <w:rFonts w:hint="eastAsia" w:cs="宋体" w:asciiTheme="minorEastAsia" w:hAnsiTheme="minorEastAsia" w:eastAsiaTheme="minorEastAsia"/>
          <w:bCs/>
          <w:position w:val="-10"/>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cs="宋体" w:asciiTheme="minorEastAsia" w:hAnsiTheme="minorEastAsia" w:eastAsiaTheme="minorEastAsia"/>
          <w:bCs/>
          <w:position w:val="-10"/>
          <w:sz w:val="24"/>
        </w:rPr>
      </w:pPr>
      <w:r>
        <w:rPr>
          <w:rFonts w:hint="eastAsia" w:cs="宋体" w:asciiTheme="minorEastAsia" w:hAnsiTheme="minorEastAsia" w:eastAsiaTheme="minorEastAsia"/>
          <w:bCs/>
          <w:position w:val="-10"/>
          <w:sz w:val="24"/>
          <w:szCs w:val="20"/>
        </w:rPr>
        <w:t xml:space="preserve">评标委员会根据供应商填制的《环境标志产品报价表》（格式自拟），计算其所投</w:t>
      </w:r>
      <w:r>
        <w:rPr>
          <w:rFonts w:hint="eastAsia" w:cs="宋体" w:asciiTheme="minorEastAsia" w:hAnsiTheme="minorEastAsia" w:eastAsiaTheme="minorEastAsia"/>
          <w:bCs/>
          <w:position w:val="-10"/>
          <w:sz w:val="24"/>
        </w:rPr>
        <w:t xml:space="preserve">环境标志产品享受价格折扣部分的多少</w:t>
      </w:r>
      <w:r>
        <w:rPr>
          <w:rFonts w:hint="eastAsia" w:cs="宋体" w:asciiTheme="minorEastAsia" w:hAnsiTheme="minorEastAsia" w:eastAsiaTheme="minorEastAsia"/>
          <w:bCs/>
          <w:position w:val="-10"/>
          <w:sz w:val="24"/>
          <w:szCs w:val="20"/>
        </w:rPr>
        <w:t xml:space="preserve">，如未提供或价格数据不全（必须包括产品名称、单价数量明细和汇总报价），评委会</w:t>
      </w:r>
      <w:r>
        <w:rPr>
          <w:rFonts w:hint="eastAsia" w:cs="宋体" w:asciiTheme="minorEastAsia" w:hAnsiTheme="minorEastAsia" w:eastAsiaTheme="minorEastAsia"/>
          <w:position w:val="-10"/>
          <w:sz w:val="24"/>
          <w:szCs w:val="20"/>
        </w:rPr>
        <w:t xml:space="preserve">将仅</w:t>
      </w:r>
      <w:r>
        <w:rPr>
          <w:rFonts w:hint="eastAsia" w:cs="宋体" w:asciiTheme="minorEastAsia" w:hAnsiTheme="minorEastAsia" w:eastAsiaTheme="minorEastAsia"/>
          <w:bCs/>
          <w:position w:val="-10"/>
          <w:sz w:val="24"/>
          <w:szCs w:val="20"/>
        </w:rPr>
        <w:t xml:space="preserve">按可明确进行价格扣除的内容进行扣除</w:t>
      </w:r>
      <w:r>
        <w:rPr>
          <w:rFonts w:hint="eastAsia" w:cs="宋体" w:asciiTheme="minorEastAsia" w:hAnsiTheme="minorEastAsia" w:eastAsiaTheme="minorEastAsia"/>
          <w:bCs/>
          <w:position w:val="-10"/>
          <w:sz w:val="24"/>
        </w:rPr>
        <w:t xml:space="preserve">。</w:t>
      </w:r>
      <w:r/>
    </w:p>
    <w:p>
      <w:pPr>
        <w:keepNext/>
        <w:spacing w:line="360" w:lineRule="auto"/>
        <w:rPr>
          <w:rFonts w:cs="宋体" w:asciiTheme="minorEastAsia" w:hAnsiTheme="minorEastAsia" w:eastAsiaTheme="minorEastAsia"/>
          <w:bCs/>
          <w:position w:val="-10"/>
          <w:sz w:val="24"/>
        </w:rPr>
        <w:outlineLvl w:val="0"/>
      </w:pPr>
      <w:r>
        <w:rPr>
          <w:rFonts w:hint="eastAsia" w:cs="宋体" w:asciiTheme="minorEastAsia" w:hAnsiTheme="minorEastAsia" w:eastAsiaTheme="minorEastAsia"/>
          <w:bCs/>
          <w:position w:val="-10"/>
          <w:sz w:val="24"/>
        </w:rPr>
        <w:t xml:space="preserve">投标产品如为环境标志产品的，供应商需提供产品及型号所在清单页的复印件并用标识标明，如未提供，</w:t>
      </w:r>
      <w:r>
        <w:rPr>
          <w:rFonts w:hint="eastAsia" w:cs="宋体" w:asciiTheme="minorEastAsia" w:hAnsiTheme="minorEastAsia" w:eastAsiaTheme="minorEastAsia"/>
          <w:bCs/>
          <w:position w:val="-10"/>
          <w:sz w:val="24"/>
          <w:szCs w:val="20"/>
        </w:rPr>
        <w:t xml:space="preserve">评委会</w:t>
      </w:r>
      <w:r>
        <w:rPr>
          <w:rFonts w:hint="eastAsia" w:cs="宋体" w:asciiTheme="minorEastAsia" w:hAnsiTheme="minorEastAsia" w:eastAsiaTheme="minorEastAsia"/>
          <w:position w:val="-10"/>
          <w:sz w:val="24"/>
          <w:szCs w:val="20"/>
        </w:rPr>
        <w:t xml:space="preserve">将仅</w:t>
      </w:r>
      <w:r>
        <w:rPr>
          <w:rFonts w:hint="eastAsia" w:cs="宋体" w:asciiTheme="minorEastAsia" w:hAnsiTheme="minorEastAsia" w:eastAsiaTheme="minorEastAsia"/>
          <w:bCs/>
          <w:position w:val="-10"/>
          <w:sz w:val="24"/>
          <w:szCs w:val="20"/>
        </w:rPr>
        <w:t xml:space="preserve">按可明确进行价格扣除的内容进行扣除</w:t>
      </w:r>
      <w:r>
        <w:rPr>
          <w:rFonts w:hint="eastAsia" w:cs="宋体" w:asciiTheme="minorEastAsia" w:hAnsiTheme="minorEastAsia" w:eastAsiaTheme="minorEastAsia"/>
          <w:bCs/>
          <w:position w:val="-10"/>
          <w:sz w:val="24"/>
        </w:rPr>
        <w:t xml:space="preserve">。</w:t>
      </w:r>
      <w:r/>
    </w:p>
    <w:p>
      <w:pPr>
        <w:ind w:firstLine="480"/>
        <w:keepNext/>
        <w:spacing w:line="360" w:lineRule="auto"/>
        <w:rPr>
          <w:rFonts w:cs="宋体" w:asciiTheme="minorEastAsia" w:hAnsiTheme="minorEastAsia" w:eastAsiaTheme="minorEastAsia"/>
          <w:bCs/>
          <w:position w:val="-10"/>
          <w:sz w:val="24"/>
        </w:rPr>
        <w:outlineLvl w:val="0"/>
      </w:pPr>
      <w:r>
        <w:rPr>
          <w:rFonts w:hint="eastAsia" w:cs="宋体" w:asciiTheme="minorEastAsia" w:hAnsiTheme="minorEastAsia" w:eastAsiaTheme="minorEastAsia"/>
          <w:bCs/>
          <w:position w:val="-10"/>
          <w:sz w:val="24"/>
        </w:rPr>
        <w:t xml:space="preserve">4、采购本国产品的支持政策</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.3 本项目政府采购活动中既有本国产品又有非本国产品参与竞争的，依法对本国产品给予价格评审优惠，对本国产品的报价给予  20%的价格扣除，用扣除后的价格参与评审。</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.5 供应商需按照招标文件的要求提供《关于符合本国产品标准的声明函》（以下简称《声明函》），如不提供将不享受本国产品价格评审优惠。</w:t>
      </w:r>
      <w:r/>
    </w:p>
    <w:p>
      <w:pPr>
        <w:ind w:firstLine="480"/>
        <w:keepNext/>
        <w:spacing w:line="360" w:lineRule="auto"/>
        <w:rPr>
          <w:rFonts w:cs="宋体" w:asciiTheme="minorEastAsia" w:hAnsiTheme="minorEastAsia" w:eastAsiaTheme="minorEastAsia"/>
          <w:bCs/>
          <w:position w:val="-10"/>
          <w:sz w:val="24"/>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Next/>
        <w:spacing w:line="360" w:lineRule="auto"/>
        <w:rPr>
          <w:rFonts w:asciiTheme="minorEastAsia" w:hAnsiTheme="minorEastAsia" w:eastAsiaTheme="minorEastAsia"/>
          <w:bCs/>
          <w:sz w:val="44"/>
          <w:szCs w:val="28"/>
        </w:rPr>
        <w:outlineLvl w:val="0"/>
      </w:pPr>
      <w:r>
        <w:rPr>
          <w:rFonts w:cs="宋体" w:asciiTheme="minorEastAsia" w:hAnsiTheme="minorEastAsia" w:eastAsiaTheme="minorEastAsia"/>
          <w:bCs/>
          <w:position w:val="-10"/>
          <w:sz w:val="24"/>
        </w:rPr>
        <w:t xml:space="preserve">4</w:t>
      </w:r>
      <w:r>
        <w:rPr>
          <w:rFonts w:hint="eastAsia" w:cs="宋体" w:asciiTheme="minorEastAsia" w:hAnsiTheme="minorEastAsia" w:eastAsiaTheme="minorEastAsia"/>
          <w:bCs/>
          <w:position w:val="-10"/>
          <w:sz w:val="24"/>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spacing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rPr>
          <w:rFonts w:asciiTheme="minorEastAsia" w:hAnsiTheme="minorEastAsia" w:eastAsiaTheme="minorEastAsia"/>
          <w:szCs w:val="21"/>
        </w:rPr>
      </w:pPr>
      <w:r>
        <w:rPr>
          <w:rFonts w:asciiTheme="minorEastAsia" w:hAnsiTheme="minorEastAsia" w:eastAsiaTheme="minorEastAsia"/>
          <w:szCs w:val="21"/>
        </w:rPr>
      </w:r>
      <w:r/>
    </w:p>
    <w:p>
      <w:pPr>
        <w:jc w:val="center"/>
        <w:keepNext/>
        <w:rPr>
          <w:rFonts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jc w:val="center"/>
        <w:rPr>
          <w:rFonts w:asciiTheme="minorEastAsia" w:hAnsiTheme="minorEastAsia" w:eastAsiaTheme="minorEastAsia"/>
          <w:b/>
          <w:sz w:val="72"/>
          <w:szCs w:val="21"/>
        </w:rPr>
      </w:pPr>
      <w:r/>
      <w:bookmarkStart w:id="150" w:name="_Hlt26955039"/>
      <w:r/>
      <w:bookmarkEnd w:id="150"/>
      <w:r/>
      <w:bookmarkStart w:id="151" w:name="_Hlt26671244"/>
      <w:r/>
      <w:bookmarkEnd w:id="151"/>
      <w:r/>
      <w:bookmarkStart w:id="152" w:name="_Toc120614282"/>
      <w:r/>
      <w:bookmarkStart w:id="153" w:name="_Toc49090576"/>
      <w:r/>
      <w:bookmarkStart w:id="154" w:name="_Toc26554094"/>
      <w:r/>
      <w:r/>
    </w:p>
    <w:p>
      <w:pPr>
        <w:jc w:val="center"/>
        <w:rPr>
          <w:rFonts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ind w:firstLine="1084"/>
        <w:rPr>
          <w:rFonts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4"/>
        <w:rPr>
          <w:rFonts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asciiTheme="minorEastAsia" w:hAnsiTheme="minorEastAsia" w:eastAsiaTheme="minorEastAsia"/>
          <w:b/>
          <w:sz w:val="36"/>
          <w:u w:val="single"/>
        </w:rPr>
      </w:pPr>
      <w:r>
        <w:rPr>
          <w:rFonts w:hint="eastAsia" w:asciiTheme="minorEastAsia" w:hAnsiTheme="minorEastAsia" w:eastAsiaTheme="minorEastAsia"/>
          <w:b/>
          <w:sz w:val="36"/>
        </w:rPr>
        <w:t xml:space="preserve">      供应商名称 ：</w:t>
      </w:r>
      <w:r>
        <w:rPr>
          <w:rFonts w:hint="eastAsia" w:asciiTheme="minorEastAsia" w:hAnsiTheme="minorEastAsia" w:eastAsiaTheme="minorEastAsia"/>
          <w:b/>
          <w:sz w:val="36"/>
          <w:u w:val="single"/>
        </w:rPr>
        <w:t xml:space="preserve">（加盖CA电子公章）</w:t>
      </w:r>
      <w:r/>
    </w:p>
    <w:p>
      <w:pPr>
        <w:rPr>
          <w:rFonts w:asciiTheme="minorEastAsia" w:hAnsiTheme="minorEastAsia" w:eastAsiaTheme="minorEastAsia"/>
          <w:b/>
          <w:sz w:val="36"/>
          <w:u w:val="single"/>
        </w:rPr>
      </w:pPr>
      <w:r>
        <w:rPr>
          <w:rFonts w:hint="eastAsia" w:asciiTheme="minorEastAsia" w:hAnsiTheme="minorEastAsia" w:eastAsiaTheme="minorEastAsia"/>
          <w:b/>
          <w:sz w:val="36"/>
        </w:rPr>
        <w:t xml:space="preserve">      日      期 ：</w:t>
      </w:r>
      <w:r>
        <w:rPr>
          <w:rFonts w:hint="eastAsia" w:asciiTheme="minorEastAsia" w:hAnsiTheme="minorEastAsia" w:eastAsiaTheme="minorEastAsia"/>
          <w:b/>
          <w:sz w:val="36"/>
          <w:u w:val="single"/>
        </w:rPr>
        <w:t xml:space="preserve">               </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pacing w:line="440" w:lineRule="exact"/>
        <w:rPr>
          <w:rFonts w:asciiTheme="minorEastAsia" w:hAnsiTheme="minorEastAsia" w:eastAsiaTheme="minorEastAsia"/>
          <w:szCs w:val="21"/>
        </w:rPr>
      </w:pPr>
      <w:r>
        <w:rPr>
          <w:rFonts w:asciiTheme="minorEastAsia" w:hAnsiTheme="minorEastAsia" w:eastAsiaTheme="minorEastAsia"/>
          <w:szCs w:val="21"/>
        </w:rPr>
      </w:r>
      <w:r/>
    </w:p>
    <w:p>
      <w:pPr>
        <w:ind w:firstLine="630"/>
        <w:rPr>
          <w:rFonts w:asciiTheme="minorEastAsia" w:hAnsiTheme="minorEastAsia" w:eastAsiaTheme="minorEastAsia"/>
          <w:b/>
          <w:bCs/>
          <w:sz w:val="32"/>
          <w:szCs w:val="32"/>
        </w:rPr>
      </w:pPr>
      <w:r>
        <w:rPr>
          <w:rFonts w:asciiTheme="minorEastAsia" w:hAnsiTheme="minorEastAsia" w:eastAsiaTheme="minorEastAsia"/>
        </w:rPr>
        <w:br w:type="page" w:clear="all"/>
      </w:r>
      <w:r/>
    </w:p>
    <w:p>
      <w:pPr>
        <w:jc w:val="center"/>
        <w:spacing w:line="44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响应文件目录</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numPr>
          <w:ilvl w:val="0"/>
          <w:numId w:val="7"/>
        </w:num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磋商申请及声明</w:t>
      </w:r>
      <w:r/>
    </w:p>
    <w:p>
      <w:pPr>
        <w:numPr>
          <w:ilvl w:val="0"/>
          <w:numId w:val="7"/>
        </w:num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报价一览表</w:t>
      </w:r>
      <w:r/>
    </w:p>
    <w:p>
      <w:pPr>
        <w:numPr>
          <w:ilvl w:val="0"/>
          <w:numId w:val="7"/>
        </w:num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特定资格要求的证明文件</w:t>
      </w:r>
      <w:r/>
    </w:p>
    <w:p>
      <w:pPr>
        <w:numPr>
          <w:ilvl w:val="0"/>
          <w:numId w:val="7"/>
        </w:num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法人授权书</w:t>
      </w:r>
      <w:r/>
    </w:p>
    <w:p>
      <w:p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五、中小企业声明函及残疾人福利性单位声明函</w:t>
      </w:r>
      <w:r/>
    </w:p>
    <w:p>
      <w:p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六、分项报价表</w:t>
      </w:r>
      <w:r/>
    </w:p>
    <w:p>
      <w:p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七、技术、商务要求响应及偏离表</w:t>
      </w:r>
      <w:r/>
    </w:p>
    <w:p>
      <w:p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八、企业业绩</w:t>
      </w:r>
      <w:r/>
    </w:p>
    <w:p>
      <w:pPr>
        <w:ind w:firstLine="480"/>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九、磋商所需其他材料</w:t>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rPr>
          <w:rFonts w:ascii="宋体" w:hAnsi="宋体"/>
          <w:b/>
          <w:iCs/>
          <w:sz w:val="32"/>
          <w:szCs w:val="32"/>
        </w:rPr>
      </w:pPr>
      <w:r>
        <w:rPr>
          <w:rFonts w:ascii="宋体" w:hAnsi="宋体"/>
          <w:b/>
          <w:iCs/>
          <w:sz w:val="32"/>
          <w:szCs w:val="32"/>
        </w:rPr>
        <w:br w:type="page" w:clear="all"/>
      </w:r>
      <w:r/>
    </w:p>
    <w:p>
      <w:pPr>
        <w:rPr>
          <w:rFonts w:ascii="宋体" w:hAnsi="宋体"/>
          <w:b/>
          <w:iCs/>
          <w:sz w:val="32"/>
          <w:szCs w:val="32"/>
        </w:rPr>
      </w:pPr>
      <w:r>
        <w:rPr>
          <w:rFonts w:hint="eastAsia" w:ascii="宋体" w:hAnsi="宋体"/>
          <w:b/>
          <w:iCs/>
          <w:sz w:val="32"/>
          <w:szCs w:val="32"/>
        </w:rPr>
        <w:t xml:space="preserve">一、</w:t>
      </w:r>
      <w:r>
        <w:rPr>
          <w:rFonts w:ascii="宋体" w:hAnsi="宋体"/>
          <w:b/>
          <w:iCs/>
          <w:sz w:val="32"/>
          <w:szCs w:val="32"/>
        </w:rPr>
        <w:t xml:space="preserve">磋商申请及声明</w:t>
      </w:r>
      <w:r/>
    </w:p>
    <w:p>
      <w:pPr>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响应声明及承诺函</w:t>
      </w:r>
      <w:r/>
    </w:p>
    <w:p>
      <w:pPr>
        <w:jc w:val="left"/>
        <w:spacing w:line="5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u w:val="single"/>
        </w:rPr>
        <w:t xml:space="preserve">（采购代理机构名称）：</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根据已收到的项目编号为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项目的竞争性磋商文件，我单位在参加本项目竞争性磋商活动中，特做出如下承诺：</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一、我方</w:t>
      </w:r>
      <w:r>
        <w:rPr>
          <w:rFonts w:asciiTheme="minorEastAsia" w:hAnsiTheme="minorEastAsia" w:eastAsiaTheme="minorEastAsia"/>
          <w:sz w:val="24"/>
        </w:rPr>
        <w:t xml:space="preserve">具备《中华人民共和国政府采购法》第二十二条第一款规定的6项条件；</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三、我方按磋商文件要求提交响应文件，响应磋商文件规定的响应有效期；</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六、我方同意采购人、采购代理机构将本声明及承诺函上网公开。</w:t>
      </w:r>
      <w:r/>
    </w:p>
    <w:p>
      <w:pPr>
        <w:ind w:firstLine="480"/>
        <w:jc w:val="left"/>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jc w:val="left"/>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（加盖CA电子公章）</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年    月   日</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bookmarkEnd w:id="152"/>
      <w:bookmarkEnd w:id="153"/>
      <w:bookmarkEnd w:id="154"/>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widowControl/>
        <w:rPr>
          <w:rFonts w:asciiTheme="minorEastAsia" w:hAnsiTheme="minorEastAsia" w:eastAsiaTheme="minorEastAsia"/>
          <w:b/>
          <w:iCs/>
          <w:sz w:val="32"/>
          <w:szCs w:val="32"/>
        </w:rPr>
        <w:outlineLvl w:val="1"/>
      </w:pPr>
      <w:r/>
      <w:bookmarkStart w:id="155" w:name="_Toc27399"/>
      <w:r/>
      <w:bookmarkStart w:id="156" w:name="_Toc120614284"/>
      <w:r>
        <w:rPr>
          <w:rFonts w:asciiTheme="minorEastAsia" w:hAnsiTheme="minorEastAsia" w:eastAsiaTheme="minorEastAsia"/>
          <w:b/>
          <w:iCs/>
          <w:sz w:val="32"/>
          <w:szCs w:val="32"/>
        </w:rPr>
        <w:br w:type="page" w:clear="all"/>
      </w:r>
      <w:r/>
    </w:p>
    <w:p>
      <w:pPr>
        <w:rPr>
          <w:rFonts w:ascii="宋体" w:hAnsi="宋体"/>
          <w:b/>
          <w:iCs/>
          <w:sz w:val="32"/>
          <w:szCs w:val="32"/>
        </w:rPr>
      </w:pPr>
      <w:r>
        <w:rPr>
          <w:rFonts w:hint="eastAsia" w:ascii="宋体" w:hAnsi="宋体"/>
          <w:b/>
          <w:iCs/>
          <w:sz w:val="32"/>
          <w:szCs w:val="32"/>
        </w:rPr>
        <w:t xml:space="preserve">二、</w:t>
      </w:r>
      <w:bookmarkEnd w:id="155"/>
      <w:r>
        <w:rPr>
          <w:rFonts w:hint="eastAsia" w:ascii="宋体" w:hAnsi="宋体"/>
          <w:b/>
          <w:iCs/>
          <w:sz w:val="32"/>
          <w:szCs w:val="32"/>
        </w:rPr>
        <w:t xml:space="preserve">报价一览表</w:t>
      </w:r>
      <w:r/>
    </w:p>
    <w:p>
      <w:pPr>
        <w:jc w:val="center"/>
        <w:spacing w:before="100" w:beforeAutospacing="1" w:after="100" w:afterAutospacing="1"/>
        <w:widowControl/>
        <w:rPr>
          <w:rFonts w:ascii="宋体" w:hAnsi="宋体" w:cs="宋体"/>
          <w:b/>
          <w:bCs/>
          <w:sz w:val="36"/>
          <w:szCs w:val="36"/>
        </w:rPr>
        <w:outlineLvl w:val="1"/>
      </w:pPr>
      <w:r>
        <w:rPr>
          <w:rFonts w:ascii="宋体" w:hAnsi="宋体" w:cs="宋体"/>
          <w:b/>
          <w:bCs/>
          <w:sz w:val="36"/>
          <w:szCs w:val="36"/>
        </w:rPr>
        <w:t xml:space="preserve">磋商报价表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本次为首次报价</w:t>
      </w:r>
      <w:r>
        <w:rPr>
          <w:rFonts w:hint="eastAsia" w:ascii="宋体" w:hAnsi="宋体" w:cs="宋体"/>
          <w:sz w:val="24"/>
          <w:szCs w:val="24"/>
        </w:rPr>
        <w:t xml:space="preserve">                                            </w:t>
      </w: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项目编号：项目编号  </w:t>
      </w:r>
      <w:r/>
    </w:p>
    <w:tbl>
      <w:tblPr>
        <w:tblStyle w:val="680"/>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739"/>
        <w:gridCol w:w="2592"/>
        <w:gridCol w:w="3981"/>
      </w:tblGrid>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562"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936"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2562"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3936"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498"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报价说明：</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2、报价以总价为准，大小写不一致以大写为准；</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3、偏离说明：详见《偏离表》；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供应商（电子签章）：</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日期：  年  月   日</w:t>
      </w:r>
      <w:r/>
    </w:p>
    <w:p>
      <w:pPr>
        <w:jc w:val="left"/>
        <w:widowControl/>
        <w:rPr>
          <w:rFonts w:asciiTheme="minorEastAsia" w:hAnsiTheme="minorEastAsia" w:eastAsiaTheme="minorEastAsia"/>
          <w:b/>
          <w:sz w:val="32"/>
          <w:szCs w:val="24"/>
        </w:rPr>
        <w:outlineLvl w:val="1"/>
      </w:pPr>
      <w:r>
        <w:rPr>
          <w:rFonts w:ascii="宋体" w:hAnsi="宋体" w:cs="宋体"/>
          <w:sz w:val="24"/>
          <w:szCs w:val="24"/>
        </w:rPr>
        <w:t xml:space="preserve">                         </w:t>
      </w:r>
      <w:r>
        <w:rPr>
          <w:rFonts w:asciiTheme="minorEastAsia" w:hAnsiTheme="minorEastAsia" w:eastAsiaTheme="minorEastAsia"/>
        </w:rPr>
        <w:br w:type="page" w:clear="all"/>
      </w:r>
      <w:r>
        <w:rPr>
          <w:rFonts w:hint="eastAsia" w:ascii="宋体" w:hAnsi="宋体"/>
          <w:b/>
          <w:iCs/>
          <w:sz w:val="32"/>
          <w:szCs w:val="32"/>
        </w:rPr>
        <w:t xml:space="preserve">三、特定资格要求的证明文件</w:t>
      </w:r>
      <w:r/>
    </w:p>
    <w:p>
      <w:pPr>
        <w:spacing w:line="460" w:lineRule="exact"/>
        <w:rPr>
          <w:rFonts w:asciiTheme="minorEastAsia" w:hAnsiTheme="minorEastAsia" w:eastAsiaTheme="minorEastAsia"/>
          <w:bCs/>
          <w:sz w:val="24"/>
        </w:rPr>
      </w:pPr>
      <w:r>
        <w:rPr>
          <w:rFonts w:hint="eastAsia" w:asciiTheme="minorEastAsia" w:hAnsiTheme="minorEastAsia" w:eastAsiaTheme="minorEastAsia"/>
          <w:sz w:val="24"/>
        </w:rPr>
        <w:t xml:space="preserve">    如果本项目申请人的特定资格要求中要求提供的，必须提供。</w:t>
      </w:r>
      <w:r/>
    </w:p>
    <w:p>
      <w:pPr>
        <w:rPr>
          <w:rFonts w:ascii="宋体" w:hAnsi="宋体"/>
          <w:iCs/>
          <w:sz w:val="32"/>
          <w:szCs w:val="32"/>
        </w:rPr>
      </w:pPr>
      <w:r>
        <w:rPr>
          <w:rFonts w:asciiTheme="minorEastAsia" w:hAnsiTheme="minorEastAsia" w:eastAsiaTheme="minorEastAsia"/>
        </w:rPr>
        <w:br w:type="page" w:clear="all"/>
      </w:r>
      <w:r>
        <w:rPr>
          <w:rFonts w:hint="eastAsia" w:ascii="宋体" w:hAnsi="宋体"/>
          <w:b/>
          <w:iCs/>
          <w:sz w:val="32"/>
          <w:szCs w:val="32"/>
        </w:rPr>
        <w:t xml:space="preserve">四、法人授权书</w:t>
      </w:r>
      <w:r/>
    </w:p>
    <w:p>
      <w:pPr>
        <w:jc w:val="center"/>
        <w:widowControl/>
        <w:rPr>
          <w:rFonts w:ascii="宋体" w:hAnsi="宋体" w:cs="宋体"/>
          <w:sz w:val="32"/>
          <w:szCs w:val="32"/>
        </w:rPr>
      </w:pPr>
      <w:r>
        <w:rPr>
          <w:rFonts w:ascii="宋体" w:hAnsi="宋体" w:cs="宋体"/>
          <w:sz w:val="32"/>
          <w:szCs w:val="32"/>
        </w:rPr>
      </w:r>
      <w:r/>
    </w:p>
    <w:p>
      <w:pPr>
        <w:jc w:val="center"/>
        <w:widowControl/>
        <w:rPr>
          <w:rFonts w:ascii="宋体" w:hAnsi="宋体" w:cs="宋体"/>
          <w:sz w:val="24"/>
          <w:szCs w:val="24"/>
        </w:rPr>
      </w:pPr>
      <w:r>
        <w:rPr>
          <w:rFonts w:hint="eastAsia" w:ascii="黑体" w:hAnsi="黑体" w:eastAsia="黑体" w:cs="宋体"/>
          <w:i/>
          <w:iCs/>
          <w:color w:val="000000"/>
          <w:sz w:val="32"/>
          <w:szCs w:val="32"/>
          <w:u w:val="single"/>
        </w:rPr>
        <w:t xml:space="preserve">法人授权书</w:t>
      </w:r>
      <w:r/>
    </w:p>
    <w:p>
      <w:pPr>
        <w:ind w:firstLine="480"/>
        <w:widowControl/>
        <w:tabs>
          <w:tab w:val="left" w:pos="360" w:leader="none"/>
        </w:tabs>
        <w:rPr>
          <w:rFonts w:ascii="宋体" w:hAnsi="宋体" w:cs="宋体"/>
          <w:sz w:val="24"/>
          <w:szCs w:val="24"/>
        </w:rPr>
      </w:pPr>
      <w:r>
        <w:rPr>
          <w:rFonts w:hint="eastAsia" w:ascii="宋体" w:hAnsi="宋体" w:cs="宋体"/>
          <w:color w:val="000000"/>
          <w:sz w:val="24"/>
          <w:szCs w:val="24"/>
        </w:rPr>
        <w:t xml:space="preserve">本授权书声明：</w:t>
      </w:r>
      <w:r>
        <w:rPr>
          <w:rFonts w:ascii="Times New Roman" w:hAnsi="Times New Roman"/>
          <w:color w:val="000000"/>
          <w:sz w:val="24"/>
          <w:szCs w:val="24"/>
        </w:rPr>
        <w:t xml:space="preserve">____________</w:t>
      </w:r>
      <w:r>
        <w:rPr>
          <w:rFonts w:hint="eastAsia" w:ascii="宋体" w:hAnsi="宋体" w:cs="宋体"/>
          <w:color w:val="000000"/>
          <w:sz w:val="24"/>
          <w:szCs w:val="24"/>
        </w:rPr>
        <w:t xml:space="preserve">（供应商名称）授权</w:t>
      </w:r>
      <w:r>
        <w:rPr>
          <w:rFonts w:ascii="Times New Roman" w:hAnsi="Times New Roman"/>
          <w:color w:val="000000"/>
          <w:sz w:val="24"/>
          <w:szCs w:val="24"/>
        </w:rPr>
        <w:t xml:space="preserve">________________</w:t>
      </w:r>
      <w:r>
        <w:rPr>
          <w:rFonts w:hint="eastAsia" w:ascii="宋体" w:hAnsi="宋体" w:cs="宋体"/>
          <w:color w:val="000000"/>
          <w:sz w:val="24"/>
          <w:szCs w:val="24"/>
        </w:rPr>
        <w:t xml:space="preserve">（被授权人的姓名）为我方就</w:t>
      </w:r>
      <w:r>
        <w:rPr>
          <w:rFonts w:ascii="Times New Roman" w:hAnsi="Times New Roman"/>
          <w:color w:val="000000"/>
          <w:sz w:val="24"/>
          <w:szCs w:val="24"/>
        </w:rPr>
        <w:t xml:space="preserve">JSZC-</w:t>
      </w:r>
      <w:r>
        <w:rPr>
          <w:rFonts w:ascii="Times New Roman" w:hAnsi="Times New Roman"/>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p>
    <w:p>
      <w:pPr>
        <w:ind w:firstLine="480"/>
        <w:widowControl/>
        <w:tabs>
          <w:tab w:val="left" w:pos="360" w:leader="none"/>
        </w:tabs>
        <w:rPr>
          <w:rFonts w:ascii="宋体" w:hAnsi="宋体" w:cs="宋体"/>
          <w:sz w:val="24"/>
          <w:szCs w:val="24"/>
        </w:rPr>
      </w:pPr>
      <w:r>
        <w:rPr>
          <w:rFonts w:hint="eastAsia" w:ascii="宋体" w:hAnsi="宋体" w:cs="宋体"/>
          <w:color w:val="000000"/>
          <w:sz w:val="24"/>
          <w:szCs w:val="24"/>
        </w:rPr>
        <w:t xml:space="preserve">本授权书于</w:t>
      </w:r>
      <w:r>
        <w:rPr>
          <w:rFonts w:ascii="Times New Roman" w:hAnsi="Times New Roman"/>
          <w:color w:val="000000"/>
          <w:sz w:val="24"/>
          <w:szCs w:val="24"/>
        </w:rPr>
        <w:t xml:space="preserve">______</w:t>
      </w:r>
      <w:r>
        <w:rPr>
          <w:rFonts w:hint="eastAsia" w:ascii="宋体" w:hAnsi="宋体" w:cs="宋体"/>
          <w:color w:val="000000"/>
          <w:sz w:val="24"/>
          <w:szCs w:val="24"/>
        </w:rPr>
        <w:t xml:space="preserve">年</w:t>
      </w:r>
      <w:r>
        <w:rPr>
          <w:rFonts w:ascii="Times New Roman" w:hAnsi="Times New Roman"/>
          <w:color w:val="000000"/>
          <w:sz w:val="24"/>
          <w:szCs w:val="24"/>
        </w:rPr>
        <w:t xml:space="preserve">____</w:t>
      </w:r>
      <w:r>
        <w:rPr>
          <w:rFonts w:hint="eastAsia" w:ascii="宋体" w:hAnsi="宋体" w:cs="宋体"/>
          <w:color w:val="000000"/>
          <w:sz w:val="24"/>
          <w:szCs w:val="24"/>
        </w:rPr>
        <w:t xml:space="preserve">月</w:t>
      </w:r>
      <w:r>
        <w:rPr>
          <w:rFonts w:ascii="Times New Roman" w:hAnsi="Times New Roman"/>
          <w:color w:val="000000"/>
          <w:sz w:val="24"/>
          <w:szCs w:val="24"/>
        </w:rPr>
        <w:t xml:space="preserve">____</w:t>
      </w:r>
      <w:r>
        <w:rPr>
          <w:rFonts w:hint="eastAsia" w:ascii="宋体" w:hAnsi="宋体" w:cs="宋体"/>
          <w:color w:val="000000"/>
          <w:sz w:val="24"/>
          <w:szCs w:val="24"/>
        </w:rPr>
        <w:t xml:space="preserve">日起生效，特此声明。</w:t>
      </w:r>
      <w:r/>
    </w:p>
    <w:p>
      <w:pPr>
        <w:widowControl/>
        <w:tabs>
          <w:tab w:val="left" w:pos="360" w:leader="none"/>
        </w:tabs>
        <w:rPr>
          <w:rFonts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被授权人身份证号码：</w:t>
      </w:r>
      <w:r>
        <w:rPr>
          <w:rFonts w:ascii="Times New Roman" w:hAnsi="Times New Roman"/>
          <w:color w:val="000000"/>
          <w:sz w:val="24"/>
          <w:szCs w:val="24"/>
          <w:u w:val="single"/>
        </w:rPr>
        <w:t xml:space="preserve">                             </w:t>
      </w:r>
      <w:r/>
    </w:p>
    <w:p>
      <w:pPr>
        <w:widowControl/>
        <w:tabs>
          <w:tab w:val="left" w:pos="360" w:leader="none"/>
        </w:tabs>
        <w:rPr>
          <w:rFonts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被授权人联系电话：（手机）</w:t>
      </w:r>
      <w:r>
        <w:rPr>
          <w:rFonts w:ascii="Times New Roman" w:hAnsi="Times New Roman"/>
          <w:color w:val="000000"/>
          <w:sz w:val="24"/>
          <w:szCs w:val="24"/>
          <w:u w:val="single"/>
        </w:rPr>
        <w:t xml:space="preserve">                         </w:t>
      </w:r>
      <w:r/>
    </w:p>
    <w:p>
      <w:pPr>
        <w:ind w:firstLine="1200"/>
        <w:widowControl/>
        <w:tabs>
          <w:tab w:val="left" w:pos="360" w:leader="none"/>
        </w:tabs>
        <w:rPr>
          <w:rFonts w:ascii="宋体" w:hAnsi="宋体" w:cs="宋体"/>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w:t>
      </w:r>
      <w:r>
        <w:rPr>
          <w:rFonts w:ascii="Times New Roman" w:hAnsi="Times New Roman"/>
          <w:color w:val="000000"/>
          <w:sz w:val="24"/>
          <w:szCs w:val="24"/>
          <w:u w:val="single"/>
        </w:rPr>
        <w:t xml:space="preserve">CA</w:t>
      </w:r>
      <w:r>
        <w:rPr>
          <w:rFonts w:hint="eastAsia" w:ascii="宋体" w:hAnsi="宋体" w:cs="宋体"/>
          <w:color w:val="000000"/>
          <w:sz w:val="24"/>
          <w:szCs w:val="24"/>
          <w:u w:val="single"/>
        </w:rPr>
        <w:t xml:space="preserve">电子公章）</w:t>
      </w:r>
      <w:r/>
    </w:p>
    <w:p>
      <w:pPr>
        <w:ind w:firstLine="480"/>
        <w:widowControl/>
        <w:tabs>
          <w:tab w:val="left" w:pos="360" w:leader="none"/>
        </w:tabs>
        <w:rPr>
          <w:rFonts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单位地址：</w:t>
      </w:r>
      <w:r>
        <w:rPr>
          <w:rFonts w:ascii="Times New Roman" w:hAnsi="Times New Roman"/>
          <w:color w:val="000000"/>
          <w:sz w:val="24"/>
          <w:szCs w:val="24"/>
          <w:u w:val="single"/>
        </w:rPr>
        <w:t xml:space="preserve">                                        </w:t>
      </w:r>
      <w:r/>
    </w:p>
    <w:p>
      <w:pPr>
        <w:ind w:firstLine="480"/>
        <w:widowControl/>
        <w:tabs>
          <w:tab w:val="left" w:pos="360" w:leader="none"/>
        </w:tabs>
        <w:rPr>
          <w:rFonts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日期：</w:t>
      </w:r>
      <w:r>
        <w:rPr>
          <w:rFonts w:ascii="Times New Roman" w:hAnsi="Times New Roman"/>
          <w:color w:val="000000"/>
          <w:sz w:val="24"/>
          <w:szCs w:val="24"/>
          <w:u w:val="single"/>
        </w:rPr>
        <w:t xml:space="preserve">                                        </w:t>
      </w:r>
      <w:r/>
    </w:p>
    <w:p>
      <w:pPr>
        <w:ind w:firstLine="480"/>
        <w:widowControl/>
        <w:tabs>
          <w:tab w:val="left" w:pos="360" w:leader="none"/>
        </w:tabs>
        <w:rPr>
          <w:rFonts w:ascii="宋体" w:hAnsi="宋体" w:cs="宋体"/>
          <w:sz w:val="24"/>
          <w:szCs w:val="24"/>
        </w:rPr>
      </w:pPr>
      <w:r>
        <w:rPr>
          <w:rFonts w:hint="eastAsia" w:ascii="宋体" w:hAnsi="宋体" w:cs="宋体"/>
          <w:color w:val="000000"/>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 </w:t>
      </w:r>
      <w:r/>
    </w:p>
    <w:p>
      <w:pPr>
        <w:ind w:firstLine="480"/>
        <w:tabs>
          <w:tab w:val="left" w:pos="36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rPr>
          <w:rFonts w:asciiTheme="minorEastAsia" w:hAnsiTheme="minorEastAsia" w:eastAsiaTheme="minorEastAsia"/>
          <w:i/>
          <w:sz w:val="24"/>
          <w:szCs w:val="24"/>
          <w:u w:val="single"/>
        </w:rPr>
      </w:pPr>
      <w:r>
        <w:rPr>
          <w:rFonts w:asciiTheme="minorEastAsia" w:hAnsiTheme="minorEastAsia" w:eastAsiaTheme="minorEastAsia"/>
          <w:i/>
          <w:sz w:val="24"/>
          <w:szCs w:val="24"/>
          <w:u w:val="single"/>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iCs/>
          <w:sz w:val="32"/>
          <w:szCs w:val="32"/>
        </w:rPr>
      </w:pPr>
      <w:r>
        <w:rPr>
          <w:rFonts w:asciiTheme="minorEastAsia" w:hAnsiTheme="minorEastAsia" w:eastAsiaTheme="minorEastAsia"/>
        </w:rPr>
        <w:br w:type="page" w:clear="all"/>
      </w:r>
      <w:r>
        <w:rPr>
          <w:rFonts w:hint="eastAsia" w:ascii="宋体" w:hAnsi="宋体"/>
          <w:b/>
          <w:iCs/>
          <w:sz w:val="32"/>
          <w:szCs w:val="32"/>
        </w:rPr>
        <w:t xml:space="preserve">五、中小企业声明函（货物）</w:t>
      </w:r>
      <w:r/>
    </w:p>
    <w:p>
      <w:pPr>
        <w:ind w:firstLine="321"/>
        <w:jc w:val="center"/>
        <w:spacing w:line="559" w:lineRule="atLeast"/>
        <w:widowControl/>
        <w:rPr>
          <w:rFonts w:ascii="黑体" w:hAnsi="黑体" w:eastAsia="黑体" w:cs="宋体"/>
          <w:b/>
          <w:bCs/>
          <w:sz w:val="32"/>
          <w:szCs w:val="32"/>
        </w:rPr>
      </w:pPr>
      <w:r>
        <w:rPr>
          <w:rFonts w:ascii="黑体" w:hAnsi="黑体" w:eastAsia="黑体" w:cs="宋体"/>
          <w:b/>
          <w:bCs/>
          <w:sz w:val="32"/>
          <w:szCs w:val="32"/>
        </w:rPr>
      </w:r>
      <w:r/>
    </w:p>
    <w:p>
      <w:pPr>
        <w:ind w:firstLine="321"/>
        <w:jc w:val="center"/>
        <w:spacing w:line="559" w:lineRule="atLeast"/>
        <w:widowControl/>
        <w:rPr>
          <w:rFonts w:ascii="宋体" w:hAnsi="宋体" w:cs="宋体"/>
          <w:sz w:val="24"/>
          <w:szCs w:val="24"/>
        </w:rPr>
      </w:pPr>
      <w:r>
        <w:rPr>
          <w:rFonts w:hint="eastAsia" w:ascii="黑体" w:hAnsi="黑体" w:eastAsia="黑体" w:cs="宋体"/>
          <w:b/>
          <w:bCs/>
          <w:sz w:val="32"/>
          <w:szCs w:val="32"/>
        </w:rPr>
        <w:t xml:space="preserve">中小企业声明函（货物）</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（采购单位名称）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 的具体情况如下：</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w:t>
      </w:r>
      <w:r>
        <w:rPr>
          <w:rFonts w:hint="eastAsia" w:ascii="宋体" w:hAnsi="宋体" w:cs="宋体"/>
          <w:sz w:val="24"/>
          <w:szCs w:val="24"/>
        </w:rPr>
        <w:t xml:space="preserve"> ，属于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2. （标的名称） ，属于（采购文件中明确的所属行业）行业；制造商为（企业名称），从业人员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59" w:lineRule="atLeas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59" w:lineRule="atLeast"/>
        <w:widowControl/>
        <w:rPr>
          <w:rFonts w:ascii="宋体" w:hAnsi="宋体" w:cs="宋体"/>
          <w:sz w:val="24"/>
          <w:szCs w:val="24"/>
        </w:rPr>
      </w:pPr>
      <w:r>
        <w:rPr>
          <w:rFonts w:hint="eastAsia" w:ascii="宋体" w:hAnsi="宋体" w:cs="宋体"/>
          <w:sz w:val="24"/>
          <w:szCs w:val="24"/>
        </w:rPr>
        <w:t xml:space="preserve"> </w:t>
      </w:r>
      <w:r/>
    </w:p>
    <w:p>
      <w:pPr>
        <w:ind w:right="180" w:firstLine="360"/>
        <w:jc w:val="right"/>
        <w:spacing w:line="559" w:lineRule="atLeast"/>
        <w:widowControl/>
        <w:rPr>
          <w:rFonts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59" w:lineRule="atLeast"/>
        <w:widowControl/>
        <w:rPr>
          <w:rFonts w:ascii="宋体" w:hAnsi="宋体" w:cs="宋体"/>
          <w:sz w:val="24"/>
          <w:szCs w:val="24"/>
        </w:rPr>
      </w:pPr>
      <w:r>
        <w:rPr>
          <w:rFonts w:hint="eastAsia" w:ascii="宋体" w:hAnsi="宋体" w:cs="宋体"/>
          <w:sz w:val="24"/>
          <w:szCs w:val="24"/>
        </w:rPr>
        <w:t xml:space="preserve">日期：</w:t>
      </w:r>
      <w:r/>
    </w:p>
    <w:p>
      <w:pPr>
        <w:ind w:firstLine="360"/>
        <w:spacing w:line="559" w:lineRule="atLeast"/>
        <w:widowControl/>
        <w:rPr>
          <w:rFonts w:ascii="宋体" w:hAnsi="宋体" w:cs="宋体"/>
          <w:sz w:val="24"/>
          <w:szCs w:val="24"/>
        </w:rPr>
      </w:pPr>
      <w:r>
        <w:rPr>
          <w:rFonts w:hint="eastAsia" w:ascii="华文新魏" w:hAnsi="宋体" w:eastAsia="华文新魏" w:cs="宋体"/>
          <w:sz w:val="36"/>
          <w:szCs w:val="36"/>
        </w:rPr>
        <w:t xml:space="preserve"> </w:t>
      </w:r>
      <w:r/>
    </w:p>
    <w:p>
      <w:pPr>
        <w:ind w:firstLine="480"/>
        <w:spacing w:line="560" w:lineRule="exact"/>
        <w:rPr>
          <w:rFonts w:asciiTheme="minorEastAsia" w:hAnsiTheme="minorEastAsia" w:eastAsiaTheme="minorEastAsia"/>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spacing w:line="460" w:lineRule="exact"/>
        <w:rPr>
          <w:rFonts w:asciiTheme="minorEastAsia" w:hAnsiTheme="minorEastAsia" w:eastAsiaTheme="minorEastAsia"/>
          <w:b/>
          <w:sz w:val="32"/>
          <w:szCs w:val="32"/>
        </w:rPr>
      </w:pPr>
      <w:r>
        <w:rPr>
          <w:rFonts w:asciiTheme="minorEastAsia" w:hAnsiTheme="minorEastAsia" w:eastAsiaTheme="minorEastAsia"/>
        </w:rPr>
        <w:br w:type="page" w:clear="all"/>
      </w:r>
      <w:r>
        <w:rPr>
          <w:rFonts w:hint="eastAsia" w:asciiTheme="minorEastAsia" w:hAnsiTheme="minorEastAsia" w:eastAsiaTheme="minorEastAsia"/>
          <w:b/>
          <w:sz w:val="32"/>
          <w:szCs w:val="32"/>
        </w:rPr>
        <w:t xml:space="preserve">残疾人福利性单位声明函</w:t>
      </w:r>
      <w:r/>
    </w:p>
    <w:p>
      <w:pPr>
        <w:jc w:val="center"/>
        <w:spacing w:line="460" w:lineRule="atLeast"/>
        <w:widowControl/>
        <w:rPr>
          <w:rFonts w:ascii="黑体" w:hAnsi="黑体" w:eastAsia="黑体" w:cs="宋体"/>
          <w:b/>
          <w:bCs/>
          <w:sz w:val="32"/>
          <w:szCs w:val="32"/>
        </w:rPr>
      </w:pPr>
      <w:r>
        <w:rPr>
          <w:rFonts w:ascii="黑体" w:hAnsi="黑体" w:eastAsia="黑体" w:cs="宋体"/>
          <w:b/>
          <w:bCs/>
          <w:sz w:val="32"/>
          <w:szCs w:val="32"/>
        </w:rPr>
      </w:r>
      <w:r/>
    </w:p>
    <w:p>
      <w:pPr>
        <w:jc w:val="center"/>
        <w:spacing w:line="460" w:lineRule="atLeast"/>
        <w:widowControl/>
        <w:rPr>
          <w:rFonts w:ascii="黑体" w:hAnsi="黑体" w:eastAsia="黑体" w:cs="宋体"/>
          <w:b/>
          <w:bCs/>
          <w:sz w:val="32"/>
          <w:szCs w:val="32"/>
        </w:rPr>
      </w:pPr>
      <w:r>
        <w:rPr>
          <w:rFonts w:ascii="黑体" w:hAnsi="黑体" w:eastAsia="黑体" w:cs="宋体"/>
          <w:b/>
          <w:bCs/>
          <w:sz w:val="32"/>
          <w:szCs w:val="32"/>
        </w:rPr>
      </w:r>
      <w:r/>
    </w:p>
    <w:p>
      <w:pPr>
        <w:jc w:val="center"/>
        <w:spacing w:line="460" w:lineRule="atLeast"/>
        <w:widowControl/>
        <w:rPr>
          <w:rFonts w:ascii="宋体" w:hAnsi="宋体" w:cs="宋体"/>
          <w:sz w:val="24"/>
          <w:szCs w:val="24"/>
        </w:rPr>
      </w:pPr>
      <w:r>
        <w:rPr>
          <w:rFonts w:hint="eastAsia" w:ascii="黑体" w:hAnsi="黑体" w:eastAsia="黑体" w:cs="宋体"/>
          <w:b/>
          <w:bCs/>
          <w:sz w:val="32"/>
          <w:szCs w:val="32"/>
        </w:rPr>
        <w:t xml:space="preserve">残疾人福利性单位声明函</w:t>
      </w:r>
      <w:r/>
    </w:p>
    <w:p>
      <w:pPr>
        <w:ind w:firstLine="480"/>
        <w:spacing w:line="587" w:lineRule="atLeast"/>
        <w:widowControl/>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项目（分包号：**）采购活动提供本单位制造的货物，或者提供其他残疾人福利性单位制造的货物（不包括使用非残疾人福利性单位注册商标的货物）。</w:t>
      </w:r>
      <w:r/>
    </w:p>
    <w:p>
      <w:pPr>
        <w:ind w:firstLine="480"/>
        <w:spacing w:line="587" w:lineRule="atLeast"/>
        <w:widowControl/>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7" w:lineRule="atLeast"/>
        <w:widowControl/>
        <w:rPr>
          <w:rFonts w:ascii="宋体" w:hAnsi="宋体" w:cs="宋体"/>
          <w:sz w:val="24"/>
          <w:szCs w:val="24"/>
        </w:rPr>
      </w:pPr>
      <w:r>
        <w:rPr>
          <w:rFonts w:hint="eastAsia" w:ascii="宋体" w:hAnsi="宋体" w:cs="宋体"/>
          <w:sz w:val="24"/>
          <w:szCs w:val="24"/>
        </w:rPr>
        <w:t xml:space="preserve"> </w:t>
      </w:r>
      <w:r/>
    </w:p>
    <w:p>
      <w:pPr>
        <w:ind w:firstLine="480"/>
        <w:spacing w:line="587" w:lineRule="atLeast"/>
        <w:widowControl/>
        <w:rPr>
          <w:rFonts w:ascii="宋体" w:hAnsi="宋体" w:cs="宋体"/>
          <w:sz w:val="24"/>
          <w:szCs w:val="24"/>
        </w:rPr>
      </w:pPr>
      <w:r>
        <w:rPr>
          <w:rFonts w:hint="eastAsia" w:ascii="宋体" w:hAnsi="宋体" w:cs="宋体"/>
          <w:sz w:val="24"/>
          <w:szCs w:val="24"/>
        </w:rPr>
        <w:t xml:space="preserve">（备注：1、供应商如不提供此声明函，价格将不做相应扣除。2、中标供应商为残疾人福利单位的，此声明函将随中标结果同时公告，接受社会监督）</w:t>
      </w:r>
      <w:r/>
    </w:p>
    <w:p>
      <w:pPr>
        <w:ind w:firstLine="624"/>
        <w:spacing w:line="587" w:lineRule="atLeast"/>
        <w:widowControl/>
        <w:rPr>
          <w:rFonts w:ascii="宋体" w:hAnsi="宋体" w:cs="宋体"/>
          <w:sz w:val="24"/>
          <w:szCs w:val="24"/>
        </w:rPr>
      </w:pPr>
      <w:r>
        <w:rPr>
          <w:rFonts w:ascii="仿宋" w:hAnsi="仿宋" w:cs="宋体"/>
          <w:sz w:val="30"/>
          <w:szCs w:val="30"/>
        </w:rPr>
        <w:t xml:space="preserve"> </w:t>
      </w:r>
      <w:r/>
    </w:p>
    <w:p>
      <w:pPr>
        <w:ind w:right="1560" w:firstLine="624"/>
        <w:jc w:val="center"/>
        <w:spacing w:line="587" w:lineRule="atLeast"/>
        <w:widowControl/>
        <w:rPr>
          <w:rFonts w:ascii="宋体" w:hAnsi="宋体" w:cs="宋体"/>
          <w:sz w:val="24"/>
          <w:szCs w:val="24"/>
        </w:rPr>
      </w:pPr>
      <w:r>
        <w:rPr>
          <w:rFonts w:ascii="仿宋" w:hAnsi="仿宋" w:cs="宋体"/>
          <w:sz w:val="30"/>
          <w:szCs w:val="30"/>
        </w:rPr>
        <w:t xml:space="preserve">             </w:t>
      </w:r>
      <w:r>
        <w:rPr>
          <w:rFonts w:hint="eastAsia" w:ascii="宋体" w:hAnsi="宋体" w:cs="宋体"/>
          <w:sz w:val="24"/>
          <w:szCs w:val="24"/>
        </w:rPr>
        <w:t xml:space="preserve">          供应商全称（加盖CA电子公章）：</w:t>
      </w:r>
      <w:r/>
    </w:p>
    <w:p>
      <w:pPr>
        <w:ind w:right="1560" w:firstLine="480"/>
        <w:jc w:val="center"/>
        <w:spacing w:line="587" w:lineRule="atLeast"/>
        <w:widowControl/>
        <w:rPr>
          <w:rFonts w:ascii="宋体" w:hAnsi="宋体" w:cs="宋体"/>
          <w:sz w:val="24"/>
          <w:szCs w:val="24"/>
        </w:rPr>
      </w:pPr>
      <w:r>
        <w:rPr>
          <w:rFonts w:hint="eastAsia" w:ascii="宋体" w:hAnsi="宋体" w:cs="宋体"/>
          <w:sz w:val="24"/>
          <w:szCs w:val="24"/>
        </w:rPr>
        <w:t xml:space="preserve">        日期：</w:t>
      </w:r>
      <w:r/>
    </w:p>
    <w:p>
      <w:pPr>
        <w:ind w:right="1560" w:firstLine="480"/>
        <w:jc w:val="center"/>
        <w:spacing w:line="588" w:lineRule="exact"/>
        <w:tabs>
          <w:tab w:val="left" w:pos="4860" w:leader="none"/>
        </w:tabs>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709"/>
        <w:ind w:firstLine="60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09"/>
        <w:ind w:firstLine="60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18"/>
          <w:rFonts w:hint="eastAsia" w:ascii="方正魏碑_GBK" w:hAnsi="方正魏碑_GBK" w:eastAsia="方正魏碑_GBK" w:cs="方正魏碑_GBK"/>
          <w:color w:val="ff0000"/>
          <w:u w:val="single"/>
          <w:shd w:val="clear" w:color="auto" w:fill="ffffff"/>
        </w:rPr>
        <w:t xml:space="preserve">（产品名称1）</w:t>
      </w:r>
      <w:r>
        <w:rPr>
          <w:rStyle w:val="718"/>
          <w:rFonts w:hint="eastAsia" w:ascii="方正魏碑_GBK" w:hAnsi="方正魏碑_GBK" w:eastAsia="方正魏碑_GBK" w:cs="方正魏碑_GBK"/>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18"/>
          <w:rFonts w:hint="eastAsia" w:ascii="方正魏碑_GBK" w:hAnsi="方正魏碑_GBK" w:eastAsia="方正魏碑_GBK" w:cs="方正魏碑_GBK"/>
          <w:color w:val="ff0000"/>
          <w:u w:val="single"/>
          <w:shd w:val="clear" w:color="auto" w:fill="ffffff"/>
        </w:rPr>
        <w:t xml:space="preserve">（厂名）</w:t>
      </w:r>
      <w:r>
        <w:rPr>
          <w:rStyle w:val="718"/>
          <w:rFonts w:hint="eastAsia" w:ascii="方正魏碑_GBK" w:hAnsi="方正魏碑_GBK" w:eastAsia="方正魏碑_GBK" w:cs="方正魏碑_GBK"/>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18"/>
          <w:rFonts w:hint="eastAsia" w:ascii="方正魏碑_GBK" w:hAnsi="方正魏碑_GBK" w:eastAsia="方正魏碑_GBK" w:cs="方正魏碑_GBK"/>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18"/>
          <w:rFonts w:hint="eastAsia" w:ascii="方正魏碑_GBK" w:hAnsi="方正魏碑_GBK" w:eastAsia="方正魏碑_GBK" w:cs="方正魏碑_GBK"/>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18"/>
          <w:rFonts w:hint="eastAsia" w:ascii="方正魏碑_GBK" w:hAnsi="方正魏碑_GBK" w:eastAsia="方正魏碑_GBK" w:cs="方正魏碑_GBK"/>
          <w:color w:val="ff0000"/>
          <w:u w:val="single"/>
          <w:shd w:val="clear" w:color="auto" w:fill="ffffff"/>
        </w:rPr>
        <w:t xml:space="preserve">（规定</w:t>
      </w:r>
      <w:r>
        <w:rPr>
          <w:rStyle w:val="718"/>
          <w:rFonts w:ascii="方正魏碑_GBK" w:hAnsi="方正魏碑_GBK" w:eastAsia="方正魏碑_GBK" w:cs="方正魏碑_GBK"/>
          <w:color w:val="ff0000"/>
          <w:u w:val="single"/>
          <w:shd w:val="clear" w:color="auto" w:fill="ffffff"/>
        </w:rPr>
        <w:t xml:space="preserve">比例</w:t>
      </w:r>
      <w:r>
        <w:rPr>
          <w:rStyle w:val="718"/>
          <w:rFonts w:hint="eastAsia" w:ascii="方正魏碑_GBK" w:hAnsi="方正魏碑_GBK" w:eastAsia="方正魏碑_GBK" w:cs="方正魏碑_GBK"/>
          <w:color w:val="ff0000"/>
          <w:u w:val="single"/>
          <w:shd w:val="clear" w:color="auto" w:fill="ffffff"/>
        </w:rPr>
        <w:t xml:space="preserve">）</w:t>
      </w:r>
      <w:r>
        <w:rPr>
          <w:rStyle w:val="718"/>
          <w:rFonts w:hint="eastAsia" w:ascii="方正魏碑_GBK" w:hAnsi="方正魏碑_GBK" w:eastAsia="方正魏碑_GBK" w:cs="方正魏碑_GBK"/>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18"/>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18"/>
          <w:rFonts w:hint="eastAsia" w:ascii="方正魏碑_GBK" w:hAnsi="方正魏碑_GBK" w:eastAsia="方正魏碑_GBK" w:cs="方正魏碑_GBK"/>
          <w:color w:val="ff0000"/>
          <w:u w:val="single"/>
          <w:shd w:val="clear" w:color="auto" w:fill="ffffff"/>
        </w:rPr>
        <w:t xml:space="preserve">（关键</w:t>
      </w:r>
      <w:r>
        <w:rPr>
          <w:rStyle w:val="718"/>
          <w:rFonts w:ascii="方正魏碑_GBK" w:hAnsi="方正魏碑_GBK" w:eastAsia="方正魏碑_GBK" w:cs="方正魏碑_GBK"/>
          <w:color w:val="ff0000"/>
          <w:u w:val="single"/>
          <w:shd w:val="clear" w:color="auto" w:fill="ffffff"/>
        </w:rPr>
        <w:t xml:space="preserve">组件</w:t>
      </w:r>
      <w:r>
        <w:rPr>
          <w:rStyle w:val="718"/>
          <w:rFonts w:hint="eastAsia" w:ascii="方正魏碑_GBK" w:hAnsi="方正魏碑_GBK" w:eastAsia="方正魏碑_GBK" w:cs="方正魏碑_GBK"/>
          <w:color w:val="ff0000"/>
          <w:u w:val="single"/>
          <w:shd w:val="clear" w:color="auto" w:fill="ffffff"/>
        </w:rPr>
        <w:t xml:space="preserve">）</w:t>
      </w:r>
      <w:r>
        <w:rPr>
          <w:rStyle w:val="718"/>
          <w:rFonts w:hint="eastAsia" w:ascii="方正魏碑_GBK" w:hAnsi="方正魏碑_GBK" w:eastAsia="方正魏碑_GBK" w:cs="方正魏碑_GBK"/>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18"/>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18"/>
          <w:rFonts w:hint="eastAsia" w:ascii="方正魏碑_GBK" w:hAnsi="方正魏碑_GBK" w:eastAsia="方正魏碑_GBK" w:cs="方正魏碑_GBK"/>
          <w:color w:val="ff0000"/>
          <w:u w:val="single"/>
          <w:shd w:val="clear" w:color="auto" w:fill="ffffff"/>
        </w:rPr>
        <w:t xml:space="preserve">（关键工序）</w:t>
      </w:r>
      <w:r>
        <w:rPr>
          <w:rStyle w:val="718"/>
          <w:rFonts w:hint="eastAsia" w:ascii="方正魏碑_GBK" w:hAnsi="方正魏碑_GBK" w:eastAsia="方正魏碑_GBK" w:cs="方正魏碑_GBK"/>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18"/>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18"/>
          <w:rFonts w:hint="eastAsia" w:ascii="方正魏碑_GBK" w:hAnsi="方正魏碑_GBK" w:eastAsia="方正魏碑_GBK" w:cs="方正魏碑_GBK"/>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18"/>
          <w:rFonts w:hint="eastAsia" w:ascii="方正魏碑_GBK" w:hAnsi="方正魏碑_GBK" w:eastAsia="方正魏碑_GBK" w:cs="方正魏碑_GBK"/>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18"/>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18"/>
          <w:rFonts w:hint="eastAsia" w:ascii="方正魏碑_GBK" w:hAnsi="方正魏碑_GBK" w:eastAsia="方正魏碑_GBK" w:cs="方正魏碑_GBK"/>
          <w:color w:val="ff0000"/>
          <w:u w:val="single"/>
          <w:shd w:val="clear" w:color="auto" w:fill="ffffff"/>
        </w:rPr>
        <w:t xml:space="preserve">（规定</w:t>
      </w:r>
      <w:r>
        <w:rPr>
          <w:rStyle w:val="718"/>
          <w:rFonts w:ascii="方正魏碑_GBK" w:hAnsi="方正魏碑_GBK" w:eastAsia="方正魏碑_GBK" w:cs="方正魏碑_GBK"/>
          <w:color w:val="ff0000"/>
          <w:u w:val="single"/>
          <w:shd w:val="clear" w:color="auto" w:fill="ffffff"/>
        </w:rPr>
        <w:t xml:space="preserve">比例</w:t>
      </w:r>
      <w:r>
        <w:rPr>
          <w:rStyle w:val="718"/>
          <w:rFonts w:hint="eastAsia" w:ascii="方正魏碑_GBK" w:hAnsi="方正魏碑_GBK" w:eastAsia="方正魏碑_GBK" w:cs="方正魏碑_GBK"/>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18"/>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18"/>
          <w:rFonts w:hint="eastAsia" w:ascii="方正魏碑_GBK" w:hAnsi="方正魏碑_GBK" w:eastAsia="方正魏碑_GBK" w:cs="方正魏碑_GBK"/>
          <w:color w:val="ff0000"/>
          <w:u w:val="single"/>
          <w:shd w:val="clear" w:color="auto" w:fill="ffffff"/>
        </w:rPr>
        <w:t xml:space="preserve">（关键</w:t>
      </w:r>
      <w:r>
        <w:rPr>
          <w:rStyle w:val="718"/>
          <w:rFonts w:ascii="方正魏碑_GBK" w:hAnsi="方正魏碑_GBK" w:eastAsia="方正魏碑_GBK" w:cs="方正魏碑_GBK"/>
          <w:color w:val="ff0000"/>
          <w:u w:val="single"/>
          <w:shd w:val="clear" w:color="auto" w:fill="ffffff"/>
        </w:rPr>
        <w:t xml:space="preserve">组件</w:t>
      </w:r>
      <w:r>
        <w:rPr>
          <w:rStyle w:val="718"/>
          <w:rFonts w:hint="eastAsia" w:ascii="方正魏碑_GBK" w:hAnsi="方正魏碑_GBK" w:eastAsia="方正魏碑_GBK" w:cs="方正魏碑_GBK"/>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18"/>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18"/>
          <w:rFonts w:hint="eastAsia" w:ascii="方正魏碑_GBK" w:hAnsi="方正魏碑_GBK" w:eastAsia="方正魏碑_GBK" w:cs="方正魏碑_GBK"/>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09"/>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09"/>
        <w:ind w:firstLine="600"/>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09"/>
        <w:ind w:firstLine="60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09"/>
        <w:ind w:firstLine="44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rPr>
          <w:rFonts w:ascii="宋体" w:hAnsi="宋体"/>
          <w:b/>
          <w:iCs/>
          <w:sz w:val="32"/>
          <w:szCs w:val="32"/>
        </w:rPr>
      </w:pPr>
      <w:r>
        <w:rPr>
          <w:rFonts w:ascii="宋体" w:hAnsi="宋体"/>
          <w:b/>
          <w:iCs/>
          <w:sz w:val="32"/>
          <w:szCs w:val="32"/>
        </w:rPr>
      </w:r>
      <w:r/>
    </w:p>
    <w:p>
      <w:pPr>
        <w:rPr>
          <w:rFonts w:ascii="宋体" w:hAnsi="宋体"/>
          <w:b/>
          <w:iCs/>
          <w:sz w:val="32"/>
          <w:szCs w:val="32"/>
        </w:rPr>
      </w:pPr>
      <w:r>
        <w:rPr>
          <w:rFonts w:ascii="宋体" w:hAnsi="宋体"/>
          <w:b/>
          <w:iCs/>
          <w:sz w:val="32"/>
          <w:szCs w:val="32"/>
        </w:rPr>
        <w:br w:type="page" w:clear="all"/>
      </w:r>
      <w:r/>
    </w:p>
    <w:p>
      <w:pPr>
        <w:jc w:val="center"/>
        <w:rPr>
          <w:rFonts w:ascii="宋体" w:hAnsi="宋体"/>
          <w:b/>
          <w:iCs/>
          <w:sz w:val="32"/>
          <w:szCs w:val="32"/>
        </w:rPr>
      </w:pPr>
      <w:r>
        <w:rPr>
          <w:rFonts w:hint="eastAsia" w:ascii="宋体" w:hAnsi="宋体"/>
          <w:b/>
          <w:iCs/>
          <w:sz w:val="32"/>
          <w:szCs w:val="32"/>
        </w:rPr>
        <w:t xml:space="preserve">六、分项报价表（货物类）</w:t>
      </w:r>
      <w:r/>
    </w:p>
    <w:p>
      <w:pPr>
        <w:pStyle w:val="721"/>
      </w:pPr>
      <w:r/>
      <w:r/>
    </w:p>
    <w:p>
      <w:pPr>
        <w:pStyle w:val="721"/>
      </w:pPr>
      <w:r/>
      <w:r/>
    </w:p>
    <w:tbl>
      <w:tblPr>
        <w:tblStyle w:val="680"/>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hint="eastAsia" w:hAnsi="宋体"/>
                <w:sz w:val="24"/>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hint="eastAsia" w:hAnsi="宋体"/>
                <w:sz w:val="24"/>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int="eastAsia" w:hAnsi="宋体"/>
                <w:sz w:val="24"/>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int="eastAsia" w:hAnsi="宋体"/>
                <w:sz w:val="24"/>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int="eastAsia" w:hAnsi="宋体"/>
                <w:sz w:val="24"/>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int="eastAsia" w:hAnsi="宋体"/>
                <w:sz w:val="24"/>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int="eastAsia" w:hAnsi="宋体"/>
                <w:sz w:val="24"/>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int="eastAsia" w:hAnsi="宋体"/>
                <w:sz w:val="24"/>
                <w:szCs w:val="24"/>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int="eastAsia" w:asciiTheme="minorEastAsia" w:hAnsiTheme="minorEastAsia" w:eastAsiaTheme="minorEastAsia"/>
                <w:color w:val="0070c0"/>
                <w:sz w:val="24"/>
                <w:szCs w:val="24"/>
              </w:rPr>
              <w:t xml:space="preserve">交付期</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hint="eastAsia" w:hAnsi="宋体"/>
                <w:sz w:val="24"/>
                <w:szCs w:val="24"/>
              </w:rPr>
              <w:t xml:space="preserve">1</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hint="eastAsia" w:hAnsi="宋体"/>
                <w:sz w:val="24"/>
                <w:szCs w:val="24"/>
              </w:rPr>
              <w:t xml:space="preserve">2</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hint="eastAsia" w:hAnsi="宋体"/>
                <w:sz w:val="24"/>
                <w:szCs w:val="24"/>
              </w:rPr>
              <w:t xml:space="preserve">3</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hint="eastAsia" w:hAnsi="宋体"/>
                <w:sz w:val="24"/>
                <w:szCs w:val="24"/>
              </w:rPr>
              <w:t xml:space="preserve">4</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Ansi="宋体"/>
                <w:sz w:val="24"/>
                <w:szCs w:val="24"/>
              </w:rPr>
            </w:pPr>
            <w:r>
              <w:rPr>
                <w:rFonts w:asciiTheme="minorEastAsia" w:hAnsiTheme="minorEastAsia" w:eastAsiaTheme="minorEastAsia"/>
                <w:sz w:val="24"/>
                <w:szCs w:val="24"/>
              </w:rPr>
              <w:t xml:space="preserve">……</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Ansi="宋体"/>
                <w:sz w:val="24"/>
                <w:szCs w:val="24"/>
              </w:rPr>
            </w:pPr>
            <w:r>
              <w:rPr>
                <w:rFonts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Ansi="宋体"/>
                <w:sz w:val="24"/>
                <w:szCs w:val="24"/>
              </w:rPr>
            </w:pPr>
            <w:r>
              <w:rPr>
                <w:rFonts w:hAnsi="宋体"/>
                <w:sz w:val="24"/>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ind w:right="-5"/>
              <w:jc w:val="center"/>
              <w:spacing w:line="500" w:lineRule="exact"/>
              <w:rPr>
                <w:rFonts w:hAnsi="宋体"/>
                <w:sz w:val="24"/>
                <w:szCs w:val="24"/>
              </w:rPr>
            </w:pPr>
            <w:r>
              <w:rPr>
                <w:rFonts w:hint="eastAsia" w:asciiTheme="minorEastAsia" w:hAnsiTheme="minorEastAsia" w:eastAsiaTheme="minorEastAsia"/>
                <w:sz w:val="24"/>
                <w:szCs w:val="24"/>
              </w:rPr>
              <w:t xml:space="preserve">总报价（人民币：元）</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left"/>
        <w:rPr>
          <w:rFonts w:asciiTheme="minorEastAsia" w:hAnsiTheme="minorEastAsia" w:eastAsiaTheme="minorEastAsia"/>
          <w:b/>
          <w:sz w:val="32"/>
          <w:szCs w:val="32"/>
        </w:rPr>
      </w:pPr>
      <w:r>
        <w:rPr>
          <w:rFonts w:asciiTheme="minorEastAsia" w:hAnsiTheme="minorEastAsia" w:eastAsiaTheme="minorEastAsia"/>
          <w:b/>
          <w:sz w:val="32"/>
          <w:szCs w:val="32"/>
        </w:rPr>
      </w:r>
      <w:r/>
    </w:p>
    <w:p>
      <w:pPr>
        <w:rPr>
          <w:rFonts w:asciiTheme="minorEastAsia" w:hAnsiTheme="minorEastAsia" w:eastAsiaTheme="minorEastAsia"/>
          <w:b/>
          <w:sz w:val="32"/>
          <w:szCs w:val="32"/>
        </w:rPr>
      </w:pPr>
      <w:r>
        <w:rPr>
          <w:rFonts w:hint="eastAsia" w:ascii="宋体" w:hAnsi="宋体"/>
          <w:b/>
          <w:iCs/>
          <w:sz w:val="32"/>
          <w:szCs w:val="32"/>
        </w:rPr>
        <w:t xml:space="preserve">七、技术、商务要求响应及偏离表</w:t>
      </w:r>
      <w:bookmarkEnd w:id="156"/>
      <w:r/>
      <w:r/>
    </w:p>
    <w:p>
      <w:pPr>
        <w:jc w:val="center"/>
        <w:widowControl/>
        <w:rPr>
          <w:rFonts w:ascii="黑体" w:hAnsi="黑体" w:eastAsia="黑体" w:cs="宋体"/>
          <w:b/>
          <w:bCs/>
          <w:sz w:val="32"/>
          <w:szCs w:val="32"/>
        </w:rPr>
      </w:pPr>
      <w:r>
        <w:rPr>
          <w:rFonts w:ascii="黑体" w:hAnsi="黑体" w:eastAsia="黑体" w:cs="宋体"/>
          <w:b/>
          <w:bCs/>
          <w:sz w:val="32"/>
          <w:szCs w:val="32"/>
        </w:rPr>
      </w:r>
      <w:r/>
    </w:p>
    <w:p>
      <w:pPr>
        <w:jc w:val="center"/>
        <w:widowControl/>
        <w:rPr>
          <w:rFonts w:ascii="黑体" w:hAnsi="黑体" w:eastAsia="黑体" w:cs="宋体"/>
          <w:b/>
          <w:bCs/>
          <w:sz w:val="32"/>
          <w:szCs w:val="32"/>
        </w:rPr>
      </w:pPr>
      <w:r>
        <w:rPr>
          <w:rFonts w:ascii="黑体" w:hAnsi="黑体" w:eastAsia="黑体" w:cs="宋体"/>
          <w:b/>
          <w:bCs/>
          <w:sz w:val="32"/>
          <w:szCs w:val="32"/>
        </w:rPr>
      </w:r>
      <w:r/>
    </w:p>
    <w:p>
      <w:pPr>
        <w:jc w:val="center"/>
        <w:widowControl/>
        <w:rPr>
          <w:rFonts w:ascii="宋体" w:hAnsi="宋体" w:cs="宋体"/>
          <w:sz w:val="24"/>
          <w:szCs w:val="24"/>
        </w:rPr>
      </w:pPr>
      <w:r>
        <w:rPr>
          <w:rFonts w:hint="eastAsia" w:ascii="黑体" w:hAnsi="黑体" w:eastAsia="黑体" w:cs="宋体"/>
          <w:b/>
          <w:bCs/>
          <w:sz w:val="32"/>
          <w:szCs w:val="32"/>
        </w:rPr>
        <w:t xml:space="preserve">技术要求响应及偏离表</w:t>
      </w:r>
      <w:r/>
    </w:p>
    <w:tbl>
      <w:tblPr>
        <w:tblStyle w:val="68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采购文件要求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证明</w:t>
            </w:r>
            <w:r/>
          </w:p>
          <w:p>
            <w:pPr>
              <w:jc w:val="center"/>
              <w:widowControl/>
              <w:rPr>
                <w:rFonts w:ascii="宋体" w:hAnsi="宋体" w:cs="宋体"/>
                <w:sz w:val="24"/>
                <w:szCs w:val="24"/>
              </w:rPr>
            </w:pPr>
            <w:r>
              <w:rPr>
                <w:rFonts w:hint="eastAsia" w:ascii="宋体" w:hAnsi="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bl>
    <w:p>
      <w:pPr>
        <w:jc w:val="center"/>
        <w:rPr>
          <w:rFonts w:ascii="Times New Roman" w:hAnsi="Times New Roman" w:eastAsia="黑体"/>
          <w:b/>
          <w:sz w:val="36"/>
          <w:szCs w:val="21"/>
        </w:rPr>
      </w:pPr>
      <w:r>
        <w:rPr>
          <w:rFonts w:ascii="Times New Roman" w:hAnsi="Times New Roman" w:eastAsia="黑体"/>
          <w:b/>
          <w:sz w:val="36"/>
          <w:szCs w:val="21"/>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rPr>
          <w:rFonts w:ascii="Times New Roman" w:hAnsi="Times New Roman" w:eastAsia="楷体_GB2312"/>
          <w:sz w:val="26"/>
          <w:szCs w:val="20"/>
        </w:rPr>
      </w:pPr>
      <w:r>
        <w:rPr>
          <w:rFonts w:ascii="Times New Roman" w:hAnsi="Times New Roman" w:eastAsia="楷体_GB2312"/>
          <w:sz w:val="26"/>
          <w:szCs w:val="20"/>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rPr>
          <w:rFonts w:ascii="Times New Roman" w:hAnsi="Times New Roman" w:eastAsia="楷体_GB2312"/>
          <w:sz w:val="26"/>
          <w:szCs w:val="20"/>
        </w:rPr>
      </w:pPr>
      <w:r>
        <w:rPr>
          <w:rFonts w:ascii="Times New Roman" w:hAnsi="Times New Roman" w:eastAsia="楷体_GB2312"/>
          <w:sz w:val="26"/>
          <w:szCs w:val="20"/>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jc w:val="center"/>
        <w:widowControl/>
        <w:rPr>
          <w:rFonts w:ascii="宋体" w:hAnsi="宋体" w:cs="宋体"/>
          <w:sz w:val="24"/>
          <w:szCs w:val="24"/>
        </w:rPr>
      </w:pPr>
      <w:r>
        <w:rPr>
          <w:rFonts w:hint="eastAsia" w:ascii="黑体" w:hAnsi="黑体" w:eastAsia="黑体" w:cs="宋体"/>
          <w:b/>
          <w:bCs/>
          <w:sz w:val="32"/>
          <w:szCs w:val="32"/>
        </w:rPr>
        <w:t xml:space="preserve">商务要求响应及偏离表</w:t>
      </w:r>
      <w:r/>
    </w:p>
    <w:tbl>
      <w:tblPr>
        <w:tblStyle w:val="68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采购文件要求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证明</w:t>
            </w:r>
            <w:r/>
          </w:p>
          <w:p>
            <w:pPr>
              <w:jc w:val="center"/>
              <w:widowControl/>
              <w:rPr>
                <w:rFonts w:ascii="宋体" w:hAnsi="宋体" w:cs="宋体"/>
                <w:sz w:val="24"/>
                <w:szCs w:val="24"/>
              </w:rPr>
            </w:pPr>
            <w:r>
              <w:rPr>
                <w:rFonts w:hint="eastAsia" w:ascii="宋体" w:hAnsi="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bl>
    <w:p>
      <w:pPr>
        <w:widowControl/>
        <w:rPr>
          <w:rFonts w:ascii="宋体" w:hAnsi="宋体" w:cs="宋体"/>
          <w:sz w:val="24"/>
          <w:szCs w:val="24"/>
        </w:rPr>
      </w:pPr>
      <w:r>
        <w:rPr>
          <w:rFonts w:hint="eastAsia" w:ascii="宋体" w:hAnsi="宋体" w:cs="宋体"/>
          <w:sz w:val="24"/>
          <w:szCs w:val="24"/>
        </w:rPr>
        <w:t xml:space="preserve">注： 行数不够，可自行添加。</w:t>
      </w:r>
      <w:r/>
    </w:p>
    <w:p>
      <w:pPr>
        <w:spacing w:line="588" w:lineRule="exact"/>
        <w:rPr>
          <w:rFonts w:asciiTheme="minorEastAsia" w:hAnsiTheme="minorEastAsia" w:eastAsiaTheme="minorEastAsia"/>
          <w:sz w:val="24"/>
        </w:rPr>
      </w:pPr>
      <w:r>
        <w:rPr>
          <w:rFonts w:asciiTheme="minorEastAsia" w:hAnsiTheme="minorEastAsia" w:eastAsiaTheme="minorEastAsia"/>
          <w:sz w:val="24"/>
        </w:rPr>
      </w:r>
      <w:r/>
    </w:p>
    <w:p>
      <w:pPr>
        <w:spacing w:line="588" w:lineRule="exact"/>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必须对技术要求和商务要求中的实质性要求（打“</w:t>
      </w:r>
      <w:r>
        <w:rPr>
          <w:rFonts w:cs="Segoe UI Symbol" w:asciiTheme="minorEastAsia" w:hAnsiTheme="minorEastAsia" w:eastAsiaTheme="minorEastAsia"/>
          <w:sz w:val="24"/>
        </w:rPr>
        <w:t xml:space="preserve">★</w:t>
      </w:r>
      <w:r>
        <w:rPr>
          <w:rFonts w:asciiTheme="minorEastAsia" w:hAnsiTheme="minorEastAsia" w:eastAsiaTheme="minorEastAsia"/>
          <w:sz w:val="24"/>
        </w:rPr>
        <w:t xml:space="preserve">”内容）做出明确响应，否则作无效响应处理。</w:t>
      </w:r>
      <w:r/>
    </w:p>
    <w:p>
      <w:pPr>
        <w:spacing w:line="588" w:lineRule="exact"/>
        <w:rPr>
          <w:rFonts w:asciiTheme="minorEastAsia" w:hAnsiTheme="minorEastAsia" w:eastAsiaTheme="minorEastAsia"/>
          <w:sz w:val="24"/>
        </w:rPr>
      </w:pPr>
      <w:r>
        <w:rPr>
          <w:rFonts w:asciiTheme="minorEastAsia" w:hAnsiTheme="minorEastAsia" w:eastAsiaTheme="minorEastAsia"/>
          <w:sz w:val="24"/>
        </w:rPr>
        <w:t xml:space="preserve">2.如果采购文件要求提供证明材料，</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必须将证明材料列于该表之下。</w:t>
      </w:r>
      <w:r/>
    </w:p>
    <w:p>
      <w:pPr>
        <w:spacing w:line="588"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未对实质性要求作出明确响应的，或未按采购文件要求提供证明材料的，该分包作无效响应处理。</w:t>
      </w:r>
      <w:r/>
    </w:p>
    <w:p>
      <w:pPr>
        <w:spacing w:line="480" w:lineRule="auto"/>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480" w:lineRule="auto"/>
        <w:rPr>
          <w:rFonts w:asciiTheme="minorEastAsia" w:hAnsiTheme="minorEastAsia" w:eastAsiaTheme="minorEastAsia"/>
          <w:sz w:val="30"/>
          <w:szCs w:val="21"/>
        </w:rPr>
      </w:pPr>
      <w:r>
        <w:rPr>
          <w:rFonts w:asciiTheme="minorEastAsia" w:hAnsiTheme="minorEastAsia" w:eastAsiaTheme="minorEastAsia"/>
          <w:sz w:val="30"/>
          <w:szCs w:val="21"/>
        </w:rPr>
      </w:r>
      <w:r/>
    </w:p>
    <w:p>
      <w:pPr>
        <w:rPr>
          <w:rFonts w:asciiTheme="minorEastAsia" w:hAnsiTheme="minorEastAsia" w:eastAsiaTheme="minorEastAsia"/>
          <w:sz w:val="24"/>
          <w:szCs w:val="21"/>
        </w:rPr>
      </w:pPr>
      <w:r/>
      <w:bookmarkStart w:id="157" w:name="_Toc462564146"/>
      <w:r/>
      <w:bookmarkEnd w:id="157"/>
      <w:r/>
      <w:bookmarkStart w:id="158" w:name="_Hlt26609389"/>
      <w:r/>
      <w:bookmarkEnd w:id="158"/>
      <w:r/>
      <w:bookmarkStart w:id="159" w:name="_Hlt26671374"/>
      <w:r/>
      <w:bookmarkEnd w:id="159"/>
      <w:r/>
      <w:bookmarkStart w:id="160" w:name="_Hlt26955066"/>
      <w:r/>
      <w:bookmarkEnd w:id="160"/>
      <w:r/>
      <w:r/>
    </w:p>
    <w:p>
      <w:pPr>
        <w:jc w:val="left"/>
        <w:widowControl/>
        <w:rPr>
          <w:rFonts w:cs="仿宋_GB2312" w:asciiTheme="minorEastAsia" w:hAnsiTheme="minorEastAsia" w:eastAsiaTheme="minorEastAsia"/>
          <w:sz w:val="24"/>
          <w:szCs w:val="24"/>
        </w:rPr>
        <w:outlineLvl w:val="1"/>
      </w:pPr>
      <w:r/>
      <w:bookmarkStart w:id="161" w:name="_格式2__法定代表人授权书"/>
      <w:r/>
      <w:bookmarkEnd w:id="161"/>
      <w:r>
        <w:rPr>
          <w:rFonts w:cs="黑体" w:asciiTheme="minorEastAsia" w:hAnsiTheme="minorEastAsia" w:eastAsiaTheme="minorEastAsia"/>
          <w:b/>
          <w:sz w:val="32"/>
          <w:szCs w:val="24"/>
        </w:rPr>
        <w:br w:type="page" w:clear="all"/>
      </w:r>
      <w:r/>
    </w:p>
    <w:p>
      <w:pPr>
        <w:spacing w:line="500" w:lineRule="exact"/>
        <w:rPr>
          <w:rFonts w:asciiTheme="minorEastAsia" w:hAnsiTheme="minorEastAsia" w:eastAsiaTheme="minorEastAsia"/>
          <w:szCs w:val="24"/>
        </w:rPr>
      </w:pPr>
      <w:r/>
      <w:bookmarkStart w:id="162" w:name="_Toc11176"/>
      <w:r>
        <w:rPr>
          <w:rFonts w:hint="eastAsia" w:cs="黑体" w:asciiTheme="minorEastAsia" w:hAnsiTheme="minorEastAsia" w:eastAsiaTheme="minorEastAsia"/>
          <w:b/>
          <w:sz w:val="32"/>
          <w:szCs w:val="24"/>
        </w:rPr>
        <w:t xml:space="preserve">八、</w:t>
      </w:r>
      <w:bookmarkEnd w:id="162"/>
      <w:r>
        <w:rPr>
          <w:rFonts w:hint="eastAsia" w:cs="黑体" w:asciiTheme="minorEastAsia" w:hAnsiTheme="minorEastAsia" w:eastAsiaTheme="minorEastAsia"/>
          <w:b/>
          <w:sz w:val="32"/>
          <w:szCs w:val="24"/>
        </w:rPr>
        <w:t xml:space="preserve">企业业绩（如适用）</w:t>
      </w:r>
      <w:r/>
    </w:p>
    <w:p>
      <w:pPr>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供应商承担类似项目业绩一览表</w:t>
      </w:r>
      <w:r/>
    </w:p>
    <w:tbl>
      <w:tblPr>
        <w:tblStyle w:val="680"/>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5"/>
        <w:gridCol w:w="2650"/>
        <w:gridCol w:w="2467"/>
        <w:gridCol w:w="1300"/>
        <w:gridCol w:w="1785"/>
      </w:tblGrid>
      <w:tr>
        <w:trPr>
          <w:jc w:val="center"/>
          <w:trHeight w:val="754"/>
        </w:trPr>
        <w:tc>
          <w:tcPr>
            <w:tcW w:w="785" w:type="dxa"/>
            <w:vAlign w:val="center"/>
            <w:textDirection w:val="lrTb"/>
            <w:noWrap w:val="false"/>
          </w:tcPr>
          <w:p>
            <w:pPr>
              <w:jc w:val="cente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2650" w:type="dxa"/>
            <w:vAlign w:val="center"/>
            <w:textDirection w:val="lrTb"/>
            <w:noWrap w:val="false"/>
          </w:tcPr>
          <w:p>
            <w:pPr>
              <w:jc w:val="cente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采购单位</w:t>
            </w:r>
            <w:r/>
          </w:p>
        </w:tc>
        <w:tc>
          <w:tcPr>
            <w:tcW w:w="2467" w:type="dxa"/>
            <w:vAlign w:val="center"/>
            <w:textDirection w:val="lrTb"/>
            <w:noWrap w:val="false"/>
          </w:tcPr>
          <w:p>
            <w:pPr>
              <w:jc w:val="cente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设备名称及型号</w:t>
            </w:r>
            <w:r/>
          </w:p>
        </w:tc>
        <w:tc>
          <w:tcPr>
            <w:tcW w:w="1300" w:type="dxa"/>
            <w:vAlign w:val="center"/>
            <w:textDirection w:val="lrTb"/>
            <w:noWrap w:val="false"/>
          </w:tcPr>
          <w:p>
            <w:pPr>
              <w:jc w:val="cente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合同时间</w:t>
            </w:r>
            <w:r/>
          </w:p>
        </w:tc>
        <w:tc>
          <w:tcPr>
            <w:tcW w:w="1785" w:type="dxa"/>
            <w:vAlign w:val="center"/>
            <w:textDirection w:val="lrTb"/>
            <w:noWrap w:val="false"/>
          </w:tcPr>
          <w:p>
            <w:pPr>
              <w:jc w:val="cente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联系人及电话</w:t>
            </w:r>
            <w:r/>
          </w:p>
        </w:tc>
      </w:tr>
      <w:tr>
        <w:trPr>
          <w:jc w:val="center"/>
          <w:trHeight w:val="1510"/>
        </w:trPr>
        <w:tc>
          <w:tcPr>
            <w:tcW w:w="785" w:type="dxa"/>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r>
      <w:tr>
        <w:trPr>
          <w:jc w:val="center"/>
          <w:trHeight w:val="1510"/>
        </w:trPr>
        <w:tc>
          <w:tcPr>
            <w:tcW w:w="785" w:type="dxa"/>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r>
      <w:tr>
        <w:trPr>
          <w:jc w:val="center"/>
          <w:trHeight w:val="1510"/>
        </w:trPr>
        <w:tc>
          <w:tcPr>
            <w:tcW w:w="785" w:type="dxa"/>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r>
      <w:tr>
        <w:trPr>
          <w:jc w:val="center"/>
          <w:trHeight w:val="1525"/>
        </w:trPr>
        <w:tc>
          <w:tcPr>
            <w:tcW w:w="785" w:type="dxa"/>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asciiTheme="minorEastAsia" w:hAnsiTheme="minorEastAsia" w:eastAsiaTheme="minorEastAsia"/>
                <w:sz w:val="28"/>
                <w:szCs w:val="24"/>
              </w:rPr>
            </w:pPr>
            <w:r>
              <w:rPr>
                <w:rFonts w:asciiTheme="minorEastAsia" w:hAnsiTheme="minorEastAsia" w:eastAsiaTheme="minorEastAsia"/>
                <w:sz w:val="28"/>
                <w:szCs w:val="24"/>
              </w:rPr>
            </w:r>
            <w:r/>
          </w:p>
        </w:tc>
      </w:tr>
    </w:tbl>
    <w:p>
      <w:pPr>
        <w:rPr>
          <w:rFonts w:asciiTheme="minorEastAsia" w:hAnsiTheme="minorEastAsia" w:eastAsiaTheme="minorEastAsia"/>
        </w:rPr>
      </w:pPr>
      <w:r>
        <w:rPr>
          <w:rFonts w:hint="eastAsia" w:asciiTheme="minorEastAsia" w:hAnsiTheme="minorEastAsia" w:eastAsiaTheme="minorEastAsia"/>
          <w:b/>
          <w:sz w:val="24"/>
        </w:rPr>
        <w:t xml:space="preserve">注：请填写此表，并按要求上传业绩资料电子件。</w:t>
      </w:r>
      <w:r/>
    </w:p>
    <w:p>
      <w:pPr>
        <w:jc w:val="center"/>
        <w:rPr>
          <w:rFonts w:asciiTheme="minorEastAsia" w:hAnsiTheme="minorEastAsia" w:eastAsiaTheme="minorEastAsia"/>
          <w:b/>
          <w:sz w:val="32"/>
          <w:szCs w:val="32"/>
        </w:rPr>
      </w:pPr>
      <w:r>
        <w:rPr>
          <w:rFonts w:asciiTheme="minorEastAsia" w:hAnsiTheme="minorEastAsia" w:eastAsiaTheme="minorEastAsia"/>
        </w:rPr>
        <w:br w:type="page" w:clear="all"/>
      </w:r>
      <w:r/>
    </w:p>
    <w:p>
      <w:pPr>
        <w:jc w:val="left"/>
        <w:widowControl/>
        <w:rPr>
          <w:rFonts w:cs="黑体" w:asciiTheme="minorEastAsia" w:hAnsiTheme="minorEastAsia" w:eastAsiaTheme="minorEastAsia"/>
          <w:b/>
          <w:sz w:val="32"/>
          <w:szCs w:val="24"/>
        </w:rPr>
        <w:outlineLvl w:val="1"/>
      </w:pPr>
      <w:r/>
      <w:bookmarkStart w:id="163" w:name="_Toc28140"/>
      <w:r>
        <w:rPr>
          <w:rFonts w:hint="eastAsia" w:cs="黑体" w:asciiTheme="minorEastAsia" w:hAnsiTheme="minorEastAsia" w:eastAsiaTheme="minorEastAsia"/>
          <w:b/>
          <w:sz w:val="32"/>
          <w:szCs w:val="24"/>
        </w:rPr>
        <w:t xml:space="preserve">九</w:t>
      </w:r>
      <w:r>
        <w:rPr>
          <w:rFonts w:cs="黑体" w:asciiTheme="minorEastAsia" w:hAnsiTheme="minorEastAsia" w:eastAsiaTheme="minorEastAsia"/>
          <w:b/>
          <w:sz w:val="32"/>
          <w:szCs w:val="24"/>
        </w:rPr>
        <w:t xml:space="preserve">、</w:t>
      </w:r>
      <w:r>
        <w:rPr>
          <w:rFonts w:hint="eastAsia" w:cs="黑体" w:asciiTheme="minorEastAsia" w:hAnsiTheme="minorEastAsia" w:eastAsiaTheme="minorEastAsia"/>
          <w:b/>
          <w:sz w:val="32"/>
          <w:szCs w:val="24"/>
        </w:rPr>
        <w:t xml:space="preserve">磋商</w:t>
      </w:r>
      <w:r>
        <w:rPr>
          <w:rFonts w:cs="黑体" w:asciiTheme="minorEastAsia" w:hAnsiTheme="minorEastAsia" w:eastAsiaTheme="minorEastAsia"/>
          <w:b/>
          <w:sz w:val="32"/>
          <w:szCs w:val="24"/>
        </w:rPr>
        <w:t xml:space="preserve">所需其他材料</w:t>
      </w:r>
      <w:bookmarkEnd w:id="163"/>
      <w:r/>
      <w:r/>
    </w:p>
    <w:p>
      <w:pPr>
        <w:ind w:firstLine="56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请在此文档中增加磋商所需其他相关内容（包括评分索引表（格式自拟）、采购需求中涉及的证件证明及其它供应商认为有必要提供的资料），如没有请将此空文档上传。</w:t>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ind w:left="990" w:right="-6"/>
        <w:spacing w:line="60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br w:type="page" w:clear="all"/>
      </w:r>
      <w:r/>
    </w:p>
    <w:p>
      <w:pPr>
        <w:ind w:left="990" w:right="-6"/>
        <w:spacing w:line="60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资格证明文件  </w:t>
      </w:r>
      <w:r/>
    </w:p>
    <w:p>
      <w:pPr>
        <w:ind w:right="-6" w:firstLine="482"/>
        <w:spacing w:line="6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（说明：供应商须按“磋商邀请”要求，并按下列格式提供相应的资格证明文件）　　　</w:t>
      </w:r>
      <w:r/>
    </w:p>
    <w:p>
      <w:pPr>
        <w:ind w:right="-6" w:firstLine="480"/>
        <w:spacing w:line="6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格式一：资格性检查响应对照表</w:t>
      </w:r>
      <w:r/>
    </w:p>
    <w:p>
      <w:pPr>
        <w:ind w:firstLine="7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rPr>
          <w:rFonts w:cs="宋体" w:asciiTheme="minorEastAsia" w:hAnsiTheme="minorEastAsia" w:eastAsiaTheme="minorEastAsia"/>
          <w:sz w:val="24"/>
          <w:szCs w:val="21"/>
        </w:rPr>
        <w:t xml:space="preserve">法人或者其他组织的营业执照等证明文件，自然人的身份证明</w:t>
      </w:r>
      <w:r/>
    </w:p>
    <w:p>
      <w:pPr>
        <w:ind w:firstLine="720"/>
        <w:spacing w:line="500"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4"/>
        </w:rPr>
        <w:t xml:space="preserve">格式三：上一年度的</w:t>
      </w:r>
      <w:r>
        <w:rPr>
          <w:rFonts w:cs="宋体" w:asciiTheme="minorEastAsia" w:hAnsiTheme="minorEastAsia" w:eastAsiaTheme="minorEastAsia"/>
          <w:sz w:val="24"/>
          <w:szCs w:val="24"/>
        </w:rPr>
        <w:t xml:space="preserve">财务状况报告</w:t>
      </w:r>
      <w:r>
        <w:rPr>
          <w:rFonts w:hint="eastAsia" w:cs="宋体" w:asciiTheme="minorEastAsia" w:hAnsiTheme="minorEastAsia" w:eastAsiaTheme="minorEastAsia"/>
          <w:sz w:val="24"/>
          <w:szCs w:val="21"/>
        </w:rPr>
        <w:t xml:space="preserve">（</w:t>
      </w:r>
      <w:r>
        <w:rPr>
          <w:rFonts w:hint="eastAsia" w:cs="宋体" w:asciiTheme="minorEastAsia" w:hAnsiTheme="minorEastAsia" w:eastAsiaTheme="minorEastAsia"/>
          <w:bCs/>
          <w:sz w:val="24"/>
          <w:szCs w:val="21"/>
        </w:rPr>
        <w:t xml:space="preserve">提供</w:t>
      </w:r>
      <w:r>
        <w:rPr>
          <w:rFonts w:hint="eastAsia" w:cs="宋体" w:asciiTheme="minorEastAsia" w:hAnsiTheme="minorEastAsia" w:eastAsiaTheme="minorEastAsia"/>
          <w:sz w:val="24"/>
          <w:szCs w:val="21"/>
        </w:rPr>
        <w:t xml:space="preserve">上一年度的</w:t>
      </w:r>
      <w:r>
        <w:rPr>
          <w:rFonts w:cs="宋体" w:asciiTheme="minorEastAsia" w:hAnsiTheme="minorEastAsia" w:eastAsiaTheme="minorEastAsia"/>
          <w:sz w:val="24"/>
          <w:szCs w:val="21"/>
        </w:rPr>
        <w:t xml:space="preserve">财务状况报告</w:t>
      </w:r>
      <w:r>
        <w:rPr>
          <w:rFonts w:hint="eastAsia" w:cs="宋体" w:asciiTheme="minorEastAsia" w:hAnsiTheme="minorEastAsia" w:eastAsiaTheme="minorEastAsia"/>
          <w:sz w:val="24"/>
          <w:szCs w:val="21"/>
        </w:rPr>
        <w:t xml:space="preserve">或提供近两年中</w:t>
      </w:r>
      <w:r>
        <w:rPr>
          <w:rFonts w:hint="eastAsia" w:ascii="宋体" w:hAnsi="宋体" w:cs="宋体"/>
          <w:sz w:val="24"/>
          <w:szCs w:val="24"/>
        </w:rPr>
        <w:t xml:space="preserve">任意一个年度</w:t>
      </w:r>
      <w:r>
        <w:rPr>
          <w:rFonts w:hint="eastAsia" w:cs="宋体" w:asciiTheme="minorEastAsia" w:hAnsiTheme="minorEastAsia" w:eastAsiaTheme="minorEastAsia"/>
          <w:sz w:val="24"/>
          <w:szCs w:val="21"/>
        </w:rPr>
        <w:t xml:space="preserve">的会计师事务所出具的审计报告，成立不满一年的需提供银行资信证明）  </w:t>
      </w:r>
      <w:r/>
    </w:p>
    <w:p>
      <w:pPr>
        <w:ind w:firstLine="720"/>
        <w:spacing w:line="50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格式四：</w:t>
      </w:r>
      <w:r>
        <w:rPr>
          <w:rFonts w:cs="宋体" w:asciiTheme="minorEastAsia" w:hAnsiTheme="minorEastAsia" w:eastAsiaTheme="minorEastAsia"/>
          <w:sz w:val="24"/>
          <w:szCs w:val="24"/>
        </w:rPr>
        <w:t xml:space="preserve">依法缴纳税收和社会保障资金的相关材料</w:t>
      </w:r>
      <w:r/>
    </w:p>
    <w:p>
      <w:pPr>
        <w:ind w:firstLine="720"/>
        <w:spacing w:line="50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hint="eastAsia" w:cs="宋体" w:asciiTheme="minorEastAsia" w:hAnsiTheme="minorEastAsia" w:eastAsiaTheme="minorEastAsia"/>
          <w:sz w:val="24"/>
          <w:szCs w:val="24"/>
        </w:rPr>
        <w:t xml:space="preserve">具备履行合同所必需的设备和专业技术能力的书面声明</w:t>
      </w:r>
      <w:r/>
    </w:p>
    <w:p>
      <w:pPr>
        <w:ind w:firstLine="72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格式六：</w:t>
      </w:r>
      <w:r>
        <w:rPr>
          <w:rFonts w:cs="宋体" w:asciiTheme="minorEastAsia" w:hAnsiTheme="minorEastAsia" w:eastAsiaTheme="minorEastAsia"/>
          <w:sz w:val="24"/>
          <w:szCs w:val="24"/>
        </w:rPr>
        <w:t xml:space="preserve">参加政府采购活动前3年内在经营活动中没有重大违法记录的书面声明</w:t>
      </w:r>
      <w:r/>
    </w:p>
    <w:p>
      <w:pPr>
        <w:ind w:firstLine="7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格式七：供应商</w:t>
      </w:r>
      <w:r>
        <w:rPr>
          <w:rFonts w:asciiTheme="minorEastAsia" w:hAnsiTheme="minorEastAsia" w:eastAsiaTheme="minorEastAsia"/>
          <w:sz w:val="24"/>
          <w:szCs w:val="24"/>
        </w:rPr>
        <w:t xml:space="preserve">及响应</w:t>
      </w:r>
      <w:r>
        <w:rPr>
          <w:rFonts w:hint="eastAsia" w:asciiTheme="minorEastAsia" w:hAnsiTheme="minorEastAsia" w:eastAsiaTheme="minorEastAsia"/>
          <w:sz w:val="24"/>
          <w:szCs w:val="24"/>
        </w:rPr>
        <w:t xml:space="preserve">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szCs w:val="24"/>
        </w:rPr>
        <w:t xml:space="preserve">资质证书</w:t>
      </w:r>
      <w:r>
        <w:rPr>
          <w:rFonts w:hint="eastAsia" w:asciiTheme="minorEastAsia" w:hAnsiTheme="minorEastAsia" w:eastAsiaTheme="minorEastAsia"/>
          <w:sz w:val="24"/>
          <w:szCs w:val="24"/>
        </w:rPr>
        <w:t xml:space="preserve">（复印件）</w:t>
      </w:r>
      <w:r/>
    </w:p>
    <w:p>
      <w:pPr>
        <w:ind w:firstLine="720"/>
        <w:spacing w:line="500" w:lineRule="exact"/>
        <w:rPr>
          <w:rFonts w:asciiTheme="minorEastAsia" w:hAnsiTheme="minorEastAsia" w:eastAsiaTheme="minorEastAsia"/>
          <w:bCs/>
          <w:sz w:val="24"/>
          <w:szCs w:val="24"/>
        </w:rPr>
      </w:pPr>
      <w:r>
        <w:rPr>
          <w:rFonts w:hint="eastAsia" w:asciiTheme="minorEastAsia" w:hAnsiTheme="minorEastAsia" w:eastAsiaTheme="minorEastAsia"/>
          <w:sz w:val="24"/>
          <w:szCs w:val="24"/>
        </w:rPr>
        <w:t xml:space="preserve">格式八</w:t>
      </w:r>
      <w:r>
        <w:rPr>
          <w:rFonts w:hint="eastAsia" w:asciiTheme="minorEastAsia" w:hAnsiTheme="minorEastAsia" w:eastAsiaTheme="minorEastAsia"/>
          <w:bCs/>
          <w:sz w:val="24"/>
          <w:szCs w:val="24"/>
        </w:rPr>
        <w:t xml:space="preserve">  *****（本项目要求的其他资格条件）</w:t>
      </w:r>
      <w:r/>
    </w:p>
    <w:p>
      <w:pPr>
        <w:ind w:left="1772" w:hanging="1054"/>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Cs w:val="24"/>
        </w:rPr>
        <w:t xml:space="preserve">　</w:t>
      </w:r>
      <w:r/>
    </w:p>
    <w:p>
      <w:pPr>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sz w:val="24"/>
          <w:szCs w:val="24"/>
        </w:rPr>
      </w:pPr>
      <w:r>
        <w:rPr>
          <w:rFonts w:asciiTheme="minorEastAsia" w:hAnsiTheme="minorEastAsia" w:eastAsiaTheme="minorEastAsia"/>
        </w:rPr>
        <w:br w:type="page" w:clear="all"/>
      </w:r>
      <w:r>
        <w:rPr>
          <w:rFonts w:hint="eastAsia" w:asciiTheme="minorEastAsia" w:hAnsiTheme="minorEastAsia" w:eastAsiaTheme="minorEastAsia"/>
          <w:sz w:val="24"/>
          <w:szCs w:val="24"/>
        </w:rPr>
        <w:t xml:space="preserve">格式一</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资格性检查响应对照表</w:t>
      </w:r>
      <w:r/>
    </w:p>
    <w:p>
      <w:pPr>
        <w:ind w:firstLine="306"/>
        <w:spacing w:line="48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供应商全称（加盖公章）：</w:t>
      </w:r>
      <w:r/>
    </w:p>
    <w:tbl>
      <w:tblPr>
        <w:tblStyle w:val="680"/>
        <w:tblW w:w="847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4991" w:type="dxa"/>
            <w:vAlign w:val="center"/>
            <w:textDirection w:val="lrTb"/>
            <w:noWrap w:val="false"/>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资格性检查响应内容</w:t>
            </w:r>
            <w:r/>
          </w:p>
        </w:tc>
        <w:tc>
          <w:tcPr>
            <w:tcW w:w="1417" w:type="dxa"/>
            <w:vAlign w:val="center"/>
            <w:textDirection w:val="lrTb"/>
            <w:noWrap w:val="false"/>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是否响应</w:t>
            </w:r>
            <w:r/>
          </w:p>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（填是或者否）</w:t>
            </w:r>
            <w:r/>
          </w:p>
        </w:tc>
        <w:tc>
          <w:tcPr>
            <w:tcW w:w="1418" w:type="dxa"/>
            <w:vAlign w:val="center"/>
            <w:textDirection w:val="lrTb"/>
            <w:noWrap w:val="false"/>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响应文件中的</w:t>
            </w:r>
            <w:r/>
          </w:p>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页码位置</w:t>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991" w:type="dxa"/>
            <w:vAlign w:val="center"/>
            <w:textDirection w:val="lrTb"/>
            <w:noWrap w:val="false"/>
          </w:tcPr>
          <w:p>
            <w:pPr>
              <w:spacing w:line="480" w:lineRule="exact"/>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1418" w:type="dxa"/>
            <w:vAlign w:val="center"/>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991" w:type="dxa"/>
            <w:vAlign w:val="center"/>
            <w:textDirection w:val="lrTb"/>
            <w:noWrap w:val="false"/>
          </w:tcPr>
          <w:p>
            <w:pPr>
              <w:spacing w:line="480" w:lineRule="exact"/>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991" w:type="dxa"/>
            <w:vAlign w:val="center"/>
            <w:textDirection w:val="lrTb"/>
            <w:noWrap w:val="false"/>
          </w:tcPr>
          <w:p>
            <w:pPr>
              <w:spacing w:line="480" w:lineRule="exact"/>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4991" w:type="dxa"/>
            <w:vAlign w:val="center"/>
            <w:textDirection w:val="lrTb"/>
            <w:noWrap w:val="false"/>
          </w:tcPr>
          <w:p>
            <w:pPr>
              <w:spacing w:line="360" w:lineRule="auto"/>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4991" w:type="dxa"/>
            <w:vAlign w:val="center"/>
            <w:textDirection w:val="lrTb"/>
            <w:noWrap w:val="false"/>
          </w:tcPr>
          <w:p>
            <w:pPr>
              <w:spacing w:line="590" w:lineRule="atLeast"/>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4991" w:type="dxa"/>
            <w:vAlign w:val="center"/>
            <w:textDirection w:val="lrTb"/>
            <w:noWrap w:val="false"/>
          </w:tcPr>
          <w:p>
            <w:pPr>
              <w:spacing w:line="590" w:lineRule="atLeast"/>
              <w:rPr>
                <w:rFonts w:asciiTheme="minorEastAsia" w:hAnsiTheme="minorEastAsia" w:eastAsiaTheme="minorEastAsia"/>
                <w:iCs/>
                <w:sz w:val="24"/>
                <w:szCs w:val="24"/>
                <w:u w:val="single"/>
              </w:rPr>
            </w:pPr>
            <w:r>
              <w:rPr>
                <w:rFonts w:asciiTheme="minorEastAsia" w:hAnsiTheme="minorEastAsia" w:eastAsiaTheme="minorEastAsia"/>
                <w:iCs/>
                <w:sz w:val="24"/>
                <w:szCs w:val="24"/>
                <w:u w:val="single"/>
              </w:rPr>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4991" w:type="dxa"/>
            <w:vAlign w:val="center"/>
            <w:textDirection w:val="lrTb"/>
            <w:noWrap w:val="false"/>
          </w:tcPr>
          <w:p>
            <w:pPr>
              <w:spacing w:line="590" w:lineRule="atLeast"/>
              <w:rPr>
                <w:rFonts w:asciiTheme="minorEastAsia" w:hAnsiTheme="minorEastAsia" w:eastAsiaTheme="minorEastAsia"/>
                <w:iCs/>
                <w:szCs w:val="21"/>
                <w:u w:val="single"/>
              </w:rPr>
            </w:pPr>
            <w:r>
              <w:rPr>
                <w:rFonts w:hint="eastAsia" w:asciiTheme="minorEastAsia" w:hAnsiTheme="minorEastAsia" w:eastAsiaTheme="minorEastAsia"/>
                <w:iCs/>
                <w:szCs w:val="21"/>
                <w:u w:val="single"/>
              </w:rPr>
              <w:t xml:space="preserve">采购文件中的其他实质性要求</w:t>
            </w:r>
            <w:r/>
          </w:p>
        </w:tc>
        <w:tc>
          <w:tcPr>
            <w:tcW w:w="1417"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before="50" w:after="50"/>
        <w:rPr>
          <w:rFonts w:asciiTheme="minorEastAsia" w:hAnsiTheme="minorEastAsia" w:eastAsiaTheme="minorEastAsia"/>
          <w:sz w:val="44"/>
          <w:szCs w:val="24"/>
        </w:rPr>
      </w:pPr>
      <w:r>
        <w:rPr>
          <w:rFonts w:hint="eastAsia" w:asciiTheme="minorEastAsia" w:hAnsiTheme="minorEastAsia" w:eastAsiaTheme="minorEastAsia"/>
          <w:sz w:val="44"/>
          <w:szCs w:val="24"/>
        </w:rPr>
        <w:t xml:space="preserve"> </w:t>
      </w:r>
      <w:r/>
    </w:p>
    <w:p>
      <w:pPr>
        <w:spacing w:before="50" w:after="50"/>
        <w:rPr>
          <w:rFonts w:asciiTheme="minorEastAsia" w:hAnsiTheme="minorEastAsia" w:eastAsiaTheme="minorEastAsia"/>
          <w:sz w:val="44"/>
          <w:szCs w:val="24"/>
        </w:rPr>
      </w:pPr>
      <w:r>
        <w:rPr>
          <w:rFonts w:asciiTheme="minorEastAsia" w:hAnsiTheme="minorEastAsia" w:eastAsiaTheme="minorEastAsia"/>
          <w:sz w:val="44"/>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rPr>
        <w:br w:type="page" w:clear="all"/>
      </w:r>
      <w:r>
        <w:rPr>
          <w:rFonts w:hint="eastAsia" w:asciiTheme="minorEastAsia" w:hAnsiTheme="minorEastAsia" w:eastAsiaTheme="minorEastAsia"/>
          <w:sz w:val="24"/>
          <w:szCs w:val="24"/>
        </w:rPr>
        <w:t xml:space="preserve">格式二</w:t>
      </w:r>
      <w:r/>
    </w:p>
    <w:p>
      <w:pPr>
        <w:ind w:firstLine="960"/>
        <w:spacing w:line="500" w:lineRule="exact"/>
        <w:rPr>
          <w:rFonts w:asciiTheme="minorEastAsia" w:hAnsiTheme="minorEastAsia" w:eastAsiaTheme="minorEastAsia"/>
          <w:b/>
          <w:szCs w:val="24"/>
        </w:rPr>
      </w:pPr>
      <w:r>
        <w:rPr>
          <w:rFonts w:cs="宋体" w:asciiTheme="minorEastAsia" w:hAnsiTheme="minorEastAsia" w:eastAsiaTheme="minorEastAsia"/>
          <w:sz w:val="24"/>
          <w:szCs w:val="21"/>
        </w:rPr>
        <w:t xml:space="preserve">法人或者其他组织的营业执照等证明文件，自然人的身份证明</w:t>
      </w:r>
      <w:r/>
    </w:p>
    <w:p>
      <w:pPr>
        <w:jc w:val="center"/>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ind w:right="-5"/>
        <w:jc w:val="cente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上一年度的</w:t>
      </w:r>
      <w:r>
        <w:rPr>
          <w:rFonts w:cs="宋体" w:asciiTheme="minorEastAsia" w:hAnsiTheme="minorEastAsia" w:eastAsiaTheme="minorEastAsia"/>
          <w:sz w:val="24"/>
          <w:szCs w:val="24"/>
        </w:rPr>
        <w:t xml:space="preserve">财务状况报告</w:t>
      </w:r>
      <w:r>
        <w:rPr>
          <w:rFonts w:hint="eastAsia" w:cs="宋体" w:asciiTheme="minorEastAsia" w:hAnsiTheme="minorEastAsia" w:eastAsiaTheme="minorEastAsia"/>
          <w:sz w:val="24"/>
          <w:szCs w:val="24"/>
        </w:rPr>
        <w:t xml:space="preserve">（模板）</w:t>
      </w:r>
      <w:r/>
    </w:p>
    <w:p>
      <w:pPr>
        <w:ind w:right="-5"/>
        <w:jc w:val="center"/>
        <w:spacing w:line="500"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（提供上一年度的财务状况报告或提供近两年中</w:t>
      </w:r>
      <w:r>
        <w:rPr>
          <w:rFonts w:hint="eastAsia" w:ascii="宋体" w:hAnsi="宋体" w:cs="宋体"/>
          <w:sz w:val="24"/>
          <w:szCs w:val="24"/>
        </w:rPr>
        <w:t xml:space="preserve">任意一个年度</w:t>
      </w:r>
      <w:r>
        <w:rPr>
          <w:rFonts w:hint="eastAsia" w:cs="宋体" w:asciiTheme="minorEastAsia" w:hAnsiTheme="minorEastAsia" w:eastAsiaTheme="minorEastAsia"/>
          <w:sz w:val="24"/>
          <w:szCs w:val="21"/>
        </w:rPr>
        <w:t xml:space="preserve">的</w:t>
      </w:r>
      <w:r/>
    </w:p>
    <w:p>
      <w:pPr>
        <w:ind w:right="-5"/>
        <w:jc w:val="center"/>
        <w:spacing w:line="500" w:lineRule="exact"/>
        <w:rPr>
          <w:rFonts w:asciiTheme="minorEastAsia" w:hAnsiTheme="minorEastAsia" w:eastAsiaTheme="minorEastAsia"/>
          <w:strike/>
          <w:sz w:val="24"/>
          <w:szCs w:val="24"/>
        </w:rPr>
      </w:pPr>
      <w:r>
        <w:rPr>
          <w:rFonts w:hint="eastAsia" w:cs="宋体" w:asciiTheme="minorEastAsia" w:hAnsiTheme="minorEastAsia" w:eastAsiaTheme="minorEastAsia"/>
          <w:sz w:val="24"/>
          <w:szCs w:val="21"/>
        </w:rPr>
        <w:t xml:space="preserve">会计师事务所出具的审计报告，成立不满一年的需提供银行资信证明）</w:t>
      </w:r>
      <w:r/>
    </w:p>
    <w:p>
      <w:pPr>
        <w:jc w:val="right"/>
        <w:rPr>
          <w:rFonts w:asciiTheme="minorEastAsia" w:hAnsiTheme="minorEastAsia" w:eastAsiaTheme="minorEastAsia"/>
          <w:bCs/>
          <w:sz w:val="24"/>
          <w:szCs w:val="24"/>
        </w:rPr>
      </w:pPr>
      <w:r>
        <w:rPr>
          <w:rFonts w:hint="eastAsia" w:asciiTheme="minorEastAsia" w:hAnsiTheme="minorEastAsia" w:eastAsiaTheme="minorEastAsia"/>
          <w:sz w:val="24"/>
          <w:szCs w:val="24"/>
        </w:rPr>
        <w:t xml:space="preserve">单位：万元</w:t>
      </w:r>
      <w:r/>
    </w:p>
    <w:tbl>
      <w:tblPr>
        <w:tblStyle w:val="680"/>
        <w:tblW w:w="913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年份</w:t>
            </w:r>
            <w:r/>
          </w:p>
        </w:tc>
        <w:tc>
          <w:tcPr>
            <w:tcW w:w="171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560"/>
        <w:spacing w:line="5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供应商授权代表（签字）：</w:t>
      </w:r>
      <w:r>
        <w:rPr>
          <w:rFonts w:hint="eastAsia" w:asciiTheme="minorEastAsia" w:hAnsiTheme="minorEastAsia" w:eastAsiaTheme="minorEastAsia"/>
          <w:sz w:val="24"/>
          <w:szCs w:val="24"/>
          <w:u w:val="single"/>
        </w:rPr>
        <w:t xml:space="preserve">             </w:t>
      </w:r>
      <w:r/>
    </w:p>
    <w:p>
      <w:pP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日期：     </w:t>
      </w:r>
      <w:r/>
    </w:p>
    <w:p>
      <w:pPr>
        <w:rPr>
          <w:rFonts w:asciiTheme="minorEastAsia" w:hAnsiTheme="minorEastAsia" w:eastAsiaTheme="minorEastAsia"/>
          <w:b/>
          <w:position w:val="-10"/>
          <w:sz w:val="24"/>
          <w:szCs w:val="20"/>
        </w:rPr>
      </w:pPr>
      <w:r>
        <w:rPr>
          <w:rFonts w:asciiTheme="minorEastAsia" w:hAnsiTheme="minorEastAsia" w:eastAsiaTheme="minorEastAsia"/>
          <w:b/>
          <w:position w:val="-10"/>
          <w:sz w:val="24"/>
          <w:szCs w:val="20"/>
        </w:rPr>
      </w:r>
      <w:r/>
    </w:p>
    <w:p>
      <w:pPr>
        <w:ind w:right="-5"/>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ind w:right="-5"/>
        <w:jc w:val="center"/>
        <w:spacing w:line="500" w:lineRule="exact"/>
        <w:rPr>
          <w:rFonts w:asciiTheme="minorEastAsia" w:hAnsiTheme="minorEastAsia" w:eastAsiaTheme="minorEastAsia"/>
          <w:b/>
          <w:szCs w:val="24"/>
        </w:rPr>
      </w:pPr>
      <w:r>
        <w:rPr>
          <w:rFonts w:cs="宋体" w:asciiTheme="minorEastAsia" w:hAnsiTheme="minorEastAsia" w:eastAsiaTheme="minorEastAsia"/>
          <w:sz w:val="24"/>
          <w:szCs w:val="24"/>
        </w:rPr>
        <w:t xml:space="preserve">依法</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b/>
          <w:sz w:val="24"/>
          <w:szCs w:val="24"/>
          <w:u w:val="single"/>
        </w:rPr>
        <w:t xml:space="preserve">缴纳税收” </w:t>
      </w:r>
      <w:r>
        <w:rPr>
          <w:rFonts w:cs="宋体" w:asciiTheme="minorEastAsia" w:hAnsiTheme="minorEastAsia" w:eastAsiaTheme="minorEastAsia"/>
          <w:sz w:val="24"/>
          <w:szCs w:val="24"/>
        </w:rPr>
        <w:t xml:space="preserve">和</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b/>
          <w:sz w:val="24"/>
          <w:szCs w:val="24"/>
          <w:u w:val="single"/>
        </w:rPr>
        <w:t xml:space="preserve">社会保障资金”</w:t>
      </w:r>
      <w:r>
        <w:rPr>
          <w:rFonts w:cs="宋体" w:asciiTheme="minorEastAsia" w:hAnsiTheme="minorEastAsia" w:eastAsiaTheme="minorEastAsia"/>
          <w:sz w:val="24"/>
          <w:szCs w:val="24"/>
        </w:rPr>
        <w:t xml:space="preserve">的相关材料</w:t>
      </w:r>
      <w:r/>
    </w:p>
    <w:p>
      <w:pPr>
        <w:ind w:right="-5" w:firstLine="480"/>
        <w:spacing w:line="500" w:lineRule="exact"/>
        <w:rPr>
          <w:rFonts w:asciiTheme="minorEastAsia" w:hAnsiTheme="minorEastAsia" w:eastAsiaTheme="minorEastAsia"/>
          <w:b/>
          <w:szCs w:val="24"/>
        </w:rPr>
      </w:pPr>
      <w:r>
        <w:rPr>
          <w:rFonts w:hint="eastAsia" w:cs="宋体" w:asciiTheme="minorEastAsia" w:hAnsiTheme="minorEastAsia" w:eastAsiaTheme="minorEastAsia"/>
          <w:bCs/>
          <w:sz w:val="24"/>
          <w:szCs w:val="24"/>
        </w:rPr>
        <w:t xml:space="preserve">提供供应商参加本次政府采购活动前6个月内至少一个月缴纳税收及缴纳社会保障资金的证明材料。供应商依法享受缓缴、免缴税收、社会保障资金的提供证明材料</w:t>
      </w:r>
      <w:r>
        <w:rPr>
          <w:rFonts w:hint="eastAsia" w:cs="宋体" w:asciiTheme="minorEastAsia" w:hAnsiTheme="minorEastAsia" w:eastAsiaTheme="minorEastAsia"/>
          <w:sz w:val="24"/>
          <w:szCs w:val="21"/>
        </w:rPr>
        <w:t xml:space="preserve">；</w:t>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ind w:right="-5"/>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right="-5"/>
        <w:jc w:val="center"/>
        <w:spacing w:line="500" w:lineRule="exact"/>
        <w:rPr>
          <w:rFonts w:asciiTheme="minorEastAsia" w:hAnsiTheme="minorEastAsia" w:eastAsiaTheme="minorEastAsia"/>
          <w:b/>
          <w:szCs w:val="24"/>
        </w:rPr>
      </w:pPr>
      <w:r>
        <w:rPr>
          <w:rFonts w:hint="eastAsia" w:cs="宋体" w:asciiTheme="minorEastAsia" w:hAnsiTheme="minorEastAsia" w:eastAsiaTheme="minorEastAsia"/>
          <w:b/>
          <w:sz w:val="24"/>
          <w:szCs w:val="24"/>
        </w:rPr>
        <w:t xml:space="preserve">具备履行合同所必需的设备和专业技术能力的书面声明</w:t>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firstLine="492"/>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主要设备有：</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w:t>
      </w:r>
      <w:r/>
    </w:p>
    <w:p>
      <w:pPr>
        <w:ind w:firstLine="492"/>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主要专业技术能力有：</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w:t>
      </w:r>
      <w:r/>
    </w:p>
    <w:p>
      <w:pPr>
        <w:jc w:val="center"/>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p>
    <w:p>
      <w:pPr>
        <w:ind w:right="480"/>
        <w:jc w:val="center"/>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供应商名称（公章）：</w:t>
      </w:r>
      <w:r/>
    </w:p>
    <w:p>
      <w:pPr>
        <w:ind w:right="-5"/>
        <w:spacing w:line="500" w:lineRule="exact"/>
        <w:rPr>
          <w:rFonts w:asciiTheme="minorEastAsia" w:hAnsiTheme="minorEastAsia" w:eastAsiaTheme="minorEastAsia"/>
          <w:b/>
          <w:szCs w:val="24"/>
        </w:rPr>
      </w:pPr>
      <w:r>
        <w:rPr>
          <w:rFonts w:hint="eastAsia" w:asciiTheme="minorEastAsia" w:hAnsiTheme="minorEastAsia" w:eastAsiaTheme="minorEastAsia"/>
          <w:bCs/>
          <w:sz w:val="24"/>
          <w:szCs w:val="24"/>
        </w:rPr>
        <w:t xml:space="preserve">                                             日期：</w:t>
      </w:r>
      <w:r>
        <w:rPr>
          <w:rFonts w:hint="eastAsia" w:asciiTheme="minorEastAsia" w:hAnsiTheme="minorEastAsia" w:eastAsiaTheme="minorEastAsia"/>
          <w:bCs/>
          <w:sz w:val="24"/>
          <w:szCs w:val="24"/>
          <w:u w:val="single"/>
        </w:rPr>
        <w:t xml:space="preserve"> __</w:t>
      </w:r>
      <w:r>
        <w:rPr>
          <w:rFonts w:hint="eastAsia" w:asciiTheme="minorEastAsia" w:hAnsiTheme="minorEastAsia" w:eastAsiaTheme="minorEastAsia"/>
          <w:bCs/>
          <w:sz w:val="24"/>
          <w:szCs w:val="24"/>
        </w:rPr>
        <w:t xml:space="preserve">年</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月</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日</w:t>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w:t>
      </w:r>
      <w:r/>
    </w:p>
    <w:p>
      <w:pPr>
        <w:jc w:val="center"/>
        <w:keepNext/>
        <w:spacing w:line="400" w:lineRule="exact"/>
        <w:rPr>
          <w:rFonts w:asciiTheme="minorEastAsia" w:hAnsiTheme="minorEastAsia" w:eastAsiaTheme="minorEastAsia"/>
          <w:sz w:val="24"/>
          <w:szCs w:val="24"/>
        </w:rPr>
        <w:outlineLvl w:val="2"/>
      </w:pPr>
      <w:r>
        <w:rPr>
          <w:rFonts w:asciiTheme="minorEastAsia" w:hAnsiTheme="minorEastAsia" w:eastAsiaTheme="minorEastAsia"/>
          <w:sz w:val="24"/>
          <w:szCs w:val="24"/>
        </w:rPr>
      </w:r>
      <w:r/>
    </w:p>
    <w:p>
      <w:pPr>
        <w:jc w:val="center"/>
        <w:keepNext/>
        <w:spacing w:line="400" w:lineRule="exact"/>
        <w:rPr>
          <w:rFonts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参加政府采购活动前 3 年内在经营活动中没有重大违法记</w:t>
      </w:r>
      <w:r>
        <w:rPr>
          <w:rFonts w:hint="eastAsia" w:asciiTheme="minorEastAsia" w:hAnsiTheme="minorEastAsia" w:eastAsiaTheme="minorEastAsia"/>
          <w:bCs/>
          <w:sz w:val="24"/>
          <w:szCs w:val="24"/>
        </w:rPr>
        <w:t xml:space="preserve">录的书面声明</w:t>
      </w:r>
      <w:r/>
    </w:p>
    <w:p>
      <w:pPr>
        <w:spacing w:line="460" w:lineRule="exact"/>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                 </w:t>
      </w:r>
      <w:r/>
    </w:p>
    <w:p>
      <w:pP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jc w:val="center"/>
        <w:spacing w:line="460" w:lineRule="exact"/>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声  明</w:t>
      </w:r>
      <w:r/>
    </w:p>
    <w:p>
      <w:pPr>
        <w:jc w:val="cente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    </w:t>
      </w:r>
      <w:r>
        <w:rPr>
          <w:rFonts w:hint="eastAsia" w:asciiTheme="minorEastAsia" w:hAnsiTheme="minorEastAsia" w:eastAsiaTheme="minorEastAsia"/>
          <w:bCs/>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供应商名称（公章）：</w:t>
      </w:r>
      <w:r/>
    </w:p>
    <w:p>
      <w:pPr>
        <w:ind w:right="-5"/>
        <w:spacing w:line="360" w:lineRule="auto"/>
        <w:rPr>
          <w:rFonts w:asciiTheme="minorEastAsia" w:hAnsiTheme="minorEastAsia" w:eastAsiaTheme="minorEastAsia"/>
          <w:b/>
          <w:szCs w:val="24"/>
        </w:rPr>
      </w:pPr>
      <w:r>
        <w:rPr>
          <w:rFonts w:hint="eastAsia" w:asciiTheme="minorEastAsia" w:hAnsiTheme="minorEastAsia" w:eastAsiaTheme="minorEastAsia"/>
          <w:bCs/>
          <w:sz w:val="24"/>
          <w:szCs w:val="24"/>
        </w:rPr>
        <w:t xml:space="preserve">                                      日期：</w:t>
      </w:r>
      <w:r>
        <w:rPr>
          <w:rFonts w:hint="eastAsia" w:asciiTheme="minorEastAsia" w:hAnsiTheme="minorEastAsia" w:eastAsiaTheme="minorEastAsia"/>
          <w:bCs/>
          <w:sz w:val="24"/>
          <w:szCs w:val="24"/>
          <w:u w:val="single"/>
        </w:rPr>
        <w:t xml:space="preserve">___</w:t>
      </w:r>
      <w:r>
        <w:rPr>
          <w:rFonts w:hint="eastAsia" w:asciiTheme="minorEastAsia" w:hAnsiTheme="minorEastAsia" w:eastAsiaTheme="minorEastAsia"/>
          <w:bCs/>
          <w:sz w:val="24"/>
          <w:szCs w:val="24"/>
        </w:rPr>
        <w:t xml:space="preserve">年</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月</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日</w:t>
      </w:r>
      <w:r/>
    </w:p>
    <w:p>
      <w:pPr>
        <w:ind w:right="-5"/>
        <w:spacing w:line="360" w:lineRule="auto"/>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ind w:right="-5"/>
        <w:spacing w:line="500" w:lineRule="exact"/>
        <w:rPr>
          <w:rFonts w:asciiTheme="minorEastAsia" w:hAnsiTheme="minorEastAsia" w:eastAsiaTheme="minorEastAsia"/>
          <w:b/>
          <w:szCs w:val="24"/>
        </w:rPr>
      </w:pPr>
      <w:r>
        <w:rPr>
          <w:rFonts w:asciiTheme="minorEastAsia" w:hAnsiTheme="minorEastAsia" w:eastAsiaTheme="minorEastAsia"/>
          <w:b/>
          <w:szCs w:val="24"/>
        </w:rPr>
      </w:r>
      <w:r/>
    </w:p>
    <w:p>
      <w:pPr>
        <w:rPr>
          <w:rFonts w:asciiTheme="minorEastAsia" w:hAnsiTheme="minorEastAsia" w:eastAsiaTheme="minorEastAsia"/>
          <w:b/>
          <w:szCs w:val="24"/>
        </w:rPr>
      </w:pPr>
      <w:r>
        <w:rPr>
          <w:rFonts w:asciiTheme="minorEastAsia" w:hAnsiTheme="minorEastAsia" w:eastAsiaTheme="minorEastAsia"/>
        </w:rPr>
        <w:br w:type="page" w:clear="all"/>
      </w:r>
      <w:r/>
    </w:p>
    <w:p>
      <w:pPr>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p>
    <w:p>
      <w:pPr>
        <w:ind w:firstLine="720"/>
        <w:jc w:val="center"/>
        <w:spacing w:line="360" w:lineRule="auto"/>
        <w:rPr>
          <w:rFonts w:asciiTheme="minorEastAsia" w:hAnsiTheme="minorEastAsia" w:eastAsiaTheme="minorEastAsia"/>
          <w:b/>
          <w:szCs w:val="24"/>
        </w:rPr>
      </w:pPr>
      <w:r>
        <w:rPr>
          <w:rFonts w:hint="eastAsia" w:asciiTheme="minorEastAsia" w:hAnsiTheme="minorEastAsia" w:eastAsiaTheme="minorEastAsia"/>
          <w:bCs/>
          <w:sz w:val="24"/>
          <w:szCs w:val="24"/>
        </w:rPr>
        <w:t xml:space="preserve">资质证书</w:t>
      </w:r>
      <w:r>
        <w:rPr>
          <w:rFonts w:hint="eastAsia" w:asciiTheme="minorEastAsia" w:hAnsiTheme="minorEastAsia" w:eastAsiaTheme="minorEastAsia"/>
          <w:sz w:val="24"/>
          <w:szCs w:val="24"/>
        </w:rPr>
        <w:t xml:space="preserve">（复印件）</w:t>
      </w:r>
      <w:r/>
    </w:p>
    <w:p>
      <w:pPr>
        <w:spacing w:line="500" w:lineRule="exact"/>
        <w:rPr>
          <w:rFonts w:asciiTheme="minorEastAsia" w:hAnsiTheme="minorEastAsia" w:eastAsiaTheme="minorEastAsia"/>
          <w:sz w:val="24"/>
          <w:szCs w:val="24"/>
        </w:rPr>
      </w:pPr>
      <w:r>
        <w:rPr>
          <w:rFonts w:asciiTheme="minorEastAsia" w:hAnsiTheme="minorEastAsia" w:eastAsiaTheme="minorEastAsia"/>
        </w:rPr>
        <w:br w:type="page" w:clear="all"/>
      </w:r>
      <w:r/>
    </w:p>
    <w:p>
      <w:pPr>
        <w:jc w:val="left"/>
        <w:spacing w:line="360" w:lineRule="auto"/>
        <w:rPr>
          <w:rFonts w:asciiTheme="minorEastAsia" w:hAnsiTheme="minorEastAsia" w:eastAsiaTheme="minorEastAsia"/>
          <w:lang w:val="zh-CN"/>
        </w:rPr>
      </w:pPr>
      <w:r>
        <w:rPr>
          <w:rFonts w:hint="eastAsia" w:asciiTheme="minorEastAsia" w:hAnsiTheme="minorEastAsia" w:eastAsiaTheme="minorEastAsia"/>
          <w:sz w:val="24"/>
          <w:szCs w:val="24"/>
        </w:rPr>
        <w:t xml:space="preserve">格式八                    其他</w:t>
      </w:r>
      <w:r>
        <w:rPr>
          <w:rFonts w:asciiTheme="minorEastAsia" w:hAnsiTheme="minorEastAsia" w:eastAsiaTheme="minorEastAsia"/>
          <w:sz w:val="24"/>
          <w:szCs w:val="24"/>
        </w:rPr>
        <w:t xml:space="preserve">要求</w:t>
      </w:r>
      <w:r/>
    </w:p>
    <w:p>
      <w:pPr>
        <w:jc w:val="center"/>
        <w:rPr>
          <w:rFonts w:cs="仿宋" w:asciiTheme="minorEastAsia" w:hAnsiTheme="minorEastAsia" w:eastAsiaTheme="minorEastAsia"/>
          <w:b/>
          <w:bCs/>
          <w:sz w:val="32"/>
          <w:szCs w:val="32"/>
        </w:rPr>
      </w:pPr>
      <w:r>
        <w:rPr>
          <w:rFonts w:asciiTheme="minorEastAsia" w:hAnsiTheme="minorEastAsia" w:eastAsiaTheme="minorEastAsia"/>
        </w:rPr>
        <w:br w:type="page" w:clear="all"/>
      </w:r>
      <w:r>
        <w:rPr>
          <w:rFonts w:hint="eastAsia" w:cs="仿宋" w:asciiTheme="minorEastAsia" w:hAnsiTheme="minorEastAsia" w:eastAsiaTheme="minorEastAsia"/>
          <w:b/>
          <w:bCs/>
          <w:sz w:val="32"/>
          <w:szCs w:val="32"/>
        </w:rPr>
        <w:t xml:space="preserve">质疑函范本</w:t>
      </w:r>
      <w:r/>
    </w:p>
    <w:p>
      <w:pPr>
        <w:spacing w:before="24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一、质疑供应商基本信息</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质疑供应商：</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二、质疑项目基本情况</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包号：</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采购文件获取日期：</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400" w:lineRule="exact"/>
        <w:rPr>
          <w:rFonts w:asciiTheme="minorEastAsia" w:hAnsiTheme="minorEastAsia" w:eastAsiaTheme="minorEastAsia"/>
          <w:b/>
          <w:sz w:val="24"/>
          <w:szCs w:val="24"/>
        </w:rPr>
      </w:pPr>
      <w:r>
        <w:rPr>
          <w:rFonts w:asciiTheme="minorEastAsia" w:hAnsiTheme="minorEastAsia" w:eastAsiaTheme="minorEastAsia"/>
        </w:rPr>
        <w:br w:type="page" w:clear="all"/>
      </w:r>
      <w:r>
        <w:rPr>
          <w:rFonts w:hint="eastAsia" w:asciiTheme="minorEastAsia" w:hAnsiTheme="minorEastAsia" w:eastAsia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sectPr>
      <w:headerReference w:type="default" r:id="rId9"/>
      <w:headerReference w:type="even" r:id="rId10"/>
      <w:footerReference w:type="default" r:id="rId11"/>
      <w:footnotePr/>
      <w:endnotePr/>
      <w:type w:val="nextPage"/>
      <w:pgSz w:w="11907" w:h="16839" w:orient="portrait"/>
      <w:pgMar w:top="1135" w:right="1417" w:bottom="1701"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方正小标宋简体">
    <w:panose1 w:val="020B0503020202020204"/>
  </w:font>
  <w:font w:name="___WRD_EMBED_SUB_46">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6024796"/>
      <w:rPr/>
    </w:sdtPr>
    <w:sdtContent>
      <w:sdt>
        <w:sdtPr>
          <w15:appearance w15:val="boundingBox"/>
          <w:id w:val="1728636285"/>
          <w:rPr/>
        </w:sdtPr>
        <w:sdtContent>
          <w:p>
            <w:pPr>
              <w:pStyle w:val="69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61</w:t>
            </w:r>
            <w:r>
              <w:rPr>
                <w:b/>
                <w:bCs/>
                <w:sz w:val="24"/>
                <w:szCs w:val="24"/>
              </w:rPr>
              <w:fldChar w:fldCharType="end"/>
            </w:r>
            <w:r/>
          </w:p>
        </w:sdtContent>
      </w:sdt>
    </w:sdtContent>
  </w:sdt>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7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5"/>
      <w:isLgl w:val="false"/>
      <w:suff w:val="nothing"/>
      <w:lvlText w:val=""/>
      <w:lvlJc w:val="left"/>
      <w:pPr>
        <w:ind w:left="0" w:firstLine="0"/>
      </w:pPr>
      <w:rPr>
        <w:rFonts w:hint="eastAsia"/>
      </w:rPr>
    </w:lvl>
    <w:lvl w:ilvl="6">
      <w:start w:val="1"/>
      <w:numFmt w:val="none"/>
      <w:pStyle w:val="676"/>
      <w:isLgl w:val="false"/>
      <w:suff w:val="nothing"/>
      <w:lvlText w:val=""/>
      <w:lvlJc w:val="left"/>
      <w:pPr>
        <w:ind w:left="0" w:firstLine="0"/>
      </w:pPr>
      <w:rPr>
        <w:rFonts w:hint="eastAsia"/>
      </w:rPr>
    </w:lvl>
    <w:lvl w:ilvl="7">
      <w:start w:val="1"/>
      <w:numFmt w:val="none"/>
      <w:pStyle w:val="677"/>
      <w:isLgl w:val="false"/>
      <w:suff w:val="nothing"/>
      <w:lvlText w:val=""/>
      <w:lvlJc w:val="left"/>
      <w:pPr>
        <w:ind w:left="0" w:firstLine="0"/>
      </w:pPr>
      <w:rPr>
        <w:rFonts w:hint="eastAsia"/>
      </w:rPr>
    </w:lvl>
    <w:lvl w:ilvl="8">
      <w:start w:val="1"/>
      <w:numFmt w:val="none"/>
      <w:pStyle w:val="678"/>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0"/>
    <w:uiPriority w:val="9"/>
    <w:rPr>
      <w:rFonts w:ascii="Arial" w:hAnsi="Arial" w:eastAsia="Arial" w:cs="Arial"/>
      <w:sz w:val="40"/>
      <w:szCs w:val="40"/>
    </w:rPr>
  </w:style>
  <w:style w:type="character" w:styleId="15">
    <w:name w:val="Heading 2 Char"/>
    <w:basedOn w:val="679"/>
    <w:link w:val="671"/>
    <w:uiPriority w:val="9"/>
    <w:rPr>
      <w:rFonts w:ascii="Arial" w:hAnsi="Arial" w:eastAsia="Arial" w:cs="Arial"/>
      <w:sz w:val="34"/>
    </w:rPr>
  </w:style>
  <w:style w:type="character" w:styleId="17">
    <w:name w:val="Heading 3 Char"/>
    <w:basedOn w:val="679"/>
    <w:link w:val="672"/>
    <w:uiPriority w:val="9"/>
    <w:rPr>
      <w:rFonts w:ascii="Arial" w:hAnsi="Arial" w:eastAsia="Arial" w:cs="Arial"/>
      <w:sz w:val="30"/>
      <w:szCs w:val="30"/>
    </w:rPr>
  </w:style>
  <w:style w:type="character" w:styleId="19">
    <w:name w:val="Heading 4 Char"/>
    <w:basedOn w:val="679"/>
    <w:link w:val="673"/>
    <w:uiPriority w:val="9"/>
    <w:rPr>
      <w:rFonts w:ascii="Arial" w:hAnsi="Arial" w:eastAsia="Arial" w:cs="Arial"/>
      <w:b/>
      <w:bCs/>
      <w:sz w:val="26"/>
      <w:szCs w:val="26"/>
    </w:rPr>
  </w:style>
  <w:style w:type="character" w:styleId="21">
    <w:name w:val="Heading 5 Char"/>
    <w:basedOn w:val="679"/>
    <w:link w:val="674"/>
    <w:uiPriority w:val="9"/>
    <w:rPr>
      <w:rFonts w:ascii="Arial" w:hAnsi="Arial" w:eastAsia="Arial" w:cs="Arial"/>
      <w:b/>
      <w:bCs/>
      <w:sz w:val="24"/>
      <w:szCs w:val="24"/>
    </w:rPr>
  </w:style>
  <w:style w:type="character" w:styleId="23">
    <w:name w:val="Heading 6 Char"/>
    <w:basedOn w:val="679"/>
    <w:link w:val="675"/>
    <w:uiPriority w:val="9"/>
    <w:rPr>
      <w:rFonts w:ascii="Arial" w:hAnsi="Arial" w:eastAsia="Arial" w:cs="Arial"/>
      <w:b/>
      <w:bCs/>
      <w:sz w:val="22"/>
      <w:szCs w:val="22"/>
    </w:rPr>
  </w:style>
  <w:style w:type="character" w:styleId="25">
    <w:name w:val="Heading 7 Char"/>
    <w:basedOn w:val="679"/>
    <w:link w:val="676"/>
    <w:uiPriority w:val="9"/>
    <w:rPr>
      <w:rFonts w:ascii="Arial" w:hAnsi="Arial" w:eastAsia="Arial" w:cs="Arial"/>
      <w:b/>
      <w:bCs/>
      <w:i/>
      <w:iCs/>
      <w:sz w:val="22"/>
      <w:szCs w:val="22"/>
    </w:rPr>
  </w:style>
  <w:style w:type="character" w:styleId="27">
    <w:name w:val="Heading 8 Char"/>
    <w:basedOn w:val="679"/>
    <w:link w:val="677"/>
    <w:uiPriority w:val="9"/>
    <w:rPr>
      <w:rFonts w:ascii="Arial" w:hAnsi="Arial" w:eastAsia="Arial" w:cs="Arial"/>
      <w:i/>
      <w:iCs/>
      <w:sz w:val="22"/>
      <w:szCs w:val="22"/>
    </w:rPr>
  </w:style>
  <w:style w:type="character" w:styleId="29">
    <w:name w:val="Heading 9 Char"/>
    <w:basedOn w:val="679"/>
    <w:link w:val="678"/>
    <w:uiPriority w:val="9"/>
    <w:rPr>
      <w:rFonts w:ascii="Arial" w:hAnsi="Arial" w:eastAsia="Arial" w:cs="Arial"/>
      <w:i/>
      <w:iCs/>
      <w:sz w:val="21"/>
      <w:szCs w:val="21"/>
    </w:rPr>
  </w:style>
  <w:style w:type="paragraph" w:styleId="30">
    <w:name w:val="List Paragraph"/>
    <w:basedOn w:val="6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699"/>
    <w:uiPriority w:val="99"/>
  </w:style>
  <w:style w:type="character" w:styleId="44">
    <w:name w:val="Footer Char"/>
    <w:basedOn w:val="679"/>
    <w:link w:val="698"/>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9">
    <w:name w:val="TOC Heading"/>
    <w:uiPriority w:val="39"/>
    <w:unhideWhenUsed/>
  </w:style>
  <w:style w:type="paragraph" w:styleId="66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0">
    <w:name w:val="Heading 1"/>
    <w:basedOn w:val="669"/>
    <w:next w:val="669"/>
    <w:link w:val="725"/>
    <w:uiPriority w:val="0"/>
    <w:qFormat/>
    <w:pPr>
      <w:jc w:val="center"/>
      <w:keepNext/>
      <w:outlineLvl w:val="0"/>
    </w:pPr>
    <w:rPr>
      <w:rFonts w:ascii="楷体_GB2312" w:hAnsi="Times New Roman" w:eastAsia="楷体_GB2312"/>
      <w:sz w:val="28"/>
      <w:szCs w:val="28"/>
    </w:rPr>
  </w:style>
  <w:style w:type="paragraph" w:styleId="671">
    <w:name w:val="Heading 2"/>
    <w:basedOn w:val="669"/>
    <w:next w:val="669"/>
    <w:link w:val="726"/>
    <w:uiPriority w:val="0"/>
    <w:qFormat/>
    <w:pPr>
      <w:jc w:val="center"/>
      <w:keepLines/>
      <w:keepNext/>
      <w:spacing w:before="260" w:after="260" w:line="416" w:lineRule="auto"/>
      <w:outlineLvl w:val="1"/>
    </w:pPr>
    <w:rPr>
      <w:rFonts w:ascii="Arial" w:hAnsi="Arial" w:eastAsia="幼圆"/>
      <w:b/>
      <w:bCs/>
      <w:sz w:val="44"/>
      <w:szCs w:val="44"/>
    </w:rPr>
  </w:style>
  <w:style w:type="paragraph" w:styleId="672">
    <w:name w:val="Heading 3"/>
    <w:basedOn w:val="669"/>
    <w:next w:val="669"/>
    <w:link w:val="728"/>
    <w:uiPriority w:val="0"/>
    <w:qFormat/>
    <w:pPr>
      <w:keepLines/>
      <w:keepNext/>
      <w:spacing w:before="260" w:after="260" w:line="416" w:lineRule="auto"/>
      <w:outlineLvl w:val="2"/>
    </w:pPr>
    <w:rPr>
      <w:rFonts w:ascii="Times New Roman" w:hAnsi="Times New Roman"/>
      <w:b/>
      <w:bCs/>
      <w:sz w:val="32"/>
      <w:szCs w:val="32"/>
    </w:rPr>
  </w:style>
  <w:style w:type="paragraph" w:styleId="673">
    <w:name w:val="Heading 4"/>
    <w:basedOn w:val="669"/>
    <w:next w:val="669"/>
    <w:link w:val="729"/>
    <w:uiPriority w:val="0"/>
    <w:qFormat/>
    <w:pPr>
      <w:keepLines/>
      <w:keepNext/>
      <w:spacing w:before="280" w:after="290" w:line="376" w:lineRule="auto"/>
      <w:outlineLvl w:val="3"/>
    </w:pPr>
    <w:rPr>
      <w:rFonts w:ascii="Arial" w:hAnsi="Arial" w:eastAsia="黑体"/>
      <w:b/>
      <w:bCs/>
      <w:sz w:val="28"/>
      <w:szCs w:val="28"/>
    </w:rPr>
  </w:style>
  <w:style w:type="paragraph" w:styleId="674">
    <w:name w:val="Heading 5"/>
    <w:basedOn w:val="669"/>
    <w:next w:val="669"/>
    <w:link w:val="730"/>
    <w:uiPriority w:val="0"/>
    <w:qFormat/>
    <w:pPr>
      <w:keepNext/>
      <w:outlineLvl w:val="4"/>
    </w:pPr>
    <w:rPr>
      <w:rFonts w:ascii="宋体" w:hAnsi="Times New Roman"/>
      <w:color w:val="000000"/>
      <w:sz w:val="28"/>
      <w:szCs w:val="28"/>
    </w:rPr>
  </w:style>
  <w:style w:type="paragraph" w:styleId="675">
    <w:name w:val="Heading 6"/>
    <w:basedOn w:val="669"/>
    <w:next w:val="669"/>
    <w:link w:val="7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6">
    <w:name w:val="Heading 7"/>
    <w:basedOn w:val="669"/>
    <w:next w:val="669"/>
    <w:link w:val="73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7">
    <w:name w:val="Heading 8"/>
    <w:basedOn w:val="669"/>
    <w:next w:val="669"/>
    <w:link w:val="7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8">
    <w:name w:val="Heading 9"/>
    <w:basedOn w:val="669"/>
    <w:next w:val="669"/>
    <w:link w:val="73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79" w:default="1">
    <w:name w:val="Default Paragraph Font"/>
    <w:uiPriority w:val="1"/>
    <w:semiHidden/>
    <w:unhideWhenUsed/>
    <w:qFormat/>
  </w:style>
  <w:style w:type="table" w:styleId="680" w:default="1">
    <w:name w:val="Normal Table"/>
    <w:uiPriority w:val="99"/>
    <w:semiHidden/>
    <w:unhideWhenUsed/>
    <w:tblPr>
      <w:tblCellMar>
        <w:left w:w="108" w:type="dxa"/>
        <w:top w:w="0" w:type="dxa"/>
        <w:right w:w="108" w:type="dxa"/>
        <w:bottom w:w="0" w:type="dxa"/>
      </w:tblCellMar>
    </w:tblPr>
  </w:style>
  <w:style w:type="paragraph" w:styleId="681">
    <w:name w:val="List 3"/>
    <w:basedOn w:val="669"/>
    <w:uiPriority w:val="0"/>
    <w:qFormat/>
    <w:pPr>
      <w:ind w:left="100" w:hanging="200"/>
    </w:pPr>
    <w:rPr>
      <w:rFonts w:ascii="Times New Roman" w:hAnsi="Times New Roman"/>
      <w:szCs w:val="21"/>
    </w:rPr>
  </w:style>
  <w:style w:type="paragraph" w:styleId="682">
    <w:name w:val="toc 7"/>
    <w:basedOn w:val="669"/>
    <w:next w:val="669"/>
    <w:uiPriority w:val="0"/>
    <w:semiHidden/>
    <w:qFormat/>
    <w:pPr>
      <w:ind w:left="1260"/>
      <w:jc w:val="left"/>
    </w:pPr>
    <w:rPr>
      <w:rFonts w:ascii="Times New Roman" w:hAnsi="Times New Roman"/>
      <w:szCs w:val="21"/>
    </w:rPr>
  </w:style>
  <w:style w:type="paragraph" w:styleId="683">
    <w:name w:val="Normal Indent"/>
    <w:basedOn w:val="669"/>
    <w:uiPriority w:val="0"/>
    <w:qFormat/>
    <w:pPr>
      <w:ind w:firstLine="420"/>
    </w:pPr>
    <w:rPr>
      <w:sz w:val="20"/>
      <w:szCs w:val="21"/>
    </w:rPr>
  </w:style>
  <w:style w:type="paragraph" w:styleId="684">
    <w:name w:val="Document Map"/>
    <w:basedOn w:val="669"/>
    <w:uiPriority w:val="0"/>
    <w:semiHidden/>
    <w:qFormat/>
    <w:pPr>
      <w:shd w:val="clear" w:color="auto" w:fill="000080"/>
    </w:pPr>
    <w:rPr>
      <w:rFonts w:ascii="Times New Roman" w:hAnsi="Times New Roman"/>
      <w:sz w:val="20"/>
      <w:szCs w:val="21"/>
    </w:rPr>
  </w:style>
  <w:style w:type="paragraph" w:styleId="685">
    <w:name w:val="annotation text"/>
    <w:basedOn w:val="669"/>
    <w:link w:val="820"/>
    <w:uiPriority w:val="99"/>
    <w:unhideWhenUsed/>
    <w:qFormat/>
    <w:pPr>
      <w:jc w:val="left"/>
    </w:pPr>
  </w:style>
  <w:style w:type="paragraph" w:styleId="686">
    <w:name w:val="Body Text 3"/>
    <w:basedOn w:val="669"/>
    <w:uiPriority w:val="0"/>
    <w:qFormat/>
    <w:rPr>
      <w:rFonts w:ascii="仿宋_GB2312" w:hAnsi="Arial" w:eastAsia="仿宋_GB2312"/>
      <w:sz w:val="32"/>
      <w:szCs w:val="32"/>
    </w:rPr>
  </w:style>
  <w:style w:type="paragraph" w:styleId="687">
    <w:name w:val="Body Text"/>
    <w:basedOn w:val="669"/>
    <w:uiPriority w:val="0"/>
    <w:qFormat/>
    <w:rPr>
      <w:rFonts w:ascii="楷体_GB2312" w:hAnsi="Arial" w:eastAsia="楷体_GB2312"/>
      <w:sz w:val="28"/>
      <w:szCs w:val="28"/>
    </w:rPr>
  </w:style>
  <w:style w:type="paragraph" w:styleId="688">
    <w:name w:val="Body Text Indent"/>
    <w:basedOn w:val="669"/>
    <w:next w:val="689"/>
    <w:uiPriority w:val="99"/>
    <w:unhideWhenUsed/>
    <w:qFormat/>
    <w:pPr>
      <w:ind w:left="420"/>
      <w:spacing w:after="120"/>
    </w:pPr>
  </w:style>
  <w:style w:type="paragraph" w:styleId="689">
    <w:name w:val="envelope return"/>
    <w:basedOn w:val="669"/>
    <w:uiPriority w:val="99"/>
    <w:qFormat/>
    <w:rPr>
      <w:rFonts w:ascii="Arial" w:hAnsi="Arial" w:cs="Arial"/>
    </w:rPr>
  </w:style>
  <w:style w:type="paragraph" w:styleId="690">
    <w:name w:val="List 2"/>
    <w:basedOn w:val="669"/>
    <w:uiPriority w:val="0"/>
    <w:qFormat/>
    <w:pPr>
      <w:ind w:left="100" w:hanging="200"/>
    </w:pPr>
    <w:rPr>
      <w:rFonts w:ascii="Times New Roman" w:hAnsi="Times New Roman"/>
      <w:szCs w:val="21"/>
    </w:rPr>
  </w:style>
  <w:style w:type="paragraph" w:styleId="691">
    <w:name w:val="toc 5"/>
    <w:basedOn w:val="669"/>
    <w:next w:val="669"/>
    <w:uiPriority w:val="0"/>
    <w:semiHidden/>
    <w:qFormat/>
    <w:pPr>
      <w:ind w:left="840"/>
      <w:jc w:val="left"/>
    </w:pPr>
    <w:rPr>
      <w:rFonts w:ascii="Times New Roman" w:hAnsi="Times New Roman"/>
      <w:szCs w:val="21"/>
    </w:rPr>
  </w:style>
  <w:style w:type="paragraph" w:styleId="692">
    <w:name w:val="toc 3"/>
    <w:basedOn w:val="669"/>
    <w:next w:val="669"/>
    <w:uiPriority w:val="0"/>
    <w:semiHidden/>
    <w:qFormat/>
    <w:pPr>
      <w:ind w:left="420"/>
      <w:jc w:val="left"/>
    </w:pPr>
    <w:rPr>
      <w:rFonts w:ascii="Times New Roman" w:hAnsi="Times New Roman"/>
      <w:i/>
      <w:iCs/>
      <w:szCs w:val="24"/>
    </w:rPr>
  </w:style>
  <w:style w:type="paragraph" w:styleId="693">
    <w:name w:val="Plain Text"/>
    <w:basedOn w:val="669"/>
    <w:uiPriority w:val="0"/>
    <w:qFormat/>
    <w:rPr>
      <w:rFonts w:ascii="宋体" w:hAnsi="Courier New"/>
      <w:sz w:val="20"/>
      <w:szCs w:val="21"/>
    </w:rPr>
  </w:style>
  <w:style w:type="paragraph" w:styleId="694">
    <w:name w:val="toc 8"/>
    <w:basedOn w:val="669"/>
    <w:next w:val="669"/>
    <w:uiPriority w:val="0"/>
    <w:semiHidden/>
    <w:qFormat/>
    <w:pPr>
      <w:ind w:left="1470"/>
      <w:jc w:val="left"/>
    </w:pPr>
    <w:rPr>
      <w:rFonts w:ascii="Times New Roman" w:hAnsi="Times New Roman"/>
      <w:szCs w:val="21"/>
    </w:rPr>
  </w:style>
  <w:style w:type="paragraph" w:styleId="695">
    <w:name w:val="Date"/>
    <w:basedOn w:val="669"/>
    <w:next w:val="669"/>
    <w:uiPriority w:val="0"/>
    <w:qFormat/>
    <w:rPr>
      <w:rFonts w:ascii="Times New Roman" w:hAnsi="Times New Roman"/>
      <w:sz w:val="24"/>
      <w:szCs w:val="24"/>
    </w:rPr>
  </w:style>
  <w:style w:type="paragraph" w:styleId="696">
    <w:name w:val="Body Text Indent 2"/>
    <w:basedOn w:val="669"/>
    <w:uiPriority w:val="0"/>
    <w:qFormat/>
    <w:pPr>
      <w:ind w:left="630" w:firstLine="645"/>
    </w:pPr>
    <w:rPr>
      <w:rFonts w:ascii="Arial" w:hAnsi="Arial" w:eastAsia="仿宋_GB2312"/>
      <w:sz w:val="32"/>
      <w:szCs w:val="32"/>
    </w:rPr>
  </w:style>
  <w:style w:type="paragraph" w:styleId="697">
    <w:name w:val="Balloon Text"/>
    <w:basedOn w:val="669"/>
    <w:uiPriority w:val="0"/>
    <w:semiHidden/>
    <w:qFormat/>
    <w:rPr>
      <w:rFonts w:ascii="Times New Roman" w:hAnsi="Times New Roman"/>
      <w:sz w:val="18"/>
      <w:szCs w:val="18"/>
    </w:rPr>
  </w:style>
  <w:style w:type="paragraph" w:styleId="698">
    <w:name w:val="Footer"/>
    <w:basedOn w:val="669"/>
    <w:link w:val="744"/>
    <w:uiPriority w:val="0"/>
    <w:qFormat/>
    <w:pPr>
      <w:jc w:val="left"/>
      <w:tabs>
        <w:tab w:val="center" w:pos="4153" w:leader="none"/>
        <w:tab w:val="right" w:pos="8306" w:leader="none"/>
      </w:tabs>
    </w:pPr>
    <w:rPr>
      <w:rFonts w:ascii="Times New Roman" w:hAnsi="Times New Roman"/>
      <w:sz w:val="18"/>
      <w:szCs w:val="18"/>
    </w:rPr>
  </w:style>
  <w:style w:type="paragraph" w:styleId="699">
    <w:name w:val="Header"/>
    <w:basedOn w:val="669"/>
    <w:link w:val="74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00">
    <w:name w:val="toc 1"/>
    <w:basedOn w:val="669"/>
    <w:next w:val="669"/>
    <w:uiPriority w:val="0"/>
    <w:semiHidden/>
    <w:qFormat/>
    <w:pPr>
      <w:jc w:val="left"/>
      <w:spacing w:before="120" w:after="120" w:line="400" w:lineRule="exact"/>
      <w:tabs>
        <w:tab w:val="right" w:pos="8720" w:leader="dot"/>
      </w:tabs>
    </w:pPr>
    <w:rPr>
      <w:rFonts w:ascii="宋体" w:hAnsi="宋体"/>
      <w:caps/>
      <w:sz w:val="24"/>
      <w:szCs w:val="24"/>
    </w:rPr>
  </w:style>
  <w:style w:type="paragraph" w:styleId="701">
    <w:name w:val="toc 4"/>
    <w:basedOn w:val="669"/>
    <w:next w:val="669"/>
    <w:uiPriority w:val="0"/>
    <w:semiHidden/>
    <w:qFormat/>
    <w:pPr>
      <w:ind w:left="630"/>
      <w:jc w:val="left"/>
    </w:pPr>
    <w:rPr>
      <w:rFonts w:ascii="Times New Roman" w:hAnsi="Times New Roman"/>
      <w:szCs w:val="21"/>
    </w:rPr>
  </w:style>
  <w:style w:type="paragraph" w:styleId="702">
    <w:name w:val="List"/>
    <w:basedOn w:val="669"/>
    <w:uiPriority w:val="0"/>
    <w:qFormat/>
    <w:pPr>
      <w:ind w:left="200" w:hanging="200"/>
    </w:pPr>
    <w:rPr>
      <w:rFonts w:ascii="Times New Roman" w:hAnsi="Times New Roman"/>
      <w:szCs w:val="21"/>
    </w:rPr>
  </w:style>
  <w:style w:type="paragraph" w:styleId="703">
    <w:name w:val="toc 6"/>
    <w:basedOn w:val="669"/>
    <w:next w:val="669"/>
    <w:uiPriority w:val="0"/>
    <w:semiHidden/>
    <w:qFormat/>
    <w:pPr>
      <w:ind w:left="1050"/>
      <w:jc w:val="left"/>
    </w:pPr>
    <w:rPr>
      <w:rFonts w:ascii="Times New Roman" w:hAnsi="Times New Roman"/>
      <w:szCs w:val="21"/>
    </w:rPr>
  </w:style>
  <w:style w:type="paragraph" w:styleId="704">
    <w:name w:val="Body Text Indent 3"/>
    <w:basedOn w:val="669"/>
    <w:uiPriority w:val="0"/>
    <w:qFormat/>
    <w:pPr>
      <w:ind w:left="645" w:firstLine="645"/>
    </w:pPr>
    <w:rPr>
      <w:rFonts w:ascii="Arial" w:hAnsi="Arial" w:eastAsia="仿宋_GB2312"/>
      <w:color w:val="ffff00"/>
      <w:sz w:val="32"/>
      <w:szCs w:val="32"/>
    </w:rPr>
  </w:style>
  <w:style w:type="paragraph" w:styleId="705">
    <w:name w:val="table of figures"/>
    <w:basedOn w:val="669"/>
    <w:next w:val="669"/>
    <w:uiPriority w:val="0"/>
    <w:semiHidden/>
    <w:qFormat/>
    <w:pPr>
      <w:ind w:left="840" w:hanging="420"/>
    </w:pPr>
    <w:rPr>
      <w:rFonts w:ascii="Times New Roman" w:hAnsi="Times New Roman"/>
      <w:szCs w:val="21"/>
    </w:rPr>
  </w:style>
  <w:style w:type="paragraph" w:styleId="706">
    <w:name w:val="toc 2"/>
    <w:basedOn w:val="669"/>
    <w:next w:val="669"/>
    <w:uiPriority w:val="0"/>
    <w:semiHidden/>
    <w:qFormat/>
    <w:pPr>
      <w:ind w:left="210"/>
      <w:jc w:val="left"/>
    </w:pPr>
    <w:rPr>
      <w:rFonts w:ascii="Times New Roman" w:hAnsi="Times New Roman"/>
      <w:smallCaps/>
      <w:szCs w:val="24"/>
    </w:rPr>
  </w:style>
  <w:style w:type="paragraph" w:styleId="707">
    <w:name w:val="toc 9"/>
    <w:basedOn w:val="669"/>
    <w:next w:val="669"/>
    <w:uiPriority w:val="0"/>
    <w:semiHidden/>
    <w:qFormat/>
    <w:pPr>
      <w:ind w:left="1680"/>
      <w:jc w:val="left"/>
    </w:pPr>
    <w:rPr>
      <w:rFonts w:ascii="Times New Roman" w:hAnsi="Times New Roman"/>
      <w:szCs w:val="21"/>
    </w:rPr>
  </w:style>
  <w:style w:type="paragraph" w:styleId="708">
    <w:name w:val="Body Text 2"/>
    <w:basedOn w:val="669"/>
    <w:uiPriority w:val="0"/>
    <w:qFormat/>
    <w:pPr>
      <w:jc w:val="center"/>
      <w:widowControl/>
    </w:pPr>
    <w:rPr>
      <w:rFonts w:ascii="楷体_GB2312" w:hAnsi="Times New Roman" w:eastAsia="楷体_GB2312"/>
      <w:sz w:val="28"/>
      <w:szCs w:val="28"/>
    </w:rPr>
  </w:style>
  <w:style w:type="paragraph" w:styleId="709">
    <w:name w:val="Normal (Web)"/>
    <w:basedOn w:val="669"/>
    <w:uiPriority w:val="99"/>
    <w:qFormat/>
    <w:pPr>
      <w:jc w:val="left"/>
      <w:spacing w:before="100" w:beforeAutospacing="1" w:after="100" w:afterAutospacing="1"/>
      <w:widowControl/>
    </w:pPr>
    <w:rPr>
      <w:rFonts w:ascii="宋体" w:hAnsi="宋体" w:cs="宋体"/>
      <w:sz w:val="24"/>
      <w:szCs w:val="24"/>
    </w:rPr>
  </w:style>
  <w:style w:type="paragraph" w:styleId="710">
    <w:name w:val="index 1"/>
    <w:basedOn w:val="669"/>
    <w:next w:val="669"/>
    <w:uiPriority w:val="0"/>
    <w:semiHidden/>
    <w:qFormat/>
    <w:pPr>
      <w:spacing w:line="240" w:lineRule="atLeast"/>
    </w:pPr>
    <w:rPr>
      <w:rFonts w:ascii="Times New Roman" w:hAnsi="Times New Roman"/>
      <w:b/>
      <w:bCs/>
      <w:szCs w:val="21"/>
    </w:rPr>
  </w:style>
  <w:style w:type="paragraph" w:styleId="711">
    <w:name w:val="annotation subject"/>
    <w:basedOn w:val="685"/>
    <w:next w:val="685"/>
    <w:link w:val="822"/>
    <w:uiPriority w:val="0"/>
    <w:semiHidden/>
    <w:qFormat/>
    <w:rPr>
      <w:rFonts w:ascii="Times New Roman" w:hAnsi="Times New Roman"/>
      <w:b/>
      <w:bCs/>
      <w:sz w:val="20"/>
      <w:szCs w:val="21"/>
    </w:rPr>
  </w:style>
  <w:style w:type="paragraph" w:styleId="712">
    <w:name w:val="Body Text First Indent"/>
    <w:basedOn w:val="687"/>
    <w:uiPriority w:val="0"/>
    <w:qFormat/>
    <w:pPr>
      <w:ind w:firstLine="200"/>
      <w:spacing w:line="360" w:lineRule="auto"/>
    </w:pPr>
    <w:rPr>
      <w:rFonts w:ascii="仿宋_GB2312" w:hAnsi="Times New Roman" w:eastAsia="仿宋_GB2312"/>
      <w:sz w:val="30"/>
      <w:szCs w:val="30"/>
    </w:rPr>
  </w:style>
  <w:style w:type="paragraph" w:styleId="713">
    <w:name w:val="Body Text First Indent 2"/>
    <w:basedOn w:val="688"/>
    <w:next w:val="669"/>
    <w:uiPriority w:val="0"/>
    <w:qFormat/>
    <w:pPr>
      <w:ind w:left="0" w:firstLine="420"/>
      <w:spacing w:after="0" w:line="360" w:lineRule="auto"/>
    </w:pPr>
    <w:rPr>
      <w:rFonts w:ascii="宋体" w:hAnsi="宋体"/>
      <w:sz w:val="20"/>
      <w:szCs w:val="20"/>
    </w:rPr>
  </w:style>
  <w:style w:type="table" w:styleId="714">
    <w:name w:val="Table Grid"/>
    <w:basedOn w:val="680"/>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uiPriority w:val="0"/>
    <w:qFormat/>
    <w:rPr>
      <w:b/>
      <w:bCs/>
    </w:rPr>
  </w:style>
  <w:style w:type="character" w:styleId="716">
    <w:name w:val="page number"/>
    <w:uiPriority w:val="0"/>
    <w:qFormat/>
  </w:style>
  <w:style w:type="character" w:styleId="717">
    <w:name w:val="FollowedHyperlink"/>
    <w:uiPriority w:val="0"/>
    <w:qFormat/>
    <w:rPr>
      <w:color w:val="800080"/>
      <w:u w:val="single"/>
    </w:rPr>
  </w:style>
  <w:style w:type="character" w:styleId="718">
    <w:name w:val="Emphasis"/>
    <w:uiPriority w:val="0"/>
    <w:qFormat/>
    <w:rPr>
      <w:rFonts w:ascii="Times New Roman" w:hAnsi="Times New Roman" w:eastAsia="宋体" w:cs="Times New Roman"/>
      <w:i/>
    </w:rPr>
  </w:style>
  <w:style w:type="character" w:styleId="719">
    <w:name w:val="Hyperlink"/>
    <w:uiPriority w:val="0"/>
    <w:qFormat/>
    <w:rPr>
      <w:color w:val="0000ff"/>
      <w:u w:val="single"/>
    </w:rPr>
  </w:style>
  <w:style w:type="character" w:styleId="720">
    <w:name w:val="annotation reference"/>
    <w:basedOn w:val="679"/>
    <w:uiPriority w:val="0"/>
    <w:unhideWhenUsed/>
    <w:qFormat/>
    <w:rPr>
      <w:sz w:val="21"/>
      <w:szCs w:val="21"/>
    </w:rPr>
  </w:style>
  <w:style w:type="paragraph" w:styleId="721" w:customStyle="1">
    <w:name w:val="正文文本缩进1"/>
    <w:basedOn w:val="669"/>
    <w:uiPriority w:val="0"/>
    <w:unhideWhenUsed/>
    <w:qFormat/>
    <w:pPr>
      <w:ind w:left="420"/>
      <w:spacing w:after="120"/>
    </w:pPr>
  </w:style>
  <w:style w:type="paragraph" w:styleId="722" w:customStyle="1">
    <w:name w:val="Comment Text"/>
    <w:basedOn w:val="669"/>
    <w:uiPriority w:val="99"/>
    <w:unhideWhenUsed/>
    <w:qFormat/>
    <w:pPr>
      <w:jc w:val="left"/>
    </w:pPr>
  </w:style>
  <w:style w:type="paragraph" w:styleId="723" w:customStyle="1">
    <w:name w:val="Comment Subject"/>
    <w:basedOn w:val="722"/>
    <w:uiPriority w:val="0"/>
    <w:semiHidden/>
    <w:qFormat/>
    <w:rPr>
      <w:rFonts w:ascii="Times New Roman" w:hAnsi="Times New Roman"/>
      <w:b/>
      <w:bCs/>
      <w:sz w:val="20"/>
      <w:szCs w:val="21"/>
    </w:rPr>
  </w:style>
  <w:style w:type="character" w:styleId="724" w:customStyle="1">
    <w:name w:val="Comment Reference"/>
    <w:uiPriority w:val="0"/>
    <w:semiHidden/>
    <w:qFormat/>
    <w:rPr>
      <w:sz w:val="21"/>
      <w:szCs w:val="21"/>
    </w:rPr>
  </w:style>
  <w:style w:type="character" w:styleId="725" w:customStyle="1">
    <w:name w:val="标题 1 字符"/>
    <w:link w:val="670"/>
    <w:uiPriority w:val="0"/>
    <w:qFormat/>
    <w:rPr>
      <w:rFonts w:ascii="楷体_GB2312" w:hAnsi="Times New Roman" w:eastAsia="楷体_GB2312" w:cs="Times New Roman"/>
      <w:sz w:val="28"/>
      <w:szCs w:val="28"/>
    </w:rPr>
  </w:style>
  <w:style w:type="character" w:styleId="726" w:customStyle="1">
    <w:name w:val="标题 2 字符1"/>
    <w:link w:val="671"/>
    <w:uiPriority w:val="0"/>
    <w:qFormat/>
    <w:rPr>
      <w:rFonts w:ascii="Arial" w:hAnsi="Arial" w:eastAsia="幼圆" w:cs="Arial"/>
      <w:b/>
      <w:bCs/>
      <w:sz w:val="44"/>
      <w:szCs w:val="44"/>
    </w:rPr>
  </w:style>
  <w:style w:type="character" w:styleId="727" w:customStyle="1">
    <w:name w:val="正文缩进 字符"/>
    <w:uiPriority w:val="0"/>
    <w:qFormat/>
    <w:rPr>
      <w:szCs w:val="21"/>
    </w:rPr>
  </w:style>
  <w:style w:type="character" w:styleId="728" w:customStyle="1">
    <w:name w:val="标题 3 字符"/>
    <w:link w:val="672"/>
    <w:uiPriority w:val="0"/>
    <w:qFormat/>
    <w:rPr>
      <w:rFonts w:ascii="Times New Roman" w:hAnsi="Times New Roman" w:eastAsia="宋体" w:cs="Times New Roman"/>
      <w:b/>
      <w:bCs/>
      <w:sz w:val="32"/>
      <w:szCs w:val="32"/>
    </w:rPr>
  </w:style>
  <w:style w:type="character" w:styleId="729" w:customStyle="1">
    <w:name w:val="标题 4 字符1"/>
    <w:link w:val="673"/>
    <w:uiPriority w:val="0"/>
    <w:qFormat/>
    <w:rPr>
      <w:rFonts w:ascii="Arial" w:hAnsi="Arial" w:eastAsia="黑体" w:cs="Arial"/>
      <w:b/>
      <w:bCs/>
      <w:sz w:val="28"/>
      <w:szCs w:val="28"/>
    </w:rPr>
  </w:style>
  <w:style w:type="character" w:styleId="730" w:customStyle="1">
    <w:name w:val="标题 5 字符"/>
    <w:link w:val="674"/>
    <w:uiPriority w:val="0"/>
    <w:qFormat/>
    <w:rPr>
      <w:rFonts w:ascii="宋体" w:hAnsi="Times New Roman" w:eastAsia="宋体" w:cs="Times New Roman"/>
      <w:color w:val="000000"/>
      <w:sz w:val="28"/>
      <w:szCs w:val="28"/>
    </w:rPr>
  </w:style>
  <w:style w:type="character" w:styleId="731" w:customStyle="1">
    <w:name w:val="标题 6 字符"/>
    <w:link w:val="675"/>
    <w:uiPriority w:val="0"/>
    <w:qFormat/>
    <w:rPr>
      <w:rFonts w:ascii="Arial" w:hAnsi="Arial" w:eastAsia="黑体" w:cs="Times New Roman"/>
      <w:b/>
      <w:bCs/>
      <w:sz w:val="24"/>
      <w:szCs w:val="24"/>
    </w:rPr>
  </w:style>
  <w:style w:type="character" w:styleId="732" w:customStyle="1">
    <w:name w:val="标题 7 字符"/>
    <w:link w:val="676"/>
    <w:uiPriority w:val="0"/>
    <w:qFormat/>
    <w:rPr>
      <w:rFonts w:ascii="Times New Roman" w:hAnsi="Times New Roman" w:eastAsia="宋体" w:cs="Times New Roman"/>
      <w:b/>
      <w:bCs/>
      <w:sz w:val="24"/>
      <w:szCs w:val="24"/>
    </w:rPr>
  </w:style>
  <w:style w:type="character" w:styleId="733" w:customStyle="1">
    <w:name w:val="标题 8 字符"/>
    <w:link w:val="677"/>
    <w:uiPriority w:val="0"/>
    <w:qFormat/>
    <w:rPr>
      <w:rFonts w:ascii="Arial" w:hAnsi="Arial" w:eastAsia="黑体" w:cs="Times New Roman"/>
      <w:sz w:val="24"/>
      <w:szCs w:val="24"/>
    </w:rPr>
  </w:style>
  <w:style w:type="character" w:styleId="734" w:customStyle="1">
    <w:name w:val="标题 9 字符"/>
    <w:link w:val="678"/>
    <w:uiPriority w:val="0"/>
    <w:qFormat/>
    <w:rPr>
      <w:rFonts w:ascii="Arial" w:hAnsi="Arial" w:eastAsia="黑体" w:cs="Times New Roman"/>
      <w:szCs w:val="21"/>
    </w:rPr>
  </w:style>
  <w:style w:type="character" w:styleId="735" w:customStyle="1">
    <w:name w:val="文档结构图 字符"/>
    <w:uiPriority w:val="0"/>
    <w:semiHidden/>
    <w:qFormat/>
    <w:rPr>
      <w:rFonts w:ascii="Times New Roman" w:hAnsi="Times New Roman" w:eastAsia="宋体" w:cs="Times New Roman"/>
      <w:szCs w:val="21"/>
      <w:shd w:val="clear" w:color="auto" w:fill="000080"/>
    </w:rPr>
  </w:style>
  <w:style w:type="character" w:styleId="736" w:customStyle="1">
    <w:name w:val="批注文字 字符1"/>
    <w:uiPriority w:val="99"/>
    <w:semiHidden/>
    <w:qFormat/>
  </w:style>
  <w:style w:type="character" w:styleId="737" w:customStyle="1">
    <w:name w:val="正文文本 3 字符"/>
    <w:uiPriority w:val="0"/>
    <w:qFormat/>
    <w:rPr>
      <w:rFonts w:ascii="仿宋_GB2312" w:hAnsi="Arial" w:eastAsia="仿宋_GB2312" w:cs="Times New Roman"/>
      <w:sz w:val="32"/>
      <w:szCs w:val="32"/>
    </w:rPr>
  </w:style>
  <w:style w:type="character" w:styleId="738" w:customStyle="1">
    <w:name w:val="正文文本 字符"/>
    <w:uiPriority w:val="0"/>
    <w:qFormat/>
    <w:rPr>
      <w:rFonts w:ascii="楷体_GB2312" w:hAnsi="Arial" w:eastAsia="楷体_GB2312" w:cs="Times New Roman"/>
      <w:sz w:val="28"/>
      <w:szCs w:val="28"/>
    </w:rPr>
  </w:style>
  <w:style w:type="character" w:styleId="739" w:customStyle="1">
    <w:name w:val="正文文本缩进 字符"/>
    <w:uiPriority w:val="99"/>
    <w:semiHidden/>
    <w:qFormat/>
  </w:style>
  <w:style w:type="character" w:styleId="740" w:customStyle="1">
    <w:name w:val="纯文本 字符"/>
    <w:uiPriority w:val="0"/>
    <w:qFormat/>
    <w:rPr>
      <w:rFonts w:ascii="宋体" w:hAnsi="Courier New" w:eastAsia="宋体" w:cs="Courier New"/>
      <w:szCs w:val="21"/>
    </w:rPr>
  </w:style>
  <w:style w:type="character" w:styleId="741" w:customStyle="1">
    <w:name w:val="日期 字符"/>
    <w:uiPriority w:val="0"/>
    <w:qFormat/>
    <w:rPr>
      <w:rFonts w:ascii="Times New Roman" w:hAnsi="Times New Roman" w:eastAsia="宋体" w:cs="Times New Roman"/>
      <w:sz w:val="24"/>
      <w:szCs w:val="24"/>
    </w:rPr>
  </w:style>
  <w:style w:type="character" w:styleId="742" w:customStyle="1">
    <w:name w:val="正文文本缩进 2 字符"/>
    <w:uiPriority w:val="0"/>
    <w:qFormat/>
    <w:rPr>
      <w:rFonts w:ascii="Arial" w:hAnsi="Arial" w:eastAsia="仿宋_GB2312" w:cs="Arial"/>
      <w:sz w:val="32"/>
      <w:szCs w:val="32"/>
    </w:rPr>
  </w:style>
  <w:style w:type="character" w:styleId="743" w:customStyle="1">
    <w:name w:val="批注框文本 字符"/>
    <w:uiPriority w:val="0"/>
    <w:semiHidden/>
    <w:qFormat/>
    <w:rPr>
      <w:rFonts w:ascii="Times New Roman" w:hAnsi="Times New Roman" w:eastAsia="宋体" w:cs="Times New Roman"/>
      <w:sz w:val="18"/>
      <w:szCs w:val="18"/>
    </w:rPr>
  </w:style>
  <w:style w:type="character" w:styleId="744" w:customStyle="1">
    <w:name w:val="页脚 字符"/>
    <w:link w:val="698"/>
    <w:uiPriority w:val="0"/>
    <w:qFormat/>
    <w:rPr>
      <w:rFonts w:ascii="Times New Roman" w:hAnsi="Times New Roman" w:eastAsia="宋体" w:cs="Times New Roman"/>
      <w:sz w:val="18"/>
      <w:szCs w:val="18"/>
    </w:rPr>
  </w:style>
  <w:style w:type="character" w:styleId="745" w:customStyle="1">
    <w:name w:val="页眉 字符"/>
    <w:link w:val="699"/>
    <w:uiPriority w:val="0"/>
    <w:qFormat/>
    <w:rPr>
      <w:rFonts w:ascii="Times New Roman" w:hAnsi="Times New Roman" w:eastAsia="宋体" w:cs="Times New Roman"/>
      <w:sz w:val="18"/>
      <w:szCs w:val="18"/>
    </w:rPr>
  </w:style>
  <w:style w:type="character" w:styleId="746" w:customStyle="1">
    <w:name w:val="正文文本缩进 3 字符"/>
    <w:uiPriority w:val="0"/>
    <w:qFormat/>
    <w:rPr>
      <w:rFonts w:ascii="Arial" w:hAnsi="Arial" w:eastAsia="仿宋_GB2312" w:cs="Arial"/>
      <w:color w:val="ffff00"/>
      <w:sz w:val="32"/>
      <w:szCs w:val="32"/>
    </w:rPr>
  </w:style>
  <w:style w:type="character" w:styleId="747" w:customStyle="1">
    <w:name w:val="正文文本 2 字符"/>
    <w:uiPriority w:val="0"/>
    <w:qFormat/>
    <w:rPr>
      <w:rFonts w:ascii="楷体_GB2312" w:hAnsi="Times New Roman" w:eastAsia="楷体_GB2312" w:cs="Times New Roman"/>
      <w:sz w:val="28"/>
      <w:szCs w:val="28"/>
    </w:rPr>
  </w:style>
  <w:style w:type="character" w:styleId="748" w:customStyle="1">
    <w:name w:val="批注主题 字符"/>
    <w:uiPriority w:val="0"/>
    <w:semiHidden/>
    <w:qFormat/>
    <w:rPr>
      <w:rFonts w:ascii="Times New Roman" w:hAnsi="Times New Roman" w:eastAsia="宋体" w:cs="Times New Roman"/>
      <w:b/>
      <w:bCs/>
      <w:szCs w:val="21"/>
    </w:rPr>
  </w:style>
  <w:style w:type="character" w:styleId="749" w:customStyle="1">
    <w:name w:val="正文文本首行缩进 字符"/>
    <w:uiPriority w:val="0"/>
    <w:qFormat/>
    <w:rPr>
      <w:rFonts w:ascii="仿宋_GB2312" w:hAnsi="Times New Roman" w:eastAsia="仿宋_GB2312" w:cs="Times New Roman"/>
      <w:sz w:val="30"/>
      <w:szCs w:val="30"/>
    </w:rPr>
  </w:style>
  <w:style w:type="character" w:styleId="750" w:customStyle="1">
    <w:name w:val="正文文本首行缩进 2 字符"/>
    <w:uiPriority w:val="0"/>
    <w:qFormat/>
    <w:rPr>
      <w:rFonts w:ascii="宋体" w:hAnsi="宋体" w:eastAsia="宋体" w:cs="Times New Roman"/>
      <w:szCs w:val="20"/>
    </w:rPr>
  </w:style>
  <w:style w:type="character" w:styleId="751" w:customStyle="1">
    <w:name w:val="font5 Char"/>
    <w:uiPriority w:val="0"/>
    <w:qFormat/>
    <w:rPr>
      <w:rFonts w:ascii="宋体" w:hAnsi="宋体" w:eastAsia="宋体"/>
      <w:sz w:val="28"/>
      <w:szCs w:val="28"/>
      <w:lang w:val="en-US" w:eastAsia="zh-CN" w:bidi="ar-SA"/>
    </w:rPr>
  </w:style>
  <w:style w:type="character" w:styleId="752" w:customStyle="1">
    <w:name w:val="二级目录 Char"/>
    <w:uiPriority w:val="0"/>
    <w:qFormat/>
    <w:rPr>
      <w:b/>
      <w:sz w:val="30"/>
      <w:szCs w:val="28"/>
      <w:lang w:val="en-US" w:eastAsia="zh-CN" w:bidi="ar-SA"/>
    </w:rPr>
  </w:style>
  <w:style w:type="paragraph" w:styleId="753" w:customStyle="1">
    <w:name w:val="二级目录"/>
    <w:next w:val="66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754" w:customStyle="1">
    <w:name w:val="列出段落 Char"/>
    <w:uiPriority w:val="0"/>
    <w:qFormat/>
    <w:rPr>
      <w:rFonts w:ascii="Calibri" w:hAnsi="Calibri"/>
      <w:sz w:val="24"/>
      <w:szCs w:val="24"/>
      <w:lang w:eastAsia="en-US" w:bidi="en-US"/>
    </w:rPr>
  </w:style>
  <w:style w:type="paragraph" w:styleId="755" w:customStyle="1">
    <w:name w:val="列出段落1"/>
    <w:basedOn w:val="669"/>
    <w:uiPriority w:val="0"/>
    <w:qFormat/>
    <w:pPr>
      <w:contextualSpacing/>
      <w:ind w:left="720"/>
      <w:jc w:val="left"/>
      <w:widowControl/>
    </w:pPr>
    <w:rPr>
      <w:sz w:val="24"/>
      <w:szCs w:val="24"/>
      <w:lang w:eastAsia="en-US" w:bidi="en-US"/>
    </w:rPr>
  </w:style>
  <w:style w:type="paragraph" w:styleId="756" w:customStyle="1">
    <w:name w:val="Body Text(ch)"/>
    <w:basedOn w:val="669"/>
    <w:uiPriority w:val="0"/>
    <w:qFormat/>
    <w:pPr>
      <w:spacing w:after="120"/>
    </w:pPr>
    <w:rPr>
      <w:rFonts w:ascii="宋体" w:hAnsi="Arial"/>
      <w:bCs/>
      <w:iCs/>
      <w:szCs w:val="24"/>
    </w:rPr>
  </w:style>
  <w:style w:type="paragraph" w:styleId="757" w:customStyle="1">
    <w:name w:val="xl27"/>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8" w:customStyle="1">
    <w:name w:val="xl2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9" w:customStyle="1">
    <w:name w:val="Char_0"/>
    <w:basedOn w:val="669"/>
    <w:uiPriority w:val="0"/>
    <w:qFormat/>
    <w:pPr>
      <w:ind w:firstLine="200"/>
      <w:tabs>
        <w:tab w:val="left" w:pos="360" w:leader="none"/>
      </w:tabs>
    </w:pPr>
    <w:rPr>
      <w:rFonts w:ascii="Times New Roman" w:hAnsi="Times New Roman"/>
      <w:sz w:val="28"/>
      <w:szCs w:val="30"/>
    </w:rPr>
  </w:style>
  <w:style w:type="paragraph" w:styleId="760" w:customStyle="1">
    <w:name w:val="Char"/>
    <w:basedOn w:val="684"/>
    <w:uiPriority w:val="0"/>
    <w:qFormat/>
    <w:rPr>
      <w:rFonts w:ascii="Tahoma" w:hAnsi="Tahoma"/>
      <w:sz w:val="24"/>
      <w:szCs w:val="24"/>
    </w:rPr>
  </w:style>
  <w:style w:type="paragraph" w:styleId="761" w:customStyle="1">
    <w:name w:val="普通正文"/>
    <w:basedOn w:val="669"/>
    <w:uiPriority w:val="0"/>
    <w:qFormat/>
    <w:pPr>
      <w:ind w:firstLine="480"/>
      <w:jc w:val="left"/>
      <w:spacing w:before="120" w:after="120" w:line="360" w:lineRule="auto"/>
    </w:pPr>
    <w:rPr>
      <w:rFonts w:ascii="Arial" w:hAnsi="Arial"/>
      <w:sz w:val="24"/>
      <w:szCs w:val="24"/>
    </w:rPr>
  </w:style>
  <w:style w:type="paragraph" w:styleId="762" w:customStyle="1">
    <w:name w:val="table_lines"/>
    <w:basedOn w:val="669"/>
    <w:uiPriority w:val="0"/>
    <w:qFormat/>
    <w:pPr>
      <w:jc w:val="left"/>
      <w:widowControl/>
    </w:pPr>
    <w:rPr>
      <w:rFonts w:ascii="Times New Roman" w:hAnsi="Times New Roman"/>
      <w:sz w:val="20"/>
      <w:szCs w:val="20"/>
      <w:lang w:val="de-DE" w:eastAsia="de-DE"/>
    </w:rPr>
  </w:style>
  <w:style w:type="paragraph" w:styleId="7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4" w:customStyle="1">
    <w:name w:val="font7"/>
    <w:basedOn w:val="669"/>
    <w:uiPriority w:val="0"/>
    <w:qFormat/>
    <w:pPr>
      <w:jc w:val="left"/>
      <w:spacing w:before="100" w:beforeAutospacing="1" w:after="100" w:afterAutospacing="1"/>
      <w:widowControl/>
    </w:pPr>
    <w:rPr>
      <w:rFonts w:hint="eastAsia" w:ascii="宋体" w:hAnsi="宋体"/>
      <w:sz w:val="18"/>
      <w:szCs w:val="18"/>
    </w:rPr>
  </w:style>
  <w:style w:type="paragraph" w:styleId="765" w:customStyle="1">
    <w:name w:val="Char Char Char Char_0"/>
    <w:basedOn w:val="684"/>
    <w:uiPriority w:val="0"/>
    <w:qFormat/>
    <w:pPr>
      <w:spacing w:line="360" w:lineRule="auto"/>
    </w:pPr>
    <w:rPr>
      <w:rFonts w:ascii="Tahoma" w:hAnsi="Tahoma"/>
      <w:sz w:val="24"/>
      <w:szCs w:val="24"/>
    </w:rPr>
  </w:style>
  <w:style w:type="paragraph" w:styleId="766" w:customStyle="1">
    <w:name w:val="列表段落1"/>
    <w:basedOn w:val="669"/>
    <w:uiPriority w:val="0"/>
    <w:qFormat/>
    <w:pPr>
      <w:contextualSpacing/>
      <w:ind w:left="720"/>
      <w:jc w:val="left"/>
      <w:widowControl/>
    </w:pPr>
    <w:rPr>
      <w:sz w:val="24"/>
      <w:szCs w:val="24"/>
      <w:lang w:eastAsia="en-US" w:bidi="en-US"/>
    </w:rPr>
  </w:style>
  <w:style w:type="paragraph" w:styleId="767" w:customStyle="1">
    <w:name w:val="4"/>
    <w:basedOn w:val="669"/>
    <w:uiPriority w:val="0"/>
    <w:qFormat/>
    <w:pPr>
      <w:ind w:firstLine="420"/>
      <w:spacing w:line="360" w:lineRule="auto"/>
    </w:pPr>
    <w:rPr>
      <w:rFonts w:ascii="Times New Roman" w:hAnsi="Times New Roman"/>
      <w:color w:val="ff0000"/>
      <w:sz w:val="24"/>
      <w:szCs w:val="24"/>
    </w:rPr>
  </w:style>
  <w:style w:type="paragraph" w:styleId="768" w:customStyle="1">
    <w:name w:val="普通 (Web)"/>
    <w:basedOn w:val="669"/>
    <w:uiPriority w:val="0"/>
    <w:qFormat/>
    <w:pPr>
      <w:jc w:val="left"/>
      <w:spacing w:before="100" w:beforeAutospacing="1" w:after="100" w:afterAutospacing="1"/>
      <w:widowControl/>
    </w:pPr>
    <w:rPr>
      <w:rFonts w:ascii="宋体" w:hAnsi="宋体"/>
      <w:sz w:val="24"/>
      <w:szCs w:val="24"/>
    </w:rPr>
  </w:style>
  <w:style w:type="paragraph" w:styleId="769" w:customStyle="1">
    <w:name w:val="Char Char Char Char Char Char Char Char Char Char"/>
    <w:basedOn w:val="669"/>
    <w:uiPriority w:val="0"/>
    <w:qFormat/>
    <w:pPr>
      <w:spacing w:line="360" w:lineRule="auto"/>
    </w:pPr>
    <w:rPr>
      <w:rFonts w:ascii="Times New Roman" w:hAnsi="Times New Roman"/>
      <w:sz w:val="24"/>
      <w:szCs w:val="20"/>
    </w:rPr>
  </w:style>
  <w:style w:type="paragraph" w:styleId="770" w:customStyle="1">
    <w:name w:val="样式1"/>
    <w:basedOn w:val="669"/>
    <w:uiPriority w:val="0"/>
    <w:qFormat/>
    <w:pPr>
      <w:numPr>
        <w:ilvl w:val="0"/>
        <w:numId w:val="3"/>
      </w:numPr>
    </w:pPr>
    <w:rPr>
      <w:rFonts w:ascii="宋体" w:hAnsi="宋体"/>
      <w:szCs w:val="21"/>
    </w:rPr>
  </w:style>
  <w:style w:type="paragraph" w:styleId="771" w:customStyle="1">
    <w:name w:val="font6"/>
    <w:basedOn w:val="669"/>
    <w:uiPriority w:val="0"/>
    <w:qFormat/>
    <w:pPr>
      <w:jc w:val="left"/>
      <w:spacing w:before="100" w:beforeAutospacing="1" w:after="100" w:afterAutospacing="1"/>
      <w:widowControl/>
    </w:pPr>
    <w:rPr>
      <w:rFonts w:hint="eastAsia" w:ascii="宋体" w:hAnsi="宋体"/>
      <w:sz w:val="28"/>
      <w:szCs w:val="28"/>
      <w:u w:val="single"/>
    </w:rPr>
  </w:style>
  <w:style w:type="paragraph" w:styleId="772" w:customStyle="1">
    <w:name w:val="xl25"/>
    <w:basedOn w:val="6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customStyle="1">
    <w:name w:val="图标"/>
    <w:basedOn w:val="669"/>
    <w:next w:val="6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74" w:customStyle="1">
    <w:name w:val="标题3"/>
    <w:basedOn w:val="669"/>
    <w:next w:val="669"/>
    <w:uiPriority w:val="0"/>
    <w:qFormat/>
    <w:pPr>
      <w:ind w:firstLine="624"/>
      <w:spacing w:line="590" w:lineRule="atLeast"/>
    </w:pPr>
    <w:rPr>
      <w:rFonts w:ascii="方正黑体_GBK" w:hAnsi="Times New Roman" w:eastAsia="方正黑体_GBK"/>
      <w:sz w:val="32"/>
      <w:szCs w:val="32"/>
    </w:rPr>
  </w:style>
  <w:style w:type="paragraph" w:styleId="775" w:customStyle="1">
    <w:name w:val="xl24"/>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6" w:customStyle="1">
    <w:name w:val="xl29"/>
    <w:basedOn w:val="66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7" w:customStyle="1">
    <w:name w:val="Char Char Char Char Char Char Char Char_0"/>
    <w:basedOn w:val="669"/>
    <w:uiPriority w:val="0"/>
    <w:qFormat/>
    <w:pPr>
      <w:jc w:val="left"/>
      <w:spacing w:after="160" w:line="240" w:lineRule="exact"/>
      <w:widowControl/>
    </w:pPr>
    <w:rPr>
      <w:rFonts w:ascii="Verdana" w:hAnsi="Verdana"/>
      <w:sz w:val="20"/>
      <w:szCs w:val="20"/>
      <w:lang w:eastAsia="en-US"/>
    </w:rPr>
  </w:style>
  <w:style w:type="paragraph" w:styleId="778" w:customStyle="1">
    <w:name w:val="xl28"/>
    <w:basedOn w:val="6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9" w:customStyle="1">
    <w:name w:val="Char Char Char Char Char Char Char Char"/>
    <w:basedOn w:val="669"/>
    <w:uiPriority w:val="0"/>
    <w:qFormat/>
    <w:pPr>
      <w:jc w:val="left"/>
      <w:spacing w:after="160" w:line="240" w:lineRule="exact"/>
      <w:widowControl/>
    </w:pPr>
    <w:rPr>
      <w:rFonts w:ascii="Verdana" w:hAnsi="Verdana"/>
      <w:sz w:val="20"/>
      <w:szCs w:val="20"/>
      <w:lang w:eastAsia="en-US"/>
    </w:rPr>
  </w:style>
  <w:style w:type="paragraph" w:styleId="780" w:customStyle="1">
    <w:name w:val="xl30"/>
    <w:basedOn w:val="669"/>
    <w:uiPriority w:val="0"/>
    <w:qFormat/>
    <w:pPr>
      <w:jc w:val="center"/>
      <w:spacing w:before="100" w:beforeAutospacing="1" w:after="100" w:afterAutospacing="1"/>
      <w:widowControl/>
    </w:pPr>
    <w:rPr>
      <w:rFonts w:ascii="宋体" w:hAnsi="宋体"/>
      <w:b/>
      <w:bCs/>
      <w:sz w:val="36"/>
      <w:szCs w:val="36"/>
    </w:rPr>
  </w:style>
  <w:style w:type="paragraph" w:styleId="781" w:customStyle="1">
    <w:name w:val="Char Char Char Char"/>
    <w:basedOn w:val="684"/>
    <w:uiPriority w:val="0"/>
    <w:qFormat/>
    <w:pPr>
      <w:spacing w:line="360" w:lineRule="auto"/>
    </w:pPr>
    <w:rPr>
      <w:rFonts w:ascii="Tahoma" w:hAnsi="Tahoma"/>
      <w:sz w:val="24"/>
      <w:szCs w:val="24"/>
    </w:rPr>
  </w:style>
  <w:style w:type="paragraph" w:styleId="782" w:customStyle="1">
    <w:name w:val="table_1stline"/>
    <w:basedOn w:val="669"/>
    <w:uiPriority w:val="0"/>
    <w:qFormat/>
    <w:pPr>
      <w:jc w:val="left"/>
      <w:spacing w:before="120"/>
      <w:widowControl/>
    </w:pPr>
    <w:rPr>
      <w:rFonts w:ascii="Times New Roman" w:hAnsi="Times New Roman"/>
      <w:bCs/>
      <w:sz w:val="20"/>
      <w:szCs w:val="20"/>
      <w:lang w:val="de-DE" w:eastAsia="de-DE"/>
    </w:rPr>
  </w:style>
  <w:style w:type="paragraph" w:styleId="783" w:customStyle="1">
    <w:name w:val="font5"/>
    <w:basedOn w:val="669"/>
    <w:uiPriority w:val="0"/>
    <w:qFormat/>
    <w:pPr>
      <w:jc w:val="left"/>
      <w:spacing w:before="100" w:beforeAutospacing="1" w:after="100" w:afterAutospacing="1"/>
      <w:widowControl/>
    </w:pPr>
    <w:rPr>
      <w:rFonts w:hint="eastAsia" w:ascii="宋体" w:hAnsi="宋体"/>
      <w:sz w:val="28"/>
      <w:szCs w:val="28"/>
    </w:rPr>
  </w:style>
  <w:style w:type="paragraph" w:styleId="784" w:customStyle="1">
    <w:name w:val="标题1"/>
    <w:basedOn w:val="669"/>
    <w:next w:val="66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78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786" w:customStyle="1">
    <w:name w:val="标题 21"/>
    <w:basedOn w:val="669"/>
    <w:next w:val="669"/>
    <w:uiPriority w:val="0"/>
    <w:qFormat/>
    <w:pPr>
      <w:keepLines/>
      <w:keepNext/>
      <w:spacing w:before="260" w:after="260" w:line="413" w:lineRule="auto"/>
      <w:outlineLvl w:val="1"/>
    </w:pPr>
    <w:rPr>
      <w:rFonts w:ascii="Arial" w:hAnsi="Arial" w:eastAsia="黑体"/>
      <w:b/>
      <w:sz w:val="32"/>
      <w:szCs w:val="20"/>
    </w:rPr>
  </w:style>
  <w:style w:type="character" w:styleId="787" w:customStyle="1">
    <w:name w:val="标题 2 字符"/>
    <w:uiPriority w:val="0"/>
    <w:qFormat/>
    <w:rPr>
      <w:rFonts w:ascii="Arial" w:hAnsi="Arial" w:eastAsia="黑体"/>
      <w:b/>
      <w:sz w:val="32"/>
    </w:rPr>
  </w:style>
  <w:style w:type="paragraph" w:styleId="788" w:customStyle="1">
    <w:name w:val="批注文字1"/>
    <w:basedOn w:val="669"/>
    <w:uiPriority w:val="99"/>
    <w:qFormat/>
    <w:pPr>
      <w:jc w:val="left"/>
    </w:pPr>
    <w:rPr>
      <w:szCs w:val="20"/>
    </w:rPr>
  </w:style>
  <w:style w:type="character" w:styleId="789" w:customStyle="1">
    <w:name w:val="批注文字 字符"/>
    <w:uiPriority w:val="99"/>
    <w:qFormat/>
    <w:rPr>
      <w:sz w:val="21"/>
    </w:rPr>
  </w:style>
  <w:style w:type="paragraph" w:styleId="790" w:customStyle="1">
    <w:name w:val="Normal_0_1"/>
    <w:uiPriority w:val="0"/>
    <w:qFormat/>
    <w:rPr>
      <w:rFonts w:ascii="黑体" w:hAnsi="黑体" w:eastAsia="黑体" w:cs="Times New Roman"/>
      <w:b/>
      <w:sz w:val="32"/>
      <w:szCs w:val="24"/>
      <w:lang w:val="en-US" w:eastAsia="zh-CN" w:bidi="ar-SA"/>
    </w:rPr>
  </w:style>
  <w:style w:type="paragraph" w:styleId="79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79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793" w:customStyle="1">
    <w:name w:val="正文空2字"/>
    <w:basedOn w:val="669"/>
    <w:uiPriority w:val="99"/>
    <w:qFormat/>
    <w:pPr>
      <w:ind w:firstLine="640"/>
      <w:jc w:val="left"/>
      <w:spacing w:line="560" w:lineRule="exact"/>
    </w:pPr>
    <w:rPr>
      <w:rFonts w:ascii="仿宋_GB2312" w:hAnsi="仿宋_GB2312" w:eastAsia="仿宋_GB2312" w:cs="仿宋_GB2312"/>
      <w:sz w:val="32"/>
      <w:szCs w:val="32"/>
      <w:lang w:val="zh-TW"/>
    </w:rPr>
  </w:style>
  <w:style w:type="character" w:styleId="794" w:customStyle="1">
    <w:name w:val="标题 4 字符"/>
    <w:uiPriority w:val="0"/>
    <w:qFormat/>
    <w:rPr>
      <w:rFonts w:ascii="Arial" w:hAnsi="Arial" w:eastAsia="黑体" w:cs="Arial"/>
      <w:b/>
      <w:bCs/>
      <w:sz w:val="28"/>
      <w:szCs w:val="28"/>
    </w:rPr>
  </w:style>
  <w:style w:type="paragraph" w:styleId="795" w:customStyle="1">
    <w:name w:val="Normal_20"/>
    <w:uiPriority w:val="0"/>
    <w:qFormat/>
    <w:rPr>
      <w:rFonts w:ascii="黑体" w:hAnsi="黑体" w:eastAsia="黑体" w:cs="黑体"/>
      <w:b/>
      <w:sz w:val="32"/>
      <w:szCs w:val="24"/>
      <w:lang w:val="en-US" w:eastAsia="zh-CN" w:bidi="ar-SA"/>
    </w:rPr>
  </w:style>
  <w:style w:type="paragraph" w:styleId="79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797" w:customStyle="1">
    <w:name w:val="Normal_18_0"/>
    <w:uiPriority w:val="0"/>
    <w:qFormat/>
    <w:rPr>
      <w:rFonts w:ascii="黑体" w:hAnsi="黑体" w:eastAsia="黑体" w:cs="黑体"/>
      <w:b/>
      <w:sz w:val="32"/>
      <w:szCs w:val="24"/>
      <w:lang w:val="en-US" w:eastAsia="zh-CN" w:bidi="ar-SA"/>
    </w:rPr>
  </w:style>
  <w:style w:type="paragraph" w:styleId="798" w:customStyle="1">
    <w:name w:val="正文_12_0_0_0_0"/>
    <w:basedOn w:val="669"/>
    <w:uiPriority w:val="0"/>
    <w:qFormat/>
    <w:rPr>
      <w:rFonts w:ascii="Times New Roman" w:hAnsi="Times New Roman"/>
      <w:szCs w:val="24"/>
    </w:rPr>
  </w:style>
  <w:style w:type="paragraph" w:styleId="79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80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0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0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803" w:customStyle="1">
    <w:name w:val="正文_16_0_0"/>
    <w:uiPriority w:val="0"/>
    <w:qFormat/>
    <w:pPr>
      <w:jc w:val="both"/>
      <w:widowControl w:val="off"/>
    </w:pPr>
    <w:rPr>
      <w:rFonts w:ascii="Calibri" w:hAnsi="Calibri" w:eastAsia="宋体" w:cs="Times New Roman"/>
      <w:sz w:val="21"/>
      <w:szCs w:val="22"/>
      <w:lang w:val="en-US" w:eastAsia="zh-CN" w:bidi="ar-SA"/>
    </w:rPr>
  </w:style>
  <w:style w:type="paragraph" w:styleId="804" w:customStyle="1">
    <w:name w:val="Normal_3_0"/>
    <w:uiPriority w:val="0"/>
    <w:qFormat/>
    <w:rPr>
      <w:rFonts w:ascii="黑体" w:hAnsi="黑体" w:eastAsia="黑体" w:cs="Times New Roman"/>
      <w:b/>
      <w:sz w:val="32"/>
      <w:szCs w:val="24"/>
      <w:lang w:val="en-US" w:eastAsia="zh-CN" w:bidi="ar-SA"/>
    </w:rPr>
  </w:style>
  <w:style w:type="paragraph" w:styleId="80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806"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807" w:customStyle="1">
    <w:name w:val="Normal_19"/>
    <w:next w:val="669"/>
    <w:uiPriority w:val="0"/>
    <w:qFormat/>
    <w:pPr>
      <w:jc w:val="both"/>
      <w:widowControl w:val="off"/>
    </w:pPr>
    <w:rPr>
      <w:rFonts w:ascii="Calibri" w:hAnsi="Calibri" w:eastAsia="宋体" w:cs="Times New Roman"/>
      <w:sz w:val="21"/>
      <w:szCs w:val="22"/>
      <w:lang w:val="en-US" w:eastAsia="zh-CN" w:bidi="ar-SA"/>
    </w:rPr>
  </w:style>
  <w:style w:type="paragraph" w:styleId="80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809" w:customStyle="1">
    <w:name w:val="无间隔_0"/>
    <w:uiPriority w:val="1"/>
    <w:qFormat/>
    <w:pPr>
      <w:jc w:val="both"/>
      <w:widowControl w:val="off"/>
    </w:pPr>
    <w:rPr>
      <w:rFonts w:ascii="Times New Roman" w:hAnsi="Times New Roman" w:eastAsia="宋体" w:cs="Times New Roman"/>
      <w:sz w:val="21"/>
      <w:szCs w:val="24"/>
      <w:lang w:val="en-US" w:eastAsia="zh-CN" w:bidi="ar-SA"/>
    </w:rPr>
  </w:style>
  <w:style w:type="paragraph" w:styleId="810" w:customStyle="1">
    <w:name w:val="Normal_21"/>
    <w:uiPriority w:val="0"/>
    <w:qFormat/>
    <w:pPr>
      <w:widowControl w:val="off"/>
    </w:pPr>
    <w:rPr>
      <w:rFonts w:ascii="宋体" w:hAnsi="宋体" w:eastAsia="宋体" w:cs="宋体"/>
      <w:sz w:val="22"/>
      <w:szCs w:val="22"/>
      <w:lang w:val="zh-CN" w:eastAsia="zh-CN" w:bidi="zh-CN"/>
    </w:rPr>
  </w:style>
  <w:style w:type="paragraph" w:styleId="811"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812" w:customStyle="1">
    <w:name w:val="正文_0_1"/>
    <w:uiPriority w:val="0"/>
    <w:qFormat/>
    <w:pPr>
      <w:jc w:val="both"/>
      <w:widowControl w:val="off"/>
    </w:pPr>
    <w:rPr>
      <w:rFonts w:ascii="Calibri" w:hAnsi="Calibri" w:eastAsia="宋体" w:cs="Times New Roman"/>
      <w:sz w:val="21"/>
      <w:szCs w:val="24"/>
      <w:lang w:val="en-US" w:eastAsia="zh-CN" w:bidi="ar-SA"/>
    </w:rPr>
  </w:style>
  <w:style w:type="paragraph" w:styleId="81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1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815"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816" w:customStyle="1">
    <w:name w:val="批注文字 Char"/>
    <w:basedOn w:val="679"/>
    <w:uiPriority w:val="0"/>
    <w:qFormat/>
    <w:rPr>
      <w:rFonts w:ascii="Calibri" w:hAnsi="Calibri"/>
      <w:sz w:val="21"/>
      <w:szCs w:val="22"/>
    </w:rPr>
  </w:style>
  <w:style w:type="table" w:styleId="817" w:customStyle="1">
    <w:name w:val="网格型1"/>
    <w:basedOn w:val="6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customStyle="1">
    <w:name w:val="页脚 Char"/>
    <w:basedOn w:val="679"/>
    <w:uiPriority w:val="99"/>
    <w:qFormat/>
    <w:rPr>
      <w:lang w:eastAsia="zh-CN"/>
    </w:rPr>
  </w:style>
  <w:style w:type="character" w:styleId="819" w:customStyle="1">
    <w:name w:val="页眉 Char"/>
    <w:basedOn w:val="679"/>
    <w:uiPriority w:val="99"/>
    <w:qFormat/>
    <w:rPr>
      <w:lang w:eastAsia="zh-CN"/>
    </w:rPr>
  </w:style>
  <w:style w:type="character" w:styleId="820" w:customStyle="1">
    <w:name w:val="批注文字 字符2"/>
    <w:basedOn w:val="679"/>
    <w:link w:val="685"/>
    <w:uiPriority w:val="99"/>
    <w:semiHidden/>
    <w:qFormat/>
    <w:rPr>
      <w:sz w:val="21"/>
      <w:szCs w:val="22"/>
    </w:rPr>
  </w:style>
  <w:style w:type="paragraph" w:styleId="821" w:customStyle="1">
    <w:name w:val="修订1"/>
    <w:hidden/>
    <w:uiPriority w:val="99"/>
    <w:unhideWhenUsed/>
    <w:qFormat/>
    <w:rPr>
      <w:rFonts w:ascii="Calibri" w:hAnsi="Calibri" w:eastAsia="宋体" w:cs="Times New Roman"/>
      <w:sz w:val="21"/>
      <w:szCs w:val="22"/>
      <w:lang w:val="en-US" w:eastAsia="zh-CN" w:bidi="ar-SA"/>
    </w:rPr>
  </w:style>
  <w:style w:type="character" w:styleId="822" w:customStyle="1">
    <w:name w:val="批注主题 字符1"/>
    <w:basedOn w:val="820"/>
    <w:link w:val="711"/>
    <w:uiPriority w:val="0"/>
    <w:semiHidden/>
    <w:qFormat/>
    <w:rPr>
      <w:rFonts w:ascii="Times New Roman" w:hAnsi="Times New Roman"/>
      <w:b/>
      <w:bCs/>
      <w:sz w:val="21"/>
      <w:szCs w:val="21"/>
    </w:rPr>
  </w:style>
  <w:style w:type="numbering" w:styleId="10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29A3CCC-D1C4-407D-9399-96BC9F2BAF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马君端</cp:lastModifiedBy>
  <cp:revision>60</cp:revision>
  <dcterms:created xsi:type="dcterms:W3CDTF">2025-01-21T14:13:00Z</dcterms:created>
  <dcterms:modified xsi:type="dcterms:W3CDTF">2026-04-28T06:09:11Z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20D89CAC6677416B85B4D5F041FDAD2D_13</vt:lpwstr>
  </property>
  <property fmtid="{D5CDD505-2E9C-101B-9397-08002B2CF9AE}" pid="4" name="KSOTemplateDocerSaveRecord">
    <vt:lpwstr>eyJoZGlkIjoiMmFlNjViOGExNjU0NzRlMTg1OWI2MjgwOTQzYjBiNGUiLCJ1c2VySWQiOiIxNjIzOTQwMTY4In0=</vt:lpwstr>
  </property>
</Properties>
</file>