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3"/>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r>
      <w:r/>
    </w:p>
    <w:p>
      <w:pPr>
        <w:pStyle w:val="933"/>
        <w:ind w:firstLine="300"/>
        <w:spacing w:line="360" w:lineRule="auto"/>
        <w:rPr>
          <w:sz w:val="60"/>
          <w:szCs w:val="60"/>
        </w:rPr>
      </w:pPr>
      <w:r>
        <w:rPr>
          <w:sz w:val="60"/>
          <w:szCs w:val="60"/>
        </w:rPr>
      </w:r>
      <w:r/>
    </w:p>
    <w:p>
      <w:pPr>
        <w:pStyle w:val="933"/>
        <w:jc w:val="center"/>
        <w:rPr>
          <w:b/>
          <w:bCs/>
          <w:sz w:val="60"/>
          <w:szCs w:val="60"/>
        </w:rPr>
      </w:pPr>
      <w:r>
        <w:rPr>
          <w:b/>
          <w:bCs/>
          <w:sz w:val="60"/>
          <w:szCs w:val="60"/>
        </w:rPr>
        <w:t xml:space="preserve">单一来源采购文件</w:t>
      </w:r>
      <w:r>
        <w:rPr>
          <w:b/>
          <w:bCs/>
          <w:sz w:val="60"/>
          <w:szCs w:val="60"/>
        </w:rPr>
      </w:r>
      <w:r/>
    </w:p>
    <w:p>
      <w:pPr>
        <w:pStyle w:val="933"/>
        <w:jc w:val="center"/>
        <w:rPr>
          <w:b/>
          <w:bCs/>
          <w:sz w:val="60"/>
          <w:szCs w:val="60"/>
        </w:rPr>
      </w:pPr>
      <w:r>
        <w:rPr>
          <w:b/>
          <w:bCs/>
          <w:sz w:val="60"/>
          <w:szCs w:val="60"/>
        </w:rPr>
      </w:r>
      <w:r/>
    </w:p>
    <w:p>
      <w:pPr>
        <w:pStyle w:val="933"/>
        <w:jc w:val="center"/>
        <w:rPr>
          <w:b/>
          <w:bCs/>
          <w:sz w:val="60"/>
          <w:szCs w:val="60"/>
        </w:rPr>
      </w:pPr>
      <w:r>
        <w:rPr>
          <w:b/>
          <w:bCs/>
          <w:sz w:val="60"/>
          <w:szCs w:val="60"/>
        </w:rPr>
      </w:r>
      <w:r/>
    </w:p>
    <w:p>
      <w:pPr>
        <w:pStyle w:val="933"/>
        <w:spacing w:line="360" w:lineRule="auto"/>
        <w:rPr>
          <w:sz w:val="60"/>
          <w:szCs w:val="60"/>
        </w:rPr>
      </w:pPr>
      <w:r>
        <w:rPr>
          <w:sz w:val="60"/>
          <w:szCs w:val="60"/>
        </w:rPr>
      </w:r>
      <w:r/>
    </w:p>
    <w:p>
      <w:pPr>
        <w:pStyle w:val="933"/>
        <w:ind w:firstLine="1080"/>
        <w:jc w:val="left"/>
        <w:spacing w:line="360" w:lineRule="auto"/>
        <w:tabs>
          <w:tab w:val="left" w:pos="3240" w:leader="none"/>
          <w:tab w:val="left" w:pos="3420" w:leader="none"/>
        </w:tabs>
        <w:rPr>
          <w:rFonts w:hint="eastAsia"/>
          <w:bCs/>
          <w:sz w:val="36"/>
          <w:szCs w:val="36"/>
          <w:lang w:eastAsia="zh-CN"/>
        </w:rPr>
      </w:pPr>
      <w:r>
        <w:rPr>
          <w:bCs/>
          <w:sz w:val="36"/>
          <w:szCs w:val="36"/>
        </w:rPr>
        <w:t xml:space="preserve">项目名称：</w:t>
      </w:r>
      <w:r>
        <w:rPr>
          <w:rFonts w:hint="eastAsia"/>
          <w:bCs/>
          <w:sz w:val="36"/>
          <w:szCs w:val="36"/>
          <w:lang w:eastAsia="zh-CN"/>
        </w:rPr>
        <w:t xml:space="preserve">常州市公安局巡特警支队采购</w:t>
      </w:r>
      <w:r>
        <w:rPr>
          <w:rFonts w:hint="eastAsia"/>
          <w:bCs/>
          <w:sz w:val="36"/>
          <w:szCs w:val="36"/>
          <w:lang w:eastAsia="zh-CN"/>
        </w:rPr>
      </w:r>
      <w:r/>
    </w:p>
    <w:p>
      <w:pPr>
        <w:pStyle w:val="933"/>
        <w:ind w:firstLine="2880"/>
        <w:jc w:val="left"/>
        <w:spacing w:line="360" w:lineRule="auto"/>
        <w:tabs>
          <w:tab w:val="left" w:pos="3240" w:leader="none"/>
          <w:tab w:val="left" w:pos="3420" w:leader="none"/>
        </w:tabs>
        <w:rPr>
          <w:rFonts w:hint="eastAsia"/>
          <w:bCs/>
          <w:sz w:val="36"/>
          <w:szCs w:val="36"/>
          <w:lang w:eastAsia="zh-CN"/>
        </w:rPr>
      </w:pPr>
      <w:r>
        <w:rPr>
          <w:rFonts w:hint="eastAsia"/>
          <w:bCs/>
          <w:sz w:val="36"/>
          <w:szCs w:val="36"/>
          <w:lang w:eastAsia="zh-CN"/>
        </w:rPr>
        <w:t xml:space="preserve">2026-2029年度食堂外包服务</w:t>
      </w:r>
      <w:r>
        <w:rPr>
          <w:rFonts w:hint="eastAsia"/>
          <w:bCs/>
          <w:sz w:val="36"/>
          <w:szCs w:val="36"/>
          <w:lang w:eastAsia="zh-CN"/>
        </w:rPr>
      </w:r>
      <w:r/>
    </w:p>
    <w:p>
      <w:pPr>
        <w:pStyle w:val="933"/>
        <w:ind w:firstLine="1080"/>
        <w:jc w:val="left"/>
        <w:spacing w:line="360" w:lineRule="auto"/>
        <w:tabs>
          <w:tab w:val="left" w:pos="3240" w:leader="none"/>
          <w:tab w:val="left" w:pos="3420" w:leader="none"/>
        </w:tabs>
        <w:rPr>
          <w:bCs/>
          <w:sz w:val="36"/>
          <w:szCs w:val="36"/>
        </w:rPr>
      </w:pPr>
      <w:r>
        <w:rPr>
          <w:rFonts w:hint="eastAsia"/>
          <w:bCs/>
          <w:sz w:val="36"/>
          <w:szCs w:val="36"/>
          <w:lang w:eastAsia="zh-CN"/>
        </w:rPr>
        <w:t xml:space="preserve">项目</w:t>
      </w:r>
      <w:r>
        <w:rPr>
          <w:bCs/>
          <w:sz w:val="36"/>
          <w:szCs w:val="36"/>
        </w:rPr>
        <w:t xml:space="preserve">项目编号：</w:t>
      </w:r>
      <w:r>
        <w:rPr>
          <w:rFonts w:hint="eastAsia" w:ascii="Times New Roman" w:hAnsi="Times New Roman" w:eastAsia="宋体" w:cs="Times New Roman"/>
          <w:bCs/>
          <w:sz w:val="36"/>
          <w:szCs w:val="36"/>
          <w:lang w:eastAsia="zh-CN"/>
        </w:rPr>
        <w:t xml:space="preserve">JSZC-320400-CZZH-D2026-0024</w:t>
      </w:r>
      <w:r>
        <w:rPr>
          <w:bCs/>
          <w:sz w:val="36"/>
          <w:szCs w:val="36"/>
        </w:rPr>
      </w:r>
      <w:r/>
    </w:p>
    <w:p>
      <w:pPr>
        <w:pStyle w:val="933"/>
        <w:ind w:firstLine="1080"/>
        <w:jc w:val="left"/>
        <w:spacing w:line="360" w:lineRule="auto"/>
        <w:tabs>
          <w:tab w:val="left" w:pos="3240" w:leader="none"/>
          <w:tab w:val="left" w:pos="3420" w:leader="none"/>
        </w:tabs>
        <w:rPr>
          <w:bCs/>
          <w:sz w:val="36"/>
          <w:szCs w:val="36"/>
        </w:rPr>
      </w:pPr>
      <w:r>
        <w:rPr>
          <w:bCs/>
          <w:sz w:val="36"/>
          <w:szCs w:val="36"/>
        </w:rPr>
        <w:t xml:space="preserve">采 购 人：</w:t>
      </w:r>
      <w:r>
        <w:rPr>
          <w:rFonts w:hint="eastAsia"/>
          <w:bCs/>
          <w:sz w:val="36"/>
          <w:szCs w:val="36"/>
        </w:rPr>
        <w:t xml:space="preserve">常州市公安局</w:t>
      </w:r>
      <w:r>
        <w:rPr>
          <w:bCs/>
          <w:sz w:val="36"/>
          <w:szCs w:val="36"/>
        </w:rPr>
      </w:r>
      <w:r/>
    </w:p>
    <w:p>
      <w:pPr>
        <w:pStyle w:val="933"/>
        <w:ind w:firstLine="1080"/>
        <w:spacing w:line="360" w:lineRule="auto"/>
        <w:tabs>
          <w:tab w:val="left" w:pos="2700" w:leader="none"/>
          <w:tab w:val="left" w:pos="3584"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常州正衡招投标有限公司</w:t>
      </w:r>
      <w:r>
        <w:rPr>
          <w:bCs/>
          <w:sz w:val="36"/>
          <w:szCs w:val="36"/>
        </w:rPr>
        <w:t xml:space="preserve"> </w:t>
      </w:r>
      <w:r>
        <w:rPr>
          <w:bCs/>
          <w:sz w:val="36"/>
          <w:szCs w:val="36"/>
        </w:rPr>
      </w:r>
      <w:r/>
    </w:p>
    <w:p>
      <w:pPr>
        <w:pStyle w:val="933"/>
        <w:ind w:firstLine="1080"/>
        <w:jc w:val="center"/>
        <w:spacing w:line="360" w:lineRule="auto"/>
        <w:tabs>
          <w:tab w:val="left" w:pos="2700" w:leader="none"/>
          <w:tab w:val="left" w:pos="3584" w:leader="none"/>
        </w:tabs>
        <w:rPr>
          <w:rFonts w:hint="eastAsia"/>
          <w:bCs/>
          <w:sz w:val="36"/>
          <w:szCs w:val="36"/>
        </w:rPr>
      </w:pPr>
      <w:r>
        <w:rPr>
          <w:rFonts w:hint="eastAsia"/>
          <w:bCs/>
          <w:sz w:val="36"/>
          <w:szCs w:val="36"/>
        </w:rPr>
      </w:r>
      <w:r/>
    </w:p>
    <w:p>
      <w:pPr>
        <w:pStyle w:val="933"/>
        <w:ind w:firstLine="2880"/>
        <w:jc w:val="left"/>
        <w:spacing w:line="360" w:lineRule="auto"/>
        <w:tabs>
          <w:tab w:val="left" w:pos="2700" w:leader="none"/>
          <w:tab w:val="left" w:pos="3584" w:leader="none"/>
        </w:tabs>
        <w:rPr>
          <w:b/>
          <w:bCs/>
          <w:sz w:val="44"/>
        </w:rPr>
      </w:pPr>
      <w:r>
        <w:rPr>
          <w:rFonts w:hint="eastAsia"/>
          <w:bCs/>
          <w:sz w:val="36"/>
          <w:szCs w:val="36"/>
        </w:rPr>
        <w:t xml:space="preserve">二零二</w:t>
      </w:r>
      <w:r>
        <w:rPr>
          <w:rFonts w:hint="eastAsia"/>
          <w:bCs/>
          <w:sz w:val="36"/>
          <w:szCs w:val="36"/>
          <w:lang w:val="en-US" w:eastAsia="zh-CN"/>
        </w:rPr>
        <w:t xml:space="preserve">六</w:t>
      </w:r>
      <w:r>
        <w:rPr>
          <w:rFonts w:hint="eastAsia"/>
          <w:bCs/>
          <w:sz w:val="36"/>
          <w:szCs w:val="36"/>
        </w:rPr>
        <w:t xml:space="preserve">年</w:t>
      </w:r>
      <w:r>
        <w:rPr>
          <w:rFonts w:hint="eastAsia"/>
          <w:bCs/>
          <w:sz w:val="36"/>
          <w:szCs w:val="36"/>
          <w:lang w:val="en-US" w:eastAsia="zh-CN"/>
        </w:rPr>
        <w:t xml:space="preserve">四</w:t>
      </w:r>
      <w:r>
        <w:rPr>
          <w:rFonts w:hint="eastAsia"/>
          <w:bCs/>
          <w:sz w:val="36"/>
          <w:szCs w:val="36"/>
        </w:rPr>
        <w:t xml:space="preserve">月</w:t>
      </w:r>
      <w:r>
        <w:rPr>
          <w:b/>
          <w:bCs/>
          <w:sz w:val="44"/>
        </w:rPr>
        <w:br w:type="page" w:clear="all"/>
      </w:r>
      <w:bookmarkStart w:id="0" w:name="_Toc99301278"/>
      <w:r>
        <w:rPr>
          <w:b/>
          <w:bCs/>
          <w:sz w:val="44"/>
        </w:rPr>
      </w:r>
      <w:r/>
    </w:p>
    <w:p>
      <w:pPr>
        <w:pStyle w:val="933"/>
        <w:ind w:firstLine="1084"/>
        <w:jc w:val="center"/>
        <w:spacing w:line="360" w:lineRule="auto"/>
        <w:tabs>
          <w:tab w:val="left" w:pos="2700" w:leader="none"/>
          <w:tab w:val="left" w:pos="3584" w:leader="none"/>
        </w:tabs>
        <w:rPr>
          <w:b/>
          <w:sz w:val="36"/>
          <w:szCs w:val="36"/>
        </w:rPr>
      </w:pPr>
      <w:r>
        <w:rPr>
          <w:b/>
          <w:sz w:val="36"/>
          <w:szCs w:val="36"/>
        </w:rPr>
        <w:t xml:space="preserve">目      录</w:t>
      </w:r>
      <w:bookmarkEnd w:id="0"/>
      <w:r>
        <w:rPr>
          <w:b/>
          <w:sz w:val="36"/>
          <w:szCs w:val="36"/>
        </w:rPr>
      </w:r>
      <w:r/>
    </w:p>
    <w:p>
      <w:pPr>
        <w:pStyle w:val="933"/>
      </w:pPr>
      <w:r/>
      <w:r/>
    </w:p>
    <w:p>
      <w:pPr>
        <w:pStyle w:val="933"/>
      </w:pPr>
      <w:r/>
      <w:r/>
    </w:p>
    <w:p>
      <w:pPr>
        <w:pStyle w:val="933"/>
      </w:pPr>
      <w:r/>
      <w:r/>
    </w:p>
    <w:p>
      <w:pPr>
        <w:pStyle w:val="987"/>
        <w:spacing w:line="360" w:lineRule="auto"/>
        <w:tabs>
          <w:tab w:val="left" w:pos="1050" w:leader="none"/>
          <w:tab w:val="right" w:pos="8937" w:leader="dot"/>
        </w:tabs>
        <w:rPr>
          <w:rFonts w:ascii="Times New Roman" w:hAnsi="Times New Roman"/>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Times New Roman" w:hAnsi="Times New Roman"/>
          <w:b w:val="0"/>
          <w:sz w:val="21"/>
          <w:szCs w:val="22"/>
        </w:rPr>
      </w:r>
      <w:r/>
    </w:p>
    <w:p>
      <w:pPr>
        <w:pStyle w:val="987"/>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"_Toc99301279" </w:instrText>
      </w:r>
      <w:r>
        <w:fldChar w:fldCharType="separate"/>
      </w:r>
      <w:r>
        <w:rPr>
          <w:rStyle w:val="1010"/>
          <w:rFonts w:ascii="Times New Roman" w:hAnsi="Times New Roman"/>
        </w:rPr>
        <w:t xml:space="preserve">第一章   采购邀请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_Toc99301279 \h </w:instrText>
      </w:r>
      <w:r>
        <w:rPr>
          <w:rFonts w:ascii="Times New Roman" w:hAnsi="Times New Roman"/>
        </w:rPr>
        <w:fldChar w:fldCharType="separate"/>
      </w:r>
      <w:r>
        <w:rPr>
          <w:rFonts w:ascii="Times New Roman" w:hAnsi="Times New Roman"/>
        </w:rPr>
        <w:t xml:space="preserve">2</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987"/>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"_Toc99301280" </w:instrText>
      </w:r>
      <w:r>
        <w:fldChar w:fldCharType="separate"/>
      </w:r>
      <w:r>
        <w:rPr>
          <w:rStyle w:val="1010"/>
          <w:rFonts w:ascii="Times New Roman" w:hAnsi="Times New Roman"/>
        </w:rPr>
        <w:t xml:space="preserve">第二章   供应商须知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_Toc99301280 \h </w:instrText>
      </w:r>
      <w:r>
        <w:rPr>
          <w:rFonts w:ascii="Times New Roman" w:hAnsi="Times New Roman"/>
        </w:rPr>
        <w:fldChar w:fldCharType="separate"/>
      </w:r>
      <w:r>
        <w:rPr>
          <w:rFonts w:ascii="Times New Roman" w:hAnsi="Times New Roman"/>
        </w:rPr>
        <w:t xml:space="preserve">6</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987"/>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"_Toc99301281" </w:instrText>
      </w:r>
      <w:r>
        <w:fldChar w:fldCharType="separate"/>
      </w:r>
      <w:r>
        <w:rPr>
          <w:rStyle w:val="1010"/>
          <w:rFonts w:ascii="Times New Roman" w:hAnsi="Times New Roman"/>
        </w:rPr>
        <w:t xml:space="preserve">第三章   协商程序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_Toc99301281 \h </w:instrText>
      </w:r>
      <w:r>
        <w:rPr>
          <w:rFonts w:ascii="Times New Roman" w:hAnsi="Times New Roman"/>
        </w:rPr>
        <w:fldChar w:fldCharType="separate"/>
      </w:r>
      <w:r>
        <w:rPr>
          <w:rFonts w:ascii="Times New Roman" w:hAnsi="Times New Roman"/>
        </w:rPr>
        <w:t xml:space="preserve">19</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987"/>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"_Toc99301282" </w:instrText>
      </w:r>
      <w:r>
        <w:fldChar w:fldCharType="separate"/>
      </w:r>
      <w:r>
        <w:rPr>
          <w:rStyle w:val="1010"/>
          <w:rFonts w:ascii="Times New Roman" w:hAnsi="Times New Roman"/>
        </w:rPr>
        <w:t xml:space="preserve">第四章   采购需求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_Toc99301282 \h </w:instrText>
      </w:r>
      <w:r>
        <w:rPr>
          <w:rFonts w:ascii="Times New Roman" w:hAnsi="Times New Roman"/>
        </w:rPr>
        <w:fldChar w:fldCharType="separate"/>
      </w:r>
      <w:r>
        <w:rPr>
          <w:rFonts w:ascii="Times New Roman" w:hAnsi="Times New Roman"/>
        </w:rPr>
        <w:t xml:space="preserve">24</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987"/>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"_Toc99301283" </w:instrText>
      </w:r>
      <w:r>
        <w:fldChar w:fldCharType="separate"/>
      </w:r>
      <w:r>
        <w:rPr>
          <w:rStyle w:val="1010"/>
          <w:rFonts w:ascii="Times New Roman" w:hAnsi="Times New Roman"/>
        </w:rPr>
        <w:t xml:space="preserve">第五章   合同草案条款</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_Toc99301283 \h </w:instrText>
      </w:r>
      <w:r>
        <w:rPr>
          <w:rFonts w:ascii="Times New Roman" w:hAnsi="Times New Roman"/>
        </w:rPr>
        <w:fldChar w:fldCharType="separate"/>
      </w:r>
      <w:r>
        <w:rPr>
          <w:rFonts w:ascii="Times New Roman" w:hAnsi="Times New Roman"/>
        </w:rPr>
        <w:t xml:space="preserve">24</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987"/>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"_Toc99301284" </w:instrText>
      </w:r>
      <w:r>
        <w:fldChar w:fldCharType="separate"/>
      </w:r>
      <w:r>
        <w:rPr>
          <w:rStyle w:val="1010"/>
          <w:rFonts w:ascii="Times New Roman" w:hAnsi="Times New Roman"/>
        </w:rPr>
        <w:t xml:space="preserve">第六章   响应文件格式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_Toc99301284 \h </w:instrText>
      </w:r>
      <w:r>
        <w:rPr>
          <w:rFonts w:ascii="Times New Roman" w:hAnsi="Times New Roman"/>
        </w:rPr>
        <w:fldChar w:fldCharType="separate"/>
      </w:r>
      <w:r>
        <w:rPr>
          <w:rFonts w:ascii="Times New Roman" w:hAnsi="Times New Roman"/>
        </w:rPr>
        <w:t xml:space="preserve">34</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987"/>
        <w:spacing w:line="36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933"/>
        <w:jc w:val="left"/>
        <w:widowControl/>
        <w:rPr>
          <w:b/>
          <w:sz w:val="36"/>
          <w:szCs w:val="36"/>
        </w:rPr>
      </w:pPr>
      <w:r>
        <w:rPr>
          <w:b/>
          <w:sz w:val="36"/>
          <w:szCs w:val="36"/>
        </w:rPr>
        <w:br w:type="page" w:clear="all"/>
      </w:r>
      <w:r>
        <w:rPr>
          <w:b/>
          <w:sz w:val="36"/>
          <w:szCs w:val="36"/>
        </w:rPr>
      </w:r>
      <w:r/>
    </w:p>
    <w:p>
      <w:pPr>
        <w:pStyle w:val="933"/>
        <w:jc w:val="center"/>
        <w:spacing w:line="360" w:lineRule="auto"/>
        <w:rPr>
          <w:b/>
          <w:sz w:val="36"/>
          <w:szCs w:val="36"/>
        </w:rPr>
        <w:outlineLvl w:val="0"/>
      </w:pPr>
      <w:r/>
      <w:bookmarkStart w:id="1" w:name="_Toc99301279"/>
      <w:r>
        <w:rPr>
          <w:b/>
          <w:sz w:val="36"/>
          <w:szCs w:val="36"/>
        </w:rPr>
        <w:t xml:space="preserve">第一章   采购邀请</w:t>
      </w:r>
      <w:bookmarkEnd w:id="1"/>
      <w:r>
        <w:rPr>
          <w:b/>
          <w:sz w:val="36"/>
          <w:szCs w:val="36"/>
        </w:rPr>
      </w:r>
      <w:r/>
    </w:p>
    <w:p>
      <w:pPr>
        <w:pStyle w:val="933"/>
        <w:ind w:firstLine="640"/>
        <w:spacing w:line="360" w:lineRule="auto"/>
        <w:rPr>
          <w:sz w:val="32"/>
          <w:szCs w:val="32"/>
        </w:rPr>
      </w:pPr>
      <w:r>
        <w:rPr>
          <w:sz w:val="32"/>
          <w:szCs w:val="32"/>
        </w:rPr>
      </w:r>
      <w:r/>
    </w:p>
    <w:p>
      <w:pPr>
        <w:pStyle w:val="935"/>
        <w:jc w:val="left"/>
        <w:spacing w:before="0" w:line="360" w:lineRule="auto"/>
        <w:rPr>
          <w:rFonts w:ascii="Times New Roman" w:hAnsi="Times New Roman" w:eastAsia="宋体"/>
          <w:sz w:val="24"/>
          <w:szCs w:val="24"/>
        </w:rPr>
      </w:pPr>
      <w:r/>
      <w:bookmarkStart w:id="2" w:name="_Toc28359002"/>
      <w:r/>
      <w:bookmarkStart w:id="3" w:name="_Toc35393621"/>
      <w:r/>
      <w:bookmarkStart w:id="4" w:name="_Toc28359079"/>
      <w:r/>
      <w:bookmarkStart w:id="5" w:name="_Toc35393790"/>
      <w:r/>
      <w:bookmarkStart w:id="6" w:name="_Hlk24379207"/>
      <w:r>
        <w:rPr>
          <w:rFonts w:ascii="Times New Roman" w:hAnsi="Times New Roman" w:eastAsia="宋体"/>
          <w:sz w:val="24"/>
          <w:szCs w:val="24"/>
        </w:rPr>
        <w:t xml:space="preserve">一、项目基本情况</w:t>
      </w:r>
      <w:bookmarkEnd w:id="2"/>
      <w:r/>
      <w:bookmarkEnd w:id="3"/>
      <w:r/>
      <w:bookmarkEnd w:id="4"/>
      <w:r/>
      <w:bookmarkEnd w:id="5"/>
      <w:r>
        <w:rPr>
          <w:rFonts w:ascii="Times New Roman" w:hAnsi="Times New Roman" w:eastAsia="宋体"/>
          <w:sz w:val="24"/>
          <w:szCs w:val="24"/>
        </w:rPr>
      </w:r>
      <w:r/>
    </w:p>
    <w:p>
      <w:pPr>
        <w:pStyle w:val="933"/>
        <w:ind w:firstLine="480"/>
        <w:spacing w:line="360" w:lineRule="auto"/>
        <w:rPr>
          <w:sz w:val="24"/>
          <w:u w:val="single"/>
        </w:rPr>
      </w:pPr>
      <w:r>
        <w:rPr>
          <w:sz w:val="24"/>
        </w:rPr>
        <w:t xml:space="preserve">1.项目编号：</w:t>
      </w:r>
      <w:r>
        <w:rPr>
          <w:rFonts w:hint="eastAsia" w:ascii="Times New Roman" w:hAnsi="Times New Roman" w:eastAsia="宋体" w:cs="Times New Roman"/>
          <w:sz w:val="24"/>
          <w:lang w:eastAsia="zh-CN"/>
        </w:rPr>
        <w:t xml:space="preserve">JSZC-320400-CZZH-D2026-0024</w:t>
      </w:r>
      <w:r>
        <w:rPr>
          <w:sz w:val="24"/>
          <w:u w:val="single"/>
        </w:rPr>
      </w:r>
      <w:r/>
    </w:p>
    <w:p>
      <w:pPr>
        <w:pStyle w:val="933"/>
        <w:ind w:firstLine="480"/>
        <w:keepLines w:val="0"/>
        <w:keepNext w:val="0"/>
        <w:pageBreakBefore w:val="0"/>
        <w:spacing w:line="360" w:lineRule="auto"/>
        <w:widowControl w:val="off"/>
        <w:rPr>
          <w:rFonts w:hint="eastAsia" w:ascii="Times New Roman" w:hAnsi="Times New Roman" w:eastAsia="宋体" w:cs="Times New Roman"/>
          <w:sz w:val="24"/>
          <w:lang w:eastAsia="zh-CN"/>
        </w:rPr>
      </w:pPr>
      <w:r>
        <w:rPr>
          <w:rFonts w:hint="eastAsia" w:ascii="Times New Roman" w:hAnsi="Times New Roman" w:eastAsia="宋体" w:cs="Times New Roman"/>
          <w:sz w:val="24"/>
          <w:lang w:eastAsia="zh-CN"/>
        </w:rPr>
        <w:t xml:space="preserve">2.项目名称：常州市公安局巡特警支队采购2026-2029年度食堂外包服务项目</w:t>
      </w:r>
      <w:r>
        <w:rPr>
          <w:rFonts w:hint="eastAsia" w:ascii="Times New Roman" w:hAnsi="Times New Roman" w:eastAsia="宋体" w:cs="Times New Roman"/>
          <w:sz w:val="24"/>
          <w:lang w:eastAsia="zh-CN"/>
        </w:rPr>
      </w:r>
      <w:r/>
    </w:p>
    <w:p>
      <w:pPr>
        <w:pStyle w:val="933"/>
        <w:ind w:firstLine="480"/>
        <w:keepLines w:val="0"/>
        <w:keepNext w:val="0"/>
        <w:pageBreakBefore w:val="0"/>
        <w:spacing w:line="360" w:lineRule="auto"/>
        <w:widowControl w:val="off"/>
        <w:rPr>
          <w:rFonts w:hint="eastAsia" w:ascii="Times New Roman" w:hAnsi="Times New Roman" w:eastAsia="宋体" w:cs="Times New Roman"/>
          <w:sz w:val="24"/>
          <w:lang w:val="en-US" w:eastAsia="zh-CN"/>
        </w:rPr>
      </w:pPr>
      <w:r/>
      <w:bookmarkEnd w:id="6"/>
      <w:r>
        <w:rPr>
          <w:rFonts w:hint="eastAsia" w:ascii="Times New Roman" w:hAnsi="Times New Roman" w:eastAsia="宋体" w:cs="Times New Roman"/>
          <w:sz w:val="24"/>
          <w:lang w:eastAsia="zh-CN"/>
        </w:rPr>
        <w:t xml:space="preserve">3.项目预算金额：</w:t>
      </w:r>
      <w:r>
        <w:rPr>
          <w:rFonts w:hint="eastAsia" w:ascii="Times New Roman" w:hAnsi="Times New Roman" w:eastAsia="宋体" w:cs="Times New Roman"/>
          <w:sz w:val="24"/>
          <w:lang w:val="en-US" w:eastAsia="zh-CN"/>
        </w:rPr>
        <w:t xml:space="preserve">303</w:t>
      </w:r>
      <w:r>
        <w:rPr>
          <w:rFonts w:hint="eastAsia" w:ascii="Times New Roman" w:hAnsi="Times New Roman" w:eastAsia="宋体" w:cs="Times New Roman"/>
          <w:sz w:val="24"/>
          <w:lang w:eastAsia="zh-CN"/>
        </w:rPr>
        <w:t xml:space="preserve">万元</w:t>
      </w:r>
      <w:r>
        <w:rPr>
          <w:rFonts w:hint="eastAsia" w:ascii="Times New Roman" w:hAnsi="Times New Roman" w:eastAsia="宋体" w:cs="Times New Roman"/>
          <w:sz w:val="24"/>
          <w:lang w:val="en-US" w:eastAsia="zh-CN"/>
        </w:rPr>
        <w:t xml:space="preserve">/三年，101万元/年</w:t>
      </w:r>
      <w:r>
        <w:rPr>
          <w:rFonts w:hint="eastAsia" w:ascii="Times New Roman" w:hAnsi="Times New Roman" w:eastAsia="宋体" w:cs="Times New Roman"/>
          <w:sz w:val="24"/>
          <w:lang w:val="en-US" w:eastAsia="zh-CN"/>
        </w:rPr>
      </w:r>
      <w:r/>
    </w:p>
    <w:p>
      <w:pPr>
        <w:pStyle w:val="933"/>
        <w:ind w:firstLine="480"/>
        <w:keepLines w:val="0"/>
        <w:keepNext w:val="0"/>
        <w:pageBreakBefore w:val="0"/>
        <w:spacing w:line="360" w:lineRule="auto"/>
        <w:widowControl w:val="off"/>
        <w:rPr>
          <w:rFonts w:hint="eastAsia" w:ascii="Times New Roman" w:hAnsi="Times New Roman" w:eastAsia="宋体" w:cs="Times New Roman"/>
          <w:sz w:val="24"/>
          <w:lang w:eastAsia="zh-CN"/>
        </w:rPr>
      </w:pPr>
      <w:r>
        <w:rPr>
          <w:rFonts w:hint="eastAsia" w:ascii="Times New Roman" w:hAnsi="Times New Roman" w:eastAsia="宋体" w:cs="Times New Roman"/>
          <w:sz w:val="24"/>
          <w:lang w:val="en-US" w:eastAsia="zh-CN"/>
        </w:rPr>
        <w:t xml:space="preserve">4.</w:t>
      </w:r>
      <w:r>
        <w:rPr>
          <w:rFonts w:hint="eastAsia" w:ascii="Times New Roman" w:hAnsi="Times New Roman" w:eastAsia="宋体" w:cs="Times New Roman"/>
          <w:sz w:val="24"/>
          <w:lang w:eastAsia="zh-CN"/>
        </w:rPr>
        <w:t xml:space="preserve">项目最高限价：</w:t>
      </w:r>
      <w:r>
        <w:rPr>
          <w:rFonts w:hint="eastAsia" w:ascii="Times New Roman" w:hAnsi="Times New Roman" w:eastAsia="宋体" w:cs="Times New Roman"/>
          <w:sz w:val="24"/>
          <w:lang w:val="en-US" w:eastAsia="zh-CN"/>
        </w:rPr>
        <w:t xml:space="preserve">303</w:t>
      </w:r>
      <w:r>
        <w:rPr>
          <w:rFonts w:hint="eastAsia" w:ascii="Times New Roman" w:hAnsi="Times New Roman" w:eastAsia="宋体" w:cs="Times New Roman"/>
          <w:sz w:val="24"/>
          <w:lang w:eastAsia="zh-CN"/>
        </w:rPr>
        <w:t xml:space="preserve">万元</w:t>
      </w:r>
      <w:r>
        <w:rPr>
          <w:rFonts w:hint="eastAsia" w:ascii="Times New Roman" w:hAnsi="Times New Roman" w:eastAsia="宋体" w:cs="Times New Roman"/>
          <w:sz w:val="24"/>
          <w:lang w:val="en-US" w:eastAsia="zh-CN"/>
        </w:rPr>
        <w:t xml:space="preserve">/三年，101万元/年</w:t>
      </w:r>
      <w:r>
        <w:rPr>
          <w:rFonts w:hint="eastAsia" w:ascii="Times New Roman" w:hAnsi="Times New Roman" w:eastAsia="宋体" w:cs="Times New Roman"/>
          <w:sz w:val="24"/>
          <w:lang w:eastAsia="zh-CN"/>
        </w:rPr>
      </w:r>
      <w:r/>
    </w:p>
    <w:p>
      <w:pPr>
        <w:pStyle w:val="933"/>
        <w:ind w:firstLine="480"/>
        <w:keepLines w:val="0"/>
        <w:keepNext w:val="0"/>
        <w:pageBreakBefore w:val="0"/>
        <w:spacing w:line="360" w:lineRule="auto"/>
        <w:widowControl w:val="off"/>
        <w:rPr>
          <w:rFonts w:hint="eastAsia" w:ascii="Times New Roman" w:hAnsi="Times New Roman" w:eastAsia="宋体" w:cs="Times New Roman"/>
          <w:sz w:val="24"/>
          <w:lang w:eastAsia="zh-CN"/>
        </w:rPr>
      </w:pPr>
      <w:r>
        <w:rPr>
          <w:rFonts w:hint="eastAsia" w:ascii="Times New Roman" w:hAnsi="Times New Roman" w:eastAsia="宋体" w:cs="Times New Roman"/>
          <w:sz w:val="24"/>
          <w:lang w:val="en-US" w:eastAsia="zh-CN"/>
        </w:rPr>
        <w:t xml:space="preserve">5</w:t>
      </w:r>
      <w:r>
        <w:rPr>
          <w:rFonts w:hint="eastAsia" w:ascii="Times New Roman" w:hAnsi="Times New Roman" w:eastAsia="宋体" w:cs="Times New Roman"/>
          <w:sz w:val="24"/>
          <w:lang w:eastAsia="zh-CN"/>
        </w:rPr>
        <w:t xml:space="preserve">.采购需求：常州市公安局巡特警支队采购202</w:t>
      </w:r>
      <w:r>
        <w:rPr>
          <w:rFonts w:hint="eastAsia" w:ascii="Times New Roman" w:hAnsi="Times New Roman" w:eastAsia="宋体" w:cs="Times New Roman"/>
          <w:sz w:val="24"/>
          <w:lang w:val="en-US" w:eastAsia="zh-CN"/>
        </w:rPr>
        <w:t xml:space="preserve">6</w:t>
      </w:r>
      <w:r>
        <w:rPr>
          <w:rFonts w:hint="eastAsia" w:ascii="Times New Roman" w:hAnsi="Times New Roman" w:eastAsia="宋体" w:cs="Times New Roman"/>
          <w:sz w:val="24"/>
          <w:lang w:eastAsia="zh-CN"/>
        </w:rPr>
        <w:t xml:space="preserve">-202</w:t>
      </w:r>
      <w:r>
        <w:rPr>
          <w:rFonts w:hint="eastAsia" w:ascii="Times New Roman" w:hAnsi="Times New Roman" w:eastAsia="宋体" w:cs="Times New Roman"/>
          <w:sz w:val="24"/>
          <w:lang w:val="en-US" w:eastAsia="zh-CN"/>
        </w:rPr>
        <w:t xml:space="preserve">9</w:t>
      </w:r>
      <w:r>
        <w:rPr>
          <w:rFonts w:hint="eastAsia" w:ascii="Times New Roman" w:hAnsi="Times New Roman" w:eastAsia="宋体" w:cs="Times New Roman"/>
          <w:sz w:val="24"/>
          <w:lang w:eastAsia="zh-CN"/>
        </w:rPr>
        <w:t xml:space="preserve">年度食堂外包服务项目，包括但不限于食堂服务和设备维护、垃圾清运、场地保洁等服务。</w:t>
      </w:r>
      <w:r>
        <w:rPr>
          <w:rFonts w:hint="eastAsia" w:ascii="Times New Roman" w:hAnsi="Times New Roman" w:eastAsia="宋体" w:cs="Times New Roman"/>
          <w:sz w:val="24"/>
          <w:lang w:eastAsia="zh-CN"/>
        </w:rPr>
      </w:r>
      <w:r/>
    </w:p>
    <w:p>
      <w:pPr>
        <w:pStyle w:val="933"/>
        <w:ind w:firstLine="480"/>
        <w:keepLines w:val="0"/>
        <w:keepNext w:val="0"/>
        <w:pageBreakBefore w:val="0"/>
        <w:spacing w:line="360" w:lineRule="auto"/>
        <w:widowControl w:val="off"/>
        <w:rPr>
          <w:rFonts w:hint="eastAsia" w:ascii="微软雅黑" w:hAnsi="微软雅黑" w:eastAsia="微软雅黑" w:cs="微软雅黑"/>
          <w:b/>
          <w:sz w:val="28"/>
          <w:szCs w:val="28"/>
        </w:rPr>
      </w:pPr>
      <w:r>
        <w:rPr>
          <w:rFonts w:hint="eastAsia" w:ascii="宋体" w:hAnsi="宋体" w:eastAsia="宋体" w:cs="宋体"/>
          <w:bCs/>
          <w:sz w:val="24"/>
          <w:lang w:val="en-US" w:eastAsia="zh-CN"/>
        </w:rPr>
        <w:t xml:space="preserve">6</w:t>
      </w:r>
      <w:r>
        <w:rPr>
          <w:rFonts w:hint="eastAsia" w:ascii="宋体" w:hAnsi="宋体" w:eastAsia="宋体" w:cs="宋体"/>
          <w:bCs/>
          <w:sz w:val="24"/>
        </w:rPr>
        <w:t xml:space="preserve">.合同履行期限：</w:t>
      </w:r>
      <w:r>
        <w:rPr>
          <w:rFonts w:hint="eastAsia" w:ascii="宋体" w:hAnsi="宋体" w:eastAsia="宋体" w:cs="宋体"/>
          <w:bCs/>
          <w:sz w:val="24"/>
        </w:rPr>
        <w:t xml:space="preserve">本次采购服务期限为</w:t>
      </w:r>
      <w:r>
        <w:rPr>
          <w:rFonts w:hint="eastAsia" w:ascii="宋体" w:hAnsi="宋体" w:eastAsia="宋体" w:cs="宋体"/>
          <w:bCs/>
          <w:sz w:val="24"/>
          <w:lang w:val="en-US" w:eastAsia="zh-CN"/>
        </w:rPr>
        <w:t xml:space="preserve">三</w:t>
      </w:r>
      <w:r>
        <w:rPr>
          <w:rFonts w:hint="eastAsia" w:ascii="宋体" w:hAnsi="宋体" w:eastAsia="宋体" w:cs="宋体"/>
          <w:bCs/>
          <w:sz w:val="24"/>
        </w:rPr>
        <w:t xml:space="preserve">年。其中，前三个月为试用期，试用期满须经采购人考核，考核不合格，采购人可以解除合同。</w:t>
      </w:r>
      <w:r>
        <w:rPr>
          <w:rFonts w:hint="eastAsia" w:ascii="微软雅黑" w:hAnsi="微软雅黑" w:eastAsia="微软雅黑" w:cs="微软雅黑"/>
          <w:b/>
          <w:sz w:val="28"/>
          <w:szCs w:val="28"/>
        </w:rPr>
      </w:r>
      <w:r/>
    </w:p>
    <w:p>
      <w:pPr>
        <w:pStyle w:val="933"/>
        <w:ind w:firstLine="480"/>
        <w:spacing w:line="360" w:lineRule="auto"/>
        <w:rPr>
          <w:rFonts w:hint="eastAsia"/>
          <w:sz w:val="24"/>
        </w:rPr>
      </w:pPr>
      <w:r>
        <w:rPr>
          <w:rFonts w:hint="eastAsia"/>
          <w:sz w:val="24"/>
          <w:lang w:val="en-US" w:eastAsia="zh-CN"/>
        </w:rPr>
        <w:t xml:space="preserve">7</w:t>
      </w:r>
      <w:r>
        <w:rPr>
          <w:sz w:val="24"/>
        </w:rPr>
        <w:t xml:space="preserve">.本项目是否接受联合体：</w:t>
      </w:r>
      <w:r>
        <w:rPr>
          <w:rFonts w:hint="eastAsia"/>
          <w:sz w:val="24"/>
        </w:rPr>
        <w:t xml:space="preserve">否</w:t>
      </w:r>
      <w:r>
        <w:rPr>
          <w:rFonts w:hint="eastAsia"/>
          <w:sz w:val="24"/>
        </w:rPr>
        <w:t xml:space="preserve">。</w:t>
      </w:r>
      <w:r/>
    </w:p>
    <w:p>
      <w:pPr>
        <w:pStyle w:val="933"/>
        <w:ind w:firstLine="480"/>
        <w:spacing w:line="360" w:lineRule="auto"/>
        <w:rPr>
          <w:sz w:val="24"/>
        </w:rPr>
      </w:pPr>
      <w:r/>
      <w:bookmarkStart w:id="7" w:name="_Toc35393791"/>
      <w:r/>
      <w:bookmarkStart w:id="8" w:name="_Toc35393622"/>
      <w:r/>
      <w:bookmarkStart w:id="9" w:name="_Toc28359080"/>
      <w:r/>
      <w:bookmarkStart w:id="10" w:name="_Toc28359003"/>
      <w:r>
        <w:rPr>
          <w:rFonts w:hint="eastAsia"/>
          <w:sz w:val="24"/>
          <w:lang w:val="en-US" w:eastAsia="zh-CN"/>
        </w:rPr>
        <w:t xml:space="preserve">8</w:t>
      </w:r>
      <w:r>
        <w:rPr>
          <w:rFonts w:hint="eastAsia"/>
          <w:sz w:val="24"/>
        </w:rPr>
        <w:t xml:space="preserve">.</w:t>
      </w:r>
      <w:r>
        <w:rPr>
          <w:sz w:val="24"/>
        </w:rPr>
        <w:t xml:space="preserve">本项目是否接受</w:t>
      </w:r>
      <w:r>
        <w:rPr>
          <w:rFonts w:hint="eastAsia"/>
          <w:sz w:val="24"/>
        </w:rPr>
        <w:t xml:space="preserve">进口产品响应</w:t>
      </w:r>
      <w:r>
        <w:rPr>
          <w:sz w:val="24"/>
        </w:rPr>
        <w:t xml:space="preserve">：否。</w:t>
      </w:r>
      <w:r>
        <w:rPr>
          <w:sz w:val="24"/>
        </w:rPr>
      </w:r>
      <w:r/>
    </w:p>
    <w:p>
      <w:pPr>
        <w:pStyle w:val="935"/>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二、申请人的资格要求（须同时满足）</w:t>
      </w:r>
      <w:bookmarkEnd w:id="7"/>
      <w:r/>
      <w:bookmarkEnd w:id="8"/>
      <w:r/>
      <w:bookmarkEnd w:id="9"/>
      <w:r/>
      <w:bookmarkEnd w:id="10"/>
      <w:r>
        <w:rPr>
          <w:rFonts w:ascii="Times New Roman" w:hAnsi="Times New Roman" w:eastAsia="宋体"/>
          <w:sz w:val="24"/>
          <w:szCs w:val="24"/>
        </w:rPr>
      </w:r>
      <w:r/>
    </w:p>
    <w:p>
      <w:pPr>
        <w:pStyle w:val="933"/>
        <w:ind w:firstLine="480"/>
        <w:spacing w:line="360" w:lineRule="auto"/>
        <w:rPr>
          <w:rFonts w:hint="eastAsia"/>
          <w:sz w:val="24"/>
        </w:rPr>
      </w:pPr>
      <w:r/>
      <w:bookmarkStart w:id="11" w:name="_Toc28359081"/>
      <w:r/>
      <w:bookmarkStart w:id="12" w:name="_Toc28359004"/>
      <w:r>
        <w:rPr>
          <w:sz w:val="24"/>
        </w:rPr>
        <w:t xml:space="preserve">1.满足《中华人民共和国政府采购法》第二十二条规定</w:t>
      </w:r>
      <w:r>
        <w:rPr>
          <w:rFonts w:hint="eastAsia"/>
          <w:sz w:val="24"/>
        </w:rPr>
        <w:t xml:space="preserve">以及下列情形：</w:t>
      </w:r>
      <w:r>
        <w:rPr>
          <w:rFonts w:hint="eastAsia"/>
          <w:sz w:val="24"/>
        </w:rPr>
      </w:r>
      <w:r/>
    </w:p>
    <w:p>
      <w:pPr>
        <w:pStyle w:val="933"/>
        <w:ind w:firstLine="480"/>
        <w:spacing w:line="360" w:lineRule="auto"/>
        <w:rPr>
          <w:sz w:val="24"/>
        </w:rPr>
      </w:pPr>
      <w:r>
        <w:rPr>
          <w:rFonts w:hint="eastAsia"/>
          <w:sz w:val="24"/>
        </w:rPr>
        <w:t xml:space="preserve">1.1未被“信用中国”网站（WWW.creditchina.gov.cn）或“中国政府采购网”网站（www.ccgp.gov.cn）列入失信被执行人、重大税收违法案件当事人名单、政府采购严重失信行为记录名单；</w:t>
      </w:r>
      <w:r>
        <w:rPr>
          <w:sz w:val="24"/>
        </w:rPr>
      </w:r>
      <w:r/>
    </w:p>
    <w:p>
      <w:pPr>
        <w:pStyle w:val="933"/>
        <w:ind w:firstLine="480"/>
        <w:spacing w:line="360" w:lineRule="auto"/>
        <w:rPr>
          <w:sz w:val="24"/>
        </w:rPr>
      </w:pPr>
      <w:r>
        <w:rPr>
          <w:sz w:val="24"/>
        </w:rPr>
        <w:t xml:space="preserve">2.落实政府采购政策需满足的资格要求：</w:t>
      </w:r>
      <w:r>
        <w:rPr>
          <w:sz w:val="24"/>
        </w:rPr>
      </w:r>
      <w:r/>
    </w:p>
    <w:p>
      <w:pPr>
        <w:pStyle w:val="933"/>
        <w:ind w:firstLine="480"/>
        <w:spacing w:line="360" w:lineRule="auto"/>
        <w:rPr>
          <w:sz w:val="24"/>
        </w:rPr>
      </w:pPr>
      <w:r>
        <w:rPr>
          <w:sz w:val="24"/>
        </w:rPr>
        <w:t xml:space="preserve">2.1 中小企业政策</w:t>
      </w:r>
      <w:r>
        <w:rPr>
          <w:sz w:val="24"/>
        </w:rPr>
      </w:r>
      <w:r/>
    </w:p>
    <w:p>
      <w:pPr>
        <w:pStyle w:val="933"/>
        <w:ind w:firstLine="480"/>
        <w:spacing w:line="360" w:lineRule="auto"/>
        <w:rPr>
          <w:sz w:val="24"/>
          <w:highlight w:val="none"/>
        </w:rPr>
      </w:pPr>
      <w:r>
        <w:rPr>
          <w:sz w:val="24"/>
          <w:highlight w:val="none"/>
        </w:rPr>
        <w:t xml:space="preserve">本项目专门面向中小企业预留采购份额</w:t>
      </w:r>
      <w:r>
        <w:rPr>
          <w:sz w:val="24"/>
          <w:highlight w:val="none"/>
        </w:rPr>
      </w:r>
      <w:r/>
    </w:p>
    <w:p>
      <w:pPr>
        <w:pStyle w:val="933"/>
        <w:ind w:firstLine="480"/>
        <w:spacing w:line="360" w:lineRule="auto"/>
        <w:rPr>
          <w:i/>
          <w:iCs/>
          <w:sz w:val="24"/>
          <w:u w:val="single"/>
        </w:rPr>
      </w:pPr>
      <w:r>
        <w:rPr>
          <w:sz w:val="24"/>
        </w:rPr>
        <w:t xml:space="preserve">3.本项目的特定资格要求：</w:t>
      </w:r>
      <w:r>
        <w:rPr>
          <w:i/>
          <w:iCs/>
          <w:sz w:val="24"/>
          <w:u w:val="single"/>
        </w:rPr>
      </w:r>
      <w:r/>
    </w:p>
    <w:p>
      <w:pPr>
        <w:pStyle w:val="933"/>
        <w:ind w:firstLine="480"/>
        <w:spacing w:line="360" w:lineRule="auto"/>
        <w:tabs>
          <w:tab w:val="left" w:pos="900" w:leader="none"/>
          <w:tab w:val="left" w:pos="1134" w:leader="none"/>
          <w:tab w:val="left" w:pos="1589" w:leader="none"/>
          <w:tab w:val="left" w:pos="5521" w:leader="none"/>
        </w:tabs>
        <w:rPr>
          <w:i/>
          <w:sz w:val="24"/>
        </w:rPr>
      </w:pPr>
      <w:r>
        <w:rPr>
          <w:sz w:val="24"/>
        </w:rPr>
        <w:t xml:space="preserve">3.1本项目是否接受分支机构参与：否</w:t>
      </w:r>
      <w:r>
        <w:rPr>
          <w:i/>
          <w:sz w:val="24"/>
        </w:rPr>
      </w:r>
      <w:r/>
    </w:p>
    <w:p>
      <w:pPr>
        <w:pStyle w:val="933"/>
        <w:ind w:firstLine="480"/>
        <w:spacing w:line="360" w:lineRule="auto"/>
        <w:tabs>
          <w:tab w:val="left" w:pos="900" w:leader="none"/>
          <w:tab w:val="left" w:pos="1134" w:leader="none"/>
          <w:tab w:val="left" w:pos="1589" w:leader="none"/>
          <w:tab w:val="left" w:pos="5521" w:leader="none"/>
        </w:tabs>
        <w:rPr>
          <w:rFonts w:hint="eastAsia"/>
          <w:sz w:val="24"/>
        </w:rPr>
      </w:pPr>
      <w:r/>
      <w:bookmarkEnd w:id="11"/>
      <w:r/>
      <w:bookmarkEnd w:id="12"/>
      <w:r/>
      <w:bookmarkStart w:id="13" w:name="_Toc35393792"/>
      <w:r/>
      <w:bookmarkStart w:id="14" w:name="_Toc35393623"/>
      <w:r>
        <w:rPr>
          <w:rFonts w:hint="eastAsia"/>
          <w:sz w:val="24"/>
        </w:rPr>
        <w:t xml:space="preserve">3.2本项目是否属于政府购买服务：是，公益一类事业单位、使用事业编制且由财政拨款保障的群团组织，不得作为承接主体</w:t>
      </w:r>
      <w:r>
        <w:rPr>
          <w:rFonts w:hint="eastAsia"/>
          <w:sz w:val="24"/>
        </w:rPr>
      </w:r>
      <w:r/>
    </w:p>
    <w:p>
      <w:pPr>
        <w:pStyle w:val="933"/>
        <w:ind w:firstLine="480"/>
        <w:spacing w:line="360" w:lineRule="auto"/>
        <w:tabs>
          <w:tab w:val="left" w:pos="900" w:leader="none"/>
          <w:tab w:val="left" w:pos="1134" w:leader="none"/>
          <w:tab w:val="left" w:pos="1589" w:leader="none"/>
          <w:tab w:val="left" w:pos="5521" w:leader="none"/>
        </w:tabs>
        <w:rPr>
          <w:rFonts w:hint="eastAsia"/>
          <w:sz w:val="24"/>
          <w:highlight w:val="none"/>
        </w:rPr>
      </w:pPr>
      <w:r>
        <w:rPr>
          <w:rFonts w:hint="eastAsia"/>
          <w:sz w:val="24"/>
        </w:rPr>
        <w:t xml:space="preserve">3.3其他特定资格要求：</w:t>
      </w:r>
      <w:r>
        <w:rPr>
          <w:rFonts w:hint="eastAsia"/>
          <w:sz w:val="24"/>
          <w:highlight w:val="none"/>
        </w:rPr>
        <w:t xml:space="preserve">供应商应具有有效期内的《食品经营许可证》</w:t>
      </w:r>
      <w:r>
        <w:rPr>
          <w:rFonts w:hint="eastAsia"/>
          <w:sz w:val="24"/>
          <w:highlight w:val="none"/>
        </w:rPr>
      </w:r>
      <w:r/>
    </w:p>
    <w:p>
      <w:pPr>
        <w:pStyle w:val="935"/>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三、获取采购文件</w:t>
      </w:r>
      <w:bookmarkEnd w:id="13"/>
      <w:r/>
      <w:bookmarkEnd w:id="14"/>
      <w:r>
        <w:rPr>
          <w:rFonts w:ascii="Times New Roman" w:hAnsi="Times New Roman" w:eastAsia="宋体"/>
          <w:sz w:val="24"/>
          <w:szCs w:val="24"/>
        </w:rPr>
      </w:r>
      <w:r/>
    </w:p>
    <w:p>
      <w:pPr>
        <w:pStyle w:val="933"/>
        <w:spacing w:line="360" w:lineRule="auto"/>
        <w:rPr>
          <w:rFonts w:hint="eastAsia" w:ascii="宋体" w:hAnsi="宋体" w:eastAsia="宋体" w:cs="宋体"/>
          <w:sz w:val="24"/>
          <w:lang w:val="en-US" w:eastAsia="zh-CN"/>
        </w:rPr>
      </w:pPr>
      <w:r>
        <w:rPr>
          <w:sz w:val="24"/>
          <w:lang w:bidi="ar"/>
        </w:rPr>
        <w:t xml:space="preserve">1.获取时间：</w:t>
      </w:r>
      <w:r>
        <w:rPr>
          <w:rFonts w:hint="eastAsia"/>
          <w:sz w:val="24"/>
          <w:lang w:val="zh-CN" w:bidi="ar"/>
        </w:rPr>
        <w:t xml:space="preserve">自本公告发布之日起至</w:t>
      </w:r>
      <w:r>
        <w:rPr>
          <w:rFonts w:hint="eastAsia"/>
          <w:sz w:val="24"/>
          <w:lang w:bidi="ar"/>
        </w:rPr>
        <w:t xml:space="preserve">202</w:t>
      </w:r>
      <w:r>
        <w:rPr>
          <w:rFonts w:hint="eastAsia"/>
          <w:sz w:val="24"/>
          <w:lang w:val="en-US" w:eastAsia="zh-CN" w:bidi="ar"/>
        </w:rPr>
        <w:t xml:space="preserve">6</w:t>
      </w:r>
      <w:r>
        <w:rPr>
          <w:rFonts w:hint="eastAsia"/>
          <w:sz w:val="24"/>
          <w:lang w:val="zh-CN" w:bidi="ar"/>
        </w:rPr>
        <w:t xml:space="preserve">年</w:t>
      </w:r>
      <w:r>
        <w:rPr>
          <w:rFonts w:hint="eastAsia"/>
          <w:sz w:val="24"/>
          <w:lang w:val="en-US" w:eastAsia="zh-CN" w:bidi="ar"/>
        </w:rPr>
        <w:t xml:space="preserve">4</w:t>
      </w:r>
      <w:r>
        <w:rPr>
          <w:rFonts w:hint="eastAsia"/>
          <w:sz w:val="24"/>
          <w:lang w:val="zh-CN" w:bidi="ar"/>
        </w:rPr>
        <w:t xml:space="preserve">月</w:t>
      </w:r>
      <w:r>
        <w:rPr>
          <w:rFonts w:hint="eastAsia"/>
          <w:sz w:val="24"/>
          <w:lang w:val="en-US" w:eastAsia="zh-CN" w:bidi="ar"/>
        </w:rPr>
        <w:t xml:space="preserve">27</w:t>
      </w:r>
      <w:r>
        <w:rPr>
          <w:rFonts w:hint="eastAsia"/>
          <w:sz w:val="24"/>
          <w:lang w:val="zh-CN" w:bidi="ar"/>
        </w:rPr>
        <w:t xml:space="preserve">日</w:t>
      </w:r>
      <w:r>
        <w:rPr>
          <w:rFonts w:hint="eastAsia" w:ascii="宋体" w:hAnsi="宋体" w:cs="宋体"/>
          <w:sz w:val="24"/>
          <w:lang w:val="en-US" w:eastAsia="zh-CN"/>
        </w:rPr>
        <w:t xml:space="preserve"> </w:t>
      </w:r>
      <w:r>
        <w:rPr>
          <w:rFonts w:hint="eastAsia" w:ascii="宋体" w:hAnsi="宋体" w:eastAsia="宋体" w:cs="宋体"/>
          <w:sz w:val="24"/>
          <w:lang w:val="en-US" w:eastAsia="zh-CN"/>
        </w:rPr>
      </w:r>
      <w:r/>
    </w:p>
    <w:p>
      <w:pPr>
        <w:pStyle w:val="933"/>
        <w:ind w:firstLine="480"/>
        <w:spacing w:line="360" w:lineRule="auto"/>
        <w:rPr>
          <w:sz w:val="24"/>
        </w:rPr>
      </w:pPr>
      <w:r>
        <w:rPr>
          <w:sz w:val="24"/>
          <w:lang w:bidi="ar"/>
        </w:rPr>
        <w:t xml:space="preserve">2.获取地点：</w:t>
      </w:r>
      <w:r>
        <w:rPr>
          <w:rFonts w:hint="eastAsia"/>
          <w:sz w:val="24"/>
          <w:lang w:bidi="ar"/>
        </w:rPr>
        <w:t xml:space="preserve">“苏采云”政府采购一体化平台</w:t>
      </w:r>
      <w:r>
        <w:rPr>
          <w:sz w:val="24"/>
        </w:rPr>
      </w:r>
      <w:r/>
    </w:p>
    <w:p>
      <w:pPr>
        <w:pStyle w:val="933"/>
        <w:ind w:firstLine="480"/>
        <w:jc w:val="left"/>
        <w:spacing w:line="360" w:lineRule="auto"/>
        <w:widowControl/>
        <w:rPr>
          <w:sz w:val="24"/>
          <w:lang w:bidi="ar"/>
        </w:rPr>
      </w:pPr>
      <w:r>
        <w:rPr>
          <w:sz w:val="24"/>
          <w:lang w:bidi="ar"/>
        </w:rPr>
        <w:t xml:space="preserve">3.获取方式：供应商持CA数字认证证书登录</w:t>
      </w:r>
      <w:r>
        <w:rPr>
          <w:rFonts w:hint="eastAsia"/>
          <w:sz w:val="24"/>
          <w:lang w:bidi="ar"/>
        </w:rPr>
        <w:t xml:space="preserve">“苏采云”政府采购一体化平台（</w:t>
      </w:r>
      <w:r>
        <w:rPr>
          <w:rFonts w:hint="eastAsia" w:ascii="宋体" w:hAnsi="宋体" w:cs="宋体"/>
          <w:sz w:val="24"/>
        </w:rPr>
        <w:t xml:space="preserve">http://jszfcg.jsczt.cn/jszc/login</w:t>
      </w:r>
      <w:r>
        <w:rPr>
          <w:rFonts w:hint="eastAsia"/>
          <w:sz w:val="24"/>
          <w:lang w:bidi="ar"/>
        </w:rPr>
        <w:t xml:space="preserve">）</w:t>
      </w:r>
      <w:r>
        <w:rPr>
          <w:sz w:val="24"/>
          <w:lang w:bidi="ar"/>
        </w:rPr>
        <w:t xml:space="preserve">获取电子版采购文件。</w:t>
      </w:r>
      <w:r>
        <w:rPr>
          <w:sz w:val="24"/>
          <w:lang w:bidi="ar"/>
        </w:rPr>
      </w:r>
      <w:r/>
    </w:p>
    <w:p>
      <w:pPr>
        <w:pStyle w:val="933"/>
        <w:ind w:firstLine="480"/>
        <w:jc w:val="left"/>
        <w:spacing w:line="360" w:lineRule="auto"/>
        <w:widowControl/>
        <w:rPr>
          <w:sz w:val="24"/>
        </w:rPr>
      </w:pPr>
      <w:r>
        <w:rPr>
          <w:sz w:val="24"/>
          <w:lang w:bidi="ar"/>
        </w:rPr>
        <w:t xml:space="preserve">4.采购文件售价：0元。</w:t>
      </w:r>
      <w:r>
        <w:rPr>
          <w:sz w:val="24"/>
        </w:rPr>
      </w:r>
      <w:r/>
    </w:p>
    <w:p>
      <w:pPr>
        <w:pStyle w:val="935"/>
        <w:jc w:val="left"/>
        <w:spacing w:before="0" w:line="360" w:lineRule="auto"/>
        <w:widowControl/>
        <w:rPr>
          <w:rFonts w:ascii="Times New Roman" w:hAnsi="Times New Roman" w:eastAsia="宋体"/>
          <w:sz w:val="24"/>
          <w:szCs w:val="24"/>
        </w:rPr>
      </w:pPr>
      <w:r/>
      <w:bookmarkStart w:id="15" w:name="_Toc28359005"/>
      <w:r/>
      <w:bookmarkStart w:id="16" w:name="_Toc35393793"/>
      <w:r/>
      <w:bookmarkStart w:id="17" w:name="_Toc35393624"/>
      <w:r/>
      <w:bookmarkStart w:id="18" w:name="_Toc28359082"/>
      <w:r>
        <w:rPr>
          <w:rFonts w:ascii="Times New Roman" w:hAnsi="Times New Roman" w:eastAsia="宋体"/>
          <w:sz w:val="24"/>
          <w:szCs w:val="24"/>
        </w:rPr>
        <w:t xml:space="preserve">四、</w:t>
      </w:r>
      <w:bookmarkEnd w:id="15"/>
      <w:r/>
      <w:bookmarkEnd w:id="16"/>
      <w:r/>
      <w:bookmarkEnd w:id="17"/>
      <w:r/>
      <w:bookmarkEnd w:id="18"/>
      <w:r>
        <w:rPr>
          <w:rFonts w:ascii="Times New Roman" w:hAnsi="Times New Roman" w:eastAsia="宋体"/>
          <w:sz w:val="24"/>
          <w:szCs w:val="24"/>
        </w:rPr>
        <w:t xml:space="preserve">响应文件提交</w:t>
      </w:r>
      <w:r>
        <w:rPr>
          <w:rFonts w:ascii="Times New Roman" w:hAnsi="Times New Roman" w:eastAsia="宋体"/>
          <w:sz w:val="24"/>
          <w:szCs w:val="24"/>
        </w:rPr>
      </w:r>
      <w:r/>
    </w:p>
    <w:p>
      <w:pPr>
        <w:pStyle w:val="933"/>
        <w:ind w:firstLine="480"/>
        <w:spacing w:line="360" w:lineRule="auto"/>
        <w:rPr>
          <w:bCs/>
          <w:sz w:val="24"/>
          <w:u w:val="single"/>
        </w:rPr>
      </w:pPr>
      <w:r>
        <w:rPr>
          <w:sz w:val="24"/>
          <w:lang w:bidi="ar"/>
        </w:rPr>
        <w:t xml:space="preserve">截止时间：</w:t>
      </w:r>
      <w:r>
        <w:rPr>
          <w:rFonts w:hint="eastAsia"/>
          <w:sz w:val="24"/>
          <w:lang w:bidi="ar"/>
        </w:rPr>
        <w:t xml:space="preserve">202</w:t>
      </w:r>
      <w:r>
        <w:rPr>
          <w:rFonts w:hint="eastAsia"/>
          <w:sz w:val="24"/>
          <w:lang w:val="en-US" w:eastAsia="zh-CN" w:bidi="ar"/>
        </w:rPr>
        <w:t xml:space="preserve">6</w:t>
      </w:r>
      <w:r>
        <w:rPr>
          <w:sz w:val="24"/>
          <w:lang w:bidi="ar"/>
        </w:rPr>
        <w:t xml:space="preserve">年</w:t>
      </w:r>
      <w:r>
        <w:rPr>
          <w:rFonts w:hint="eastAsia"/>
          <w:sz w:val="24"/>
          <w:lang w:val="en-US" w:eastAsia="zh-CN" w:bidi="ar"/>
        </w:rPr>
        <w:t xml:space="preserve">4</w:t>
      </w:r>
      <w:r>
        <w:rPr>
          <w:sz w:val="24"/>
          <w:lang w:bidi="ar"/>
        </w:rPr>
        <w:t xml:space="preserve">月</w:t>
      </w:r>
      <w:r>
        <w:rPr>
          <w:rFonts w:hint="eastAsia"/>
          <w:sz w:val="24"/>
          <w:lang w:val="en-US" w:eastAsia="zh-CN" w:bidi="ar"/>
        </w:rPr>
        <w:t xml:space="preserve">28</w:t>
      </w:r>
      <w:r>
        <w:rPr>
          <w:sz w:val="24"/>
          <w:lang w:bidi="ar"/>
        </w:rPr>
        <w:t xml:space="preserve">日</w:t>
      </w:r>
      <w:r>
        <w:rPr>
          <w:rFonts w:hint="eastAsia"/>
          <w:sz w:val="24"/>
          <w:lang w:val="en-US" w:eastAsia="zh-CN" w:bidi="ar"/>
        </w:rPr>
        <w:t xml:space="preserve">9</w:t>
      </w:r>
      <w:r>
        <w:rPr>
          <w:sz w:val="24"/>
          <w:lang w:bidi="ar"/>
        </w:rPr>
        <w:t xml:space="preserve">点</w:t>
      </w:r>
      <w:r>
        <w:rPr>
          <w:rFonts w:hint="eastAsia"/>
          <w:sz w:val="24"/>
          <w:lang w:val="en-US" w:eastAsia="zh-CN" w:bidi="ar"/>
        </w:rPr>
        <w:t xml:space="preserve">30</w:t>
      </w:r>
      <w:r>
        <w:rPr>
          <w:sz w:val="24"/>
          <w:lang w:bidi="ar"/>
        </w:rPr>
        <w:t xml:space="preserve">分</w:t>
      </w:r>
      <w:r>
        <w:rPr>
          <w:bCs/>
          <w:sz w:val="24"/>
          <w:lang w:bidi="ar"/>
        </w:rPr>
        <w:t xml:space="preserve">（北京时间）</w:t>
      </w:r>
      <w:r>
        <w:rPr>
          <w:iCs/>
          <w:sz w:val="24"/>
          <w:lang w:bidi="ar"/>
        </w:rPr>
        <w:t xml:space="preserve">。</w:t>
      </w:r>
      <w:r>
        <w:rPr>
          <w:bCs/>
          <w:sz w:val="24"/>
          <w:u w:val="single"/>
        </w:rPr>
      </w:r>
      <w:r/>
    </w:p>
    <w:p>
      <w:pPr>
        <w:pStyle w:val="933"/>
        <w:ind w:firstLine="480"/>
        <w:spacing w:line="360" w:lineRule="auto"/>
        <w:rPr>
          <w:sz w:val="24"/>
          <w:lang w:val="zh-TW" w:bidi="ar"/>
        </w:rPr>
      </w:pPr>
      <w:r>
        <w:rPr>
          <w:sz w:val="24"/>
          <w:lang w:bidi="ar"/>
        </w:rPr>
        <w:t xml:space="preserve">地点：</w:t>
      </w:r>
      <w:r>
        <w:rPr>
          <w:rFonts w:hint="eastAsia" w:ascii="宋体" w:hAnsi="宋体"/>
          <w:sz w:val="24"/>
          <w:u w:val="none"/>
        </w:rPr>
        <w:t xml:space="preserve">本项目采用不见面交易方式，无需到现场提交，供应商登录“苏采云”政府采购一体化平台供应商端，通过系统在线提交电子响应文件</w:t>
      </w:r>
      <w:r>
        <w:rPr>
          <w:rFonts w:hint="eastAsia" w:ascii="宋体" w:hAnsi="宋体"/>
          <w:sz w:val="24"/>
          <w:u w:val="none"/>
          <w:lang w:val="zh-TW"/>
        </w:rPr>
        <w:t xml:space="preserve">。</w:t>
      </w:r>
      <w:r>
        <w:rPr>
          <w:sz w:val="24"/>
          <w:lang w:val="zh-TW" w:bidi="ar"/>
        </w:rPr>
      </w:r>
      <w:r/>
    </w:p>
    <w:p>
      <w:pPr>
        <w:pStyle w:val="935"/>
        <w:jc w:val="left"/>
        <w:spacing w:before="0" w:line="360" w:lineRule="auto"/>
        <w:rPr>
          <w:rFonts w:ascii="Times New Roman" w:hAnsi="Times New Roman" w:eastAsia="宋体"/>
          <w:sz w:val="24"/>
          <w:szCs w:val="24"/>
        </w:rPr>
      </w:pPr>
      <w:r/>
      <w:bookmarkStart w:id="19" w:name="_Toc35393626"/>
      <w:r/>
      <w:bookmarkStart w:id="20" w:name="_Toc35393795"/>
      <w:r>
        <w:rPr>
          <w:rFonts w:ascii="Times New Roman" w:hAnsi="Times New Roman" w:eastAsia="宋体"/>
          <w:sz w:val="24"/>
          <w:szCs w:val="24"/>
        </w:rPr>
        <w:t xml:space="preserve">五、其他补充事宜</w:t>
      </w:r>
      <w:bookmarkEnd w:id="19"/>
      <w:r/>
      <w:bookmarkEnd w:id="20"/>
      <w:r>
        <w:rPr>
          <w:rFonts w:ascii="Times New Roman" w:hAnsi="Times New Roman" w:eastAsia="宋体"/>
          <w:sz w:val="24"/>
          <w:szCs w:val="24"/>
        </w:rPr>
      </w:r>
      <w:r/>
    </w:p>
    <w:p>
      <w:pPr>
        <w:pStyle w:val="933"/>
        <w:ind w:firstLine="480"/>
        <w:spacing w:line="360" w:lineRule="auto"/>
        <w:rPr>
          <w:rFonts w:hint="eastAsia"/>
          <w:sz w:val="24"/>
        </w:rPr>
      </w:pPr>
      <w:r>
        <w:rPr>
          <w:sz w:val="24"/>
        </w:rPr>
        <w:t xml:space="preserve">1.本项目需要落实的政府采购政策：</w:t>
      </w:r>
      <w:r>
        <w:rPr>
          <w:rFonts w:hint="eastAsia"/>
          <w:sz w:val="24"/>
        </w:rPr>
        <w:t xml:space="preserve">无</w:t>
      </w:r>
      <w:r>
        <w:rPr>
          <w:rFonts w:hint="eastAsia"/>
          <w:sz w:val="24"/>
        </w:rPr>
      </w:r>
      <w:r/>
    </w:p>
    <w:p>
      <w:pPr>
        <w:pStyle w:val="933"/>
        <w:ind w:firstLine="480"/>
        <w:jc w:val="left"/>
        <w:spacing w:line="360" w:lineRule="auto"/>
        <w:widowControl/>
        <w:rPr>
          <w:bCs/>
          <w:sz w:val="24"/>
          <w:lang w:bidi="ar"/>
        </w:rPr>
      </w:pPr>
      <w:r>
        <w:rPr>
          <w:rFonts w:hint="eastAsia"/>
          <w:sz w:val="24"/>
          <w:lang w:bidi="ar"/>
        </w:rPr>
        <w:t xml:space="preserve">2</w:t>
      </w:r>
      <w:r>
        <w:rPr>
          <w:sz w:val="24"/>
          <w:lang w:bidi="ar"/>
        </w:rPr>
        <w:t xml:space="preserve">.本项目采用全流程电子化采购方式，请供应商认真学习常州市政府采购业务管理平台发布的相关操作手册，办理CA认证证书、进行</w:t>
      </w:r>
      <w:r>
        <w:rPr>
          <w:rFonts w:hint="eastAsia"/>
          <w:sz w:val="24"/>
          <w:lang w:bidi="ar"/>
        </w:rPr>
        <w:t xml:space="preserve">“苏采云”政府采购一体化平台</w:t>
      </w:r>
      <w:r>
        <w:rPr>
          <w:sz w:val="24"/>
          <w:lang w:bidi="ar"/>
        </w:rPr>
        <w:t xml:space="preserve">注册绑定，并认真核实</w:t>
      </w:r>
      <w:r>
        <w:rPr>
          <w:bCs/>
          <w:sz w:val="24"/>
          <w:lang w:bidi="ar"/>
        </w:rPr>
        <w:t xml:space="preserve">数字认证证书情况确认是否符合本项目电子化采购流程要求。</w:t>
      </w:r>
      <w:r>
        <w:rPr>
          <w:bCs/>
          <w:sz w:val="24"/>
          <w:lang w:bidi="ar"/>
        </w:rPr>
      </w:r>
      <w:r/>
    </w:p>
    <w:p>
      <w:pPr>
        <w:pStyle w:val="933"/>
        <w:ind w:firstLine="480"/>
        <w:spacing w:line="360" w:lineRule="auto"/>
        <w:rPr>
          <w:sz w:val="24"/>
        </w:rPr>
      </w:pPr>
      <w:r>
        <w:rPr>
          <w:sz w:val="24"/>
          <w:lang w:bidi="ar"/>
        </w:rPr>
        <w:t xml:space="preserve">技术支持服务热线    </w:t>
      </w:r>
      <w:r>
        <w:rPr>
          <w:rFonts w:hint="eastAsia"/>
          <w:sz w:val="24"/>
          <w:lang w:bidi="ar"/>
        </w:rPr>
        <w:t xml:space="preserve">0519-85588210</w:t>
      </w:r>
      <w:r>
        <w:rPr>
          <w:sz w:val="24"/>
        </w:rPr>
      </w:r>
      <w:r/>
    </w:p>
    <w:p>
      <w:pPr>
        <w:pStyle w:val="933"/>
        <w:ind w:firstLine="480"/>
        <w:spacing w:line="360" w:lineRule="auto"/>
        <w:rPr>
          <w:sz w:val="24"/>
          <w:lang w:bidi="ar"/>
        </w:rPr>
      </w:pPr>
      <w:r>
        <w:rPr>
          <w:sz w:val="24"/>
          <w:lang w:bidi="ar"/>
        </w:rPr>
        <w:t xml:space="preserve">CA认证证书</w:t>
      </w:r>
      <w:r>
        <w:rPr>
          <w:rFonts w:hint="eastAsia"/>
          <w:sz w:val="24"/>
          <w:lang w:bidi="ar"/>
        </w:rPr>
        <w:t xml:space="preserve">办理联系电话   </w:t>
      </w:r>
      <w:r>
        <w:rPr>
          <w:sz w:val="24"/>
          <w:lang w:bidi="ar"/>
        </w:rPr>
        <w:t xml:space="preserve">0519  85588120</w:t>
      </w:r>
      <w:r>
        <w:rPr>
          <w:sz w:val="24"/>
          <w:lang w:bidi="ar"/>
        </w:rPr>
      </w:r>
      <w:r/>
    </w:p>
    <w:p>
      <w:pPr>
        <w:pStyle w:val="933"/>
        <w:ind w:firstLine="480"/>
        <w:jc w:val="left"/>
        <w:spacing w:line="360" w:lineRule="auto"/>
        <w:widowControl/>
        <w:rPr>
          <w:rFonts w:hint="eastAsia"/>
          <w:sz w:val="24"/>
          <w:lang w:bidi="ar"/>
        </w:rPr>
      </w:pPr>
      <w:r>
        <w:rPr>
          <w:rFonts w:hint="eastAsia"/>
          <w:sz w:val="24"/>
          <w:lang w:bidi="ar"/>
        </w:rPr>
        <w:t xml:space="preserve">2.1办理CA认证证书</w:t>
      </w:r>
      <w:r>
        <w:rPr>
          <w:rFonts w:hint="eastAsia"/>
          <w:sz w:val="24"/>
          <w:lang w:bidi="ar"/>
        </w:rPr>
      </w:r>
      <w:r/>
    </w:p>
    <w:p>
      <w:pPr>
        <w:pStyle w:val="933"/>
        <w:ind w:firstLine="480"/>
        <w:jc w:val="left"/>
        <w:spacing w:line="360" w:lineRule="auto"/>
        <w:widowControl/>
        <w:rPr>
          <w:rFonts w:hint="eastAsia"/>
          <w:sz w:val="24"/>
          <w:lang w:bidi="ar"/>
        </w:rPr>
      </w:pPr>
      <w:r>
        <w:rPr>
          <w:rFonts w:hint="eastAsia"/>
          <w:sz w:val="24"/>
          <w:lang w:bidi="ar"/>
        </w:rPr>
        <w:t xml:space="preserve">供应商登录常州市政府采购网“下载中心”下载并查阅 “江苏省政府采购数字证书CA及电子签章办理指南”，按照程序要求办理。</w:t>
      </w:r>
      <w:r>
        <w:rPr>
          <w:rFonts w:hint="eastAsia"/>
          <w:sz w:val="24"/>
          <w:lang w:bidi="ar"/>
        </w:rPr>
      </w:r>
      <w:r/>
    </w:p>
    <w:p>
      <w:pPr>
        <w:pStyle w:val="933"/>
        <w:ind w:firstLine="480"/>
        <w:jc w:val="left"/>
        <w:spacing w:line="360" w:lineRule="auto"/>
        <w:widowControl/>
        <w:rPr>
          <w:rFonts w:hint="eastAsia"/>
          <w:sz w:val="24"/>
          <w:lang w:bidi="ar"/>
        </w:rPr>
      </w:pPr>
      <w:r>
        <w:rPr>
          <w:rFonts w:hint="eastAsia"/>
          <w:sz w:val="24"/>
          <w:lang w:bidi="ar"/>
        </w:rPr>
        <w:t xml:space="preserve">2.2注册</w:t>
      </w:r>
      <w:r>
        <w:rPr>
          <w:rFonts w:hint="eastAsia"/>
          <w:sz w:val="24"/>
          <w:lang w:bidi="ar"/>
        </w:rPr>
      </w:r>
      <w:r/>
    </w:p>
    <w:p>
      <w:pPr>
        <w:pStyle w:val="933"/>
        <w:ind w:firstLine="480"/>
        <w:jc w:val="left"/>
        <w:spacing w:line="360" w:lineRule="auto"/>
        <w:widowControl/>
        <w:rPr>
          <w:rFonts w:hint="eastAsia"/>
          <w:sz w:val="24"/>
          <w:lang w:bidi="ar"/>
        </w:rPr>
      </w:pPr>
      <w:r>
        <w:rPr>
          <w:rFonts w:hint="eastAsia"/>
          <w:sz w:val="24"/>
          <w:lang w:bidi="ar"/>
        </w:rPr>
        <w:t xml:space="preserve">供应商登录常州市政府采购网“下载中心”-“苏采云”系统（供应商）操作手册下载相关操作手册、操作视频等，查阅后进行自助注册。</w:t>
      </w:r>
      <w:r>
        <w:rPr>
          <w:rFonts w:hint="eastAsia"/>
          <w:sz w:val="24"/>
          <w:lang w:bidi="ar"/>
        </w:rPr>
      </w:r>
      <w:r/>
    </w:p>
    <w:p>
      <w:pPr>
        <w:pStyle w:val="933"/>
        <w:ind w:firstLine="480"/>
        <w:jc w:val="left"/>
        <w:spacing w:line="360" w:lineRule="auto"/>
        <w:widowControl/>
        <w:rPr>
          <w:rFonts w:hint="eastAsia"/>
          <w:sz w:val="24"/>
          <w:lang w:bidi="ar"/>
        </w:rPr>
      </w:pPr>
      <w:r>
        <w:rPr>
          <w:rFonts w:hint="eastAsia"/>
          <w:sz w:val="24"/>
          <w:lang w:bidi="ar"/>
        </w:rPr>
        <w:t xml:space="preserve">2.3控件、客户端下载</w:t>
      </w:r>
      <w:r>
        <w:rPr>
          <w:rFonts w:hint="eastAsia"/>
          <w:sz w:val="24"/>
          <w:lang w:bidi="ar"/>
        </w:rPr>
      </w:r>
      <w:r/>
    </w:p>
    <w:p>
      <w:pPr>
        <w:pStyle w:val="933"/>
        <w:ind w:firstLine="480"/>
        <w:jc w:val="left"/>
        <w:spacing w:line="360" w:lineRule="auto"/>
        <w:widowControl/>
        <w:rPr>
          <w:rFonts w:hint="eastAsia"/>
          <w:sz w:val="24"/>
          <w:lang w:bidi="ar"/>
        </w:rPr>
      </w:pPr>
      <w:r>
        <w:rPr>
          <w:rFonts w:hint="eastAsia"/>
          <w:sz w:val="24"/>
          <w:lang w:bidi="ar"/>
        </w:rPr>
        <w:t xml:space="preserve">供应商登录常州市政府采购网“下载中心”-政府采购管理交易系统（苏采云）CA及签章控件驱动下载相关控件及客户端。</w:t>
      </w:r>
      <w:r>
        <w:rPr>
          <w:rFonts w:hint="eastAsia"/>
          <w:sz w:val="24"/>
          <w:lang w:bidi="ar"/>
        </w:rPr>
      </w:r>
      <w:r/>
    </w:p>
    <w:p>
      <w:pPr>
        <w:pStyle w:val="933"/>
        <w:ind w:firstLine="480"/>
        <w:jc w:val="left"/>
        <w:spacing w:line="360" w:lineRule="auto"/>
        <w:widowControl/>
        <w:rPr>
          <w:rFonts w:hint="eastAsia"/>
          <w:sz w:val="24"/>
          <w:lang w:bidi="ar"/>
        </w:rPr>
      </w:pPr>
      <w:r>
        <w:rPr>
          <w:rFonts w:hint="eastAsia"/>
          <w:sz w:val="24"/>
          <w:lang w:bidi="ar"/>
        </w:rPr>
        <w:t xml:space="preserve">2.4 获取电子磋商文件</w:t>
      </w:r>
      <w:r>
        <w:rPr>
          <w:rFonts w:hint="eastAsia"/>
          <w:sz w:val="24"/>
          <w:lang w:bidi="ar"/>
        </w:rPr>
      </w:r>
      <w:r/>
    </w:p>
    <w:p>
      <w:pPr>
        <w:pStyle w:val="933"/>
        <w:ind w:firstLine="480"/>
        <w:jc w:val="left"/>
        <w:spacing w:line="360" w:lineRule="auto"/>
        <w:widowControl/>
        <w:rPr>
          <w:rFonts w:hint="eastAsia"/>
          <w:sz w:val="24"/>
          <w:lang w:bidi="ar"/>
        </w:rPr>
      </w:pPr>
      <w:r>
        <w:rPr>
          <w:rFonts w:hint="eastAsia"/>
          <w:sz w:val="24"/>
          <w:lang w:bidi="ar"/>
        </w:rPr>
        <w:t xml:space="preserve">供应商持CA数字认证证书登录“苏采云”政府采购一体化平台获取电子磋商文件。未在规定期限内通过“苏采云”政府采购一体化平台获取磋商文件的响应无效。</w:t>
      </w:r>
      <w:r>
        <w:rPr>
          <w:rFonts w:hint="eastAsia"/>
          <w:sz w:val="24"/>
          <w:lang w:bidi="ar"/>
        </w:rPr>
      </w:r>
      <w:r/>
    </w:p>
    <w:p>
      <w:pPr>
        <w:pStyle w:val="933"/>
        <w:ind w:firstLine="480"/>
        <w:jc w:val="left"/>
        <w:spacing w:line="360" w:lineRule="auto"/>
        <w:widowControl/>
        <w:rPr>
          <w:rFonts w:hint="eastAsia"/>
          <w:sz w:val="24"/>
          <w:lang w:bidi="ar"/>
        </w:rPr>
      </w:pPr>
      <w:r>
        <w:rPr>
          <w:rFonts w:hint="eastAsia"/>
          <w:sz w:val="24"/>
          <w:lang w:bidi="ar"/>
        </w:rPr>
        <w:t xml:space="preserve">2.5编制电子响应文件</w:t>
      </w:r>
      <w:r>
        <w:rPr>
          <w:rFonts w:hint="eastAsia"/>
          <w:sz w:val="24"/>
          <w:lang w:bidi="ar"/>
        </w:rPr>
      </w:r>
      <w:r/>
    </w:p>
    <w:p>
      <w:pPr>
        <w:pStyle w:val="933"/>
        <w:ind w:firstLine="480"/>
        <w:jc w:val="left"/>
        <w:spacing w:line="360" w:lineRule="auto"/>
        <w:widowControl/>
        <w:rPr>
          <w:rFonts w:hint="eastAsia"/>
          <w:sz w:val="24"/>
          <w:lang w:bidi="ar"/>
        </w:rPr>
      </w:pPr>
      <w:r>
        <w:rPr>
          <w:rFonts w:hint="eastAsia"/>
          <w:sz w:val="24"/>
          <w:lang w:bidi="ar"/>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rPr>
          <w:rFonts w:hint="eastAsia"/>
          <w:sz w:val="24"/>
          <w:lang w:bidi="ar"/>
        </w:rPr>
      </w:r>
      <w:r/>
    </w:p>
    <w:p>
      <w:pPr>
        <w:pStyle w:val="933"/>
        <w:ind w:firstLine="480"/>
        <w:jc w:val="left"/>
        <w:spacing w:line="360" w:lineRule="auto"/>
        <w:widowControl/>
        <w:rPr>
          <w:rFonts w:hint="eastAsia"/>
          <w:sz w:val="24"/>
          <w:lang w:bidi="ar"/>
        </w:rPr>
      </w:pPr>
      <w:r>
        <w:rPr>
          <w:rFonts w:hint="eastAsia"/>
          <w:sz w:val="24"/>
          <w:lang w:bidi="ar"/>
        </w:rPr>
        <w:t xml:space="preserve">2.6提交电子响应文件</w:t>
      </w:r>
      <w:r>
        <w:rPr>
          <w:rFonts w:hint="eastAsia"/>
          <w:sz w:val="24"/>
          <w:lang w:bidi="ar"/>
        </w:rPr>
      </w:r>
      <w:r/>
    </w:p>
    <w:p>
      <w:pPr>
        <w:pStyle w:val="933"/>
        <w:ind w:firstLine="480"/>
        <w:jc w:val="left"/>
        <w:spacing w:line="360" w:lineRule="auto"/>
        <w:widowControl/>
        <w:rPr>
          <w:rFonts w:hint="eastAsia"/>
          <w:sz w:val="24"/>
          <w:lang w:bidi="ar"/>
        </w:rPr>
      </w:pPr>
      <w:r>
        <w:rPr>
          <w:rFonts w:hint="eastAsia"/>
          <w:sz w:val="24"/>
          <w:lang w:bidi="ar"/>
        </w:rPr>
        <w:t xml:space="preserve">供应商应于响应截止时间前在“苏采云”政府采购一体化平台提交电子响应文件，上传电子响应文件过程中请保持与互联网的连接畅通。</w:t>
      </w:r>
      <w:r>
        <w:rPr>
          <w:rFonts w:hint="eastAsia"/>
          <w:sz w:val="24"/>
          <w:lang w:bidi="ar"/>
        </w:rPr>
      </w:r>
      <w:r/>
    </w:p>
    <w:p>
      <w:pPr>
        <w:pStyle w:val="933"/>
        <w:ind w:firstLine="480"/>
        <w:jc w:val="left"/>
        <w:spacing w:line="360" w:lineRule="auto"/>
        <w:widowControl/>
        <w:rPr>
          <w:rFonts w:hint="eastAsia"/>
          <w:sz w:val="24"/>
          <w:lang w:bidi="ar"/>
        </w:rPr>
      </w:pPr>
      <w:r>
        <w:rPr>
          <w:rFonts w:hint="eastAsia"/>
          <w:sz w:val="24"/>
          <w:lang w:bidi="ar"/>
        </w:rPr>
        <w:t xml:space="preserve">2.7电子开标</w:t>
      </w:r>
      <w:r>
        <w:rPr>
          <w:rFonts w:hint="eastAsia"/>
          <w:sz w:val="24"/>
          <w:lang w:bidi="ar"/>
        </w:rPr>
      </w:r>
      <w:r/>
    </w:p>
    <w:p>
      <w:pPr>
        <w:pStyle w:val="933"/>
        <w:ind w:firstLine="480"/>
        <w:jc w:val="left"/>
        <w:spacing w:line="360" w:lineRule="auto"/>
        <w:widowControl/>
        <w:rPr>
          <w:rFonts w:hint="eastAsia"/>
          <w:sz w:val="24"/>
          <w:lang w:bidi="ar"/>
        </w:rPr>
      </w:pPr>
      <w:r>
        <w:rPr>
          <w:rFonts w:hint="eastAsia"/>
          <w:sz w:val="24"/>
          <w:lang w:bidi="ar"/>
        </w:rPr>
        <w:t xml:space="preserve">供应商使用CA认证证书登录“苏采云”政府采购一体化平台进行电子化不见面开标。</w:t>
      </w:r>
      <w:r>
        <w:rPr>
          <w:rFonts w:hint="eastAsia"/>
          <w:sz w:val="24"/>
          <w:lang w:bidi="ar"/>
        </w:rPr>
      </w:r>
      <w:r/>
    </w:p>
    <w:p>
      <w:pPr>
        <w:pStyle w:val="933"/>
        <w:ind w:firstLine="480"/>
        <w:jc w:val="left"/>
        <w:spacing w:line="360" w:lineRule="auto"/>
        <w:widowControl/>
        <w:rPr>
          <w:rFonts w:hint="eastAsia"/>
          <w:sz w:val="24"/>
          <w:lang w:bidi="ar"/>
        </w:rPr>
      </w:pPr>
      <w:r>
        <w:rPr>
          <w:rFonts w:hint="eastAsia"/>
          <w:sz w:val="24"/>
          <w:lang w:bidi="ar"/>
        </w:rPr>
        <w:t xml:space="preserve">2.8注意事项</w:t>
      </w:r>
      <w:r>
        <w:rPr>
          <w:rFonts w:hint="eastAsia"/>
          <w:sz w:val="24"/>
          <w:lang w:bidi="ar"/>
        </w:rPr>
      </w:r>
      <w:r/>
    </w:p>
    <w:p>
      <w:pPr>
        <w:pStyle w:val="933"/>
        <w:ind w:firstLine="480"/>
        <w:jc w:val="left"/>
        <w:spacing w:line="360" w:lineRule="auto"/>
        <w:widowControl/>
        <w:rPr>
          <w:rFonts w:hint="eastAsia"/>
          <w:sz w:val="24"/>
          <w:lang w:bidi="ar"/>
        </w:rPr>
      </w:pPr>
      <w:r>
        <w:rPr>
          <w:rFonts w:hint="eastAsia"/>
          <w:sz w:val="24"/>
          <w:lang w:bidi="ar"/>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sz w:val="24"/>
          <w:lang w:bidi="ar"/>
        </w:rPr>
      </w:r>
      <w:r/>
    </w:p>
    <w:p>
      <w:pPr>
        <w:pStyle w:val="933"/>
        <w:ind w:firstLine="480"/>
        <w:spacing w:line="360" w:lineRule="auto"/>
        <w:rPr>
          <w:sz w:val="24"/>
          <w:lang w:val="zh-TW" w:bidi="ar"/>
        </w:rPr>
      </w:pPr>
      <w:r>
        <w:rPr>
          <w:rFonts w:hint="eastAsia"/>
          <w:sz w:val="24"/>
          <w:lang w:bidi="ar"/>
        </w:rPr>
        <w:t xml:space="preserve">3</w:t>
      </w:r>
      <w:r>
        <w:rPr>
          <w:rFonts w:hint="eastAsia"/>
          <w:sz w:val="24"/>
          <w:lang w:val="zh-TW" w:bidi="ar"/>
        </w:rPr>
        <w:t xml:space="preserve">.关于常州市中小企业政府采购信用融资：</w:t>
      </w:r>
      <w:r>
        <w:rPr>
          <w:sz w:val="24"/>
          <w:lang w:val="zh-TW" w:bidi="ar"/>
        </w:rPr>
      </w:r>
      <w:r/>
    </w:p>
    <w:p>
      <w:pPr>
        <w:pStyle w:val="933"/>
        <w:ind w:firstLine="480"/>
        <w:spacing w:line="360" w:lineRule="auto"/>
        <w:rPr>
          <w:sz w:val="24"/>
          <w:lang w:eastAsia="zh-TW" w:bidi="ar"/>
        </w:rPr>
      </w:pPr>
      <w:r>
        <w:rPr>
          <w:rFonts w:hint="eastAsia"/>
          <w:sz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sz w:val="24"/>
          <w:lang w:eastAsia="zh-TW" w:bidi="ar"/>
        </w:rPr>
      </w:r>
      <w:r/>
    </w:p>
    <w:p>
      <w:pPr>
        <w:pStyle w:val="935"/>
        <w:jc w:val="left"/>
        <w:spacing w:before="0" w:line="360" w:lineRule="auto"/>
        <w:rPr>
          <w:rFonts w:ascii="Times New Roman" w:hAnsi="Times New Roman" w:eastAsia="宋体"/>
          <w:sz w:val="24"/>
          <w:szCs w:val="24"/>
        </w:rPr>
      </w:pPr>
      <w:r/>
      <w:bookmarkStart w:id="21" w:name="_Toc35393796"/>
      <w:r/>
      <w:bookmarkStart w:id="22" w:name="_Toc35393627"/>
      <w:r/>
      <w:bookmarkStart w:id="23" w:name="_Toc28359085"/>
      <w:r/>
      <w:bookmarkStart w:id="24" w:name="_Toc28359008"/>
      <w:r>
        <w:rPr>
          <w:rFonts w:ascii="Times New Roman" w:hAnsi="Times New Roman" w:eastAsia="宋体"/>
          <w:sz w:val="24"/>
          <w:szCs w:val="24"/>
        </w:rPr>
        <w:t xml:space="preserve">七、对本次采购提出询问，请按以下方式联系。</w:t>
      </w:r>
      <w:bookmarkEnd w:id="21"/>
      <w:r/>
      <w:bookmarkEnd w:id="22"/>
      <w:r/>
      <w:bookmarkEnd w:id="23"/>
      <w:r/>
      <w:bookmarkEnd w:id="24"/>
      <w:r>
        <w:rPr>
          <w:rFonts w:ascii="Times New Roman" w:hAnsi="Times New Roman" w:eastAsia="宋体"/>
          <w:sz w:val="24"/>
          <w:szCs w:val="24"/>
        </w:rPr>
      </w:r>
      <w:r/>
    </w:p>
    <w:p>
      <w:pPr>
        <w:pStyle w:val="933"/>
        <w:jc w:val="left"/>
        <w:spacing w:line="360" w:lineRule="auto"/>
        <w:widowControl/>
        <w:rPr>
          <w:b/>
          <w:sz w:val="24"/>
        </w:rPr>
      </w:pPr>
      <w:r>
        <w:rPr>
          <w:sz w:val="24"/>
        </w:rPr>
        <w:t xml:space="preserve">　　　</w:t>
      </w:r>
      <w:r>
        <w:rPr>
          <w:b/>
          <w:sz w:val="24"/>
        </w:rPr>
        <w:t xml:space="preserve">1.采购人信息</w:t>
      </w:r>
      <w:r>
        <w:rPr>
          <w:b/>
          <w:sz w:val="24"/>
        </w:rPr>
      </w:r>
      <w:r/>
    </w:p>
    <w:p>
      <w:pPr>
        <w:pStyle w:val="933"/>
        <w:ind w:left="1079" w:hanging="300"/>
        <w:jc w:val="left"/>
        <w:spacing w:line="360" w:lineRule="auto"/>
        <w:rPr>
          <w:rFonts w:hint="eastAsia"/>
          <w:sz w:val="24"/>
        </w:rPr>
      </w:pPr>
      <w:r/>
      <w:bookmarkStart w:id="25" w:name="_Toc28359086"/>
      <w:r/>
      <w:bookmarkStart w:id="26" w:name="_Toc28359009"/>
      <w:r>
        <w:rPr>
          <w:rFonts w:hint="eastAsia"/>
          <w:sz w:val="24"/>
        </w:rPr>
        <w:t xml:space="preserve">名   称：常州市公安局</w:t>
      </w:r>
      <w:r>
        <w:rPr>
          <w:rFonts w:hint="eastAsia"/>
          <w:sz w:val="24"/>
        </w:rPr>
      </w:r>
      <w:r/>
    </w:p>
    <w:p>
      <w:pPr>
        <w:pStyle w:val="933"/>
        <w:ind w:left="1079" w:hanging="300"/>
        <w:jc w:val="left"/>
        <w:spacing w:line="360" w:lineRule="auto"/>
        <w:rPr>
          <w:rFonts w:hint="eastAsia"/>
          <w:sz w:val="24"/>
        </w:rPr>
      </w:pPr>
      <w:r>
        <w:rPr>
          <w:rFonts w:hint="eastAsia"/>
          <w:sz w:val="24"/>
        </w:rPr>
        <w:t xml:space="preserve">地   址：常州市新北区龙锦路1588号</w:t>
      </w:r>
      <w:r>
        <w:rPr>
          <w:rFonts w:hint="eastAsia"/>
          <w:sz w:val="24"/>
        </w:rPr>
      </w:r>
      <w:r/>
    </w:p>
    <w:p>
      <w:pPr>
        <w:pStyle w:val="933"/>
        <w:ind w:left="1079" w:hanging="300"/>
        <w:jc w:val="left"/>
        <w:spacing w:line="360" w:lineRule="auto"/>
        <w:rPr>
          <w:sz w:val="24"/>
        </w:rPr>
      </w:pPr>
      <w:r>
        <w:rPr>
          <w:rFonts w:hint="eastAsia"/>
          <w:sz w:val="24"/>
        </w:rPr>
        <w:t xml:space="preserve">联 系 人：邵先生</w:t>
      </w:r>
      <w:r>
        <w:rPr>
          <w:sz w:val="24"/>
        </w:rPr>
      </w:r>
      <w:r/>
    </w:p>
    <w:p>
      <w:pPr>
        <w:pStyle w:val="933"/>
        <w:ind w:left="1079" w:hanging="300"/>
        <w:jc w:val="left"/>
        <w:spacing w:line="360" w:lineRule="auto"/>
        <w:rPr>
          <w:sz w:val="24"/>
        </w:rPr>
      </w:pPr>
      <w:r>
        <w:rPr>
          <w:rFonts w:hint="eastAsia"/>
          <w:sz w:val="24"/>
          <w:lang w:val="zh-CN"/>
        </w:rPr>
        <w:t xml:space="preserve">电　</w:t>
      </w:r>
      <w:r>
        <w:rPr>
          <w:rFonts w:hint="eastAsia"/>
          <w:sz w:val="24"/>
        </w:rPr>
        <w:t xml:space="preserve"> </w:t>
      </w:r>
      <w:r>
        <w:rPr>
          <w:rFonts w:hint="eastAsia"/>
          <w:sz w:val="24"/>
          <w:lang w:val="zh-CN"/>
        </w:rPr>
        <w:t xml:space="preserve">话：0519-81993183</w:t>
      </w:r>
      <w:r>
        <w:rPr>
          <w:sz w:val="24"/>
        </w:rPr>
      </w:r>
      <w:r/>
    </w:p>
    <w:p>
      <w:pPr>
        <w:pStyle w:val="933"/>
        <w:ind w:left="1080" w:hanging="301"/>
        <w:jc w:val="left"/>
        <w:spacing w:line="360" w:lineRule="auto"/>
        <w:rPr>
          <w:b/>
          <w:sz w:val="24"/>
        </w:rPr>
      </w:pPr>
      <w:r>
        <w:rPr>
          <w:b/>
          <w:sz w:val="24"/>
        </w:rPr>
        <w:t xml:space="preserve">2.采购代理机构信息</w:t>
      </w:r>
      <w:bookmarkEnd w:id="25"/>
      <w:r/>
      <w:bookmarkEnd w:id="26"/>
      <w:r>
        <w:rPr>
          <w:b/>
          <w:sz w:val="24"/>
        </w:rPr>
      </w:r>
      <w:r/>
    </w:p>
    <w:p>
      <w:pPr>
        <w:pStyle w:val="933"/>
        <w:ind w:left="1079" w:hanging="300"/>
        <w:jc w:val="left"/>
        <w:spacing w:line="360" w:lineRule="auto"/>
        <w:rPr>
          <w:sz w:val="24"/>
        </w:rPr>
      </w:pPr>
      <w:r/>
      <w:bookmarkStart w:id="27" w:name="_Toc28359087"/>
      <w:r/>
      <w:bookmarkStart w:id="28" w:name="_Toc28359010"/>
      <w:r>
        <w:rPr>
          <w:sz w:val="24"/>
        </w:rPr>
        <w:t xml:space="preserve">名    称：</w:t>
      </w:r>
      <w:r>
        <w:rPr>
          <w:rFonts w:hint="eastAsia"/>
          <w:sz w:val="24"/>
        </w:rPr>
        <w:t xml:space="preserve">常州正衡招投标有限公司</w:t>
      </w:r>
      <w:r>
        <w:rPr>
          <w:sz w:val="24"/>
        </w:rPr>
      </w:r>
      <w:r/>
    </w:p>
    <w:p>
      <w:pPr>
        <w:pStyle w:val="933"/>
        <w:ind w:left="1079" w:hanging="300"/>
        <w:jc w:val="left"/>
        <w:spacing w:line="360" w:lineRule="auto"/>
        <w:rPr>
          <w:sz w:val="24"/>
        </w:rPr>
      </w:pPr>
      <w:r>
        <w:rPr>
          <w:sz w:val="24"/>
        </w:rPr>
        <w:t xml:space="preserve">地    址：</w:t>
      </w:r>
      <w:r>
        <w:rPr>
          <w:rFonts w:hint="eastAsia"/>
          <w:sz w:val="24"/>
        </w:rPr>
        <w:t xml:space="preserve">常州市新北区新城府翰苑6栋9楼</w:t>
      </w:r>
      <w:r>
        <w:rPr>
          <w:sz w:val="24"/>
        </w:rPr>
      </w:r>
      <w:r/>
    </w:p>
    <w:p>
      <w:pPr>
        <w:pStyle w:val="933"/>
        <w:ind w:left="1079" w:hanging="300"/>
        <w:jc w:val="left"/>
        <w:spacing w:line="360" w:lineRule="auto"/>
        <w:rPr>
          <w:rFonts w:hint="eastAsia"/>
          <w:sz w:val="24"/>
        </w:rPr>
      </w:pPr>
      <w:r>
        <w:rPr>
          <w:sz w:val="24"/>
        </w:rPr>
        <w:t xml:space="preserve">联系方式：</w:t>
      </w:r>
      <w:r>
        <w:rPr>
          <w:rFonts w:hint="eastAsia"/>
          <w:sz w:val="24"/>
        </w:rPr>
        <w:t xml:space="preserve">0519-85510566</w:t>
      </w:r>
      <w:r>
        <w:rPr>
          <w:rFonts w:hint="eastAsia"/>
          <w:sz w:val="24"/>
        </w:rPr>
      </w:r>
      <w:r/>
    </w:p>
    <w:p>
      <w:pPr>
        <w:pStyle w:val="933"/>
        <w:ind w:left="1079" w:hanging="300"/>
        <w:jc w:val="left"/>
        <w:spacing w:line="360" w:lineRule="auto"/>
        <w:rPr>
          <w:sz w:val="24"/>
        </w:rPr>
      </w:pPr>
      <w:r>
        <w:rPr>
          <w:sz w:val="24"/>
        </w:rPr>
        <w:t xml:space="preserve">3.项目联系方式</w:t>
      </w:r>
      <w:bookmarkEnd w:id="27"/>
      <w:r/>
      <w:bookmarkEnd w:id="28"/>
      <w:r>
        <w:rPr>
          <w:sz w:val="24"/>
        </w:rPr>
      </w:r>
      <w:r/>
    </w:p>
    <w:p>
      <w:pPr>
        <w:pStyle w:val="933"/>
        <w:ind w:left="1079" w:hanging="300"/>
        <w:jc w:val="left"/>
        <w:spacing w:line="360" w:lineRule="auto"/>
        <w:rPr>
          <w:rFonts w:hint="eastAsia"/>
          <w:sz w:val="24"/>
        </w:rPr>
      </w:pPr>
      <w:r>
        <w:rPr>
          <w:sz w:val="24"/>
        </w:rPr>
        <w:t xml:space="preserve">项目联系人：</w:t>
      </w:r>
      <w:r>
        <w:rPr>
          <w:rFonts w:hint="eastAsia"/>
          <w:sz w:val="24"/>
        </w:rPr>
        <w:t xml:space="preserve">刘欢</w:t>
      </w:r>
      <w:r>
        <w:rPr>
          <w:rFonts w:hint="eastAsia"/>
          <w:sz w:val="24"/>
        </w:rPr>
      </w:r>
      <w:r/>
    </w:p>
    <w:p>
      <w:pPr>
        <w:pStyle w:val="933"/>
        <w:ind w:left="1079" w:hanging="300"/>
        <w:jc w:val="left"/>
        <w:spacing w:line="360" w:lineRule="auto"/>
        <w:rPr>
          <w:b/>
          <w:sz w:val="32"/>
          <w:szCs w:val="32"/>
        </w:rPr>
      </w:pPr>
      <w:r>
        <w:rPr>
          <w:sz w:val="24"/>
        </w:rPr>
        <w:t xml:space="preserve">电      话：</w:t>
      </w:r>
      <w:r>
        <w:rPr>
          <w:rFonts w:hint="eastAsia"/>
          <w:sz w:val="24"/>
        </w:rPr>
        <w:t xml:space="preserve">0519-85510566</w:t>
      </w:r>
      <w:r>
        <w:rPr>
          <w:sz w:val="24"/>
        </w:rPr>
        <w:br w:type="page" w:clear="all"/>
      </w:r>
      <w:bookmarkStart w:id="29" w:name="_Toc127151777"/>
      <w:r/>
      <w:bookmarkStart w:id="30" w:name="_Toc305158854"/>
      <w:r/>
      <w:bookmarkStart w:id="31" w:name="_Toc99301280"/>
      <w:r/>
      <w:bookmarkStart w:id="32" w:name="_Toc264969275"/>
      <w:r/>
      <w:bookmarkStart w:id="33" w:name="_Toc226965856"/>
      <w:r/>
      <w:bookmarkStart w:id="34" w:name="_Toc150774783"/>
      <w:r/>
      <w:bookmarkStart w:id="35" w:name="_Toc195842950"/>
      <w:r/>
      <w:bookmarkStart w:id="36" w:name="_Toc127161488"/>
      <w:r/>
      <w:bookmarkStart w:id="37" w:name="_Toc305158928"/>
      <w:r/>
      <w:bookmarkStart w:id="38" w:name="_Toc512937850"/>
      <w:r/>
      <w:bookmarkStart w:id="39" w:name="_Toc353825548"/>
      <w:r/>
      <w:bookmarkStart w:id="40" w:name="_Toc265228423"/>
      <w:r/>
      <w:bookmarkStart w:id="41" w:name="_Toc353873938"/>
      <w:r>
        <w:rPr>
          <w:rFonts w:hint="eastAsia"/>
          <w:sz w:val="24"/>
        </w:rPr>
        <w:t xml:space="preserve">             </w:t>
      </w:r>
      <w:r>
        <w:rPr>
          <w:b/>
          <w:sz w:val="36"/>
          <w:szCs w:val="36"/>
        </w:rPr>
        <w:t xml:space="preserve">第二章   供应商须知</w:t>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rPr>
          <w:b/>
          <w:sz w:val="32"/>
          <w:szCs w:val="32"/>
        </w:rPr>
      </w:r>
      <w:r/>
    </w:p>
    <w:p>
      <w:pPr>
        <w:pStyle w:val="935"/>
        <w:spacing w:before="0" w:line="360" w:lineRule="auto"/>
        <w:tabs>
          <w:tab w:val="center" w:pos="4592" w:leader="none"/>
          <w:tab w:val="left" w:pos="7860" w:leader="none"/>
        </w:tabs>
        <w:rPr>
          <w:rFonts w:ascii="Times New Roman" w:hAnsi="Times New Roman" w:eastAsia="宋体"/>
          <w:sz w:val="28"/>
        </w:rPr>
      </w:pPr>
      <w:r/>
      <w:bookmarkStart w:id="42" w:name="_Toc151193761"/>
      <w:r/>
      <w:bookmarkStart w:id="43" w:name="_Toc195842884"/>
      <w:r/>
      <w:bookmarkStart w:id="44" w:name="_Toc226309763"/>
      <w:r/>
      <w:bookmarkStart w:id="45" w:name="_Toc127151519"/>
      <w:r/>
      <w:bookmarkStart w:id="46" w:name="_Toc127161433"/>
      <w:r/>
      <w:bookmarkStart w:id="47" w:name="_Toc151193907"/>
      <w:r/>
      <w:bookmarkStart w:id="48" w:name="_Toc520356144"/>
      <w:r/>
      <w:bookmarkStart w:id="49" w:name="_Toc149720812"/>
      <w:r/>
      <w:bookmarkStart w:id="50" w:name="_Toc164229214"/>
      <w:r/>
      <w:bookmarkStart w:id="51" w:name="_Toc164608788"/>
      <w:r/>
      <w:bookmarkStart w:id="52" w:name="_Toc164229360"/>
      <w:r/>
      <w:bookmarkStart w:id="53" w:name="_Toc151193689"/>
      <w:r/>
      <w:bookmarkStart w:id="54" w:name="_Toc151193833"/>
      <w:r/>
      <w:bookmarkStart w:id="55" w:name="_Toc142311021"/>
      <w:r/>
      <w:bookmarkStart w:id="56" w:name="_Toc127151720"/>
      <w:r/>
      <w:bookmarkStart w:id="57" w:name="_Toc226965792"/>
      <w:r/>
      <w:bookmarkStart w:id="58" w:name="_Toc226965709"/>
      <w:r/>
      <w:bookmarkStart w:id="59" w:name="_Toc150480757"/>
      <w:r/>
      <w:bookmarkStart w:id="60" w:name="_Toc150509270"/>
      <w:r/>
      <w:bookmarkStart w:id="61" w:name="_Toc164608633"/>
      <w:r/>
      <w:bookmarkStart w:id="62" w:name="_Toc150774724"/>
      <w:r/>
      <w:bookmarkStart w:id="63" w:name="_Toc151193617"/>
      <w:r/>
      <w:bookmarkStart w:id="64" w:name="_Toc150774619"/>
      <w:r/>
      <w:bookmarkStart w:id="65" w:name="_Toc226337215"/>
      <w:r/>
      <w:bookmarkStart w:id="66" w:name="_Toc151190146"/>
      <w:r/>
      <w:bookmarkStart w:id="67" w:name="_Toc164351613"/>
      <w:r>
        <w:rPr>
          <w:rFonts w:ascii="Times New Roman" w:hAnsi="Times New Roman" w:eastAsia="宋体"/>
          <w:sz w:val="28"/>
        </w:rPr>
        <w:t xml:space="preserve">供应商须知资料表</w:t>
      </w:r>
      <w:r>
        <w:rPr>
          <w:rFonts w:ascii="Times New Roman" w:hAnsi="Times New Roman" w:eastAsia="宋体"/>
          <w:sz w:val="28"/>
        </w:rPr>
      </w:r>
      <w:r/>
    </w:p>
    <w:p>
      <w:pPr>
        <w:pStyle w:val="933"/>
        <w:jc w:val="center"/>
        <w:rPr>
          <w:b/>
          <w:sz w:val="28"/>
          <w:szCs w:val="28"/>
        </w:rPr>
      </w:pPr>
      <w:r>
        <w:rPr>
          <w:b/>
          <w:sz w:val="28"/>
          <w:szCs w:val="28"/>
        </w:rPr>
      </w:r>
      <w:r/>
    </w:p>
    <w:p>
      <w:pPr>
        <w:pStyle w:val="933"/>
        <w:ind w:firstLine="480"/>
        <w:spacing w:line="360" w:lineRule="auto"/>
        <w:rPr>
          <w:sz w:val="24"/>
        </w:rPr>
      </w:pPr>
      <w:r>
        <w:rPr>
          <w:sz w:val="24"/>
        </w:rPr>
        <w:t xml:space="preserve">本表是对供应商须知的具体补充和修改，如有矛盾，均以本资料表为准。标记</w:t>
      </w:r>
      <w:r>
        <w:rPr>
          <w:color w:val="000000"/>
          <w:sz w:val="24"/>
        </w:rPr>
        <w:t xml:space="preserve">“</w:t>
      </w:r>
      <w:r>
        <w:rPr>
          <w:b/>
          <w:color w:val="000000"/>
          <w:sz w:val="24"/>
        </w:rPr>
        <w:t xml:space="preserve">■</w:t>
      </w:r>
      <w:r>
        <w:rPr>
          <w:color w:val="000000"/>
          <w:sz w:val="24"/>
        </w:rPr>
        <w:t xml:space="preserve">”</w:t>
      </w:r>
      <w:r>
        <w:rPr>
          <w:sz w:val="24"/>
        </w:rPr>
        <w:t xml:space="preserve">的选项意为适用于本项目，标记“□”的选项意为不适用于本项目。</w:t>
      </w:r>
      <w:r>
        <w:rPr>
          <w:sz w:val="24"/>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933"/>
              <w:jc w:val="center"/>
              <w:rPr>
                <w:b/>
                <w:bCs/>
                <w:sz w:val="24"/>
              </w:rPr>
            </w:pPr>
            <w:r>
              <w:rPr>
                <w:b/>
                <w:sz w:val="24"/>
              </w:rPr>
              <w:t xml:space="preserve">条款号</w:t>
            </w:r>
            <w:r>
              <w:rPr>
                <w:b/>
                <w:bCs/>
                <w:sz w:val="24"/>
              </w:rPr>
            </w:r>
            <w:r/>
          </w:p>
        </w:tc>
        <w:tc>
          <w:tcPr>
            <w:tcW w:w="1701" w:type="dxa"/>
            <w:vAlign w:val="center"/>
            <w:textDirection w:val="lrTb"/>
            <w:noWrap w:val="false"/>
          </w:tcPr>
          <w:p>
            <w:pPr>
              <w:pStyle w:val="933"/>
              <w:jc w:val="center"/>
              <w:rPr>
                <w:b/>
                <w:bCs/>
                <w:sz w:val="24"/>
              </w:rPr>
            </w:pPr>
            <w:r>
              <w:rPr>
                <w:b/>
                <w:bCs/>
                <w:sz w:val="24"/>
              </w:rPr>
              <w:t xml:space="preserve">条目</w:t>
            </w:r>
            <w:r>
              <w:rPr>
                <w:b/>
                <w:bCs/>
                <w:sz w:val="24"/>
              </w:rPr>
            </w:r>
            <w:r/>
          </w:p>
        </w:tc>
        <w:tc>
          <w:tcPr>
            <w:tcW w:w="7253" w:type="dxa"/>
            <w:vAlign w:val="center"/>
            <w:textDirection w:val="lrTb"/>
            <w:noWrap w:val="false"/>
          </w:tcPr>
          <w:p>
            <w:pPr>
              <w:pStyle w:val="933"/>
              <w:jc w:val="center"/>
              <w:rPr>
                <w:b/>
                <w:bCs/>
                <w:sz w:val="24"/>
              </w:rPr>
            </w:pPr>
            <w:r>
              <w:rPr>
                <w:b/>
                <w:bCs/>
                <w:sz w:val="24"/>
              </w:rPr>
              <w:t xml:space="preserve">内容</w:t>
            </w:r>
            <w:r>
              <w:rPr>
                <w:b/>
                <w:bCs/>
                <w:sz w:val="24"/>
              </w:rPr>
            </w:r>
            <w:r/>
          </w:p>
        </w:tc>
      </w:tr>
      <w:tr>
        <w:trPr>
          <w:trHeight w:val="20"/>
        </w:trPr>
        <w:tc>
          <w:tcPr>
            <w:tcW w:w="988" w:type="dxa"/>
            <w:vAlign w:val="center"/>
            <w:textDirection w:val="lrTb"/>
            <w:noWrap w:val="false"/>
          </w:tcPr>
          <w:p>
            <w:pPr>
              <w:pStyle w:val="973"/>
              <w:jc w:val="center"/>
              <w:rPr>
                <w:rFonts w:ascii="Times New Roman" w:hAnsi="Times New Roman"/>
                <w:sz w:val="24"/>
                <w:szCs w:val="24"/>
              </w:rPr>
            </w:pPr>
            <w:r>
              <w:rPr>
                <w:rFonts w:ascii="Times New Roman" w:hAnsi="Times New Roman"/>
                <w:sz w:val="24"/>
                <w:szCs w:val="24"/>
              </w:rPr>
              <w:t xml:space="preserve">2.2</w:t>
            </w:r>
            <w:r>
              <w:rPr>
                <w:rFonts w:ascii="Times New Roman" w:hAnsi="Times New Roman"/>
                <w:sz w:val="24"/>
                <w:szCs w:val="24"/>
              </w:rPr>
            </w:r>
            <w:r/>
          </w:p>
        </w:tc>
        <w:tc>
          <w:tcPr>
            <w:tcW w:w="1701" w:type="dxa"/>
            <w:vAlign w:val="center"/>
            <w:textDirection w:val="lrTb"/>
            <w:noWrap w:val="false"/>
          </w:tcPr>
          <w:p>
            <w:pPr>
              <w:pStyle w:val="933"/>
              <w:jc w:val="center"/>
              <w:rPr>
                <w:sz w:val="24"/>
              </w:rPr>
            </w:pPr>
            <w:r>
              <w:rPr>
                <w:sz w:val="24"/>
              </w:rPr>
              <w:t xml:space="preserve">科研仪器设备</w:t>
            </w:r>
            <w:r>
              <w:rPr>
                <w:sz w:val="24"/>
              </w:rPr>
            </w:r>
            <w:r/>
          </w:p>
        </w:tc>
        <w:tc>
          <w:tcPr>
            <w:tcW w:w="7253" w:type="dxa"/>
            <w:vAlign w:val="center"/>
            <w:textDirection w:val="lrTb"/>
            <w:noWrap w:val="false"/>
          </w:tcPr>
          <w:p>
            <w:pPr>
              <w:pStyle w:val="933"/>
              <w:jc w:val="left"/>
              <w:rPr>
                <w:sz w:val="24"/>
              </w:rPr>
            </w:pPr>
            <w:r>
              <w:rPr>
                <w:sz w:val="24"/>
              </w:rPr>
              <w:t xml:space="preserve">是否属于科研仪器设备采购项目：</w:t>
            </w:r>
            <w:r>
              <w:rPr>
                <w:sz w:val="24"/>
              </w:rPr>
            </w:r>
            <w:r/>
          </w:p>
          <w:p>
            <w:pPr>
              <w:pStyle w:val="933"/>
              <w:jc w:val="left"/>
              <w:rPr>
                <w:sz w:val="24"/>
              </w:rPr>
            </w:pPr>
            <w:r>
              <w:rPr>
                <w:sz w:val="24"/>
              </w:rPr>
              <w:t xml:space="preserve">□是</w:t>
            </w:r>
            <w:r>
              <w:rPr>
                <w:sz w:val="24"/>
              </w:rPr>
            </w:r>
            <w:r/>
          </w:p>
          <w:p>
            <w:pPr>
              <w:pStyle w:val="933"/>
              <w:jc w:val="left"/>
              <w:rPr>
                <w:sz w:val="24"/>
              </w:rPr>
            </w:pPr>
            <w:r>
              <w:rPr>
                <w:b/>
                <w:color w:val="000000"/>
                <w:sz w:val="24"/>
              </w:rPr>
              <w:t xml:space="preserve">■</w:t>
            </w:r>
            <w:r>
              <w:rPr>
                <w:sz w:val="24"/>
              </w:rPr>
              <w:t xml:space="preserve">否</w:t>
            </w:r>
            <w:r>
              <w:rPr>
                <w:sz w:val="24"/>
              </w:rPr>
            </w:r>
            <w:r/>
          </w:p>
        </w:tc>
      </w:tr>
      <w:tr>
        <w:trPr>
          <w:trHeight w:val="1535"/>
        </w:trPr>
        <w:tc>
          <w:tcPr>
            <w:tcW w:w="988" w:type="dxa"/>
            <w:vAlign w:val="center"/>
            <w:textDirection w:val="lrTb"/>
            <w:noWrap w:val="false"/>
          </w:tcPr>
          <w:p>
            <w:pPr>
              <w:pStyle w:val="973"/>
              <w:jc w:val="center"/>
              <w:rPr>
                <w:rFonts w:ascii="Times New Roman" w:hAnsi="Times New Roman"/>
                <w:sz w:val="24"/>
                <w:szCs w:val="24"/>
              </w:rPr>
            </w:pPr>
            <w:r>
              <w:rPr>
                <w:rFonts w:ascii="Times New Roman" w:hAnsi="Times New Roman"/>
                <w:sz w:val="24"/>
                <w:szCs w:val="24"/>
              </w:rPr>
              <w:t xml:space="preserve">3.2.5</w:t>
            </w:r>
            <w:r>
              <w:rPr>
                <w:rFonts w:ascii="Times New Roman" w:hAnsi="Times New Roman"/>
                <w:sz w:val="24"/>
                <w:szCs w:val="24"/>
              </w:rPr>
            </w:r>
            <w:r/>
          </w:p>
        </w:tc>
        <w:tc>
          <w:tcPr>
            <w:tcW w:w="1701" w:type="dxa"/>
            <w:vAlign w:val="center"/>
            <w:textDirection w:val="lrTb"/>
            <w:noWrap w:val="false"/>
          </w:tcPr>
          <w:p>
            <w:pPr>
              <w:pStyle w:val="933"/>
              <w:jc w:val="center"/>
              <w:rPr>
                <w:sz w:val="24"/>
              </w:rPr>
            </w:pPr>
            <w:r>
              <w:rPr>
                <w:sz w:val="24"/>
              </w:rPr>
              <w:t xml:space="preserve">标的所属行业</w:t>
            </w:r>
            <w:r>
              <w:rPr>
                <w:sz w:val="24"/>
              </w:rPr>
            </w:r>
            <w:r/>
          </w:p>
        </w:tc>
        <w:tc>
          <w:tcPr>
            <w:tcW w:w="7253" w:type="dxa"/>
            <w:vAlign w:val="center"/>
            <w:textDirection w:val="lrTb"/>
            <w:noWrap w:val="false"/>
          </w:tcPr>
          <w:p>
            <w:pPr>
              <w:pStyle w:val="933"/>
              <w:jc w:val="left"/>
              <w:rPr>
                <w:rFonts w:hint="eastAsia" w:eastAsia="宋体"/>
                <w:sz w:val="24"/>
                <w:lang w:eastAsia="zh-CN"/>
              </w:rPr>
            </w:pPr>
            <w:r>
              <w:rPr>
                <w:sz w:val="24"/>
              </w:rPr>
              <w:t xml:space="preserve">本项目采购标的对应的中小企业划分标准所属行业：</w:t>
            </w:r>
            <w:r>
              <w:rPr>
                <w:rFonts w:hint="eastAsia"/>
                <w:sz w:val="24"/>
                <w:u w:val="single"/>
                <w:lang w:val="en-US" w:eastAsia="zh-CN"/>
              </w:rPr>
              <w:t xml:space="preserve">餐饮业</w:t>
            </w:r>
            <w:r>
              <w:rPr>
                <w:rFonts w:hint="eastAsia" w:eastAsia="宋体"/>
                <w:sz w:val="24"/>
                <w:lang w:eastAsia="zh-CN"/>
              </w:rPr>
            </w:r>
            <w:r/>
          </w:p>
        </w:tc>
      </w:tr>
      <w:tr>
        <w:trPr>
          <w:trHeight w:val="721"/>
        </w:trPr>
        <w:tc>
          <w:tcPr>
            <w:tcW w:w="988" w:type="dxa"/>
            <w:vAlign w:val="center"/>
            <w:textDirection w:val="lrTb"/>
            <w:noWrap w:val="false"/>
          </w:tcPr>
          <w:p>
            <w:pPr>
              <w:pStyle w:val="973"/>
              <w:jc w:val="center"/>
              <w:rPr>
                <w:rFonts w:ascii="Times New Roman" w:hAnsi="Times New Roman"/>
                <w:sz w:val="24"/>
                <w:szCs w:val="24"/>
              </w:rPr>
            </w:pPr>
            <w:r>
              <w:rPr>
                <w:rFonts w:ascii="Times New Roman" w:hAnsi="Times New Roman"/>
                <w:sz w:val="24"/>
                <w:szCs w:val="24"/>
              </w:rPr>
              <w:t xml:space="preserve">6.3</w:t>
            </w:r>
            <w:r>
              <w:rPr>
                <w:rFonts w:ascii="Times New Roman" w:hAnsi="Times New Roman"/>
                <w:sz w:val="24"/>
                <w:szCs w:val="24"/>
              </w:rPr>
            </w:r>
            <w:r/>
          </w:p>
        </w:tc>
        <w:tc>
          <w:tcPr>
            <w:tcW w:w="1701" w:type="dxa"/>
            <w:vAlign w:val="center"/>
            <w:textDirection w:val="lrTb"/>
            <w:noWrap w:val="false"/>
          </w:tcPr>
          <w:p>
            <w:pPr>
              <w:pStyle w:val="933"/>
              <w:rPr>
                <w:sz w:val="24"/>
              </w:rPr>
            </w:pPr>
            <w:r>
              <w:rPr>
                <w:sz w:val="24"/>
              </w:rPr>
              <w:t xml:space="preserve">对单一来源采购文件的澄清或修改</w:t>
            </w:r>
            <w:r>
              <w:rPr>
                <w:sz w:val="24"/>
              </w:rPr>
            </w:r>
            <w:r/>
          </w:p>
        </w:tc>
        <w:tc>
          <w:tcPr>
            <w:tcW w:w="7253" w:type="dxa"/>
            <w:vAlign w:val="center"/>
            <w:textDirection w:val="lrTb"/>
            <w:noWrap w:val="false"/>
          </w:tcPr>
          <w:p>
            <w:pPr>
              <w:pStyle w:val="933"/>
              <w:jc w:val="left"/>
              <w:rPr>
                <w:sz w:val="24"/>
              </w:rPr>
            </w:pPr>
            <w:r>
              <w:rPr>
                <w:sz w:val="24"/>
              </w:rPr>
              <w:t xml:space="preserve">提交响应文件截止之日</w:t>
            </w:r>
            <w:r>
              <w:rPr>
                <w:rFonts w:hint="eastAsia"/>
                <w:sz w:val="24"/>
                <w:u w:val="single"/>
              </w:rPr>
              <w:t xml:space="preserve">1</w:t>
            </w:r>
            <w:r>
              <w:rPr>
                <w:sz w:val="24"/>
              </w:rPr>
              <w:t xml:space="preserve">个工作日前</w:t>
            </w:r>
            <w:r>
              <w:rPr>
                <w:sz w:val="24"/>
              </w:rPr>
            </w:r>
            <w:r/>
          </w:p>
        </w:tc>
      </w:tr>
      <w:tr>
        <w:trPr>
          <w:trHeight w:val="721"/>
        </w:trPr>
        <w:tc>
          <w:tcPr>
            <w:tcW w:w="988" w:type="dxa"/>
            <w:vAlign w:val="center"/>
            <w:textDirection w:val="lrTb"/>
            <w:noWrap w:val="false"/>
          </w:tcPr>
          <w:p>
            <w:pPr>
              <w:pStyle w:val="973"/>
              <w:jc w:val="center"/>
              <w:rPr>
                <w:rFonts w:ascii="Times New Roman" w:hAnsi="Times New Roman"/>
                <w:sz w:val="24"/>
                <w:szCs w:val="24"/>
              </w:rPr>
            </w:pPr>
            <w:r>
              <w:rPr>
                <w:rFonts w:ascii="Times New Roman" w:hAnsi="Times New Roman"/>
                <w:sz w:val="24"/>
                <w:szCs w:val="24"/>
              </w:rPr>
              <w:t xml:space="preserve">9.2</w:t>
            </w:r>
            <w:r>
              <w:rPr>
                <w:rFonts w:ascii="Times New Roman" w:hAnsi="Times New Roman"/>
                <w:sz w:val="24"/>
                <w:szCs w:val="24"/>
              </w:rPr>
            </w:r>
            <w:r/>
          </w:p>
        </w:tc>
        <w:tc>
          <w:tcPr>
            <w:tcW w:w="1701" w:type="dxa"/>
            <w:vAlign w:val="center"/>
            <w:textDirection w:val="lrTb"/>
            <w:noWrap w:val="false"/>
          </w:tcPr>
          <w:p>
            <w:pPr>
              <w:pStyle w:val="933"/>
              <w:ind w:firstLine="480"/>
              <w:rPr>
                <w:sz w:val="24"/>
              </w:rPr>
            </w:pPr>
            <w:r>
              <w:rPr>
                <w:sz w:val="24"/>
              </w:rPr>
              <w:t xml:space="preserve">报价</w:t>
            </w:r>
            <w:r>
              <w:rPr>
                <w:sz w:val="24"/>
              </w:rPr>
            </w:r>
            <w:r/>
          </w:p>
        </w:tc>
        <w:tc>
          <w:tcPr>
            <w:tcW w:w="7253" w:type="dxa"/>
            <w:vAlign w:val="center"/>
            <w:textDirection w:val="lrTb"/>
            <w:noWrap w:val="false"/>
          </w:tcPr>
          <w:p>
            <w:pPr>
              <w:pStyle w:val="933"/>
              <w:jc w:val="left"/>
              <w:rPr>
                <w:sz w:val="24"/>
              </w:rPr>
            </w:pPr>
            <w:r>
              <w:rPr>
                <w:sz w:val="24"/>
              </w:rPr>
              <w:t xml:space="preserve">报价的特殊规定：</w:t>
            </w:r>
            <w:r>
              <w:rPr>
                <w:sz w:val="24"/>
              </w:rPr>
            </w:r>
            <w:r/>
          </w:p>
          <w:p>
            <w:pPr>
              <w:pStyle w:val="933"/>
              <w:jc w:val="left"/>
              <w:rPr>
                <w:sz w:val="24"/>
              </w:rPr>
            </w:pPr>
            <w:r>
              <w:rPr>
                <w:b/>
                <w:color w:val="000000"/>
                <w:sz w:val="24"/>
              </w:rPr>
              <w:t xml:space="preserve">■</w:t>
            </w:r>
            <w:r>
              <w:rPr>
                <w:sz w:val="24"/>
              </w:rPr>
              <w:t xml:space="preserve">无</w:t>
            </w:r>
            <w:r>
              <w:rPr>
                <w:sz w:val="24"/>
              </w:rPr>
            </w:r>
            <w:r/>
          </w:p>
          <w:p>
            <w:pPr>
              <w:pStyle w:val="933"/>
              <w:jc w:val="left"/>
              <w:rPr>
                <w:sz w:val="24"/>
              </w:rPr>
            </w:pPr>
            <w:r>
              <w:rPr>
                <w:sz w:val="24"/>
              </w:rPr>
              <w:t xml:space="preserve">□有，具体情形：___________。</w:t>
            </w:r>
            <w:r>
              <w:rPr>
                <w:sz w:val="24"/>
              </w:rPr>
            </w:r>
            <w:r/>
          </w:p>
        </w:tc>
      </w:tr>
      <w:tr>
        <w:trPr>
          <w:trHeight w:val="20"/>
        </w:trPr>
        <w:tc>
          <w:tcPr>
            <w:tcW w:w="988" w:type="dxa"/>
            <w:vAlign w:val="center"/>
            <w:textDirection w:val="lrTb"/>
            <w:noWrap w:val="false"/>
          </w:tcPr>
          <w:p>
            <w:pPr>
              <w:pStyle w:val="973"/>
              <w:jc w:val="center"/>
              <w:rPr>
                <w:rFonts w:ascii="Times New Roman" w:hAnsi="Times New Roman"/>
                <w:sz w:val="24"/>
                <w:szCs w:val="24"/>
              </w:rPr>
            </w:pPr>
            <w:r>
              <w:rPr>
                <w:rFonts w:ascii="Times New Roman" w:hAnsi="Times New Roman"/>
                <w:sz w:val="24"/>
                <w:szCs w:val="24"/>
              </w:rPr>
              <w:t xml:space="preserve">10.1</w:t>
            </w:r>
            <w:r>
              <w:rPr>
                <w:rFonts w:ascii="Times New Roman" w:hAnsi="Times New Roman"/>
                <w:sz w:val="24"/>
                <w:szCs w:val="24"/>
              </w:rPr>
            </w:r>
            <w:r/>
          </w:p>
        </w:tc>
        <w:tc>
          <w:tcPr>
            <w:tcW w:w="1701" w:type="dxa"/>
            <w:vAlign w:val="center"/>
            <w:textDirection w:val="lrTb"/>
            <w:noWrap w:val="false"/>
          </w:tcPr>
          <w:p>
            <w:pPr>
              <w:pStyle w:val="933"/>
              <w:jc w:val="center"/>
              <w:rPr>
                <w:sz w:val="24"/>
              </w:rPr>
            </w:pPr>
            <w:r>
              <w:rPr>
                <w:sz w:val="24"/>
              </w:rPr>
              <w:t xml:space="preserve">保证金</w:t>
            </w:r>
            <w:r>
              <w:rPr>
                <w:sz w:val="24"/>
              </w:rPr>
            </w:r>
            <w:r/>
          </w:p>
        </w:tc>
        <w:tc>
          <w:tcPr>
            <w:tcW w:w="7253" w:type="dxa"/>
            <w:vAlign w:val="center"/>
            <w:textDirection w:val="lrTb"/>
            <w:noWrap w:val="false"/>
          </w:tcPr>
          <w:p>
            <w:pPr>
              <w:pStyle w:val="973"/>
              <w:rPr>
                <w:rFonts w:ascii="Times New Roman" w:hAnsi="Times New Roman"/>
                <w:sz w:val="24"/>
                <w:szCs w:val="24"/>
              </w:rPr>
            </w:pPr>
            <w:r>
              <w:rPr>
                <w:rFonts w:ascii="Times New Roman" w:hAnsi="Times New Roman"/>
                <w:sz w:val="24"/>
                <w:szCs w:val="24"/>
              </w:rPr>
              <w:t xml:space="preserve">免收</w:t>
            </w:r>
            <w:r>
              <w:rPr>
                <w:rFonts w:ascii="Times New Roman" w:hAnsi="Times New Roman"/>
                <w:sz w:val="24"/>
                <w:szCs w:val="24"/>
              </w:rPr>
            </w:r>
            <w:r/>
          </w:p>
        </w:tc>
      </w:tr>
      <w:tr>
        <w:trPr>
          <w:trHeight w:val="20"/>
        </w:trPr>
        <w:tc>
          <w:tcPr>
            <w:tcW w:w="988" w:type="dxa"/>
            <w:vAlign w:val="center"/>
            <w:textDirection w:val="lrTb"/>
            <w:noWrap w:val="false"/>
          </w:tcPr>
          <w:p>
            <w:pPr>
              <w:pStyle w:val="973"/>
              <w:jc w:val="center"/>
              <w:rPr>
                <w:rFonts w:ascii="Times New Roman" w:hAnsi="Times New Roman"/>
                <w:sz w:val="24"/>
                <w:szCs w:val="24"/>
              </w:rPr>
            </w:pPr>
            <w:r>
              <w:rPr>
                <w:rFonts w:ascii="Times New Roman" w:hAnsi="Times New Roman"/>
                <w:sz w:val="24"/>
                <w:szCs w:val="24"/>
              </w:rPr>
              <w:t xml:space="preserve">11.1</w:t>
            </w:r>
            <w:r>
              <w:rPr>
                <w:rFonts w:ascii="Times New Roman" w:hAnsi="Times New Roman"/>
                <w:sz w:val="24"/>
                <w:szCs w:val="24"/>
              </w:rPr>
            </w:r>
            <w:r/>
          </w:p>
        </w:tc>
        <w:tc>
          <w:tcPr>
            <w:tcW w:w="1701" w:type="dxa"/>
            <w:vAlign w:val="center"/>
            <w:textDirection w:val="lrTb"/>
            <w:noWrap w:val="false"/>
          </w:tcPr>
          <w:p>
            <w:pPr>
              <w:pStyle w:val="933"/>
              <w:jc w:val="center"/>
              <w:rPr>
                <w:sz w:val="24"/>
              </w:rPr>
            </w:pPr>
            <w:r>
              <w:rPr>
                <w:sz w:val="24"/>
              </w:rPr>
              <w:t xml:space="preserve">响应有效期</w:t>
            </w:r>
            <w:r>
              <w:rPr>
                <w:sz w:val="24"/>
              </w:rPr>
            </w:r>
            <w:r/>
          </w:p>
        </w:tc>
        <w:tc>
          <w:tcPr>
            <w:tcW w:w="7253" w:type="dxa"/>
            <w:vAlign w:val="center"/>
            <w:textDirection w:val="lrTb"/>
            <w:noWrap w:val="false"/>
          </w:tcPr>
          <w:p>
            <w:pPr>
              <w:pStyle w:val="933"/>
              <w:jc w:val="left"/>
              <w:rPr>
                <w:sz w:val="24"/>
              </w:rPr>
            </w:pPr>
            <w:r>
              <w:rPr>
                <w:sz w:val="24"/>
              </w:rPr>
              <w:t xml:space="preserve">自提交响应文件的截止之日起算</w:t>
            </w:r>
            <w:r>
              <w:rPr>
                <w:rFonts w:hint="eastAsia"/>
                <w:sz w:val="24"/>
                <w:u w:val="single"/>
              </w:rPr>
              <w:t xml:space="preserve">60</w:t>
            </w:r>
            <w:r>
              <w:rPr>
                <w:sz w:val="24"/>
              </w:rPr>
              <w:t xml:space="preserve">日历天。</w:t>
            </w:r>
            <w:r>
              <w:rPr>
                <w:sz w:val="24"/>
              </w:rPr>
            </w:r>
            <w:r/>
          </w:p>
        </w:tc>
      </w:tr>
      <w:tr>
        <w:trPr>
          <w:trHeight w:val="543"/>
        </w:trPr>
        <w:tc>
          <w:tcPr>
            <w:tcW w:w="988" w:type="dxa"/>
            <w:vAlign w:val="center"/>
            <w:textDirection w:val="lrTb"/>
            <w:noWrap w:val="false"/>
          </w:tcPr>
          <w:p>
            <w:pPr>
              <w:pStyle w:val="973"/>
              <w:jc w:val="center"/>
              <w:rPr>
                <w:rFonts w:ascii="Times New Roman" w:hAnsi="Times New Roman"/>
                <w:sz w:val="24"/>
                <w:szCs w:val="24"/>
              </w:rPr>
            </w:pPr>
            <w:r>
              <w:rPr>
                <w:rFonts w:ascii="Times New Roman" w:hAnsi="Times New Roman"/>
                <w:sz w:val="24"/>
                <w:szCs w:val="24"/>
              </w:rPr>
              <w:t xml:space="preserve">16.1</w:t>
            </w:r>
            <w:r>
              <w:rPr>
                <w:rFonts w:ascii="Times New Roman" w:hAnsi="Times New Roman"/>
                <w:sz w:val="24"/>
                <w:szCs w:val="24"/>
              </w:rPr>
            </w:r>
            <w:r/>
          </w:p>
        </w:tc>
        <w:tc>
          <w:tcPr>
            <w:tcW w:w="1701" w:type="dxa"/>
            <w:vAlign w:val="center"/>
            <w:textDirection w:val="lrTb"/>
            <w:noWrap w:val="false"/>
          </w:tcPr>
          <w:p>
            <w:pPr>
              <w:pStyle w:val="933"/>
              <w:jc w:val="center"/>
              <w:rPr>
                <w:sz w:val="24"/>
              </w:rPr>
            </w:pPr>
            <w:r>
              <w:rPr>
                <w:sz w:val="24"/>
              </w:rPr>
              <w:t xml:space="preserve">解密地点</w:t>
            </w:r>
            <w:r>
              <w:rPr>
                <w:sz w:val="24"/>
              </w:rPr>
            </w:r>
            <w:r/>
          </w:p>
        </w:tc>
        <w:tc>
          <w:tcPr>
            <w:tcW w:w="7253" w:type="dxa"/>
            <w:vAlign w:val="center"/>
            <w:textDirection w:val="lrTb"/>
            <w:noWrap w:val="false"/>
          </w:tcPr>
          <w:p>
            <w:pPr>
              <w:pStyle w:val="933"/>
              <w:jc w:val="left"/>
              <w:rPr>
                <w:sz w:val="24"/>
              </w:rPr>
            </w:pPr>
            <w:r>
              <w:rPr>
                <w:sz w:val="24"/>
              </w:rPr>
              <w:t xml:space="preserve">地点：</w:t>
            </w:r>
            <w:r>
              <w:rPr>
                <w:rFonts w:hint="eastAsia"/>
                <w:sz w:val="24"/>
              </w:rPr>
              <w:t xml:space="preserve">通过系统在线解密</w:t>
            </w:r>
            <w:r>
              <w:rPr>
                <w:sz w:val="24"/>
              </w:rPr>
              <w:t xml:space="preserve">。</w:t>
            </w:r>
            <w:r>
              <w:rPr>
                <w:sz w:val="24"/>
              </w:rPr>
            </w:r>
            <w:r/>
          </w:p>
        </w:tc>
      </w:tr>
      <w:tr>
        <w:trPr>
          <w:trHeight w:val="20"/>
        </w:trPr>
        <w:tc>
          <w:tcPr>
            <w:tcW w:w="988" w:type="dxa"/>
            <w:vAlign w:val="center"/>
            <w:textDirection w:val="lrTb"/>
            <w:noWrap w:val="false"/>
          </w:tcPr>
          <w:p>
            <w:pPr>
              <w:pStyle w:val="973"/>
              <w:jc w:val="center"/>
              <w:rPr>
                <w:rFonts w:ascii="Times New Roman" w:hAnsi="Times New Roman"/>
                <w:sz w:val="24"/>
                <w:szCs w:val="24"/>
              </w:rPr>
            </w:pPr>
            <w:r>
              <w:rPr>
                <w:rFonts w:ascii="Times New Roman" w:hAnsi="Times New Roman"/>
                <w:sz w:val="24"/>
                <w:szCs w:val="24"/>
              </w:rPr>
              <w:t xml:space="preserve">22.5</w:t>
            </w:r>
            <w:r>
              <w:rPr>
                <w:rFonts w:ascii="Times New Roman" w:hAnsi="Times New Roman"/>
                <w:sz w:val="24"/>
                <w:szCs w:val="24"/>
              </w:rPr>
            </w:r>
            <w:r/>
          </w:p>
        </w:tc>
        <w:tc>
          <w:tcPr>
            <w:tcW w:w="1701" w:type="dxa"/>
            <w:vAlign w:val="center"/>
            <w:textDirection w:val="lrTb"/>
            <w:noWrap w:val="false"/>
          </w:tcPr>
          <w:p>
            <w:pPr>
              <w:pStyle w:val="933"/>
              <w:jc w:val="center"/>
              <w:rPr>
                <w:sz w:val="24"/>
              </w:rPr>
            </w:pPr>
            <w:r>
              <w:rPr>
                <w:sz w:val="24"/>
              </w:rPr>
              <w:t xml:space="preserve">分包</w:t>
            </w:r>
            <w:r>
              <w:rPr>
                <w:sz w:val="24"/>
              </w:rPr>
            </w:r>
            <w:r/>
          </w:p>
        </w:tc>
        <w:tc>
          <w:tcPr>
            <w:tcW w:w="7253" w:type="dxa"/>
            <w:vAlign w:val="center"/>
            <w:textDirection w:val="lrTb"/>
            <w:noWrap w:val="false"/>
          </w:tcPr>
          <w:p>
            <w:pPr>
              <w:pStyle w:val="933"/>
              <w:jc w:val="left"/>
              <w:rPr>
                <w:sz w:val="24"/>
              </w:rPr>
            </w:pPr>
            <w:r>
              <w:rPr>
                <w:sz w:val="24"/>
              </w:rPr>
              <w:t xml:space="preserve">本项目是否允许分包： </w:t>
            </w:r>
            <w:r>
              <w:rPr>
                <w:sz w:val="24"/>
              </w:rPr>
            </w:r>
            <w:r/>
          </w:p>
          <w:p>
            <w:pPr>
              <w:pStyle w:val="933"/>
              <w:jc w:val="left"/>
              <w:rPr>
                <w:sz w:val="24"/>
              </w:rPr>
            </w:pPr>
            <w:r>
              <w:rPr>
                <w:b/>
                <w:color w:val="000000"/>
                <w:sz w:val="24"/>
              </w:rPr>
              <w:t xml:space="preserve">■</w:t>
            </w:r>
            <w:r>
              <w:rPr>
                <w:sz w:val="24"/>
              </w:rPr>
              <w:t xml:space="preserve">不允许</w:t>
            </w:r>
            <w:r>
              <w:rPr>
                <w:sz w:val="24"/>
              </w:rPr>
            </w:r>
            <w:r/>
          </w:p>
          <w:p>
            <w:pPr>
              <w:pStyle w:val="933"/>
              <w:jc w:val="left"/>
              <w:rPr>
                <w:sz w:val="24"/>
              </w:rPr>
            </w:pPr>
            <w:r>
              <w:rPr>
                <w:sz w:val="24"/>
              </w:rPr>
              <w:t xml:space="preserve">□允许，具体要求：</w:t>
            </w:r>
            <w:r>
              <w:rPr>
                <w:sz w:val="24"/>
              </w:rPr>
            </w:r>
            <w:r/>
          </w:p>
          <w:p>
            <w:pPr>
              <w:pStyle w:val="933"/>
              <w:jc w:val="left"/>
              <w:rPr>
                <w:sz w:val="24"/>
              </w:rPr>
            </w:pPr>
            <w:r>
              <w:rPr>
                <w:sz w:val="24"/>
              </w:rPr>
              <w:t xml:space="preserve">（1）可以分包履行的具体内容：__________；</w:t>
            </w:r>
            <w:r>
              <w:rPr>
                <w:sz w:val="24"/>
              </w:rPr>
            </w:r>
            <w:r/>
          </w:p>
          <w:p>
            <w:pPr>
              <w:pStyle w:val="933"/>
              <w:jc w:val="left"/>
              <w:rPr>
                <w:sz w:val="24"/>
              </w:rPr>
            </w:pPr>
            <w:r>
              <w:rPr>
                <w:sz w:val="24"/>
              </w:rPr>
              <w:t xml:space="preserve">（2）允许分包的金额或者比例：__________；</w:t>
            </w:r>
            <w:r>
              <w:rPr>
                <w:sz w:val="24"/>
              </w:rPr>
            </w:r>
            <w:r/>
          </w:p>
          <w:p>
            <w:pPr>
              <w:pStyle w:val="933"/>
              <w:jc w:val="left"/>
              <w:rPr>
                <w:sz w:val="24"/>
                <w:u w:val="single"/>
              </w:rPr>
            </w:pPr>
            <w:r>
              <w:rPr>
                <w:sz w:val="24"/>
              </w:rPr>
              <w:t xml:space="preserve">（3）其他要求：__________。</w:t>
            </w:r>
            <w:r>
              <w:rPr>
                <w:sz w:val="24"/>
                <w:u w:val="single"/>
              </w:rPr>
            </w:r>
            <w:r/>
          </w:p>
        </w:tc>
      </w:tr>
      <w:tr>
        <w:trPr>
          <w:trHeight w:val="20"/>
        </w:trPr>
        <w:tc>
          <w:tcPr>
            <w:tcW w:w="988" w:type="dxa"/>
            <w:vAlign w:val="center"/>
            <w:textDirection w:val="lrTb"/>
            <w:noWrap w:val="false"/>
          </w:tcPr>
          <w:p>
            <w:pPr>
              <w:pStyle w:val="973"/>
              <w:jc w:val="center"/>
              <w:rPr>
                <w:rFonts w:ascii="Times New Roman" w:hAnsi="Times New Roman"/>
                <w:sz w:val="24"/>
                <w:szCs w:val="24"/>
              </w:rPr>
            </w:pPr>
            <w:r>
              <w:rPr>
                <w:rFonts w:ascii="Times New Roman" w:hAnsi="Times New Roman"/>
                <w:sz w:val="24"/>
                <w:szCs w:val="24"/>
              </w:rPr>
              <w:t xml:space="preserve">23.1.1</w:t>
            </w:r>
            <w:r>
              <w:rPr>
                <w:rFonts w:ascii="Times New Roman" w:hAnsi="Times New Roman"/>
                <w:sz w:val="24"/>
                <w:szCs w:val="24"/>
              </w:rPr>
            </w:r>
            <w:r/>
          </w:p>
        </w:tc>
        <w:tc>
          <w:tcPr>
            <w:tcW w:w="1701" w:type="dxa"/>
            <w:vAlign w:val="center"/>
            <w:textDirection w:val="lrTb"/>
            <w:noWrap w:val="false"/>
          </w:tcPr>
          <w:p>
            <w:pPr>
              <w:pStyle w:val="933"/>
              <w:jc w:val="center"/>
              <w:rPr>
                <w:sz w:val="24"/>
              </w:rPr>
            </w:pPr>
            <w:r>
              <w:rPr>
                <w:sz w:val="24"/>
              </w:rPr>
              <w:t xml:space="preserve">询问</w:t>
            </w:r>
            <w:r>
              <w:rPr>
                <w:sz w:val="24"/>
              </w:rPr>
            </w:r>
            <w:r/>
          </w:p>
        </w:tc>
        <w:tc>
          <w:tcPr>
            <w:tcW w:w="7253" w:type="dxa"/>
            <w:vAlign w:val="center"/>
            <w:textDirection w:val="lrTb"/>
            <w:noWrap w:val="false"/>
          </w:tcPr>
          <w:p>
            <w:pPr>
              <w:pStyle w:val="933"/>
              <w:jc w:val="left"/>
              <w:rPr>
                <w:sz w:val="24"/>
              </w:rPr>
            </w:pPr>
            <w:r>
              <w:rPr>
                <w:sz w:val="24"/>
              </w:rPr>
              <w:t xml:space="preserve">询问送达形式：</w:t>
            </w:r>
            <w:r>
              <w:rPr>
                <w:rFonts w:hint="eastAsia"/>
                <w:sz w:val="24"/>
                <w:u w:val="single"/>
              </w:rPr>
              <w:t xml:space="preserve">书面</w:t>
            </w:r>
            <w:r>
              <w:rPr>
                <w:sz w:val="24"/>
              </w:rPr>
              <w:t xml:space="preserve">。</w:t>
            </w:r>
            <w:r>
              <w:rPr>
                <w:sz w:val="24"/>
              </w:rPr>
            </w:r>
            <w:r/>
          </w:p>
        </w:tc>
      </w:tr>
      <w:tr>
        <w:trPr>
          <w:trHeight w:val="20"/>
        </w:trPr>
        <w:tc>
          <w:tcPr>
            <w:tcW w:w="988" w:type="dxa"/>
            <w:vAlign w:val="center"/>
            <w:textDirection w:val="lrTb"/>
            <w:noWrap w:val="false"/>
          </w:tcPr>
          <w:p>
            <w:pPr>
              <w:pStyle w:val="973"/>
              <w:jc w:val="center"/>
              <w:rPr>
                <w:rFonts w:ascii="Times New Roman" w:hAnsi="Times New Roman"/>
                <w:sz w:val="24"/>
                <w:szCs w:val="24"/>
              </w:rPr>
            </w:pPr>
            <w:r>
              <w:rPr>
                <w:rFonts w:ascii="Times New Roman" w:hAnsi="Times New Roman"/>
                <w:sz w:val="24"/>
                <w:szCs w:val="24"/>
              </w:rPr>
              <w:t xml:space="preserve">23.3</w:t>
            </w:r>
            <w:r>
              <w:rPr>
                <w:rFonts w:ascii="Times New Roman" w:hAnsi="Times New Roman"/>
                <w:sz w:val="24"/>
                <w:szCs w:val="24"/>
              </w:rPr>
            </w:r>
            <w:r/>
          </w:p>
        </w:tc>
        <w:tc>
          <w:tcPr>
            <w:tcW w:w="1701" w:type="dxa"/>
            <w:vAlign w:val="center"/>
            <w:textDirection w:val="lrTb"/>
            <w:noWrap w:val="false"/>
          </w:tcPr>
          <w:p>
            <w:pPr>
              <w:pStyle w:val="933"/>
              <w:jc w:val="center"/>
              <w:rPr>
                <w:sz w:val="24"/>
              </w:rPr>
            </w:pPr>
            <w:r>
              <w:rPr>
                <w:sz w:val="24"/>
              </w:rPr>
              <w:t xml:space="preserve">联系方式</w:t>
            </w:r>
            <w:r>
              <w:rPr>
                <w:sz w:val="24"/>
              </w:rPr>
            </w:r>
            <w:r/>
          </w:p>
        </w:tc>
        <w:tc>
          <w:tcPr>
            <w:tcW w:w="7253" w:type="dxa"/>
            <w:vAlign w:val="center"/>
            <w:textDirection w:val="lrTb"/>
            <w:noWrap w:val="false"/>
          </w:tcPr>
          <w:p>
            <w:pPr>
              <w:pStyle w:val="933"/>
              <w:jc w:val="left"/>
              <w:rPr>
                <w:sz w:val="24"/>
              </w:rPr>
            </w:pPr>
            <w:r>
              <w:rPr>
                <w:sz w:val="24"/>
              </w:rPr>
              <w:t xml:space="preserve">接收询问和质疑的联系方式</w:t>
            </w:r>
            <w:r>
              <w:rPr>
                <w:sz w:val="24"/>
              </w:rPr>
            </w:r>
            <w:r/>
          </w:p>
          <w:p>
            <w:pPr>
              <w:pStyle w:val="933"/>
              <w:jc w:val="left"/>
              <w:rPr>
                <w:sz w:val="24"/>
              </w:rPr>
            </w:pPr>
            <w:r>
              <w:rPr>
                <w:sz w:val="24"/>
              </w:rPr>
              <w:t xml:space="preserve">1.采购人信息</w:t>
            </w:r>
            <w:r>
              <w:rPr>
                <w:sz w:val="24"/>
              </w:rPr>
            </w:r>
            <w:r/>
          </w:p>
          <w:p>
            <w:pPr>
              <w:pStyle w:val="933"/>
              <w:jc w:val="left"/>
              <w:rPr>
                <w:rFonts w:hint="eastAsia"/>
                <w:sz w:val="24"/>
              </w:rPr>
            </w:pPr>
            <w:r>
              <w:rPr>
                <w:rFonts w:hint="eastAsia"/>
                <w:sz w:val="24"/>
              </w:rPr>
              <w:t xml:space="preserve">名   称：常州市公安局</w:t>
            </w:r>
            <w:r>
              <w:rPr>
                <w:rFonts w:hint="eastAsia"/>
                <w:sz w:val="24"/>
              </w:rPr>
            </w:r>
            <w:r/>
          </w:p>
          <w:p>
            <w:pPr>
              <w:pStyle w:val="933"/>
              <w:jc w:val="left"/>
              <w:rPr>
                <w:rFonts w:hint="eastAsia"/>
                <w:sz w:val="24"/>
              </w:rPr>
            </w:pPr>
            <w:r>
              <w:rPr>
                <w:rFonts w:hint="eastAsia"/>
                <w:sz w:val="24"/>
              </w:rPr>
              <w:t xml:space="preserve">地   址：常州市新北区龙锦路1588号</w:t>
            </w:r>
            <w:r>
              <w:rPr>
                <w:rFonts w:hint="eastAsia"/>
                <w:sz w:val="24"/>
              </w:rPr>
            </w:r>
            <w:r/>
          </w:p>
          <w:p>
            <w:pPr>
              <w:pStyle w:val="933"/>
              <w:jc w:val="left"/>
              <w:rPr>
                <w:sz w:val="24"/>
              </w:rPr>
            </w:pPr>
            <w:r>
              <w:rPr>
                <w:rFonts w:hint="eastAsia"/>
                <w:sz w:val="24"/>
              </w:rPr>
              <w:t xml:space="preserve">联系人：邵先生</w:t>
            </w:r>
            <w:r>
              <w:rPr>
                <w:sz w:val="24"/>
              </w:rPr>
            </w:r>
            <w:r/>
          </w:p>
          <w:p>
            <w:pPr>
              <w:pStyle w:val="933"/>
              <w:jc w:val="left"/>
              <w:rPr>
                <w:sz w:val="24"/>
              </w:rPr>
            </w:pPr>
            <w:r>
              <w:rPr>
                <w:rFonts w:hint="eastAsia"/>
                <w:sz w:val="24"/>
                <w:lang w:val="zh-CN"/>
              </w:rPr>
              <w:t xml:space="preserve">电　</w:t>
            </w:r>
            <w:r>
              <w:rPr>
                <w:rFonts w:hint="eastAsia"/>
                <w:sz w:val="24"/>
              </w:rPr>
              <w:t xml:space="preserve"> </w:t>
            </w:r>
            <w:r>
              <w:rPr>
                <w:rFonts w:hint="eastAsia"/>
                <w:sz w:val="24"/>
                <w:lang w:val="zh-CN"/>
              </w:rPr>
              <w:t xml:space="preserve">话：0519-81993183</w:t>
            </w:r>
            <w:r>
              <w:rPr>
                <w:sz w:val="24"/>
              </w:rPr>
            </w:r>
            <w:r/>
          </w:p>
          <w:p>
            <w:pPr>
              <w:pStyle w:val="933"/>
              <w:jc w:val="left"/>
              <w:rPr>
                <w:sz w:val="24"/>
              </w:rPr>
            </w:pPr>
            <w:r>
              <w:rPr>
                <w:sz w:val="24"/>
              </w:rPr>
              <w:t xml:space="preserve">2.采购代理机构信息</w:t>
            </w:r>
            <w:r>
              <w:rPr>
                <w:sz w:val="24"/>
              </w:rPr>
            </w:r>
            <w:r/>
          </w:p>
          <w:p>
            <w:pPr>
              <w:pStyle w:val="933"/>
              <w:jc w:val="left"/>
              <w:rPr>
                <w:sz w:val="24"/>
              </w:rPr>
            </w:pPr>
            <w:r>
              <w:rPr>
                <w:sz w:val="24"/>
              </w:rPr>
              <w:t xml:space="preserve">名    称：</w:t>
            </w:r>
            <w:r>
              <w:rPr>
                <w:rFonts w:hint="eastAsia"/>
                <w:sz w:val="24"/>
              </w:rPr>
              <w:t xml:space="preserve">常州正衡招投标有限公司</w:t>
            </w:r>
            <w:r>
              <w:rPr>
                <w:sz w:val="24"/>
              </w:rPr>
            </w:r>
            <w:r/>
          </w:p>
          <w:p>
            <w:pPr>
              <w:pStyle w:val="933"/>
              <w:jc w:val="left"/>
              <w:rPr>
                <w:sz w:val="24"/>
              </w:rPr>
            </w:pPr>
            <w:r>
              <w:rPr>
                <w:sz w:val="24"/>
              </w:rPr>
              <w:t xml:space="preserve">地    址：</w:t>
            </w:r>
            <w:r>
              <w:rPr>
                <w:rFonts w:hint="eastAsia"/>
                <w:sz w:val="24"/>
              </w:rPr>
              <w:t xml:space="preserve">常州市新北区新城府翰苑6栋9楼</w:t>
            </w:r>
            <w:r>
              <w:rPr>
                <w:sz w:val="24"/>
              </w:rPr>
            </w:r>
            <w:r/>
          </w:p>
          <w:p>
            <w:pPr>
              <w:pStyle w:val="933"/>
              <w:jc w:val="left"/>
              <w:rPr>
                <w:rFonts w:hint="eastAsia"/>
                <w:sz w:val="24"/>
              </w:rPr>
            </w:pPr>
            <w:r>
              <w:rPr>
                <w:sz w:val="24"/>
              </w:rPr>
              <w:t xml:space="preserve">联系方式：</w:t>
            </w:r>
            <w:r>
              <w:rPr>
                <w:rFonts w:hint="eastAsia"/>
                <w:sz w:val="24"/>
              </w:rPr>
              <w:t xml:space="preserve">0519-85510566</w:t>
            </w:r>
            <w:r>
              <w:rPr>
                <w:rFonts w:hint="eastAsia"/>
                <w:sz w:val="24"/>
              </w:rPr>
            </w:r>
            <w:r/>
          </w:p>
          <w:p>
            <w:pPr>
              <w:pStyle w:val="933"/>
              <w:jc w:val="left"/>
              <w:rPr>
                <w:sz w:val="24"/>
              </w:rPr>
            </w:pPr>
            <w:r>
              <w:rPr>
                <w:sz w:val="24"/>
              </w:rPr>
              <w:t xml:space="preserve">3.项目联系方式</w:t>
            </w:r>
            <w:r>
              <w:rPr>
                <w:sz w:val="24"/>
              </w:rPr>
            </w:r>
            <w:r/>
          </w:p>
          <w:p>
            <w:pPr>
              <w:pStyle w:val="933"/>
              <w:jc w:val="left"/>
              <w:rPr>
                <w:rFonts w:hint="eastAsia"/>
                <w:sz w:val="24"/>
              </w:rPr>
            </w:pPr>
            <w:r>
              <w:rPr>
                <w:sz w:val="24"/>
              </w:rPr>
              <w:t xml:space="preserve">项目联系人：</w:t>
            </w:r>
            <w:r>
              <w:rPr>
                <w:rFonts w:hint="eastAsia"/>
                <w:sz w:val="24"/>
              </w:rPr>
              <w:t xml:space="preserve">刘欢</w:t>
            </w:r>
            <w:r>
              <w:rPr>
                <w:rFonts w:hint="eastAsia"/>
                <w:sz w:val="24"/>
              </w:rPr>
            </w:r>
            <w:r/>
          </w:p>
          <w:p>
            <w:pPr>
              <w:pStyle w:val="933"/>
              <w:jc w:val="left"/>
              <w:rPr>
                <w:sz w:val="24"/>
              </w:rPr>
            </w:pPr>
            <w:r>
              <w:rPr>
                <w:sz w:val="24"/>
              </w:rPr>
              <w:t xml:space="preserve">电      话：</w:t>
            </w:r>
            <w:r>
              <w:rPr>
                <w:rFonts w:hint="eastAsia"/>
                <w:sz w:val="24"/>
              </w:rPr>
              <w:t xml:space="preserve">0519-8551056</w:t>
            </w:r>
            <w:r>
              <w:rPr>
                <w:sz w:val="24"/>
              </w:rPr>
            </w:r>
            <w:r/>
          </w:p>
        </w:tc>
      </w:tr>
      <w:tr>
        <w:trPr>
          <w:trHeight w:val="20"/>
        </w:trPr>
        <w:tc>
          <w:tcPr>
            <w:tcW w:w="988" w:type="dxa"/>
            <w:vAlign w:val="center"/>
            <w:textDirection w:val="lrTb"/>
            <w:noWrap w:val="false"/>
          </w:tcPr>
          <w:p>
            <w:pPr>
              <w:pStyle w:val="973"/>
              <w:jc w:val="center"/>
              <w:rPr>
                <w:rFonts w:ascii="Times New Roman" w:hAnsi="Times New Roman"/>
                <w:sz w:val="24"/>
                <w:szCs w:val="24"/>
              </w:rPr>
            </w:pPr>
            <w:r>
              <w:rPr>
                <w:rFonts w:ascii="Times New Roman" w:hAnsi="Times New Roman"/>
                <w:sz w:val="24"/>
                <w:szCs w:val="24"/>
              </w:rPr>
              <w:t xml:space="preserve">24.1</w:t>
            </w:r>
            <w:r>
              <w:rPr>
                <w:rFonts w:ascii="Times New Roman" w:hAnsi="Times New Roman"/>
                <w:sz w:val="24"/>
                <w:szCs w:val="24"/>
              </w:rPr>
            </w:r>
            <w:r/>
          </w:p>
        </w:tc>
        <w:tc>
          <w:tcPr>
            <w:tcW w:w="1701" w:type="dxa"/>
            <w:vAlign w:val="center"/>
            <w:textDirection w:val="lrTb"/>
            <w:noWrap w:val="false"/>
          </w:tcPr>
          <w:p>
            <w:pPr>
              <w:pStyle w:val="933"/>
              <w:jc w:val="center"/>
              <w:rPr>
                <w:sz w:val="24"/>
              </w:rPr>
            </w:pPr>
            <w:r>
              <w:rPr>
                <w:sz w:val="24"/>
              </w:rPr>
              <w:t xml:space="preserve">代理费</w:t>
            </w:r>
            <w:r>
              <w:rPr>
                <w:sz w:val="24"/>
              </w:rPr>
            </w:r>
            <w:r/>
          </w:p>
        </w:tc>
        <w:tc>
          <w:tcPr>
            <w:tcW w:w="7253" w:type="dxa"/>
            <w:vAlign w:val="center"/>
            <w:textDirection w:val="lrTb"/>
            <w:noWrap w:val="false"/>
          </w:tcPr>
          <w:p>
            <w:pPr>
              <w:pStyle w:val="933"/>
              <w:jc w:val="left"/>
              <w:rPr>
                <w:sz w:val="24"/>
              </w:rPr>
            </w:pPr>
            <w:r>
              <w:rPr>
                <w:sz w:val="24"/>
              </w:rPr>
              <w:t xml:space="preserve">收费对象：</w:t>
            </w:r>
            <w:r>
              <w:rPr>
                <w:sz w:val="24"/>
              </w:rPr>
            </w:r>
            <w:r/>
          </w:p>
          <w:p>
            <w:pPr>
              <w:pStyle w:val="933"/>
              <w:jc w:val="left"/>
              <w:rPr>
                <w:sz w:val="24"/>
              </w:rPr>
            </w:pPr>
            <w:r>
              <w:rPr>
                <w:sz w:val="24"/>
              </w:rPr>
              <w:t xml:space="preserve">成交供应商</w:t>
            </w:r>
            <w:r>
              <w:rPr>
                <w:sz w:val="24"/>
              </w:rPr>
            </w:r>
            <w:r/>
          </w:p>
          <w:p>
            <w:pPr>
              <w:pStyle w:val="933"/>
              <w:spacing w:line="360" w:lineRule="auto"/>
              <w:rPr>
                <w:rFonts w:ascii="宋体" w:hAnsi="宋体"/>
                <w:szCs w:val="21"/>
              </w:rPr>
            </w:pPr>
            <w:r>
              <w:rPr>
                <w:rFonts w:hint="eastAsia" w:ascii="宋体" w:hAnsi="宋体" w:cs="宋体"/>
                <w:bCs/>
                <w:color w:val="000000"/>
                <w:szCs w:val="21"/>
              </w:rPr>
              <w:t xml:space="preserve">（1）服务费</w:t>
            </w:r>
            <w:r>
              <w:rPr>
                <w:rFonts w:hint="eastAsia" w:ascii="宋体" w:hAnsi="宋体" w:cs="宋体"/>
                <w:color w:val="000000"/>
                <w:szCs w:val="21"/>
              </w:rPr>
              <w:t xml:space="preserve">按照下列标准收取并</w:t>
            </w:r>
            <w:r>
              <w:rPr>
                <w:rFonts w:ascii="宋体" w:hAnsi="宋体" w:cs="宋体"/>
                <w:color w:val="000000"/>
                <w:szCs w:val="21"/>
              </w:rPr>
              <w:t xml:space="preserve">由成交供应商承担</w:t>
            </w:r>
            <w:r>
              <w:rPr>
                <w:rFonts w:hint="eastAsia" w:ascii="宋体" w:hAnsi="宋体" w:cs="宋体"/>
                <w:color w:val="000000"/>
                <w:szCs w:val="21"/>
              </w:rPr>
              <w:t xml:space="preserve">，成交供应商应在领取成交通知书时将代理服务费付至采购代理机构收取投标保证金的帐户。</w:t>
            </w:r>
            <w:r>
              <w:rPr>
                <w:rFonts w:hint="eastAsia" w:ascii="宋体" w:hAnsi="宋体" w:cs="宋体"/>
                <w:b/>
                <w:color w:val="000000"/>
                <w:szCs w:val="21"/>
              </w:rPr>
              <w:t xml:space="preserve"> </w:t>
            </w:r>
            <w:r>
              <w:rPr>
                <w:rFonts w:hint="eastAsia" w:ascii="宋体" w:hAnsi="宋体" w:cs="宋体"/>
                <w:b/>
                <w:bCs/>
                <w:color w:val="000000"/>
                <w:szCs w:val="21"/>
              </w:rPr>
              <w:t xml:space="preserve">本项目代理服务费</w:t>
            </w:r>
            <w:r>
              <w:rPr>
                <w:rFonts w:hint="eastAsia"/>
                <w:b/>
                <w:bCs/>
              </w:rPr>
              <w:t xml:space="preserve">根据代理服务收费标准的80%收取。</w:t>
            </w:r>
            <w:r>
              <w:rPr>
                <w:rFonts w:ascii="宋体" w:hAnsi="宋体"/>
                <w:szCs w:val="21"/>
              </w:rPr>
            </w:r>
            <w:r/>
          </w:p>
          <w:p>
            <w:pPr>
              <w:pStyle w:val="933"/>
              <w:ind w:firstLine="420"/>
              <w:spacing w:line="360" w:lineRule="auto"/>
              <w:rPr>
                <w:rFonts w:ascii="宋体" w:hAnsi="宋体"/>
                <w:szCs w:val="21"/>
              </w:rPr>
            </w:pPr>
            <w:r>
              <w:rPr>
                <w:rFonts w:hint="eastAsia" w:ascii="宋体" w:hAnsi="宋体" w:cs="宋体"/>
                <w:color w:val="000000"/>
                <w:szCs w:val="21"/>
              </w:rPr>
              <w:t xml:space="preserve">（2）代理服务收费标准</w:t>
            </w:r>
            <w:r>
              <w:rPr>
                <w:rFonts w:ascii="宋体" w:hAnsi="宋体"/>
                <w:szCs w:val="21"/>
              </w:rPr>
            </w:r>
            <w:r/>
          </w:p>
          <w:tbl>
            <w:tblPr>
              <w:tblW w:w="0" w:type="auto"/>
              <w:tblInd w:w="11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44"/>
              <w:gridCol w:w="1883"/>
            </w:tblGrid>
            <w:tr>
              <w:trPr>
                <w:trHeight w:val="1625"/>
              </w:trPr>
              <w:tc>
                <w:tcPr>
                  <w:tcW w:w="2744" w:type="dxa"/>
                  <w:vAlign w:val="top"/>
                  <w:textDirection w:val="lrTb"/>
                  <w:noWrap w:val="false"/>
                </w:tcPr>
                <w:p>
                  <w:pPr>
                    <w:pStyle w:val="933"/>
                    <w:ind w:firstLine="1365"/>
                    <w:rPr>
                      <w:rFonts w:ascii="宋体" w:hAnsi="宋体" w:cs="宋体"/>
                      <w:bCs/>
                      <w:szCs w:val="21"/>
                    </w:rPr>
                  </w:pPr>
                  <w:r>
                    <w:rPr>
                      <w:rFonts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342900</wp:posOffset>
                            </wp:positionH>
                            <wp:positionV relativeFrom="paragraph">
                              <wp:posOffset>-5079</wp:posOffset>
                            </wp:positionV>
                            <wp:extent cx="1321435" cy="1043305"/>
                            <wp:effectExtent l="0" t="0" r="0" b="0"/>
                            <wp:wrapNone/>
                            <wp:docPr id="2" name=""/>
                            <wp:cNvGraphicFramePr/>
                            <a:graphic xmlns:a="http://schemas.openxmlformats.org/drawingml/2006/main">
                              <a:graphicData uri="http://schemas.microsoft.com/office/word/2010/wordprocessingShape">
                                <wps:wsp>
                                  <wps:cNvPr id="0" name=""/>
                                  <wps:cNvSpPr/>
                                  <wps:spPr bwMode="auto">
                                    <a:xfrm flipH="1" flipV="1">
                                      <a:off x="0" y="0"/>
                                      <a:ext cx="1321435" cy="1043305"/>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8241;mso-wrap-distance-left:9.0pt;mso-wrap-distance-top:0.0pt;mso-wrap-distance-right:9.0pt;mso-wrap-distance-bottom:0.0pt;flip:xy;visibility:visible;" from="27.0pt,-0.4pt" to="131.1pt,81.8pt" filled="f" strokecolor="#000000"/>
                        </w:pict>
                      </mc:Fallback>
                    </mc:AlternateContent>
                  </w:r>
                  <w:r>
                    <w:rPr>
                      <w:rFonts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-113029</wp:posOffset>
                            </wp:positionH>
                            <wp:positionV relativeFrom="paragraph">
                              <wp:posOffset>-5079</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524288;mso-wrap-distance-left:9.0pt;mso-wrap-distance-top:0.0pt;mso-wrap-distance-right:9.0pt;mso-wrap-distance-bottom:0.0pt;visibility:visible;" from="-8.9pt,-0.4pt" to="-8.8pt,-0.4pt" filled="f" strokecolor="#000000"/>
                        </w:pict>
                      </mc:Fallback>
                    </mc:AlternateContent>
                  </w:r>
                  <w:r>
                    <w:rPr>
                      <w:rFonts w:hint="eastAsia" w:ascii="宋体" w:hAnsi="宋体" w:cs="宋体"/>
                      <w:bCs/>
                      <w:szCs w:val="21"/>
                    </w:rPr>
                    <w:t xml:space="preserve">项目类型</w:t>
                  </w:r>
                  <w:r>
                    <w:rPr>
                      <w:rFonts w:ascii="宋体" w:hAnsi="宋体" w:cs="宋体"/>
                      <w:bCs/>
                      <w:szCs w:val="21"/>
                    </w:rPr>
                  </w:r>
                  <w:r/>
                </w:p>
                <w:p>
                  <w:pPr>
                    <w:pStyle w:val="933"/>
                    <w:ind w:firstLine="1365"/>
                    <w:rPr>
                      <w:rFonts w:ascii="宋体" w:hAnsi="宋体" w:cs="宋体"/>
                      <w:bCs/>
                      <w:szCs w:val="21"/>
                    </w:rPr>
                  </w:pPr>
                  <w:r>
                    <w:rPr>
                      <w:rFonts w:ascii="宋体" w:hAnsi="宋体" w:cs="宋体"/>
                      <w:bCs/>
                      <w:szCs w:val="21"/>
                    </w:rPr>
                  </w:r>
                  <w:r/>
                </w:p>
                <w:p>
                  <w:pPr>
                    <w:pStyle w:val="933"/>
                    <w:ind w:firstLine="420"/>
                    <w:rPr>
                      <w:rFonts w:ascii="宋体" w:hAnsi="宋体" w:cs="宋体"/>
                      <w:bCs/>
                      <w:szCs w:val="21"/>
                    </w:rPr>
                  </w:pPr>
                  <w:r>
                    <w:rPr>
                      <w:rFonts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-60959</wp:posOffset>
                            </wp:positionH>
                            <wp:positionV relativeFrom="paragraph">
                              <wp:posOffset>56515</wp:posOffset>
                            </wp:positionV>
                            <wp:extent cx="1725295" cy="635635"/>
                            <wp:effectExtent l="0" t="0" r="0" b="0"/>
                            <wp:wrapNone/>
                            <wp:docPr id="4" name=""/>
                            <wp:cNvGraphicFramePr/>
                            <a:graphic xmlns:a="http://schemas.openxmlformats.org/drawingml/2006/main">
                              <a:graphicData uri="http://schemas.microsoft.com/office/word/2010/wordprocessingShape">
                                <wps:wsp>
                                  <wps:cNvPr id="0" name=""/>
                                  <wps:cNvSpPr/>
                                  <wps:spPr bwMode="auto">
                                    <a:xfrm flipH="1" flipV="1">
                                      <a:off x="0" y="0"/>
                                      <a:ext cx="1725295" cy="635635"/>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2;mso-wrap-distance-left:9.0pt;mso-wrap-distance-top:0.0pt;mso-wrap-distance-right:9.0pt;mso-wrap-distance-bottom:0.0pt;flip:xy;visibility:visible;" from="-4.8pt,4.5pt" to="131.1pt,54.5pt" filled="f" strokecolor="#000000"/>
                        </w:pict>
                      </mc:Fallback>
                    </mc:AlternateContent>
                  </w:r>
                  <w:r>
                    <w:rPr>
                      <w:rFonts w:hint="eastAsia" w:ascii="宋体" w:hAnsi="宋体" w:cs="宋体"/>
                      <w:bCs/>
                      <w:szCs w:val="21"/>
                    </w:rPr>
                    <w:t xml:space="preserve">费率</w:t>
                  </w:r>
                  <w:r>
                    <w:rPr>
                      <w:rFonts w:ascii="宋体" w:hAnsi="宋体" w:cs="宋体"/>
                      <w:bCs/>
                      <w:szCs w:val="21"/>
                    </w:rPr>
                  </w:r>
                  <w:r/>
                </w:p>
                <w:p>
                  <w:pPr>
                    <w:pStyle w:val="933"/>
                    <w:ind w:firstLine="840"/>
                    <w:rPr>
                      <w:rFonts w:ascii="宋体" w:hAnsi="宋体" w:cs="宋体"/>
                      <w:bCs/>
                      <w:szCs w:val="21"/>
                    </w:rPr>
                  </w:pPr>
                  <w:r>
                    <w:rPr>
                      <w:rFonts w:ascii="宋体" w:hAnsi="宋体" w:cs="宋体"/>
                      <w:bCs/>
                      <w:szCs w:val="21"/>
                    </w:rPr>
                  </w:r>
                  <w:r/>
                </w:p>
                <w:p>
                  <w:pPr>
                    <w:pStyle w:val="933"/>
                    <w:ind w:firstLine="840"/>
                    <w:rPr>
                      <w:rFonts w:ascii="宋体" w:hAnsi="宋体" w:cs="宋体"/>
                      <w:bCs/>
                      <w:szCs w:val="21"/>
                    </w:rPr>
                  </w:pPr>
                  <w:r>
                    <w:rPr>
                      <w:rFonts w:ascii="宋体" w:hAnsi="宋体" w:cs="宋体"/>
                      <w:bCs/>
                      <w:szCs w:val="21"/>
                    </w:rPr>
                  </w:r>
                  <w:r/>
                </w:p>
                <w:p>
                  <w:pPr>
                    <w:pStyle w:val="933"/>
                    <w:rPr>
                      <w:rFonts w:ascii="宋体" w:hAnsi="宋体" w:cs="宋体"/>
                      <w:bCs/>
                      <w:szCs w:val="21"/>
                    </w:rPr>
                  </w:pPr>
                  <w:r>
                    <w:rPr>
                      <w:rFonts w:hint="eastAsia" w:ascii="宋体" w:hAnsi="宋体" w:cs="宋体"/>
                      <w:bCs/>
                      <w:szCs w:val="21"/>
                    </w:rPr>
                  </w:r>
                  <w:r>
                    <w:rPr>
                      <w:rFonts w:ascii="SimSun" w:hAnsi="SimSun" w:eastAsia="SimSun" w:cs="SimSun"/>
                      <w:color w:val="000000"/>
                      <w:sz w:val="21"/>
                    </w:rPr>
                    <w:t xml:space="preserve">单年中标金额</w:t>
                  </w:r>
                  <w:r>
                    <w:rPr>
                      <w:rFonts w:hint="eastAsia" w:ascii="宋体" w:hAnsi="宋体" w:cs="宋体"/>
                      <w:bCs/>
                      <w:szCs w:val="21"/>
                    </w:rPr>
                    <w:t xml:space="preserve">（万元）</w:t>
                  </w:r>
                  <w:r>
                    <w:rPr>
                      <w:rFonts w:ascii="宋体" w:hAnsi="宋体" w:cs="宋体"/>
                      <w:bCs/>
                      <w:szCs w:val="21"/>
                    </w:rPr>
                  </w:r>
                  <w:r/>
                </w:p>
              </w:tc>
              <w:tc>
                <w:tcPr>
                  <w:tcW w:w="1883" w:type="dxa"/>
                  <w:vAlign w:val="center"/>
                  <w:textDirection w:val="lrTb"/>
                  <w:noWrap w:val="false"/>
                </w:tcPr>
                <w:p>
                  <w:pPr>
                    <w:pStyle w:val="933"/>
                    <w:jc w:val="center"/>
                    <w:spacing w:line="440" w:lineRule="exact"/>
                    <w:rPr>
                      <w:rFonts w:ascii="宋体" w:hAnsi="宋体" w:cs="宋体"/>
                      <w:bCs/>
                      <w:szCs w:val="21"/>
                    </w:rPr>
                  </w:pPr>
                  <w:r>
                    <w:rPr>
                      <w:rFonts w:hint="eastAsia" w:ascii="宋体" w:hAnsi="宋体" w:cs="宋体"/>
                      <w:bCs/>
                      <w:szCs w:val="21"/>
                    </w:rPr>
                    <w:t xml:space="preserve">服务类</w:t>
                  </w:r>
                  <w:r>
                    <w:rPr>
                      <w:rFonts w:ascii="宋体" w:hAnsi="宋体" w:cs="宋体"/>
                      <w:bCs/>
                      <w:szCs w:val="21"/>
                    </w:rPr>
                  </w:r>
                  <w:r/>
                </w:p>
              </w:tc>
            </w:tr>
            <w:tr>
              <w:trPr/>
              <w:tc>
                <w:tcPr>
                  <w:tcW w:w="2744" w:type="dxa"/>
                  <w:vAlign w:val="top"/>
                  <w:textDirection w:val="lrTb"/>
                  <w:noWrap w:val="false"/>
                </w:tcPr>
                <w:p>
                  <w:pPr>
                    <w:pStyle w:val="933"/>
                    <w:jc w:val="center"/>
                    <w:rPr>
                      <w:rFonts w:ascii="宋体" w:hAnsi="宋体" w:cs="宋体"/>
                      <w:szCs w:val="21"/>
                    </w:rPr>
                  </w:pPr>
                  <w:r>
                    <w:rPr>
                      <w:rFonts w:hint="eastAsia" w:ascii="宋体" w:hAnsi="宋体" w:cs="宋体"/>
                      <w:szCs w:val="21"/>
                    </w:rPr>
                    <w:t xml:space="preserve">100（含，下同）以下</w:t>
                  </w:r>
                  <w:r>
                    <w:rPr>
                      <w:rFonts w:ascii="宋体" w:hAnsi="宋体" w:cs="宋体"/>
                      <w:szCs w:val="21"/>
                    </w:rPr>
                  </w:r>
                  <w:r/>
                </w:p>
              </w:tc>
              <w:tc>
                <w:tcPr>
                  <w:tcW w:w="1883" w:type="dxa"/>
                  <w:vAlign w:val="top"/>
                  <w:textDirection w:val="lrTb"/>
                  <w:noWrap w:val="false"/>
                </w:tcPr>
                <w:p>
                  <w:pPr>
                    <w:pStyle w:val="933"/>
                    <w:jc w:val="center"/>
                    <w:rPr>
                      <w:rFonts w:ascii="宋体" w:hAnsi="宋体" w:cs="宋体"/>
                      <w:szCs w:val="21"/>
                    </w:rPr>
                  </w:pPr>
                  <w:r>
                    <w:rPr>
                      <w:rFonts w:hint="eastAsia" w:ascii="宋体" w:hAnsi="宋体" w:cs="宋体"/>
                      <w:szCs w:val="21"/>
                    </w:rPr>
                    <w:t xml:space="preserve">1.5%</w:t>
                  </w:r>
                  <w:r>
                    <w:rPr>
                      <w:rFonts w:ascii="宋体" w:hAnsi="宋体" w:cs="宋体"/>
                      <w:szCs w:val="21"/>
                    </w:rPr>
                  </w:r>
                  <w:r/>
                </w:p>
              </w:tc>
            </w:tr>
            <w:tr>
              <w:trPr/>
              <w:tc>
                <w:tcPr>
                  <w:tcW w:w="2744" w:type="dxa"/>
                  <w:vAlign w:val="top"/>
                  <w:textDirection w:val="lrTb"/>
                  <w:noWrap w:val="false"/>
                </w:tcPr>
                <w:p>
                  <w:pPr>
                    <w:pStyle w:val="933"/>
                    <w:jc w:val="center"/>
                    <w:rPr>
                      <w:rFonts w:ascii="宋体" w:hAnsi="宋体" w:cs="宋体"/>
                      <w:szCs w:val="21"/>
                    </w:rPr>
                  </w:pPr>
                  <w:r>
                    <w:rPr>
                      <w:rFonts w:hint="eastAsia" w:ascii="宋体" w:hAnsi="宋体" w:cs="宋体"/>
                      <w:szCs w:val="21"/>
                    </w:rPr>
                    <w:t xml:space="preserve">100-500</w:t>
                  </w:r>
                  <w:r>
                    <w:rPr>
                      <w:rFonts w:ascii="宋体" w:hAnsi="宋体" w:cs="宋体"/>
                      <w:szCs w:val="21"/>
                    </w:rPr>
                  </w:r>
                  <w:r/>
                </w:p>
              </w:tc>
              <w:tc>
                <w:tcPr>
                  <w:tcW w:w="1883" w:type="dxa"/>
                  <w:vAlign w:val="top"/>
                  <w:textDirection w:val="lrTb"/>
                  <w:noWrap w:val="false"/>
                </w:tcPr>
                <w:p>
                  <w:pPr>
                    <w:pStyle w:val="933"/>
                    <w:jc w:val="center"/>
                    <w:rPr>
                      <w:rFonts w:ascii="宋体" w:hAnsi="宋体" w:cs="宋体"/>
                      <w:szCs w:val="21"/>
                    </w:rPr>
                  </w:pPr>
                  <w:r>
                    <w:rPr>
                      <w:rFonts w:hint="eastAsia" w:ascii="宋体" w:hAnsi="宋体" w:cs="宋体"/>
                      <w:szCs w:val="21"/>
                    </w:rPr>
                    <w:t xml:space="preserve">0.8%</w:t>
                  </w:r>
                  <w:r>
                    <w:rPr>
                      <w:rFonts w:ascii="宋体" w:hAnsi="宋体" w:cs="宋体"/>
                      <w:szCs w:val="21"/>
                    </w:rPr>
                  </w:r>
                  <w:r/>
                </w:p>
              </w:tc>
            </w:tr>
            <w:tr>
              <w:trPr/>
              <w:tc>
                <w:tcPr>
                  <w:tcW w:w="2744" w:type="dxa"/>
                  <w:vAlign w:val="center"/>
                  <w:textDirection w:val="lrTb"/>
                  <w:noWrap w:val="false"/>
                </w:tcPr>
                <w:p>
                  <w:pPr>
                    <w:pStyle w:val="933"/>
                    <w:jc w:val="center"/>
                    <w:rPr>
                      <w:rFonts w:ascii="宋体" w:hAnsi="宋体" w:cs="宋体"/>
                      <w:szCs w:val="21"/>
                    </w:rPr>
                  </w:pPr>
                  <w:r>
                    <w:rPr>
                      <w:rFonts w:hint="eastAsia" w:ascii="宋体" w:hAnsi="宋体"/>
                      <w:szCs w:val="21"/>
                    </w:rPr>
                    <w:t xml:space="preserve">500—1000</w:t>
                  </w:r>
                  <w:r>
                    <w:rPr>
                      <w:rFonts w:ascii="宋体" w:hAnsi="宋体" w:cs="宋体"/>
                      <w:szCs w:val="21"/>
                    </w:rPr>
                  </w:r>
                  <w:r/>
                </w:p>
              </w:tc>
              <w:tc>
                <w:tcPr>
                  <w:tcW w:w="1883" w:type="dxa"/>
                  <w:vAlign w:val="center"/>
                  <w:textDirection w:val="lrTb"/>
                  <w:noWrap w:val="false"/>
                </w:tcPr>
                <w:p>
                  <w:pPr>
                    <w:pStyle w:val="933"/>
                    <w:jc w:val="center"/>
                    <w:rPr>
                      <w:rFonts w:ascii="宋体" w:hAnsi="宋体" w:cs="宋体"/>
                      <w:szCs w:val="21"/>
                    </w:rPr>
                  </w:pPr>
                  <w:r>
                    <w:rPr>
                      <w:rFonts w:hint="eastAsia" w:ascii="宋体" w:hAnsi="宋体"/>
                      <w:szCs w:val="21"/>
                    </w:rPr>
                    <w:t xml:space="preserve">0.45</w:t>
                  </w:r>
                  <w:r>
                    <w:rPr>
                      <w:rFonts w:hint="eastAsia" w:ascii="宋体" w:hAnsi="宋体" w:cs="宋体"/>
                      <w:szCs w:val="21"/>
                    </w:rPr>
                    <w:t xml:space="preserve">%</w:t>
                  </w:r>
                  <w:r>
                    <w:rPr>
                      <w:rFonts w:ascii="宋体" w:hAnsi="宋体" w:cs="宋体"/>
                      <w:szCs w:val="21"/>
                    </w:rPr>
                  </w:r>
                  <w:r/>
                </w:p>
              </w:tc>
            </w:tr>
            <w:tr>
              <w:trPr/>
              <w:tc>
                <w:tcPr>
                  <w:tcW w:w="2744" w:type="dxa"/>
                  <w:vAlign w:val="center"/>
                  <w:textDirection w:val="lrTb"/>
                  <w:noWrap w:val="false"/>
                </w:tcPr>
                <w:p>
                  <w:pPr>
                    <w:pStyle w:val="933"/>
                    <w:jc w:val="center"/>
                    <w:rPr>
                      <w:rFonts w:ascii="宋体" w:hAnsi="宋体"/>
                      <w:szCs w:val="21"/>
                    </w:rPr>
                  </w:pPr>
                  <w:r>
                    <w:rPr>
                      <w:rFonts w:hint="eastAsia" w:ascii="宋体" w:hAnsi="宋体"/>
                      <w:szCs w:val="21"/>
                    </w:rPr>
                    <w:t xml:space="preserve">1000-5000</w:t>
                  </w:r>
                  <w:r>
                    <w:rPr>
                      <w:rFonts w:ascii="宋体" w:hAnsi="宋体"/>
                      <w:szCs w:val="21"/>
                    </w:rPr>
                  </w:r>
                  <w:r/>
                </w:p>
              </w:tc>
              <w:tc>
                <w:tcPr>
                  <w:tcW w:w="1883" w:type="dxa"/>
                  <w:vAlign w:val="center"/>
                  <w:textDirection w:val="lrTb"/>
                  <w:noWrap w:val="false"/>
                </w:tcPr>
                <w:p>
                  <w:pPr>
                    <w:pStyle w:val="933"/>
                    <w:jc w:val="center"/>
                    <w:rPr>
                      <w:rFonts w:ascii="宋体" w:hAnsi="宋体"/>
                      <w:szCs w:val="21"/>
                    </w:rPr>
                  </w:pPr>
                  <w:r>
                    <w:rPr>
                      <w:rFonts w:hint="eastAsia" w:ascii="宋体" w:hAnsi="宋体"/>
                      <w:szCs w:val="21"/>
                    </w:rPr>
                    <w:t xml:space="preserve">0.25%</w:t>
                  </w:r>
                  <w:r>
                    <w:rPr>
                      <w:rFonts w:ascii="宋体" w:hAnsi="宋体"/>
                      <w:szCs w:val="21"/>
                    </w:rPr>
                  </w:r>
                  <w:r/>
                </w:p>
              </w:tc>
            </w:tr>
            <w:tr>
              <w:trPr/>
              <w:tc>
                <w:tcPr>
                  <w:tcW w:w="2744" w:type="dxa"/>
                  <w:vAlign w:val="top"/>
                  <w:textDirection w:val="lrTb"/>
                  <w:noWrap w:val="false"/>
                </w:tcPr>
                <w:p>
                  <w:pPr>
                    <w:pStyle w:val="933"/>
                    <w:jc w:val="center"/>
                    <w:spacing w:line="440" w:lineRule="exact"/>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1883" w:type="dxa"/>
                  <w:vAlign w:val="top"/>
                  <w:textDirection w:val="lrTb"/>
                  <w:noWrap w:val="false"/>
                </w:tcPr>
                <w:p>
                  <w:pPr>
                    <w:pStyle w:val="933"/>
                    <w:jc w:val="center"/>
                    <w:spacing w:line="440" w:lineRule="exact"/>
                    <w:rPr>
                      <w:rFonts w:ascii="宋体" w:hAnsi="宋体" w:cs="宋体"/>
                      <w:szCs w:val="21"/>
                    </w:rPr>
                  </w:pPr>
                  <w:r>
                    <w:rPr>
                      <w:rFonts w:hint="eastAsia" w:ascii="宋体" w:hAnsi="宋体" w:cs="宋体"/>
                      <w:szCs w:val="21"/>
                    </w:rPr>
                    <w:t xml:space="preserve">……</w:t>
                  </w:r>
                  <w:r>
                    <w:rPr>
                      <w:rFonts w:ascii="宋体" w:hAnsi="宋体" w:cs="宋体"/>
                      <w:szCs w:val="21"/>
                    </w:rPr>
                  </w:r>
                  <w:r/>
                </w:p>
              </w:tc>
            </w:tr>
          </w:tbl>
          <w:p>
            <w:pPr>
              <w:pStyle w:val="933"/>
              <w:ind w:firstLine="420"/>
              <w:spacing w:before="240" w:line="360" w:lineRule="auto"/>
              <w:rPr>
                <w:rFonts w:ascii="宋体" w:hAnsi="宋体" w:cs="宋体"/>
                <w:b/>
                <w:color w:val="000000"/>
                <w:szCs w:val="21"/>
              </w:rPr>
            </w:pPr>
            <w:r>
              <w:rPr>
                <w:rFonts w:hint="eastAsia" w:ascii="宋体" w:hAnsi="宋体" w:cs="宋体"/>
                <w:color w:val="000000"/>
                <w:szCs w:val="21"/>
              </w:rPr>
              <w:t xml:space="preserve">（3）代理服务收费按差额定率累进法计算。</w:t>
            </w:r>
            <w:r>
              <w:rPr>
                <w:rFonts w:hint="eastAsia" w:ascii="宋体" w:hAnsi="宋体" w:cs="宋体"/>
                <w:b/>
                <w:color w:val="000000"/>
                <w:szCs w:val="21"/>
              </w:rPr>
              <w:t xml:space="preserve">  </w:t>
            </w:r>
            <w:r>
              <w:rPr>
                <w:rFonts w:ascii="宋体" w:hAnsi="宋体" w:cs="宋体"/>
                <w:b/>
                <w:color w:val="000000"/>
                <w:szCs w:val="21"/>
              </w:rPr>
            </w:r>
            <w:r/>
          </w:p>
          <w:p>
            <w:pPr>
              <w:pStyle w:val="933"/>
              <w:ind w:firstLine="420"/>
              <w:spacing w:line="360" w:lineRule="auto"/>
              <w:rPr>
                <w:sz w:val="24"/>
              </w:rPr>
            </w:pPr>
            <w:r>
              <w:rPr>
                <w:rFonts w:hint="eastAsia"/>
              </w:rPr>
              <w:t xml:space="preserve">（4）服务收费按上述计算方法不足人民币3000元的，按人民币3000元收取。</w:t>
            </w:r>
            <w:r>
              <w:rPr>
                <w:sz w:val="24"/>
              </w:rPr>
              <w:t xml:space="preserve">  </w:t>
            </w:r>
            <w:r>
              <w:rPr>
                <w:sz w:val="24"/>
              </w:rPr>
            </w:r>
            <w:r/>
          </w:p>
        </w:tc>
      </w:tr>
    </w:tbl>
    <w:p>
      <w:pPr>
        <w:pStyle w:val="933"/>
        <w:jc w:val="both"/>
        <w:spacing w:line="360" w:lineRule="auto"/>
        <w:tabs>
          <w:tab w:val="left" w:pos="5580" w:leader="none"/>
        </w:tabs>
        <w:rPr>
          <w:sz w:val="24"/>
        </w:rPr>
      </w:pPr>
      <w:r>
        <w:rPr>
          <w:sz w:val="24"/>
        </w:rPr>
        <w:br w:type="page" w:clear="all"/>
      </w:r>
      <w:bookmarkStart w:id="68" w:name="_Toc195842882"/>
      <w:r/>
      <w:bookmarkStart w:id="69" w:name="_Toc265228355"/>
      <w:r/>
      <w:bookmarkStart w:id="70" w:name="_Toc142311019"/>
      <w:r/>
      <w:bookmarkStart w:id="71" w:name="_Toc353873932"/>
      <w:r/>
      <w:bookmarkStart w:id="72" w:name="_Toc226337213"/>
      <w:r/>
      <w:bookmarkStart w:id="73" w:name="_Toc264969207"/>
      <w:r/>
      <w:bookmarkStart w:id="74" w:name="_Toc150774722"/>
      <w:r/>
      <w:bookmarkStart w:id="75" w:name="_Toc353825542"/>
      <w:r/>
      <w:bookmarkStart w:id="76" w:name="_Toc226965790"/>
      <w:r/>
      <w:bookmarkStart w:id="77" w:name="_Toc127151517"/>
      <w:r/>
      <w:bookmarkStart w:id="78" w:name="_Toc305158859"/>
      <w:r/>
      <w:bookmarkStart w:id="79" w:name="_Toc353873662"/>
      <w:r/>
      <w:bookmarkStart w:id="80" w:name="_Toc305158785"/>
      <w:r/>
      <w:bookmarkStart w:id="81" w:name="_Toc150480755"/>
      <w:r>
        <w:rPr>
          <w:b/>
          <w:sz w:val="28"/>
          <w:szCs w:val="28"/>
        </w:rPr>
        <w:t xml:space="preserve">供应商须知</w:t>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rPr>
          <w:sz w:val="24"/>
        </w:rPr>
      </w:r>
      <w:r/>
    </w:p>
    <w:p>
      <w:pPr>
        <w:pStyle w:val="935"/>
        <w:jc w:val="left"/>
        <w:spacing w:before="0" w:line="360" w:lineRule="auto"/>
        <w:tabs>
          <w:tab w:val="center" w:pos="4592" w:leader="none"/>
          <w:tab w:val="left" w:pos="7860" w:leader="none"/>
        </w:tabs>
        <w:rPr>
          <w:rFonts w:ascii="Times New Roman" w:hAnsi="Times New Roman" w:eastAsia="宋体"/>
          <w:sz w:val="28"/>
        </w:rPr>
      </w:pPr>
      <w:r/>
      <w:bookmarkStart w:id="82" w:name="_Toc127151518"/>
      <w:r/>
      <w:bookmarkStart w:id="83" w:name="_Toc520356143"/>
      <w:r>
        <w:rPr>
          <w:rFonts w:ascii="Times New Roman" w:hAnsi="Times New Roman" w:eastAsia="宋体"/>
          <w:sz w:val="28"/>
        </w:rPr>
        <w:tab/>
      </w:r>
      <w:bookmarkStart w:id="84" w:name="_Toc195842883"/>
      <w:r/>
      <w:bookmarkStart w:id="85" w:name="_Toc265228356"/>
      <w:r/>
      <w:bookmarkStart w:id="86" w:name="_Toc226337214"/>
      <w:r/>
      <w:bookmarkStart w:id="87" w:name="_Toc151193688"/>
      <w:r/>
      <w:bookmarkStart w:id="88" w:name="_Toc305158860"/>
      <w:r/>
      <w:bookmarkStart w:id="89" w:name="_Toc151190145"/>
      <w:r/>
      <w:bookmarkStart w:id="90" w:name="_Toc150480756"/>
      <w:r/>
      <w:bookmarkStart w:id="91" w:name="_Toc226965708"/>
      <w:r/>
      <w:bookmarkStart w:id="92" w:name="_Toc150774618"/>
      <w:r/>
      <w:bookmarkStart w:id="93" w:name="_Toc150774723"/>
      <w:r/>
      <w:bookmarkStart w:id="94" w:name="_Toc142311020"/>
      <w:r/>
      <w:bookmarkStart w:id="95" w:name="_Toc226965791"/>
      <w:r/>
      <w:bookmarkStart w:id="96" w:name="_Toc151193906"/>
      <w:r/>
      <w:bookmarkStart w:id="97" w:name="_Toc226309762"/>
      <w:r/>
      <w:bookmarkStart w:id="98" w:name="_Toc151193616"/>
      <w:r/>
      <w:bookmarkStart w:id="99" w:name="_Toc151193760"/>
      <w:r/>
      <w:bookmarkStart w:id="100" w:name="_Toc151193832"/>
      <w:r/>
      <w:bookmarkStart w:id="101" w:name="_Toc305158786"/>
      <w:r/>
      <w:bookmarkStart w:id="102" w:name="_Toc264969208"/>
      <w:r/>
      <w:bookmarkStart w:id="103" w:name="_Toc150509269"/>
      <w:r>
        <w:rPr>
          <w:rFonts w:ascii="Times New Roman" w:hAnsi="Times New Roman" w:eastAsia="宋体"/>
          <w:sz w:val="28"/>
        </w:rPr>
        <w:t xml:space="preserve">一   说  明</w:t>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rPr>
          <w:rFonts w:ascii="Times New Roman" w:hAnsi="Times New Roman" w:eastAsia="宋体"/>
          <w:sz w:val="28"/>
        </w:rPr>
        <w:tab/>
      </w:r>
      <w:r>
        <w:rPr>
          <w:rFonts w:ascii="Times New Roman" w:hAnsi="Times New Roman" w:eastAsia="宋体"/>
          <w:sz w:val="28"/>
        </w:rPr>
      </w:r>
      <w:r/>
    </w:p>
    <w:p>
      <w:pPr>
        <w:pStyle w:val="933"/>
        <w:numPr>
          <w:ilvl w:val="0"/>
          <w:numId w:val="8"/>
        </w:numPr>
        <w:ind w:left="357" w:hanging="357"/>
        <w:spacing w:line="360" w:lineRule="auto"/>
        <w:tabs>
          <w:tab w:val="left" w:pos="360" w:leader="none"/>
        </w:tabs>
        <w:rPr>
          <w:sz w:val="24"/>
        </w:rPr>
        <w:outlineLvl w:val="1"/>
      </w:pPr>
      <w:r/>
      <w:bookmarkStart w:id="104" w:name="_Toc305158861"/>
      <w:r/>
      <w:bookmarkStart w:id="105" w:name="_Toc264969209"/>
      <w:r/>
      <w:bookmarkStart w:id="106" w:name="_Toc265228357"/>
      <w:r/>
      <w:bookmarkStart w:id="107" w:name="_Toc305158787"/>
      <w:r>
        <w:rPr>
          <w:sz w:val="24"/>
        </w:rPr>
        <w:t xml:space="preserve">采购人、采购代理机构、供应商（申请人）</w:t>
      </w:r>
      <w:bookmarkEnd w:id="104"/>
      <w:r/>
      <w:bookmarkEnd w:id="105"/>
      <w:r/>
      <w:bookmarkEnd w:id="106"/>
      <w:r/>
      <w:bookmarkEnd w:id="107"/>
      <w:r>
        <w:rPr>
          <w:sz w:val="24"/>
        </w:rPr>
        <w:t xml:space="preserve">、联合体</w:t>
      </w:r>
      <w:r>
        <w:rPr>
          <w:sz w:val="24"/>
        </w:rPr>
      </w:r>
      <w:r/>
    </w:p>
    <w:p>
      <w:pPr>
        <w:pStyle w:val="933"/>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采购人、采购代理机构：指依法进行政府采购的国家机关、事业单位、团体组织，及其委托的采购代理机构。本项目采购人、采购代理机构见第一章《采购邀请》。</w:t>
      </w:r>
      <w:r>
        <w:rPr>
          <w:sz w:val="24"/>
        </w:rPr>
      </w:r>
      <w:r/>
    </w:p>
    <w:p>
      <w:pPr>
        <w:pStyle w:val="933"/>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供应商（也称“申请人”）：指向采购人提供货物、工程或者服务的法人、其他组织或者自然人。</w:t>
      </w:r>
      <w:r>
        <w:rPr>
          <w:sz w:val="24"/>
        </w:rPr>
      </w:r>
      <w:r/>
    </w:p>
    <w:p>
      <w:pPr>
        <w:pStyle w:val="933"/>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联合体：指两个以上的自然人、法人或者其他组织组成一个联合体，以一个供应商的身份共同参加政府采购。</w:t>
      </w:r>
      <w:r>
        <w:rPr>
          <w:sz w:val="24"/>
        </w:rPr>
      </w:r>
      <w:r/>
    </w:p>
    <w:p>
      <w:pPr>
        <w:pStyle w:val="933"/>
        <w:numPr>
          <w:ilvl w:val="0"/>
          <w:numId w:val="8"/>
        </w:numPr>
        <w:ind w:left="357" w:hanging="357"/>
        <w:spacing w:line="360" w:lineRule="auto"/>
        <w:tabs>
          <w:tab w:val="left" w:pos="360" w:leader="none"/>
        </w:tabs>
        <w:rPr>
          <w:sz w:val="24"/>
        </w:rPr>
        <w:outlineLvl w:val="1"/>
      </w:pPr>
      <w:r/>
      <w:bookmarkStart w:id="108" w:name="_Toc305158788"/>
      <w:r/>
      <w:bookmarkStart w:id="109" w:name="_Toc150774725"/>
      <w:r/>
      <w:bookmarkStart w:id="110" w:name="_Toc142311022"/>
      <w:r/>
      <w:bookmarkStart w:id="111" w:name="_Toc164608634"/>
      <w:r/>
      <w:bookmarkStart w:id="112" w:name="_Toc151193834"/>
      <w:r/>
      <w:bookmarkStart w:id="113" w:name="_Toc265228358"/>
      <w:r/>
      <w:bookmarkStart w:id="114" w:name="_Toc151190147"/>
      <w:r/>
      <w:bookmarkStart w:id="115" w:name="_Toc226965793"/>
      <w:r/>
      <w:bookmarkStart w:id="116" w:name="_Toc150480758"/>
      <w:r/>
      <w:bookmarkStart w:id="117" w:name="_Toc305158862"/>
      <w:r/>
      <w:bookmarkStart w:id="118" w:name="_Toc151193690"/>
      <w:r/>
      <w:bookmarkStart w:id="119" w:name="_Toc226309764"/>
      <w:r/>
      <w:bookmarkStart w:id="120" w:name="_Toc149720813"/>
      <w:r/>
      <w:bookmarkStart w:id="121" w:name="_Toc226337216"/>
      <w:r/>
      <w:bookmarkStart w:id="122" w:name="_Toc264969210"/>
      <w:r/>
      <w:bookmarkStart w:id="123" w:name="_Toc127151520"/>
      <w:r/>
      <w:bookmarkStart w:id="124" w:name="_Toc150509271"/>
      <w:r/>
      <w:bookmarkStart w:id="125" w:name="_Toc151193762"/>
      <w:r/>
      <w:bookmarkStart w:id="126" w:name="_Toc164351614"/>
      <w:r/>
      <w:bookmarkStart w:id="127" w:name="_Toc195842885"/>
      <w:r/>
      <w:bookmarkStart w:id="128" w:name="_Toc164608789"/>
      <w:r/>
      <w:bookmarkStart w:id="129" w:name="_Toc127151721"/>
      <w:r/>
      <w:bookmarkStart w:id="130" w:name="_Toc127161434"/>
      <w:r/>
      <w:bookmarkStart w:id="131" w:name="_Toc226965710"/>
      <w:r/>
      <w:bookmarkStart w:id="132" w:name="_Toc164229215"/>
      <w:r/>
      <w:bookmarkStart w:id="133" w:name="_Toc164229361"/>
      <w:r/>
      <w:bookmarkStart w:id="134" w:name="_Toc150774620"/>
      <w:r/>
      <w:bookmarkStart w:id="135" w:name="_Toc151193908"/>
      <w:r/>
      <w:bookmarkStart w:id="136" w:name="_Toc151193618"/>
      <w:r>
        <w:rPr>
          <w:sz w:val="24"/>
        </w:rPr>
        <w:t xml:space="preserve">资金来源</w:t>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rPr>
          <w:sz w:val="24"/>
        </w:rPr>
        <w:t xml:space="preserve">、科研仪器设备采购</w:t>
      </w:r>
      <w:r>
        <w:rPr>
          <w:sz w:val="24"/>
        </w:rPr>
      </w:r>
      <w:r/>
    </w:p>
    <w:p>
      <w:pPr>
        <w:pStyle w:val="933"/>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资金来源为财政性资金和/或本项目采购中无法与财政性资金分割的非财政性资金。</w:t>
      </w:r>
      <w:r>
        <w:rPr>
          <w:sz w:val="24"/>
        </w:rPr>
      </w:r>
      <w:r/>
    </w:p>
    <w:p>
      <w:pPr>
        <w:pStyle w:val="933"/>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是否属于科研仪器设备采购见《供应商须知资料表》。</w:t>
      </w:r>
      <w:r>
        <w:rPr>
          <w:sz w:val="24"/>
        </w:rPr>
      </w:r>
      <w:r/>
    </w:p>
    <w:p>
      <w:pPr>
        <w:pStyle w:val="933"/>
        <w:numPr>
          <w:ilvl w:val="0"/>
          <w:numId w:val="8"/>
        </w:numPr>
        <w:ind w:left="357" w:hanging="357"/>
        <w:spacing w:line="360" w:lineRule="auto"/>
        <w:tabs>
          <w:tab w:val="left" w:pos="360" w:leader="none"/>
        </w:tabs>
        <w:rPr>
          <w:sz w:val="24"/>
        </w:rPr>
        <w:outlineLvl w:val="1"/>
      </w:pPr>
      <w:r/>
      <w:bookmarkStart w:id="137" w:name="_Toc151193836"/>
      <w:r/>
      <w:bookmarkStart w:id="138" w:name="_Toc226309766"/>
      <w:r/>
      <w:bookmarkStart w:id="139" w:name="_Toc226965712"/>
      <w:r/>
      <w:bookmarkStart w:id="140" w:name="_Toc264969212"/>
      <w:r/>
      <w:bookmarkStart w:id="141" w:name="_Toc151193620"/>
      <w:r/>
      <w:bookmarkStart w:id="142" w:name="_Toc150480760"/>
      <w:r/>
      <w:bookmarkStart w:id="143" w:name="_Toc305158864"/>
      <w:r/>
      <w:bookmarkStart w:id="144" w:name="_Toc151193764"/>
      <w:r/>
      <w:bookmarkStart w:id="145" w:name="_Toc150509273"/>
      <w:r/>
      <w:bookmarkStart w:id="146" w:name="_Toc226965795"/>
      <w:r/>
      <w:bookmarkStart w:id="147" w:name="_Toc265228360"/>
      <w:r/>
      <w:bookmarkStart w:id="148" w:name="_Toc151193910"/>
      <w:r/>
      <w:bookmarkStart w:id="149" w:name="_Toc151193692"/>
      <w:r/>
      <w:bookmarkStart w:id="150" w:name="_Toc520356146"/>
      <w:r/>
      <w:bookmarkStart w:id="151" w:name="_Toc195842887"/>
      <w:r/>
      <w:bookmarkStart w:id="152" w:name="_Toc151190149"/>
      <w:r/>
      <w:bookmarkStart w:id="153" w:name="_Toc150774727"/>
      <w:r/>
      <w:bookmarkStart w:id="154" w:name="_Toc150774622"/>
      <w:r/>
      <w:bookmarkStart w:id="155" w:name="_Toc305158790"/>
      <w:r/>
      <w:bookmarkStart w:id="156" w:name="_Toc142311024"/>
      <w:r/>
      <w:bookmarkStart w:id="157" w:name="_Toc127151522"/>
      <w:r/>
      <w:bookmarkStart w:id="158" w:name="_Toc226337218"/>
      <w:r>
        <w:rPr>
          <w:sz w:val="24"/>
        </w:rPr>
        <w:t xml:space="preserve">政府采购政策（包括但不限于下列具体政策要求）</w:t>
      </w:r>
      <w:r>
        <w:rPr>
          <w:sz w:val="24"/>
        </w:rPr>
      </w:r>
      <w:r/>
    </w:p>
    <w:p>
      <w:pPr>
        <w:pStyle w:val="933"/>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进口产品</w:t>
      </w:r>
      <w:r>
        <w:rPr>
          <w:sz w:val="24"/>
        </w:rPr>
      </w:r>
      <w:r/>
    </w:p>
    <w:p>
      <w:pPr>
        <w:pStyle w:val="933"/>
        <w:numPr>
          <w:ilvl w:val="2"/>
          <w:numId w:val="8"/>
        </w:numPr>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rPr>
      </w:r>
      <w:r/>
    </w:p>
    <w:p>
      <w:pPr>
        <w:pStyle w:val="933"/>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rPr>
          <w:sz w:val="24"/>
        </w:rPr>
      </w:r>
      <w:r/>
    </w:p>
    <w:p>
      <w:pPr>
        <w:pStyle w:val="933"/>
        <w:numPr>
          <w:ilvl w:val="2"/>
          <w:numId w:val="8"/>
        </w:numPr>
        <w:spacing w:line="360" w:lineRule="auto"/>
        <w:tabs>
          <w:tab w:val="left" w:pos="1980" w:leader="none"/>
        </w:tabs>
        <w:rPr>
          <w:sz w:val="24"/>
        </w:rPr>
      </w:pPr>
      <w:r>
        <w:rPr>
          <w:sz w:val="24"/>
        </w:rPr>
        <w:t xml:space="preserve">中小企业定义：</w:t>
      </w:r>
      <w:r>
        <w:rPr>
          <w:sz w:val="24"/>
        </w:rPr>
      </w:r>
      <w:r/>
    </w:p>
    <w:p>
      <w:pPr>
        <w:pStyle w:val="933"/>
        <w:numPr>
          <w:ilvl w:val="3"/>
          <w:numId w:val="9"/>
        </w:numPr>
        <w:ind w:left="2885"/>
        <w:spacing w:line="360" w:lineRule="auto"/>
        <w:tabs>
          <w:tab w:val="left" w:pos="1589" w:leader="none"/>
          <w:tab w:val="left" w:pos="1980" w:leader="none"/>
          <w:tab w:val="left" w:pos="2035" w:leader="none"/>
          <w:tab w:val="left" w:pos="2885"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rPr>
      </w:r>
      <w:r/>
    </w:p>
    <w:p>
      <w:pPr>
        <w:pStyle w:val="933"/>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rPr>
          <w:color w:val="000000"/>
          <w:sz w:val="24"/>
        </w:rPr>
      </w:r>
      <w:r/>
    </w:p>
    <w:p>
      <w:pPr>
        <w:pStyle w:val="933"/>
        <w:ind w:left="2835"/>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rPr>
          <w:color w:val="000000"/>
          <w:sz w:val="24"/>
        </w:rPr>
      </w:r>
      <w:r/>
    </w:p>
    <w:p>
      <w:pPr>
        <w:pStyle w:val="933"/>
        <w:ind w:left="2835"/>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rPr>
          <w:color w:val="000000"/>
          <w:sz w:val="24"/>
        </w:rPr>
      </w:r>
      <w:r/>
    </w:p>
    <w:p>
      <w:pPr>
        <w:pStyle w:val="933"/>
        <w:ind w:left="2835"/>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w:t>
      </w:r>
      <w:r>
        <w:rPr>
          <w:rFonts w:hint="eastAsia"/>
          <w:color w:val="000000"/>
          <w:sz w:val="24"/>
        </w:rPr>
        <w:t xml:space="preserve">合同法</w:t>
      </w:r>
      <w:r>
        <w:rPr>
          <w:color w:val="000000"/>
          <w:sz w:val="24"/>
        </w:rPr>
        <w:t xml:space="preserve">》订立劳动合同的从业人员。</w:t>
      </w:r>
      <w:r>
        <w:rPr>
          <w:color w:val="000000"/>
          <w:sz w:val="24"/>
        </w:rPr>
      </w:r>
      <w:r/>
    </w:p>
    <w:p>
      <w:pPr>
        <w:pStyle w:val="933"/>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rPr>
          <w:sz w:val="24"/>
        </w:rPr>
      </w:r>
      <w:r/>
    </w:p>
    <w:p>
      <w:pPr>
        <w:pStyle w:val="933"/>
        <w:numPr>
          <w:ilvl w:val="3"/>
          <w:numId w:val="9"/>
        </w:numPr>
        <w:ind w:left="2885"/>
        <w:spacing w:line="360" w:lineRule="auto"/>
        <w:tabs>
          <w:tab w:val="left" w:pos="1980" w:leader="none"/>
          <w:tab w:val="left" w:pos="2035" w:leader="none"/>
          <w:tab w:val="left" w:pos="288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rPr>
          <w:sz w:val="24"/>
        </w:rPr>
      </w:r>
      <w:r/>
    </w:p>
    <w:p>
      <w:pPr>
        <w:pStyle w:val="933"/>
        <w:numPr>
          <w:ilvl w:val="2"/>
          <w:numId w:val="8"/>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r>
      <w:r/>
    </w:p>
    <w:p>
      <w:pPr>
        <w:pStyle w:val="933"/>
        <w:numPr>
          <w:ilvl w:val="2"/>
          <w:numId w:val="8"/>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rPr>
          <w:sz w:val="24"/>
        </w:rPr>
      </w:r>
      <w:r/>
    </w:p>
    <w:p>
      <w:pPr>
        <w:pStyle w:val="933"/>
        <w:numPr>
          <w:ilvl w:val="3"/>
          <w:numId w:val="10"/>
        </w:numPr>
        <w:ind w:left="2885"/>
        <w:spacing w:line="360" w:lineRule="auto"/>
        <w:tabs>
          <w:tab w:val="left" w:pos="1980" w:leader="none"/>
          <w:tab w:val="left" w:pos="2035" w:leader="none"/>
          <w:tab w:val="left" w:pos="2977" w:leader="none"/>
        </w:tabs>
        <w:rPr>
          <w:sz w:val="24"/>
        </w:rPr>
      </w:pPr>
      <w:r>
        <w:rPr>
          <w:sz w:val="24"/>
        </w:rPr>
        <w:t xml:space="preserve">安置的残疾人占本单位在职职工人数的比例不低于25%（含25%），并且安置的残疾人人数不少于10人（含10人）；</w:t>
      </w:r>
      <w:r>
        <w:rPr>
          <w:sz w:val="24"/>
        </w:rPr>
      </w:r>
      <w:r/>
    </w:p>
    <w:p>
      <w:pPr>
        <w:pStyle w:val="933"/>
        <w:numPr>
          <w:ilvl w:val="3"/>
          <w:numId w:val="10"/>
        </w:numPr>
        <w:ind w:left="2885"/>
        <w:spacing w:line="360" w:lineRule="auto"/>
        <w:tabs>
          <w:tab w:val="left" w:pos="900" w:leader="none"/>
          <w:tab w:val="left" w:pos="1980" w:leader="none"/>
          <w:tab w:val="left" w:pos="2035" w:leader="none"/>
          <w:tab w:val="left" w:pos="2977" w:leader="none"/>
        </w:tabs>
        <w:rPr>
          <w:color w:val="000000"/>
          <w:sz w:val="24"/>
        </w:rPr>
      </w:pPr>
      <w:r>
        <w:rPr>
          <w:sz w:val="24"/>
        </w:rPr>
        <w:t xml:space="preserve">依法与安置的每位残疾人签订了一年以上（含一年）的劳动合同或服务协议；</w:t>
      </w:r>
      <w:r>
        <w:rPr>
          <w:color w:val="000000"/>
          <w:sz w:val="24"/>
        </w:rPr>
      </w:r>
      <w:r/>
    </w:p>
    <w:p>
      <w:pPr>
        <w:pStyle w:val="933"/>
        <w:numPr>
          <w:ilvl w:val="3"/>
          <w:numId w:val="10"/>
        </w:numPr>
        <w:ind w:left="2885"/>
        <w:spacing w:line="360" w:lineRule="auto"/>
        <w:tabs>
          <w:tab w:val="left" w:pos="900" w:leader="none"/>
          <w:tab w:val="left" w:pos="1980" w:leader="none"/>
          <w:tab w:val="left" w:pos="203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rPr>
          <w:color w:val="000000"/>
          <w:sz w:val="24"/>
        </w:rPr>
      </w:r>
      <w:r/>
    </w:p>
    <w:p>
      <w:pPr>
        <w:pStyle w:val="933"/>
        <w:numPr>
          <w:ilvl w:val="3"/>
          <w:numId w:val="10"/>
        </w:numPr>
        <w:ind w:left="2885"/>
        <w:spacing w:line="360" w:lineRule="auto"/>
        <w:tabs>
          <w:tab w:val="left" w:pos="900" w:leader="none"/>
          <w:tab w:val="left" w:pos="1980" w:leader="none"/>
          <w:tab w:val="left" w:pos="203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rPr>
          <w:color w:val="000000"/>
          <w:sz w:val="24"/>
        </w:rPr>
      </w:r>
      <w:r/>
    </w:p>
    <w:p>
      <w:pPr>
        <w:pStyle w:val="933"/>
        <w:numPr>
          <w:ilvl w:val="3"/>
          <w:numId w:val="10"/>
        </w:numPr>
        <w:ind w:left="2885"/>
        <w:spacing w:line="360" w:lineRule="auto"/>
        <w:tabs>
          <w:tab w:val="left" w:pos="900" w:leader="none"/>
          <w:tab w:val="left" w:pos="1980" w:leader="none"/>
          <w:tab w:val="left" w:pos="203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rPr>
          <w:color w:val="000000"/>
          <w:sz w:val="24"/>
        </w:rPr>
      </w:r>
      <w:r/>
    </w:p>
    <w:p>
      <w:pPr>
        <w:pStyle w:val="933"/>
        <w:numPr>
          <w:ilvl w:val="3"/>
          <w:numId w:val="10"/>
        </w:numPr>
        <w:ind w:left="2885"/>
        <w:spacing w:line="360" w:lineRule="auto"/>
        <w:tabs>
          <w:tab w:val="left" w:pos="900" w:leader="none"/>
          <w:tab w:val="left" w:pos="1980" w:leader="none"/>
          <w:tab w:val="left" w:pos="2035" w:leader="none"/>
          <w:tab w:val="left" w:pos="2977" w:leader="none"/>
        </w:tabs>
        <w:rPr>
          <w:color w:val="000000"/>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rPr>
      </w:r>
      <w:r/>
    </w:p>
    <w:p>
      <w:pPr>
        <w:pStyle w:val="933"/>
        <w:numPr>
          <w:ilvl w:val="2"/>
          <w:numId w:val="8"/>
        </w:numPr>
        <w:spacing w:line="360" w:lineRule="auto"/>
        <w:tabs>
          <w:tab w:val="left" w:pos="1980" w:leader="none"/>
        </w:tabs>
        <w:rPr>
          <w:sz w:val="24"/>
        </w:rPr>
      </w:pPr>
      <w:r>
        <w:rPr>
          <w:sz w:val="24"/>
        </w:rPr>
        <w:t xml:space="preserve">本项目是否专门面向中小企业预留采购份额见第一章《采购邀请》。</w:t>
      </w:r>
      <w:r>
        <w:rPr>
          <w:sz w:val="24"/>
        </w:rPr>
      </w:r>
      <w:r/>
    </w:p>
    <w:p>
      <w:pPr>
        <w:pStyle w:val="933"/>
        <w:numPr>
          <w:ilvl w:val="2"/>
          <w:numId w:val="8"/>
        </w:numPr>
        <w:spacing w:line="360" w:lineRule="auto"/>
        <w:tabs>
          <w:tab w:val="left" w:pos="1980" w:leader="none"/>
        </w:tabs>
        <w:rPr>
          <w:sz w:val="24"/>
        </w:rPr>
      </w:pPr>
      <w:r>
        <w:rPr>
          <w:sz w:val="24"/>
        </w:rPr>
        <w:t xml:space="preserve">采购标的对应的中小企业划分标准所属行业见《供应商须知资料表》。</w:t>
      </w:r>
      <w:r>
        <w:rPr>
          <w:sz w:val="24"/>
        </w:rPr>
      </w:r>
      <w:r/>
    </w:p>
    <w:p>
      <w:pPr>
        <w:pStyle w:val="933"/>
        <w:numPr>
          <w:ilvl w:val="2"/>
          <w:numId w:val="8"/>
        </w:numPr>
        <w:spacing w:line="360" w:lineRule="auto"/>
        <w:tabs>
          <w:tab w:val="left" w:pos="1980" w:leader="none"/>
        </w:tabs>
        <w:rPr>
          <w:sz w:val="24"/>
        </w:rPr>
      </w:pPr>
      <w:r>
        <w:rPr>
          <w:sz w:val="24"/>
        </w:rPr>
        <w:t xml:space="preserve">小微企业价格评审优惠的政策调整：不适用。</w:t>
      </w:r>
      <w:r>
        <w:rPr>
          <w:sz w:val="24"/>
        </w:rPr>
      </w:r>
      <w:r/>
    </w:p>
    <w:p>
      <w:pPr>
        <w:pStyle w:val="933"/>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rPr>
          <w:sz w:val="24"/>
        </w:rPr>
      </w:r>
      <w:r/>
    </w:p>
    <w:p>
      <w:pPr>
        <w:pStyle w:val="933"/>
        <w:numPr>
          <w:ilvl w:val="2"/>
          <w:numId w:val="8"/>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933"/>
        <w:numPr>
          <w:ilvl w:val="2"/>
          <w:numId w:val="8"/>
        </w:numPr>
        <w:spacing w:line="360" w:lineRule="auto"/>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933"/>
        <w:numPr>
          <w:ilvl w:val="2"/>
          <w:numId w:val="8"/>
        </w:numPr>
        <w:spacing w:line="360" w:lineRule="auto"/>
        <w:tabs>
          <w:tab w:val="left" w:pos="1980" w:leader="none"/>
        </w:tabs>
        <w:rPr>
          <w:sz w:val="24"/>
        </w:rPr>
      </w:pPr>
      <w:r>
        <w:rPr>
          <w:sz w:val="24"/>
        </w:rPr>
        <w:t xml:space="preserve">如本项目采购产品属于实施政府强制采购品目清单范围的节能产品，则供应商所报产品必须获得国家确定的认证机构出具的、处于有效期之内的节能产品认证证书，</w:t>
      </w:r>
      <w:r>
        <w:rPr>
          <w:sz w:val="24"/>
        </w:rPr>
        <w:t xml:space="preserve">否则</w:t>
      </w:r>
      <w:r>
        <w:rPr>
          <w:b/>
          <w:sz w:val="24"/>
        </w:rPr>
        <w:t xml:space="preserve">响应无效</w:t>
      </w:r>
      <w:r>
        <w:rPr>
          <w:sz w:val="24"/>
        </w:rPr>
        <w:t xml:space="preserve">；</w:t>
      </w:r>
      <w:r>
        <w:rPr>
          <w:sz w:val="24"/>
        </w:rPr>
      </w:r>
      <w:r/>
    </w:p>
    <w:p>
      <w:pPr>
        <w:pStyle w:val="933"/>
        <w:numPr>
          <w:ilvl w:val="2"/>
          <w:numId w:val="8"/>
        </w:numPr>
        <w:spacing w:line="360" w:lineRule="auto"/>
        <w:tabs>
          <w:tab w:val="left" w:pos="1980" w:leader="none"/>
        </w:tabs>
        <w:rPr>
          <w:rFonts w:hint="eastAsia"/>
          <w:sz w:val="24"/>
        </w:rPr>
      </w:pPr>
      <w:r>
        <w:rPr>
          <w:sz w:val="24"/>
        </w:rPr>
        <w:t xml:space="preserve">非政府强制采购的节能产品或环境标志产品，依据品目清单和认证证书实施政府优先采购。如涉及，供应商优先提供此类产品。</w:t>
      </w:r>
      <w:r>
        <w:rPr>
          <w:rFonts w:hint="eastAsia"/>
          <w:sz w:val="24"/>
        </w:rPr>
      </w:r>
      <w:r/>
    </w:p>
    <w:p>
      <w:pPr>
        <w:pStyle w:val="933"/>
        <w:numPr>
          <w:ilvl w:val="2"/>
          <w:numId w:val="8"/>
        </w:numPr>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rPr>
      </w:r>
      <w:r/>
    </w:p>
    <w:p>
      <w:pPr>
        <w:pStyle w:val="933"/>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rPr>
          <w:sz w:val="24"/>
        </w:rPr>
      </w:r>
      <w:r/>
    </w:p>
    <w:p>
      <w:pPr>
        <w:pStyle w:val="933"/>
        <w:numPr>
          <w:ilvl w:val="2"/>
          <w:numId w:val="8"/>
        </w:numPr>
        <w:spacing w:line="360" w:lineRule="auto"/>
        <w:tabs>
          <w:tab w:val="left" w:pos="1980" w:leader="none"/>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sz w:val="24"/>
        </w:rPr>
      </w:r>
      <w:r/>
    </w:p>
    <w:p>
      <w:pPr>
        <w:pStyle w:val="933"/>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正版软件</w:t>
      </w:r>
      <w:r>
        <w:rPr>
          <w:sz w:val="24"/>
        </w:rPr>
      </w:r>
      <w:r/>
    </w:p>
    <w:p>
      <w:pPr>
        <w:pStyle w:val="933"/>
        <w:numPr>
          <w:ilvl w:val="2"/>
          <w:numId w:val="8"/>
        </w:numPr>
        <w:spacing w:line="360" w:lineRule="auto"/>
        <w:tabs>
          <w:tab w:val="left" w:pos="1980" w:leader="none"/>
        </w:tabs>
        <w:rPr>
          <w:sz w:val="24"/>
        </w:rPr>
      </w:pPr>
      <w:r>
        <w:rPr>
          <w:sz w:val="24"/>
        </w:rPr>
        <w:t xml:space="preserve">依据《财政部 国家发展改革委 信息产业部关于印发无线局域网产品政府采购实施意见的通知》（财库〔2005〕366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rPr>
        <w:t xml:space="preserve">否则</w:t>
      </w:r>
      <w:r>
        <w:rPr>
          <w:b/>
          <w:sz w:val="24"/>
        </w:rPr>
        <w:t xml:space="preserve">响应无效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933"/>
        <w:numPr>
          <w:ilvl w:val="2"/>
          <w:numId w:val="8"/>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rPr>
          <w:sz w:val="24"/>
        </w:rPr>
      </w:r>
      <w:r/>
    </w:p>
    <w:p>
      <w:pPr>
        <w:pStyle w:val="933"/>
        <w:numPr>
          <w:ilvl w:val="1"/>
          <w:numId w:val="8"/>
        </w:numPr>
        <w:ind w:left="1080" w:hanging="720"/>
        <w:spacing w:line="360" w:lineRule="auto"/>
        <w:tabs>
          <w:tab w:val="left" w:pos="1080" w:leader="none"/>
          <w:tab w:val="left" w:pos="1589" w:leader="none"/>
          <w:tab w:val="left" w:pos="2014" w:leader="none"/>
        </w:tabs>
        <w:rPr>
          <w:rFonts w:hint="eastAsia"/>
          <w:sz w:val="24"/>
        </w:rPr>
      </w:pPr>
      <w:r>
        <w:rPr>
          <w:rFonts w:hint="eastAsia"/>
          <w:sz w:val="24"/>
        </w:rPr>
        <w:t xml:space="preserve">政府采购创新产品政策</w:t>
      </w:r>
      <w:r>
        <w:rPr>
          <w:rFonts w:hint="eastAsia"/>
          <w:sz w:val="24"/>
        </w:rPr>
      </w:r>
      <w:r/>
    </w:p>
    <w:p>
      <w:pPr>
        <w:pStyle w:val="933"/>
        <w:numPr>
          <w:ilvl w:val="2"/>
          <w:numId w:val="8"/>
        </w:numPr>
        <w:spacing w:line="360" w:lineRule="auto"/>
        <w:tabs>
          <w:tab w:val="left" w:pos="1980" w:leader="none"/>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sz w:val="24"/>
        </w:rPr>
      </w:r>
      <w:r/>
    </w:p>
    <w:p>
      <w:pPr>
        <w:pStyle w:val="933"/>
        <w:ind w:firstLine="240"/>
        <w:spacing w:line="480" w:lineRule="exact"/>
        <w:rPr>
          <w:sz w:val="24"/>
        </w:rPr>
      </w:pPr>
      <w:r>
        <w:rPr>
          <w:rFonts w:hint="eastAsia"/>
          <w:sz w:val="24"/>
        </w:rPr>
        <w:t xml:space="preserve">3.7 绿色采购政策</w:t>
      </w:r>
      <w:r>
        <w:rPr>
          <w:sz w:val="24"/>
        </w:rPr>
      </w:r>
      <w:r/>
    </w:p>
    <w:p>
      <w:pPr>
        <w:pStyle w:val="933"/>
        <w:ind w:left="900"/>
        <w:spacing w:line="480" w:lineRule="exact"/>
        <w:rPr>
          <w:rFonts w:ascii="宋体" w:hAnsi="宋体"/>
          <w:b/>
          <w:sz w:val="24"/>
        </w:rPr>
      </w:pPr>
      <w:r>
        <w:rPr>
          <w:rFonts w:hint="eastAsia"/>
          <w:sz w:val="24"/>
        </w:rPr>
        <w:t xml:space="preserve">3.7.1  </w:t>
      </w:r>
      <w:r>
        <w:rPr>
          <w:rFonts w:hint="eastAsia" w:ascii="宋体" w:hAnsi="宋体"/>
          <w:b/>
          <w:sz w:val="24"/>
        </w:rPr>
        <w:t xml:space="preserve">绿色数据中心政策 </w:t>
      </w:r>
      <w:r>
        <w:rPr>
          <w:rFonts w:ascii="宋体" w:hAnsi="宋体"/>
          <w:b/>
          <w:sz w:val="24"/>
        </w:rPr>
      </w:r>
      <w:r/>
    </w:p>
    <w:p>
      <w:pPr>
        <w:pStyle w:val="933"/>
        <w:ind w:left="900"/>
        <w:spacing w:line="480" w:lineRule="exact"/>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rPr>
      </w:r>
      <w:r/>
    </w:p>
    <w:p>
      <w:pPr>
        <w:pStyle w:val="933"/>
        <w:ind w:left="900"/>
        <w:spacing w:line="480" w:lineRule="exact"/>
        <w:rPr>
          <w:rFonts w:ascii="宋体" w:hAnsi="宋体"/>
          <w:sz w:val="24"/>
        </w:rPr>
      </w:pPr>
      <w:r>
        <w:rPr>
          <w:rFonts w:hint="eastAsia" w:ascii="宋体" w:hAnsi="宋体"/>
          <w:sz w:val="24"/>
        </w:rPr>
        <w:t xml:space="preserve">3.7.2 推广应用绿色建材</w:t>
      </w:r>
      <w:r>
        <w:rPr>
          <w:rFonts w:ascii="宋体" w:hAnsi="宋体"/>
          <w:sz w:val="24"/>
        </w:rPr>
      </w:r>
      <w:r/>
    </w:p>
    <w:p>
      <w:pPr>
        <w:pStyle w:val="933"/>
        <w:ind w:left="900"/>
        <w:spacing w:line="480" w:lineRule="exact"/>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）,依据相关需求标准确定采购需求，在采购文件和采购合同中载明具体需求、履约验收条款和违约责任。</w:t>
      </w:r>
      <w:r>
        <w:rPr>
          <w:rFonts w:ascii="宋体" w:hAnsi="宋体"/>
          <w:sz w:val="24"/>
        </w:rPr>
      </w:r>
      <w:r/>
    </w:p>
    <w:p>
      <w:pPr>
        <w:pStyle w:val="933"/>
        <w:ind w:left="900"/>
        <w:spacing w:line="480" w:lineRule="exact"/>
        <w:rPr>
          <w:rFonts w:ascii="宋体" w:hAnsi="宋体"/>
          <w:sz w:val="24"/>
        </w:rPr>
      </w:pPr>
      <w:r>
        <w:rPr>
          <w:rFonts w:hint="eastAsia" w:ascii="宋体" w:hAnsi="宋体"/>
          <w:sz w:val="24"/>
        </w:rPr>
        <w:t xml:space="preserve"> 3.7.3 优先使用低挥发性有机化合物产品</w:t>
      </w:r>
      <w:r>
        <w:rPr>
          <w:rFonts w:ascii="宋体" w:hAnsi="宋体"/>
          <w:sz w:val="24"/>
        </w:rPr>
      </w:r>
      <w:r/>
    </w:p>
    <w:p>
      <w:pPr>
        <w:pStyle w:val="933"/>
        <w:ind w:left="838"/>
        <w:spacing w:line="480" w:lineRule="exact"/>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sz w:val="24"/>
        </w:rPr>
      </w:r>
      <w:r/>
    </w:p>
    <w:p>
      <w:pPr>
        <w:pStyle w:val="936"/>
      </w:pPr>
      <w:r/>
      <w:r/>
    </w:p>
    <w:p>
      <w:pPr>
        <w:pStyle w:val="933"/>
        <w:numPr>
          <w:ilvl w:val="0"/>
          <w:numId w:val="8"/>
        </w:numPr>
        <w:ind w:left="357" w:hanging="357"/>
        <w:spacing w:line="360" w:lineRule="auto"/>
        <w:tabs>
          <w:tab w:val="left" w:pos="360" w:leader="none"/>
          <w:tab w:val="left" w:pos="900" w:leader="none"/>
        </w:tabs>
        <w:rPr>
          <w:sz w:val="24"/>
        </w:rPr>
        <w:outlineLvl w:val="1"/>
      </w:pPr>
      <w:r>
        <w:rPr>
          <w:sz w:val="24"/>
        </w:rPr>
        <w:t xml:space="preserve">参与协商的费用</w:t>
      </w:r>
      <w:r>
        <w:rPr>
          <w:sz w:val="24"/>
        </w:rPr>
      </w:r>
      <w:r/>
    </w:p>
    <w:p>
      <w:pPr>
        <w:pStyle w:val="933"/>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供应商应自行承担所有与准备和参加单一来源采购协商有关的费用，无论协商的结果如何，采购人或采购代理机构在任何情况下均无承担这些费用的义务和责任。</w:t>
      </w:r>
      <w:r>
        <w:rPr>
          <w:sz w:val="24"/>
        </w:rPr>
      </w:r>
      <w:r/>
    </w:p>
    <w:p>
      <w:pPr>
        <w:pStyle w:val="933"/>
        <w:ind w:left="1080"/>
        <w:spacing w:line="360" w:lineRule="auto"/>
        <w:tabs>
          <w:tab w:val="left" w:pos="1080" w:leader="none"/>
        </w:tabs>
        <w:rPr>
          <w:sz w:val="28"/>
        </w:rPr>
      </w:pPr>
      <w:r/>
      <w:bookmarkStart w:id="159" w:name="_1.8_计量单位"/>
      <w:r/>
      <w:bookmarkEnd w:id="159"/>
      <w:r>
        <w:rPr>
          <w:sz w:val="28"/>
        </w:rPr>
      </w:r>
      <w:r/>
    </w:p>
    <w:p>
      <w:pPr>
        <w:pStyle w:val="935"/>
        <w:spacing w:before="0" w:line="360" w:lineRule="auto"/>
        <w:rPr>
          <w:rFonts w:ascii="Times New Roman" w:hAnsi="Times New Roman" w:eastAsia="宋体"/>
          <w:sz w:val="28"/>
        </w:rPr>
      </w:pPr>
      <w:r>
        <w:rPr>
          <w:rFonts w:ascii="Times New Roman" w:hAnsi="Times New Roman" w:eastAsia="宋体"/>
          <w:sz w:val="28"/>
        </w:rPr>
        <w:t xml:space="preserve">二   </w:t>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rPr>
          <w:rFonts w:ascii="Times New Roman" w:hAnsi="Times New Roman" w:eastAsia="宋体"/>
          <w:sz w:val="28"/>
        </w:rPr>
        <w:t xml:space="preserve">单一来源采购文件</w:t>
      </w:r>
      <w:r>
        <w:rPr>
          <w:rFonts w:ascii="Times New Roman" w:hAnsi="Times New Roman" w:eastAsia="宋体"/>
          <w:sz w:val="28"/>
        </w:rPr>
      </w:r>
      <w:r/>
    </w:p>
    <w:p>
      <w:pPr>
        <w:pStyle w:val="933"/>
        <w:numPr>
          <w:ilvl w:val="0"/>
          <w:numId w:val="8"/>
        </w:numPr>
        <w:ind w:left="357" w:hanging="357"/>
        <w:spacing w:line="360" w:lineRule="auto"/>
        <w:tabs>
          <w:tab w:val="left" w:pos="360" w:leader="none"/>
          <w:tab w:val="left" w:pos="900" w:leader="none"/>
        </w:tabs>
        <w:rPr>
          <w:sz w:val="24"/>
        </w:rPr>
        <w:outlineLvl w:val="1"/>
      </w:pPr>
      <w:r/>
      <w:bookmarkStart w:id="160" w:name="_Toc151193837"/>
      <w:r/>
      <w:bookmarkStart w:id="161" w:name="_Toc226309767"/>
      <w:r/>
      <w:bookmarkStart w:id="162" w:name="_Toc151193765"/>
      <w:r/>
      <w:bookmarkStart w:id="163" w:name="_Toc305158865"/>
      <w:r/>
      <w:bookmarkStart w:id="164" w:name="_Toc150774728"/>
      <w:r/>
      <w:bookmarkStart w:id="165" w:name="_Toc127161437"/>
      <w:r/>
      <w:bookmarkStart w:id="166" w:name="_Toc127151724"/>
      <w:r/>
      <w:bookmarkStart w:id="167" w:name="_Toc305158791"/>
      <w:r/>
      <w:bookmarkStart w:id="168" w:name="_Toc150509274"/>
      <w:r/>
      <w:bookmarkStart w:id="169" w:name="_Toc226965713"/>
      <w:r/>
      <w:bookmarkStart w:id="170" w:name="_Toc164229364"/>
      <w:r/>
      <w:bookmarkStart w:id="171" w:name="_Toc226337219"/>
      <w:r/>
      <w:bookmarkStart w:id="172" w:name="_Toc127151523"/>
      <w:r/>
      <w:bookmarkStart w:id="173" w:name="_Toc226965796"/>
      <w:r/>
      <w:bookmarkStart w:id="174" w:name="_Toc164351617"/>
      <w:r/>
      <w:bookmarkStart w:id="175" w:name="_Toc150774623"/>
      <w:r/>
      <w:bookmarkStart w:id="176" w:name="_Toc265228361"/>
      <w:r/>
      <w:bookmarkStart w:id="177" w:name="_Toc150480761"/>
      <w:r/>
      <w:bookmarkStart w:id="178" w:name="_Toc142311025"/>
      <w:r/>
      <w:bookmarkStart w:id="179" w:name="_Toc264969213"/>
      <w:r/>
      <w:bookmarkStart w:id="180" w:name="_Toc164608637"/>
      <w:r/>
      <w:bookmarkStart w:id="181" w:name="_Toc195842888"/>
      <w:r/>
      <w:bookmarkStart w:id="182" w:name="_Toc164608792"/>
      <w:r/>
      <w:bookmarkStart w:id="183" w:name="_Toc151193621"/>
      <w:r/>
      <w:bookmarkStart w:id="184" w:name="_Toc151193911"/>
      <w:r/>
      <w:bookmarkStart w:id="185" w:name="_Toc151193693"/>
      <w:r/>
      <w:bookmarkStart w:id="186" w:name="_Toc164229218"/>
      <w:r/>
      <w:bookmarkStart w:id="187" w:name="_Toc149720816"/>
      <w:r/>
      <w:bookmarkStart w:id="188" w:name="_Toc520356147"/>
      <w:r/>
      <w:bookmarkStart w:id="189" w:name="_Toc151190150"/>
      <w:r>
        <w:rPr>
          <w:sz w:val="24"/>
        </w:rPr>
        <w:t xml:space="preserve">单一来源采购文件构</w:t>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rPr>
          <w:sz w:val="24"/>
        </w:rPr>
        <w:t xml:space="preserve">成</w:t>
      </w:r>
      <w:r>
        <w:rPr>
          <w:sz w:val="24"/>
        </w:rPr>
      </w:r>
      <w:r/>
    </w:p>
    <w:p>
      <w:pPr>
        <w:pStyle w:val="933"/>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单一来源采购文件包括以下部分：</w:t>
      </w:r>
      <w:r>
        <w:rPr>
          <w:sz w:val="24"/>
        </w:rPr>
      </w:r>
      <w:r/>
    </w:p>
    <w:p>
      <w:pPr>
        <w:pStyle w:val="933"/>
        <w:numPr>
          <w:ilvl w:val="0"/>
          <w:numId w:val="11"/>
        </w:numPr>
        <w:ind w:left="1440" w:firstLine="5"/>
        <w:spacing w:line="360" w:lineRule="auto"/>
        <w:tabs>
          <w:tab w:val="left" w:pos="1980" w:leader="none"/>
          <w:tab w:val="left" w:pos="2520" w:leader="none"/>
          <w:tab w:val="left" w:pos="5225" w:leader="none"/>
        </w:tabs>
        <w:rPr>
          <w:sz w:val="24"/>
        </w:rPr>
      </w:pPr>
      <w:r>
        <w:rPr>
          <w:sz w:val="24"/>
        </w:rPr>
        <w:t xml:space="preserve">采购邀请</w:t>
      </w:r>
      <w:r>
        <w:rPr>
          <w:sz w:val="24"/>
        </w:rPr>
      </w:r>
      <w:r/>
    </w:p>
    <w:p>
      <w:pPr>
        <w:pStyle w:val="933"/>
        <w:numPr>
          <w:ilvl w:val="0"/>
          <w:numId w:val="11"/>
        </w:numPr>
        <w:ind w:left="1440" w:firstLine="5"/>
        <w:spacing w:line="360" w:lineRule="auto"/>
        <w:tabs>
          <w:tab w:val="left" w:pos="1980" w:leader="none"/>
          <w:tab w:val="left" w:pos="2520" w:leader="none"/>
          <w:tab w:val="left" w:pos="5225" w:leader="none"/>
        </w:tabs>
        <w:rPr>
          <w:sz w:val="24"/>
        </w:rPr>
      </w:pPr>
      <w:r>
        <w:rPr>
          <w:sz w:val="24"/>
        </w:rPr>
        <w:t xml:space="preserve">供应商须知</w:t>
      </w:r>
      <w:r>
        <w:rPr>
          <w:sz w:val="24"/>
        </w:rPr>
      </w:r>
      <w:r/>
    </w:p>
    <w:p>
      <w:pPr>
        <w:pStyle w:val="933"/>
        <w:numPr>
          <w:ilvl w:val="0"/>
          <w:numId w:val="11"/>
        </w:numPr>
        <w:ind w:left="1440" w:firstLine="5"/>
        <w:spacing w:line="360" w:lineRule="auto"/>
        <w:tabs>
          <w:tab w:val="left" w:pos="1980" w:leader="none"/>
          <w:tab w:val="left" w:pos="2520" w:leader="none"/>
          <w:tab w:val="left" w:pos="5225" w:leader="none"/>
        </w:tabs>
        <w:rPr>
          <w:sz w:val="24"/>
        </w:rPr>
      </w:pPr>
      <w:r>
        <w:rPr>
          <w:sz w:val="24"/>
        </w:rPr>
        <w:t xml:space="preserve">协商程序 </w:t>
      </w:r>
      <w:r>
        <w:rPr>
          <w:sz w:val="24"/>
        </w:rPr>
      </w:r>
      <w:r/>
    </w:p>
    <w:p>
      <w:pPr>
        <w:pStyle w:val="933"/>
        <w:numPr>
          <w:ilvl w:val="0"/>
          <w:numId w:val="11"/>
        </w:numPr>
        <w:ind w:left="1440" w:firstLine="5"/>
        <w:spacing w:line="360" w:lineRule="auto"/>
        <w:tabs>
          <w:tab w:val="left" w:pos="1980" w:leader="none"/>
          <w:tab w:val="left" w:pos="2520" w:leader="none"/>
          <w:tab w:val="left" w:pos="5225" w:leader="none"/>
        </w:tabs>
        <w:rPr>
          <w:sz w:val="24"/>
        </w:rPr>
      </w:pPr>
      <w:r>
        <w:rPr>
          <w:sz w:val="24"/>
        </w:rPr>
        <w:t xml:space="preserve">采购需求</w:t>
      </w:r>
      <w:r>
        <w:rPr>
          <w:sz w:val="24"/>
        </w:rPr>
      </w:r>
      <w:r/>
    </w:p>
    <w:p>
      <w:pPr>
        <w:pStyle w:val="933"/>
        <w:numPr>
          <w:ilvl w:val="0"/>
          <w:numId w:val="11"/>
        </w:numPr>
        <w:ind w:left="1440" w:firstLine="5"/>
        <w:spacing w:line="360" w:lineRule="auto"/>
        <w:tabs>
          <w:tab w:val="left" w:pos="1980" w:leader="none"/>
          <w:tab w:val="left" w:pos="2520" w:leader="none"/>
          <w:tab w:val="left" w:pos="5225" w:leader="none"/>
        </w:tabs>
        <w:rPr>
          <w:sz w:val="24"/>
        </w:rPr>
      </w:pPr>
      <w:r>
        <w:rPr>
          <w:sz w:val="24"/>
        </w:rPr>
        <w:t xml:space="preserve">合同草案条款</w:t>
      </w:r>
      <w:r>
        <w:rPr>
          <w:sz w:val="24"/>
        </w:rPr>
      </w:r>
      <w:r/>
    </w:p>
    <w:p>
      <w:pPr>
        <w:pStyle w:val="933"/>
        <w:numPr>
          <w:ilvl w:val="0"/>
          <w:numId w:val="11"/>
        </w:numPr>
        <w:ind w:left="1440" w:firstLine="5"/>
        <w:spacing w:line="360" w:lineRule="auto"/>
        <w:tabs>
          <w:tab w:val="left" w:pos="1980" w:leader="none"/>
          <w:tab w:val="left" w:pos="2520" w:leader="none"/>
          <w:tab w:val="left" w:pos="5225" w:leader="none"/>
        </w:tabs>
        <w:rPr>
          <w:sz w:val="24"/>
        </w:rPr>
      </w:pPr>
      <w:r>
        <w:rPr>
          <w:sz w:val="24"/>
        </w:rPr>
        <w:t xml:space="preserve">响应文件格式</w:t>
      </w:r>
      <w:r>
        <w:rPr>
          <w:sz w:val="24"/>
        </w:rPr>
      </w:r>
      <w:r/>
    </w:p>
    <w:p>
      <w:pPr>
        <w:pStyle w:val="933"/>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供应商应认真阅读单一来源采购文件的全部内容。供应商应按照单一来源采购文件要求提交响应文件并保证所提供的全部资料的真实性，并对单一来源采购文件做出实质性响应，否则</w:t>
      </w:r>
      <w:r>
        <w:rPr>
          <w:b/>
          <w:sz w:val="24"/>
        </w:rPr>
        <w:t xml:space="preserve">响应无效</w:t>
      </w:r>
      <w:r>
        <w:rPr>
          <w:sz w:val="24"/>
        </w:rPr>
        <w:t xml:space="preserve">。</w:t>
      </w:r>
      <w:r>
        <w:rPr>
          <w:sz w:val="24"/>
        </w:rPr>
      </w:r>
      <w:r/>
    </w:p>
    <w:p>
      <w:pPr>
        <w:pStyle w:val="933"/>
        <w:numPr>
          <w:ilvl w:val="0"/>
          <w:numId w:val="8"/>
        </w:numPr>
        <w:ind w:left="357" w:hanging="357"/>
        <w:spacing w:line="360" w:lineRule="auto"/>
        <w:tabs>
          <w:tab w:val="left" w:pos="900" w:leader="none"/>
          <w:tab w:val="left" w:pos="1080" w:leader="none"/>
          <w:tab w:val="left" w:pos="2014" w:leader="none"/>
        </w:tabs>
        <w:rPr>
          <w:sz w:val="24"/>
        </w:rPr>
        <w:outlineLvl w:val="1"/>
      </w:pPr>
      <w:r>
        <w:rPr>
          <w:sz w:val="24"/>
        </w:rPr>
        <w:t xml:space="preserve">对单一来源采购文件的澄清或修改</w:t>
      </w:r>
      <w:r>
        <w:rPr>
          <w:sz w:val="24"/>
        </w:rPr>
      </w:r>
      <w:r/>
    </w:p>
    <w:p>
      <w:pPr>
        <w:pStyle w:val="933"/>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采购人或采购代理机构对已发出的单一来源采购文件进行必要澄清或者修改的，将以书面形式通知获取单一来源采购文件的潜在供应商。</w:t>
      </w:r>
      <w:r>
        <w:rPr>
          <w:sz w:val="24"/>
        </w:rPr>
      </w:r>
      <w:r/>
    </w:p>
    <w:p>
      <w:pPr>
        <w:pStyle w:val="933"/>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上述书面通知，按照获取单一来源采购文件的潜在供应商提供的联系方式发出，因提供的信息有误导致通知延迟或无法通知的，采购人或采购代理机构不承担责任。</w:t>
      </w:r>
      <w:r>
        <w:rPr>
          <w:sz w:val="24"/>
        </w:rPr>
      </w:r>
      <w:r/>
    </w:p>
    <w:p>
      <w:pPr>
        <w:pStyle w:val="933"/>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单一来源采购文件的组成部分，并对获取单一来源采购文件的潜在供应商具有约束力。澄清或者修改的内容可能影响响应文件编制的，将在《供应商须知资料表》规定的时间前，以书面形式通知获取单一来源采购文件的潜在供应商；时间不足的，将顺延提交响应文件截止之日。</w:t>
      </w:r>
      <w:r>
        <w:rPr>
          <w:sz w:val="24"/>
        </w:rPr>
      </w:r>
      <w:r/>
    </w:p>
    <w:p>
      <w:pPr>
        <w:pStyle w:val="933"/>
        <w:ind w:left="1080"/>
        <w:spacing w:line="360" w:lineRule="auto"/>
        <w:tabs>
          <w:tab w:val="left" w:pos="1080" w:leader="none"/>
          <w:tab w:val="left" w:pos="1561" w:leader="none"/>
        </w:tabs>
        <w:rPr>
          <w:sz w:val="28"/>
        </w:rPr>
      </w:pPr>
      <w:r/>
      <w:bookmarkStart w:id="190" w:name="_Toc127151526"/>
      <w:r/>
      <w:bookmarkStart w:id="191" w:name="_Toc265228364"/>
      <w:r/>
      <w:bookmarkStart w:id="192" w:name="_Toc226965716"/>
      <w:r/>
      <w:bookmarkStart w:id="193" w:name="_Toc226965799"/>
      <w:r/>
      <w:bookmarkStart w:id="194" w:name="_Toc151193840"/>
      <w:r/>
      <w:bookmarkStart w:id="195" w:name="_Toc150480764"/>
      <w:r/>
      <w:bookmarkStart w:id="196" w:name="_Toc150509277"/>
      <w:r/>
      <w:bookmarkStart w:id="197" w:name="_Toc516367020"/>
      <w:r/>
      <w:bookmarkStart w:id="198" w:name="_Toc305158794"/>
      <w:r/>
      <w:bookmarkStart w:id="199" w:name="_Toc195842891"/>
      <w:r/>
      <w:bookmarkStart w:id="200" w:name="_Toc226337222"/>
      <w:r/>
      <w:bookmarkStart w:id="201" w:name="_Toc520356150"/>
      <w:r/>
      <w:bookmarkStart w:id="202" w:name="_Toc151193624"/>
      <w:r/>
      <w:bookmarkStart w:id="203" w:name="_Toc264969216"/>
      <w:r/>
      <w:bookmarkStart w:id="204" w:name="_Toc151190153"/>
      <w:r/>
      <w:bookmarkStart w:id="205" w:name="_Toc305158868"/>
      <w:r/>
      <w:bookmarkStart w:id="206" w:name="_Toc150774731"/>
      <w:r/>
      <w:bookmarkStart w:id="207" w:name="_Toc151193768"/>
      <w:r/>
      <w:bookmarkStart w:id="208" w:name="_Toc142311028"/>
      <w:r/>
      <w:bookmarkStart w:id="209" w:name="_Toc151193914"/>
      <w:r/>
      <w:bookmarkStart w:id="210" w:name="_Toc226309770"/>
      <w:r/>
      <w:bookmarkStart w:id="211" w:name="_Toc151193696"/>
      <w:r/>
      <w:bookmarkStart w:id="212" w:name="_Toc150774626"/>
      <w:r>
        <w:rPr>
          <w:sz w:val="28"/>
        </w:rPr>
      </w:r>
      <w:r/>
    </w:p>
    <w:p>
      <w:pPr>
        <w:pStyle w:val="935"/>
        <w:spacing w:before="0" w:line="360" w:lineRule="auto"/>
        <w:rPr>
          <w:rFonts w:ascii="Times New Roman" w:hAnsi="Times New Roman" w:eastAsia="宋体"/>
          <w:sz w:val="28"/>
        </w:rPr>
      </w:pPr>
      <w:r>
        <w:rPr>
          <w:rFonts w:ascii="Times New Roman" w:hAnsi="Times New Roman" w:eastAsia="宋体"/>
          <w:sz w:val="28"/>
        </w:rPr>
        <w:t xml:space="preserve">三   响应文件</w:t>
      </w:r>
      <w:bookmarkEnd w:id="197"/>
      <w:r>
        <w:rPr>
          <w:rFonts w:ascii="Times New Roman" w:hAnsi="Times New Roman" w:eastAsia="宋体"/>
          <w:sz w:val="28"/>
        </w:rPr>
        <w:t xml:space="preserve">的编制</w:t>
      </w:r>
      <w:bookmarkEnd w:id="190"/>
      <w:r/>
      <w:bookmarkEnd w:id="191"/>
      <w:r/>
      <w:bookmarkEnd w:id="192"/>
      <w:r/>
      <w:bookmarkEnd w:id="193"/>
      <w:r/>
      <w:bookmarkEnd w:id="194"/>
      <w:r/>
      <w:bookmarkEnd w:id="195"/>
      <w:r/>
      <w:bookmarkEnd w:id="196"/>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rPr>
          <w:rFonts w:ascii="Times New Roman" w:hAnsi="Times New Roman" w:eastAsia="宋体"/>
          <w:sz w:val="28"/>
        </w:rPr>
      </w:r>
      <w:r/>
    </w:p>
    <w:p>
      <w:pPr>
        <w:pStyle w:val="933"/>
        <w:numPr>
          <w:ilvl w:val="0"/>
          <w:numId w:val="8"/>
        </w:numPr>
        <w:ind w:left="357" w:hanging="357"/>
        <w:spacing w:line="360" w:lineRule="auto"/>
        <w:tabs>
          <w:tab w:val="left" w:pos="360" w:leader="none"/>
          <w:tab w:val="left" w:pos="900" w:leader="none"/>
        </w:tabs>
        <w:rPr>
          <w:sz w:val="24"/>
        </w:rPr>
        <w:outlineLvl w:val="1"/>
      </w:pPr>
      <w:r/>
      <w:bookmarkStart w:id="213" w:name="_Toc150774627"/>
      <w:r/>
      <w:bookmarkStart w:id="214" w:name="_Toc151193841"/>
      <w:r/>
      <w:bookmarkStart w:id="215" w:name="_Toc151193625"/>
      <w:r/>
      <w:bookmarkStart w:id="216" w:name="_Toc151193915"/>
      <w:r/>
      <w:bookmarkStart w:id="217" w:name="_Toc150480765"/>
      <w:r/>
      <w:bookmarkStart w:id="218" w:name="_Toc305158795"/>
      <w:r/>
      <w:bookmarkStart w:id="219" w:name="_Toc127161441"/>
      <w:r/>
      <w:bookmarkStart w:id="220" w:name="_Toc226337223"/>
      <w:r/>
      <w:bookmarkStart w:id="221" w:name="_Toc226309771"/>
      <w:r/>
      <w:bookmarkStart w:id="222" w:name="_Toc226965717"/>
      <w:r/>
      <w:bookmarkStart w:id="223" w:name="_Toc151190154"/>
      <w:r/>
      <w:bookmarkStart w:id="224" w:name="_Toc142311029"/>
      <w:r/>
      <w:bookmarkStart w:id="225" w:name="_Toc150509278"/>
      <w:r/>
      <w:bookmarkStart w:id="226" w:name="_Toc516367021"/>
      <w:r/>
      <w:bookmarkStart w:id="227" w:name="_Toc127151527"/>
      <w:r/>
      <w:bookmarkStart w:id="228" w:name="_Toc265228365"/>
      <w:r/>
      <w:bookmarkStart w:id="229" w:name="_Toc164608641"/>
      <w:r/>
      <w:bookmarkStart w:id="230" w:name="_Toc149720820"/>
      <w:r/>
      <w:bookmarkStart w:id="231" w:name="_Toc164229222"/>
      <w:r/>
      <w:bookmarkStart w:id="232" w:name="_Toc195842892"/>
      <w:r/>
      <w:bookmarkStart w:id="233" w:name="_Toc151193769"/>
      <w:r/>
      <w:bookmarkStart w:id="234" w:name="_Toc305158869"/>
      <w:r/>
      <w:bookmarkStart w:id="235" w:name="_Toc164608796"/>
      <w:r/>
      <w:bookmarkStart w:id="236" w:name="_Toc520356151"/>
      <w:r/>
      <w:bookmarkStart w:id="237" w:name="_Toc164351621"/>
      <w:r/>
      <w:bookmarkStart w:id="238" w:name="_Toc264969217"/>
      <w:r/>
      <w:bookmarkStart w:id="239" w:name="_Toc127151728"/>
      <w:r/>
      <w:bookmarkStart w:id="240" w:name="_Toc226965800"/>
      <w:r/>
      <w:bookmarkStart w:id="241" w:name="_Toc164229368"/>
      <w:r/>
      <w:bookmarkStart w:id="242" w:name="_Toc150774732"/>
      <w:r/>
      <w:bookmarkStart w:id="243" w:name="_Toc151193697"/>
      <w:r>
        <w:rPr>
          <w:sz w:val="24"/>
        </w:rPr>
        <w:t xml:space="preserve">响应范围、响应文件中计量单位的使用</w:t>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rPr>
          <w:sz w:val="24"/>
        </w:rPr>
        <w:t xml:space="preserve">及响应语言</w:t>
      </w:r>
      <w:r>
        <w:rPr>
          <w:sz w:val="24"/>
        </w:rPr>
      </w:r>
      <w:r/>
    </w:p>
    <w:p>
      <w:pPr>
        <w:pStyle w:val="933"/>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本项目如划分采购包，供应商应当对采购人所邀请的采购包对应第四章《采购需求》所列的全部内容进行响应，不得将一个采购包中的内容拆开响应。</w:t>
      </w:r>
      <w:r>
        <w:rPr>
          <w:sz w:val="24"/>
        </w:rPr>
      </w:r>
      <w:r/>
    </w:p>
    <w:p>
      <w:pPr>
        <w:pStyle w:val="933"/>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除单一来源采购文件有特殊要求外，本项目所使用的计量单位，应采用中华人民共和国法定计量单位。</w:t>
      </w:r>
      <w:r>
        <w:rPr>
          <w:sz w:val="24"/>
        </w:rPr>
      </w:r>
      <w:r/>
    </w:p>
    <w:p>
      <w:pPr>
        <w:pStyle w:val="933"/>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sz w:val="24"/>
        </w:rPr>
      </w:r>
      <w:r/>
    </w:p>
    <w:p>
      <w:pPr>
        <w:pStyle w:val="933"/>
        <w:numPr>
          <w:ilvl w:val="0"/>
          <w:numId w:val="8"/>
        </w:numPr>
        <w:ind w:left="357" w:hanging="357"/>
        <w:spacing w:line="360" w:lineRule="auto"/>
        <w:tabs>
          <w:tab w:val="left" w:pos="360" w:leader="none"/>
          <w:tab w:val="left" w:pos="900" w:leader="none"/>
        </w:tabs>
        <w:rPr>
          <w:sz w:val="24"/>
        </w:rPr>
        <w:outlineLvl w:val="1"/>
      </w:pPr>
      <w:r/>
      <w:bookmarkStart w:id="244" w:name="_Toc150480766"/>
      <w:r/>
      <w:bookmarkStart w:id="245" w:name="_Toc142311030"/>
      <w:r/>
      <w:bookmarkStart w:id="246" w:name="_Toc149720821"/>
      <w:r/>
      <w:bookmarkStart w:id="247" w:name="_Toc226965718"/>
      <w:r/>
      <w:bookmarkStart w:id="248" w:name="_Toc151193770"/>
      <w:r/>
      <w:bookmarkStart w:id="249" w:name="_Toc164608797"/>
      <w:r/>
      <w:bookmarkStart w:id="250" w:name="_Toc127151729"/>
      <w:r/>
      <w:bookmarkStart w:id="251" w:name="_Toc127161442"/>
      <w:r/>
      <w:bookmarkStart w:id="252" w:name="_Toc151193916"/>
      <w:r/>
      <w:bookmarkStart w:id="253" w:name="_Toc164229369"/>
      <w:r/>
      <w:bookmarkStart w:id="254" w:name="_Toc265228366"/>
      <w:r/>
      <w:bookmarkStart w:id="255" w:name="_Toc164229223"/>
      <w:r/>
      <w:bookmarkStart w:id="256" w:name="_Toc150509279"/>
      <w:r/>
      <w:bookmarkStart w:id="257" w:name="_Toc516367022"/>
      <w:r/>
      <w:bookmarkStart w:id="258" w:name="_Ref467306676"/>
      <w:r/>
      <w:bookmarkStart w:id="259" w:name="_Toc127151528"/>
      <w:r/>
      <w:bookmarkStart w:id="260" w:name="_Ref467306195"/>
      <w:r/>
      <w:bookmarkStart w:id="261" w:name="_Toc164351622"/>
      <w:r/>
      <w:bookmarkStart w:id="262" w:name="_Toc151193626"/>
      <w:r/>
      <w:bookmarkStart w:id="263" w:name="_Toc305158870"/>
      <w:r/>
      <w:bookmarkStart w:id="264" w:name="_Toc151193842"/>
      <w:r/>
      <w:bookmarkStart w:id="265" w:name="_Toc305158796"/>
      <w:r/>
      <w:bookmarkStart w:id="266" w:name="_Toc226337224"/>
      <w:r/>
      <w:bookmarkStart w:id="267" w:name="_Toc195842893"/>
      <w:r/>
      <w:bookmarkStart w:id="268" w:name="_Toc151190155"/>
      <w:r/>
      <w:bookmarkStart w:id="269" w:name="_Toc520356152"/>
      <w:r/>
      <w:bookmarkStart w:id="270" w:name="_Toc226309772"/>
      <w:r/>
      <w:bookmarkStart w:id="271" w:name="_Toc151193698"/>
      <w:r/>
      <w:bookmarkStart w:id="272" w:name="_Toc150774628"/>
      <w:r/>
      <w:bookmarkStart w:id="273" w:name="_Toc150774733"/>
      <w:r/>
      <w:bookmarkStart w:id="274" w:name="_Toc226965801"/>
      <w:r/>
      <w:bookmarkStart w:id="275" w:name="_Toc264969218"/>
      <w:r/>
      <w:bookmarkStart w:id="276" w:name="_Toc164608642"/>
      <w:r>
        <w:rPr>
          <w:sz w:val="24"/>
        </w:rPr>
        <w:t xml:space="preserve">响应文件</w:t>
      </w:r>
      <w:bookmarkEnd w:id="257"/>
      <w:r/>
      <w:bookmarkEnd w:id="258"/>
      <w:r/>
      <w:bookmarkEnd w:id="260"/>
      <w:r>
        <w:rPr>
          <w:sz w:val="24"/>
        </w:rPr>
        <w:t xml:space="preserve">构成</w:t>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9"/>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rPr>
          <w:sz w:val="24"/>
        </w:rPr>
      </w:r>
      <w:r/>
    </w:p>
    <w:p>
      <w:pPr>
        <w:pStyle w:val="933"/>
        <w:numPr>
          <w:ilvl w:val="1"/>
          <w:numId w:val="8"/>
        </w:numPr>
        <w:ind w:left="1077" w:hanging="720"/>
        <w:spacing w:line="360" w:lineRule="auto"/>
        <w:tabs>
          <w:tab w:val="left" w:pos="1080" w:leader="none"/>
          <w:tab w:val="left" w:pos="1589" w:leader="none"/>
          <w:tab w:val="left" w:pos="2014" w:leader="none"/>
        </w:tabs>
        <w:rPr>
          <w:sz w:val="24"/>
        </w:rPr>
      </w:pPr>
      <w:r/>
      <w:bookmarkStart w:id="277" w:name="_Ref467052588"/>
      <w:r>
        <w:rPr>
          <w:sz w:val="24"/>
        </w:rPr>
        <w:t xml:space="preserve">供应商应当按照单一来源采购文件的要求编制响应文件。响应文件的部分格式要求，见第六章《响应文件格式》。</w:t>
      </w:r>
      <w:r>
        <w:rPr>
          <w:sz w:val="24"/>
        </w:rPr>
      </w:r>
      <w:r/>
    </w:p>
    <w:p>
      <w:pPr>
        <w:pStyle w:val="933"/>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对于单一来源采购文件中标记了“实质性格式”文件的，</w:t>
      </w:r>
      <w:r>
        <w:rPr>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响应无效</w:t>
      </w:r>
      <w:r>
        <w:rPr>
          <w:sz w:val="24"/>
        </w:rPr>
        <w:t xml:space="preserve">。未标记“实质性格式”的文件和单一来源采购文件未提供格式的内容，可由供应商自行编写。</w:t>
      </w:r>
      <w:r>
        <w:rPr>
          <w:sz w:val="24"/>
        </w:rPr>
      </w:r>
      <w:r/>
    </w:p>
    <w:p>
      <w:pPr>
        <w:pStyle w:val="933"/>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第三章《协商程序》中涉及的证明文件。对照第四章《采购需求》，说明所提供货物和服务已对第四章《采购需求》做出了响应，或申明与第四章《采购需求》的偏差和例外。如第四章《采购需求》中要求提供证明文件的，供应商应当按具体要求提供证明文件。</w:t>
      </w:r>
      <w:r>
        <w:rPr>
          <w:sz w:val="24"/>
        </w:rPr>
      </w:r>
      <w:r/>
    </w:p>
    <w:p>
      <w:pPr>
        <w:pStyle w:val="933"/>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供应商根据采购项目的特点及要求，提供采购标的成本、同类项目合同价格以及相关专利、专有技术等情况说明，以及单一来源采购文件中要求供应商响应的其他技术文件等。</w:t>
      </w:r>
      <w:r>
        <w:rPr>
          <w:sz w:val="24"/>
        </w:rPr>
      </w:r>
      <w:r/>
    </w:p>
    <w:p>
      <w:pPr>
        <w:pStyle w:val="933"/>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供应商认为应附的其他材料。</w:t>
      </w:r>
      <w:bookmarkEnd w:id="277"/>
      <w:r>
        <w:rPr>
          <w:sz w:val="24"/>
        </w:rPr>
      </w:r>
      <w:r/>
    </w:p>
    <w:p>
      <w:pPr>
        <w:pStyle w:val="933"/>
        <w:numPr>
          <w:ilvl w:val="0"/>
          <w:numId w:val="8"/>
        </w:numPr>
        <w:ind w:left="357" w:hanging="357"/>
        <w:spacing w:line="360" w:lineRule="auto"/>
        <w:tabs>
          <w:tab w:val="left" w:pos="360" w:leader="none"/>
          <w:tab w:val="left" w:pos="900" w:leader="none"/>
        </w:tabs>
        <w:rPr>
          <w:sz w:val="24"/>
        </w:rPr>
        <w:outlineLvl w:val="1"/>
      </w:pPr>
      <w:r/>
      <w:bookmarkStart w:id="278" w:name="_Toc164229225"/>
      <w:r/>
      <w:bookmarkStart w:id="279" w:name="_Toc150480768"/>
      <w:r/>
      <w:bookmarkStart w:id="280" w:name="_Toc151193772"/>
      <w:r/>
      <w:bookmarkStart w:id="281" w:name="_Toc520356155"/>
      <w:r/>
      <w:bookmarkStart w:id="282" w:name="_Toc151193918"/>
      <w:r/>
      <w:bookmarkStart w:id="283" w:name="_Toc151193700"/>
      <w:r/>
      <w:bookmarkStart w:id="284" w:name="_Toc127151731"/>
      <w:r/>
      <w:bookmarkStart w:id="285" w:name="_Toc150774630"/>
      <w:r/>
      <w:bookmarkStart w:id="286" w:name="_Toc164608644"/>
      <w:r/>
      <w:bookmarkStart w:id="287" w:name="_Toc164229371"/>
      <w:r/>
      <w:bookmarkStart w:id="288" w:name="_Toc151190157"/>
      <w:r/>
      <w:bookmarkStart w:id="289" w:name="_Toc150509281"/>
      <w:r/>
      <w:bookmarkStart w:id="290" w:name="_Toc151193844"/>
      <w:r/>
      <w:bookmarkStart w:id="291" w:name="_Toc127161444"/>
      <w:r/>
      <w:bookmarkStart w:id="292" w:name="_Toc164351624"/>
      <w:r/>
      <w:bookmarkStart w:id="293" w:name="_Toc142311032"/>
      <w:r/>
      <w:bookmarkStart w:id="294" w:name="_Toc164608799"/>
      <w:r/>
      <w:bookmarkStart w:id="295" w:name="_Toc195842895"/>
      <w:r/>
      <w:bookmarkStart w:id="296" w:name="_Toc151193628"/>
      <w:r/>
      <w:bookmarkStart w:id="297" w:name="_Toc150774735"/>
      <w:r/>
      <w:bookmarkStart w:id="298" w:name="_Toc149720823"/>
      <w:r/>
      <w:bookmarkStart w:id="299" w:name="_Toc127151530"/>
      <w:r>
        <w:rPr>
          <w:sz w:val="24"/>
        </w:rPr>
        <w:t xml:space="preserve">报价</w:t>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rPr>
          <w:sz w:val="24"/>
        </w:rPr>
      </w:r>
      <w:r/>
    </w:p>
    <w:p>
      <w:pPr>
        <w:pStyle w:val="933"/>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所有响应均以人民币报价。</w:t>
      </w:r>
      <w:r>
        <w:rPr>
          <w:sz w:val="24"/>
        </w:rPr>
      </w:r>
      <w:r/>
    </w:p>
    <w:p>
      <w:pPr>
        <w:pStyle w:val="933"/>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供应商的报价应包括为完成本项目所发生的一切费用和税费，采购人将不再支付报价以外的任何费用。</w:t>
      </w:r>
      <w:r>
        <w:rPr>
          <w:rFonts w:hint="eastAsia"/>
          <w:sz w:val="24"/>
        </w:rPr>
        <w:t xml:space="preserve">供应商的报价应包括但不限于下列内容，《供应商须知资料表》中有特殊规定的，从其规定。</w:t>
      </w:r>
      <w:r>
        <w:rPr>
          <w:sz w:val="24"/>
        </w:rPr>
      </w:r>
      <w:r/>
    </w:p>
    <w:p>
      <w:pPr>
        <w:pStyle w:val="933"/>
        <w:numPr>
          <w:ilvl w:val="2"/>
          <w:numId w:val="8"/>
        </w:numPr>
        <w:spacing w:line="360" w:lineRule="auto"/>
        <w:tabs>
          <w:tab w:val="left" w:pos="1980" w:leader="none"/>
        </w:tabs>
        <w:rPr>
          <w:sz w:val="24"/>
        </w:rPr>
      </w:pPr>
      <w:r>
        <w:rPr>
          <w:sz w:val="24"/>
        </w:rPr>
        <w:t xml:space="preserve">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rPr>
          <w:sz w:val="24"/>
        </w:rPr>
      </w:r>
      <w:r/>
    </w:p>
    <w:p>
      <w:pPr>
        <w:pStyle w:val="933"/>
        <w:numPr>
          <w:ilvl w:val="2"/>
          <w:numId w:val="8"/>
        </w:numPr>
        <w:spacing w:line="360" w:lineRule="auto"/>
        <w:tabs>
          <w:tab w:val="left" w:pos="1980" w:leader="none"/>
        </w:tabs>
        <w:rPr>
          <w:sz w:val="24"/>
        </w:rPr>
      </w:pPr>
      <w:r>
        <w:rPr>
          <w:sz w:val="24"/>
        </w:rPr>
        <w:t xml:space="preserve">按照单一来源采购文件要求完成本项目的全部相关工程或服务费用。 </w:t>
      </w:r>
      <w:r>
        <w:rPr>
          <w:sz w:val="24"/>
        </w:rPr>
      </w:r>
      <w:r/>
    </w:p>
    <w:p>
      <w:pPr>
        <w:pStyle w:val="933"/>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rPr>
          <w:sz w:val="24"/>
        </w:rPr>
      </w:r>
      <w:r/>
    </w:p>
    <w:p>
      <w:pPr>
        <w:pStyle w:val="933"/>
        <w:numPr>
          <w:ilvl w:val="0"/>
          <w:numId w:val="8"/>
        </w:numPr>
        <w:ind w:left="357" w:hanging="357"/>
        <w:spacing w:line="360" w:lineRule="auto"/>
        <w:tabs>
          <w:tab w:val="left" w:pos="360" w:leader="none"/>
          <w:tab w:val="left" w:pos="900" w:leader="none"/>
        </w:tabs>
        <w:rPr>
          <w:sz w:val="24"/>
        </w:rPr>
        <w:outlineLvl w:val="1"/>
      </w:pPr>
      <w:r/>
      <w:bookmarkStart w:id="300" w:name="_Toc151193773"/>
      <w:r/>
      <w:bookmarkStart w:id="301" w:name="_Toc127161445"/>
      <w:r/>
      <w:bookmarkStart w:id="302" w:name="_Toc151193919"/>
      <w:r/>
      <w:bookmarkStart w:id="303" w:name="_Toc305158873"/>
      <w:r/>
      <w:bookmarkStart w:id="304" w:name="_Toc142311033"/>
      <w:r/>
      <w:bookmarkStart w:id="305" w:name="_Toc520356156"/>
      <w:r/>
      <w:bookmarkStart w:id="306" w:name="_Toc150480769"/>
      <w:r/>
      <w:bookmarkStart w:id="307" w:name="_Toc226309775"/>
      <w:r/>
      <w:bookmarkStart w:id="308" w:name="_Toc127151531"/>
      <w:r/>
      <w:bookmarkStart w:id="309" w:name="_Toc164608800"/>
      <w:r/>
      <w:bookmarkStart w:id="310" w:name="_Toc164229372"/>
      <w:r/>
      <w:bookmarkStart w:id="311" w:name="_Toc195842896"/>
      <w:r/>
      <w:bookmarkStart w:id="312" w:name="_Toc226965804"/>
      <w:r/>
      <w:bookmarkStart w:id="313" w:name="_Toc226337227"/>
      <w:r/>
      <w:bookmarkStart w:id="314" w:name="_Toc264969221"/>
      <w:r/>
      <w:bookmarkStart w:id="315" w:name="_Toc164351625"/>
      <w:r/>
      <w:bookmarkStart w:id="316" w:name="_Toc150774736"/>
      <w:r/>
      <w:bookmarkStart w:id="317" w:name="_Toc127151732"/>
      <w:r/>
      <w:bookmarkStart w:id="318" w:name="_Ref467306513"/>
      <w:r/>
      <w:bookmarkStart w:id="319" w:name="_Toc151190158"/>
      <w:r/>
      <w:bookmarkStart w:id="320" w:name="_Toc151193701"/>
      <w:r/>
      <w:bookmarkStart w:id="321" w:name="_Toc151193629"/>
      <w:r/>
      <w:bookmarkStart w:id="322" w:name="_Toc150509282"/>
      <w:r/>
      <w:bookmarkStart w:id="323" w:name="_Toc149720824"/>
      <w:r/>
      <w:bookmarkStart w:id="324" w:name="_Toc150774631"/>
      <w:r/>
      <w:bookmarkStart w:id="325" w:name="_Toc305158799"/>
      <w:r/>
      <w:bookmarkStart w:id="326" w:name="_Toc164608645"/>
      <w:r/>
      <w:bookmarkStart w:id="327" w:name="_Toc151193845"/>
      <w:r/>
      <w:bookmarkStart w:id="328" w:name="_Toc265228369"/>
      <w:r/>
      <w:bookmarkStart w:id="329" w:name="_Toc164229226"/>
      <w:r/>
      <w:bookmarkStart w:id="330" w:name="_Toc226965721"/>
      <w:r>
        <w:rPr>
          <w:sz w:val="24"/>
        </w:rPr>
        <w:t xml:space="preserve">保证金</w:t>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rPr>
          <w:rFonts w:hint="eastAsia"/>
          <w:sz w:val="24"/>
        </w:rPr>
        <w:t xml:space="preserve">免收</w:t>
      </w:r>
      <w:r>
        <w:rPr>
          <w:sz w:val="24"/>
        </w:rPr>
      </w:r>
      <w:r/>
    </w:p>
    <w:p>
      <w:pPr>
        <w:pStyle w:val="933"/>
        <w:numPr>
          <w:ilvl w:val="0"/>
          <w:numId w:val="8"/>
        </w:numPr>
        <w:ind w:left="357" w:hanging="357"/>
        <w:spacing w:line="360" w:lineRule="auto"/>
        <w:tabs>
          <w:tab w:val="left" w:pos="360" w:leader="none"/>
          <w:tab w:val="left" w:pos="900" w:leader="none"/>
        </w:tabs>
        <w:rPr>
          <w:sz w:val="24"/>
        </w:rPr>
        <w:outlineLvl w:val="1"/>
      </w:pPr>
      <w:r/>
      <w:bookmarkStart w:id="331" w:name="_Toc226965805"/>
      <w:r/>
      <w:bookmarkStart w:id="332" w:name="_Toc142311034"/>
      <w:r/>
      <w:bookmarkStart w:id="333" w:name="_Toc127151733"/>
      <w:r/>
      <w:bookmarkStart w:id="334" w:name="_Toc150480770"/>
      <w:r/>
      <w:bookmarkStart w:id="335" w:name="_Toc305158800"/>
      <w:r/>
      <w:bookmarkStart w:id="336" w:name="_Toc226965722"/>
      <w:r/>
      <w:bookmarkStart w:id="337" w:name="_Toc164608646"/>
      <w:r/>
      <w:bookmarkStart w:id="338" w:name="_Toc151193702"/>
      <w:r/>
      <w:bookmarkStart w:id="339" w:name="_Toc150774632"/>
      <w:r/>
      <w:bookmarkStart w:id="340" w:name="_Toc520356157"/>
      <w:r/>
      <w:bookmarkStart w:id="341" w:name="_Toc195842897"/>
      <w:r/>
      <w:bookmarkStart w:id="342" w:name="_Toc151193630"/>
      <w:r/>
      <w:bookmarkStart w:id="343" w:name="_Toc164229227"/>
      <w:r/>
      <w:bookmarkStart w:id="344" w:name="_Toc265228370"/>
      <w:r/>
      <w:bookmarkStart w:id="345" w:name="_Toc151193774"/>
      <w:r/>
      <w:bookmarkStart w:id="346" w:name="_Toc151190159"/>
      <w:r/>
      <w:bookmarkStart w:id="347" w:name="_Toc127151532"/>
      <w:r/>
      <w:bookmarkStart w:id="348" w:name="_Toc150509283"/>
      <w:r/>
      <w:bookmarkStart w:id="349" w:name="_Toc164229373"/>
      <w:r/>
      <w:bookmarkStart w:id="350" w:name="_Toc151193920"/>
      <w:r/>
      <w:bookmarkStart w:id="351" w:name="_Toc164608801"/>
      <w:r/>
      <w:bookmarkStart w:id="352" w:name="_Toc164351626"/>
      <w:r/>
      <w:bookmarkStart w:id="353" w:name="_Toc149720825"/>
      <w:r/>
      <w:bookmarkStart w:id="354" w:name="_Toc151193846"/>
      <w:r/>
      <w:bookmarkStart w:id="355" w:name="_Toc226337228"/>
      <w:r/>
      <w:bookmarkStart w:id="356" w:name="_Toc264969222"/>
      <w:r/>
      <w:bookmarkStart w:id="357" w:name="_Toc226309776"/>
      <w:r/>
      <w:bookmarkStart w:id="358" w:name="_Toc127161446"/>
      <w:r/>
      <w:bookmarkStart w:id="359" w:name="_Toc305158874"/>
      <w:r/>
      <w:bookmarkStart w:id="360" w:name="_Toc150774737"/>
      <w:r>
        <w:rPr>
          <w:sz w:val="24"/>
        </w:rPr>
        <w:t xml:space="preserve">响应有效期</w:t>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rPr>
          <w:sz w:val="24"/>
        </w:rPr>
      </w:r>
      <w:r/>
    </w:p>
    <w:p>
      <w:pPr>
        <w:pStyle w:val="933"/>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响应文件应在本单一来源采购文件《供应商须知资料表》中规定的响应有效期内保持有效，响应有效期少于单一来源采购文件规定期限的，其</w:t>
      </w:r>
      <w:r>
        <w:rPr>
          <w:b/>
          <w:sz w:val="24"/>
        </w:rPr>
        <w:t xml:space="preserve">响应无效</w:t>
      </w:r>
      <w:r>
        <w:rPr>
          <w:sz w:val="24"/>
        </w:rPr>
        <w:t xml:space="preserve">。</w:t>
      </w:r>
      <w:r>
        <w:rPr>
          <w:sz w:val="24"/>
        </w:rPr>
      </w:r>
      <w:r/>
    </w:p>
    <w:p>
      <w:pPr>
        <w:pStyle w:val="933"/>
        <w:numPr>
          <w:ilvl w:val="0"/>
          <w:numId w:val="8"/>
        </w:numPr>
        <w:ind w:left="357" w:hanging="357"/>
        <w:spacing w:line="360" w:lineRule="auto"/>
        <w:tabs>
          <w:tab w:val="left" w:pos="360" w:leader="none"/>
          <w:tab w:val="left" w:pos="900" w:leader="none"/>
        </w:tabs>
        <w:rPr>
          <w:sz w:val="24"/>
        </w:rPr>
        <w:outlineLvl w:val="1"/>
      </w:pPr>
      <w:r/>
      <w:bookmarkStart w:id="361" w:name="_Toc142311035"/>
      <w:r/>
      <w:bookmarkStart w:id="362" w:name="_Toc226965806"/>
      <w:r/>
      <w:bookmarkStart w:id="363" w:name="_Toc149720826"/>
      <w:r/>
      <w:bookmarkStart w:id="364" w:name="_Toc195842898"/>
      <w:r/>
      <w:bookmarkStart w:id="365" w:name="_Toc226337229"/>
      <w:r/>
      <w:bookmarkStart w:id="366" w:name="_Toc164351627"/>
      <w:r/>
      <w:bookmarkStart w:id="367" w:name="_Toc164608802"/>
      <w:r/>
      <w:bookmarkStart w:id="368" w:name="_Toc164608647"/>
      <w:r/>
      <w:bookmarkStart w:id="369" w:name="_Toc226965723"/>
      <w:r/>
      <w:bookmarkStart w:id="370" w:name="_Toc164229374"/>
      <w:r/>
      <w:bookmarkStart w:id="371" w:name="_Toc151190160"/>
      <w:r/>
      <w:bookmarkStart w:id="372" w:name="_Toc150480771"/>
      <w:r/>
      <w:bookmarkStart w:id="373" w:name="_Toc305158875"/>
      <w:r/>
      <w:bookmarkStart w:id="374" w:name="_Toc265228371"/>
      <w:r/>
      <w:bookmarkStart w:id="375" w:name="_Toc127161447"/>
      <w:r/>
      <w:bookmarkStart w:id="376" w:name="_Toc151193921"/>
      <w:r/>
      <w:bookmarkStart w:id="377" w:name="_Toc150774633"/>
      <w:r/>
      <w:bookmarkStart w:id="378" w:name="_Toc150774738"/>
      <w:r/>
      <w:bookmarkStart w:id="379" w:name="_Toc151193703"/>
      <w:r/>
      <w:bookmarkStart w:id="380" w:name="_Toc151193847"/>
      <w:r/>
      <w:bookmarkStart w:id="381" w:name="_Toc151193631"/>
      <w:r/>
      <w:bookmarkStart w:id="382" w:name="_Toc226309777"/>
      <w:r/>
      <w:bookmarkStart w:id="383" w:name="_Toc264969223"/>
      <w:r/>
      <w:bookmarkStart w:id="384" w:name="_Toc164229228"/>
      <w:r/>
      <w:bookmarkStart w:id="385" w:name="_Toc305158801"/>
      <w:r/>
      <w:bookmarkStart w:id="386" w:name="_Toc127151533"/>
      <w:r/>
      <w:bookmarkStart w:id="387" w:name="_Toc151193775"/>
      <w:r/>
      <w:bookmarkStart w:id="388" w:name="_Toc520356158"/>
      <w:r/>
      <w:bookmarkStart w:id="389" w:name="_Toc150509284"/>
      <w:r/>
      <w:bookmarkStart w:id="390" w:name="_Toc127151734"/>
      <w:r>
        <w:rPr>
          <w:sz w:val="24"/>
        </w:rPr>
        <w:t xml:space="preserve">响应文件的签署</w:t>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rPr>
          <w:sz w:val="24"/>
        </w:rPr>
        <w:t xml:space="preserve">、盖章</w:t>
      </w:r>
      <w:r>
        <w:rPr>
          <w:sz w:val="24"/>
        </w:rPr>
      </w:r>
      <w:r/>
    </w:p>
    <w:p>
      <w:pPr>
        <w:pStyle w:val="933"/>
        <w:numPr>
          <w:ilvl w:val="1"/>
          <w:numId w:val="8"/>
        </w:numPr>
        <w:ind w:left="1077" w:hanging="720"/>
        <w:spacing w:line="360" w:lineRule="auto"/>
        <w:tabs>
          <w:tab w:val="left" w:pos="1080" w:leader="none"/>
          <w:tab w:val="left" w:pos="1589" w:leader="none"/>
          <w:tab w:val="left" w:pos="2014" w:leader="none"/>
        </w:tabs>
        <w:rPr>
          <w:sz w:val="24"/>
        </w:rPr>
      </w:pPr>
      <w:r/>
      <w:bookmarkStart w:id="391" w:name="_Toc226965807"/>
      <w:r/>
      <w:bookmarkStart w:id="392" w:name="_Toc264969224"/>
      <w:r/>
      <w:bookmarkStart w:id="393" w:name="_Toc150480772"/>
      <w:r/>
      <w:bookmarkStart w:id="394" w:name="_Toc226965724"/>
      <w:r/>
      <w:bookmarkStart w:id="395" w:name="_Toc150774634"/>
      <w:r/>
      <w:bookmarkStart w:id="396" w:name="_Toc305158876"/>
      <w:r/>
      <w:bookmarkStart w:id="397" w:name="_Toc520356159"/>
      <w:r/>
      <w:bookmarkStart w:id="398" w:name="_Toc195842899"/>
      <w:r/>
      <w:bookmarkStart w:id="399" w:name="_Toc151193776"/>
      <w:r/>
      <w:bookmarkStart w:id="400" w:name="_Toc150509285"/>
      <w:r/>
      <w:bookmarkStart w:id="401" w:name="_Toc226309778"/>
      <w:r/>
      <w:bookmarkStart w:id="402" w:name="_Toc151190161"/>
      <w:r/>
      <w:bookmarkStart w:id="403" w:name="_Toc150774739"/>
      <w:r/>
      <w:bookmarkStart w:id="404" w:name="_Toc265228372"/>
      <w:r/>
      <w:bookmarkStart w:id="405" w:name="_Toc151193632"/>
      <w:r/>
      <w:bookmarkStart w:id="406" w:name="_Toc305158802"/>
      <w:r/>
      <w:bookmarkStart w:id="407" w:name="_Toc151193922"/>
      <w:r/>
      <w:bookmarkStart w:id="408" w:name="_Toc151193848"/>
      <w:r/>
      <w:bookmarkStart w:id="409" w:name="_Toc142311036"/>
      <w:r/>
      <w:bookmarkStart w:id="410" w:name="_Toc226337230"/>
      <w:r/>
      <w:bookmarkStart w:id="411" w:name="_Toc151193704"/>
      <w:r/>
      <w:bookmarkStart w:id="412" w:name="_Toc127151534"/>
      <w:r>
        <w:rPr>
          <w:sz w:val="24"/>
        </w:rPr>
        <w:t xml:space="preserve">响应文件要求签字的内容（如授权委托书等），</w:t>
      </w:r>
      <w:r>
        <w:rPr>
          <w:rFonts w:hint="eastAsia"/>
          <w:sz w:val="24"/>
        </w:rPr>
        <w:t xml:space="preserve">可以使用电子签章或</w:t>
      </w:r>
      <w:r>
        <w:rPr>
          <w:sz w:val="24"/>
        </w:rPr>
        <w:t xml:space="preserve">使用原件的电子件（电子件指扫描件、照片等形式电子文件）</w:t>
      </w:r>
      <w:r>
        <w:rPr>
          <w:rFonts w:hint="eastAsia"/>
          <w:sz w:val="24"/>
        </w:rPr>
        <w:t xml:space="preserve">；要求</w:t>
      </w:r>
      <w:r>
        <w:rPr>
          <w:sz w:val="24"/>
        </w:rPr>
        <w:t xml:space="preserve">第三方出具的盖章件原件（如联合协议、分包意向协议、制造商授权书等），响应文件中应使用原件的电子件。</w:t>
      </w:r>
      <w:r>
        <w:rPr>
          <w:sz w:val="24"/>
        </w:rPr>
      </w:r>
      <w:r/>
    </w:p>
    <w:p>
      <w:pPr>
        <w:pStyle w:val="933"/>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单一来源采购文件要求盖章的内容，一般通过响应文件编制工具加盖电子签章。</w:t>
      </w:r>
      <w:r>
        <w:rPr>
          <w:sz w:val="24"/>
        </w:rPr>
      </w:r>
      <w:r/>
    </w:p>
    <w:p>
      <w:pPr>
        <w:pStyle w:val="933"/>
        <w:ind w:left="357"/>
        <w:spacing w:line="360" w:lineRule="auto"/>
        <w:tabs>
          <w:tab w:val="left" w:pos="900" w:leader="none"/>
          <w:tab w:val="left" w:pos="1080" w:leader="none"/>
        </w:tabs>
      </w:pPr>
      <w:r/>
      <w:r/>
    </w:p>
    <w:p>
      <w:pPr>
        <w:pStyle w:val="935"/>
        <w:spacing w:before="0" w:line="360" w:lineRule="auto"/>
        <w:rPr>
          <w:rFonts w:ascii="Times New Roman" w:hAnsi="Times New Roman" w:eastAsia="宋体"/>
          <w:sz w:val="28"/>
        </w:rPr>
      </w:pPr>
      <w:r>
        <w:rPr>
          <w:rFonts w:ascii="Times New Roman" w:hAnsi="Times New Roman" w:eastAsia="宋体"/>
          <w:sz w:val="28"/>
        </w:rPr>
        <w:t xml:space="preserve">四   响应文件的提交</w:t>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rPr>
          <w:rFonts w:ascii="Times New Roman" w:hAnsi="Times New Roman" w:eastAsia="宋体"/>
          <w:sz w:val="28"/>
        </w:rPr>
      </w:r>
      <w:r/>
    </w:p>
    <w:p>
      <w:pPr>
        <w:pStyle w:val="933"/>
        <w:numPr>
          <w:ilvl w:val="0"/>
          <w:numId w:val="8"/>
        </w:numPr>
        <w:ind w:left="357" w:hanging="357"/>
        <w:spacing w:line="360" w:lineRule="auto"/>
        <w:tabs>
          <w:tab w:val="left" w:pos="360" w:leader="none"/>
          <w:tab w:val="left" w:pos="900" w:leader="none"/>
        </w:tabs>
        <w:rPr>
          <w:sz w:val="24"/>
        </w:rPr>
        <w:outlineLvl w:val="1"/>
      </w:pPr>
      <w:r/>
      <w:bookmarkStart w:id="413" w:name="_Toc150774740"/>
      <w:r/>
      <w:bookmarkStart w:id="414" w:name="_Toc127151736"/>
      <w:r/>
      <w:bookmarkStart w:id="415" w:name="_Toc150774635"/>
      <w:r/>
      <w:bookmarkStart w:id="416" w:name="_Toc226965725"/>
      <w:r/>
      <w:bookmarkStart w:id="417" w:name="_Toc226337231"/>
      <w:r/>
      <w:bookmarkStart w:id="418" w:name="_Toc195842900"/>
      <w:r/>
      <w:bookmarkStart w:id="419" w:name="_Toc150480773"/>
      <w:r/>
      <w:bookmarkStart w:id="420" w:name="_Toc151193705"/>
      <w:r/>
      <w:bookmarkStart w:id="421" w:name="_Toc164608804"/>
      <w:r/>
      <w:bookmarkStart w:id="422" w:name="_Toc264969225"/>
      <w:r/>
      <w:bookmarkStart w:id="423" w:name="_Toc151193633"/>
      <w:r/>
      <w:bookmarkStart w:id="424" w:name="_Toc150509286"/>
      <w:r/>
      <w:bookmarkStart w:id="425" w:name="_Toc305158803"/>
      <w:r/>
      <w:bookmarkStart w:id="426" w:name="_Toc265228373"/>
      <w:r/>
      <w:bookmarkStart w:id="427" w:name="_Toc151190162"/>
      <w:r/>
      <w:bookmarkStart w:id="428" w:name="_Toc164351629"/>
      <w:r/>
      <w:bookmarkStart w:id="429" w:name="_Toc520356160"/>
      <w:r/>
      <w:bookmarkStart w:id="430" w:name="_Toc164229230"/>
      <w:r/>
      <w:bookmarkStart w:id="431" w:name="_Toc151193777"/>
      <w:r/>
      <w:bookmarkStart w:id="432" w:name="_Toc164229376"/>
      <w:r/>
      <w:bookmarkStart w:id="433" w:name="_Toc127151535"/>
      <w:r/>
      <w:bookmarkStart w:id="434" w:name="_Toc149720828"/>
      <w:r/>
      <w:bookmarkStart w:id="435" w:name="_Toc142311037"/>
      <w:r/>
      <w:bookmarkStart w:id="436" w:name="_Toc305158877"/>
      <w:r/>
      <w:bookmarkStart w:id="437" w:name="_Toc226309779"/>
      <w:r/>
      <w:bookmarkStart w:id="438" w:name="_Toc164608649"/>
      <w:r/>
      <w:bookmarkStart w:id="439" w:name="_Toc151193849"/>
      <w:r/>
      <w:bookmarkStart w:id="440" w:name="_Toc226965808"/>
      <w:r/>
      <w:bookmarkStart w:id="441" w:name="_Toc127161449"/>
      <w:r/>
      <w:bookmarkStart w:id="442" w:name="_Toc151193923"/>
      <w:r>
        <w:rPr>
          <w:sz w:val="24"/>
        </w:rPr>
        <w:t xml:space="preserve">响应文件的</w:t>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rPr>
          <w:sz w:val="24"/>
        </w:rPr>
        <w:t xml:space="preserve">提交</w:t>
      </w:r>
      <w:r>
        <w:rPr>
          <w:sz w:val="24"/>
        </w:rPr>
      </w:r>
      <w:r/>
    </w:p>
    <w:p>
      <w:pPr>
        <w:pStyle w:val="933"/>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rFonts w:hint="eastAsia"/>
          <w:sz w:val="24"/>
          <w:lang w:bidi="ar"/>
        </w:rPr>
        <w:t xml:space="preserve">“苏采云”政府采购一体化平台</w:t>
      </w:r>
      <w:r>
        <w:rPr>
          <w:sz w:val="24"/>
        </w:rPr>
        <w:t xml:space="preserve">。供应商根据单一来源采购文件及</w:t>
      </w:r>
      <w:r>
        <w:rPr>
          <w:rFonts w:hint="eastAsia"/>
          <w:sz w:val="24"/>
          <w:lang w:bidi="ar"/>
        </w:rPr>
        <w:t xml:space="preserve">“苏采云”政府采购一体化平台</w:t>
      </w:r>
      <w:r>
        <w:rPr>
          <w:sz w:val="24"/>
        </w:rPr>
        <w:t xml:space="preserve">供应商操作手册要求编制、生成并提交电子响应文件。</w:t>
      </w:r>
      <w:r>
        <w:rPr>
          <w:sz w:val="24"/>
        </w:rPr>
      </w:r>
      <w:r/>
    </w:p>
    <w:p>
      <w:pPr>
        <w:pStyle w:val="933"/>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采购人及采购代理机构拒绝接受通过电子交易平台以外任何形式提交的响应文件，保证金除外。</w:t>
      </w:r>
      <w:r>
        <w:rPr>
          <w:sz w:val="24"/>
        </w:rPr>
      </w:r>
      <w:r/>
    </w:p>
    <w:p>
      <w:pPr>
        <w:pStyle w:val="933"/>
        <w:numPr>
          <w:ilvl w:val="0"/>
          <w:numId w:val="8"/>
        </w:numPr>
        <w:ind w:left="357" w:hanging="357"/>
        <w:spacing w:line="360" w:lineRule="auto"/>
        <w:tabs>
          <w:tab w:val="left" w:pos="360" w:leader="none"/>
          <w:tab w:val="left" w:pos="900" w:leader="none"/>
        </w:tabs>
        <w:rPr>
          <w:sz w:val="24"/>
        </w:rPr>
        <w:outlineLvl w:val="1"/>
      </w:pPr>
      <w:r>
        <w:rPr>
          <w:sz w:val="24"/>
        </w:rPr>
        <w:t xml:space="preserve">提交响应文件截止时间</w:t>
      </w:r>
      <w:r>
        <w:rPr>
          <w:sz w:val="24"/>
        </w:rPr>
      </w:r>
      <w:r/>
    </w:p>
    <w:p>
      <w:pPr>
        <w:pStyle w:val="933"/>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供应商应在单一来源采购文件要求的提交响应文件截止时间前，将电子响应文件提交至</w:t>
      </w:r>
      <w:r>
        <w:rPr>
          <w:rFonts w:hint="eastAsia"/>
          <w:sz w:val="24"/>
          <w:lang w:bidi="ar"/>
        </w:rPr>
        <w:t xml:space="preserve">“苏采云”政府采购一体化平台</w:t>
      </w:r>
      <w:r>
        <w:rPr>
          <w:sz w:val="24"/>
        </w:rPr>
        <w:t xml:space="preserve">。</w:t>
      </w:r>
      <w:r>
        <w:rPr>
          <w:sz w:val="24"/>
        </w:rPr>
      </w:r>
      <w:r/>
    </w:p>
    <w:p>
      <w:pPr>
        <w:pStyle w:val="933"/>
        <w:numPr>
          <w:ilvl w:val="0"/>
          <w:numId w:val="8"/>
        </w:numPr>
        <w:ind w:left="357" w:hanging="357"/>
        <w:spacing w:line="360" w:lineRule="auto"/>
        <w:tabs>
          <w:tab w:val="left" w:pos="360" w:leader="none"/>
          <w:tab w:val="left" w:pos="900" w:leader="none"/>
        </w:tabs>
        <w:rPr>
          <w:sz w:val="24"/>
        </w:rPr>
        <w:outlineLvl w:val="1"/>
      </w:pPr>
      <w:r/>
      <w:bookmarkStart w:id="443" w:name="_Toc305158805"/>
      <w:r/>
      <w:bookmarkStart w:id="444" w:name="_Toc265228375"/>
      <w:r/>
      <w:bookmarkStart w:id="445" w:name="_Toc164351631"/>
      <w:r/>
      <w:bookmarkStart w:id="446" w:name="_Toc142311039"/>
      <w:r/>
      <w:bookmarkStart w:id="447" w:name="_Toc164229232"/>
      <w:r/>
      <w:bookmarkStart w:id="448" w:name="_Toc164229378"/>
      <w:r/>
      <w:bookmarkStart w:id="449" w:name="_Toc151193779"/>
      <w:r/>
      <w:bookmarkStart w:id="450" w:name="_Toc151193851"/>
      <w:r/>
      <w:bookmarkStart w:id="451" w:name="_Toc226309781"/>
      <w:r/>
      <w:bookmarkStart w:id="452" w:name="_Toc127151537"/>
      <w:r/>
      <w:bookmarkStart w:id="453" w:name="_Toc150480775"/>
      <w:r/>
      <w:bookmarkStart w:id="454" w:name="_Toc127161451"/>
      <w:r/>
      <w:bookmarkStart w:id="455" w:name="_Toc226337233"/>
      <w:r/>
      <w:bookmarkStart w:id="456" w:name="_Toc226965810"/>
      <w:r/>
      <w:bookmarkStart w:id="457" w:name="_Toc305158879"/>
      <w:r/>
      <w:bookmarkStart w:id="458" w:name="_Toc151193707"/>
      <w:r/>
      <w:bookmarkStart w:id="459" w:name="_Toc150509288"/>
      <w:r/>
      <w:bookmarkStart w:id="460" w:name="_Toc127151738"/>
      <w:r/>
      <w:bookmarkStart w:id="461" w:name="_Toc164608806"/>
      <w:r/>
      <w:bookmarkStart w:id="462" w:name="_Toc264969227"/>
      <w:r/>
      <w:bookmarkStart w:id="463" w:name="_Toc150774637"/>
      <w:r/>
      <w:bookmarkStart w:id="464" w:name="_Toc149720830"/>
      <w:r/>
      <w:bookmarkStart w:id="465" w:name="_Toc151190164"/>
      <w:r/>
      <w:bookmarkStart w:id="466" w:name="_Toc151193635"/>
      <w:r/>
      <w:bookmarkStart w:id="467" w:name="_Toc520356162"/>
      <w:r/>
      <w:bookmarkStart w:id="468" w:name="_Toc226965727"/>
      <w:r/>
      <w:bookmarkStart w:id="469" w:name="_Toc151193925"/>
      <w:r/>
      <w:bookmarkStart w:id="470" w:name="_Toc164608651"/>
      <w:r/>
      <w:bookmarkStart w:id="471" w:name="_Toc195842902"/>
      <w:r/>
      <w:bookmarkStart w:id="472" w:name="_Toc150774742"/>
      <w:r>
        <w:rPr>
          <w:sz w:val="24"/>
        </w:rPr>
        <w:t xml:space="preserve">响应文件的修改与撤回</w:t>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rPr>
          <w:sz w:val="24"/>
        </w:rPr>
      </w:r>
      <w:r/>
    </w:p>
    <w:p>
      <w:pPr>
        <w:pStyle w:val="933"/>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响应文件提交截止时间前，供应商可以通过电子交易平台对所提交的响应文件进行补充、修改或者撤回。</w:t>
      </w:r>
      <w:r>
        <w:rPr>
          <w:sz w:val="24"/>
        </w:rPr>
      </w:r>
      <w:r/>
    </w:p>
    <w:p>
      <w:pPr>
        <w:pStyle w:val="933"/>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供应商对响应文件的补充、修改的内容应当按照单一来源采购文件要求签署、盖章，作为响应文件的组成部分。补充、修改的内容与响应文件不一致的，以补充、修改的内容为准。</w:t>
      </w:r>
      <w:r>
        <w:rPr>
          <w:sz w:val="24"/>
        </w:rPr>
      </w:r>
      <w:r/>
    </w:p>
    <w:p>
      <w:pPr>
        <w:pStyle w:val="933"/>
        <w:spacing w:line="360" w:lineRule="auto"/>
        <w:rPr>
          <w:sz w:val="24"/>
        </w:rPr>
      </w:pPr>
      <w:r>
        <w:rPr>
          <w:sz w:val="24"/>
        </w:rPr>
      </w:r>
      <w:r/>
    </w:p>
    <w:p>
      <w:pPr>
        <w:pStyle w:val="935"/>
        <w:spacing w:before="0" w:line="360" w:lineRule="auto"/>
        <w:rPr>
          <w:rFonts w:ascii="Times New Roman" w:hAnsi="Times New Roman" w:eastAsia="宋体"/>
          <w:sz w:val="28"/>
        </w:rPr>
      </w:pPr>
      <w:r/>
      <w:bookmarkStart w:id="473" w:name="_Toc264969228"/>
      <w:r/>
      <w:bookmarkStart w:id="474" w:name="_Toc195842903"/>
      <w:r/>
      <w:bookmarkStart w:id="475" w:name="_Toc305158806"/>
      <w:r/>
      <w:bookmarkStart w:id="476" w:name="_Toc150509289"/>
      <w:r/>
      <w:bookmarkStart w:id="477" w:name="_Toc127151538"/>
      <w:r/>
      <w:bookmarkStart w:id="478" w:name="_Toc226309782"/>
      <w:r/>
      <w:bookmarkStart w:id="479" w:name="_Toc150480776"/>
      <w:r/>
      <w:bookmarkStart w:id="480" w:name="_Toc226337234"/>
      <w:r/>
      <w:bookmarkStart w:id="481" w:name="_Toc150774638"/>
      <w:r/>
      <w:bookmarkStart w:id="482" w:name="_Toc520356163"/>
      <w:r/>
      <w:bookmarkStart w:id="483" w:name="_Toc226965728"/>
      <w:r/>
      <w:bookmarkStart w:id="484" w:name="_Toc142311040"/>
      <w:r/>
      <w:bookmarkStart w:id="485" w:name="_Toc151193636"/>
      <w:r/>
      <w:bookmarkStart w:id="486" w:name="_Toc151193780"/>
      <w:r/>
      <w:bookmarkStart w:id="487" w:name="_Toc151190165"/>
      <w:r/>
      <w:bookmarkStart w:id="488" w:name="_Toc151193926"/>
      <w:r/>
      <w:bookmarkStart w:id="489" w:name="_Toc226965811"/>
      <w:r/>
      <w:bookmarkStart w:id="490" w:name="_Toc151193708"/>
      <w:r/>
      <w:bookmarkStart w:id="491" w:name="_Toc150774743"/>
      <w:r/>
      <w:bookmarkStart w:id="492" w:name="_Toc305158880"/>
      <w:r/>
      <w:bookmarkStart w:id="493" w:name="_Toc151193852"/>
      <w:r/>
      <w:bookmarkStart w:id="494" w:name="_Toc265228376"/>
      <w:r>
        <w:rPr>
          <w:rFonts w:ascii="Times New Roman" w:hAnsi="Times New Roman" w:eastAsia="宋体"/>
          <w:sz w:val="28"/>
        </w:rPr>
        <w:t xml:space="preserve">五   </w:t>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rPr>
          <w:rFonts w:ascii="Times New Roman" w:hAnsi="Times New Roman" w:eastAsia="宋体"/>
          <w:sz w:val="28"/>
        </w:rPr>
        <w:t xml:space="preserve">协商</w:t>
      </w:r>
      <w:r>
        <w:rPr>
          <w:rFonts w:ascii="Times New Roman" w:hAnsi="Times New Roman" w:eastAsia="宋体"/>
          <w:sz w:val="28"/>
        </w:rPr>
      </w:r>
      <w:r/>
    </w:p>
    <w:p>
      <w:pPr>
        <w:pStyle w:val="933"/>
        <w:numPr>
          <w:ilvl w:val="0"/>
          <w:numId w:val="8"/>
        </w:numPr>
        <w:ind w:left="357" w:hanging="357"/>
        <w:spacing w:line="360" w:lineRule="auto"/>
        <w:tabs>
          <w:tab w:val="left" w:pos="360" w:leader="none"/>
          <w:tab w:val="left" w:pos="900" w:leader="none"/>
        </w:tabs>
        <w:rPr>
          <w:sz w:val="24"/>
        </w:rPr>
        <w:outlineLvl w:val="1"/>
      </w:pPr>
      <w:r>
        <w:rPr>
          <w:sz w:val="24"/>
        </w:rPr>
        <w:t xml:space="preserve">解密</w:t>
      </w:r>
      <w:r>
        <w:rPr>
          <w:sz w:val="24"/>
        </w:rPr>
      </w:r>
      <w:r/>
    </w:p>
    <w:p>
      <w:pPr>
        <w:pStyle w:val="933"/>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采购人或采购代理机构将按单一来源采购文件的规定，在提交响应文件截止时间的同一时间和《供应商须知资料表》约定的地点组织解密。本项目</w:t>
      </w:r>
      <w:r>
        <w:rPr>
          <w:rFonts w:ascii="宋体" w:hAnsi="宋体"/>
          <w:sz w:val="24"/>
        </w:rPr>
        <w:t xml:space="preserve">采用不见面招投标模式</w:t>
      </w:r>
      <w:r>
        <w:rPr>
          <w:rFonts w:hint="eastAsia" w:ascii="宋体" w:hAnsi="宋体"/>
          <w:sz w:val="24"/>
        </w:rPr>
        <w:t xml:space="preserve">，供应商使用</w:t>
      </w:r>
      <w:r>
        <w:rPr>
          <w:rFonts w:hint="eastAsia"/>
          <w:sz w:val="24"/>
          <w:lang w:bidi="ar"/>
        </w:rPr>
        <w:t xml:space="preserve">“苏采云”政府采购一体化平台</w:t>
      </w:r>
      <w:r>
        <w:rPr>
          <w:rFonts w:hint="eastAsia"/>
          <w:sz w:val="24"/>
        </w:rPr>
        <w:t xml:space="preserve">在线进行解密</w:t>
      </w:r>
      <w:r>
        <w:rPr>
          <w:sz w:val="24"/>
        </w:rPr>
        <w:t xml:space="preserve">。</w:t>
      </w:r>
      <w:r>
        <w:rPr>
          <w:rFonts w:hint="eastAsia"/>
          <w:sz w:val="24"/>
        </w:rPr>
        <w:t xml:space="preserve">条件允许的，也可以供应商携带CA到谈判现场解密。</w:t>
      </w:r>
      <w:r>
        <w:rPr>
          <w:sz w:val="24"/>
        </w:rPr>
      </w:r>
      <w:r/>
    </w:p>
    <w:p>
      <w:pPr>
        <w:pStyle w:val="933"/>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本项目解密使用</w:t>
      </w:r>
      <w:r>
        <w:rPr>
          <w:rFonts w:hint="eastAsia"/>
          <w:sz w:val="24"/>
          <w:lang w:bidi="ar"/>
        </w:rPr>
        <w:t xml:space="preserve">“苏采云”政府采购一体化平台</w:t>
      </w:r>
      <w:r>
        <w:rPr>
          <w:sz w:val="24"/>
        </w:rPr>
        <w:t xml:space="preserve">。供应商应在规定的时间内对响应文件进行解密，因非系统原因导致的解密失败，视</w:t>
      </w:r>
      <w:r>
        <w:rPr>
          <w:b/>
          <w:sz w:val="24"/>
        </w:rPr>
        <w:t xml:space="preserve">为无效响应</w:t>
      </w:r>
      <w:r>
        <w:rPr>
          <w:sz w:val="24"/>
        </w:rPr>
        <w:t xml:space="preserve">。</w:t>
      </w:r>
      <w:r>
        <w:rPr>
          <w:sz w:val="24"/>
        </w:rPr>
      </w:r>
      <w:r/>
    </w:p>
    <w:p>
      <w:pPr>
        <w:pStyle w:val="933"/>
        <w:numPr>
          <w:ilvl w:val="0"/>
          <w:numId w:val="8"/>
        </w:numPr>
        <w:ind w:left="357" w:hanging="357"/>
        <w:spacing w:line="360" w:lineRule="auto"/>
        <w:tabs>
          <w:tab w:val="left" w:pos="360" w:leader="none"/>
          <w:tab w:val="left" w:pos="900" w:leader="none"/>
        </w:tabs>
        <w:rPr>
          <w:sz w:val="24"/>
        </w:rPr>
        <w:outlineLvl w:val="1"/>
      </w:pPr>
      <w:r>
        <w:rPr>
          <w:sz w:val="24"/>
        </w:rPr>
        <w:t xml:space="preserve">单一来源采购人员</w:t>
      </w:r>
      <w:r>
        <w:rPr>
          <w:sz w:val="24"/>
        </w:rPr>
      </w:r>
      <w:r/>
    </w:p>
    <w:p>
      <w:pPr>
        <w:pStyle w:val="933"/>
        <w:numPr>
          <w:ilvl w:val="1"/>
          <w:numId w:val="8"/>
        </w:numPr>
        <w:ind w:left="1077" w:hanging="720"/>
        <w:spacing w:line="360" w:lineRule="auto"/>
        <w:tabs>
          <w:tab w:val="left" w:pos="1080" w:leader="none"/>
          <w:tab w:val="left" w:pos="1589" w:leader="none"/>
          <w:tab w:val="left" w:pos="2014" w:leader="none"/>
        </w:tabs>
        <w:rPr>
          <w:sz w:val="24"/>
        </w:rPr>
      </w:pPr>
      <w:r/>
      <w:bookmarkStart w:id="495" w:name="_Toc520356166"/>
      <w:r>
        <w:rPr>
          <w:sz w:val="24"/>
        </w:rPr>
        <w:t xml:space="preserve">采购人、采购代理机构组织具有相关经验的专业人员与供应商商定合理的成交价格并保证采购项目质量。</w:t>
      </w:r>
      <w:r>
        <w:rPr>
          <w:sz w:val="24"/>
        </w:rPr>
      </w:r>
      <w:r/>
    </w:p>
    <w:p>
      <w:pPr>
        <w:pStyle w:val="933"/>
        <w:numPr>
          <w:ilvl w:val="0"/>
          <w:numId w:val="8"/>
        </w:numPr>
        <w:ind w:left="357" w:hanging="357"/>
        <w:spacing w:line="360" w:lineRule="auto"/>
        <w:tabs>
          <w:tab w:val="left" w:pos="360" w:leader="none"/>
          <w:tab w:val="left" w:pos="900" w:leader="none"/>
        </w:tabs>
        <w:rPr>
          <w:sz w:val="24"/>
        </w:rPr>
        <w:outlineLvl w:val="1"/>
      </w:pPr>
      <w:r/>
      <w:bookmarkEnd w:id="495"/>
      <w:r/>
      <w:bookmarkStart w:id="496" w:name="_Toc520356169"/>
      <w:r>
        <w:rPr>
          <w:sz w:val="24"/>
        </w:rPr>
        <w:t xml:space="preserve">协商程序 </w:t>
      </w:r>
      <w:r>
        <w:rPr>
          <w:sz w:val="24"/>
        </w:rPr>
      </w:r>
      <w:r/>
    </w:p>
    <w:p>
      <w:pPr>
        <w:pStyle w:val="933"/>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见第三章《协商程序》。</w:t>
      </w:r>
      <w:r>
        <w:rPr>
          <w:sz w:val="24"/>
        </w:rPr>
      </w:r>
      <w:r/>
    </w:p>
    <w:p>
      <w:pPr>
        <w:pStyle w:val="933"/>
        <w:ind w:left="1080"/>
        <w:spacing w:line="360" w:lineRule="auto"/>
        <w:tabs>
          <w:tab w:val="left" w:pos="360" w:leader="none"/>
          <w:tab w:val="left" w:pos="1080" w:leader="none"/>
        </w:tabs>
        <w:rPr>
          <w:sz w:val="24"/>
        </w:rPr>
      </w:pPr>
      <w:r>
        <w:rPr>
          <w:sz w:val="24"/>
        </w:rPr>
      </w:r>
      <w:r/>
    </w:p>
    <w:p>
      <w:pPr>
        <w:pStyle w:val="935"/>
        <w:spacing w:before="0" w:line="360" w:lineRule="auto"/>
        <w:rPr>
          <w:rFonts w:ascii="Times New Roman" w:hAnsi="Times New Roman" w:eastAsia="宋体"/>
          <w:sz w:val="28"/>
        </w:rPr>
      </w:pPr>
      <w:r/>
      <w:bookmarkStart w:id="497" w:name="_Toc150774750"/>
      <w:r/>
      <w:bookmarkStart w:id="498" w:name="_Toc226965818"/>
      <w:r/>
      <w:bookmarkStart w:id="499" w:name="_Toc226965735"/>
      <w:r/>
      <w:bookmarkStart w:id="500" w:name="_Toc151193933"/>
      <w:r/>
      <w:bookmarkStart w:id="501" w:name="_Toc226337241"/>
      <w:r/>
      <w:bookmarkStart w:id="502" w:name="_Toc150509296"/>
      <w:r/>
      <w:bookmarkStart w:id="503" w:name="_Toc150774645"/>
      <w:r/>
      <w:bookmarkStart w:id="504" w:name="_Toc151190172"/>
      <w:r/>
      <w:bookmarkStart w:id="505" w:name="_Toc195842910"/>
      <w:r/>
      <w:bookmarkStart w:id="506" w:name="_Toc151193787"/>
      <w:r/>
      <w:bookmarkStart w:id="507" w:name="_Toc150480783"/>
      <w:r/>
      <w:bookmarkStart w:id="508" w:name="_Toc226309789"/>
      <w:r/>
      <w:bookmarkStart w:id="509" w:name="_Toc265228383"/>
      <w:r/>
      <w:bookmarkStart w:id="510" w:name="_Toc151193643"/>
      <w:r/>
      <w:bookmarkStart w:id="511" w:name="_Toc305158887"/>
      <w:r/>
      <w:bookmarkStart w:id="512" w:name="_Toc127151545"/>
      <w:r/>
      <w:bookmarkStart w:id="513" w:name="_Toc305158813"/>
      <w:r/>
      <w:bookmarkStart w:id="514" w:name="_Toc264969235"/>
      <w:r/>
      <w:bookmarkStart w:id="515" w:name="_Toc151193715"/>
      <w:r/>
      <w:bookmarkStart w:id="516" w:name="_Toc142311047"/>
      <w:r/>
      <w:bookmarkStart w:id="517" w:name="_Toc151193859"/>
      <w:r>
        <w:rPr>
          <w:rFonts w:ascii="Times New Roman" w:hAnsi="Times New Roman" w:eastAsia="宋体"/>
          <w:sz w:val="28"/>
        </w:rPr>
        <w:t xml:space="preserve">六   </w:t>
      </w:r>
      <w:bookmarkEnd w:id="496"/>
      <w:r>
        <w:rPr>
          <w:rFonts w:ascii="Times New Roman" w:hAnsi="Times New Roman" w:eastAsia="宋体"/>
          <w:sz w:val="28"/>
        </w:rPr>
        <w:t xml:space="preserve">确定</w:t>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rPr>
          <w:rFonts w:ascii="Times New Roman" w:hAnsi="Times New Roman" w:eastAsia="宋体"/>
          <w:sz w:val="28"/>
        </w:rPr>
        <w:t xml:space="preserve">成交供应商</w:t>
      </w:r>
      <w:r>
        <w:rPr>
          <w:rFonts w:ascii="Times New Roman" w:hAnsi="Times New Roman" w:eastAsia="宋体"/>
          <w:sz w:val="28"/>
        </w:rPr>
      </w:r>
      <w:r/>
    </w:p>
    <w:p>
      <w:pPr>
        <w:pStyle w:val="933"/>
        <w:ind w:left="900"/>
        <w:spacing w:line="360" w:lineRule="auto"/>
        <w:tabs>
          <w:tab w:val="left" w:pos="900" w:leader="none"/>
          <w:tab w:val="left" w:pos="1080" w:leader="none"/>
          <w:tab w:val="left" w:pos="1589" w:leader="none"/>
        </w:tabs>
        <w:rPr>
          <w:sz w:val="24"/>
        </w:rPr>
      </w:pPr>
      <w:r/>
      <w:bookmarkStart w:id="518" w:name="_Toc164608816"/>
      <w:r/>
      <w:bookmarkStart w:id="519" w:name="_Toc151190174"/>
      <w:r/>
      <w:bookmarkStart w:id="520" w:name="_Toc151193935"/>
      <w:r/>
      <w:bookmarkStart w:id="521" w:name="_Toc150774647"/>
      <w:r/>
      <w:bookmarkStart w:id="522" w:name="_Toc150509298"/>
      <w:r/>
      <w:bookmarkStart w:id="523" w:name="_Toc127161461"/>
      <w:r/>
      <w:bookmarkStart w:id="524" w:name="_Toc226965820"/>
      <w:r/>
      <w:bookmarkStart w:id="525" w:name="_Toc151193861"/>
      <w:r/>
      <w:bookmarkStart w:id="526" w:name="_Toc142311049"/>
      <w:r/>
      <w:bookmarkStart w:id="527" w:name="_Toc264969237"/>
      <w:r/>
      <w:bookmarkStart w:id="528" w:name="_Toc226337243"/>
      <w:r/>
      <w:bookmarkStart w:id="529" w:name="_Toc195842912"/>
      <w:r/>
      <w:bookmarkStart w:id="530" w:name="_Toc151193789"/>
      <w:r/>
      <w:bookmarkStart w:id="531" w:name="_Toc164229388"/>
      <w:r/>
      <w:bookmarkStart w:id="532" w:name="_Toc149720840"/>
      <w:r/>
      <w:bookmarkStart w:id="533" w:name="_Toc150480785"/>
      <w:r/>
      <w:bookmarkStart w:id="534" w:name="_Toc151193645"/>
      <w:r/>
      <w:bookmarkStart w:id="535" w:name="_Toc305158815"/>
      <w:r/>
      <w:bookmarkStart w:id="536" w:name="_Toc127151748"/>
      <w:r/>
      <w:bookmarkStart w:id="537" w:name="_Toc305158889"/>
      <w:r/>
      <w:bookmarkStart w:id="538" w:name="_Toc226965737"/>
      <w:r/>
      <w:bookmarkStart w:id="539" w:name="_Toc164608661"/>
      <w:r/>
      <w:bookmarkStart w:id="540" w:name="_Toc151193717"/>
      <w:r/>
      <w:bookmarkStart w:id="541" w:name="_Toc150774752"/>
      <w:r/>
      <w:bookmarkStart w:id="542" w:name="_Toc164351641"/>
      <w:r/>
      <w:bookmarkStart w:id="543" w:name="_Toc164229242"/>
      <w:r/>
      <w:bookmarkStart w:id="544" w:name="_Toc127151547"/>
      <w:r/>
      <w:bookmarkStart w:id="545" w:name="_Toc226309791"/>
      <w:r/>
      <w:bookmarkStart w:id="546" w:name="_Toc265228385"/>
      <w:r>
        <w:rPr>
          <w:sz w:val="24"/>
        </w:rPr>
      </w:r>
      <w:r/>
    </w:p>
    <w:p>
      <w:pPr>
        <w:pStyle w:val="933"/>
        <w:numPr>
          <w:ilvl w:val="0"/>
          <w:numId w:val="8"/>
        </w:numPr>
        <w:ind w:left="357" w:hanging="357"/>
        <w:spacing w:line="360" w:lineRule="auto"/>
        <w:tabs>
          <w:tab w:val="left" w:pos="360" w:leader="none"/>
          <w:tab w:val="left" w:pos="900" w:leader="none"/>
        </w:tabs>
        <w:rPr>
          <w:sz w:val="24"/>
        </w:rPr>
        <w:outlineLvl w:val="1"/>
      </w:pPr>
      <w:r>
        <w:rPr>
          <w:sz w:val="24"/>
        </w:rPr>
        <w:t xml:space="preserve">确定</w:t>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rPr>
          <w:sz w:val="24"/>
        </w:rPr>
        <w:t xml:space="preserve">成交供应商</w:t>
      </w:r>
      <w:r>
        <w:rPr>
          <w:sz w:val="24"/>
        </w:rPr>
      </w:r>
      <w:r/>
    </w:p>
    <w:p>
      <w:pPr>
        <w:pStyle w:val="933"/>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采购人在收到单一来源采购人员编写的协商情况记录后，确定成交供应商。</w:t>
      </w:r>
      <w:r>
        <w:rPr>
          <w:sz w:val="24"/>
        </w:rPr>
      </w:r>
      <w:r/>
    </w:p>
    <w:p>
      <w:pPr>
        <w:pStyle w:val="933"/>
        <w:numPr>
          <w:ilvl w:val="0"/>
          <w:numId w:val="8"/>
        </w:numPr>
        <w:ind w:left="357" w:hanging="357"/>
        <w:spacing w:line="360" w:lineRule="auto"/>
        <w:tabs>
          <w:tab w:val="left" w:pos="360" w:leader="none"/>
          <w:tab w:val="left" w:pos="900" w:leader="none"/>
        </w:tabs>
        <w:rPr>
          <w:sz w:val="24"/>
        </w:rPr>
        <w:outlineLvl w:val="1"/>
      </w:pPr>
      <w:r/>
      <w:bookmarkStart w:id="547" w:name="_Toc150480787"/>
      <w:r/>
      <w:bookmarkStart w:id="548" w:name="_Toc164608818"/>
      <w:r/>
      <w:bookmarkStart w:id="549" w:name="_Toc127151750"/>
      <w:r/>
      <w:bookmarkStart w:id="550" w:name="_Ref467306425"/>
      <w:r/>
      <w:bookmarkStart w:id="551" w:name="_Ref467307090"/>
      <w:r/>
      <w:bookmarkStart w:id="552" w:name="_Toc305158891"/>
      <w:r/>
      <w:bookmarkStart w:id="553" w:name="_Toc149720842"/>
      <w:r/>
      <w:bookmarkStart w:id="554" w:name="_Toc151193719"/>
      <w:r/>
      <w:bookmarkStart w:id="555" w:name="_Toc151190176"/>
      <w:r/>
      <w:bookmarkStart w:id="556" w:name="_Toc226309793"/>
      <w:r/>
      <w:bookmarkStart w:id="557" w:name="_Toc164229244"/>
      <w:r/>
      <w:bookmarkStart w:id="558" w:name="_Toc265228387"/>
      <w:r/>
      <w:bookmarkStart w:id="559" w:name="_Toc127161463"/>
      <w:r/>
      <w:bookmarkStart w:id="560" w:name="_Toc127151549"/>
      <w:r/>
      <w:bookmarkStart w:id="561" w:name="_Toc164608663"/>
      <w:r/>
      <w:bookmarkStart w:id="562" w:name="_Toc264969239"/>
      <w:r/>
      <w:bookmarkStart w:id="563" w:name="_Toc226965739"/>
      <w:r/>
      <w:bookmarkStart w:id="564" w:name="_Toc142311051"/>
      <w:r/>
      <w:bookmarkStart w:id="565" w:name="_Toc520356176"/>
      <w:r/>
      <w:bookmarkStart w:id="566" w:name="_Toc164351643"/>
      <w:r/>
      <w:bookmarkStart w:id="567" w:name="_Toc150774754"/>
      <w:r/>
      <w:bookmarkStart w:id="568" w:name="_Toc195842914"/>
      <w:r/>
      <w:bookmarkStart w:id="569" w:name="_Toc305158817"/>
      <w:r/>
      <w:bookmarkStart w:id="570" w:name="_Toc151193791"/>
      <w:r/>
      <w:bookmarkStart w:id="571" w:name="_Toc151193647"/>
      <w:r/>
      <w:bookmarkStart w:id="572" w:name="_Toc226337245"/>
      <w:r/>
      <w:bookmarkStart w:id="573" w:name="_Toc151193937"/>
      <w:r/>
      <w:bookmarkStart w:id="574" w:name="_Toc150774649"/>
      <w:r/>
      <w:bookmarkStart w:id="575" w:name="_Toc150509300"/>
      <w:r/>
      <w:bookmarkStart w:id="576" w:name="_Toc164229390"/>
      <w:r/>
      <w:bookmarkStart w:id="577" w:name="_Toc151193863"/>
      <w:r/>
      <w:bookmarkStart w:id="578" w:name="_Toc226965822"/>
      <w:r>
        <w:rPr>
          <w:sz w:val="24"/>
        </w:rPr>
        <w:t xml:space="preserve">成交公告与成交通知书</w:t>
      </w:r>
      <w:bookmarkEnd w:id="552"/>
      <w:r/>
      <w:bookmarkEnd w:id="569"/>
      <w:r>
        <w:rPr>
          <w:sz w:val="24"/>
        </w:rPr>
      </w:r>
      <w:r/>
    </w:p>
    <w:p>
      <w:pPr>
        <w:pStyle w:val="933"/>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采购人或采购代理机构自成交供应商确定后2个工作日内，在</w:t>
      </w:r>
      <w:r>
        <w:rPr>
          <w:sz w:val="24"/>
        </w:rPr>
        <w:t xml:space="preserve">常州市政府采购网</w:t>
      </w:r>
      <w:r>
        <w:rPr>
          <w:color w:val="000000"/>
          <w:sz w:val="24"/>
        </w:rPr>
        <w:t xml:space="preserve">公告成交结果，同时向成交供应商发出成交通知书，成交公告期限为1个工作日。</w:t>
      </w:r>
      <w:r>
        <w:rPr>
          <w:color w:val="000000"/>
          <w:sz w:val="24"/>
        </w:rPr>
      </w:r>
      <w:r/>
    </w:p>
    <w:p>
      <w:pPr>
        <w:pStyle w:val="933"/>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成交通知书对采购人和成交供应商具有同等法律效力。成交通知书发出后，采购人改变成交结果的，或者成交供应商放弃成交项目的，应当依法承担法律责任。</w:t>
      </w:r>
      <w:r>
        <w:rPr>
          <w:sz w:val="24"/>
        </w:rPr>
      </w:r>
      <w:r/>
    </w:p>
    <w:p>
      <w:pPr>
        <w:pStyle w:val="933"/>
        <w:numPr>
          <w:ilvl w:val="0"/>
          <w:numId w:val="8"/>
        </w:numPr>
        <w:ind w:left="357" w:hanging="357"/>
        <w:spacing w:line="360" w:lineRule="auto"/>
        <w:tabs>
          <w:tab w:val="left" w:pos="360" w:leader="none"/>
          <w:tab w:val="left" w:pos="900" w:leader="none"/>
        </w:tabs>
        <w:rPr>
          <w:sz w:val="24"/>
        </w:rPr>
        <w:outlineLvl w:val="1"/>
      </w:pPr>
      <w:r>
        <w:rPr>
          <w:sz w:val="24"/>
        </w:rPr>
        <w:t xml:space="preserve">终止</w:t>
      </w:r>
      <w:r>
        <w:rPr>
          <w:sz w:val="24"/>
        </w:rPr>
      </w:r>
      <w:r/>
    </w:p>
    <w:p>
      <w:pPr>
        <w:pStyle w:val="933"/>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出现下列情形之一的，采购人或采购代理机构将终止采购活动，发布项目终止公告并说明原因，重新开展采购活动：</w:t>
      </w:r>
      <w:r>
        <w:rPr>
          <w:sz w:val="24"/>
        </w:rPr>
      </w:r>
      <w:r/>
    </w:p>
    <w:p>
      <w:pPr>
        <w:pStyle w:val="933"/>
        <w:numPr>
          <w:ilvl w:val="2"/>
          <w:numId w:val="8"/>
        </w:numPr>
        <w:spacing w:line="360" w:lineRule="auto"/>
        <w:tabs>
          <w:tab w:val="left" w:pos="1980" w:leader="none"/>
        </w:tabs>
        <w:rPr>
          <w:sz w:val="24"/>
        </w:rPr>
      </w:pPr>
      <w:r>
        <w:rPr>
          <w:sz w:val="24"/>
        </w:rPr>
        <w:t xml:space="preserve">因情况变化，不再符合规定的单一来源采购方式适用情形的；</w:t>
      </w:r>
      <w:r>
        <w:rPr>
          <w:sz w:val="24"/>
        </w:rPr>
      </w:r>
      <w:r/>
    </w:p>
    <w:p>
      <w:pPr>
        <w:pStyle w:val="933"/>
        <w:numPr>
          <w:ilvl w:val="2"/>
          <w:numId w:val="8"/>
        </w:numPr>
        <w:spacing w:line="360" w:lineRule="auto"/>
        <w:tabs>
          <w:tab w:val="left" w:pos="1980" w:leader="none"/>
        </w:tabs>
        <w:rPr>
          <w:sz w:val="24"/>
        </w:rPr>
      </w:pPr>
      <w:r>
        <w:rPr>
          <w:sz w:val="24"/>
        </w:rPr>
        <w:t xml:space="preserve">出现影响采购公正的违法、违规行为的；</w:t>
      </w:r>
      <w:r>
        <w:rPr>
          <w:sz w:val="24"/>
        </w:rPr>
      </w:r>
      <w:r/>
    </w:p>
    <w:p>
      <w:pPr>
        <w:pStyle w:val="933"/>
        <w:numPr>
          <w:ilvl w:val="2"/>
          <w:numId w:val="8"/>
        </w:numPr>
        <w:spacing w:line="360" w:lineRule="auto"/>
        <w:tabs>
          <w:tab w:val="left" w:pos="1980" w:leader="none"/>
        </w:tabs>
        <w:rPr>
          <w:sz w:val="24"/>
        </w:rPr>
      </w:pPr>
      <w:r>
        <w:rPr>
          <w:sz w:val="24"/>
        </w:rPr>
        <w:t xml:space="preserve">报价超过采购预算的。</w:t>
      </w:r>
      <w:r>
        <w:rPr>
          <w:sz w:val="24"/>
        </w:rPr>
      </w:r>
      <w:r/>
    </w:p>
    <w:p>
      <w:pPr>
        <w:pStyle w:val="933"/>
        <w:numPr>
          <w:ilvl w:val="0"/>
          <w:numId w:val="8"/>
        </w:numPr>
        <w:ind w:left="357" w:hanging="357"/>
        <w:spacing w:line="360" w:lineRule="auto"/>
        <w:tabs>
          <w:tab w:val="left" w:pos="360" w:leader="none"/>
          <w:tab w:val="left" w:pos="900" w:leader="none"/>
        </w:tabs>
        <w:rPr>
          <w:sz w:val="24"/>
        </w:rPr>
        <w:outlineLvl w:val="1"/>
      </w:pPr>
      <w:r/>
      <w:bookmarkEnd w:id="547"/>
      <w:r/>
      <w:bookmarkEnd w:id="548"/>
      <w:r/>
      <w:bookmarkEnd w:id="549"/>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6"/>
      <w:r/>
      <w:bookmarkEnd w:id="567"/>
      <w:r/>
      <w:bookmarkEnd w:id="568"/>
      <w:r/>
      <w:bookmarkEnd w:id="570"/>
      <w:r/>
      <w:bookmarkEnd w:id="571"/>
      <w:r/>
      <w:bookmarkEnd w:id="572"/>
      <w:r/>
      <w:bookmarkEnd w:id="573"/>
      <w:r/>
      <w:bookmarkEnd w:id="574"/>
      <w:r/>
      <w:bookmarkEnd w:id="575"/>
      <w:r/>
      <w:bookmarkEnd w:id="576"/>
      <w:r/>
      <w:bookmarkEnd w:id="577"/>
      <w:r/>
      <w:bookmarkEnd w:id="578"/>
      <w:r/>
      <w:bookmarkStart w:id="579" w:name="_Toc150480788"/>
      <w:r/>
      <w:bookmarkStart w:id="580" w:name="_Toc164351644"/>
      <w:r/>
      <w:bookmarkStart w:id="581" w:name="_Toc226965740"/>
      <w:r/>
      <w:bookmarkStart w:id="582" w:name="_Toc151193792"/>
      <w:r/>
      <w:bookmarkStart w:id="583" w:name="_Ref467307204"/>
      <w:r/>
      <w:bookmarkStart w:id="584" w:name="_Toc150774755"/>
      <w:r/>
      <w:bookmarkStart w:id="585" w:name="_Toc127151751"/>
      <w:r/>
      <w:bookmarkStart w:id="586" w:name="_Toc127151550"/>
      <w:r/>
      <w:bookmarkStart w:id="587" w:name="_Toc127161464"/>
      <w:r/>
      <w:bookmarkStart w:id="588" w:name="_Toc226337246"/>
      <w:r/>
      <w:bookmarkStart w:id="589" w:name="_Ref467306377"/>
      <w:r/>
      <w:bookmarkStart w:id="590" w:name="_Toc150509301"/>
      <w:r/>
      <w:bookmarkStart w:id="591" w:name="_Toc164229245"/>
      <w:r/>
      <w:bookmarkStart w:id="592" w:name="_Toc226309794"/>
      <w:r/>
      <w:bookmarkStart w:id="593" w:name="_Ref467307062"/>
      <w:r/>
      <w:bookmarkStart w:id="594" w:name="_Toc151193648"/>
      <w:r/>
      <w:bookmarkStart w:id="595" w:name="_Toc151193938"/>
      <w:r/>
      <w:bookmarkStart w:id="596" w:name="_Toc164229391"/>
      <w:r/>
      <w:bookmarkStart w:id="597" w:name="_Toc226965823"/>
      <w:r/>
      <w:bookmarkStart w:id="598" w:name="_Toc195842915"/>
      <w:r/>
      <w:bookmarkStart w:id="599" w:name="_Toc305158892"/>
      <w:r/>
      <w:bookmarkStart w:id="600" w:name="_Ref467306978"/>
      <w:r/>
      <w:bookmarkStart w:id="601" w:name="_Toc265228388"/>
      <w:r/>
      <w:bookmarkStart w:id="602" w:name="_Toc151193720"/>
      <w:r/>
      <w:bookmarkStart w:id="603" w:name="_Toc264969240"/>
      <w:r/>
      <w:bookmarkStart w:id="604" w:name="_Toc305158818"/>
      <w:r/>
      <w:bookmarkStart w:id="605" w:name="_Toc164608819"/>
      <w:r/>
      <w:bookmarkStart w:id="606" w:name="_Toc151193864"/>
      <w:r/>
      <w:bookmarkStart w:id="607" w:name="_Toc164608664"/>
      <w:r/>
      <w:bookmarkStart w:id="608" w:name="_Toc151190177"/>
      <w:r/>
      <w:bookmarkStart w:id="609" w:name="_Toc520356175"/>
      <w:r/>
      <w:bookmarkStart w:id="610" w:name="_Toc150774650"/>
      <w:r/>
      <w:bookmarkStart w:id="611" w:name="_Toc142311052"/>
      <w:r/>
      <w:bookmarkStart w:id="612" w:name="_Toc149720843"/>
      <w:r>
        <w:rPr>
          <w:sz w:val="24"/>
        </w:rPr>
        <w:t xml:space="preserve">签订合同</w:t>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rPr>
          <w:sz w:val="24"/>
        </w:rPr>
      </w:r>
      <w:r/>
    </w:p>
    <w:p>
      <w:pPr>
        <w:pStyle w:val="933"/>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采购人与成交供应商应当自成交通知书发出之日起</w:t>
      </w:r>
      <w:r>
        <w:rPr>
          <w:rFonts w:hint="eastAsia"/>
          <w:sz w:val="24"/>
        </w:rPr>
        <w:t xml:space="preserve">30</w:t>
      </w:r>
      <w:r>
        <w:rPr>
          <w:sz w:val="24"/>
        </w:rPr>
        <w:t xml:space="preserve">日内，按照单一来源采购文件确定的合同文本以及采购标的、规格型号、采购金额、采购数量、技术和服务要求等事项签订政府采购合同。</w:t>
      </w:r>
      <w:r>
        <w:rPr>
          <w:sz w:val="24"/>
        </w:rPr>
      </w:r>
      <w:r/>
    </w:p>
    <w:p>
      <w:pPr>
        <w:pStyle w:val="933"/>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成交供应商拒绝签订政府采购合同的，采购人可以重新开展采购活动。拒绝签订政府采购合同的成交供应商不得参加对该项目重新开展的采购活动。</w:t>
      </w:r>
      <w:r>
        <w:rPr>
          <w:sz w:val="24"/>
        </w:rPr>
      </w:r>
      <w:r/>
    </w:p>
    <w:p>
      <w:pPr>
        <w:pStyle w:val="933"/>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联合体成交的，联合体各方应当共同与采购人签订合同，就成交项目向采购人承担连带责任。</w:t>
      </w:r>
      <w:r>
        <w:rPr>
          <w:sz w:val="24"/>
        </w:rPr>
      </w:r>
      <w:r/>
    </w:p>
    <w:p>
      <w:pPr>
        <w:pStyle w:val="933"/>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rPr>
          <w:sz w:val="24"/>
        </w:rPr>
      </w:r>
      <w:r/>
    </w:p>
    <w:p>
      <w:pPr>
        <w:pStyle w:val="933"/>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b/>
          <w:sz w:val="24"/>
        </w:rPr>
        <w:t xml:space="preserve">，</w:t>
      </w:r>
      <w:r>
        <w:rPr>
          <w:sz w:val="24"/>
        </w:rPr>
        <w:t xml:space="preserve">否则</w:t>
      </w:r>
      <w:r>
        <w:rPr>
          <w:b/>
          <w:sz w:val="24"/>
        </w:rPr>
        <w:t xml:space="preserve">响应无效</w:t>
      </w:r>
      <w:r>
        <w:rPr>
          <w:sz w:val="24"/>
        </w:rPr>
        <w:t xml:space="preserve">。成交供应商就采购项目和分包项目向采购人负责，分包供应商就分包项目承担责任。</w:t>
      </w:r>
      <w:r>
        <w:rPr>
          <w:sz w:val="24"/>
        </w:rPr>
      </w:r>
      <w:r/>
    </w:p>
    <w:p>
      <w:pPr>
        <w:pStyle w:val="933"/>
        <w:numPr>
          <w:ilvl w:val="0"/>
          <w:numId w:val="8"/>
        </w:numPr>
        <w:ind w:left="357" w:hanging="357"/>
        <w:spacing w:line="360" w:lineRule="auto"/>
        <w:tabs>
          <w:tab w:val="left" w:pos="360" w:leader="none"/>
          <w:tab w:val="left" w:pos="900" w:leader="none"/>
        </w:tabs>
        <w:rPr>
          <w:sz w:val="24"/>
        </w:rPr>
        <w:outlineLvl w:val="1"/>
      </w:pPr>
      <w:r/>
      <w:bookmarkEnd w:id="550"/>
      <w:r/>
      <w:bookmarkEnd w:id="551"/>
      <w:r/>
      <w:bookmarkEnd w:id="565"/>
      <w:r>
        <w:rPr>
          <w:sz w:val="24"/>
        </w:rPr>
        <w:t xml:space="preserve">询问与质疑</w:t>
      </w:r>
      <w:r>
        <w:rPr>
          <w:sz w:val="24"/>
        </w:rPr>
      </w:r>
      <w:r/>
    </w:p>
    <w:p>
      <w:pPr>
        <w:pStyle w:val="933"/>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询问</w:t>
      </w:r>
      <w:r>
        <w:rPr>
          <w:sz w:val="24"/>
        </w:rPr>
      </w:r>
      <w:r/>
    </w:p>
    <w:p>
      <w:pPr>
        <w:pStyle w:val="933"/>
        <w:numPr>
          <w:ilvl w:val="2"/>
          <w:numId w:val="8"/>
        </w:numPr>
        <w:spacing w:line="360" w:lineRule="auto"/>
        <w:tabs>
          <w:tab w:val="left" w:pos="1980" w:leader="none"/>
        </w:tabs>
        <w:rPr>
          <w:sz w:val="24"/>
        </w:rPr>
      </w:pPr>
      <w:r>
        <w:rPr>
          <w:sz w:val="24"/>
        </w:rPr>
        <w:t xml:space="preserve">供应商对政府采购活动事项有疑问的，可依法提出询问，并按《供应商须知资料表》载明的形式送达采购人或采购代理机构。</w:t>
      </w:r>
      <w:r>
        <w:rPr>
          <w:sz w:val="24"/>
        </w:rPr>
      </w:r>
      <w:r/>
    </w:p>
    <w:p>
      <w:pPr>
        <w:pStyle w:val="933"/>
        <w:numPr>
          <w:ilvl w:val="2"/>
          <w:numId w:val="8"/>
        </w:numPr>
        <w:spacing w:line="360" w:lineRule="auto"/>
        <w:tabs>
          <w:tab w:val="left" w:pos="1980" w:leader="none"/>
        </w:tabs>
        <w:rPr>
          <w:sz w:val="24"/>
        </w:rPr>
      </w:pPr>
      <w:r>
        <w:rPr>
          <w:sz w:val="24"/>
        </w:rPr>
        <w:t xml:space="preserve">采购人或采购代理机构对供应商依法提出的询问，在3个工作日内作出答复，但答复的内容不得涉及商业秘密。</w:t>
      </w:r>
      <w:r>
        <w:rPr>
          <w:sz w:val="24"/>
        </w:rPr>
      </w:r>
      <w:r/>
    </w:p>
    <w:p>
      <w:pPr>
        <w:pStyle w:val="933"/>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质疑</w:t>
      </w:r>
      <w:r>
        <w:rPr>
          <w:sz w:val="24"/>
        </w:rPr>
      </w:r>
      <w:r/>
    </w:p>
    <w:p>
      <w:pPr>
        <w:pStyle w:val="933"/>
        <w:numPr>
          <w:ilvl w:val="2"/>
          <w:numId w:val="8"/>
        </w:numPr>
        <w:spacing w:line="360" w:lineRule="auto"/>
        <w:tabs>
          <w:tab w:val="left" w:pos="1980" w:leader="none"/>
        </w:tabs>
        <w:rPr>
          <w:sz w:val="24"/>
        </w:rPr>
      </w:pPr>
      <w:r>
        <w:rPr>
          <w:sz w:val="24"/>
        </w:rPr>
        <w:t xml:space="preserve">供应商认为单一来源采购文件、采购过程、中标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sz w:val="24"/>
        </w:rPr>
      </w:r>
      <w:r/>
    </w:p>
    <w:p>
      <w:pPr>
        <w:pStyle w:val="933"/>
        <w:numPr>
          <w:ilvl w:val="2"/>
          <w:numId w:val="8"/>
        </w:numPr>
        <w:spacing w:line="360" w:lineRule="auto"/>
        <w:tabs>
          <w:tab w:val="left" w:pos="1980" w:leader="none"/>
        </w:tabs>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1010"/>
        </w:rPr>
        <w:t xml:space="preserve">http://gk</w:t>
      </w:r>
      <w:bookmarkStart w:id="613" w:name="_Hlt100654014"/>
      <w:r>
        <w:rPr>
          <w:rStyle w:val="1010"/>
        </w:rPr>
        <w:t xml:space="preserve">s</w:t>
      </w:r>
      <w:bookmarkEnd w:id="613"/>
      <w:r>
        <w:rPr>
          <w:rStyle w:val="1010"/>
        </w:rPr>
        <w:t xml:space="preserve">.m</w:t>
      </w:r>
      <w:bookmarkStart w:id="614" w:name="_Hlt100653993"/>
      <w:r/>
      <w:bookmarkStart w:id="615" w:name="_Hlt100653994"/>
      <w:r>
        <w:rPr>
          <w:rStyle w:val="1010"/>
        </w:rPr>
        <w:t xml:space="preserve">o</w:t>
      </w:r>
      <w:bookmarkEnd w:id="614"/>
      <w:r/>
      <w:bookmarkEnd w:id="615"/>
      <w:r>
        <w:rPr>
          <w:rStyle w:val="1010"/>
        </w:rPr>
        <w:t xml:space="preserve">f.gov.cn/ztztz/zhengfucaigouguanli/201802/t20180201_2804589.htm</w:t>
      </w:r>
      <w:r>
        <w:fldChar w:fldCharType="end"/>
      </w:r>
      <w:r>
        <w:rPr>
          <w:rFonts w:hint="eastAsia"/>
        </w:rPr>
        <w:t xml:space="preserve">）</w:t>
      </w:r>
      <w:r>
        <w:rPr>
          <w:sz w:val="24"/>
        </w:rPr>
      </w:r>
      <w:r/>
    </w:p>
    <w:p>
      <w:pPr>
        <w:pStyle w:val="933"/>
        <w:numPr>
          <w:ilvl w:val="2"/>
          <w:numId w:val="8"/>
        </w:numPr>
        <w:spacing w:line="360" w:lineRule="auto"/>
        <w:tabs>
          <w:tab w:val="left" w:pos="1980" w:leader="none"/>
        </w:tabs>
        <w:rPr>
          <w:sz w:val="24"/>
        </w:rPr>
      </w:pPr>
      <w:r>
        <w:rPr>
          <w:sz w:val="24"/>
        </w:rPr>
        <w:t xml:space="preserve">供应商为自然人的，应当由本人签字；供应商为法人或者其他组织的，应当由法定代表人、主要负责人，或者其授权代表签字或者盖章，并加盖公章。</w:t>
      </w:r>
      <w:r>
        <w:rPr>
          <w:sz w:val="24"/>
        </w:rPr>
      </w:r>
      <w:r/>
    </w:p>
    <w:p>
      <w:pPr>
        <w:pStyle w:val="933"/>
        <w:numPr>
          <w:ilvl w:val="2"/>
          <w:numId w:val="8"/>
        </w:numPr>
        <w:spacing w:line="360" w:lineRule="auto"/>
        <w:tabs>
          <w:tab w:val="left" w:pos="1980" w:leader="none"/>
        </w:tabs>
        <w:rPr>
          <w:sz w:val="24"/>
        </w:rPr>
      </w:pPr>
      <w:r>
        <w:rPr>
          <w:sz w:val="24"/>
        </w:rPr>
        <w:t xml:space="preserve">供应商应在法定质疑期内一次性提出针对同一采购程序环节的质疑，法定质疑期内针对同一采购程序环节再次提出的质疑，采购人、采购代理机构有权不予答复。</w:t>
      </w:r>
      <w:r>
        <w:rPr>
          <w:sz w:val="24"/>
        </w:rPr>
      </w:r>
      <w:r/>
    </w:p>
    <w:p>
      <w:pPr>
        <w:pStyle w:val="933"/>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接收询问和质疑的联系部门、联系电话和通讯地址见《供应商须知资料表》。</w:t>
      </w:r>
      <w:r>
        <w:rPr>
          <w:sz w:val="24"/>
        </w:rPr>
      </w:r>
      <w:r/>
    </w:p>
    <w:p>
      <w:pPr>
        <w:pStyle w:val="933"/>
        <w:numPr>
          <w:ilvl w:val="0"/>
          <w:numId w:val="8"/>
        </w:numPr>
        <w:ind w:left="357" w:hanging="357"/>
        <w:spacing w:line="360" w:lineRule="auto"/>
        <w:tabs>
          <w:tab w:val="left" w:pos="360" w:leader="none"/>
          <w:tab w:val="left" w:pos="900" w:leader="none"/>
        </w:tabs>
        <w:rPr>
          <w:sz w:val="24"/>
        </w:rPr>
        <w:outlineLvl w:val="1"/>
      </w:pPr>
      <w:r>
        <w:rPr>
          <w:sz w:val="24"/>
        </w:rPr>
        <w:t xml:space="preserve">代理费</w:t>
      </w:r>
      <w:r>
        <w:rPr>
          <w:sz w:val="24"/>
        </w:rPr>
      </w:r>
      <w:r/>
    </w:p>
    <w:p>
      <w:pPr>
        <w:pStyle w:val="933"/>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收费对象、收费标准及缴纳时间见《供应商须知资料表》。由成交供应商支付的，成交供应商须一次性向采购代理机构缴纳代理费，供应商的报价应包含代理费用。</w:t>
      </w:r>
      <w:r>
        <w:rPr>
          <w:sz w:val="24"/>
        </w:rPr>
      </w:r>
      <w:r/>
    </w:p>
    <w:p>
      <w:pPr>
        <w:pStyle w:val="933"/>
        <w:ind w:left="360"/>
        <w:spacing w:line="360" w:lineRule="auto"/>
        <w:tabs>
          <w:tab w:val="left" w:pos="360" w:leader="none"/>
          <w:tab w:val="left" w:pos="1080" w:leader="none"/>
        </w:tabs>
        <w:rPr>
          <w:sz w:val="24"/>
        </w:rPr>
      </w:pPr>
      <w:r>
        <w:rPr>
          <w:sz w:val="24"/>
        </w:rPr>
      </w:r>
      <w:r/>
    </w:p>
    <w:p>
      <w:pPr>
        <w:pStyle w:val="933"/>
        <w:jc w:val="center"/>
        <w:spacing w:line="360" w:lineRule="auto"/>
        <w:rPr>
          <w:sz w:val="24"/>
        </w:rPr>
        <w:outlineLvl w:val="0"/>
      </w:pPr>
      <w:r/>
      <w:bookmarkStart w:id="616" w:name="_Toc305158822"/>
      <w:r/>
      <w:bookmarkStart w:id="617" w:name="_Toc226965827"/>
      <w:r/>
      <w:bookmarkStart w:id="618" w:name="_Toc127151554"/>
      <w:r/>
      <w:bookmarkStart w:id="619" w:name="_Toc142311056"/>
      <w:r/>
      <w:bookmarkStart w:id="620" w:name="_Toc305158896"/>
      <w:r/>
      <w:bookmarkStart w:id="621" w:name="_Toc353825544"/>
      <w:r/>
      <w:bookmarkStart w:id="622" w:name="_Toc265228392"/>
      <w:r/>
      <w:bookmarkStart w:id="623" w:name="_Toc353873934"/>
      <w:r/>
      <w:bookmarkStart w:id="624" w:name="_Toc150480792"/>
      <w:r/>
      <w:bookmarkStart w:id="625" w:name="_Toc150774759"/>
      <w:r/>
      <w:bookmarkStart w:id="626" w:name="_Toc353873664"/>
      <w:r/>
      <w:bookmarkStart w:id="627" w:name="_Toc226337250"/>
      <w:r/>
      <w:bookmarkStart w:id="628" w:name="_Toc264969244"/>
      <w:r>
        <w:rPr>
          <w:sz w:val="24"/>
        </w:rPr>
        <w:br w:type="page" w:clear="all"/>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Start w:id="629" w:name="_Hlt487972895"/>
      <w:r/>
      <w:bookmarkEnd w:id="629"/>
      <w:r/>
      <w:bookmarkStart w:id="630" w:name="_Hlt522424701"/>
      <w:r/>
      <w:bookmarkEnd w:id="630"/>
      <w:r/>
      <w:bookmarkStart w:id="631" w:name="_Hlt487900425"/>
      <w:r/>
      <w:bookmarkEnd w:id="631"/>
      <w:r/>
      <w:bookmarkStart w:id="632" w:name="_Toc127161490"/>
      <w:r/>
      <w:bookmarkStart w:id="633" w:name="_Toc353825550"/>
      <w:r/>
      <w:bookmarkStart w:id="634" w:name="_Toc226965858"/>
      <w:r/>
      <w:bookmarkStart w:id="635" w:name="_Toc353873940"/>
      <w:r/>
      <w:bookmarkStart w:id="636" w:name="_Toc127151779"/>
      <w:r>
        <w:rPr>
          <w:sz w:val="24"/>
        </w:rPr>
      </w:r>
      <w:r/>
    </w:p>
    <w:p>
      <w:pPr>
        <w:pStyle w:val="933"/>
        <w:jc w:val="center"/>
        <w:spacing w:line="360" w:lineRule="auto"/>
        <w:rPr>
          <w:b/>
          <w:sz w:val="36"/>
          <w:szCs w:val="36"/>
        </w:rPr>
        <w:outlineLvl w:val="0"/>
      </w:pPr>
      <w:r/>
      <w:bookmarkStart w:id="637" w:name="_Toc99301281"/>
      <w:r>
        <w:rPr>
          <w:b/>
          <w:sz w:val="36"/>
          <w:szCs w:val="36"/>
        </w:rPr>
        <w:t xml:space="preserve">第三章   </w:t>
      </w:r>
      <w:bookmarkEnd w:id="632"/>
      <w:r/>
      <w:bookmarkEnd w:id="633"/>
      <w:r/>
      <w:bookmarkEnd w:id="634"/>
      <w:r/>
      <w:bookmarkEnd w:id="635"/>
      <w:r/>
      <w:bookmarkEnd w:id="636"/>
      <w:r/>
      <w:bookmarkStart w:id="638" w:name="_Hlt164229061"/>
      <w:r/>
      <w:bookmarkEnd w:id="638"/>
      <w:r>
        <w:rPr>
          <w:b/>
          <w:sz w:val="36"/>
          <w:szCs w:val="36"/>
        </w:rPr>
        <w:t xml:space="preserve">协商程序</w:t>
      </w:r>
      <w:bookmarkEnd w:id="637"/>
      <w:r>
        <w:rPr>
          <w:b/>
          <w:sz w:val="36"/>
          <w:szCs w:val="36"/>
        </w:rPr>
        <w:t xml:space="preserve"> </w:t>
      </w:r>
      <w:r>
        <w:rPr>
          <w:b/>
          <w:sz w:val="36"/>
          <w:szCs w:val="36"/>
        </w:rPr>
      </w:r>
      <w:r/>
    </w:p>
    <w:p>
      <w:pPr>
        <w:pStyle w:val="933"/>
        <w:tabs>
          <w:tab w:val="left" w:pos="1080" w:leader="none"/>
        </w:tabs>
        <w:rPr>
          <w:sz w:val="24"/>
        </w:rPr>
      </w:pPr>
      <w:r>
        <w:rPr>
          <w:sz w:val="24"/>
        </w:rPr>
      </w:r>
      <w:r/>
    </w:p>
    <w:p>
      <w:pPr>
        <w:pStyle w:val="933"/>
        <w:numPr>
          <w:ilvl w:val="0"/>
          <w:numId w:val="12"/>
        </w:numPr>
        <w:spacing w:line="360" w:lineRule="auto"/>
        <w:tabs>
          <w:tab w:val="left" w:pos="360" w:leader="none"/>
          <w:tab w:val="left" w:pos="900" w:leader="none"/>
        </w:tabs>
        <w:rPr>
          <w:sz w:val="24"/>
        </w:rPr>
        <w:outlineLvl w:val="1"/>
      </w:pPr>
      <w:r>
        <w:rPr>
          <w:sz w:val="24"/>
        </w:rPr>
        <w:t xml:space="preserve">响应文件的资格审查和符合性审查</w:t>
      </w:r>
      <w:r>
        <w:rPr>
          <w:sz w:val="24"/>
        </w:rPr>
      </w:r>
      <w:r/>
    </w:p>
    <w:p>
      <w:pPr>
        <w:pStyle w:val="933"/>
        <w:numPr>
          <w:ilvl w:val="1"/>
          <w:numId w:val="12"/>
        </w:numPr>
        <w:ind w:left="1077" w:hanging="720"/>
        <w:spacing w:line="360" w:lineRule="auto"/>
        <w:tabs>
          <w:tab w:val="left" w:pos="1080" w:leader="none"/>
          <w:tab w:val="left" w:pos="1447" w:leader="none"/>
          <w:tab w:val="left" w:pos="1589" w:leader="none"/>
        </w:tabs>
        <w:rPr>
          <w:sz w:val="24"/>
        </w:rPr>
      </w:pPr>
      <w:r>
        <w:rPr>
          <w:sz w:val="24"/>
        </w:rPr>
        <w:t xml:space="preserve">单一来源采购人员将根据《资格审查要求》和《符合性审查要求》中规定的审查因素和审查内容，对供应商进行审查，并形成审查记录。</w:t>
      </w:r>
      <w:r>
        <w:rPr>
          <w:sz w:val="24"/>
        </w:rPr>
      </w:r>
      <w:r/>
    </w:p>
    <w:p>
      <w:pPr>
        <w:pStyle w:val="933"/>
        <w:numPr>
          <w:ilvl w:val="1"/>
          <w:numId w:val="12"/>
        </w:numPr>
        <w:ind w:left="1077" w:hanging="720"/>
        <w:spacing w:line="360" w:lineRule="auto"/>
        <w:tabs>
          <w:tab w:val="left" w:pos="1080" w:leader="none"/>
          <w:tab w:val="left" w:pos="1447" w:leader="none"/>
          <w:tab w:val="left" w:pos="1589" w:leader="none"/>
        </w:tabs>
        <w:rPr>
          <w:sz w:val="24"/>
        </w:rPr>
      </w:pPr>
      <w:r>
        <w:rPr>
          <w:sz w:val="24"/>
        </w:rPr>
        <w:t xml:space="preserve">《资格审查要求》和《符合性审查要求》中对格式有要求的，除单一来源采购文件另有规定外，均为“实质性格式”文件。未实质性响应</w:t>
      </w:r>
      <w:r>
        <w:rPr>
          <w:rFonts w:hint="eastAsia"/>
          <w:sz w:val="24"/>
        </w:rPr>
        <w:t xml:space="preserve">单一来源采购</w:t>
      </w:r>
      <w:r>
        <w:rPr>
          <w:sz w:val="24"/>
        </w:rPr>
        <w:t xml:space="preserve">文件的响应文件按</w:t>
      </w:r>
      <w:r>
        <w:rPr>
          <w:b/>
          <w:sz w:val="24"/>
        </w:rPr>
        <w:t xml:space="preserve">无效响应</w:t>
      </w:r>
      <w:r>
        <w:rPr>
          <w:sz w:val="24"/>
        </w:rPr>
        <w:t xml:space="preserve">处理，</w:t>
      </w:r>
      <w:r>
        <w:rPr>
          <w:rFonts w:hint="eastAsia"/>
          <w:sz w:val="24"/>
        </w:rPr>
        <w:t xml:space="preserve">协商</w:t>
      </w:r>
      <w:r>
        <w:rPr>
          <w:sz w:val="24"/>
        </w:rPr>
        <w:t xml:space="preserve">小组应当告知提交响应文件的供应商。</w:t>
      </w:r>
      <w:r>
        <w:rPr>
          <w:sz w:val="24"/>
        </w:rPr>
      </w:r>
      <w:r/>
    </w:p>
    <w:p>
      <w:pPr>
        <w:pStyle w:val="933"/>
        <w:numPr>
          <w:ilvl w:val="1"/>
          <w:numId w:val="12"/>
        </w:numPr>
        <w:ind w:left="1077" w:hanging="720"/>
        <w:spacing w:line="360" w:lineRule="auto"/>
        <w:tabs>
          <w:tab w:val="left" w:pos="1080" w:leader="none"/>
          <w:tab w:val="left" w:pos="1447" w:leader="none"/>
          <w:tab w:val="left" w:pos="1589" w:leader="none"/>
        </w:tabs>
        <w:rPr>
          <w:sz w:val="24"/>
        </w:rPr>
      </w:pPr>
      <w:r>
        <w:rPr>
          <w:sz w:val="24"/>
        </w:rPr>
        <w:t xml:space="preserve">《资格审查要求》见下表：</w:t>
      </w:r>
      <w:r>
        <w:rPr>
          <w:sz w:val="24"/>
        </w:rPr>
      </w:r>
      <w:r/>
    </w:p>
    <w:p>
      <w:pPr>
        <w:pStyle w:val="933"/>
        <w:jc w:val="center"/>
        <w:spacing w:line="360" w:lineRule="auto"/>
        <w:tabs>
          <w:tab w:val="left" w:pos="900" w:leader="none"/>
          <w:tab w:val="left" w:pos="1080" w:leader="none"/>
          <w:tab w:val="left" w:pos="1447" w:leader="none"/>
        </w:tabs>
        <w:rPr>
          <w:b/>
          <w:sz w:val="24"/>
        </w:rPr>
      </w:pPr>
      <w:r>
        <w:rPr>
          <w:b/>
          <w:sz w:val="24"/>
        </w:rPr>
        <w:t xml:space="preserve">资格审查要求</w:t>
      </w:r>
      <w:r>
        <w:rPr>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5"/>
        <w:gridCol w:w="1702"/>
        <w:gridCol w:w="4111"/>
        <w:gridCol w:w="1274"/>
        <w:gridCol w:w="1356"/>
      </w:tblGrid>
      <w:tr>
        <w:trPr>
          <w:cantSplit/>
          <w:trHeight w:val="20"/>
          <w:tblHeader/>
        </w:trPr>
        <w:tc>
          <w:tcPr>
            <w:tcW w:w="455" w:type="dxa"/>
            <w:vAlign w:val="center"/>
            <w:textDirection w:val="lrTb"/>
            <w:noWrap w:val="false"/>
          </w:tcPr>
          <w:p>
            <w:pPr>
              <w:pStyle w:val="933"/>
              <w:jc w:val="center"/>
              <w:tabs>
                <w:tab w:val="left" w:pos="1080" w:leader="none"/>
              </w:tabs>
              <w:rPr>
                <w:b/>
                <w:sz w:val="24"/>
              </w:rPr>
            </w:pPr>
            <w:r>
              <w:rPr>
                <w:b/>
                <w:sz w:val="24"/>
              </w:rPr>
              <w:t xml:space="preserve">序号</w:t>
            </w:r>
            <w:r>
              <w:rPr>
                <w:b/>
                <w:sz w:val="24"/>
              </w:rPr>
            </w:r>
            <w:r/>
          </w:p>
        </w:tc>
        <w:tc>
          <w:tcPr>
            <w:tcW w:w="916" w:type="dxa"/>
            <w:vAlign w:val="center"/>
            <w:textDirection w:val="lrTb"/>
            <w:noWrap w:val="false"/>
          </w:tcPr>
          <w:p>
            <w:pPr>
              <w:pStyle w:val="933"/>
              <w:jc w:val="center"/>
              <w:tabs>
                <w:tab w:val="left" w:pos="1080" w:leader="none"/>
              </w:tabs>
              <w:rPr>
                <w:b/>
                <w:bCs/>
                <w:sz w:val="24"/>
              </w:rPr>
            </w:pPr>
            <w:r>
              <w:rPr>
                <w:b/>
                <w:bCs/>
                <w:sz w:val="24"/>
              </w:rPr>
              <w:t xml:space="preserve">审查因素</w:t>
            </w:r>
            <w:r>
              <w:rPr>
                <w:b/>
                <w:bCs/>
                <w:sz w:val="24"/>
              </w:rPr>
            </w:r>
            <w:r/>
          </w:p>
        </w:tc>
        <w:tc>
          <w:tcPr>
            <w:tcW w:w="2213" w:type="dxa"/>
            <w:vAlign w:val="center"/>
            <w:textDirection w:val="lrTb"/>
            <w:noWrap w:val="false"/>
          </w:tcPr>
          <w:p>
            <w:pPr>
              <w:pStyle w:val="933"/>
              <w:jc w:val="center"/>
              <w:tabs>
                <w:tab w:val="left" w:pos="1080" w:leader="none"/>
              </w:tabs>
              <w:rPr>
                <w:b/>
                <w:sz w:val="24"/>
              </w:rPr>
            </w:pPr>
            <w:r>
              <w:rPr>
                <w:b/>
                <w:sz w:val="24"/>
              </w:rPr>
              <w:t xml:space="preserve">审查内容</w:t>
            </w:r>
            <w:r>
              <w:rPr>
                <w:b/>
                <w:sz w:val="24"/>
              </w:rPr>
            </w:r>
            <w:r/>
          </w:p>
        </w:tc>
        <w:tc>
          <w:tcPr>
            <w:tcW w:w="686" w:type="dxa"/>
            <w:vAlign w:val="center"/>
            <w:textDirection w:val="lrTb"/>
            <w:noWrap w:val="false"/>
          </w:tcPr>
          <w:p>
            <w:pPr>
              <w:pStyle w:val="933"/>
              <w:jc w:val="center"/>
              <w:tabs>
                <w:tab w:val="left" w:pos="1080" w:leader="none"/>
              </w:tabs>
              <w:rPr>
                <w:b/>
                <w:sz w:val="24"/>
              </w:rPr>
            </w:pPr>
            <w:r>
              <w:rPr>
                <w:b/>
                <w:sz w:val="24"/>
              </w:rPr>
              <w:t xml:space="preserve">格式要求</w:t>
            </w:r>
            <w:r>
              <w:rPr>
                <w:b/>
                <w:sz w:val="24"/>
              </w:rPr>
            </w:r>
            <w:r/>
          </w:p>
        </w:tc>
        <w:tc>
          <w:tcPr>
            <w:tcW w:w="730" w:type="dxa"/>
            <w:vAlign w:val="center"/>
            <w:textDirection w:val="lrTb"/>
            <w:noWrap w:val="false"/>
          </w:tcPr>
          <w:p>
            <w:pPr>
              <w:pStyle w:val="933"/>
              <w:jc w:val="center"/>
              <w:tabs>
                <w:tab w:val="left" w:pos="1080" w:leader="none"/>
              </w:tabs>
              <w:rPr>
                <w:b/>
                <w:sz w:val="24"/>
              </w:rPr>
            </w:pPr>
            <w:r>
              <w:rPr>
                <w:b/>
                <w:sz w:val="24"/>
              </w:rPr>
              <w:t xml:space="preserve">是否允许澄清、说明或者更正</w:t>
            </w:r>
            <w:r>
              <w:rPr>
                <w:b/>
                <w:sz w:val="24"/>
              </w:rPr>
            </w:r>
            <w:r/>
          </w:p>
        </w:tc>
      </w:tr>
      <w:tr>
        <w:trPr>
          <w:cantSplit/>
          <w:trHeight w:val="20"/>
        </w:trPr>
        <w:tc>
          <w:tcPr>
            <w:tcW w:w="455" w:type="dxa"/>
            <w:vAlign w:val="center"/>
            <w:textDirection w:val="lrTb"/>
            <w:noWrap w:val="false"/>
          </w:tcPr>
          <w:p>
            <w:pPr>
              <w:pStyle w:val="933"/>
              <w:tabs>
                <w:tab w:val="left" w:pos="1080" w:leader="none"/>
              </w:tabs>
              <w:rPr>
                <w:sz w:val="24"/>
              </w:rPr>
            </w:pPr>
            <w:r>
              <w:rPr>
                <w:sz w:val="24"/>
              </w:rPr>
              <w:t xml:space="preserve">1</w:t>
            </w:r>
            <w:r>
              <w:rPr>
                <w:sz w:val="24"/>
              </w:rPr>
            </w:r>
            <w:r/>
          </w:p>
        </w:tc>
        <w:tc>
          <w:tcPr>
            <w:tcW w:w="916" w:type="dxa"/>
            <w:vAlign w:val="center"/>
            <w:textDirection w:val="lrTb"/>
            <w:noWrap w:val="false"/>
          </w:tcPr>
          <w:p>
            <w:pPr>
              <w:pStyle w:val="933"/>
              <w:tabs>
                <w:tab w:val="left" w:pos="1080" w:leader="none"/>
              </w:tabs>
              <w:rPr>
                <w:sz w:val="24"/>
              </w:rPr>
            </w:pPr>
            <w:r>
              <w:rPr>
                <w:sz w:val="24"/>
              </w:rPr>
              <w:t xml:space="preserve">满足《中华人民共和国政府采购法》第二十二条规定及法律法规的其他规定</w:t>
            </w:r>
            <w:r>
              <w:rPr>
                <w:sz w:val="24"/>
              </w:rPr>
            </w:r>
            <w:r/>
          </w:p>
        </w:tc>
        <w:tc>
          <w:tcPr>
            <w:tcW w:w="2213" w:type="dxa"/>
            <w:vAlign w:val="center"/>
            <w:textDirection w:val="lrTb"/>
            <w:noWrap w:val="false"/>
          </w:tcPr>
          <w:p>
            <w:pPr>
              <w:pStyle w:val="933"/>
              <w:tabs>
                <w:tab w:val="left" w:pos="1080" w:leader="none"/>
              </w:tabs>
              <w:rPr>
                <w:sz w:val="24"/>
              </w:rPr>
            </w:pPr>
            <w:r>
              <w:rPr>
                <w:sz w:val="24"/>
              </w:rPr>
              <w:t xml:space="preserve">具体规定见第一章《采购邀请》</w:t>
            </w:r>
            <w:r>
              <w:rPr>
                <w:sz w:val="24"/>
              </w:rPr>
            </w:r>
            <w:r/>
          </w:p>
        </w:tc>
        <w:tc>
          <w:tcPr>
            <w:tcW w:w="686" w:type="dxa"/>
            <w:vAlign w:val="center"/>
            <w:textDirection w:val="lrTb"/>
            <w:noWrap w:val="false"/>
          </w:tcPr>
          <w:p>
            <w:pPr>
              <w:pStyle w:val="933"/>
              <w:tabs>
                <w:tab w:val="left" w:pos="1080" w:leader="none"/>
              </w:tabs>
              <w:rPr>
                <w:sz w:val="24"/>
              </w:rPr>
            </w:pPr>
            <w:r>
              <w:rPr>
                <w:sz w:val="24"/>
              </w:rPr>
            </w:r>
            <w:r/>
          </w:p>
        </w:tc>
        <w:tc>
          <w:tcPr>
            <w:tcW w:w="730" w:type="dxa"/>
            <w:vAlign w:val="center"/>
            <w:textDirection w:val="lrTb"/>
            <w:noWrap w:val="false"/>
          </w:tcPr>
          <w:p>
            <w:pPr>
              <w:pStyle w:val="933"/>
              <w:tabs>
                <w:tab w:val="left" w:pos="1080" w:leader="none"/>
              </w:tabs>
              <w:rPr>
                <w:sz w:val="24"/>
              </w:rPr>
            </w:pPr>
            <w:r>
              <w:rPr>
                <w:sz w:val="24"/>
              </w:rPr>
            </w:r>
            <w:r/>
          </w:p>
        </w:tc>
      </w:tr>
      <w:tr>
        <w:trPr>
          <w:cantSplit/>
          <w:trHeight w:val="20"/>
        </w:trPr>
        <w:tc>
          <w:tcPr>
            <w:tcW w:w="455" w:type="dxa"/>
            <w:vAlign w:val="center"/>
            <w:textDirection w:val="lrTb"/>
            <w:noWrap w:val="false"/>
          </w:tcPr>
          <w:p>
            <w:pPr>
              <w:pStyle w:val="933"/>
              <w:jc w:val="center"/>
              <w:tabs>
                <w:tab w:val="left" w:pos="1080" w:leader="none"/>
              </w:tabs>
              <w:rPr>
                <w:sz w:val="24"/>
              </w:rPr>
            </w:pPr>
            <w:r>
              <w:rPr>
                <w:sz w:val="24"/>
              </w:rPr>
              <w:t xml:space="preserve">1</w:t>
            </w:r>
            <w:r>
              <w:rPr>
                <w:rFonts w:hint="eastAsia"/>
                <w:sz w:val="24"/>
              </w:rPr>
              <w:t xml:space="preserve">-1</w:t>
            </w:r>
            <w:r>
              <w:rPr>
                <w:sz w:val="24"/>
              </w:rPr>
            </w:r>
            <w:r/>
          </w:p>
        </w:tc>
        <w:tc>
          <w:tcPr>
            <w:tcW w:w="916" w:type="dxa"/>
            <w:vAlign w:val="center"/>
            <w:textDirection w:val="lrTb"/>
            <w:noWrap w:val="false"/>
          </w:tcPr>
          <w:p>
            <w:pPr>
              <w:pStyle w:val="933"/>
              <w:tabs>
                <w:tab w:val="left" w:pos="1080" w:leader="none"/>
              </w:tabs>
              <w:rPr>
                <w:sz w:val="24"/>
              </w:rPr>
            </w:pPr>
            <w:r>
              <w:rPr>
                <w:rFonts w:hint="eastAsia"/>
                <w:sz w:val="24"/>
              </w:rPr>
              <w:t xml:space="preserve">投标人资格声明函</w:t>
            </w:r>
            <w:r>
              <w:rPr>
                <w:sz w:val="24"/>
              </w:rPr>
            </w:r>
            <w:r/>
          </w:p>
        </w:tc>
        <w:tc>
          <w:tcPr>
            <w:tcW w:w="2213" w:type="dxa"/>
            <w:vAlign w:val="center"/>
            <w:textDirection w:val="lrTb"/>
            <w:noWrap w:val="false"/>
          </w:tcPr>
          <w:p>
            <w:pPr>
              <w:pStyle w:val="933"/>
              <w:tabs>
                <w:tab w:val="left" w:pos="1080" w:leader="none"/>
              </w:tabs>
              <w:rPr>
                <w:sz w:val="24"/>
              </w:rPr>
            </w:pPr>
            <w:r>
              <w:rPr>
                <w:sz w:val="24"/>
              </w:rPr>
              <w:t xml:space="preserve">提供了符合招标文件要求的《</w:t>
            </w:r>
            <w:r>
              <w:rPr>
                <w:rFonts w:hint="eastAsia"/>
                <w:sz w:val="24"/>
              </w:rPr>
              <w:t xml:space="preserve">投标人资格声明函</w:t>
            </w:r>
            <w:r>
              <w:rPr>
                <w:sz w:val="24"/>
              </w:rPr>
              <w:t xml:space="preserve">》。</w:t>
            </w:r>
            <w:r>
              <w:rPr>
                <w:sz w:val="24"/>
              </w:rPr>
            </w:r>
            <w:r/>
          </w:p>
        </w:tc>
        <w:tc>
          <w:tcPr>
            <w:tcW w:w="686" w:type="dxa"/>
            <w:vAlign w:val="center"/>
            <w:textDirection w:val="lrTb"/>
            <w:noWrap w:val="false"/>
          </w:tcPr>
          <w:p>
            <w:pPr>
              <w:pStyle w:val="933"/>
              <w:tabs>
                <w:tab w:val="left" w:pos="1080" w:leader="none"/>
              </w:tabs>
              <w:rPr>
                <w:sz w:val="24"/>
              </w:rPr>
            </w:pPr>
            <w:r>
              <w:rPr>
                <w:sz w:val="24"/>
              </w:rPr>
              <w:t xml:space="preserve">格式见《投标文件格式》</w:t>
            </w:r>
            <w:r>
              <w:rPr>
                <w:sz w:val="24"/>
              </w:rPr>
            </w:r>
            <w:r/>
          </w:p>
        </w:tc>
        <w:tc>
          <w:tcPr>
            <w:tcW w:w="730" w:type="dxa"/>
            <w:vAlign w:val="center"/>
            <w:textDirection w:val="lrTb"/>
            <w:noWrap w:val="false"/>
          </w:tcPr>
          <w:p>
            <w:pPr>
              <w:pStyle w:val="933"/>
              <w:tabs>
                <w:tab w:val="left" w:pos="1080" w:leader="none"/>
              </w:tabs>
              <w:rPr>
                <w:sz w:val="24"/>
              </w:rPr>
            </w:pPr>
            <w:r>
              <w:rPr>
                <w:sz w:val="24"/>
              </w:rPr>
              <w:t xml:space="preserve">允许</w:t>
            </w:r>
            <w:r>
              <w:rPr>
                <w:sz w:val="24"/>
              </w:rPr>
            </w:r>
            <w:r/>
          </w:p>
        </w:tc>
      </w:tr>
      <w:tr>
        <w:trPr>
          <w:cantSplit/>
          <w:trHeight w:val="20"/>
        </w:trPr>
        <w:tc>
          <w:tcPr>
            <w:tcW w:w="455" w:type="dxa"/>
            <w:vAlign w:val="center"/>
            <w:textDirection w:val="lrTb"/>
            <w:noWrap w:val="false"/>
          </w:tcPr>
          <w:p>
            <w:pPr>
              <w:pStyle w:val="933"/>
              <w:tabs>
                <w:tab w:val="left" w:pos="1080" w:leader="none"/>
              </w:tabs>
              <w:rPr>
                <w:sz w:val="24"/>
              </w:rPr>
            </w:pPr>
            <w:r>
              <w:rPr>
                <w:sz w:val="24"/>
              </w:rPr>
              <w:t xml:space="preserve">1-</w:t>
            </w:r>
            <w:r>
              <w:rPr>
                <w:rFonts w:hint="eastAsia"/>
                <w:sz w:val="24"/>
              </w:rPr>
              <w:t xml:space="preserve">2</w:t>
            </w:r>
            <w:r>
              <w:rPr>
                <w:sz w:val="24"/>
              </w:rPr>
            </w:r>
            <w:r/>
          </w:p>
        </w:tc>
        <w:tc>
          <w:tcPr>
            <w:tcW w:w="916" w:type="dxa"/>
            <w:vAlign w:val="center"/>
            <w:textDirection w:val="lrTb"/>
            <w:noWrap w:val="false"/>
          </w:tcPr>
          <w:p>
            <w:pPr>
              <w:pStyle w:val="933"/>
              <w:tabs>
                <w:tab w:val="left" w:pos="1080" w:leader="none"/>
              </w:tabs>
              <w:rPr>
                <w:sz w:val="24"/>
              </w:rPr>
            </w:pPr>
            <w:r>
              <w:rPr>
                <w:sz w:val="24"/>
              </w:rPr>
              <w:t xml:space="preserve">供应商信用记录</w:t>
            </w:r>
            <w:r>
              <w:rPr>
                <w:sz w:val="24"/>
              </w:rPr>
            </w:r>
            <w:r/>
          </w:p>
        </w:tc>
        <w:tc>
          <w:tcPr>
            <w:tcW w:w="2213" w:type="dxa"/>
            <w:vAlign w:val="center"/>
            <w:textDirection w:val="lrTb"/>
            <w:noWrap w:val="false"/>
          </w:tcPr>
          <w:p>
            <w:pPr>
              <w:pStyle w:val="933"/>
              <w:tabs>
                <w:tab w:val="left" w:pos="900" w:leader="none"/>
                <w:tab w:val="left" w:pos="1980" w:leader="none"/>
              </w:tabs>
              <w:rPr>
                <w:sz w:val="24"/>
              </w:rPr>
            </w:pPr>
            <w:r>
              <w:rPr>
                <w:sz w:val="24"/>
              </w:rPr>
              <w:t xml:space="preserve">查询渠道：信用中国网站</w:t>
            </w:r>
            <w:r>
              <w:rPr>
                <w:rFonts w:hint="eastAsia"/>
                <w:sz w:val="24"/>
                <w:lang w:val="en-US" w:eastAsia="zh-CN"/>
              </w:rPr>
              <w:t xml:space="preserve">或</w:t>
            </w:r>
            <w:r>
              <w:rPr>
                <w:sz w:val="24"/>
              </w:rPr>
              <w:t xml:space="preserve">中国政府采购网（www.creditchina.gov.cn、www.ccgp.gov.cn）；</w:t>
            </w:r>
            <w:r>
              <w:rPr>
                <w:sz w:val="24"/>
              </w:rPr>
            </w:r>
            <w:r/>
          </w:p>
          <w:p>
            <w:pPr>
              <w:pStyle w:val="933"/>
              <w:tabs>
                <w:tab w:val="left" w:pos="900" w:leader="none"/>
                <w:tab w:val="left" w:pos="1980" w:leader="none"/>
              </w:tabs>
              <w:rPr>
                <w:sz w:val="24"/>
              </w:rPr>
            </w:pPr>
            <w:r>
              <w:rPr>
                <w:sz w:val="24"/>
              </w:rPr>
              <w:t xml:space="preserve">截止时点：提交响应文件截止时间以后、资格审查阶段采购人或采购代理机构的实际查询时间；</w:t>
            </w:r>
            <w:r>
              <w:rPr>
                <w:sz w:val="24"/>
              </w:rPr>
            </w:r>
            <w:r/>
          </w:p>
          <w:p>
            <w:pPr>
              <w:pStyle w:val="933"/>
              <w:tabs>
                <w:tab w:val="left" w:pos="900" w:leader="none"/>
                <w:tab w:val="left" w:pos="1980" w:leader="none"/>
              </w:tabs>
              <w:rPr>
                <w:sz w:val="24"/>
              </w:rPr>
            </w:pPr>
            <w:r>
              <w:rPr>
                <w:sz w:val="24"/>
              </w:rPr>
              <w:t xml:space="preserve">信用信息查询记录和证据留存具体方式：查询结果网页打印页作为查询记录和证据，与其他单一来源采购文件一并保存；</w:t>
            </w:r>
            <w:r>
              <w:rPr>
                <w:sz w:val="24"/>
              </w:rPr>
            </w:r>
            <w:r/>
          </w:p>
          <w:p>
            <w:pPr>
              <w:pStyle w:val="933"/>
              <w:tabs>
                <w:tab w:val="left" w:pos="1080" w:leader="none"/>
              </w:tabs>
              <w:rPr>
                <w:sz w:val="24"/>
              </w:rPr>
            </w:pPr>
            <w:r>
              <w:rPr>
                <w:sz w:val="24"/>
              </w:rPr>
              <w:t xml:space="preserve">信用信息的使用原则：经认定的被列入失信被执行人、重大税收违法案件当事人名单、政府采购严重违法失信行为记录名单的供应商，其</w:t>
            </w:r>
            <w:r>
              <w:rPr>
                <w:b/>
                <w:sz w:val="24"/>
              </w:rPr>
              <w:t xml:space="preserve">响应无效</w:t>
            </w:r>
            <w:r>
              <w:rPr>
                <w:sz w:val="24"/>
              </w:rPr>
              <w:t xml:space="preserve">。联合体形式响应的，联合体成员存在不良信用记录，视同联合体存在不良信用记录。</w:t>
            </w:r>
            <w:r>
              <w:rPr>
                <w:sz w:val="24"/>
              </w:rPr>
            </w:r>
            <w:r/>
          </w:p>
        </w:tc>
        <w:tc>
          <w:tcPr>
            <w:tcW w:w="686" w:type="dxa"/>
            <w:vAlign w:val="center"/>
            <w:textDirection w:val="lrTb"/>
            <w:noWrap w:val="false"/>
          </w:tcPr>
          <w:p>
            <w:pPr>
              <w:pStyle w:val="933"/>
              <w:tabs>
                <w:tab w:val="left" w:pos="1080" w:leader="none"/>
              </w:tabs>
              <w:rPr>
                <w:sz w:val="24"/>
              </w:rPr>
            </w:pPr>
            <w:r>
              <w:rPr>
                <w:sz w:val="24"/>
              </w:rPr>
              <w:t xml:space="preserve">无须供应商提供，由采购人查询。</w:t>
            </w:r>
            <w:r>
              <w:rPr>
                <w:sz w:val="24"/>
              </w:rPr>
            </w:r>
            <w:r/>
          </w:p>
        </w:tc>
        <w:tc>
          <w:tcPr>
            <w:tcW w:w="730" w:type="dxa"/>
            <w:vAlign w:val="center"/>
            <w:textDirection w:val="lrTb"/>
            <w:noWrap w:val="false"/>
          </w:tcPr>
          <w:p>
            <w:pPr>
              <w:pStyle w:val="933"/>
              <w:tabs>
                <w:tab w:val="left" w:pos="1080" w:leader="none"/>
              </w:tabs>
              <w:rPr>
                <w:sz w:val="24"/>
              </w:rPr>
            </w:pPr>
            <w:r>
              <w:rPr>
                <w:sz w:val="24"/>
              </w:rPr>
              <w:t xml:space="preserve">不允许</w:t>
            </w:r>
            <w:r>
              <w:rPr>
                <w:sz w:val="24"/>
              </w:rPr>
            </w:r>
            <w:r/>
          </w:p>
        </w:tc>
      </w:tr>
      <w:tr>
        <w:trPr>
          <w:cantSplit/>
          <w:trHeight w:val="20"/>
        </w:trPr>
        <w:tc>
          <w:tcPr>
            <w:tcW w:w="455" w:type="dxa"/>
            <w:vAlign w:val="center"/>
            <w:textDirection w:val="lrTb"/>
            <w:noWrap w:val="false"/>
          </w:tcPr>
          <w:p>
            <w:pPr>
              <w:pStyle w:val="933"/>
              <w:tabs>
                <w:tab w:val="left" w:pos="1080" w:leader="none"/>
              </w:tabs>
              <w:rPr>
                <w:sz w:val="24"/>
              </w:rPr>
            </w:pPr>
            <w:r>
              <w:rPr>
                <w:sz w:val="24"/>
              </w:rPr>
              <w:t xml:space="preserve">2</w:t>
            </w:r>
            <w:r>
              <w:rPr>
                <w:sz w:val="24"/>
              </w:rPr>
            </w:r>
            <w:r/>
          </w:p>
        </w:tc>
        <w:tc>
          <w:tcPr>
            <w:tcW w:w="916" w:type="dxa"/>
            <w:vAlign w:val="center"/>
            <w:textDirection w:val="lrTb"/>
            <w:noWrap w:val="false"/>
          </w:tcPr>
          <w:p>
            <w:pPr>
              <w:pStyle w:val="933"/>
              <w:tabs>
                <w:tab w:val="left" w:pos="1080" w:leader="none"/>
              </w:tabs>
              <w:rPr>
                <w:sz w:val="24"/>
              </w:rPr>
            </w:pPr>
            <w:r>
              <w:rPr>
                <w:sz w:val="24"/>
              </w:rPr>
              <w:t xml:space="preserve">落实政府采购政策需满足的资格要求</w:t>
            </w:r>
            <w:r>
              <w:rPr>
                <w:sz w:val="24"/>
              </w:rPr>
            </w:r>
            <w:r/>
          </w:p>
        </w:tc>
        <w:tc>
          <w:tcPr>
            <w:tcW w:w="2213" w:type="dxa"/>
            <w:vAlign w:val="center"/>
            <w:textDirection w:val="lrTb"/>
            <w:noWrap w:val="false"/>
          </w:tcPr>
          <w:p>
            <w:pPr>
              <w:pStyle w:val="933"/>
              <w:tabs>
                <w:tab w:val="left" w:pos="1080" w:leader="none"/>
              </w:tabs>
              <w:rPr>
                <w:sz w:val="24"/>
              </w:rPr>
            </w:pPr>
            <w:r>
              <w:rPr>
                <w:sz w:val="24"/>
              </w:rPr>
              <w:t xml:space="preserve">具体要求见第一章《采购邀请》</w:t>
            </w:r>
            <w:r>
              <w:rPr>
                <w:sz w:val="24"/>
              </w:rPr>
            </w:r>
            <w:r/>
          </w:p>
        </w:tc>
        <w:tc>
          <w:tcPr>
            <w:tcW w:w="686" w:type="dxa"/>
            <w:vAlign w:val="center"/>
            <w:textDirection w:val="lrTb"/>
            <w:noWrap w:val="false"/>
          </w:tcPr>
          <w:p>
            <w:pPr>
              <w:pStyle w:val="933"/>
              <w:tabs>
                <w:tab w:val="left" w:pos="1080" w:leader="none"/>
              </w:tabs>
              <w:rPr>
                <w:sz w:val="24"/>
              </w:rPr>
            </w:pPr>
            <w:r>
              <w:rPr>
                <w:sz w:val="24"/>
              </w:rPr>
            </w:r>
            <w:r/>
          </w:p>
        </w:tc>
        <w:tc>
          <w:tcPr>
            <w:tcW w:w="730" w:type="dxa"/>
            <w:vAlign w:val="center"/>
            <w:textDirection w:val="lrTb"/>
            <w:noWrap w:val="false"/>
          </w:tcPr>
          <w:p>
            <w:pPr>
              <w:pStyle w:val="933"/>
              <w:tabs>
                <w:tab w:val="left" w:pos="1080" w:leader="none"/>
              </w:tabs>
              <w:rPr>
                <w:sz w:val="24"/>
              </w:rPr>
            </w:pPr>
            <w:r>
              <w:rPr>
                <w:sz w:val="24"/>
              </w:rPr>
            </w:r>
            <w:r/>
          </w:p>
        </w:tc>
      </w:tr>
      <w:tr>
        <w:trPr>
          <w:cantSplit/>
          <w:trHeight w:val="20"/>
        </w:trPr>
        <w:tc>
          <w:tcPr>
            <w:tcW w:w="455" w:type="dxa"/>
            <w:vAlign w:val="center"/>
            <w:textDirection w:val="lrTb"/>
            <w:noWrap w:val="false"/>
          </w:tcPr>
          <w:p>
            <w:pPr>
              <w:pStyle w:val="933"/>
              <w:tabs>
                <w:tab w:val="left" w:pos="1080" w:leader="none"/>
              </w:tabs>
              <w:rPr>
                <w:sz w:val="24"/>
              </w:rPr>
            </w:pPr>
            <w:r>
              <w:rPr>
                <w:sz w:val="24"/>
              </w:rPr>
              <w:t xml:space="preserve">2-1</w:t>
            </w:r>
            <w:r>
              <w:rPr>
                <w:sz w:val="24"/>
              </w:rPr>
            </w:r>
            <w:r/>
          </w:p>
        </w:tc>
        <w:tc>
          <w:tcPr>
            <w:tcW w:w="916" w:type="dxa"/>
            <w:vAlign w:val="center"/>
            <w:textDirection w:val="lrTb"/>
            <w:noWrap w:val="false"/>
          </w:tcPr>
          <w:p>
            <w:pPr>
              <w:pStyle w:val="933"/>
              <w:tabs>
                <w:tab w:val="left" w:pos="1080" w:leader="none"/>
              </w:tabs>
              <w:rPr>
                <w:sz w:val="24"/>
              </w:rPr>
            </w:pPr>
            <w:r>
              <w:rPr>
                <w:sz w:val="24"/>
              </w:rPr>
              <w:t xml:space="preserve">中小企业声明函</w:t>
            </w:r>
            <w:r>
              <w:rPr>
                <w:sz w:val="24"/>
              </w:rPr>
            </w:r>
            <w:r/>
          </w:p>
        </w:tc>
        <w:tc>
          <w:tcPr>
            <w:tcW w:w="2213" w:type="dxa"/>
            <w:vAlign w:val="center"/>
            <w:textDirection w:val="lrTb"/>
            <w:noWrap w:val="false"/>
          </w:tcPr>
          <w:p>
            <w:pPr>
              <w:pStyle w:val="933"/>
              <w:tabs>
                <w:tab w:val="left" w:pos="1080" w:leader="none"/>
              </w:tabs>
              <w:rPr>
                <w:sz w:val="24"/>
              </w:rPr>
            </w:pPr>
            <w:r>
              <w:rPr>
                <w:sz w:val="24"/>
              </w:rPr>
              <w:t xml:space="preserve">1、供应商单独响应的，应提供中小企业声明函；如为监狱企业或残疾人福利性单位，不必提供中小企业声明函，但须按注1或注2要求提供证明材料。</w:t>
            </w:r>
            <w:r>
              <w:rPr>
                <w:sz w:val="24"/>
              </w:rPr>
            </w:r>
            <w:r/>
          </w:p>
          <w:p>
            <w:pPr>
              <w:pStyle w:val="933"/>
              <w:tabs>
                <w:tab w:val="left" w:pos="1080" w:leader="none"/>
              </w:tabs>
              <w:rPr>
                <w:sz w:val="24"/>
              </w:rPr>
            </w:pPr>
            <w:r>
              <w:rPr>
                <w:sz w:val="24"/>
              </w:rPr>
              <w:t xml:space="preserve">2、如单一来源采购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sz w:val="24"/>
              </w:rPr>
            </w:r>
            <w:r/>
          </w:p>
          <w:p>
            <w:pPr>
              <w:pStyle w:val="933"/>
              <w:tabs>
                <w:tab w:val="left" w:pos="1080" w:leader="none"/>
              </w:tabs>
              <w:rPr>
                <w:sz w:val="24"/>
              </w:rPr>
            </w:pPr>
            <w:r>
              <w:rPr>
                <w:sz w:val="24"/>
              </w:rPr>
              <w:t xml:space="preserve">注1：监狱企业须提供由省级以上监狱管理局（常州市含教育矫治局）、戒毒管理局（含新疆生产建设兵团）出具的属于监狱企业的证明文件。</w:t>
            </w:r>
            <w:r>
              <w:rPr>
                <w:sz w:val="24"/>
              </w:rPr>
            </w:r>
            <w:r/>
          </w:p>
          <w:p>
            <w:pPr>
              <w:pStyle w:val="933"/>
              <w:jc w:val="center"/>
              <w:tabs>
                <w:tab w:val="left" w:pos="1080" w:leader="none"/>
              </w:tabs>
              <w:rPr>
                <w:rFonts w:hint="eastAsia"/>
                <w:sz w:val="24"/>
              </w:rPr>
            </w:pPr>
            <w:r>
              <w:rPr>
                <w:sz w:val="24"/>
              </w:rPr>
              <w:t xml:space="preserve">注2：残疾人福利性单位须按单一来源采购文件要求提供《残疾人福利性单位声明函》。</w:t>
            </w:r>
            <w:r>
              <w:rPr>
                <w:rFonts w:hint="eastAsia"/>
                <w:sz w:val="24"/>
              </w:rPr>
            </w:r>
            <w:r/>
          </w:p>
        </w:tc>
        <w:tc>
          <w:tcPr>
            <w:tcW w:w="686" w:type="dxa"/>
            <w:vAlign w:val="center"/>
            <w:textDirection w:val="lrTb"/>
            <w:noWrap w:val="false"/>
          </w:tcPr>
          <w:p>
            <w:pPr>
              <w:pStyle w:val="933"/>
              <w:tabs>
                <w:tab w:val="left" w:pos="1080" w:leader="none"/>
              </w:tabs>
              <w:rPr>
                <w:sz w:val="24"/>
              </w:rPr>
            </w:pPr>
            <w:r>
              <w:rPr>
                <w:sz w:val="24"/>
              </w:rPr>
              <w:t xml:space="preserve">格式见《响应文件格式》</w:t>
            </w:r>
            <w:r>
              <w:rPr>
                <w:sz w:val="24"/>
              </w:rPr>
            </w:r>
            <w:r/>
          </w:p>
        </w:tc>
        <w:tc>
          <w:tcPr>
            <w:tcW w:w="730" w:type="dxa"/>
            <w:vAlign w:val="center"/>
            <w:textDirection w:val="lrTb"/>
            <w:noWrap w:val="false"/>
          </w:tcPr>
          <w:p>
            <w:pPr>
              <w:pStyle w:val="933"/>
              <w:tabs>
                <w:tab w:val="left" w:pos="1080" w:leader="none"/>
              </w:tabs>
              <w:rPr>
                <w:sz w:val="24"/>
              </w:rPr>
            </w:pPr>
            <w:r>
              <w:rPr>
                <w:sz w:val="24"/>
              </w:rPr>
              <w:t xml:space="preserve">允许</w:t>
            </w:r>
            <w:r>
              <w:rPr>
                <w:sz w:val="24"/>
              </w:rPr>
            </w:r>
            <w:r/>
          </w:p>
        </w:tc>
      </w:tr>
      <w:tr>
        <w:trPr>
          <w:cantSplit/>
          <w:trHeight w:val="20"/>
        </w:trPr>
        <w:tc>
          <w:tcPr>
            <w:tcW w:w="455" w:type="dxa"/>
            <w:vAlign w:val="center"/>
            <w:textDirection w:val="lrTb"/>
            <w:noWrap w:val="false"/>
          </w:tcPr>
          <w:p>
            <w:pPr>
              <w:pStyle w:val="933"/>
              <w:tabs>
                <w:tab w:val="left" w:pos="1080" w:leader="none"/>
              </w:tabs>
              <w:rPr>
                <w:sz w:val="24"/>
              </w:rPr>
            </w:pPr>
            <w:r>
              <w:rPr>
                <w:sz w:val="24"/>
              </w:rPr>
              <w:t xml:space="preserve">2-2</w:t>
            </w:r>
            <w:r>
              <w:rPr>
                <w:sz w:val="24"/>
              </w:rPr>
            </w:r>
            <w:r/>
          </w:p>
        </w:tc>
        <w:tc>
          <w:tcPr>
            <w:tcW w:w="916" w:type="dxa"/>
            <w:vAlign w:val="center"/>
            <w:textDirection w:val="lrTb"/>
            <w:noWrap w:val="false"/>
          </w:tcPr>
          <w:p>
            <w:pPr>
              <w:pStyle w:val="933"/>
              <w:tabs>
                <w:tab w:val="left" w:pos="1080" w:leader="none"/>
              </w:tabs>
              <w:rPr>
                <w:sz w:val="24"/>
              </w:rPr>
            </w:pPr>
            <w:r>
              <w:rPr>
                <w:sz w:val="24"/>
              </w:rPr>
              <w:t xml:space="preserve">拟分包情况说明及分包意向协议（类型一）</w:t>
            </w:r>
            <w:r>
              <w:rPr>
                <w:sz w:val="24"/>
              </w:rPr>
            </w:r>
            <w:r/>
          </w:p>
        </w:tc>
        <w:tc>
          <w:tcPr>
            <w:tcW w:w="2213" w:type="dxa"/>
            <w:vAlign w:val="center"/>
            <w:textDirection w:val="lrTb"/>
            <w:noWrap w:val="false"/>
          </w:tcPr>
          <w:p>
            <w:pPr>
              <w:pStyle w:val="933"/>
              <w:jc w:val="center"/>
              <w:tabs>
                <w:tab w:val="left" w:pos="1080" w:leader="none"/>
              </w:tabs>
              <w:rPr>
                <w:rFonts w:hint="eastAsia"/>
                <w:b/>
                <w:sz w:val="24"/>
              </w:rPr>
            </w:pPr>
            <w:r>
              <w:rPr>
                <w:rFonts w:hint="eastAsia"/>
                <w:i/>
                <w:sz w:val="24"/>
              </w:rPr>
              <w:t xml:space="preserve">/</w:t>
            </w:r>
            <w:r>
              <w:rPr>
                <w:rFonts w:hint="eastAsia"/>
                <w:b/>
                <w:sz w:val="24"/>
              </w:rPr>
            </w:r>
            <w:r/>
          </w:p>
        </w:tc>
        <w:tc>
          <w:tcPr>
            <w:tcW w:w="686" w:type="dxa"/>
            <w:vAlign w:val="center"/>
            <w:textDirection w:val="lrTb"/>
            <w:noWrap w:val="false"/>
          </w:tcPr>
          <w:p>
            <w:pPr>
              <w:pStyle w:val="933"/>
              <w:tabs>
                <w:tab w:val="left" w:pos="1080" w:leader="none"/>
              </w:tabs>
              <w:rPr>
                <w:sz w:val="24"/>
              </w:rPr>
            </w:pPr>
            <w:r>
              <w:rPr>
                <w:sz w:val="24"/>
              </w:rPr>
              <w:t xml:space="preserve">格式见《响应文件格式》</w:t>
            </w:r>
            <w:r>
              <w:rPr>
                <w:sz w:val="24"/>
              </w:rPr>
            </w:r>
            <w:r/>
          </w:p>
        </w:tc>
        <w:tc>
          <w:tcPr>
            <w:tcW w:w="730" w:type="dxa"/>
            <w:vAlign w:val="center"/>
            <w:textDirection w:val="lrTb"/>
            <w:noWrap w:val="false"/>
          </w:tcPr>
          <w:p>
            <w:pPr>
              <w:pStyle w:val="933"/>
              <w:tabs>
                <w:tab w:val="left" w:pos="1080" w:leader="none"/>
              </w:tabs>
              <w:rPr>
                <w:sz w:val="24"/>
              </w:rPr>
            </w:pPr>
            <w:r>
              <w:rPr>
                <w:sz w:val="24"/>
              </w:rPr>
              <w:t xml:space="preserve">允许</w:t>
            </w:r>
            <w:r>
              <w:rPr>
                <w:sz w:val="24"/>
              </w:rPr>
            </w:r>
            <w:r/>
          </w:p>
        </w:tc>
      </w:tr>
      <w:tr>
        <w:trPr>
          <w:cantSplit/>
          <w:trHeight w:val="20"/>
        </w:trPr>
        <w:tc>
          <w:tcPr>
            <w:tcW w:w="455" w:type="dxa"/>
            <w:vAlign w:val="center"/>
            <w:textDirection w:val="lrTb"/>
            <w:noWrap w:val="false"/>
          </w:tcPr>
          <w:p>
            <w:pPr>
              <w:pStyle w:val="933"/>
              <w:tabs>
                <w:tab w:val="left" w:pos="1080" w:leader="none"/>
              </w:tabs>
              <w:rPr>
                <w:sz w:val="24"/>
              </w:rPr>
            </w:pPr>
            <w:r>
              <w:rPr>
                <w:sz w:val="24"/>
              </w:rPr>
              <w:t xml:space="preserve">2-2</w:t>
            </w:r>
            <w:r>
              <w:rPr>
                <w:sz w:val="24"/>
              </w:rPr>
            </w:r>
            <w:r/>
          </w:p>
        </w:tc>
        <w:tc>
          <w:tcPr>
            <w:tcW w:w="916" w:type="dxa"/>
            <w:vAlign w:val="center"/>
            <w:textDirection w:val="lrTb"/>
            <w:noWrap w:val="false"/>
          </w:tcPr>
          <w:p>
            <w:pPr>
              <w:pStyle w:val="933"/>
              <w:tabs>
                <w:tab w:val="left" w:pos="1080" w:leader="none"/>
              </w:tabs>
              <w:rPr>
                <w:sz w:val="24"/>
              </w:rPr>
            </w:pPr>
            <w:r>
              <w:rPr>
                <w:sz w:val="24"/>
              </w:rPr>
              <w:t xml:space="preserve">其它落实政府采购政策的资格要求</w:t>
            </w:r>
            <w:r>
              <w:rPr>
                <w:sz w:val="24"/>
              </w:rPr>
            </w:r>
            <w:r/>
          </w:p>
        </w:tc>
        <w:tc>
          <w:tcPr>
            <w:tcW w:w="2213" w:type="dxa"/>
            <w:vAlign w:val="center"/>
            <w:textDirection w:val="lrTb"/>
            <w:noWrap w:val="false"/>
          </w:tcPr>
          <w:p>
            <w:pPr>
              <w:pStyle w:val="933"/>
              <w:tabs>
                <w:tab w:val="left" w:pos="1080" w:leader="none"/>
              </w:tabs>
              <w:rPr>
                <w:sz w:val="24"/>
              </w:rPr>
            </w:pPr>
            <w:r>
              <w:rPr>
                <w:sz w:val="24"/>
              </w:rPr>
              <w:t xml:space="preserve">如有，见第一章《采购邀请》</w:t>
            </w:r>
            <w:r>
              <w:rPr>
                <w:sz w:val="24"/>
              </w:rPr>
            </w:r>
            <w:r/>
          </w:p>
        </w:tc>
        <w:tc>
          <w:tcPr>
            <w:tcW w:w="686" w:type="dxa"/>
            <w:vAlign w:val="center"/>
            <w:textDirection w:val="lrTb"/>
            <w:noWrap w:val="false"/>
          </w:tcPr>
          <w:p>
            <w:pPr>
              <w:pStyle w:val="933"/>
              <w:tabs>
                <w:tab w:val="left" w:pos="1080" w:leader="none"/>
              </w:tabs>
              <w:rPr>
                <w:sz w:val="24"/>
              </w:rPr>
            </w:pPr>
            <w:r>
              <w:rPr>
                <w:sz w:val="24"/>
              </w:rPr>
              <w:t xml:space="preserve">提供证明文件的电子件或电子证照</w:t>
            </w:r>
            <w:r>
              <w:rPr>
                <w:sz w:val="24"/>
              </w:rPr>
            </w:r>
            <w:r/>
          </w:p>
        </w:tc>
        <w:tc>
          <w:tcPr>
            <w:tcW w:w="730" w:type="dxa"/>
            <w:vAlign w:val="center"/>
            <w:textDirection w:val="lrTb"/>
            <w:noWrap w:val="false"/>
          </w:tcPr>
          <w:p>
            <w:pPr>
              <w:pStyle w:val="933"/>
              <w:tabs>
                <w:tab w:val="left" w:pos="1080" w:leader="none"/>
              </w:tabs>
              <w:rPr>
                <w:sz w:val="24"/>
              </w:rPr>
            </w:pPr>
            <w:r>
              <w:rPr>
                <w:sz w:val="24"/>
              </w:rPr>
            </w:r>
            <w:r/>
          </w:p>
        </w:tc>
      </w:tr>
      <w:tr>
        <w:trPr>
          <w:cantSplit/>
          <w:trHeight w:val="20"/>
        </w:trPr>
        <w:tc>
          <w:tcPr>
            <w:tcW w:w="455" w:type="dxa"/>
            <w:vAlign w:val="center"/>
            <w:textDirection w:val="lrTb"/>
            <w:noWrap w:val="false"/>
          </w:tcPr>
          <w:p>
            <w:pPr>
              <w:pStyle w:val="933"/>
              <w:tabs>
                <w:tab w:val="left" w:pos="1080" w:leader="none"/>
              </w:tabs>
              <w:rPr>
                <w:sz w:val="24"/>
              </w:rPr>
            </w:pPr>
            <w:r>
              <w:rPr>
                <w:sz w:val="24"/>
              </w:rPr>
              <w:t xml:space="preserve">3</w:t>
            </w:r>
            <w:r>
              <w:rPr>
                <w:sz w:val="24"/>
              </w:rPr>
            </w:r>
            <w:r/>
          </w:p>
        </w:tc>
        <w:tc>
          <w:tcPr>
            <w:tcW w:w="916" w:type="dxa"/>
            <w:vAlign w:val="center"/>
            <w:textDirection w:val="lrTb"/>
            <w:noWrap w:val="false"/>
          </w:tcPr>
          <w:p>
            <w:pPr>
              <w:pStyle w:val="933"/>
              <w:tabs>
                <w:tab w:val="left" w:pos="1080" w:leader="none"/>
              </w:tabs>
              <w:rPr>
                <w:sz w:val="24"/>
              </w:rPr>
            </w:pPr>
            <w:r>
              <w:rPr>
                <w:sz w:val="24"/>
              </w:rPr>
              <w:t xml:space="preserve">本项目的特定资格要求</w:t>
            </w:r>
            <w:r>
              <w:rPr>
                <w:sz w:val="24"/>
              </w:rPr>
            </w:r>
            <w:r/>
          </w:p>
        </w:tc>
        <w:tc>
          <w:tcPr>
            <w:tcW w:w="2213" w:type="dxa"/>
            <w:vAlign w:val="center"/>
            <w:textDirection w:val="lrTb"/>
            <w:noWrap w:val="false"/>
          </w:tcPr>
          <w:p>
            <w:pPr>
              <w:pStyle w:val="933"/>
              <w:tabs>
                <w:tab w:val="left" w:pos="1080" w:leader="none"/>
              </w:tabs>
              <w:rPr>
                <w:sz w:val="24"/>
              </w:rPr>
            </w:pPr>
            <w:r>
              <w:rPr>
                <w:sz w:val="24"/>
              </w:rPr>
              <w:t xml:space="preserve">如有，见第一章《采购邀请》</w:t>
            </w:r>
            <w:r>
              <w:rPr>
                <w:sz w:val="24"/>
              </w:rPr>
            </w:r>
            <w:r/>
          </w:p>
        </w:tc>
        <w:tc>
          <w:tcPr>
            <w:tcW w:w="686" w:type="dxa"/>
            <w:vAlign w:val="center"/>
            <w:textDirection w:val="lrTb"/>
            <w:noWrap w:val="false"/>
          </w:tcPr>
          <w:p>
            <w:pPr>
              <w:pStyle w:val="933"/>
              <w:tabs>
                <w:tab w:val="left" w:pos="1080" w:leader="none"/>
              </w:tabs>
              <w:rPr>
                <w:sz w:val="24"/>
              </w:rPr>
            </w:pPr>
            <w:r>
              <w:rPr>
                <w:sz w:val="24"/>
              </w:rPr>
            </w:r>
            <w:r/>
          </w:p>
        </w:tc>
        <w:tc>
          <w:tcPr>
            <w:tcW w:w="730" w:type="dxa"/>
            <w:vAlign w:val="center"/>
            <w:textDirection w:val="lrTb"/>
            <w:noWrap w:val="false"/>
          </w:tcPr>
          <w:p>
            <w:pPr>
              <w:pStyle w:val="933"/>
              <w:tabs>
                <w:tab w:val="left" w:pos="1080" w:leader="none"/>
              </w:tabs>
              <w:rPr>
                <w:sz w:val="24"/>
              </w:rPr>
            </w:pPr>
            <w:r>
              <w:rPr>
                <w:sz w:val="24"/>
              </w:rPr>
              <w:t xml:space="preserve">允许</w:t>
            </w:r>
            <w:r>
              <w:rPr>
                <w:sz w:val="24"/>
              </w:rPr>
            </w:r>
            <w:r/>
          </w:p>
        </w:tc>
      </w:tr>
      <w:tr>
        <w:trPr>
          <w:cantSplit/>
          <w:trHeight w:val="20"/>
        </w:trPr>
        <w:tc>
          <w:tcPr>
            <w:tcW w:w="455" w:type="dxa"/>
            <w:vAlign w:val="center"/>
            <w:textDirection w:val="lrTb"/>
            <w:noWrap w:val="false"/>
          </w:tcPr>
          <w:p>
            <w:pPr>
              <w:pStyle w:val="933"/>
              <w:tabs>
                <w:tab w:val="left" w:pos="1080" w:leader="none"/>
              </w:tabs>
              <w:rPr>
                <w:sz w:val="24"/>
              </w:rPr>
            </w:pPr>
            <w:r>
              <w:rPr>
                <w:sz w:val="24"/>
              </w:rPr>
              <w:t xml:space="preserve">3-1</w:t>
            </w:r>
            <w:r>
              <w:rPr>
                <w:sz w:val="24"/>
              </w:rPr>
            </w:r>
            <w:r/>
          </w:p>
        </w:tc>
        <w:tc>
          <w:tcPr>
            <w:tcW w:w="916" w:type="dxa"/>
            <w:vAlign w:val="center"/>
            <w:textDirection w:val="lrTb"/>
            <w:noWrap w:val="false"/>
          </w:tcPr>
          <w:p>
            <w:pPr>
              <w:pStyle w:val="933"/>
              <w:tabs>
                <w:tab w:val="left" w:pos="1080" w:leader="none"/>
              </w:tabs>
              <w:rPr>
                <w:sz w:val="24"/>
                <w:highlight w:val="yellow"/>
              </w:rPr>
            </w:pPr>
            <w:r>
              <w:rPr>
                <w:sz w:val="24"/>
              </w:rPr>
              <w:t xml:space="preserve">是否接受联合体响应</w:t>
            </w:r>
            <w:r>
              <w:rPr>
                <w:sz w:val="24"/>
                <w:highlight w:val="yellow"/>
              </w:rPr>
            </w:r>
            <w:r/>
          </w:p>
        </w:tc>
        <w:tc>
          <w:tcPr>
            <w:tcW w:w="2213" w:type="dxa"/>
            <w:vAlign w:val="center"/>
            <w:textDirection w:val="lrTb"/>
            <w:noWrap w:val="false"/>
          </w:tcPr>
          <w:p>
            <w:pPr>
              <w:pStyle w:val="933"/>
              <w:tabs>
                <w:tab w:val="left" w:pos="1080" w:leader="none"/>
              </w:tabs>
              <w:rPr>
                <w:rFonts w:eastAsia="宋体"/>
                <w:sz w:val="24"/>
                <w:highlight w:val="yellow"/>
                <w:lang w:val="en-US" w:eastAsia="zh-CN"/>
              </w:rPr>
            </w:pPr>
            <w:r>
              <w:rPr>
                <w:rFonts w:hint="eastAsia"/>
                <w:sz w:val="24"/>
                <w:lang w:val="en-US" w:eastAsia="zh-CN"/>
              </w:rPr>
              <w:t xml:space="preserve">本项目不接受联合体</w:t>
            </w:r>
            <w:r>
              <w:rPr>
                <w:rFonts w:eastAsia="宋体"/>
                <w:sz w:val="24"/>
                <w:highlight w:val="yellow"/>
                <w:lang w:val="en-US" w:eastAsia="zh-CN"/>
              </w:rPr>
            </w:r>
            <w:r/>
          </w:p>
        </w:tc>
        <w:tc>
          <w:tcPr>
            <w:tcW w:w="686" w:type="dxa"/>
            <w:vAlign w:val="center"/>
            <w:textDirection w:val="lrTb"/>
            <w:noWrap w:val="false"/>
          </w:tcPr>
          <w:p>
            <w:pPr>
              <w:pStyle w:val="933"/>
              <w:tabs>
                <w:tab w:val="left" w:pos="1080" w:leader="none"/>
              </w:tabs>
              <w:rPr>
                <w:rFonts w:eastAsia="宋体"/>
                <w:sz w:val="24"/>
                <w:lang w:val="en-US" w:eastAsia="zh-CN"/>
              </w:rPr>
            </w:pPr>
            <w:r>
              <w:rPr>
                <w:rFonts w:hint="eastAsia"/>
                <w:sz w:val="24"/>
                <w:lang w:val="en-US" w:eastAsia="zh-CN"/>
              </w:rPr>
              <w:t xml:space="preserve">提供承诺函</w:t>
            </w:r>
            <w:r>
              <w:rPr>
                <w:rFonts w:eastAsia="宋体"/>
                <w:sz w:val="24"/>
                <w:lang w:val="en-US" w:eastAsia="zh-CN"/>
              </w:rPr>
            </w:r>
            <w:r/>
          </w:p>
        </w:tc>
        <w:tc>
          <w:tcPr>
            <w:tcW w:w="730" w:type="dxa"/>
            <w:vAlign w:val="center"/>
            <w:textDirection w:val="lrTb"/>
            <w:noWrap w:val="false"/>
          </w:tcPr>
          <w:p>
            <w:pPr>
              <w:pStyle w:val="933"/>
              <w:tabs>
                <w:tab w:val="left" w:pos="1080" w:leader="none"/>
              </w:tabs>
              <w:rPr>
                <w:sz w:val="24"/>
              </w:rPr>
            </w:pPr>
            <w:r>
              <w:rPr>
                <w:sz w:val="24"/>
              </w:rPr>
              <w:t xml:space="preserve">允许</w:t>
            </w:r>
            <w:r>
              <w:rPr>
                <w:sz w:val="24"/>
              </w:rPr>
            </w:r>
            <w:r/>
          </w:p>
        </w:tc>
      </w:tr>
      <w:tr>
        <w:trPr>
          <w:cantSplit/>
          <w:trHeight w:val="20"/>
        </w:trPr>
        <w:tc>
          <w:tcPr>
            <w:tcW w:w="455" w:type="dxa"/>
            <w:vAlign w:val="center"/>
            <w:textDirection w:val="lrTb"/>
            <w:noWrap w:val="false"/>
          </w:tcPr>
          <w:p>
            <w:pPr>
              <w:pStyle w:val="933"/>
              <w:tabs>
                <w:tab w:val="left" w:pos="1080" w:leader="none"/>
              </w:tabs>
              <w:rPr>
                <w:sz w:val="24"/>
              </w:rPr>
            </w:pPr>
            <w:r>
              <w:rPr>
                <w:sz w:val="24"/>
              </w:rPr>
              <w:t xml:space="preserve">3-2</w:t>
            </w:r>
            <w:r>
              <w:rPr>
                <w:sz w:val="24"/>
              </w:rPr>
            </w:r>
            <w:r/>
          </w:p>
        </w:tc>
        <w:tc>
          <w:tcPr>
            <w:tcW w:w="916" w:type="dxa"/>
            <w:vAlign w:val="center"/>
            <w:textDirection w:val="lrTb"/>
            <w:noWrap w:val="false"/>
          </w:tcPr>
          <w:p>
            <w:pPr>
              <w:pStyle w:val="933"/>
              <w:tabs>
                <w:tab w:val="left" w:pos="1080" w:leader="none"/>
              </w:tabs>
              <w:rPr>
                <w:sz w:val="24"/>
              </w:rPr>
            </w:pPr>
            <w:r>
              <w:rPr>
                <w:sz w:val="24"/>
              </w:rPr>
              <w:t xml:space="preserve">其他特定资格要求</w:t>
            </w:r>
            <w:r>
              <w:rPr>
                <w:sz w:val="24"/>
              </w:rPr>
            </w:r>
            <w:r/>
          </w:p>
        </w:tc>
        <w:tc>
          <w:tcPr>
            <w:tcW w:w="2213" w:type="dxa"/>
            <w:vAlign w:val="center"/>
            <w:textDirection w:val="lrTb"/>
            <w:noWrap w:val="false"/>
          </w:tcPr>
          <w:p>
            <w:pPr>
              <w:pStyle w:val="933"/>
              <w:tabs>
                <w:tab w:val="left" w:pos="1080" w:leader="none"/>
              </w:tabs>
              <w:rPr>
                <w:sz w:val="24"/>
              </w:rPr>
            </w:pPr>
            <w:r>
              <w:rPr>
                <w:rFonts w:hint="eastAsia"/>
                <w:sz w:val="24"/>
              </w:rPr>
              <w:t xml:space="preserve">供应商应具有有效期内的《食品经营许可证》</w:t>
            </w:r>
            <w:r>
              <w:rPr>
                <w:sz w:val="24"/>
              </w:rPr>
            </w:r>
            <w:r/>
          </w:p>
        </w:tc>
        <w:tc>
          <w:tcPr>
            <w:tcW w:w="686" w:type="dxa"/>
            <w:vAlign w:val="center"/>
            <w:textDirection w:val="lrTb"/>
            <w:noWrap w:val="false"/>
          </w:tcPr>
          <w:p>
            <w:pPr>
              <w:pStyle w:val="933"/>
              <w:tabs>
                <w:tab w:val="left" w:pos="1080" w:leader="none"/>
              </w:tabs>
              <w:rPr>
                <w:sz w:val="24"/>
              </w:rPr>
            </w:pPr>
            <w:r>
              <w:rPr>
                <w:sz w:val="24"/>
              </w:rPr>
              <w:t xml:space="preserve">提供证明文件的电子件或电子证照</w:t>
            </w:r>
            <w:r>
              <w:rPr>
                <w:sz w:val="24"/>
              </w:rPr>
            </w:r>
            <w:r/>
          </w:p>
        </w:tc>
        <w:tc>
          <w:tcPr>
            <w:tcW w:w="730" w:type="dxa"/>
            <w:vAlign w:val="center"/>
            <w:textDirection w:val="lrTb"/>
            <w:noWrap w:val="false"/>
          </w:tcPr>
          <w:p>
            <w:pPr>
              <w:pStyle w:val="933"/>
              <w:tabs>
                <w:tab w:val="left" w:pos="1080" w:leader="none"/>
              </w:tabs>
              <w:rPr>
                <w:sz w:val="24"/>
              </w:rPr>
            </w:pPr>
            <w:r>
              <w:rPr>
                <w:sz w:val="24"/>
              </w:rPr>
              <w:t xml:space="preserve">允许</w:t>
            </w:r>
            <w:r>
              <w:rPr>
                <w:sz w:val="24"/>
              </w:rPr>
            </w:r>
            <w:r/>
          </w:p>
        </w:tc>
      </w:tr>
    </w:tbl>
    <w:p>
      <w:pPr>
        <w:pStyle w:val="933"/>
        <w:jc w:val="left"/>
        <w:widowControl/>
        <w:rPr>
          <w:sz w:val="24"/>
        </w:rPr>
      </w:pPr>
      <w:r>
        <w:rPr>
          <w:sz w:val="24"/>
        </w:rPr>
        <w:br w:type="page" w:clear="all"/>
      </w:r>
      <w:r>
        <w:rPr>
          <w:sz w:val="24"/>
        </w:rPr>
      </w:r>
      <w:r/>
    </w:p>
    <w:p>
      <w:pPr>
        <w:pStyle w:val="933"/>
        <w:numPr>
          <w:ilvl w:val="1"/>
          <w:numId w:val="12"/>
        </w:numPr>
        <w:ind w:left="1077" w:hanging="720"/>
        <w:spacing w:line="360" w:lineRule="auto"/>
        <w:tabs>
          <w:tab w:val="left" w:pos="1080" w:leader="none"/>
          <w:tab w:val="left" w:pos="1447" w:leader="none"/>
          <w:tab w:val="left" w:pos="1589" w:leader="none"/>
        </w:tabs>
        <w:rPr>
          <w:sz w:val="24"/>
        </w:rPr>
      </w:pPr>
      <w:r>
        <w:rPr>
          <w:sz w:val="24"/>
        </w:rPr>
        <w:t xml:space="preserve">《符合性审查要求》见下表：</w:t>
      </w:r>
      <w:r>
        <w:rPr>
          <w:sz w:val="24"/>
        </w:rPr>
      </w:r>
      <w:r/>
    </w:p>
    <w:p>
      <w:pPr>
        <w:pStyle w:val="933"/>
        <w:jc w:val="center"/>
        <w:rPr>
          <w:b/>
          <w:sz w:val="24"/>
        </w:rPr>
      </w:pPr>
      <w:r>
        <w:rPr>
          <w:b/>
          <w:sz w:val="24"/>
        </w:rPr>
        <w:t xml:space="preserve">符合性审查要求</w:t>
      </w:r>
      <w:r>
        <w:rPr>
          <w:b/>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8"/>
        <w:gridCol w:w="1712"/>
        <w:gridCol w:w="2942"/>
        <w:gridCol w:w="3626"/>
      </w:tblGrid>
      <w:tr>
        <w:trPr>
          <w:trHeight w:val="685"/>
        </w:trPr>
        <w:tc>
          <w:tcPr>
            <w:shd w:val="clear" w:color="000000" w:fill="ffffff"/>
            <w:tcW w:w="543" w:type="dxa"/>
            <w:vAlign w:val="center"/>
            <w:textDirection w:val="lrTb"/>
            <w:noWrap w:val="false"/>
          </w:tcPr>
          <w:p>
            <w:pPr>
              <w:pStyle w:val="933"/>
              <w:jc w:val="center"/>
              <w:widowControl/>
              <w:rPr>
                <w:b/>
                <w:color w:val="000000"/>
                <w:sz w:val="24"/>
              </w:rPr>
            </w:pPr>
            <w:r>
              <w:rPr>
                <w:b/>
                <w:color w:val="000000"/>
                <w:sz w:val="24"/>
              </w:rPr>
              <w:t xml:space="preserve">序号</w:t>
            </w:r>
            <w:r>
              <w:rPr>
                <w:b/>
                <w:color w:val="000000"/>
                <w:sz w:val="24"/>
              </w:rPr>
            </w:r>
            <w:r/>
          </w:p>
        </w:tc>
        <w:tc>
          <w:tcPr>
            <w:shd w:val="clear" w:color="000000" w:fill="ffffff"/>
            <w:tcW w:w="921" w:type="dxa"/>
            <w:vAlign w:val="center"/>
            <w:textDirection w:val="lrTb"/>
            <w:noWrap w:val="false"/>
          </w:tcPr>
          <w:p>
            <w:pPr>
              <w:pStyle w:val="933"/>
              <w:jc w:val="center"/>
              <w:widowControl/>
              <w:rPr>
                <w:b/>
                <w:color w:val="000000"/>
                <w:sz w:val="24"/>
              </w:rPr>
            </w:pPr>
            <w:r>
              <w:rPr>
                <w:b/>
                <w:sz w:val="24"/>
              </w:rPr>
              <w:t xml:space="preserve">检查</w:t>
            </w:r>
            <w:r>
              <w:rPr>
                <w:b/>
                <w:color w:val="000000"/>
                <w:sz w:val="24"/>
              </w:rPr>
              <w:t xml:space="preserve">因素</w:t>
            </w:r>
            <w:r>
              <w:rPr>
                <w:b/>
                <w:color w:val="000000"/>
                <w:sz w:val="24"/>
              </w:rPr>
            </w:r>
            <w:r/>
          </w:p>
        </w:tc>
        <w:tc>
          <w:tcPr>
            <w:shd w:val="clear" w:color="000000" w:fill="ffffff"/>
            <w:tcW w:w="1583" w:type="dxa"/>
            <w:vAlign w:val="center"/>
            <w:textDirection w:val="lrTb"/>
            <w:noWrap w:val="false"/>
          </w:tcPr>
          <w:p>
            <w:pPr>
              <w:pStyle w:val="933"/>
              <w:jc w:val="center"/>
              <w:widowControl/>
              <w:rPr>
                <w:b/>
                <w:color w:val="000000"/>
                <w:sz w:val="24"/>
              </w:rPr>
            </w:pPr>
            <w:r>
              <w:rPr>
                <w:b/>
                <w:sz w:val="24"/>
              </w:rPr>
              <w:t xml:space="preserve">检查</w:t>
            </w:r>
            <w:r>
              <w:rPr>
                <w:b/>
                <w:color w:val="000000"/>
                <w:sz w:val="24"/>
              </w:rPr>
              <w:t xml:space="preserve">内容</w:t>
            </w:r>
            <w:r>
              <w:rPr>
                <w:b/>
                <w:color w:val="000000"/>
                <w:sz w:val="24"/>
              </w:rPr>
            </w:r>
            <w:r/>
          </w:p>
        </w:tc>
        <w:tc>
          <w:tcPr>
            <w:shd w:val="clear" w:color="000000" w:fill="ffffff"/>
            <w:tcW w:w="1951" w:type="dxa"/>
            <w:vAlign w:val="center"/>
            <w:textDirection w:val="lrTb"/>
            <w:noWrap w:val="false"/>
          </w:tcPr>
          <w:p>
            <w:pPr>
              <w:pStyle w:val="933"/>
              <w:jc w:val="center"/>
              <w:widowControl/>
              <w:rPr>
                <w:b/>
                <w:color w:val="000000"/>
                <w:sz w:val="24"/>
              </w:rPr>
            </w:pPr>
            <w:r>
              <w:rPr>
                <w:b/>
                <w:color w:val="000000"/>
                <w:sz w:val="24"/>
              </w:rPr>
              <w:t xml:space="preserve">是否允许澄清、说明或者更正</w:t>
            </w:r>
            <w:r>
              <w:rPr>
                <w:b/>
                <w:color w:val="000000"/>
                <w:sz w:val="24"/>
              </w:rPr>
            </w:r>
            <w:r/>
          </w:p>
        </w:tc>
      </w:tr>
      <w:tr>
        <w:trPr>
          <w:trHeight w:val="685"/>
        </w:trPr>
        <w:tc>
          <w:tcPr>
            <w:shd w:val="clear" w:color="000000" w:fill="ffffff"/>
            <w:tcW w:w="543" w:type="dxa"/>
            <w:vAlign w:val="center"/>
            <w:textDirection w:val="lrTb"/>
            <w:noWrap w:val="false"/>
          </w:tcPr>
          <w:p>
            <w:pPr>
              <w:pStyle w:val="933"/>
              <w:jc w:val="center"/>
              <w:widowControl/>
              <w:rPr>
                <w:rFonts w:hint="eastAsia"/>
                <w:color w:val="000000"/>
                <w:sz w:val="24"/>
              </w:rPr>
            </w:pPr>
            <w:r>
              <w:rPr>
                <w:rFonts w:hint="eastAsia"/>
                <w:color w:val="000000"/>
                <w:sz w:val="24"/>
              </w:rPr>
              <w:t xml:space="preserve">1</w:t>
            </w:r>
            <w:r>
              <w:rPr>
                <w:rFonts w:hint="eastAsia"/>
                <w:color w:val="000000"/>
                <w:sz w:val="24"/>
              </w:rPr>
            </w:r>
            <w:r/>
          </w:p>
        </w:tc>
        <w:tc>
          <w:tcPr>
            <w:shd w:val="clear" w:color="000000" w:fill="ffffff"/>
            <w:tcW w:w="921" w:type="dxa"/>
            <w:vAlign w:val="center"/>
            <w:textDirection w:val="lrTb"/>
            <w:noWrap w:val="false"/>
          </w:tcPr>
          <w:p>
            <w:pPr>
              <w:pStyle w:val="933"/>
              <w:jc w:val="center"/>
              <w:widowControl/>
              <w:rPr>
                <w:color w:val="000000"/>
                <w:sz w:val="24"/>
              </w:rPr>
            </w:pPr>
            <w:r>
              <w:rPr>
                <w:rFonts w:hint="eastAsia"/>
                <w:color w:val="000000"/>
                <w:sz w:val="24"/>
              </w:rPr>
              <w:t xml:space="preserve">响应函、</w:t>
            </w:r>
            <w:r>
              <w:rPr>
                <w:rFonts w:hint="eastAsia"/>
                <w:color w:val="000000"/>
                <w:sz w:val="24"/>
              </w:rPr>
              <w:t xml:space="preserve">法定代表人资格证明书和政府采购供应商信用承诺书</w:t>
            </w:r>
            <w:r>
              <w:rPr>
                <w:color w:val="000000"/>
                <w:sz w:val="24"/>
              </w:rPr>
            </w:r>
            <w:r/>
          </w:p>
        </w:tc>
        <w:tc>
          <w:tcPr>
            <w:shd w:val="clear" w:color="000000" w:fill="ffffff"/>
            <w:tcW w:w="1583" w:type="dxa"/>
            <w:vAlign w:val="center"/>
            <w:textDirection w:val="lrTb"/>
            <w:noWrap w:val="false"/>
          </w:tcPr>
          <w:p>
            <w:pPr>
              <w:pStyle w:val="933"/>
              <w:jc w:val="center"/>
              <w:widowControl/>
              <w:rPr>
                <w:color w:val="000000"/>
                <w:sz w:val="24"/>
              </w:rPr>
            </w:pPr>
            <w:r>
              <w:rPr>
                <w:color w:val="000000"/>
                <w:sz w:val="24"/>
              </w:rPr>
              <w:t xml:space="preserve">按</w:t>
            </w:r>
            <w:r>
              <w:rPr>
                <w:rFonts w:hint="eastAsia"/>
                <w:color w:val="000000"/>
                <w:sz w:val="24"/>
              </w:rPr>
              <w:t xml:space="preserve">单一来源</w:t>
            </w:r>
            <w:r>
              <w:rPr>
                <w:color w:val="000000"/>
                <w:sz w:val="24"/>
              </w:rPr>
              <w:t xml:space="preserve">文件要求提供</w:t>
            </w:r>
            <w:r>
              <w:rPr>
                <w:rFonts w:hint="eastAsia"/>
                <w:color w:val="000000"/>
                <w:sz w:val="24"/>
              </w:rPr>
              <w:t xml:space="preserve">响应函、</w:t>
            </w:r>
            <w:r>
              <w:rPr>
                <w:rFonts w:hint="eastAsia"/>
                <w:color w:val="000000"/>
                <w:sz w:val="24"/>
              </w:rPr>
              <w:t xml:space="preserve">法定代表人资格证明书和政府采购供应商信用承诺书</w:t>
            </w:r>
            <w:r>
              <w:rPr>
                <w:color w:val="000000"/>
                <w:sz w:val="24"/>
              </w:rPr>
              <w:t xml:space="preserve">；</w:t>
            </w:r>
            <w:r>
              <w:rPr>
                <w:color w:val="000000"/>
                <w:sz w:val="24"/>
              </w:rPr>
            </w:r>
            <w:r/>
          </w:p>
        </w:tc>
        <w:tc>
          <w:tcPr>
            <w:shd w:val="clear" w:color="000000" w:fill="ffffff"/>
            <w:tcW w:w="1951" w:type="dxa"/>
            <w:vAlign w:val="center"/>
            <w:textDirection w:val="lrTb"/>
            <w:noWrap w:val="false"/>
          </w:tcPr>
          <w:p>
            <w:pPr>
              <w:pStyle w:val="933"/>
              <w:jc w:val="center"/>
              <w:widowControl/>
              <w:rPr>
                <w:rFonts w:hint="eastAsia"/>
                <w:color w:val="000000"/>
                <w:sz w:val="24"/>
              </w:rPr>
            </w:pPr>
            <w:r>
              <w:rPr>
                <w:rFonts w:hint="eastAsia"/>
                <w:color w:val="000000"/>
                <w:sz w:val="24"/>
              </w:rPr>
              <w:t xml:space="preserve">允许</w:t>
            </w:r>
            <w:r>
              <w:rPr>
                <w:rFonts w:hint="eastAsia"/>
                <w:color w:val="000000"/>
                <w:sz w:val="24"/>
              </w:rPr>
            </w:r>
            <w:r/>
          </w:p>
        </w:tc>
      </w:tr>
      <w:tr>
        <w:trPr>
          <w:trHeight w:val="685"/>
        </w:trPr>
        <w:tc>
          <w:tcPr>
            <w:shd w:val="clear" w:color="000000" w:fill="ffffff"/>
            <w:tcW w:w="543" w:type="dxa"/>
            <w:vAlign w:val="center"/>
            <w:textDirection w:val="lrTb"/>
            <w:noWrap w:val="false"/>
          </w:tcPr>
          <w:p>
            <w:pPr>
              <w:pStyle w:val="933"/>
              <w:jc w:val="center"/>
              <w:widowControl/>
              <w:rPr>
                <w:color w:val="000000"/>
                <w:sz w:val="24"/>
              </w:rPr>
            </w:pPr>
            <w:r>
              <w:rPr>
                <w:color w:val="000000"/>
                <w:sz w:val="24"/>
              </w:rPr>
              <w:t xml:space="preserve">2</w:t>
            </w:r>
            <w:r>
              <w:rPr>
                <w:color w:val="000000"/>
                <w:sz w:val="24"/>
              </w:rPr>
            </w:r>
            <w:r/>
          </w:p>
        </w:tc>
        <w:tc>
          <w:tcPr>
            <w:shd w:val="clear" w:color="000000" w:fill="ffffff"/>
            <w:tcW w:w="921" w:type="dxa"/>
            <w:vAlign w:val="center"/>
            <w:textDirection w:val="lrTb"/>
            <w:noWrap w:val="false"/>
          </w:tcPr>
          <w:p>
            <w:pPr>
              <w:pStyle w:val="933"/>
              <w:jc w:val="left"/>
              <w:widowControl/>
              <w:rPr>
                <w:color w:val="000000"/>
                <w:sz w:val="24"/>
              </w:rPr>
            </w:pPr>
            <w:r>
              <w:rPr>
                <w:color w:val="000000"/>
                <w:sz w:val="24"/>
              </w:rPr>
              <w:t xml:space="preserve">响应完整性</w:t>
            </w:r>
            <w:r>
              <w:rPr>
                <w:color w:val="000000"/>
                <w:sz w:val="24"/>
              </w:rPr>
            </w:r>
            <w:r/>
          </w:p>
        </w:tc>
        <w:tc>
          <w:tcPr>
            <w:shd w:val="clear" w:color="000000" w:fill="ffffff"/>
            <w:tcW w:w="1583" w:type="dxa"/>
            <w:vAlign w:val="center"/>
            <w:textDirection w:val="lrTb"/>
            <w:noWrap w:val="false"/>
          </w:tcPr>
          <w:p>
            <w:pPr>
              <w:pStyle w:val="933"/>
              <w:jc w:val="left"/>
              <w:widowControl/>
              <w:rPr>
                <w:color w:val="000000"/>
                <w:sz w:val="24"/>
              </w:rPr>
            </w:pPr>
            <w:r>
              <w:rPr>
                <w:rFonts w:hint="eastAsia"/>
                <w:sz w:val="24"/>
              </w:rPr>
              <w:t xml:space="preserve">未</w:t>
            </w:r>
            <w:r>
              <w:rPr>
                <w:sz w:val="24"/>
              </w:rPr>
              <w:t xml:space="preserve">将一个采购包中的内容拆开响应；</w:t>
            </w:r>
            <w:r>
              <w:rPr>
                <w:color w:val="000000"/>
                <w:sz w:val="24"/>
              </w:rPr>
            </w:r>
            <w:r/>
          </w:p>
        </w:tc>
        <w:tc>
          <w:tcPr>
            <w:shd w:val="clear" w:color="000000" w:fill="ffffff"/>
            <w:tcW w:w="1951" w:type="dxa"/>
            <w:vAlign w:val="center"/>
            <w:textDirection w:val="lrTb"/>
            <w:noWrap w:val="false"/>
          </w:tcPr>
          <w:p>
            <w:pPr>
              <w:pStyle w:val="933"/>
              <w:jc w:val="center"/>
              <w:widowControl/>
              <w:rPr>
                <w:color w:val="000000"/>
                <w:sz w:val="24"/>
              </w:rPr>
            </w:pPr>
            <w:r>
              <w:rPr>
                <w:color w:val="000000"/>
                <w:sz w:val="24"/>
              </w:rPr>
            </w:r>
            <w:r/>
          </w:p>
        </w:tc>
      </w:tr>
      <w:tr>
        <w:trPr>
          <w:trHeight w:val="685"/>
        </w:trPr>
        <w:tc>
          <w:tcPr>
            <w:shd w:val="clear" w:color="000000" w:fill="ffffff"/>
            <w:tcW w:w="543" w:type="dxa"/>
            <w:vAlign w:val="center"/>
            <w:textDirection w:val="lrTb"/>
            <w:noWrap w:val="false"/>
          </w:tcPr>
          <w:p>
            <w:pPr>
              <w:pStyle w:val="933"/>
              <w:jc w:val="center"/>
              <w:widowControl/>
              <w:rPr>
                <w:color w:val="000000"/>
                <w:sz w:val="24"/>
              </w:rPr>
            </w:pPr>
            <w:r>
              <w:rPr>
                <w:color w:val="000000"/>
                <w:sz w:val="24"/>
              </w:rPr>
              <w:t xml:space="preserve">3</w:t>
            </w:r>
            <w:r>
              <w:rPr>
                <w:color w:val="000000"/>
                <w:sz w:val="24"/>
              </w:rPr>
            </w:r>
            <w:r/>
          </w:p>
        </w:tc>
        <w:tc>
          <w:tcPr>
            <w:shd w:val="clear" w:color="000000" w:fill="ffffff"/>
            <w:tcW w:w="921" w:type="dxa"/>
            <w:vAlign w:val="center"/>
            <w:textDirection w:val="lrTb"/>
            <w:noWrap w:val="false"/>
          </w:tcPr>
          <w:p>
            <w:pPr>
              <w:pStyle w:val="933"/>
              <w:jc w:val="left"/>
              <w:widowControl/>
              <w:rPr>
                <w:color w:val="000000"/>
                <w:sz w:val="24"/>
              </w:rPr>
            </w:pPr>
            <w:r>
              <w:rPr>
                <w:color w:val="000000"/>
                <w:sz w:val="24"/>
              </w:rPr>
              <w:t xml:space="preserve">响应报价</w:t>
            </w:r>
            <w:r>
              <w:rPr>
                <w:color w:val="000000"/>
                <w:sz w:val="24"/>
              </w:rPr>
            </w:r>
            <w:r/>
          </w:p>
        </w:tc>
        <w:tc>
          <w:tcPr>
            <w:shd w:val="clear" w:color="000000" w:fill="ffffff"/>
            <w:tcW w:w="1583" w:type="dxa"/>
            <w:vAlign w:val="center"/>
            <w:textDirection w:val="lrTb"/>
            <w:noWrap w:val="false"/>
          </w:tcPr>
          <w:p>
            <w:pPr>
              <w:pStyle w:val="933"/>
              <w:jc w:val="left"/>
              <w:widowControl/>
              <w:rPr>
                <w:color w:val="000000"/>
                <w:sz w:val="24"/>
              </w:rPr>
            </w:pPr>
            <w:r>
              <w:rPr>
                <w:color w:val="000000"/>
                <w:sz w:val="24"/>
              </w:rPr>
              <w:t xml:space="preserve">响应报价</w:t>
            </w:r>
            <w:r>
              <w:rPr>
                <w:rFonts w:hint="eastAsia"/>
                <w:color w:val="000000"/>
                <w:sz w:val="24"/>
              </w:rPr>
              <w:t xml:space="preserve">未</w:t>
            </w:r>
            <w:r>
              <w:rPr>
                <w:color w:val="000000"/>
                <w:sz w:val="24"/>
              </w:rPr>
              <w:t xml:space="preserve">超过</w:t>
            </w:r>
            <w:r>
              <w:rPr>
                <w:rFonts w:hint="eastAsia"/>
                <w:color w:val="000000"/>
                <w:sz w:val="24"/>
              </w:rPr>
              <w:t xml:space="preserve">单一来源</w:t>
            </w:r>
            <w:r>
              <w:rPr>
                <w:color w:val="000000"/>
                <w:sz w:val="24"/>
              </w:rPr>
              <w:t xml:space="preserve">文件</w:t>
            </w:r>
            <w:r>
              <w:rPr>
                <w:color w:val="000000"/>
                <w:sz w:val="24"/>
              </w:rPr>
              <w:t xml:space="preserve">中规定的项目/采购包预算金额或者项目/采购包最高限价</w:t>
            </w:r>
            <w:r>
              <w:rPr>
                <w:color w:val="000000"/>
                <w:sz w:val="24"/>
              </w:rPr>
              <w:t xml:space="preserve">；</w:t>
            </w:r>
            <w:r>
              <w:rPr>
                <w:color w:val="000000"/>
                <w:sz w:val="24"/>
              </w:rPr>
            </w:r>
            <w:r/>
          </w:p>
        </w:tc>
        <w:tc>
          <w:tcPr>
            <w:shd w:val="clear" w:color="000000" w:fill="ffffff"/>
            <w:tcW w:w="1951" w:type="dxa"/>
            <w:vAlign w:val="center"/>
            <w:textDirection w:val="lrTb"/>
            <w:noWrap w:val="false"/>
          </w:tcPr>
          <w:p>
            <w:pPr>
              <w:pStyle w:val="933"/>
              <w:jc w:val="center"/>
              <w:widowControl/>
              <w:rPr>
                <w:color w:val="000000"/>
                <w:sz w:val="24"/>
              </w:rPr>
            </w:pPr>
            <w:r>
              <w:rPr>
                <w:color w:val="000000"/>
                <w:sz w:val="24"/>
              </w:rPr>
            </w:r>
            <w:r/>
          </w:p>
        </w:tc>
      </w:tr>
      <w:tr>
        <w:trPr>
          <w:trHeight w:val="685"/>
        </w:trPr>
        <w:tc>
          <w:tcPr>
            <w:shd w:val="clear" w:color="000000" w:fill="ffffff"/>
            <w:tcW w:w="543" w:type="dxa"/>
            <w:vAlign w:val="center"/>
            <w:textDirection w:val="lrTb"/>
            <w:noWrap w:val="false"/>
          </w:tcPr>
          <w:p>
            <w:pPr>
              <w:pStyle w:val="933"/>
              <w:jc w:val="center"/>
              <w:widowControl/>
              <w:rPr>
                <w:color w:val="000000"/>
                <w:sz w:val="24"/>
              </w:rPr>
            </w:pPr>
            <w:r>
              <w:rPr>
                <w:color w:val="000000"/>
                <w:sz w:val="24"/>
              </w:rPr>
              <w:t xml:space="preserve">4</w:t>
            </w:r>
            <w:r>
              <w:rPr>
                <w:color w:val="000000"/>
                <w:sz w:val="24"/>
              </w:rPr>
            </w:r>
            <w:r/>
          </w:p>
        </w:tc>
        <w:tc>
          <w:tcPr>
            <w:shd w:val="clear" w:color="000000" w:fill="ffffff"/>
            <w:tcW w:w="921" w:type="dxa"/>
            <w:vAlign w:val="center"/>
            <w:textDirection w:val="lrTb"/>
            <w:noWrap w:val="false"/>
          </w:tcPr>
          <w:p>
            <w:pPr>
              <w:pStyle w:val="933"/>
              <w:jc w:val="left"/>
              <w:widowControl/>
              <w:rPr>
                <w:color w:val="000000"/>
                <w:sz w:val="24"/>
              </w:rPr>
            </w:pPr>
            <w:r>
              <w:rPr>
                <w:color w:val="000000"/>
                <w:sz w:val="24"/>
              </w:rPr>
              <w:t xml:space="preserve">报价唯一性</w:t>
            </w:r>
            <w:r>
              <w:rPr>
                <w:color w:val="000000"/>
                <w:sz w:val="24"/>
              </w:rPr>
            </w:r>
            <w:r/>
          </w:p>
        </w:tc>
        <w:tc>
          <w:tcPr>
            <w:shd w:val="clear" w:color="000000" w:fill="ffffff"/>
            <w:tcW w:w="1583" w:type="dxa"/>
            <w:vAlign w:val="center"/>
            <w:textDirection w:val="lrTb"/>
            <w:noWrap w:val="false"/>
          </w:tcPr>
          <w:p>
            <w:pPr>
              <w:pStyle w:val="933"/>
              <w:jc w:val="left"/>
              <w:widowControl/>
              <w:rPr>
                <w:color w:val="000000"/>
                <w:sz w:val="24"/>
              </w:rPr>
            </w:pPr>
            <w:r>
              <w:rPr>
                <w:color w:val="000000"/>
                <w:sz w:val="24"/>
              </w:rPr>
              <w:t xml:space="preserve">响应文件</w:t>
            </w:r>
            <w:r>
              <w:rPr>
                <w:rFonts w:hint="eastAsia"/>
                <w:color w:val="000000"/>
                <w:sz w:val="24"/>
              </w:rPr>
              <w:t xml:space="preserve">未</w:t>
            </w:r>
            <w:r>
              <w:rPr>
                <w:rFonts w:hint="eastAsia"/>
                <w:sz w:val="24"/>
              </w:rPr>
              <w:t xml:space="preserve">出现可选择性或可调整的报价（</w:t>
            </w:r>
            <w:r>
              <w:rPr>
                <w:rFonts w:hint="eastAsia"/>
                <w:color w:val="000000"/>
                <w:sz w:val="24"/>
              </w:rPr>
              <w:t xml:space="preserve">单一来源</w:t>
            </w:r>
            <w:r>
              <w:rPr>
                <w:color w:val="000000"/>
                <w:sz w:val="24"/>
              </w:rPr>
              <w:t xml:space="preserve">文件</w:t>
            </w:r>
            <w:r>
              <w:rPr>
                <w:rFonts w:hint="eastAsia"/>
                <w:sz w:val="24"/>
              </w:rPr>
              <w:t xml:space="preserve">另有规定的除外）</w:t>
            </w:r>
            <w:r>
              <w:rPr>
                <w:color w:val="000000"/>
                <w:sz w:val="24"/>
              </w:rPr>
              <w:t xml:space="preserve">；</w:t>
            </w:r>
            <w:r>
              <w:rPr>
                <w:color w:val="000000"/>
                <w:sz w:val="24"/>
              </w:rPr>
            </w:r>
            <w:r/>
          </w:p>
        </w:tc>
        <w:tc>
          <w:tcPr>
            <w:shd w:val="clear" w:color="000000" w:fill="ffffff"/>
            <w:tcW w:w="1951" w:type="dxa"/>
            <w:vAlign w:val="center"/>
            <w:textDirection w:val="lrTb"/>
            <w:noWrap w:val="false"/>
          </w:tcPr>
          <w:p>
            <w:pPr>
              <w:pStyle w:val="933"/>
              <w:jc w:val="center"/>
              <w:widowControl/>
              <w:rPr>
                <w:color w:val="000000"/>
                <w:sz w:val="24"/>
              </w:rPr>
            </w:pPr>
            <w:r>
              <w:rPr>
                <w:color w:val="000000"/>
                <w:sz w:val="24"/>
              </w:rPr>
            </w:r>
            <w:r/>
          </w:p>
        </w:tc>
      </w:tr>
      <w:tr>
        <w:trPr>
          <w:trHeight w:val="685"/>
        </w:trPr>
        <w:tc>
          <w:tcPr>
            <w:shd w:val="clear" w:color="000000" w:fill="ffffff"/>
            <w:tcW w:w="543" w:type="dxa"/>
            <w:vAlign w:val="center"/>
            <w:textDirection w:val="lrTb"/>
            <w:noWrap w:val="false"/>
          </w:tcPr>
          <w:p>
            <w:pPr>
              <w:pStyle w:val="933"/>
              <w:jc w:val="center"/>
              <w:widowControl/>
              <w:rPr>
                <w:color w:val="000000"/>
                <w:sz w:val="24"/>
              </w:rPr>
            </w:pPr>
            <w:r>
              <w:rPr>
                <w:color w:val="000000"/>
                <w:sz w:val="24"/>
              </w:rPr>
              <w:t xml:space="preserve">5</w:t>
            </w:r>
            <w:r>
              <w:rPr>
                <w:color w:val="000000"/>
                <w:sz w:val="24"/>
              </w:rPr>
            </w:r>
            <w:r/>
          </w:p>
        </w:tc>
        <w:tc>
          <w:tcPr>
            <w:shd w:val="clear" w:color="000000" w:fill="ffffff"/>
            <w:tcW w:w="921" w:type="dxa"/>
            <w:vAlign w:val="center"/>
            <w:textDirection w:val="lrTb"/>
            <w:noWrap w:val="false"/>
          </w:tcPr>
          <w:p>
            <w:pPr>
              <w:pStyle w:val="933"/>
              <w:jc w:val="left"/>
              <w:widowControl/>
              <w:rPr>
                <w:color w:val="000000"/>
                <w:sz w:val="24"/>
              </w:rPr>
            </w:pPr>
            <w:r>
              <w:rPr>
                <w:color w:val="000000"/>
                <w:sz w:val="24"/>
              </w:rPr>
              <w:t xml:space="preserve">响应有效期</w:t>
            </w:r>
            <w:r>
              <w:rPr>
                <w:color w:val="000000"/>
                <w:sz w:val="24"/>
              </w:rPr>
            </w:r>
            <w:r/>
          </w:p>
        </w:tc>
        <w:tc>
          <w:tcPr>
            <w:shd w:val="clear" w:color="000000" w:fill="ffffff"/>
            <w:tcW w:w="1583" w:type="dxa"/>
            <w:vAlign w:val="center"/>
            <w:textDirection w:val="lrTb"/>
            <w:noWrap w:val="false"/>
          </w:tcPr>
          <w:p>
            <w:pPr>
              <w:pStyle w:val="933"/>
              <w:jc w:val="left"/>
              <w:widowControl/>
              <w:rPr>
                <w:color w:val="000000"/>
                <w:sz w:val="24"/>
              </w:rPr>
            </w:pPr>
            <w:r>
              <w:rPr>
                <w:color w:val="000000"/>
                <w:sz w:val="24"/>
              </w:rPr>
              <w:t xml:space="preserve">响应文件中承诺的响应有效期</w:t>
            </w:r>
            <w:r>
              <w:rPr>
                <w:rFonts w:hint="eastAsia"/>
                <w:color w:val="000000"/>
                <w:sz w:val="24"/>
              </w:rPr>
              <w:t xml:space="preserve">满足</w:t>
            </w:r>
            <w:r>
              <w:rPr>
                <w:rFonts w:hint="eastAsia"/>
                <w:color w:val="000000"/>
                <w:sz w:val="24"/>
                <w:lang w:val="en-US" w:eastAsia="zh-CN"/>
              </w:rPr>
              <w:t xml:space="preserve">单一来源</w:t>
            </w:r>
            <w:r>
              <w:rPr>
                <w:color w:val="000000"/>
                <w:sz w:val="24"/>
              </w:rPr>
              <w:t xml:space="preserve">文件中载明的响应有效期的；</w:t>
            </w:r>
            <w:r>
              <w:rPr>
                <w:color w:val="000000"/>
                <w:sz w:val="24"/>
              </w:rPr>
            </w:r>
            <w:r/>
          </w:p>
        </w:tc>
        <w:tc>
          <w:tcPr>
            <w:shd w:val="clear" w:color="000000" w:fill="ffffff"/>
            <w:tcW w:w="1951" w:type="dxa"/>
            <w:vAlign w:val="center"/>
            <w:textDirection w:val="lrTb"/>
            <w:noWrap w:val="false"/>
          </w:tcPr>
          <w:p>
            <w:pPr>
              <w:pStyle w:val="933"/>
              <w:jc w:val="center"/>
              <w:widowControl/>
              <w:rPr>
                <w:color w:val="000000"/>
                <w:sz w:val="24"/>
              </w:rPr>
            </w:pPr>
            <w:r>
              <w:rPr>
                <w:color w:val="000000"/>
                <w:sz w:val="24"/>
              </w:rPr>
            </w:r>
            <w:r/>
          </w:p>
        </w:tc>
      </w:tr>
      <w:tr>
        <w:trPr>
          <w:trHeight w:val="685"/>
        </w:trPr>
        <w:tc>
          <w:tcPr>
            <w:shd w:val="clear" w:color="000000" w:fill="ffffff"/>
            <w:tcW w:w="543" w:type="dxa"/>
            <w:vAlign w:val="center"/>
            <w:textDirection w:val="lrTb"/>
            <w:noWrap w:val="false"/>
          </w:tcPr>
          <w:p>
            <w:pPr>
              <w:pStyle w:val="933"/>
              <w:jc w:val="center"/>
              <w:widowControl/>
              <w:rPr>
                <w:color w:val="000000"/>
                <w:sz w:val="24"/>
              </w:rPr>
            </w:pPr>
            <w:r>
              <w:rPr>
                <w:color w:val="000000"/>
                <w:sz w:val="24"/>
              </w:rPr>
              <w:t xml:space="preserve">6</w:t>
            </w:r>
            <w:r>
              <w:rPr>
                <w:color w:val="000000"/>
                <w:sz w:val="24"/>
              </w:rPr>
            </w:r>
            <w:r/>
          </w:p>
        </w:tc>
        <w:tc>
          <w:tcPr>
            <w:shd w:val="clear" w:color="000000" w:fill="ffffff"/>
            <w:tcW w:w="921" w:type="dxa"/>
            <w:vAlign w:val="center"/>
            <w:textDirection w:val="lrTb"/>
            <w:noWrap w:val="false"/>
          </w:tcPr>
          <w:p>
            <w:pPr>
              <w:pStyle w:val="933"/>
              <w:jc w:val="left"/>
              <w:widowControl/>
              <w:rPr>
                <w:color w:val="000000"/>
                <w:sz w:val="24"/>
              </w:rPr>
            </w:pPr>
            <w:r>
              <w:rPr>
                <w:color w:val="000000"/>
                <w:sz w:val="24"/>
              </w:rPr>
              <w:t xml:space="preserve">签署、加盖公章</w:t>
            </w:r>
            <w:r>
              <w:rPr>
                <w:color w:val="000000"/>
                <w:sz w:val="24"/>
              </w:rPr>
            </w:r>
            <w:r/>
          </w:p>
        </w:tc>
        <w:tc>
          <w:tcPr>
            <w:shd w:val="clear" w:color="000000" w:fill="ffffff"/>
            <w:tcW w:w="1583" w:type="dxa"/>
            <w:vAlign w:val="center"/>
            <w:textDirection w:val="lrTb"/>
            <w:noWrap w:val="false"/>
          </w:tcPr>
          <w:p>
            <w:pPr>
              <w:pStyle w:val="933"/>
              <w:jc w:val="left"/>
              <w:widowControl/>
              <w:rPr>
                <w:color w:val="000000"/>
                <w:sz w:val="24"/>
              </w:rPr>
            </w:pPr>
            <w:r>
              <w:rPr>
                <w:color w:val="000000"/>
                <w:sz w:val="24"/>
              </w:rPr>
              <w:t xml:space="preserve">按照</w:t>
            </w:r>
            <w:r>
              <w:rPr>
                <w:rFonts w:hint="eastAsia"/>
                <w:color w:val="000000"/>
                <w:sz w:val="24"/>
              </w:rPr>
              <w:t xml:space="preserve">单一来源</w:t>
            </w:r>
            <w:r>
              <w:rPr>
                <w:color w:val="000000"/>
                <w:sz w:val="24"/>
              </w:rPr>
              <w:t xml:space="preserve">文件要求签署、加盖公章的；</w:t>
            </w:r>
            <w:r>
              <w:rPr>
                <w:color w:val="000000"/>
                <w:sz w:val="24"/>
              </w:rPr>
            </w:r>
            <w:r/>
          </w:p>
        </w:tc>
        <w:tc>
          <w:tcPr>
            <w:shd w:val="clear" w:color="000000" w:fill="ffffff"/>
            <w:tcW w:w="1951" w:type="dxa"/>
            <w:vAlign w:val="center"/>
            <w:textDirection w:val="lrTb"/>
            <w:noWrap w:val="false"/>
          </w:tcPr>
          <w:p>
            <w:pPr>
              <w:pStyle w:val="933"/>
              <w:jc w:val="center"/>
              <w:widowControl/>
              <w:rPr>
                <w:color w:val="000000"/>
                <w:sz w:val="24"/>
              </w:rPr>
            </w:pPr>
            <w:r>
              <w:rPr>
                <w:color w:val="000000"/>
                <w:sz w:val="24"/>
              </w:rPr>
            </w:r>
            <w:r/>
          </w:p>
        </w:tc>
      </w:tr>
      <w:tr>
        <w:trPr>
          <w:trHeight w:val="685"/>
        </w:trPr>
        <w:tc>
          <w:tcPr>
            <w:tcW w:w="1012" w:type="dxa"/>
            <w:vAlign w:val="center"/>
            <w:textDirection w:val="lrTb"/>
            <w:noWrap w:val="false"/>
          </w:tcPr>
          <w:p>
            <w:pPr>
              <w:pStyle w:val="933"/>
              <w:jc w:val="center"/>
              <w:widowControl/>
              <w:rPr>
                <w:color w:val="000000"/>
                <w:sz w:val="24"/>
              </w:rPr>
            </w:pPr>
            <w:r>
              <w:rPr>
                <w:rFonts w:hint="eastAsia"/>
                <w:color w:val="000000"/>
                <w:sz w:val="24"/>
              </w:rPr>
              <w:t xml:space="preserve">7</w:t>
            </w:r>
            <w:r>
              <w:rPr>
                <w:color w:val="000000"/>
                <w:sz w:val="24"/>
              </w:rPr>
            </w:r>
            <w:r/>
          </w:p>
        </w:tc>
        <w:tc>
          <w:tcPr>
            <w:tcW w:w="921" w:type="dxa"/>
            <w:vAlign w:val="center"/>
            <w:textDirection w:val="lrTb"/>
            <w:noWrap w:val="false"/>
          </w:tcPr>
          <w:p>
            <w:pPr>
              <w:pStyle w:val="933"/>
              <w:jc w:val="left"/>
              <w:widowControl/>
              <w:rPr>
                <w:color w:val="000000"/>
                <w:sz w:val="24"/>
              </w:rPr>
            </w:pPr>
            <w:r>
              <w:rPr>
                <w:rFonts w:hint="eastAsia"/>
                <w:color w:val="000000"/>
                <w:sz w:val="24"/>
              </w:rPr>
              <w:t xml:space="preserve">实质性格式</w:t>
            </w:r>
            <w:r>
              <w:rPr>
                <w:color w:val="000000"/>
                <w:sz w:val="24"/>
              </w:rPr>
            </w:r>
            <w:r/>
          </w:p>
        </w:tc>
        <w:tc>
          <w:tcPr>
            <w:tcW w:w="1583" w:type="dxa"/>
            <w:vAlign w:val="center"/>
            <w:textDirection w:val="lrTb"/>
            <w:noWrap w:val="false"/>
          </w:tcPr>
          <w:p>
            <w:pPr>
              <w:pStyle w:val="933"/>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w:t>
            </w:r>
            <w:r>
              <w:rPr>
                <w:rFonts w:hint="eastAsia"/>
                <w:color w:val="000000"/>
                <w:sz w:val="24"/>
              </w:rPr>
              <w:t xml:space="preserve">单一来源</w:t>
            </w:r>
            <w:r>
              <w:rPr>
                <w:color w:val="000000"/>
                <w:sz w:val="24"/>
              </w:rPr>
              <w:t xml:space="preserve">文件</w:t>
            </w:r>
            <w:r>
              <w:rPr>
                <w:rFonts w:hint="eastAsia"/>
                <w:sz w:val="24"/>
              </w:rPr>
              <w:t xml:space="preserve">要求提供；</w:t>
            </w:r>
            <w:r>
              <w:rPr>
                <w:color w:val="000000"/>
                <w:sz w:val="24"/>
              </w:rPr>
            </w:r>
            <w:r/>
          </w:p>
        </w:tc>
        <w:tc>
          <w:tcPr>
            <w:tcW w:w="3624" w:type="dxa"/>
            <w:vAlign w:val="top"/>
            <w:textDirection w:val="lrTb"/>
            <w:noWrap w:val="false"/>
          </w:tcPr>
          <w:p>
            <w:pPr>
              <w:pStyle w:val="933"/>
              <w:jc w:val="center"/>
              <w:widowControl/>
              <w:rPr>
                <w:color w:val="000000"/>
                <w:sz w:val="24"/>
              </w:rPr>
            </w:pPr>
            <w:r>
              <w:rPr>
                <w:color w:val="000000"/>
                <w:sz w:val="24"/>
              </w:rPr>
            </w:r>
            <w:r/>
          </w:p>
        </w:tc>
      </w:tr>
      <w:tr>
        <w:trPr>
          <w:trHeight w:val="1105"/>
        </w:trPr>
        <w:tc>
          <w:tcPr>
            <w:tcW w:w="1012" w:type="dxa"/>
            <w:vAlign w:val="center"/>
            <w:textDirection w:val="lrTb"/>
            <w:noWrap w:val="false"/>
          </w:tcPr>
          <w:p>
            <w:pPr>
              <w:pStyle w:val="933"/>
              <w:jc w:val="center"/>
              <w:widowControl/>
              <w:rPr>
                <w:color w:val="000000"/>
                <w:sz w:val="24"/>
              </w:rPr>
            </w:pPr>
            <w:r>
              <w:rPr>
                <w:rFonts w:hint="eastAsia"/>
                <w:color w:val="000000"/>
                <w:sz w:val="24"/>
              </w:rPr>
              <w:t xml:space="preserve">8</w:t>
            </w:r>
            <w:r>
              <w:rPr>
                <w:color w:val="000000"/>
                <w:sz w:val="24"/>
              </w:rPr>
            </w:r>
            <w:r/>
          </w:p>
        </w:tc>
        <w:tc>
          <w:tcPr>
            <w:tcW w:w="921" w:type="dxa"/>
            <w:vAlign w:val="center"/>
            <w:textDirection w:val="lrTb"/>
            <w:noWrap w:val="false"/>
          </w:tcPr>
          <w:p>
            <w:pPr>
              <w:pStyle w:val="933"/>
              <w:jc w:val="left"/>
              <w:widowControl/>
              <w:rPr>
                <w:rFonts w:hint="eastAsia"/>
                <w:color w:val="000000"/>
                <w:sz w:val="24"/>
              </w:rPr>
            </w:pPr>
            <w:r>
              <w:rPr>
                <w:rFonts w:hint="eastAsia"/>
                <w:szCs w:val="21"/>
              </w:rPr>
              <w:t xml:space="preserve">★号条款响应</w:t>
            </w:r>
            <w:r>
              <w:rPr>
                <w:rFonts w:hint="eastAsia"/>
                <w:color w:val="000000"/>
                <w:sz w:val="24"/>
              </w:rPr>
            </w:r>
            <w:r/>
          </w:p>
        </w:tc>
        <w:tc>
          <w:tcPr>
            <w:tcW w:w="1583" w:type="dxa"/>
            <w:vAlign w:val="center"/>
            <w:textDirection w:val="lrTb"/>
            <w:noWrap w:val="false"/>
          </w:tcPr>
          <w:p>
            <w:pPr>
              <w:pStyle w:val="933"/>
              <w:jc w:val="left"/>
              <w:widowControl/>
              <w:rPr>
                <w:rFonts w:hint="eastAsia"/>
                <w:color w:val="000000"/>
                <w:sz w:val="24"/>
              </w:rPr>
            </w:pPr>
            <w:r>
              <w:rPr>
                <w:color w:val="000000"/>
                <w:sz w:val="24"/>
              </w:rPr>
              <w:t xml:space="preserve">响应文件满足</w:t>
            </w:r>
            <w:r>
              <w:rPr>
                <w:rFonts w:hint="eastAsia"/>
                <w:color w:val="000000"/>
                <w:sz w:val="24"/>
              </w:rPr>
              <w:t xml:space="preserve">单一来源</w:t>
            </w:r>
            <w:r>
              <w:rPr>
                <w:color w:val="000000"/>
                <w:sz w:val="24"/>
              </w:rPr>
              <w:t xml:space="preserve">文件</w:t>
            </w:r>
            <w:r>
              <w:rPr>
                <w:sz w:val="24"/>
              </w:rPr>
              <w:t xml:space="preserve">《采购需求》</w:t>
            </w:r>
            <w:r>
              <w:rPr>
                <w:color w:val="000000"/>
                <w:sz w:val="24"/>
              </w:rPr>
              <w:t xml:space="preserve">中</w:t>
            </w:r>
            <w:r>
              <w:rPr>
                <w:rFonts w:ascii="Segoe UI Symbol" w:hAnsi="Segoe UI Symbol" w:cs="Segoe UI Symbol"/>
                <w:color w:val="000000"/>
                <w:sz w:val="24"/>
              </w:rPr>
              <w:t xml:space="preserve">★</w:t>
            </w:r>
            <w:r>
              <w:rPr>
                <w:color w:val="000000"/>
                <w:sz w:val="24"/>
              </w:rPr>
              <w:t xml:space="preserve">号条款要求的；</w:t>
            </w:r>
            <w:r>
              <w:rPr>
                <w:rFonts w:hint="eastAsia"/>
                <w:color w:val="000000"/>
                <w:sz w:val="24"/>
              </w:rPr>
            </w:r>
            <w:r/>
          </w:p>
        </w:tc>
        <w:tc>
          <w:tcPr>
            <w:tcW w:w="3624" w:type="dxa"/>
            <w:vAlign w:val="top"/>
            <w:textDirection w:val="lrTb"/>
            <w:noWrap w:val="false"/>
          </w:tcPr>
          <w:p>
            <w:pPr>
              <w:pStyle w:val="933"/>
              <w:jc w:val="center"/>
              <w:widowControl/>
              <w:rPr>
                <w:color w:val="000000"/>
                <w:sz w:val="24"/>
              </w:rPr>
            </w:pPr>
            <w:r>
              <w:rPr>
                <w:color w:val="000000"/>
                <w:sz w:val="24"/>
              </w:rPr>
            </w:r>
            <w:r/>
          </w:p>
        </w:tc>
      </w:tr>
      <w:tr>
        <w:trPr>
          <w:trHeight w:val="685"/>
        </w:trPr>
        <w:tc>
          <w:tcPr>
            <w:tcW w:w="1012" w:type="dxa"/>
            <w:vAlign w:val="center"/>
            <w:textDirection w:val="lrTb"/>
            <w:noWrap w:val="false"/>
          </w:tcPr>
          <w:p>
            <w:pPr>
              <w:pStyle w:val="933"/>
              <w:jc w:val="center"/>
              <w:widowControl/>
              <w:rPr>
                <w:color w:val="000000"/>
                <w:sz w:val="24"/>
              </w:rPr>
            </w:pPr>
            <w:r>
              <w:rPr>
                <w:rFonts w:hint="eastAsia"/>
                <w:color w:val="000000"/>
                <w:sz w:val="24"/>
              </w:rPr>
              <w:t xml:space="preserve">9</w:t>
            </w:r>
            <w:r>
              <w:rPr>
                <w:color w:val="000000"/>
                <w:sz w:val="24"/>
              </w:rPr>
            </w:r>
            <w:r/>
          </w:p>
        </w:tc>
        <w:tc>
          <w:tcPr>
            <w:tcW w:w="921" w:type="dxa"/>
            <w:vAlign w:val="center"/>
            <w:textDirection w:val="lrTb"/>
            <w:noWrap w:val="false"/>
          </w:tcPr>
          <w:p>
            <w:pPr>
              <w:pStyle w:val="933"/>
              <w:jc w:val="left"/>
              <w:widowControl/>
              <w:rPr>
                <w:rFonts w:hint="eastAsia"/>
                <w:color w:val="000000"/>
                <w:sz w:val="24"/>
              </w:rPr>
            </w:pPr>
            <w:r>
              <w:rPr>
                <w:color w:val="000000"/>
                <w:sz w:val="24"/>
              </w:rPr>
              <w:t xml:space="preserve">报价的修正（如有）</w:t>
            </w:r>
            <w:r>
              <w:rPr>
                <w:rFonts w:hint="eastAsia"/>
                <w:color w:val="000000"/>
                <w:sz w:val="24"/>
              </w:rPr>
            </w:r>
            <w:r/>
          </w:p>
        </w:tc>
        <w:tc>
          <w:tcPr>
            <w:tcW w:w="1583" w:type="dxa"/>
            <w:vAlign w:val="center"/>
            <w:textDirection w:val="lrTb"/>
            <w:noWrap w:val="false"/>
          </w:tcPr>
          <w:p>
            <w:pPr>
              <w:pStyle w:val="933"/>
              <w:jc w:val="left"/>
              <w:widowControl/>
              <w:rPr>
                <w:rFonts w:hint="eastAsia"/>
                <w:color w:val="000000"/>
                <w:sz w:val="24"/>
              </w:rPr>
            </w:pPr>
            <w:r>
              <w:rPr>
                <w:rFonts w:hint="eastAsia"/>
                <w:color w:val="000000"/>
                <w:sz w:val="24"/>
              </w:rPr>
              <w:t xml:space="preserve">不涉及报价修正</w:t>
            </w:r>
            <w:r>
              <w:rPr>
                <w:color w:val="000000"/>
                <w:sz w:val="24"/>
              </w:rPr>
              <w:t xml:space="preserve">，或响应文件报价出现前后不一致</w:t>
            </w:r>
            <w:r>
              <w:rPr>
                <w:rFonts w:hint="eastAsia"/>
                <w:color w:val="000000"/>
                <w:sz w:val="24"/>
              </w:rPr>
              <w:t xml:space="preserve">时</w:t>
            </w:r>
            <w:r>
              <w:rPr>
                <w:color w:val="000000"/>
                <w:sz w:val="24"/>
              </w:rPr>
              <w:t xml:space="preserve">，供应商对修正后的报价予</w:t>
            </w:r>
            <w:r>
              <w:rPr>
                <w:rFonts w:hint="eastAsia"/>
                <w:color w:val="000000"/>
                <w:sz w:val="24"/>
              </w:rPr>
              <w:t xml:space="preserve">以</w:t>
            </w:r>
            <w:r>
              <w:rPr>
                <w:color w:val="000000"/>
                <w:sz w:val="24"/>
              </w:rPr>
              <w:t xml:space="preserve">确认；（如有）</w:t>
            </w:r>
            <w:r>
              <w:rPr>
                <w:rFonts w:hint="eastAsia"/>
                <w:color w:val="000000"/>
                <w:sz w:val="24"/>
              </w:rPr>
            </w:r>
            <w:r/>
          </w:p>
        </w:tc>
        <w:tc>
          <w:tcPr>
            <w:tcW w:w="3624" w:type="dxa"/>
            <w:vAlign w:val="top"/>
            <w:textDirection w:val="lrTb"/>
            <w:noWrap w:val="false"/>
          </w:tcPr>
          <w:p>
            <w:pPr>
              <w:pStyle w:val="933"/>
              <w:jc w:val="center"/>
              <w:widowControl/>
              <w:rPr>
                <w:color w:val="000000"/>
                <w:sz w:val="24"/>
              </w:rPr>
            </w:pPr>
            <w:r>
              <w:rPr>
                <w:color w:val="000000"/>
                <w:sz w:val="24"/>
              </w:rPr>
            </w:r>
            <w:r/>
          </w:p>
        </w:tc>
      </w:tr>
      <w:tr>
        <w:trPr>
          <w:trHeight w:val="685"/>
        </w:trPr>
        <w:tc>
          <w:tcPr>
            <w:tcW w:w="1012" w:type="dxa"/>
            <w:vAlign w:val="center"/>
            <w:textDirection w:val="lrTb"/>
            <w:noWrap w:val="false"/>
          </w:tcPr>
          <w:p>
            <w:pPr>
              <w:pStyle w:val="933"/>
              <w:jc w:val="center"/>
              <w:widowControl/>
              <w:rPr>
                <w:color w:val="000000"/>
                <w:sz w:val="24"/>
              </w:rPr>
            </w:pPr>
            <w:r>
              <w:rPr>
                <w:rFonts w:hint="eastAsia"/>
                <w:color w:val="000000"/>
                <w:sz w:val="24"/>
              </w:rPr>
              <w:t xml:space="preserve">10</w:t>
            </w:r>
            <w:r>
              <w:rPr>
                <w:color w:val="000000"/>
                <w:sz w:val="24"/>
              </w:rPr>
            </w:r>
            <w:r/>
          </w:p>
        </w:tc>
        <w:tc>
          <w:tcPr>
            <w:tcW w:w="921" w:type="dxa"/>
            <w:vAlign w:val="center"/>
            <w:textDirection w:val="lrTb"/>
            <w:noWrap w:val="false"/>
          </w:tcPr>
          <w:p>
            <w:pPr>
              <w:pStyle w:val="933"/>
              <w:jc w:val="left"/>
              <w:widowControl/>
              <w:rPr>
                <w:color w:val="000000"/>
                <w:sz w:val="24"/>
              </w:rPr>
            </w:pPr>
            <w:r>
              <w:rPr>
                <w:color w:val="000000"/>
                <w:sz w:val="24"/>
              </w:rPr>
              <w:t xml:space="preserve">附加条件</w:t>
            </w:r>
            <w:r>
              <w:rPr>
                <w:color w:val="000000"/>
                <w:sz w:val="24"/>
              </w:rPr>
            </w:r>
            <w:r/>
          </w:p>
        </w:tc>
        <w:tc>
          <w:tcPr>
            <w:tcW w:w="1583" w:type="dxa"/>
            <w:vAlign w:val="center"/>
            <w:textDirection w:val="lrTb"/>
            <w:noWrap w:val="false"/>
          </w:tcPr>
          <w:p>
            <w:pPr>
              <w:pStyle w:val="933"/>
              <w:jc w:val="left"/>
              <w:widowControl/>
              <w:rPr>
                <w:rFonts w:hint="eastAsia"/>
                <w:color w:val="000000"/>
                <w:sz w:val="24"/>
              </w:rPr>
            </w:pPr>
            <w:r>
              <w:rPr>
                <w:color w:val="000000"/>
                <w:sz w:val="24"/>
              </w:rPr>
              <w:t xml:space="preserve">响应文件</w:t>
            </w:r>
            <w:r>
              <w:rPr>
                <w:rFonts w:hint="eastAsia"/>
                <w:color w:val="000000"/>
                <w:sz w:val="24"/>
              </w:rPr>
              <w:t xml:space="preserve">未</w:t>
            </w:r>
            <w:r>
              <w:rPr>
                <w:color w:val="000000"/>
                <w:sz w:val="24"/>
              </w:rPr>
              <w:t xml:space="preserve">含有采购人不能接受的附加条件的；</w:t>
            </w:r>
            <w:r>
              <w:rPr>
                <w:rFonts w:hint="eastAsia"/>
                <w:color w:val="000000"/>
                <w:sz w:val="24"/>
              </w:rPr>
            </w:r>
            <w:r/>
          </w:p>
        </w:tc>
        <w:tc>
          <w:tcPr>
            <w:tcW w:w="3624" w:type="dxa"/>
            <w:vAlign w:val="top"/>
            <w:textDirection w:val="lrTb"/>
            <w:noWrap w:val="false"/>
          </w:tcPr>
          <w:p>
            <w:pPr>
              <w:pStyle w:val="933"/>
              <w:jc w:val="center"/>
              <w:widowControl/>
              <w:rPr>
                <w:color w:val="000000"/>
                <w:sz w:val="24"/>
              </w:rPr>
            </w:pPr>
            <w:r>
              <w:rPr>
                <w:color w:val="000000"/>
                <w:sz w:val="24"/>
              </w:rPr>
            </w:r>
            <w:r/>
          </w:p>
        </w:tc>
      </w:tr>
      <w:tr>
        <w:trPr>
          <w:trHeight w:val="685"/>
        </w:trPr>
        <w:tc>
          <w:tcPr>
            <w:tcW w:w="1012" w:type="dxa"/>
            <w:vAlign w:val="center"/>
            <w:textDirection w:val="lrTb"/>
            <w:noWrap w:val="false"/>
          </w:tcPr>
          <w:p>
            <w:pPr>
              <w:pStyle w:val="933"/>
              <w:jc w:val="center"/>
              <w:widowControl/>
              <w:rPr>
                <w:color w:val="000000"/>
                <w:sz w:val="24"/>
              </w:rPr>
            </w:pPr>
            <w:r>
              <w:rPr>
                <w:rFonts w:hint="eastAsia"/>
                <w:color w:val="000000"/>
                <w:sz w:val="24"/>
              </w:rPr>
              <w:t xml:space="preserve">11</w:t>
            </w:r>
            <w:r>
              <w:rPr>
                <w:color w:val="000000"/>
                <w:sz w:val="24"/>
              </w:rPr>
            </w:r>
            <w:r/>
          </w:p>
        </w:tc>
        <w:tc>
          <w:tcPr>
            <w:tcW w:w="921" w:type="dxa"/>
            <w:vAlign w:val="center"/>
            <w:textDirection w:val="lrTb"/>
            <w:noWrap w:val="false"/>
          </w:tcPr>
          <w:p>
            <w:pPr>
              <w:pStyle w:val="933"/>
              <w:jc w:val="left"/>
              <w:widowControl/>
              <w:rPr>
                <w:color w:val="000000"/>
                <w:sz w:val="24"/>
              </w:rPr>
            </w:pPr>
            <w:r>
              <w:rPr>
                <w:color w:val="000000"/>
                <w:sz w:val="24"/>
              </w:rPr>
              <w:t xml:space="preserve">其他无效情形</w:t>
            </w:r>
            <w:r>
              <w:rPr>
                <w:color w:val="000000"/>
                <w:sz w:val="24"/>
              </w:rPr>
            </w:r>
            <w:r/>
          </w:p>
        </w:tc>
        <w:tc>
          <w:tcPr>
            <w:tcW w:w="1583" w:type="dxa"/>
            <w:vAlign w:val="center"/>
            <w:textDirection w:val="lrTb"/>
            <w:noWrap w:val="false"/>
          </w:tcPr>
          <w:p>
            <w:pPr>
              <w:pStyle w:val="933"/>
              <w:jc w:val="left"/>
              <w:widowControl/>
              <w:rPr>
                <w:rFonts w:hint="eastAsia"/>
                <w:color w:val="000000"/>
                <w:sz w:val="24"/>
              </w:rPr>
            </w:pPr>
            <w:r>
              <w:rPr>
                <w:color w:val="000000"/>
                <w:sz w:val="24"/>
              </w:rPr>
              <w:t xml:space="preserve">供应商、响应文件</w:t>
            </w:r>
            <w:r>
              <w:rPr>
                <w:rFonts w:hint="eastAsia"/>
                <w:color w:val="000000"/>
                <w:sz w:val="24"/>
              </w:rPr>
              <w:t xml:space="preserve">不存在</w:t>
            </w:r>
            <w:r>
              <w:rPr>
                <w:color w:val="000000"/>
                <w:sz w:val="24"/>
              </w:rPr>
              <w:t xml:space="preserve">不符合法律、法规和</w:t>
            </w:r>
            <w:r>
              <w:rPr>
                <w:rFonts w:hint="eastAsia"/>
                <w:color w:val="000000"/>
                <w:sz w:val="24"/>
              </w:rPr>
              <w:t xml:space="preserve">单一来源</w:t>
            </w:r>
            <w:r>
              <w:rPr>
                <w:color w:val="000000"/>
                <w:sz w:val="24"/>
              </w:rPr>
              <w:t xml:space="preserve">文件</w:t>
            </w:r>
            <w:r>
              <w:rPr>
                <w:color w:val="000000"/>
                <w:sz w:val="24"/>
              </w:rPr>
              <w:t xml:space="preserve">规定的其他无效情形。</w:t>
            </w:r>
            <w:r>
              <w:rPr>
                <w:rFonts w:hint="eastAsia"/>
                <w:color w:val="000000"/>
                <w:sz w:val="24"/>
              </w:rPr>
            </w:r>
            <w:r/>
          </w:p>
        </w:tc>
        <w:tc>
          <w:tcPr>
            <w:tcW w:w="3624" w:type="dxa"/>
            <w:vAlign w:val="top"/>
            <w:textDirection w:val="lrTb"/>
            <w:noWrap w:val="false"/>
          </w:tcPr>
          <w:p>
            <w:pPr>
              <w:pStyle w:val="933"/>
              <w:jc w:val="center"/>
              <w:widowControl/>
              <w:rPr>
                <w:color w:val="000000"/>
                <w:sz w:val="24"/>
              </w:rPr>
            </w:pPr>
            <w:r>
              <w:rPr>
                <w:color w:val="000000"/>
                <w:sz w:val="24"/>
              </w:rPr>
            </w:r>
            <w:r/>
          </w:p>
        </w:tc>
      </w:tr>
    </w:tbl>
    <w:p>
      <w:pPr>
        <w:pStyle w:val="1031"/>
        <w:ind w:left="900" w:firstLine="0"/>
        <w:jc w:val="left"/>
        <w:widowControl/>
        <w:rPr>
          <w:sz w:val="24"/>
        </w:rPr>
      </w:pPr>
      <w:r>
        <w:rPr>
          <w:sz w:val="24"/>
        </w:rPr>
      </w:r>
      <w:r/>
    </w:p>
    <w:p>
      <w:pPr>
        <w:pStyle w:val="933"/>
        <w:jc w:val="left"/>
        <w:widowControl/>
        <w:rPr>
          <w:sz w:val="24"/>
        </w:rPr>
      </w:pPr>
      <w:r>
        <w:rPr>
          <w:sz w:val="24"/>
        </w:rPr>
      </w:r>
      <w:r/>
    </w:p>
    <w:p>
      <w:pPr>
        <w:pStyle w:val="933"/>
        <w:jc w:val="left"/>
        <w:widowControl/>
        <w:rPr>
          <w:sz w:val="24"/>
        </w:rPr>
      </w:pPr>
      <w:r>
        <w:rPr>
          <w:sz w:val="24"/>
        </w:rPr>
        <w:br w:type="page" w:clear="all"/>
      </w:r>
      <w:r>
        <w:rPr>
          <w:sz w:val="24"/>
        </w:rPr>
      </w:r>
      <w:r/>
    </w:p>
    <w:p>
      <w:pPr>
        <w:pStyle w:val="933"/>
        <w:numPr>
          <w:ilvl w:val="0"/>
          <w:numId w:val="12"/>
        </w:numPr>
        <w:spacing w:line="360" w:lineRule="auto"/>
        <w:tabs>
          <w:tab w:val="left" w:pos="360" w:leader="none"/>
          <w:tab w:val="left" w:pos="900" w:leader="none"/>
        </w:tabs>
        <w:rPr>
          <w:sz w:val="24"/>
        </w:rPr>
        <w:outlineLvl w:val="1"/>
      </w:pPr>
      <w:r>
        <w:rPr>
          <w:sz w:val="24"/>
        </w:rPr>
        <w:t xml:space="preserve">响应文件有关事项的澄清、说明或更正</w:t>
      </w:r>
      <w:r>
        <w:rPr>
          <w:sz w:val="24"/>
        </w:rPr>
      </w:r>
      <w:r/>
    </w:p>
    <w:p>
      <w:pPr>
        <w:pStyle w:val="933"/>
        <w:numPr>
          <w:ilvl w:val="1"/>
          <w:numId w:val="13"/>
        </w:numPr>
        <w:ind w:left="1077" w:hanging="720"/>
        <w:spacing w:line="360" w:lineRule="auto"/>
        <w:tabs>
          <w:tab w:val="left" w:pos="1080" w:leader="none"/>
          <w:tab w:val="left" w:pos="2014" w:leader="none"/>
          <w:tab w:val="left" w:pos="5133" w:leader="none"/>
        </w:tabs>
        <w:rPr>
          <w:sz w:val="24"/>
        </w:rPr>
      </w:pPr>
      <w:r>
        <w:rPr>
          <w:sz w:val="24"/>
        </w:rPr>
        <w:t xml:space="preserve">单一来源采购人员在对响应文件的有效性、完整性和响应程度进行审查时，可以要求供应商作出必要的澄清、说明或者更正。</w:t>
      </w:r>
      <w:r>
        <w:rPr>
          <w:sz w:val="24"/>
        </w:rPr>
      </w:r>
      <w:r/>
    </w:p>
    <w:p>
      <w:pPr>
        <w:pStyle w:val="933"/>
        <w:numPr>
          <w:ilvl w:val="1"/>
          <w:numId w:val="13"/>
        </w:numPr>
        <w:ind w:left="1077" w:hanging="720"/>
        <w:spacing w:line="360" w:lineRule="auto"/>
        <w:tabs>
          <w:tab w:val="left" w:pos="1080" w:leader="none"/>
          <w:tab w:val="left" w:pos="2014" w:leader="none"/>
          <w:tab w:val="left" w:pos="5133" w:leader="none"/>
        </w:tabs>
        <w:rPr>
          <w:sz w:val="24"/>
        </w:rPr>
      </w:pPr>
      <w:r>
        <w:rPr>
          <w:sz w:val="24"/>
        </w:rPr>
        <w:t xml:space="preserve">单一来源采购人员对响应文件进行审查，如发现供应商提交的响应文件存在不满足《资格审查要求》和《符合性审查要求》的内容，如属于表中“不允许”澄清、说明或者更正的内容，则供应商响应文件按</w:t>
      </w:r>
      <w:r>
        <w:rPr>
          <w:b/>
          <w:sz w:val="24"/>
        </w:rPr>
        <w:t xml:space="preserve">无效</w:t>
      </w:r>
      <w:r>
        <w:rPr>
          <w:sz w:val="24"/>
        </w:rPr>
        <w:t xml:space="preserve">处理；如属于表中的“允许”澄清、说明或更正的内容，单一来源采购人员将要求供应商在规定的时间内对响应文件进行澄清、说明或者补正。如供应商在单一来源采购人员规定的时间内未作出必要的澄清、说明或者更正，或澄清、说明或者更正后仍不能满足单一来源采购文件要求的，则供应商的响应文件按</w:t>
      </w:r>
      <w:r>
        <w:rPr>
          <w:b/>
          <w:sz w:val="24"/>
        </w:rPr>
        <w:t xml:space="preserve">无效</w:t>
      </w:r>
      <w:r>
        <w:rPr>
          <w:sz w:val="24"/>
        </w:rPr>
        <w:t xml:space="preserve">处理。</w:t>
      </w:r>
      <w:r>
        <w:rPr>
          <w:sz w:val="24"/>
        </w:rPr>
      </w:r>
      <w:r/>
    </w:p>
    <w:p>
      <w:pPr>
        <w:pStyle w:val="933"/>
        <w:numPr>
          <w:ilvl w:val="1"/>
          <w:numId w:val="13"/>
        </w:numPr>
        <w:ind w:left="1077" w:hanging="720"/>
        <w:spacing w:line="360" w:lineRule="auto"/>
        <w:tabs>
          <w:tab w:val="left" w:pos="1080" w:leader="none"/>
          <w:tab w:val="left" w:pos="2014" w:leader="none"/>
          <w:tab w:val="left" w:pos="5133" w:leader="none"/>
        </w:tabs>
        <w:rPr>
          <w:sz w:val="24"/>
        </w:rPr>
      </w:pPr>
      <w:r>
        <w:rPr>
          <w:sz w:val="24"/>
        </w:rPr>
        <w:t xml:space="preserve">单一来源采购人员要求供应商澄清、说明或者补正响应文件应当以书面形式作出。供应商的澄清、说明或者补正应当由法定代表人或其授权代表签字或者加盖公章。由授权代表签字的，应当附授权委托书。供应商为自然人的，应当由本人签字并附身份证明。澄清、说明或者补正文件将作为响应文件内容的一部分。</w:t>
      </w:r>
      <w:r>
        <w:rPr>
          <w:sz w:val="24"/>
        </w:rPr>
      </w:r>
      <w:r/>
    </w:p>
    <w:p>
      <w:pPr>
        <w:pStyle w:val="933"/>
        <w:numPr>
          <w:ilvl w:val="0"/>
          <w:numId w:val="12"/>
        </w:numPr>
        <w:spacing w:line="360" w:lineRule="auto"/>
        <w:tabs>
          <w:tab w:val="left" w:pos="360" w:leader="none"/>
          <w:tab w:val="left" w:pos="900" w:leader="none"/>
        </w:tabs>
        <w:rPr>
          <w:sz w:val="24"/>
        </w:rPr>
        <w:outlineLvl w:val="1"/>
      </w:pPr>
      <w:r>
        <w:rPr>
          <w:sz w:val="24"/>
        </w:rPr>
        <w:t xml:space="preserve">商定合理价格</w:t>
      </w:r>
      <w:r>
        <w:rPr>
          <w:sz w:val="24"/>
        </w:rPr>
      </w:r>
      <w:r/>
    </w:p>
    <w:p>
      <w:pPr>
        <w:pStyle w:val="1031"/>
        <w:numPr>
          <w:ilvl w:val="0"/>
          <w:numId w:val="13"/>
        </w:numPr>
        <w:spacing w:line="360" w:lineRule="auto"/>
        <w:tabs>
          <w:tab w:val="left" w:pos="900" w:leader="none"/>
          <w:tab w:val="left" w:pos="1080" w:leader="none"/>
          <w:tab w:val="left" w:pos="5133" w:leader="none"/>
        </w:tabs>
        <w:rPr>
          <w:rFonts w:ascii="Times New Roman" w:hAnsi="Times New Roman"/>
          <w:vanish/>
          <w:sz w:val="24"/>
          <w:szCs w:val="24"/>
        </w:rPr>
      </w:pPr>
      <w:r>
        <w:rPr>
          <w:rFonts w:ascii="Times New Roman" w:hAnsi="Times New Roman"/>
          <w:vanish/>
          <w:sz w:val="24"/>
          <w:szCs w:val="24"/>
        </w:rPr>
      </w:r>
      <w:r/>
    </w:p>
    <w:p>
      <w:pPr>
        <w:pStyle w:val="933"/>
        <w:numPr>
          <w:ilvl w:val="1"/>
          <w:numId w:val="13"/>
        </w:numPr>
        <w:ind w:left="1077" w:hanging="720"/>
        <w:spacing w:line="360" w:lineRule="auto"/>
        <w:tabs>
          <w:tab w:val="left" w:pos="1080" w:leader="none"/>
          <w:tab w:val="left" w:pos="2014" w:leader="none"/>
          <w:tab w:val="left" w:pos="5133" w:leader="none"/>
        </w:tabs>
        <w:rPr>
          <w:sz w:val="24"/>
        </w:rPr>
      </w:pPr>
      <w:r>
        <w:rPr>
          <w:sz w:val="24"/>
        </w:rPr>
        <w:t xml:space="preserve">单一来源采购人员与供应商商定合理的价格并保证采购项目质量。单一来源采购人员应当编写协商情况记录。</w:t>
      </w:r>
      <w:r>
        <w:rPr>
          <w:sz w:val="24"/>
        </w:rPr>
      </w:r>
      <w:r/>
    </w:p>
    <w:p>
      <w:pPr>
        <w:pStyle w:val="933"/>
        <w:numPr>
          <w:ilvl w:val="0"/>
          <w:numId w:val="12"/>
        </w:numPr>
        <w:spacing w:line="360" w:lineRule="auto"/>
        <w:tabs>
          <w:tab w:val="left" w:pos="360" w:leader="none"/>
          <w:tab w:val="left" w:pos="900" w:leader="none"/>
        </w:tabs>
        <w:rPr>
          <w:sz w:val="24"/>
        </w:rPr>
        <w:outlineLvl w:val="1"/>
      </w:pPr>
      <w:r>
        <w:rPr>
          <w:sz w:val="24"/>
        </w:rPr>
        <w:t xml:space="preserve">报告违法行为</w:t>
      </w:r>
      <w:r>
        <w:rPr>
          <w:sz w:val="24"/>
        </w:rPr>
      </w:r>
      <w:r/>
    </w:p>
    <w:p>
      <w:pPr>
        <w:pStyle w:val="1031"/>
        <w:numPr>
          <w:ilvl w:val="0"/>
          <w:numId w:val="13"/>
        </w:numPr>
        <w:spacing w:line="360" w:lineRule="auto"/>
        <w:tabs>
          <w:tab w:val="left" w:pos="900" w:leader="none"/>
          <w:tab w:val="left" w:pos="1080" w:leader="none"/>
          <w:tab w:val="left" w:pos="5133" w:leader="none"/>
        </w:tabs>
        <w:rPr>
          <w:rFonts w:ascii="Times New Roman" w:hAnsi="Times New Roman"/>
          <w:vanish/>
          <w:sz w:val="24"/>
          <w:szCs w:val="24"/>
        </w:rPr>
      </w:pPr>
      <w:r>
        <w:rPr>
          <w:rFonts w:ascii="Times New Roman" w:hAnsi="Times New Roman"/>
          <w:vanish/>
          <w:sz w:val="24"/>
          <w:szCs w:val="24"/>
        </w:rPr>
      </w:r>
      <w:r/>
    </w:p>
    <w:p>
      <w:pPr>
        <w:pStyle w:val="933"/>
        <w:numPr>
          <w:ilvl w:val="1"/>
          <w:numId w:val="13"/>
        </w:numPr>
        <w:ind w:left="1077" w:hanging="720"/>
        <w:spacing w:line="360" w:lineRule="auto"/>
        <w:tabs>
          <w:tab w:val="left" w:pos="1080" w:leader="none"/>
          <w:tab w:val="left" w:pos="2014" w:leader="none"/>
          <w:tab w:val="left" w:pos="5133" w:leader="none"/>
        </w:tabs>
        <w:rPr>
          <w:sz w:val="24"/>
        </w:rPr>
      </w:pPr>
      <w:r>
        <w:rPr>
          <w:sz w:val="24"/>
        </w:rPr>
        <w:t xml:space="preserve">单一来源采购人员在评审过程中发现供应商有行贿、提供虚假材料或者串通等违法行为时，有向采购人、采购代理机构或者有关部门报告的职责。</w:t>
      </w:r>
      <w:r>
        <w:rPr>
          <w:sz w:val="24"/>
        </w:rPr>
      </w:r>
      <w:r/>
    </w:p>
    <w:p>
      <w:pPr>
        <w:pStyle w:val="933"/>
        <w:spacing w:line="360" w:lineRule="auto"/>
        <w:tabs>
          <w:tab w:val="left" w:pos="1080" w:leader="none"/>
          <w:tab w:val="left" w:pos="5133" w:leader="none"/>
        </w:tabs>
        <w:rPr>
          <w:sz w:val="24"/>
        </w:rPr>
        <w:sectPr>
          <w:headerReference w:type="even" r:id="rId9"/>
          <w:headerReference w:type="first" r:id="rId10"/>
          <w:footerReference w:type="even" r:id="rId12"/>
          <w:footerReference w:type="first" r:id="rId13"/>
          <w:footnotePr/>
          <w:endnotePr/>
          <w:type w:val="nextPage"/>
          <w:pgSz w:w="11907" w:h="16840" w:orient="portrait"/>
          <w:pgMar w:top="1418" w:right="1134" w:bottom="1418" w:left="1701" w:header="851" w:footer="851" w:gutter="0"/>
          <w:cols w:num="1" w:sep="0" w:space="1701" w:equalWidth="1"/>
          <w:docGrid w:linePitch="360"/>
        </w:sectPr>
      </w:pPr>
      <w:r>
        <w:rPr>
          <w:sz w:val="24"/>
        </w:rPr>
      </w:r>
      <w:r/>
    </w:p>
    <w:p>
      <w:pPr>
        <w:pStyle w:val="933"/>
        <w:jc w:val="left"/>
        <w:widowControl/>
        <w:rPr>
          <w:b/>
          <w:sz w:val="36"/>
          <w:szCs w:val="36"/>
        </w:rPr>
      </w:pPr>
      <w:r/>
      <w:bookmarkStart w:id="639" w:name="_Toc353873665"/>
      <w:r/>
      <w:bookmarkStart w:id="640" w:name="_Toc264969245"/>
      <w:r/>
      <w:bookmarkStart w:id="641" w:name="_Toc305158823"/>
      <w:r/>
      <w:bookmarkStart w:id="642" w:name="_Toc226337251"/>
      <w:r/>
      <w:bookmarkStart w:id="643" w:name="_Toc265228393"/>
      <w:r/>
      <w:bookmarkStart w:id="644" w:name="_Toc226965828"/>
      <w:r/>
      <w:bookmarkStart w:id="645" w:name="_Toc353873935"/>
      <w:r/>
      <w:bookmarkStart w:id="646" w:name="_Toc142311057"/>
      <w:r/>
      <w:bookmarkStart w:id="647" w:name="_Toc150774760"/>
      <w:r/>
      <w:bookmarkStart w:id="648" w:name="_Toc305158897"/>
      <w:r/>
      <w:bookmarkStart w:id="649" w:name="_Toc353825545"/>
      <w:r/>
      <w:bookmarkStart w:id="650" w:name="_Toc150480793"/>
      <w:r/>
      <w:bookmarkStart w:id="651" w:name="_Toc195842920"/>
      <w:r/>
      <w:bookmarkStart w:id="652" w:name="_Toc127151555"/>
      <w:r>
        <w:rPr>
          <w:b/>
          <w:sz w:val="36"/>
          <w:szCs w:val="36"/>
        </w:rPr>
      </w:r>
      <w:r/>
    </w:p>
    <w:p>
      <w:pPr>
        <w:pStyle w:val="933"/>
        <w:jc w:val="center"/>
        <w:spacing w:line="360" w:lineRule="auto"/>
        <w:rPr>
          <w:b/>
          <w:sz w:val="36"/>
          <w:szCs w:val="36"/>
        </w:rPr>
        <w:outlineLvl w:val="0"/>
      </w:pPr>
      <w:r/>
      <w:bookmarkStart w:id="653" w:name="_Toc99301282"/>
      <w:r>
        <w:rPr>
          <w:b/>
          <w:sz w:val="36"/>
          <w:szCs w:val="36"/>
        </w:rPr>
        <w:t xml:space="preserve">第四章   采购需求</w:t>
      </w:r>
      <w:bookmarkEnd w:id="653"/>
      <w:r>
        <w:rPr>
          <w:b/>
          <w:sz w:val="36"/>
          <w:szCs w:val="36"/>
        </w:rPr>
      </w:r>
      <w:r/>
    </w:p>
    <w:p>
      <w:pPr>
        <w:pStyle w:val="933"/>
        <w:ind w:firstLine="482"/>
        <w:spacing w:line="500" w:lineRule="exact"/>
        <w:rPr>
          <w:rFonts w:ascii="宋体" w:hAnsi="宋体" w:cs="宋体"/>
          <w:b/>
          <w:bCs/>
          <w:sz w:val="24"/>
        </w:rPr>
      </w:pPr>
      <w:r/>
      <w:bookmarkStart w:id="654" w:name="_Toc99301283"/>
      <w:r>
        <w:rPr>
          <w:rFonts w:hint="eastAsia" w:ascii="宋体" w:hAnsi="宋体" w:cs="宋体"/>
          <w:b/>
          <w:bCs/>
          <w:sz w:val="24"/>
        </w:rPr>
        <w:t xml:space="preserve">一、项目范围</w:t>
      </w:r>
      <w:r>
        <w:rPr>
          <w:rFonts w:ascii="宋体" w:hAnsi="宋体" w:cs="宋体"/>
          <w:b/>
          <w:bCs/>
          <w:sz w:val="24"/>
        </w:rPr>
      </w:r>
      <w:r/>
    </w:p>
    <w:p>
      <w:pPr>
        <w:pStyle w:val="933"/>
        <w:ind w:firstLine="480"/>
        <w:spacing w:line="360" w:lineRule="auto"/>
        <w:rPr>
          <w:rFonts w:ascii="宋体" w:hAnsi="宋体" w:cs="宋体"/>
          <w:bCs/>
          <w:sz w:val="24"/>
        </w:rPr>
      </w:pPr>
      <w:r>
        <w:rPr>
          <w:rFonts w:hint="eastAsia" w:ascii="宋体" w:hAnsi="宋体" w:cs="宋体"/>
          <w:bCs/>
          <w:sz w:val="24"/>
          <w:lang w:eastAsia="zh-CN"/>
        </w:rPr>
        <w:t xml:space="preserve">常州市公安局巡特警支队采购2026-2029年度食堂外包服务项目</w:t>
      </w:r>
      <w:r>
        <w:rPr>
          <w:rFonts w:hint="eastAsia" w:ascii="宋体" w:hAnsi="宋体" w:cs="宋体"/>
          <w:bCs/>
          <w:sz w:val="24"/>
        </w:rPr>
        <w:t xml:space="preserve">，包括但不限于食堂服务和设备维护、垃圾清运、场地保洁等服务。</w:t>
      </w:r>
      <w:r>
        <w:rPr>
          <w:rFonts w:ascii="宋体" w:hAnsi="宋体" w:cs="宋体"/>
          <w:bCs/>
          <w:sz w:val="24"/>
        </w:rPr>
      </w:r>
      <w:r/>
    </w:p>
    <w:p>
      <w:pPr>
        <w:pStyle w:val="933"/>
        <w:ind w:firstLine="482"/>
        <w:spacing w:line="500" w:lineRule="exact"/>
        <w:rPr>
          <w:rFonts w:ascii="宋体" w:hAnsi="宋体" w:cs="宋体"/>
          <w:b/>
          <w:bCs/>
          <w:sz w:val="24"/>
        </w:rPr>
      </w:pPr>
      <w:r>
        <w:rPr>
          <w:rFonts w:hint="eastAsia" w:ascii="宋体" w:hAnsi="宋体" w:cs="宋体"/>
          <w:b/>
          <w:bCs/>
          <w:sz w:val="24"/>
        </w:rPr>
        <w:t xml:space="preserve">二、供餐需求（仅供参考，可自行联系采购人现场勘查）</w:t>
      </w:r>
      <w:r>
        <w:rPr>
          <w:rFonts w:ascii="宋体" w:hAnsi="宋体" w:cs="宋体"/>
          <w:b/>
          <w:bCs/>
          <w:sz w:val="24"/>
        </w:rPr>
      </w:r>
      <w:r/>
    </w:p>
    <w:p>
      <w:pPr>
        <w:pStyle w:val="933"/>
        <w:ind w:firstLine="482"/>
        <w:spacing w:line="500" w:lineRule="exact"/>
        <w:rPr>
          <w:rFonts w:ascii="宋体" w:hAnsi="宋体" w:cs="宋体"/>
          <w:bCs/>
          <w:sz w:val="24"/>
        </w:rPr>
      </w:pPr>
      <w:r>
        <w:rPr>
          <w:rFonts w:hint="eastAsia" w:ascii="宋体" w:hAnsi="宋体" w:cs="宋体"/>
          <w:b/>
          <w:bCs/>
          <w:sz w:val="24"/>
        </w:rPr>
        <w:t xml:space="preserve">（一）供餐需求</w:t>
      </w:r>
      <w:r>
        <w:rPr>
          <w:rFonts w:ascii="宋体" w:hAnsi="宋体" w:cs="宋体"/>
          <w:bCs/>
          <w:sz w:val="24"/>
        </w:rPr>
      </w:r>
      <w:r/>
    </w:p>
    <w:p>
      <w:pPr>
        <w:pStyle w:val="933"/>
        <w:ind w:firstLine="480"/>
        <w:spacing w:line="500" w:lineRule="exact"/>
        <w:rPr>
          <w:rFonts w:ascii="宋体" w:hAnsi="宋体" w:cs="宋体"/>
          <w:bCs/>
          <w:sz w:val="24"/>
        </w:rPr>
      </w:pPr>
      <w:r>
        <w:rPr>
          <w:rFonts w:hint="eastAsia" w:ascii="宋体" w:hAnsi="宋体" w:cs="宋体"/>
          <w:bCs/>
          <w:sz w:val="24"/>
        </w:rPr>
        <w:t xml:space="preserve">1.供餐场地面积1676㎡，餐位200个。</w:t>
      </w:r>
      <w:r>
        <w:rPr>
          <w:rFonts w:ascii="宋体" w:hAnsi="宋体" w:cs="宋体"/>
          <w:bCs/>
          <w:sz w:val="24"/>
        </w:rPr>
      </w:r>
      <w:r/>
    </w:p>
    <w:p>
      <w:pPr>
        <w:pStyle w:val="933"/>
        <w:ind w:firstLine="480"/>
        <w:spacing w:line="500" w:lineRule="exact"/>
        <w:rPr>
          <w:rFonts w:ascii="宋体" w:hAnsi="宋体" w:cs="宋体"/>
          <w:bCs/>
          <w:sz w:val="24"/>
        </w:rPr>
      </w:pPr>
      <w:r>
        <w:rPr>
          <w:rFonts w:hint="eastAsia" w:ascii="宋体" w:hAnsi="宋体" w:cs="宋体"/>
          <w:bCs/>
          <w:sz w:val="24"/>
        </w:rPr>
        <w:t xml:space="preserve">2.工作日早餐300人左右，午餐450人左右，晚餐300人左右，夜间加餐100人左右。</w:t>
      </w:r>
      <w:r>
        <w:rPr>
          <w:rFonts w:ascii="宋体" w:hAnsi="宋体" w:cs="宋体"/>
          <w:bCs/>
          <w:sz w:val="24"/>
        </w:rPr>
      </w:r>
      <w:r/>
    </w:p>
    <w:p>
      <w:pPr>
        <w:pStyle w:val="933"/>
        <w:ind w:firstLine="480"/>
        <w:spacing w:line="500" w:lineRule="exact"/>
        <w:rPr>
          <w:rFonts w:ascii="宋体" w:hAnsi="宋体" w:cs="宋体"/>
          <w:bCs/>
          <w:sz w:val="24"/>
        </w:rPr>
      </w:pPr>
      <w:r>
        <w:rPr>
          <w:rFonts w:hint="eastAsia" w:ascii="宋体" w:hAnsi="宋体" w:cs="宋体"/>
          <w:bCs/>
          <w:sz w:val="24"/>
        </w:rPr>
        <w:t xml:space="preserve">3.周六、周日及节假日正常供应。</w:t>
      </w:r>
      <w:r>
        <w:rPr>
          <w:rFonts w:ascii="宋体" w:hAnsi="宋体" w:cs="宋体"/>
          <w:bCs/>
          <w:sz w:val="24"/>
        </w:rPr>
      </w:r>
      <w:r/>
    </w:p>
    <w:p>
      <w:pPr>
        <w:pStyle w:val="933"/>
        <w:ind w:firstLine="482"/>
        <w:spacing w:line="500" w:lineRule="exact"/>
        <w:rPr>
          <w:rFonts w:ascii="宋体" w:hAnsi="宋体" w:cs="宋体"/>
          <w:b/>
          <w:bCs/>
          <w:sz w:val="24"/>
        </w:rPr>
      </w:pPr>
      <w:r>
        <w:rPr>
          <w:rFonts w:hint="eastAsia" w:ascii="宋体" w:hAnsi="宋体" w:cs="宋体"/>
          <w:b/>
          <w:bCs/>
          <w:sz w:val="24"/>
        </w:rPr>
        <w:t xml:space="preserve">（二）供餐明细</w:t>
      </w:r>
      <w:r>
        <w:rPr>
          <w:rFonts w:ascii="宋体" w:hAnsi="宋体" w:cs="宋体"/>
          <w:b/>
          <w:bCs/>
          <w:sz w:val="24"/>
        </w:rPr>
      </w:r>
      <w:r/>
    </w:p>
    <w:p>
      <w:pPr>
        <w:pStyle w:val="933"/>
        <w:ind w:firstLine="480"/>
        <w:spacing w:line="500" w:lineRule="exact"/>
        <w:rPr>
          <w:rFonts w:ascii="宋体" w:hAnsi="宋体" w:cs="宋体"/>
          <w:bCs/>
          <w:sz w:val="24"/>
        </w:rPr>
      </w:pPr>
      <w:r>
        <w:rPr>
          <w:rFonts w:hint="eastAsia" w:ascii="宋体" w:hAnsi="宋体" w:cs="宋体"/>
          <w:bCs/>
          <w:sz w:val="24"/>
          <w:highlight w:val="none"/>
        </w:rPr>
        <w:t xml:space="preserve">1.供餐时间</w:t>
      </w:r>
      <w:r>
        <w:rPr>
          <w:rFonts w:hint="eastAsia" w:ascii="宋体" w:hAnsi="宋体" w:cs="宋体"/>
          <w:bCs/>
          <w:sz w:val="24"/>
        </w:rPr>
        <w:t xml:space="preserve">：每天供应早餐、午餐、晚餐、夜间加餐共4餐，周六、周日及节假日正常供应。早餐时间为：7:30-9:00，午餐时间为：11:30-12:30，晚餐时间为：17:00-18:00，夜间加餐时间为21:30-22:30。</w:t>
      </w:r>
      <w:r>
        <w:rPr>
          <w:rFonts w:ascii="宋体" w:hAnsi="宋体" w:cs="宋体"/>
          <w:bCs/>
          <w:sz w:val="24"/>
        </w:rPr>
      </w:r>
      <w:r/>
    </w:p>
    <w:p>
      <w:pPr>
        <w:pStyle w:val="933"/>
        <w:ind w:firstLine="480"/>
        <w:spacing w:line="500" w:lineRule="exact"/>
        <w:rPr>
          <w:rFonts w:ascii="宋体" w:hAnsi="宋体" w:cs="宋体"/>
          <w:bCs/>
          <w:sz w:val="24"/>
        </w:rPr>
      </w:pPr>
      <w:r>
        <w:rPr>
          <w:rFonts w:hint="eastAsia" w:ascii="宋体" w:hAnsi="宋体" w:cs="宋体"/>
          <w:bCs/>
          <w:sz w:val="24"/>
        </w:rPr>
        <w:t xml:space="preserve">2.菜品种类：早餐为3个炒菜、面、鸡蛋、粥、点心等不少于6种；午餐为</w:t>
      </w:r>
      <w:r>
        <w:rPr>
          <w:rFonts w:hint="eastAsia"/>
          <w:bCs/>
          <w:sz w:val="24"/>
        </w:rPr>
        <w:t xml:space="preserve">2</w:t>
      </w:r>
      <w:r>
        <w:rPr>
          <w:rFonts w:hint="eastAsia" w:ascii="宋体" w:hAnsi="宋体" w:cs="宋体"/>
          <w:bCs/>
          <w:sz w:val="24"/>
        </w:rPr>
        <w:t xml:space="preserve">个大荤、2个小荤、2个蔬菜、1个免费汤（荤素交替）、水果、粗粮等；晚餐为2个大荤、2个小荤、2个蔬菜、1个免费汤、粗粮等；夜间加餐为面、炒饭、点心等不少于2种。</w:t>
      </w:r>
      <w:r>
        <w:rPr>
          <w:rFonts w:ascii="宋体" w:hAnsi="宋体" w:cs="宋体"/>
          <w:bCs/>
          <w:sz w:val="24"/>
        </w:rPr>
      </w:r>
      <w:r/>
    </w:p>
    <w:p>
      <w:pPr>
        <w:pStyle w:val="933"/>
        <w:ind w:firstLine="482"/>
        <w:spacing w:line="500" w:lineRule="exact"/>
        <w:rPr>
          <w:rFonts w:ascii="宋体" w:hAnsi="宋体" w:cs="宋体"/>
          <w:b/>
          <w:bCs/>
          <w:sz w:val="24"/>
        </w:rPr>
      </w:pPr>
      <w:r>
        <w:rPr>
          <w:rFonts w:hint="eastAsia" w:ascii="宋体" w:hAnsi="宋体" w:cs="宋体"/>
          <w:b/>
          <w:bCs/>
          <w:sz w:val="24"/>
        </w:rPr>
        <w:t xml:space="preserve">三、人员要求</w:t>
      </w:r>
      <w:r>
        <w:rPr>
          <w:rFonts w:ascii="宋体" w:hAnsi="宋体" w:cs="宋体"/>
          <w:b/>
          <w:bCs/>
          <w:sz w:val="24"/>
        </w:rPr>
      </w:r>
      <w:r/>
    </w:p>
    <w:p>
      <w:pPr>
        <w:pStyle w:val="933"/>
        <w:ind w:firstLine="482"/>
        <w:spacing w:line="500" w:lineRule="exact"/>
        <w:rPr>
          <w:rFonts w:hint="eastAsia" w:ascii="宋体" w:hAnsi="宋体" w:cs="宋体"/>
          <w:b/>
          <w:color w:val="000000"/>
          <w:sz w:val="24"/>
        </w:rPr>
      </w:pPr>
      <w:r>
        <w:rPr>
          <w:rFonts w:hint="eastAsia" w:ascii="宋体" w:hAnsi="宋体" w:cs="宋体"/>
          <w:b/>
          <w:color w:val="000000"/>
          <w:sz w:val="24"/>
        </w:rPr>
        <w:t xml:space="preserve">供应商应为本项目派出11名工作人员：</w:t>
      </w:r>
      <w:r>
        <w:rPr>
          <w:rFonts w:hint="eastAsia" w:ascii="宋体" w:hAnsi="宋体" w:cs="宋体"/>
          <w:b/>
          <w:color w:val="000000"/>
          <w:sz w:val="24"/>
        </w:rPr>
      </w:r>
      <w:r/>
    </w:p>
    <w:p>
      <w:pPr>
        <w:pStyle w:val="933"/>
        <w:ind w:firstLine="482"/>
        <w:spacing w:line="500" w:lineRule="exact"/>
        <w:rPr>
          <w:rFonts w:ascii="宋体" w:hAnsi="宋体" w:cs="宋体"/>
          <w:b/>
          <w:bCs/>
          <w:color w:val="000000"/>
          <w:sz w:val="24"/>
        </w:rPr>
      </w:pPr>
      <w:r>
        <w:rPr>
          <w:rFonts w:hint="eastAsia" w:ascii="宋体" w:hAnsi="宋体" w:cs="宋体"/>
          <w:b/>
          <w:bCs/>
          <w:color w:val="000000"/>
          <w:sz w:val="24"/>
        </w:rPr>
        <w:t xml:space="preserve">1.项目负责人：</w:t>
      </w:r>
      <w:r>
        <w:rPr>
          <w:rFonts w:hint="eastAsia" w:ascii="宋体" w:hAnsi="宋体" w:cs="宋体"/>
          <w:bCs/>
          <w:color w:val="000000"/>
          <w:sz w:val="24"/>
        </w:rPr>
        <w:t xml:space="preserve">1名，年龄50周岁以下，具有相关食堂或酒店厨房管理经验，工作时间内必须全天候在本项目服务，不得脱岗；</w:t>
      </w:r>
      <w:r>
        <w:rPr>
          <w:rFonts w:ascii="宋体" w:hAnsi="宋体" w:cs="宋体"/>
          <w:b/>
          <w:bCs/>
          <w:color w:val="000000"/>
          <w:sz w:val="24"/>
        </w:rPr>
      </w:r>
      <w:r/>
    </w:p>
    <w:p>
      <w:pPr>
        <w:pStyle w:val="933"/>
        <w:ind w:firstLine="482"/>
        <w:spacing w:line="500" w:lineRule="exact"/>
        <w:rPr>
          <w:rFonts w:ascii="宋体" w:hAnsi="宋体" w:cs="宋体"/>
          <w:bCs/>
          <w:color w:val="000000"/>
          <w:sz w:val="24"/>
        </w:rPr>
      </w:pPr>
      <w:r>
        <w:rPr>
          <w:rFonts w:hint="eastAsia" w:ascii="宋体" w:hAnsi="宋体" w:cs="宋体"/>
          <w:b/>
          <w:bCs/>
          <w:color w:val="000000"/>
          <w:sz w:val="24"/>
        </w:rPr>
        <w:t xml:space="preserve">2.厨师长：</w:t>
      </w:r>
      <w:r>
        <w:rPr>
          <w:rFonts w:hint="eastAsia" w:ascii="宋体" w:hAnsi="宋体" w:cs="宋体"/>
          <w:bCs/>
          <w:color w:val="000000"/>
          <w:sz w:val="24"/>
        </w:rPr>
        <w:t xml:space="preserve">1名，身体健康，无任何传染性疾病，具有相关工作经验，持有相应资格证书；</w:t>
      </w:r>
      <w:r>
        <w:rPr>
          <w:rFonts w:ascii="宋体" w:hAnsi="宋体" w:cs="宋体"/>
          <w:bCs/>
          <w:color w:val="000000"/>
          <w:sz w:val="24"/>
        </w:rPr>
      </w:r>
      <w:r/>
    </w:p>
    <w:p>
      <w:pPr>
        <w:pStyle w:val="933"/>
        <w:ind w:firstLine="482"/>
        <w:spacing w:line="500" w:lineRule="exact"/>
        <w:rPr>
          <w:rFonts w:ascii="宋体" w:hAnsi="宋体" w:cs="宋体"/>
          <w:bCs/>
          <w:color w:val="000000"/>
          <w:sz w:val="24"/>
        </w:rPr>
      </w:pPr>
      <w:r>
        <w:rPr>
          <w:rFonts w:hint="eastAsia" w:ascii="宋体" w:hAnsi="宋体" w:cs="宋体"/>
          <w:b/>
          <w:bCs/>
          <w:color w:val="000000"/>
          <w:sz w:val="24"/>
        </w:rPr>
        <w:t xml:space="preserve">3.厨师：</w:t>
      </w:r>
      <w:r>
        <w:rPr>
          <w:rFonts w:hint="eastAsia" w:ascii="宋体" w:hAnsi="宋体" w:cs="宋体"/>
          <w:bCs/>
          <w:color w:val="000000"/>
          <w:sz w:val="24"/>
        </w:rPr>
        <w:t xml:space="preserve">2名，身体健康，无任何传染性疾病，具有相关工作经验，持有相应资格证书；</w:t>
      </w:r>
      <w:r>
        <w:rPr>
          <w:rFonts w:ascii="宋体" w:hAnsi="宋体" w:cs="宋体"/>
          <w:bCs/>
          <w:color w:val="000000"/>
          <w:sz w:val="24"/>
        </w:rPr>
      </w:r>
      <w:r/>
    </w:p>
    <w:p>
      <w:pPr>
        <w:pStyle w:val="933"/>
        <w:ind w:firstLine="482"/>
        <w:spacing w:line="500" w:lineRule="exact"/>
        <w:rPr>
          <w:rFonts w:ascii="宋体" w:hAnsi="宋体" w:cs="宋体"/>
          <w:bCs/>
          <w:color w:val="000000"/>
          <w:sz w:val="24"/>
        </w:rPr>
      </w:pPr>
      <w:r>
        <w:rPr>
          <w:rFonts w:hint="eastAsia" w:ascii="宋体" w:hAnsi="宋体" w:cs="宋体"/>
          <w:b/>
          <w:bCs/>
          <w:color w:val="000000"/>
          <w:sz w:val="24"/>
        </w:rPr>
        <w:t xml:space="preserve">3.点心师：</w:t>
      </w:r>
      <w:r>
        <w:rPr>
          <w:rFonts w:hint="eastAsia" w:ascii="宋体" w:hAnsi="宋体" w:cs="宋体"/>
          <w:bCs/>
          <w:color w:val="000000"/>
          <w:sz w:val="24"/>
        </w:rPr>
        <w:t xml:space="preserve">1名，身体健康，无任何传染性疾病，具有相关工作经验，持有相应资格证书；</w:t>
      </w:r>
      <w:r>
        <w:rPr>
          <w:rFonts w:ascii="宋体" w:hAnsi="宋体" w:cs="宋体"/>
          <w:bCs/>
          <w:color w:val="000000"/>
          <w:sz w:val="24"/>
        </w:rPr>
      </w:r>
      <w:r/>
    </w:p>
    <w:p>
      <w:pPr>
        <w:pStyle w:val="933"/>
        <w:ind w:firstLine="482"/>
        <w:spacing w:line="500" w:lineRule="exact"/>
        <w:rPr>
          <w:rFonts w:ascii="宋体" w:hAnsi="宋体" w:cs="宋体"/>
          <w:bCs/>
          <w:color w:val="000000"/>
          <w:sz w:val="24"/>
        </w:rPr>
      </w:pPr>
      <w:r>
        <w:rPr>
          <w:rFonts w:hint="eastAsia" w:ascii="宋体" w:hAnsi="宋体" w:cs="宋体"/>
          <w:b/>
          <w:bCs/>
          <w:color w:val="000000"/>
          <w:sz w:val="24"/>
        </w:rPr>
        <w:t xml:space="preserve">4.服务员：</w:t>
      </w:r>
      <w:r>
        <w:rPr>
          <w:rFonts w:hint="eastAsia" w:ascii="宋体" w:hAnsi="宋体" w:cs="宋体"/>
          <w:bCs/>
          <w:color w:val="000000"/>
          <w:sz w:val="24"/>
        </w:rPr>
        <w:t xml:space="preserve">1名；</w:t>
      </w:r>
      <w:r>
        <w:rPr>
          <w:rFonts w:ascii="宋体" w:hAnsi="宋体" w:cs="宋体"/>
          <w:bCs/>
          <w:color w:val="000000"/>
          <w:sz w:val="24"/>
        </w:rPr>
      </w:r>
      <w:r/>
    </w:p>
    <w:p>
      <w:pPr>
        <w:pStyle w:val="933"/>
        <w:ind w:firstLine="482"/>
        <w:spacing w:line="500" w:lineRule="exact"/>
        <w:rPr>
          <w:rFonts w:hint="eastAsia" w:ascii="宋体" w:hAnsi="宋体" w:cs="宋体"/>
          <w:bCs/>
          <w:color w:val="000000"/>
          <w:sz w:val="24"/>
        </w:rPr>
      </w:pPr>
      <w:r>
        <w:rPr>
          <w:rFonts w:hint="eastAsia" w:ascii="宋体" w:hAnsi="宋体" w:cs="宋体"/>
          <w:b/>
          <w:bCs/>
          <w:color w:val="000000"/>
          <w:sz w:val="24"/>
        </w:rPr>
        <w:t xml:space="preserve">5.拣洗工：</w:t>
      </w:r>
      <w:r>
        <w:rPr>
          <w:rFonts w:hint="eastAsia" w:ascii="宋体" w:hAnsi="宋体" w:cs="宋体"/>
          <w:bCs/>
          <w:color w:val="000000"/>
          <w:sz w:val="24"/>
        </w:rPr>
        <w:t xml:space="preserve">5名。</w:t>
      </w:r>
      <w:r>
        <w:rPr>
          <w:rFonts w:hint="eastAsia" w:ascii="宋体" w:hAnsi="宋体" w:cs="宋体"/>
          <w:bCs/>
          <w:color w:val="000000"/>
          <w:sz w:val="24"/>
        </w:rPr>
      </w:r>
      <w:r/>
    </w:p>
    <w:p>
      <w:pPr>
        <w:pStyle w:val="933"/>
        <w:ind w:firstLine="482"/>
        <w:spacing w:line="500" w:lineRule="exact"/>
        <w:rPr>
          <w:rFonts w:ascii="宋体" w:hAnsi="宋体" w:cs="宋体"/>
          <w:b/>
          <w:sz w:val="24"/>
        </w:rPr>
      </w:pPr>
      <w:r>
        <w:rPr>
          <w:rFonts w:hint="eastAsia" w:ascii="宋体" w:hAnsi="宋体" w:cs="宋体"/>
          <w:b/>
          <w:sz w:val="24"/>
        </w:rPr>
        <w:t xml:space="preserve">四、服务要求</w:t>
      </w:r>
      <w:r>
        <w:rPr>
          <w:rFonts w:ascii="宋体" w:hAnsi="宋体" w:cs="宋体"/>
          <w:b/>
          <w:sz w:val="24"/>
        </w:rPr>
      </w:r>
      <w:r/>
    </w:p>
    <w:p>
      <w:pPr>
        <w:pStyle w:val="933"/>
        <w:ind w:firstLine="482"/>
        <w:spacing w:line="500" w:lineRule="exact"/>
        <w:rPr>
          <w:rFonts w:ascii="宋体" w:hAnsi="宋体" w:cs="宋体"/>
          <w:b/>
          <w:bCs/>
          <w:sz w:val="24"/>
        </w:rPr>
      </w:pPr>
      <w:r>
        <w:rPr>
          <w:rFonts w:hint="eastAsia" w:ascii="宋体" w:hAnsi="宋体" w:cs="宋体"/>
          <w:b/>
          <w:bCs/>
          <w:sz w:val="24"/>
        </w:rPr>
        <w:t xml:space="preserve">（一）原材料保障</w:t>
      </w:r>
      <w:r>
        <w:rPr>
          <w:rFonts w:ascii="宋体" w:hAnsi="宋体" w:cs="宋体"/>
          <w:b/>
          <w:bCs/>
          <w:sz w:val="24"/>
        </w:rPr>
      </w:r>
      <w:r/>
    </w:p>
    <w:p>
      <w:pPr>
        <w:pStyle w:val="933"/>
        <w:ind w:firstLine="480"/>
        <w:spacing w:line="500" w:lineRule="exact"/>
        <w:rPr>
          <w:rFonts w:ascii="宋体" w:hAnsi="宋体" w:cs="宋体"/>
          <w:bCs/>
          <w:sz w:val="24"/>
        </w:rPr>
      </w:pPr>
      <w:r>
        <w:rPr>
          <w:rFonts w:hint="eastAsia" w:ascii="宋体" w:hAnsi="宋体" w:cs="宋体"/>
          <w:bCs/>
          <w:sz w:val="24"/>
        </w:rPr>
        <w:t xml:space="preserve">1．中标供应商协助采购人采购使用的品牌食用油、优质大米、放心猪肉、新鲜时蔬等食材，提出相关采购建议，确保原材料品质安全，并根据每日菜单所需精准采购，避免浪费。</w:t>
      </w:r>
      <w:r>
        <w:rPr>
          <w:rFonts w:ascii="宋体" w:hAnsi="宋体" w:cs="宋体"/>
          <w:bCs/>
          <w:sz w:val="24"/>
        </w:rPr>
      </w:r>
      <w:r/>
    </w:p>
    <w:p>
      <w:pPr>
        <w:pStyle w:val="933"/>
        <w:ind w:firstLine="480"/>
        <w:spacing w:line="500" w:lineRule="exact"/>
        <w:rPr>
          <w:rFonts w:ascii="宋体" w:hAnsi="宋体" w:cs="宋体"/>
          <w:bCs/>
          <w:sz w:val="24"/>
        </w:rPr>
      </w:pPr>
      <w:r>
        <w:rPr>
          <w:rFonts w:hint="eastAsia" w:ascii="宋体" w:hAnsi="宋体" w:cs="宋体"/>
          <w:bCs/>
          <w:sz w:val="24"/>
        </w:rPr>
        <w:t xml:space="preserve">2．中标供应商必须严格遵守《食品安全法》及相关法律法规，严把食品安全卫生质量关，中标供应商食堂管理必须符合卫生监督部门的相关要求，所有原材料均需经过验收才可进入厨房。</w:t>
      </w:r>
      <w:r>
        <w:rPr>
          <w:rFonts w:ascii="宋体" w:hAnsi="宋体" w:cs="宋体"/>
          <w:bCs/>
          <w:sz w:val="24"/>
        </w:rPr>
      </w:r>
      <w:r/>
    </w:p>
    <w:p>
      <w:pPr>
        <w:pStyle w:val="933"/>
        <w:ind w:firstLine="480"/>
        <w:spacing w:line="500" w:lineRule="exact"/>
        <w:rPr>
          <w:rFonts w:ascii="宋体" w:hAnsi="宋体" w:cs="宋体"/>
          <w:bCs/>
          <w:sz w:val="24"/>
        </w:rPr>
      </w:pPr>
      <w:r>
        <w:rPr>
          <w:rFonts w:hint="eastAsia" w:ascii="宋体" w:hAnsi="宋体" w:cs="宋体"/>
          <w:bCs/>
          <w:sz w:val="24"/>
        </w:rPr>
        <w:t xml:space="preserve">3．中标供应商必须按食堂安全卫生管理要求，在仓管配合下，及时做好每天的食品留样和台帐记录工作。</w:t>
      </w:r>
      <w:r>
        <w:rPr>
          <w:rFonts w:ascii="宋体" w:hAnsi="宋体" w:cs="宋体"/>
          <w:bCs/>
          <w:sz w:val="24"/>
        </w:rPr>
      </w:r>
      <w:r/>
    </w:p>
    <w:p>
      <w:pPr>
        <w:pStyle w:val="933"/>
        <w:ind w:firstLine="482"/>
        <w:spacing w:line="500" w:lineRule="exact"/>
        <w:rPr>
          <w:rFonts w:ascii="宋体" w:hAnsi="宋体" w:cs="宋体"/>
          <w:b/>
          <w:bCs/>
          <w:sz w:val="24"/>
        </w:rPr>
      </w:pPr>
      <w:r>
        <w:rPr>
          <w:rFonts w:hint="eastAsia" w:ascii="宋体" w:hAnsi="宋体" w:cs="宋体"/>
          <w:b/>
          <w:bCs/>
          <w:sz w:val="24"/>
        </w:rPr>
        <w:t xml:space="preserve">（二）厨房规范</w:t>
      </w:r>
      <w:r>
        <w:rPr>
          <w:rFonts w:ascii="宋体" w:hAnsi="宋体" w:cs="宋体"/>
          <w:b/>
          <w:bCs/>
          <w:sz w:val="24"/>
        </w:rPr>
      </w:r>
      <w:r/>
    </w:p>
    <w:p>
      <w:pPr>
        <w:pStyle w:val="933"/>
        <w:ind w:firstLine="480"/>
        <w:spacing w:line="500" w:lineRule="exact"/>
        <w:rPr>
          <w:rFonts w:ascii="宋体" w:hAnsi="宋体" w:cs="宋体"/>
          <w:bCs/>
          <w:sz w:val="24"/>
        </w:rPr>
      </w:pPr>
      <w:r>
        <w:rPr>
          <w:rFonts w:hint="eastAsia" w:ascii="宋体" w:hAnsi="宋体" w:cs="宋体"/>
          <w:bCs/>
          <w:sz w:val="24"/>
        </w:rPr>
        <w:t xml:space="preserve">1.中标供应商从业人员必须持健康证上岗，搞好个人卫生，上班期间必须穿统一的工作服，戴工作帽、工号牌，同时窗口人员必须戴口罩、卫生手套。</w:t>
      </w:r>
      <w:r>
        <w:rPr>
          <w:rFonts w:ascii="宋体" w:hAnsi="宋体" w:cs="宋体"/>
          <w:bCs/>
          <w:sz w:val="24"/>
        </w:rPr>
      </w:r>
      <w:r/>
    </w:p>
    <w:p>
      <w:pPr>
        <w:pStyle w:val="933"/>
        <w:ind w:firstLine="480"/>
        <w:spacing w:line="500" w:lineRule="exact"/>
        <w:rPr>
          <w:rFonts w:ascii="宋体" w:hAnsi="宋体" w:cs="宋体"/>
          <w:bCs/>
          <w:sz w:val="24"/>
        </w:rPr>
      </w:pPr>
      <w:r>
        <w:rPr>
          <w:rFonts w:hint="eastAsia" w:ascii="宋体" w:hAnsi="宋体" w:cs="宋体"/>
          <w:bCs/>
          <w:sz w:val="24"/>
        </w:rPr>
        <w:t xml:space="preserve">2.中标供应商负责提供适口、新鲜、卫生的膳食和热情的服务，同时严格控制主辅料的搭配及调味品的使用和管理，有效利用原材料，杜绝浪费，以降低成本。</w:t>
      </w:r>
      <w:r>
        <w:rPr>
          <w:rFonts w:ascii="宋体" w:hAnsi="宋体" w:cs="宋体"/>
          <w:bCs/>
          <w:sz w:val="24"/>
        </w:rPr>
      </w:r>
      <w:r/>
    </w:p>
    <w:p>
      <w:pPr>
        <w:pStyle w:val="933"/>
        <w:ind w:firstLine="480"/>
        <w:spacing w:line="500" w:lineRule="exact"/>
        <w:rPr>
          <w:rFonts w:ascii="宋体" w:hAnsi="宋体" w:cs="宋体"/>
          <w:bCs/>
          <w:sz w:val="24"/>
        </w:rPr>
      </w:pPr>
      <w:r>
        <w:rPr>
          <w:rFonts w:hint="eastAsia" w:ascii="宋体" w:hAnsi="宋体" w:cs="宋体"/>
          <w:bCs/>
          <w:sz w:val="24"/>
        </w:rPr>
        <w:t xml:space="preserve">3．确定每个菜品制作规范。</w:t>
      </w:r>
      <w:r>
        <w:rPr>
          <w:rFonts w:ascii="宋体" w:hAnsi="宋体" w:cs="宋体"/>
          <w:bCs/>
          <w:sz w:val="24"/>
        </w:rPr>
      </w:r>
      <w:r/>
    </w:p>
    <w:p>
      <w:pPr>
        <w:pStyle w:val="933"/>
        <w:ind w:firstLine="480"/>
        <w:spacing w:line="500" w:lineRule="exact"/>
        <w:rPr>
          <w:rFonts w:ascii="宋体" w:hAnsi="宋体" w:cs="宋体"/>
          <w:bCs/>
          <w:sz w:val="24"/>
        </w:rPr>
      </w:pPr>
      <w:r>
        <w:rPr>
          <w:rFonts w:hint="eastAsia" w:ascii="宋体" w:hAnsi="宋体" w:cs="宋体"/>
          <w:bCs/>
          <w:sz w:val="24"/>
        </w:rPr>
        <w:t xml:space="preserve">4．厨房各岗位：原材料验收、初加工、清洗。</w:t>
      </w:r>
      <w:r>
        <w:rPr>
          <w:rFonts w:ascii="宋体" w:hAnsi="宋体" w:cs="宋体"/>
          <w:bCs/>
          <w:sz w:val="24"/>
        </w:rPr>
      </w:r>
      <w:r/>
    </w:p>
    <w:p>
      <w:pPr>
        <w:pStyle w:val="933"/>
        <w:ind w:firstLine="480"/>
        <w:spacing w:line="500" w:lineRule="exact"/>
        <w:rPr>
          <w:rFonts w:ascii="宋体" w:hAnsi="宋体" w:cs="宋体"/>
          <w:bCs/>
          <w:sz w:val="24"/>
        </w:rPr>
      </w:pPr>
      <w:r>
        <w:rPr>
          <w:rFonts w:hint="eastAsia" w:ascii="宋体" w:hAnsi="宋体" w:cs="宋体"/>
          <w:bCs/>
          <w:sz w:val="24"/>
        </w:rPr>
        <w:t xml:space="preserve">5.综合厨师规范化卫生操作程序，严格在“准备工作、操作要求、出品保障、善后操作、卫生要求”等五个方面来保障。</w:t>
      </w:r>
      <w:r>
        <w:rPr>
          <w:rFonts w:ascii="宋体" w:hAnsi="宋体" w:cs="宋体"/>
          <w:bCs/>
          <w:sz w:val="24"/>
        </w:rPr>
      </w:r>
      <w:r/>
    </w:p>
    <w:p>
      <w:pPr>
        <w:pStyle w:val="933"/>
        <w:ind w:firstLine="480"/>
        <w:spacing w:line="500" w:lineRule="exact"/>
        <w:rPr>
          <w:rFonts w:ascii="宋体" w:hAnsi="宋体" w:cs="宋体"/>
          <w:bCs/>
          <w:sz w:val="24"/>
        </w:rPr>
      </w:pPr>
      <w:r>
        <w:rPr>
          <w:rFonts w:hint="eastAsia" w:ascii="宋体" w:hAnsi="宋体" w:cs="宋体"/>
          <w:bCs/>
          <w:sz w:val="24"/>
        </w:rPr>
        <w:t xml:space="preserve">6．所有使用的餐具、用具均按《洗碗工规范化操作程序》和《餐饮具清洗消毒保洁制度》严格执行，一次性使用的餐碗、筷、打包盒等选择符合国家卫生标准的环保型用具。</w:t>
      </w:r>
      <w:r>
        <w:rPr>
          <w:rFonts w:ascii="宋体" w:hAnsi="宋体" w:cs="宋体"/>
          <w:bCs/>
          <w:sz w:val="24"/>
        </w:rPr>
      </w:r>
      <w:r/>
    </w:p>
    <w:p>
      <w:pPr>
        <w:pStyle w:val="933"/>
        <w:ind w:firstLine="480"/>
        <w:spacing w:line="500" w:lineRule="exact"/>
        <w:rPr>
          <w:rFonts w:ascii="宋体" w:hAnsi="宋体" w:cs="宋体"/>
          <w:bCs/>
          <w:sz w:val="24"/>
        </w:rPr>
      </w:pPr>
      <w:r>
        <w:rPr>
          <w:rFonts w:hint="eastAsia" w:ascii="宋体" w:hAnsi="宋体" w:cs="宋体"/>
          <w:bCs/>
          <w:sz w:val="24"/>
        </w:rPr>
        <w:t xml:space="preserve">7．如菜品口味不符合采购人要求，则在5个工作日无条件更换厨师，且更换厨师等级不得降低。</w:t>
      </w:r>
      <w:r>
        <w:rPr>
          <w:rFonts w:ascii="宋体" w:hAnsi="宋体" w:cs="宋体"/>
          <w:bCs/>
          <w:sz w:val="24"/>
        </w:rPr>
      </w:r>
      <w:r/>
    </w:p>
    <w:p>
      <w:pPr>
        <w:pStyle w:val="933"/>
        <w:ind w:firstLine="482"/>
        <w:spacing w:line="500" w:lineRule="exact"/>
        <w:rPr>
          <w:rFonts w:ascii="宋体" w:hAnsi="宋体" w:cs="宋体"/>
          <w:b/>
          <w:bCs/>
          <w:sz w:val="24"/>
        </w:rPr>
      </w:pPr>
      <w:r>
        <w:rPr>
          <w:rFonts w:hint="eastAsia" w:ascii="宋体" w:hAnsi="宋体" w:cs="宋体"/>
          <w:b/>
          <w:bCs/>
          <w:sz w:val="24"/>
        </w:rPr>
        <w:t xml:space="preserve">（三）环境卫生保障</w:t>
      </w:r>
      <w:r>
        <w:rPr>
          <w:rFonts w:ascii="宋体" w:hAnsi="宋体" w:cs="宋体"/>
          <w:b/>
          <w:bCs/>
          <w:sz w:val="24"/>
        </w:rPr>
      </w:r>
      <w:r/>
    </w:p>
    <w:p>
      <w:pPr>
        <w:pStyle w:val="933"/>
        <w:ind w:firstLine="480"/>
        <w:spacing w:line="500" w:lineRule="exact"/>
        <w:rPr>
          <w:rFonts w:ascii="宋体" w:hAnsi="宋体" w:cs="宋体"/>
          <w:bCs/>
          <w:sz w:val="24"/>
        </w:rPr>
      </w:pPr>
      <w:r>
        <w:rPr>
          <w:rFonts w:hint="eastAsia" w:ascii="宋体" w:hAnsi="宋体" w:cs="宋体"/>
          <w:bCs/>
          <w:sz w:val="24"/>
        </w:rPr>
        <w:t xml:space="preserve">按《环境卫生标准》要求对厨房、操作、备餐区、用餐区进行打扫；备齐回收区用品用具，垃圾存放桶、垃圾袋、餐具存放筐等；备齐清洁用品用具，洗涤液、消毒液、热水源、手套、毛巾、地拖等；每餐后及时处理厨卫垃圾，桶加盖、袋扎口，不堆积、不过夜，做好防蝇防虫防尘防鼠工作。</w:t>
      </w:r>
      <w:r>
        <w:rPr>
          <w:rFonts w:ascii="宋体" w:hAnsi="宋体" w:cs="宋体"/>
          <w:bCs/>
          <w:sz w:val="24"/>
        </w:rPr>
      </w:r>
      <w:r/>
    </w:p>
    <w:p>
      <w:pPr>
        <w:pStyle w:val="933"/>
        <w:ind w:firstLine="482"/>
        <w:spacing w:line="500" w:lineRule="exact"/>
        <w:rPr>
          <w:rFonts w:ascii="宋体" w:hAnsi="宋体" w:cs="宋体"/>
          <w:b/>
          <w:bCs/>
          <w:sz w:val="24"/>
        </w:rPr>
      </w:pPr>
      <w:r>
        <w:rPr>
          <w:rFonts w:hint="eastAsia" w:ascii="宋体" w:hAnsi="宋体" w:cs="宋体"/>
          <w:b/>
          <w:bCs/>
          <w:sz w:val="24"/>
        </w:rPr>
        <w:t xml:space="preserve">（四）食品留样</w:t>
      </w:r>
      <w:r>
        <w:rPr>
          <w:rFonts w:ascii="宋体" w:hAnsi="宋体" w:cs="宋体"/>
          <w:b/>
          <w:bCs/>
          <w:sz w:val="24"/>
        </w:rPr>
      </w:r>
      <w:r/>
    </w:p>
    <w:p>
      <w:pPr>
        <w:pStyle w:val="933"/>
        <w:ind w:firstLine="480"/>
        <w:spacing w:line="500" w:lineRule="exact"/>
        <w:rPr>
          <w:rFonts w:ascii="宋体" w:hAnsi="宋体" w:cs="宋体"/>
          <w:bCs/>
          <w:sz w:val="24"/>
        </w:rPr>
      </w:pPr>
      <w:r>
        <w:rPr>
          <w:rFonts w:hint="eastAsia" w:ascii="宋体" w:hAnsi="宋体" w:cs="宋体"/>
          <w:bCs/>
          <w:sz w:val="24"/>
        </w:rPr>
        <w:t xml:space="preserve">按照《食品留样制度》执行食品留样工作，确保每餐供应食品留样48小时，留样使用的容器必须经严格消毒，保持清洁，禁止使用不洁容器存放样品；每餐、每样食品必须按要求留足1</w:t>
      </w:r>
      <w:r>
        <w:rPr>
          <w:rFonts w:hint="eastAsia" w:ascii="宋体" w:hAnsi="宋体" w:cs="宋体"/>
          <w:bCs/>
          <w:sz w:val="24"/>
          <w:lang w:val="en-US" w:eastAsia="zh-CN"/>
        </w:rPr>
        <w:t xml:space="preserve">25</w:t>
      </w:r>
      <w:r>
        <w:rPr>
          <w:rFonts w:hint="eastAsia" w:ascii="宋体" w:hAnsi="宋体" w:cs="宋体"/>
          <w:bCs/>
          <w:sz w:val="24"/>
        </w:rPr>
        <w:t xml:space="preserve">g，分别盛放在已消毒的留样容器中，在留样过程中应避免被污染；留样食品冷却后必须加盖密封保管，并在外面标明留样日期、品名、餐次、留样人等，放入冰箱内保存；留样冰箱必须专用，严禁存放与留样无关的其它食品；每餐必须做好留样记录，包括：食品名称、留样时间，便于检查；留样食品必须保留48小时后方可处理。</w:t>
      </w:r>
      <w:r>
        <w:rPr>
          <w:rFonts w:ascii="宋体" w:hAnsi="宋体" w:cs="宋体"/>
          <w:bCs/>
          <w:sz w:val="24"/>
        </w:rPr>
      </w:r>
      <w:r/>
    </w:p>
    <w:p>
      <w:pPr>
        <w:pStyle w:val="933"/>
        <w:ind w:firstLine="482"/>
        <w:spacing w:line="500" w:lineRule="exact"/>
        <w:rPr>
          <w:rFonts w:ascii="宋体" w:hAnsi="宋体" w:cs="宋体"/>
          <w:b/>
          <w:bCs/>
          <w:sz w:val="24"/>
        </w:rPr>
      </w:pPr>
      <w:r>
        <w:rPr>
          <w:rFonts w:hint="eastAsia" w:ascii="宋体" w:hAnsi="宋体" w:cs="宋体"/>
          <w:b/>
          <w:bCs/>
          <w:sz w:val="24"/>
        </w:rPr>
        <w:t xml:space="preserve">（五）安全操作</w:t>
      </w:r>
      <w:r>
        <w:rPr>
          <w:rFonts w:ascii="宋体" w:hAnsi="宋体" w:cs="宋体"/>
          <w:b/>
          <w:bCs/>
          <w:sz w:val="24"/>
        </w:rPr>
      </w:r>
      <w:r/>
    </w:p>
    <w:p>
      <w:pPr>
        <w:pStyle w:val="933"/>
        <w:ind w:firstLine="480"/>
        <w:spacing w:line="500" w:lineRule="exact"/>
        <w:rPr>
          <w:rFonts w:ascii="宋体" w:hAnsi="宋体" w:cs="宋体"/>
          <w:bCs/>
          <w:sz w:val="24"/>
        </w:rPr>
      </w:pPr>
      <w:r>
        <w:rPr>
          <w:rFonts w:hint="eastAsia" w:ascii="宋体" w:hAnsi="宋体" w:cs="宋体"/>
          <w:bCs/>
          <w:sz w:val="24"/>
        </w:rPr>
        <w:t xml:space="preserve">中标供应商必须建立健全各类餐饮卫生管理制度和岗位责任制，加强从业人员的培训与管理，严把员工素质关，做到管理规范化、服务标准化，杜绝任何食品安全卫生责任事故的发生。若因中标供应商的加工制作、安全卫生等问题所引发的责任事故，一切后果均由中标供应商负责。树立消防、用电、用气、设备仪表使用等安全意识。提倡节电、节油、节水、节气。空调、电灯、电扇、水龙头随用随关。</w:t>
      </w:r>
      <w:r>
        <w:rPr>
          <w:rFonts w:ascii="宋体" w:hAnsi="宋体" w:cs="宋体"/>
          <w:bCs/>
          <w:sz w:val="24"/>
        </w:rPr>
      </w:r>
      <w:r/>
    </w:p>
    <w:p>
      <w:pPr>
        <w:pStyle w:val="933"/>
        <w:ind w:firstLine="482"/>
        <w:spacing w:line="500" w:lineRule="exact"/>
        <w:rPr>
          <w:rFonts w:ascii="宋体" w:hAnsi="宋体" w:cs="宋体"/>
          <w:b/>
          <w:bCs/>
          <w:sz w:val="24"/>
        </w:rPr>
      </w:pPr>
      <w:r>
        <w:rPr>
          <w:rFonts w:hint="eastAsia" w:ascii="宋体" w:hAnsi="宋体" w:cs="宋体"/>
          <w:b/>
          <w:bCs/>
          <w:sz w:val="24"/>
        </w:rPr>
        <w:t xml:space="preserve">（六）特殊情况</w:t>
      </w:r>
      <w:r>
        <w:rPr>
          <w:rFonts w:ascii="宋体" w:hAnsi="宋体" w:cs="宋体"/>
          <w:b/>
          <w:bCs/>
          <w:sz w:val="24"/>
        </w:rPr>
      </w:r>
      <w:r/>
    </w:p>
    <w:p>
      <w:pPr>
        <w:pStyle w:val="933"/>
        <w:ind w:firstLine="480"/>
        <w:spacing w:line="500" w:lineRule="exact"/>
        <w:rPr>
          <w:rFonts w:ascii="宋体" w:hAnsi="宋体" w:cs="宋体"/>
          <w:bCs/>
          <w:sz w:val="24"/>
        </w:rPr>
      </w:pPr>
      <w:r>
        <w:rPr>
          <w:rFonts w:hint="eastAsia" w:ascii="宋体" w:hAnsi="宋体" w:cs="宋体"/>
          <w:bCs/>
          <w:sz w:val="24"/>
        </w:rPr>
        <w:t xml:space="preserve">如遇疫情等情况，采购人进行封闭式管理的，中标供应商需无条件服从，不增加额外费用。</w:t>
      </w:r>
      <w:r>
        <w:rPr>
          <w:rFonts w:ascii="宋体" w:hAnsi="宋体" w:cs="宋体"/>
          <w:bCs/>
          <w:sz w:val="24"/>
        </w:rPr>
      </w:r>
      <w:r/>
    </w:p>
    <w:p>
      <w:pPr>
        <w:pStyle w:val="933"/>
        <w:ind w:firstLine="482"/>
        <w:spacing w:line="500" w:lineRule="exact"/>
        <w:rPr>
          <w:rFonts w:ascii="宋体" w:hAnsi="宋体" w:cs="宋体"/>
          <w:b/>
          <w:bCs/>
          <w:sz w:val="24"/>
        </w:rPr>
      </w:pPr>
      <w:r>
        <w:rPr>
          <w:rFonts w:hint="eastAsia" w:ascii="宋体" w:hAnsi="宋体" w:cs="宋体"/>
          <w:b/>
          <w:bCs/>
          <w:sz w:val="24"/>
        </w:rPr>
        <w:t xml:space="preserve">（七）管理制度</w:t>
      </w:r>
      <w:r>
        <w:rPr>
          <w:rFonts w:ascii="宋体" w:hAnsi="宋体" w:cs="宋体"/>
          <w:b/>
          <w:bCs/>
          <w:sz w:val="24"/>
        </w:rPr>
      </w:r>
      <w:r/>
    </w:p>
    <w:p>
      <w:pPr>
        <w:pStyle w:val="933"/>
        <w:ind w:firstLine="480"/>
        <w:spacing w:line="500" w:lineRule="exact"/>
        <w:rPr>
          <w:rFonts w:ascii="宋体" w:hAnsi="宋体" w:cs="宋体"/>
          <w:bCs/>
          <w:sz w:val="24"/>
        </w:rPr>
      </w:pPr>
      <w:r>
        <w:rPr>
          <w:rFonts w:hint="eastAsia" w:ascii="宋体" w:hAnsi="宋体" w:cs="宋体"/>
          <w:bCs/>
          <w:sz w:val="24"/>
        </w:rPr>
        <w:t xml:space="preserve">合同期间，因中标供应商人为因素造成设备、设施及餐饮用具损坏、丢失的，则由中标供应商自己负责维修或赔偿。合同期结束时，中标供应商交还给采购人的设备必须完好可用，否则要给予赔偿。餐具的破损率控制在</w:t>
      </w:r>
      <w:r>
        <w:rPr>
          <w:rFonts w:hint="eastAsia" w:ascii="宋体" w:hAnsi="宋体" w:cs="宋体"/>
          <w:bCs/>
          <w:sz w:val="24"/>
          <w:u w:val="single"/>
        </w:rPr>
        <w:t xml:space="preserve">10%</w:t>
      </w:r>
      <w:r>
        <w:rPr>
          <w:rFonts w:hint="eastAsia" w:ascii="宋体" w:hAnsi="宋体" w:cs="宋体"/>
          <w:bCs/>
          <w:sz w:val="24"/>
        </w:rPr>
        <w:t xml:space="preserve">以内，超过比例的照价赔偿，赔偿费用在考核费中扣除。</w:t>
      </w:r>
      <w:r>
        <w:rPr>
          <w:rFonts w:ascii="宋体" w:hAnsi="宋体" w:cs="宋体"/>
          <w:bCs/>
          <w:sz w:val="24"/>
        </w:rPr>
      </w:r>
      <w:r/>
    </w:p>
    <w:p>
      <w:pPr>
        <w:pStyle w:val="933"/>
        <w:ind w:firstLine="482"/>
        <w:spacing w:line="500" w:lineRule="exact"/>
        <w:rPr>
          <w:rFonts w:ascii="宋体" w:hAnsi="宋体" w:cs="宋体"/>
          <w:bCs/>
          <w:sz w:val="24"/>
        </w:rPr>
      </w:pPr>
      <w:r>
        <w:rPr>
          <w:rFonts w:hint="eastAsia" w:ascii="宋体" w:hAnsi="宋体" w:cs="宋体"/>
          <w:b/>
          <w:bCs/>
          <w:sz w:val="24"/>
        </w:rPr>
        <w:t xml:space="preserve">1．中标供应商必须遵守以下规定，否则将扣除相应服务费：</w:t>
      </w:r>
      <w:r>
        <w:rPr>
          <w:rFonts w:ascii="宋体" w:hAnsi="宋体" w:cs="宋体"/>
          <w:bCs/>
          <w:sz w:val="24"/>
        </w:rPr>
      </w:r>
      <w:r/>
    </w:p>
    <w:p>
      <w:pPr>
        <w:pStyle w:val="933"/>
        <w:ind w:firstLine="480"/>
        <w:spacing w:line="500" w:lineRule="exact"/>
        <w:rPr>
          <w:rFonts w:ascii="宋体" w:hAnsi="宋体" w:cs="宋体"/>
          <w:bCs/>
          <w:sz w:val="24"/>
        </w:rPr>
      </w:pPr>
      <w:r>
        <w:rPr>
          <w:rFonts w:hint="eastAsia" w:ascii="宋体" w:hAnsi="宋体" w:cs="宋体"/>
          <w:bCs/>
          <w:sz w:val="24"/>
        </w:rPr>
        <w:t xml:space="preserve">①中标供应商每个从业人员必须持有效健康证上岗，违者每次扣500元；</w:t>
      </w:r>
      <w:r>
        <w:rPr>
          <w:rFonts w:ascii="宋体" w:hAnsi="宋体" w:cs="宋体"/>
          <w:bCs/>
          <w:sz w:val="24"/>
        </w:rPr>
      </w:r>
      <w:r/>
    </w:p>
    <w:p>
      <w:pPr>
        <w:pStyle w:val="933"/>
        <w:ind w:firstLine="480"/>
        <w:spacing w:line="500" w:lineRule="exact"/>
        <w:rPr>
          <w:rFonts w:ascii="宋体" w:hAnsi="宋体" w:cs="宋体"/>
          <w:bCs/>
          <w:color w:val="000000"/>
          <w:sz w:val="24"/>
        </w:rPr>
      </w:pPr>
      <w:r>
        <w:rPr>
          <w:rFonts w:hint="eastAsia" w:ascii="宋体" w:hAnsi="宋体" w:cs="宋体"/>
          <w:bCs/>
          <w:color w:val="000000"/>
          <w:sz w:val="24"/>
        </w:rPr>
        <w:t xml:space="preserve">②中标供应商未按照采购人提供服务时间经营的，每次扣1000元；由采购人对食堂工作人员进行考勤管理，员工无辜缺岗或迟到早退不满当日工作时间的，按人头、时间视情扣除人员费用，员工离职的必须在3日内补充到位，因未及时补足员工造成工作延误的，每次扣2000元；</w:t>
      </w:r>
      <w:r>
        <w:rPr>
          <w:rFonts w:ascii="宋体" w:hAnsi="宋体" w:cs="宋体"/>
          <w:bCs/>
          <w:color w:val="000000"/>
          <w:sz w:val="24"/>
        </w:rPr>
      </w:r>
      <w:r/>
    </w:p>
    <w:p>
      <w:pPr>
        <w:pStyle w:val="933"/>
        <w:ind w:firstLine="480"/>
        <w:spacing w:line="500" w:lineRule="exact"/>
        <w:rPr>
          <w:rFonts w:ascii="宋体" w:hAnsi="宋体" w:cs="宋体"/>
          <w:bCs/>
          <w:sz w:val="24"/>
        </w:rPr>
      </w:pPr>
      <w:r>
        <w:rPr>
          <w:rFonts w:hint="eastAsia" w:ascii="宋体" w:hAnsi="宋体" w:cs="宋体"/>
          <w:bCs/>
          <w:sz w:val="24"/>
        </w:rPr>
        <w:t xml:space="preserve">③中标供应商从业人员在销售过程中，不得收取现金；</w:t>
      </w:r>
      <w:r>
        <w:rPr>
          <w:rFonts w:ascii="宋体" w:hAnsi="宋体" w:cs="宋体"/>
          <w:bCs/>
          <w:sz w:val="24"/>
        </w:rPr>
      </w:r>
      <w:r/>
    </w:p>
    <w:p>
      <w:pPr>
        <w:pStyle w:val="933"/>
        <w:ind w:firstLine="480"/>
        <w:spacing w:line="500" w:lineRule="exact"/>
        <w:rPr>
          <w:rFonts w:ascii="宋体" w:hAnsi="宋体" w:cs="宋体"/>
          <w:bCs/>
          <w:sz w:val="24"/>
        </w:rPr>
      </w:pPr>
      <w:r>
        <w:rPr>
          <w:rFonts w:hint="eastAsia" w:ascii="宋体" w:hAnsi="宋体" w:cs="宋体"/>
          <w:bCs/>
          <w:sz w:val="24"/>
        </w:rPr>
        <w:t xml:space="preserve">④上级部门、领导及膳委会来检查，书面提出违反卫生防疫要求的，属于中标供应商责任，视情节扣除服务费，每次扣3000元；</w:t>
      </w:r>
      <w:r>
        <w:rPr>
          <w:rFonts w:ascii="宋体" w:hAnsi="宋体" w:cs="宋体"/>
          <w:bCs/>
          <w:sz w:val="24"/>
        </w:rPr>
      </w:r>
      <w:r/>
    </w:p>
    <w:p>
      <w:pPr>
        <w:pStyle w:val="933"/>
        <w:ind w:firstLine="480"/>
        <w:spacing w:line="500" w:lineRule="exact"/>
        <w:rPr>
          <w:rFonts w:ascii="宋体" w:hAnsi="宋体" w:cs="宋体"/>
          <w:bCs/>
          <w:sz w:val="24"/>
        </w:rPr>
      </w:pPr>
      <w:r>
        <w:rPr>
          <w:rFonts w:hint="eastAsia" w:ascii="宋体" w:hAnsi="宋体" w:cs="宋体"/>
          <w:bCs/>
          <w:sz w:val="24"/>
        </w:rPr>
        <w:t xml:space="preserve">⑤中标供应商未按要求进行食品留样的，每次扣3000元；</w:t>
      </w:r>
      <w:r>
        <w:rPr>
          <w:rFonts w:ascii="宋体" w:hAnsi="宋体" w:cs="宋体"/>
          <w:bCs/>
          <w:sz w:val="24"/>
        </w:rPr>
      </w:r>
      <w:r/>
    </w:p>
    <w:p>
      <w:pPr>
        <w:pStyle w:val="933"/>
        <w:ind w:firstLine="480"/>
        <w:spacing w:line="500" w:lineRule="exact"/>
        <w:rPr>
          <w:rFonts w:ascii="宋体" w:hAnsi="宋体" w:cs="宋体"/>
          <w:bCs/>
          <w:sz w:val="24"/>
        </w:rPr>
      </w:pPr>
      <w:r>
        <w:rPr>
          <w:rFonts w:hint="eastAsia" w:ascii="宋体" w:hAnsi="宋体" w:cs="宋体"/>
          <w:bCs/>
          <w:sz w:val="24"/>
        </w:rPr>
        <w:t xml:space="preserve">⑥中标供应商从业人员在上班期间，必须穿工作服、戴工作帽、口罩、卫生手套、工号牌；</w:t>
      </w:r>
      <w:r>
        <w:rPr>
          <w:rFonts w:ascii="宋体" w:hAnsi="宋体" w:cs="宋体"/>
          <w:bCs/>
          <w:sz w:val="24"/>
        </w:rPr>
      </w:r>
      <w:r/>
    </w:p>
    <w:p>
      <w:pPr>
        <w:pStyle w:val="933"/>
        <w:ind w:firstLine="480"/>
        <w:spacing w:line="500" w:lineRule="exact"/>
        <w:rPr>
          <w:rFonts w:ascii="宋体" w:hAnsi="宋体" w:cs="宋体"/>
          <w:bCs/>
          <w:sz w:val="24"/>
        </w:rPr>
      </w:pPr>
      <w:r>
        <w:rPr>
          <w:rFonts w:hint="eastAsia" w:ascii="宋体" w:hAnsi="宋体" w:cs="宋体"/>
          <w:bCs/>
          <w:sz w:val="24"/>
        </w:rPr>
        <w:t xml:space="preserve">⑦中标供应商从业人员不得夹带食堂物品、食品，违者每次扣1000元；中标供应商从业人员未经采购方同意，不得私自外卖或赠送食堂食品，违者每次扣2000元；</w:t>
      </w:r>
      <w:r>
        <w:rPr>
          <w:rFonts w:ascii="宋体" w:hAnsi="宋体" w:cs="宋体"/>
          <w:bCs/>
          <w:sz w:val="24"/>
        </w:rPr>
      </w:r>
      <w:r/>
    </w:p>
    <w:p>
      <w:pPr>
        <w:pStyle w:val="933"/>
        <w:ind w:firstLine="480"/>
        <w:spacing w:line="500" w:lineRule="exact"/>
        <w:rPr>
          <w:rFonts w:ascii="宋体" w:hAnsi="宋体" w:cs="宋体"/>
          <w:bCs/>
          <w:sz w:val="24"/>
        </w:rPr>
      </w:pPr>
      <w:r>
        <w:rPr>
          <w:rFonts w:hint="eastAsia" w:ascii="宋体" w:hAnsi="宋体" w:cs="宋体"/>
          <w:bCs/>
          <w:sz w:val="24"/>
        </w:rPr>
        <w:t xml:space="preserve">⑧中标供应商从业人员在销售过程中，不得故意违反菜肴出品规则，造成结算金额少于实际金额，违者每次扣1000元；</w:t>
      </w:r>
      <w:r>
        <w:rPr>
          <w:rFonts w:ascii="宋体" w:hAnsi="宋体" w:cs="宋体"/>
          <w:bCs/>
          <w:sz w:val="24"/>
        </w:rPr>
      </w:r>
      <w:r/>
    </w:p>
    <w:p>
      <w:pPr>
        <w:pStyle w:val="933"/>
        <w:ind w:firstLine="480"/>
        <w:spacing w:line="500" w:lineRule="exact"/>
        <w:rPr>
          <w:rFonts w:ascii="宋体" w:hAnsi="宋体" w:cs="宋体"/>
          <w:bCs/>
          <w:sz w:val="24"/>
        </w:rPr>
      </w:pPr>
      <w:r>
        <w:rPr>
          <w:rFonts w:hint="eastAsia" w:ascii="宋体" w:hAnsi="宋体" w:cs="宋体"/>
          <w:bCs/>
          <w:sz w:val="24"/>
        </w:rPr>
        <w:t xml:space="preserve">⑨中标供应商必须节约使用水、电、气，采购人发现中标供应商人为浪费，将扣除相关服务费，每次扣1000元；</w:t>
      </w:r>
      <w:r>
        <w:rPr>
          <w:rFonts w:ascii="宋体" w:hAnsi="宋体" w:cs="宋体"/>
          <w:bCs/>
          <w:sz w:val="24"/>
        </w:rPr>
      </w:r>
      <w:r/>
    </w:p>
    <w:p>
      <w:pPr>
        <w:pStyle w:val="933"/>
        <w:ind w:firstLine="480"/>
        <w:spacing w:line="500" w:lineRule="exact"/>
        <w:rPr>
          <w:rFonts w:ascii="宋体" w:hAnsi="宋体" w:cs="宋体"/>
          <w:bCs/>
          <w:sz w:val="24"/>
        </w:rPr>
      </w:pPr>
      <w:r>
        <w:rPr>
          <w:rFonts w:hint="eastAsia" w:ascii="宋体" w:hAnsi="宋体" w:cs="宋体"/>
          <w:bCs/>
          <w:sz w:val="24"/>
        </w:rPr>
        <w:t xml:space="preserve">⑩中标供应商需定时更换厨师，以确保食堂口味的更新。若厨师出现违规行为时，则需马上更换。</w:t>
      </w:r>
      <w:r>
        <w:rPr>
          <w:rFonts w:ascii="宋体" w:hAnsi="宋体" w:cs="宋体"/>
          <w:bCs/>
          <w:sz w:val="24"/>
        </w:rPr>
      </w:r>
      <w:r/>
    </w:p>
    <w:p>
      <w:pPr>
        <w:pStyle w:val="933"/>
        <w:ind w:firstLine="482"/>
        <w:spacing w:line="500" w:lineRule="exact"/>
        <w:rPr>
          <w:rFonts w:ascii="宋体" w:hAnsi="宋体" w:cs="宋体"/>
          <w:b/>
          <w:sz w:val="24"/>
        </w:rPr>
      </w:pPr>
      <w:r>
        <w:rPr>
          <w:rFonts w:hint="eastAsia" w:ascii="宋体" w:hAnsi="宋体" w:cs="宋体"/>
          <w:b/>
          <w:sz w:val="24"/>
        </w:rPr>
        <w:t xml:space="preserve">2</w:t>
      </w:r>
      <w:r>
        <w:rPr>
          <w:rFonts w:hint="eastAsia" w:ascii="宋体" w:hAnsi="宋体" w:cs="宋体"/>
          <w:b/>
          <w:bCs/>
          <w:sz w:val="24"/>
        </w:rPr>
        <w:t xml:space="preserve">．</w:t>
      </w:r>
      <w:r>
        <w:rPr>
          <w:rFonts w:hint="eastAsia" w:ascii="宋体" w:hAnsi="宋体" w:cs="宋体"/>
          <w:b/>
          <w:sz w:val="24"/>
        </w:rPr>
        <w:t xml:space="preserve">有下列情况之一，采购人有权提前终止合同，并根据相关规定进行处罚：</w:t>
      </w:r>
      <w:r>
        <w:rPr>
          <w:rFonts w:ascii="宋体" w:hAnsi="宋体" w:cs="宋体"/>
          <w:b/>
          <w:sz w:val="24"/>
        </w:rPr>
      </w:r>
      <w:r/>
    </w:p>
    <w:p>
      <w:pPr>
        <w:pStyle w:val="933"/>
        <w:ind w:firstLine="480"/>
        <w:spacing w:line="500" w:lineRule="exact"/>
        <w:rPr>
          <w:rFonts w:ascii="宋体" w:hAnsi="宋体" w:cs="宋体"/>
          <w:bCs/>
          <w:sz w:val="24"/>
        </w:rPr>
      </w:pPr>
      <w:r>
        <w:rPr>
          <w:rFonts w:hint="eastAsia" w:ascii="宋体" w:hAnsi="宋体" w:cs="宋体"/>
          <w:bCs/>
          <w:sz w:val="24"/>
        </w:rPr>
        <w:t xml:space="preserve">①经卫生监督部门鉴定，确因中标供应商原因造成，发生3人以上（含3人）食物中毒，并造成较大影响的；</w:t>
      </w:r>
      <w:r>
        <w:rPr>
          <w:rFonts w:ascii="宋体" w:hAnsi="宋体" w:cs="宋体"/>
          <w:bCs/>
          <w:sz w:val="24"/>
        </w:rPr>
      </w:r>
      <w:r/>
    </w:p>
    <w:p>
      <w:pPr>
        <w:pStyle w:val="933"/>
        <w:ind w:firstLine="480"/>
        <w:spacing w:line="500" w:lineRule="exact"/>
        <w:rPr>
          <w:rFonts w:ascii="宋体" w:hAnsi="宋体" w:cs="宋体"/>
          <w:bCs/>
          <w:sz w:val="24"/>
        </w:rPr>
      </w:pPr>
      <w:r>
        <w:rPr>
          <w:rFonts w:hint="eastAsia" w:ascii="宋体" w:hAnsi="宋体" w:cs="宋体"/>
          <w:bCs/>
          <w:sz w:val="24"/>
        </w:rPr>
        <w:t xml:space="preserve">②经消防安全部门鉴定，确因中标供应商原因造成，发生火灾等事故，并造成较大损失和影响的；</w:t>
      </w:r>
      <w:r>
        <w:rPr>
          <w:rFonts w:ascii="宋体" w:hAnsi="宋体" w:cs="宋体"/>
          <w:bCs/>
          <w:sz w:val="24"/>
        </w:rPr>
      </w:r>
      <w:r/>
    </w:p>
    <w:p>
      <w:pPr>
        <w:pStyle w:val="933"/>
        <w:ind w:firstLine="480"/>
        <w:spacing w:line="500" w:lineRule="exact"/>
        <w:rPr>
          <w:rFonts w:ascii="宋体" w:hAnsi="宋体" w:cs="宋体"/>
          <w:bCs/>
          <w:sz w:val="24"/>
        </w:rPr>
      </w:pPr>
      <w:r>
        <w:rPr>
          <w:rFonts w:hint="eastAsia" w:ascii="宋体" w:hAnsi="宋体" w:cs="宋体"/>
          <w:bCs/>
          <w:sz w:val="24"/>
        </w:rPr>
        <w:t xml:space="preserve">③出售变质食品，并造成一定影响的；</w:t>
      </w:r>
      <w:r>
        <w:rPr>
          <w:rFonts w:ascii="宋体" w:hAnsi="宋体" w:cs="宋体"/>
          <w:bCs/>
          <w:sz w:val="24"/>
        </w:rPr>
      </w:r>
      <w:r/>
    </w:p>
    <w:p>
      <w:pPr>
        <w:pStyle w:val="933"/>
        <w:ind w:firstLine="480"/>
        <w:spacing w:line="500" w:lineRule="exact"/>
        <w:rPr>
          <w:rFonts w:ascii="宋体" w:hAnsi="宋体" w:cs="宋体"/>
          <w:bCs/>
          <w:sz w:val="24"/>
        </w:rPr>
      </w:pPr>
      <w:r>
        <w:rPr>
          <w:rFonts w:hint="eastAsia" w:ascii="宋体" w:hAnsi="宋体" w:cs="宋体"/>
          <w:bCs/>
          <w:sz w:val="24"/>
        </w:rPr>
        <w:t xml:space="preserve">④对用餐者服务态度恶劣，与用餐者无原则争吵，造成不良影响的；</w:t>
      </w:r>
      <w:r>
        <w:rPr>
          <w:rFonts w:ascii="宋体" w:hAnsi="宋体" w:cs="宋体"/>
          <w:bCs/>
          <w:sz w:val="24"/>
        </w:rPr>
      </w:r>
      <w:r/>
    </w:p>
    <w:p>
      <w:pPr>
        <w:pStyle w:val="933"/>
        <w:ind w:firstLine="480"/>
        <w:spacing w:line="500" w:lineRule="exact"/>
        <w:rPr>
          <w:rFonts w:ascii="宋体" w:hAnsi="宋体" w:cs="宋体"/>
          <w:bCs/>
          <w:sz w:val="24"/>
        </w:rPr>
      </w:pPr>
      <w:r>
        <w:rPr>
          <w:rFonts w:hint="eastAsia" w:ascii="宋体" w:hAnsi="宋体" w:cs="宋体"/>
          <w:bCs/>
          <w:sz w:val="24"/>
        </w:rPr>
        <w:t xml:space="preserve">⑤签订合同后，中标供应商进行转包的，扣除全部保证金；</w:t>
      </w:r>
      <w:r>
        <w:rPr>
          <w:rFonts w:ascii="宋体" w:hAnsi="宋体" w:cs="宋体"/>
          <w:bCs/>
          <w:sz w:val="24"/>
        </w:rPr>
      </w:r>
      <w:r/>
    </w:p>
    <w:p>
      <w:pPr>
        <w:pStyle w:val="933"/>
        <w:ind w:firstLine="480"/>
        <w:spacing w:line="500" w:lineRule="exact"/>
        <w:rPr>
          <w:rFonts w:ascii="宋体" w:hAnsi="宋体" w:cs="宋体"/>
          <w:bCs/>
          <w:sz w:val="24"/>
        </w:rPr>
      </w:pPr>
      <w:r>
        <w:rPr>
          <w:rFonts w:hint="eastAsia" w:ascii="宋体" w:hAnsi="宋体" w:cs="宋体"/>
          <w:bCs/>
          <w:sz w:val="24"/>
        </w:rPr>
        <w:t xml:space="preserve">⑥中标供应商未经采购人同意，擅自撤换项目中项目经理、厨师长、厨师等重要岗位的，或擅自撤去其他岗位人员的。</w:t>
      </w:r>
      <w:r>
        <w:rPr>
          <w:rFonts w:ascii="宋体" w:hAnsi="宋体" w:cs="宋体"/>
          <w:bCs/>
          <w:sz w:val="24"/>
        </w:rPr>
      </w:r>
      <w:r/>
    </w:p>
    <w:p>
      <w:pPr>
        <w:pStyle w:val="933"/>
        <w:ind w:firstLine="482"/>
        <w:spacing w:line="500" w:lineRule="exact"/>
        <w:rPr>
          <w:rFonts w:ascii="宋体" w:hAnsi="宋体" w:cs="宋体"/>
          <w:bCs/>
          <w:sz w:val="24"/>
        </w:rPr>
      </w:pPr>
      <w:r>
        <w:rPr>
          <w:rFonts w:hint="eastAsia" w:ascii="宋体" w:hAnsi="宋体" w:cs="宋体"/>
          <w:b/>
          <w:sz w:val="24"/>
        </w:rPr>
        <w:t xml:space="preserve">3</w:t>
      </w:r>
      <w:r>
        <w:rPr>
          <w:rFonts w:hint="eastAsia" w:ascii="宋体" w:hAnsi="宋体" w:cs="宋体"/>
          <w:b/>
          <w:bCs/>
          <w:sz w:val="24"/>
        </w:rPr>
        <w:t xml:space="preserve">．</w:t>
      </w:r>
      <w:r>
        <w:rPr>
          <w:rFonts w:hint="eastAsia" w:ascii="宋体" w:hAnsi="宋体" w:cs="宋体"/>
          <w:b/>
          <w:sz w:val="24"/>
        </w:rPr>
        <w:t xml:space="preserve">承包期间，中标供应商对采购人配置的设备、设施、餐饮用具更新添置，须向采购人提出书面申请，经采购人审核同意，由采购人负责购置。需要维修可报维修中心。</w:t>
      </w:r>
      <w:r>
        <w:rPr>
          <w:rFonts w:ascii="宋体" w:hAnsi="宋体" w:cs="宋体"/>
          <w:bCs/>
          <w:sz w:val="24"/>
        </w:rPr>
      </w:r>
      <w:r/>
    </w:p>
    <w:p>
      <w:pPr>
        <w:pStyle w:val="933"/>
        <w:ind w:firstLine="482"/>
        <w:spacing w:line="500" w:lineRule="exact"/>
        <w:rPr>
          <w:rFonts w:ascii="宋体" w:hAnsi="宋体" w:cs="宋体"/>
          <w:b/>
          <w:bCs/>
          <w:sz w:val="24"/>
        </w:rPr>
      </w:pPr>
      <w:r>
        <w:rPr>
          <w:rFonts w:hint="eastAsia" w:ascii="宋体" w:hAnsi="宋体" w:cs="宋体"/>
          <w:b/>
          <w:bCs/>
          <w:sz w:val="24"/>
        </w:rPr>
        <w:t xml:space="preserve">五、报价方式</w:t>
      </w:r>
      <w:r>
        <w:rPr>
          <w:rFonts w:ascii="宋体" w:hAnsi="宋体" w:cs="宋体"/>
          <w:b/>
          <w:bCs/>
          <w:sz w:val="24"/>
        </w:rPr>
      </w:r>
      <w:r/>
    </w:p>
    <w:p>
      <w:pPr>
        <w:pStyle w:val="933"/>
        <w:ind w:firstLine="480"/>
        <w:spacing w:line="500" w:lineRule="exact"/>
        <w:rPr>
          <w:rFonts w:ascii="宋体" w:hAnsi="宋体" w:cs="宋体"/>
          <w:bCs/>
          <w:sz w:val="24"/>
        </w:rPr>
      </w:pPr>
      <w:r>
        <w:rPr>
          <w:rFonts w:hint="eastAsia" w:ascii="宋体" w:hAnsi="宋体" w:cs="宋体"/>
          <w:bCs/>
          <w:sz w:val="24"/>
        </w:rPr>
        <w:t xml:space="preserve">1．本项目报价货币为人民币，评审时以人民币为准。本项目报价为固定总价，总价应包括完成招标文件规定的服务管理工作所涉及到的一切费用，包括但不仅限于员工工资、社会保险费、公积金、加班费（包括全年法定假日、双休日及职工带薪年假加班费，不包括使用人特别要求所产生的加班费）、福利费、体检费、培训费（至少每季度一次）、制服费（服务人员必须统一配置工作服装）、其他人员费用支出、行政办公费、低值耗材费（不包含卫生间用纸、</w:t>
      </w:r>
      <w:r>
        <w:rPr>
          <w:rFonts w:hint="eastAsia" w:ascii="宋体" w:hAnsi="宋体" w:cs="宋体"/>
          <w:bCs/>
          <w:sz w:val="24"/>
          <w:u w:val="single"/>
        </w:rPr>
        <w:t xml:space="preserve">餐巾纸</w:t>
      </w:r>
      <w:r>
        <w:rPr>
          <w:rFonts w:hint="eastAsia" w:ascii="宋体" w:hAnsi="宋体" w:cs="宋体"/>
          <w:bCs/>
          <w:sz w:val="24"/>
        </w:rPr>
        <w:t xml:space="preserve">及洗手液、国家规定由采购人及使用人缴纳的政府规费、除四害、油烟管道清洗、大楼外墙清洗、大理石镜面石材养护、地毯专业化清洗等）、固定资产折旧费、公共设施日常运行及维护（不包含电梯维保检测、专业消防维保检测、单项耗材300元以上费用等）、物价风险、政策性风险、合理利润、税费和规费等。采购文件未列明，而中标供应商认为必需的费用也含在报价内。</w:t>
      </w:r>
      <w:r>
        <w:rPr>
          <w:rFonts w:ascii="宋体" w:hAnsi="宋体" w:cs="宋体"/>
          <w:bCs/>
          <w:sz w:val="24"/>
        </w:rPr>
      </w:r>
      <w:r/>
    </w:p>
    <w:p>
      <w:pPr>
        <w:pStyle w:val="933"/>
        <w:ind w:firstLine="480"/>
        <w:spacing w:line="500" w:lineRule="exact"/>
        <w:rPr>
          <w:rFonts w:ascii="宋体" w:hAnsi="宋体" w:cs="宋体"/>
          <w:bCs/>
          <w:sz w:val="24"/>
        </w:rPr>
      </w:pPr>
      <w:r>
        <w:rPr>
          <w:rFonts w:hint="eastAsia" w:ascii="宋体" w:hAnsi="宋体" w:cs="宋体"/>
          <w:bCs/>
          <w:sz w:val="24"/>
        </w:rPr>
        <w:t xml:space="preserve">2．本项目报价核算出的单价必须符合以下要求：工资标准、社保月缴费基数、社保月缴费、高温费、税金税率根据《常州最低工资规定》每年最新政策调整来核定。</w:t>
      </w:r>
      <w:r>
        <w:rPr>
          <w:rFonts w:ascii="宋体" w:hAnsi="宋体" w:cs="宋体"/>
          <w:bCs/>
          <w:sz w:val="24"/>
        </w:rPr>
      </w:r>
      <w:r/>
    </w:p>
    <w:p>
      <w:pPr>
        <w:pStyle w:val="933"/>
        <w:ind w:firstLine="480"/>
        <w:spacing w:line="500" w:lineRule="exact"/>
        <w:rPr>
          <w:rFonts w:ascii="宋体" w:hAnsi="宋体" w:cs="宋体"/>
          <w:b/>
          <w:sz w:val="24"/>
        </w:rPr>
      </w:pPr>
      <w:r>
        <w:rPr>
          <w:rFonts w:hint="eastAsia" w:ascii="宋体" w:hAnsi="宋体" w:cs="宋体"/>
          <w:bCs/>
          <w:sz w:val="24"/>
        </w:rPr>
        <w:t xml:space="preserve">3．报价高于项目预算的作为无效投标处理。</w:t>
      </w:r>
      <w:r>
        <w:rPr>
          <w:rFonts w:ascii="宋体" w:hAnsi="宋体" w:cs="宋体"/>
          <w:b/>
          <w:sz w:val="24"/>
        </w:rPr>
      </w:r>
      <w:r/>
    </w:p>
    <w:p>
      <w:pPr>
        <w:pStyle w:val="933"/>
        <w:ind w:firstLine="482"/>
        <w:spacing w:line="500" w:lineRule="exact"/>
        <w:rPr>
          <w:rFonts w:ascii="宋体" w:hAnsi="宋体" w:cs="宋体"/>
          <w:b/>
          <w:bCs/>
          <w:sz w:val="24"/>
        </w:rPr>
      </w:pPr>
      <w:r>
        <w:rPr>
          <w:rFonts w:hint="eastAsia" w:ascii="宋体" w:hAnsi="宋体" w:cs="宋体"/>
          <w:b/>
          <w:bCs/>
          <w:sz w:val="24"/>
        </w:rPr>
        <w:t xml:space="preserve">六、服务期限</w:t>
      </w:r>
      <w:r>
        <w:rPr>
          <w:rFonts w:ascii="宋体" w:hAnsi="宋体" w:cs="宋体"/>
          <w:b/>
          <w:bCs/>
          <w:sz w:val="24"/>
        </w:rPr>
      </w:r>
      <w:r/>
    </w:p>
    <w:p>
      <w:pPr>
        <w:pStyle w:val="933"/>
        <w:ind w:firstLine="480"/>
        <w:spacing w:line="500" w:lineRule="exact"/>
        <w:rPr>
          <w:rFonts w:ascii="宋体" w:hAnsi="宋体" w:cs="宋体"/>
          <w:b/>
          <w:sz w:val="24"/>
        </w:rPr>
      </w:pPr>
      <w:r>
        <w:rPr>
          <w:rFonts w:hint="eastAsia" w:ascii="宋体" w:hAnsi="宋体" w:cs="宋体"/>
          <w:bCs/>
          <w:sz w:val="24"/>
        </w:rPr>
        <w:t xml:space="preserve">本次采购服务期限为</w:t>
      </w:r>
      <w:r>
        <w:rPr>
          <w:rFonts w:hint="eastAsia" w:ascii="宋体" w:hAnsi="宋体" w:cs="宋体"/>
          <w:bCs/>
          <w:sz w:val="24"/>
          <w:lang w:val="en-US" w:eastAsia="zh-CN"/>
        </w:rPr>
        <w:t xml:space="preserve">三</w:t>
      </w:r>
      <w:r>
        <w:rPr>
          <w:rFonts w:hint="eastAsia" w:ascii="宋体" w:hAnsi="宋体" w:cs="宋体"/>
          <w:bCs/>
          <w:sz w:val="24"/>
        </w:rPr>
        <w:t xml:space="preserve">年。其中，前三个月为试用期，试用期满须经采购人考核，考核不合格，采购人可以解除合同。</w:t>
      </w:r>
      <w:r>
        <w:rPr>
          <w:rFonts w:ascii="宋体" w:hAnsi="宋体" w:cs="宋体"/>
          <w:b/>
          <w:sz w:val="24"/>
        </w:rPr>
      </w:r>
      <w:r/>
    </w:p>
    <w:p>
      <w:pPr>
        <w:pStyle w:val="933"/>
        <w:ind w:firstLine="482"/>
        <w:spacing w:line="500" w:lineRule="exact"/>
        <w:rPr>
          <w:rFonts w:ascii="宋体" w:hAnsi="宋体" w:cs="宋体"/>
          <w:b/>
          <w:sz w:val="24"/>
        </w:rPr>
      </w:pPr>
      <w:r>
        <w:rPr>
          <w:rFonts w:hint="eastAsia" w:ascii="宋体" w:hAnsi="宋体" w:cs="宋体"/>
          <w:b/>
          <w:sz w:val="24"/>
        </w:rPr>
        <w:t xml:space="preserve">七、付款方式</w:t>
      </w:r>
      <w:r>
        <w:rPr>
          <w:rFonts w:ascii="宋体" w:hAnsi="宋体" w:cs="宋体"/>
          <w:b/>
          <w:sz w:val="24"/>
        </w:rPr>
      </w:r>
      <w:r/>
    </w:p>
    <w:p>
      <w:pPr>
        <w:pStyle w:val="933"/>
        <w:ind w:firstLine="480"/>
        <w:spacing w:line="500" w:lineRule="exact"/>
        <w:rPr>
          <w:rFonts w:ascii="宋体" w:hAnsi="宋体" w:cs="宋体"/>
          <w:bCs/>
          <w:sz w:val="24"/>
        </w:rPr>
      </w:pPr>
      <w:r>
        <w:rPr>
          <w:rFonts w:hint="eastAsia" w:ascii="宋体" w:hAnsi="宋体" w:cs="宋体"/>
          <w:bCs/>
          <w:sz w:val="24"/>
        </w:rPr>
        <w:t xml:space="preserve">1．在合同期内，费用每二个月核算支付一次。每二个月服务结束后，中标供应商跟采购人确定实际支付服务费金额，并按要求开具本项目内容的有效发票向采购人申请付款。采购人收到服务费发票后15日内向中标供应商支付相应费用。因中标供应商未及时提供发票及所需材料导致相应后果的，采购人不承担任何责任。</w:t>
      </w:r>
      <w:r>
        <w:rPr>
          <w:rFonts w:ascii="宋体" w:hAnsi="宋体" w:cs="宋体"/>
          <w:bCs/>
          <w:sz w:val="24"/>
        </w:rPr>
      </w:r>
      <w:r/>
    </w:p>
    <w:p>
      <w:pPr>
        <w:pStyle w:val="933"/>
        <w:ind w:firstLine="480"/>
        <w:spacing w:line="500" w:lineRule="exact"/>
        <w:rPr>
          <w:rFonts w:ascii="宋体" w:hAnsi="宋体" w:cs="宋体"/>
          <w:bCs/>
          <w:sz w:val="24"/>
        </w:rPr>
      </w:pPr>
      <w:r>
        <w:rPr>
          <w:rFonts w:hint="eastAsia" w:ascii="宋体" w:hAnsi="宋体" w:cs="宋体"/>
          <w:bCs/>
          <w:sz w:val="24"/>
        </w:rPr>
        <w:t xml:space="preserve">2．每月度进行考核，每二月汇总一次，合格分为85分；考核合格，采购人足额支付该季度的服务费；考核不合格，采购人支付扣除考核扣款的服务费余款。每月开展考核，当月考核表得分≥85分，全额支付，得分每下降1分，当月考核扣款1000元。每次扣款在当次</w:t>
      </w:r>
      <w:r>
        <w:rPr>
          <w:rFonts w:hint="eastAsia" w:ascii="宋体" w:hAnsi="宋体" w:cs="宋体"/>
          <w:bCs/>
          <w:sz w:val="24"/>
          <w:highlight w:val="none"/>
          <w:lang w:val="en-US" w:eastAsia="zh-CN"/>
        </w:rPr>
        <w:t xml:space="preserve">二</w:t>
      </w:r>
      <w:r>
        <w:rPr>
          <w:rFonts w:hint="eastAsia" w:ascii="宋体" w:hAnsi="宋体" w:cs="宋体"/>
          <w:bCs/>
          <w:sz w:val="24"/>
          <w:highlight w:val="none"/>
        </w:rPr>
        <w:t xml:space="preserve">个月</w:t>
      </w:r>
      <w:r>
        <w:rPr>
          <w:rFonts w:hint="eastAsia" w:ascii="宋体" w:hAnsi="宋体" w:cs="宋体"/>
          <w:bCs/>
          <w:sz w:val="24"/>
        </w:rPr>
        <w:t xml:space="preserve">支付费用上执行。</w:t>
      </w:r>
      <w:r>
        <w:rPr>
          <w:rFonts w:ascii="宋体" w:hAnsi="宋体" w:cs="宋体"/>
          <w:bCs/>
          <w:sz w:val="24"/>
        </w:rPr>
      </w:r>
      <w:r/>
    </w:p>
    <w:p>
      <w:pPr>
        <w:pStyle w:val="933"/>
        <w:ind w:firstLine="480"/>
        <w:spacing w:line="500" w:lineRule="exact"/>
        <w:rPr>
          <w:rFonts w:ascii="宋体" w:hAnsi="宋体" w:cs="宋体"/>
          <w:bCs/>
          <w:sz w:val="24"/>
        </w:rPr>
      </w:pPr>
      <w:r>
        <w:rPr>
          <w:rFonts w:hint="eastAsia" w:ascii="宋体" w:hAnsi="宋体" w:cs="宋体"/>
          <w:bCs/>
          <w:sz w:val="24"/>
        </w:rPr>
        <w:t xml:space="preserve">3．服务费按中标（成交）价格执行，在合同实施期间不因薪资政策调整、市场变化等任何因素而变动。</w:t>
      </w:r>
      <w:r>
        <w:rPr>
          <w:rFonts w:ascii="宋体" w:hAnsi="宋体" w:cs="宋体"/>
          <w:bCs/>
          <w:sz w:val="24"/>
        </w:rPr>
      </w:r>
      <w:r/>
    </w:p>
    <w:p>
      <w:pPr>
        <w:pStyle w:val="945"/>
      </w:pPr>
      <w:r>
        <w:br w:type="page" w:clear="all"/>
      </w:r>
      <w:r/>
    </w:p>
    <w:tbl>
      <w:tblPr>
        <w:tblW w:w="9289"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541"/>
        <w:gridCol w:w="843"/>
        <w:gridCol w:w="6227"/>
        <w:gridCol w:w="580"/>
        <w:gridCol w:w="541"/>
        <w:gridCol w:w="557"/>
      </w:tblGrid>
      <w:tr>
        <w:trPr/>
        <w:tc>
          <w:tcPr>
            <w:gridSpan w:val="6"/>
            <w:tcBorders>
              <w:top w:val="single" w:color="000000" w:sz="4" w:space="0"/>
              <w:left w:val="single" w:color="000000" w:sz="4" w:space="0"/>
              <w:bottom w:val="single" w:color="000000" w:sz="4" w:space="0"/>
              <w:right w:val="single" w:color="000000" w:sz="4" w:space="0"/>
            </w:tcBorders>
            <w:tcW w:w="9289" w:type="dxa"/>
            <w:vAlign w:val="center"/>
            <w:textDirection w:val="lrTb"/>
            <w:noWrap w:val="false"/>
          </w:tcPr>
          <w:p>
            <w:pPr>
              <w:pStyle w:val="933"/>
              <w:jc w:val="center"/>
              <w:keepLines w:val="0"/>
              <w:keepNext w:val="0"/>
              <w:pageBreakBefore w:val="0"/>
              <w:spacing w:line="40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食堂考核评分表</w:t>
            </w:r>
            <w:r>
              <w:rPr>
                <w:rFonts w:hint="eastAsia" w:ascii="宋体" w:hAnsi="宋体" w:eastAsia="宋体" w:cs="宋体"/>
                <w:b/>
                <w:bCs/>
                <w:color w:val="000000"/>
                <w:sz w:val="24"/>
                <w:szCs w:val="24"/>
              </w:rPr>
            </w:r>
            <w:r/>
          </w:p>
        </w:tc>
      </w:tr>
      <w:tr>
        <w:trPr/>
        <w:tc>
          <w:tcPr>
            <w:gridSpan w:val="6"/>
            <w:tcBorders>
              <w:top w:val="single" w:color="000000" w:sz="4" w:space="0"/>
              <w:left w:val="single" w:color="000000" w:sz="4" w:space="0"/>
              <w:bottom w:val="single" w:color="000000" w:sz="4" w:space="0"/>
              <w:right w:val="single" w:color="000000" w:sz="4" w:space="0"/>
            </w:tcBorders>
            <w:tcW w:w="9289" w:type="dxa"/>
            <w:vAlign w:val="center"/>
            <w:textDirection w:val="lrTb"/>
            <w:noWrap w:val="false"/>
          </w:tcPr>
          <w:p>
            <w:pPr>
              <w:pStyle w:val="933"/>
              <w:jc w:val="center"/>
              <w:keepLines w:val="0"/>
              <w:keepNext w:val="0"/>
              <w:pageBreakBefore w:val="0"/>
              <w:spacing w:line="400" w:lineRule="exact"/>
              <w:widowControl/>
              <w:rPr>
                <w:rFonts w:hint="eastAsia" w:ascii="宋体" w:hAnsi="宋体" w:eastAsia="宋体" w:cs="宋体"/>
                <w:b/>
                <w:bCs/>
                <w:color w:val="000000"/>
                <w:sz w:val="24"/>
                <w:szCs w:val="24"/>
              </w:rPr>
            </w:pPr>
            <w:r>
              <w:rPr>
                <w:rStyle w:val="1186"/>
                <w:rFonts w:hint="eastAsia" w:ascii="宋体" w:hAnsi="宋体" w:eastAsia="宋体" w:cs="宋体"/>
                <w:sz w:val="24"/>
                <w:szCs w:val="24"/>
                <w:lang w:bidi="ar"/>
              </w:rPr>
              <w:t xml:space="preserve">项目名称：          考核期限：</w:t>
            </w:r>
            <w:r>
              <w:rPr>
                <w:rStyle w:val="1013"/>
                <w:rFonts w:hint="eastAsia" w:ascii="宋体" w:hAnsi="宋体" w:eastAsia="宋体" w:cs="宋体"/>
                <w:sz w:val="24"/>
                <w:szCs w:val="24"/>
                <w:lang w:bidi="ar"/>
              </w:rPr>
              <w:t xml:space="preserve">     </w:t>
            </w:r>
            <w:r>
              <w:rPr>
                <w:rStyle w:val="1186"/>
                <w:rFonts w:hint="eastAsia" w:ascii="宋体" w:hAnsi="宋体" w:eastAsia="宋体" w:cs="宋体"/>
                <w:sz w:val="24"/>
                <w:szCs w:val="24"/>
                <w:lang w:bidi="ar"/>
              </w:rPr>
              <w:t xml:space="preserve">年</w:t>
            </w:r>
            <w:r>
              <w:rPr>
                <w:rStyle w:val="1013"/>
                <w:rFonts w:hint="eastAsia" w:ascii="宋体" w:hAnsi="宋体" w:eastAsia="宋体" w:cs="宋体"/>
                <w:sz w:val="24"/>
                <w:szCs w:val="24"/>
                <w:lang w:bidi="ar"/>
              </w:rPr>
              <w:t xml:space="preserve">   </w:t>
            </w:r>
            <w:r>
              <w:rPr>
                <w:rStyle w:val="1186"/>
                <w:rFonts w:hint="eastAsia" w:ascii="宋体" w:hAnsi="宋体" w:eastAsia="宋体" w:cs="宋体"/>
                <w:sz w:val="24"/>
                <w:szCs w:val="24"/>
                <w:lang w:bidi="ar"/>
              </w:rPr>
              <w:t xml:space="preserve">月</w:t>
            </w:r>
            <w:r>
              <w:rPr>
                <w:rStyle w:val="1013"/>
                <w:rFonts w:hint="eastAsia" w:ascii="宋体" w:hAnsi="宋体" w:eastAsia="宋体" w:cs="宋体"/>
                <w:sz w:val="24"/>
                <w:szCs w:val="24"/>
                <w:lang w:bidi="ar"/>
              </w:rPr>
              <w:t xml:space="preserve">   </w:t>
            </w:r>
            <w:r>
              <w:rPr>
                <w:rStyle w:val="1186"/>
                <w:rFonts w:hint="eastAsia" w:ascii="宋体" w:hAnsi="宋体" w:eastAsia="宋体" w:cs="宋体"/>
                <w:sz w:val="24"/>
                <w:szCs w:val="24"/>
                <w:lang w:bidi="ar"/>
              </w:rPr>
              <w:t xml:space="preserve">日至</w:t>
            </w:r>
            <w:r>
              <w:rPr>
                <w:rStyle w:val="1013"/>
                <w:rFonts w:hint="eastAsia" w:ascii="宋体" w:hAnsi="宋体" w:eastAsia="宋体" w:cs="宋体"/>
                <w:sz w:val="24"/>
                <w:szCs w:val="24"/>
                <w:lang w:bidi="ar"/>
              </w:rPr>
              <w:t xml:space="preserve">     </w:t>
            </w:r>
            <w:r>
              <w:rPr>
                <w:rStyle w:val="1186"/>
                <w:rFonts w:hint="eastAsia" w:ascii="宋体" w:hAnsi="宋体" w:eastAsia="宋体" w:cs="宋体"/>
                <w:sz w:val="24"/>
                <w:szCs w:val="24"/>
                <w:lang w:bidi="ar"/>
              </w:rPr>
              <w:t xml:space="preserve">年</w:t>
            </w:r>
            <w:r>
              <w:rPr>
                <w:rStyle w:val="1013"/>
                <w:rFonts w:hint="eastAsia" w:ascii="宋体" w:hAnsi="宋体" w:eastAsia="宋体" w:cs="宋体"/>
                <w:sz w:val="24"/>
                <w:szCs w:val="24"/>
                <w:lang w:bidi="ar"/>
              </w:rPr>
              <w:t xml:space="preserve">   </w:t>
            </w:r>
            <w:r>
              <w:rPr>
                <w:rStyle w:val="1186"/>
                <w:rFonts w:hint="eastAsia" w:ascii="宋体" w:hAnsi="宋体" w:eastAsia="宋体" w:cs="宋体"/>
                <w:sz w:val="24"/>
                <w:szCs w:val="24"/>
                <w:lang w:bidi="ar"/>
              </w:rPr>
              <w:t xml:space="preserve">月</w:t>
            </w:r>
            <w:r>
              <w:rPr>
                <w:rStyle w:val="1013"/>
                <w:rFonts w:hint="eastAsia" w:ascii="宋体" w:hAnsi="宋体" w:eastAsia="宋体" w:cs="宋体"/>
                <w:sz w:val="24"/>
                <w:szCs w:val="24"/>
                <w:lang w:bidi="ar"/>
              </w:rPr>
              <w:t xml:space="preserve">   </w:t>
            </w:r>
            <w:r>
              <w:rPr>
                <w:rStyle w:val="1186"/>
                <w:rFonts w:hint="eastAsia" w:ascii="宋体" w:hAnsi="宋体" w:eastAsia="宋体" w:cs="宋体"/>
                <w:sz w:val="24"/>
                <w:szCs w:val="24"/>
                <w:lang w:bidi="ar"/>
              </w:rPr>
              <w:t xml:space="preserve">日</w:t>
            </w:r>
            <w:r>
              <w:rPr>
                <w:rFonts w:hint="eastAsia" w:ascii="宋体" w:hAnsi="宋体" w:eastAsia="宋体" w:cs="宋体"/>
                <w:b/>
                <w:bCs/>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pStyle w:val="933"/>
              <w:jc w:val="center"/>
              <w:keepLines w:val="0"/>
              <w:keepNext w:val="0"/>
              <w:pageBreakBefore w:val="0"/>
              <w:spacing w:line="40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序号</w:t>
            </w: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933"/>
              <w:jc w:val="center"/>
              <w:keepLines w:val="0"/>
              <w:keepNext w:val="0"/>
              <w:pageBreakBefore w:val="0"/>
              <w:spacing w:line="40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类别</w:t>
            </w: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6227" w:type="dxa"/>
            <w:vAlign w:val="center"/>
            <w:textDirection w:val="lrTb"/>
            <w:noWrap w:val="false"/>
          </w:tcPr>
          <w:p>
            <w:pPr>
              <w:pStyle w:val="933"/>
              <w:jc w:val="center"/>
              <w:keepLines w:val="0"/>
              <w:keepNext w:val="0"/>
              <w:pageBreakBefore w:val="0"/>
              <w:spacing w:line="40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检查内容</w:t>
            </w: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pStyle w:val="933"/>
              <w:jc w:val="center"/>
              <w:keepLines w:val="0"/>
              <w:keepNext w:val="0"/>
              <w:pageBreakBefore w:val="0"/>
              <w:spacing w:line="40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分值</w:t>
            </w: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pStyle w:val="933"/>
              <w:jc w:val="center"/>
              <w:keepLines w:val="0"/>
              <w:keepNext w:val="0"/>
              <w:pageBreakBefore w:val="0"/>
              <w:spacing w:line="40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分数</w:t>
            </w: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933"/>
              <w:jc w:val="center"/>
              <w:keepLines w:val="0"/>
              <w:keepNext w:val="0"/>
              <w:pageBreakBefore w:val="0"/>
              <w:spacing w:line="40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备注</w:t>
            </w:r>
            <w:r>
              <w:rPr>
                <w:rFonts w:hint="eastAsia" w:ascii="宋体" w:hAnsi="宋体" w:eastAsia="宋体" w:cs="宋体"/>
                <w:b/>
                <w:bCs/>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pStyle w:val="933"/>
              <w:jc w:val="center"/>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933"/>
              <w:jc w:val="center"/>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台账等基础管理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227" w:type="dxa"/>
            <w:vAlign w:val="center"/>
            <w:textDirection w:val="lrTb"/>
            <w:noWrap w:val="false"/>
          </w:tcPr>
          <w:p>
            <w:pPr>
              <w:pStyle w:val="933"/>
              <w:jc w:val="left"/>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燃气开关登记表、清场记录、防火巡查记录台账、餐具消毒台账、人员培训台账、食材留样台账等。</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pStyle w:val="933"/>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pStyle w:val="933"/>
              <w:jc w:val="center"/>
              <w:keepLines w:val="0"/>
              <w:keepNext w:val="0"/>
              <w:pageBreakBefore w:val="0"/>
              <w:spacing w:line="400" w:lineRule="exact"/>
              <w:rPr>
                <w:rFonts w:hint="eastAsia" w:ascii="宋体" w:hAnsi="宋体" w:eastAsia="宋体" w:cs="宋体"/>
                <w:strike/>
                <w:color w:val="000000"/>
                <w:sz w:val="24"/>
                <w:szCs w:val="24"/>
              </w:rPr>
            </w:pPr>
            <w:r>
              <w:rPr>
                <w:rFonts w:hint="eastAsia" w:ascii="宋体" w:hAnsi="宋体" w:eastAsia="宋体" w:cs="宋体"/>
                <w:strike/>
                <w:color w:val="000000"/>
                <w:sz w:val="24"/>
                <w:szCs w:val="24"/>
              </w:rPr>
            </w: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tcPr>
          <w:p>
            <w:pPr>
              <w:pStyle w:val="933"/>
              <w:jc w:val="center"/>
              <w:keepLines w:val="0"/>
              <w:keepNext w:val="0"/>
              <w:pageBreakBefore w:val="0"/>
              <w:spacing w:line="400" w:lineRule="exact"/>
              <w:rPr>
                <w:rFonts w:hint="eastAsia" w:ascii="宋体" w:hAnsi="宋体" w:eastAsia="宋体" w:cs="宋体"/>
                <w:strike/>
                <w:color w:val="000000"/>
                <w:sz w:val="24"/>
                <w:szCs w:val="24"/>
              </w:rPr>
            </w:pPr>
            <w:r>
              <w:rPr>
                <w:rFonts w:hint="eastAsia" w:ascii="宋体" w:hAnsi="宋体" w:eastAsia="宋体" w:cs="宋体"/>
                <w:strike/>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541" w:type="dxa"/>
            <w:vAlign w:val="center"/>
            <w:vMerge w:val="restart"/>
            <w:textDirection w:val="lrTb"/>
            <w:noWrap w:val="false"/>
          </w:tcPr>
          <w:p>
            <w:pPr>
              <w:pStyle w:val="933"/>
              <w:jc w:val="center"/>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3" w:type="dxa"/>
            <w:vAlign w:val="center"/>
            <w:vMerge w:val="restart"/>
            <w:textDirection w:val="lrTb"/>
            <w:noWrap w:val="false"/>
          </w:tcPr>
          <w:p>
            <w:pPr>
              <w:pStyle w:val="933"/>
              <w:jc w:val="center"/>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食堂现场管理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227" w:type="dxa"/>
            <w:vAlign w:val="center"/>
            <w:textDirection w:val="lrTb"/>
            <w:noWrap w:val="false"/>
          </w:tcPr>
          <w:p>
            <w:pPr>
              <w:pStyle w:val="933"/>
              <w:jc w:val="left"/>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地面干净、餐桌整齐， 无积灰、无油渍； 餐盘清洁干燥、碗筷无油污、清洁干净。</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pStyle w:val="933"/>
              <w:jc w:val="center"/>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pStyle w:val="933"/>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tcPr>
          <w:p>
            <w:pPr>
              <w:pStyle w:val="933"/>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541" w:type="dxa"/>
            <w:vAlign w:val="center"/>
            <w:vMerge w:val="continue"/>
            <w:textDirection w:val="lrTb"/>
            <w:noWrap w:val="false"/>
          </w:tcPr>
          <w:p>
            <w:pPr>
              <w:pStyle w:val="933"/>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3" w:type="dxa"/>
            <w:vAlign w:val="center"/>
            <w:vMerge w:val="continue"/>
            <w:textDirection w:val="lrTb"/>
            <w:noWrap w:val="false"/>
          </w:tcPr>
          <w:p>
            <w:pPr>
              <w:pStyle w:val="933"/>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227" w:type="dxa"/>
            <w:vAlign w:val="center"/>
            <w:textDirection w:val="lrTb"/>
            <w:noWrap w:val="false"/>
          </w:tcPr>
          <w:p>
            <w:pPr>
              <w:pStyle w:val="933"/>
              <w:jc w:val="left"/>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厨房地面无积水、无油污、无食物残渣，抹布、清洁工具分类分区摆放，整洁卫生。</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pStyle w:val="933"/>
              <w:jc w:val="center"/>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pStyle w:val="933"/>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tcPr>
          <w:p>
            <w:pPr>
              <w:pStyle w:val="933"/>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541" w:type="dxa"/>
            <w:vAlign w:val="center"/>
            <w:vMerge w:val="continue"/>
            <w:textDirection w:val="lrTb"/>
            <w:noWrap w:val="false"/>
          </w:tcPr>
          <w:p>
            <w:pPr>
              <w:pStyle w:val="933"/>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3" w:type="dxa"/>
            <w:vAlign w:val="center"/>
            <w:vMerge w:val="continue"/>
            <w:textDirection w:val="lrTb"/>
            <w:noWrap w:val="false"/>
          </w:tcPr>
          <w:p>
            <w:pPr>
              <w:pStyle w:val="933"/>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227" w:type="dxa"/>
            <w:vAlign w:val="center"/>
            <w:textDirection w:val="lrTb"/>
            <w:noWrap w:val="false"/>
          </w:tcPr>
          <w:p>
            <w:pPr>
              <w:pStyle w:val="933"/>
              <w:jc w:val="left"/>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仓库物品分类摆放，食品与非食品分库分区隔离存放。</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pStyle w:val="933"/>
              <w:jc w:val="center"/>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pStyle w:val="933"/>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tcPr>
          <w:p>
            <w:pPr>
              <w:pStyle w:val="933"/>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541" w:type="dxa"/>
            <w:vAlign w:val="center"/>
            <w:vMerge w:val="restart"/>
            <w:textDirection w:val="lrTb"/>
            <w:noWrap w:val="false"/>
          </w:tcPr>
          <w:p>
            <w:pPr>
              <w:pStyle w:val="933"/>
              <w:jc w:val="center"/>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3" w:type="dxa"/>
            <w:vAlign w:val="center"/>
            <w:vMerge w:val="restart"/>
            <w:textDirection w:val="lrTb"/>
            <w:noWrap w:val="false"/>
          </w:tcPr>
          <w:p>
            <w:pPr>
              <w:pStyle w:val="933"/>
              <w:jc w:val="center"/>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备餐及菜品管理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227" w:type="dxa"/>
            <w:vAlign w:val="center"/>
            <w:textDirection w:val="lrTb"/>
            <w:noWrap w:val="false"/>
          </w:tcPr>
          <w:p>
            <w:pPr>
              <w:pStyle w:val="933"/>
              <w:jc w:val="left"/>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菜品清洗、烧制过程符合规范：刀具、砧板生熟分开，用后消毒。荤菜、蔬菜清洗池应分开，餐具清洗有专用水池，所有餐具洗消按一洗二清三消毒四保洁进行。</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pStyle w:val="933"/>
              <w:jc w:val="center"/>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pStyle w:val="933"/>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tcPr>
          <w:p>
            <w:pPr>
              <w:pStyle w:val="933"/>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541" w:type="dxa"/>
            <w:vAlign w:val="center"/>
            <w:vMerge w:val="continue"/>
            <w:textDirection w:val="lrTb"/>
            <w:noWrap w:val="false"/>
          </w:tcPr>
          <w:p>
            <w:pPr>
              <w:pStyle w:val="933"/>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3" w:type="dxa"/>
            <w:vAlign w:val="center"/>
            <w:vMerge w:val="continue"/>
            <w:textDirection w:val="lrTb"/>
            <w:noWrap w:val="false"/>
          </w:tcPr>
          <w:p>
            <w:pPr>
              <w:pStyle w:val="933"/>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227" w:type="dxa"/>
            <w:vAlign w:val="center"/>
            <w:textDirection w:val="lrTb"/>
            <w:noWrap w:val="false"/>
          </w:tcPr>
          <w:p>
            <w:pPr>
              <w:pStyle w:val="933"/>
              <w:jc w:val="left"/>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熟食品、半成品、生食品、食品原料应当分开存放，防止交叉污染， 不得接触有毒物与不洁物。</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pStyle w:val="933"/>
              <w:jc w:val="center"/>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pStyle w:val="933"/>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tcPr>
          <w:p>
            <w:pPr>
              <w:pStyle w:val="933"/>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541" w:type="dxa"/>
            <w:vAlign w:val="center"/>
            <w:vMerge w:val="continue"/>
            <w:textDirection w:val="lrTb"/>
            <w:noWrap w:val="false"/>
          </w:tcPr>
          <w:p>
            <w:pPr>
              <w:pStyle w:val="933"/>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3" w:type="dxa"/>
            <w:vAlign w:val="center"/>
            <w:vMerge w:val="continue"/>
            <w:textDirection w:val="lrTb"/>
            <w:noWrap w:val="false"/>
          </w:tcPr>
          <w:p>
            <w:pPr>
              <w:pStyle w:val="933"/>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227" w:type="dxa"/>
            <w:vAlign w:val="center"/>
            <w:textDirection w:val="lrTb"/>
            <w:noWrap w:val="false"/>
          </w:tcPr>
          <w:p>
            <w:pPr>
              <w:pStyle w:val="933"/>
              <w:jc w:val="left"/>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菜品注意出品品质，注重荤素、颜色搭配，讲究营养与口味。</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pStyle w:val="933"/>
              <w:jc w:val="center"/>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pStyle w:val="933"/>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tcPr>
          <w:p>
            <w:pPr>
              <w:pStyle w:val="933"/>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541" w:type="dxa"/>
            <w:vAlign w:val="center"/>
            <w:vMerge w:val="restart"/>
            <w:textDirection w:val="lrTb"/>
            <w:noWrap w:val="false"/>
          </w:tcPr>
          <w:p>
            <w:pPr>
              <w:pStyle w:val="933"/>
              <w:jc w:val="center"/>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3" w:type="dxa"/>
            <w:vAlign w:val="center"/>
            <w:vMerge w:val="restart"/>
            <w:textDirection w:val="lrTb"/>
            <w:noWrap w:val="false"/>
          </w:tcPr>
          <w:p>
            <w:pPr>
              <w:pStyle w:val="933"/>
              <w:jc w:val="center"/>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安全管理</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227" w:type="dxa"/>
            <w:vAlign w:val="center"/>
            <w:textDirection w:val="lrTb"/>
            <w:noWrap w:val="false"/>
          </w:tcPr>
          <w:p>
            <w:pPr>
              <w:pStyle w:val="933"/>
              <w:jc w:val="left"/>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熟食品必须留样，数量不少于150克，时间不少于48小时，有留样冰箱和食品留样记录。</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pStyle w:val="933"/>
              <w:jc w:val="center"/>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pStyle w:val="933"/>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tcPr>
          <w:p>
            <w:pPr>
              <w:pStyle w:val="933"/>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541" w:type="dxa"/>
            <w:vAlign w:val="center"/>
            <w:vMerge w:val="continue"/>
            <w:textDirection w:val="lrTb"/>
            <w:noWrap w:val="false"/>
          </w:tcPr>
          <w:p>
            <w:pPr>
              <w:pStyle w:val="933"/>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3" w:type="dxa"/>
            <w:vAlign w:val="center"/>
            <w:vMerge w:val="continue"/>
            <w:textDirection w:val="lrTb"/>
            <w:noWrap w:val="false"/>
          </w:tcPr>
          <w:p>
            <w:pPr>
              <w:pStyle w:val="933"/>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227" w:type="dxa"/>
            <w:vAlign w:val="center"/>
            <w:textDirection w:val="lrTb"/>
            <w:noWrap w:val="false"/>
          </w:tcPr>
          <w:p>
            <w:pPr>
              <w:pStyle w:val="933"/>
              <w:jc w:val="left"/>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制定并执行食品安全事故处置预案，发生食品安全事故及时进行处置，并报告属地监管机构。建立并保存处置食品安全事故记录。</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pStyle w:val="933"/>
              <w:jc w:val="center"/>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pStyle w:val="933"/>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tcPr>
          <w:p>
            <w:pPr>
              <w:pStyle w:val="933"/>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541" w:type="dxa"/>
            <w:vAlign w:val="center"/>
            <w:vMerge w:val="continue"/>
            <w:textDirection w:val="lrTb"/>
            <w:noWrap w:val="false"/>
          </w:tcPr>
          <w:p>
            <w:pPr>
              <w:pStyle w:val="933"/>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43" w:type="dxa"/>
            <w:vAlign w:val="center"/>
            <w:vMerge w:val="continue"/>
            <w:textDirection w:val="lrTb"/>
            <w:noWrap w:val="false"/>
          </w:tcPr>
          <w:p>
            <w:pPr>
              <w:pStyle w:val="933"/>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227" w:type="dxa"/>
            <w:vAlign w:val="center"/>
            <w:textDirection w:val="lrTb"/>
            <w:noWrap w:val="false"/>
          </w:tcPr>
          <w:p>
            <w:pPr>
              <w:pStyle w:val="933"/>
              <w:jc w:val="left"/>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设施设备正常使用、无跑冒滴漏现象、无安全隐患，有故障及时报修。</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pStyle w:val="933"/>
              <w:jc w:val="center"/>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pStyle w:val="933"/>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tcPr>
          <w:p>
            <w:pPr>
              <w:pStyle w:val="933"/>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541" w:type="dxa"/>
            <w:vAlign w:val="center"/>
            <w:vMerge w:val="restart"/>
            <w:textDirection w:val="lrTb"/>
            <w:noWrap w:val="false"/>
          </w:tcPr>
          <w:p>
            <w:pPr>
              <w:pStyle w:val="933"/>
              <w:jc w:val="center"/>
              <w:keepLines w:val="0"/>
              <w:keepNext w:val="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43" w:type="dxa"/>
            <w:vAlign w:val="center"/>
            <w:vMerge w:val="restart"/>
            <w:textDirection w:val="lrTb"/>
            <w:noWrap w:val="false"/>
          </w:tcPr>
          <w:p>
            <w:pPr>
              <w:pStyle w:val="933"/>
              <w:jc w:val="center"/>
              <w:keepLines w:val="0"/>
              <w:keepNext w:val="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工作人员管理</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227" w:type="dxa"/>
            <w:vAlign w:val="center"/>
            <w:textDirection w:val="lrTb"/>
            <w:noWrap w:val="false"/>
          </w:tcPr>
          <w:p>
            <w:pPr>
              <w:pStyle w:val="933"/>
              <w:jc w:val="left"/>
              <w:keepLines w:val="0"/>
              <w:keepNext w:val="0"/>
              <w:pageBreakBefore w:val="0"/>
              <w:spacing w:line="400" w:lineRule="exact"/>
              <w:widowControl/>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bidi="ar"/>
              </w:rPr>
              <w:t xml:space="preserve">工作人员流动人数不超过2人。每超1人，扣2分。扣完为止。</w:t>
            </w: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pStyle w:val="933"/>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pStyle w:val="933"/>
              <w:jc w:val="center"/>
              <w:keepLines w:val="0"/>
              <w:keepNext w:val="0"/>
              <w:pageBreakBefore w:val="0"/>
              <w:spacing w:line="400" w:lineRule="exact"/>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tcPr>
          <w:p>
            <w:pPr>
              <w:pStyle w:val="933"/>
              <w:jc w:val="center"/>
              <w:keepLines w:val="0"/>
              <w:keepNext w:val="0"/>
              <w:pageBreakBefore w:val="0"/>
              <w:spacing w:line="400" w:lineRule="exact"/>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yellow"/>
              </w:rPr>
            </w:r>
            <w:r/>
          </w:p>
        </w:tc>
      </w:tr>
      <w:tr>
        <w:trPr/>
        <w:tc>
          <w:tcPr>
            <w:tcBorders>
              <w:top w:val="single" w:color="000000" w:sz="4" w:space="0"/>
              <w:left w:val="single" w:color="000000" w:sz="4" w:space="0"/>
              <w:bottom w:val="single" w:color="000000" w:sz="4" w:space="0"/>
              <w:right w:val="single" w:color="000000" w:sz="4" w:space="0"/>
            </w:tcBorders>
            <w:tcW w:w="541" w:type="dxa"/>
            <w:vAlign w:val="center"/>
            <w:vMerge w:val="continue"/>
            <w:textDirection w:val="lrTb"/>
            <w:noWrap w:val="false"/>
          </w:tcPr>
          <w:p>
            <w:pPr>
              <w:pStyle w:val="933"/>
              <w:jc w:val="center"/>
              <w:keepLines w:val="0"/>
              <w:keepNext w:val="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43" w:type="dxa"/>
            <w:vAlign w:val="center"/>
            <w:vMerge w:val="continue"/>
            <w:textDirection w:val="lrTb"/>
            <w:noWrap w:val="false"/>
          </w:tcPr>
          <w:p>
            <w:pPr>
              <w:pStyle w:val="933"/>
              <w:jc w:val="center"/>
              <w:keepLines w:val="0"/>
              <w:keepNext w:val="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227" w:type="dxa"/>
            <w:vAlign w:val="center"/>
            <w:textDirection w:val="lrTb"/>
            <w:noWrap w:val="false"/>
          </w:tcPr>
          <w:p>
            <w:pPr>
              <w:pStyle w:val="933"/>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关键岗位替补时效：每延迟1天，扣1分，扣完为止。</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pStyle w:val="933"/>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pStyle w:val="933"/>
              <w:jc w:val="center"/>
              <w:keepLines w:val="0"/>
              <w:keepNext w:val="0"/>
              <w:pageBreakBefore w:val="0"/>
              <w:spacing w:line="400" w:lineRule="exact"/>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yellow"/>
              </w:rPr>
            </w: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tcPr>
          <w:p>
            <w:pPr>
              <w:pStyle w:val="933"/>
              <w:jc w:val="center"/>
              <w:keepLines w:val="0"/>
              <w:keepNext w:val="0"/>
              <w:pageBreakBefore w:val="0"/>
              <w:spacing w:line="400" w:lineRule="exact"/>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yellow"/>
              </w:rPr>
            </w:r>
            <w:r/>
          </w:p>
        </w:tc>
      </w:tr>
      <w:tr>
        <w:trPr/>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pStyle w:val="933"/>
              <w:jc w:val="center"/>
              <w:keepLines w:val="0"/>
              <w:keepNext w:val="0"/>
              <w:pageBreakBefore w:val="0"/>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933"/>
              <w:jc w:val="center"/>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满意度</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27" w:type="dxa"/>
            <w:vAlign w:val="center"/>
            <w:textDirection w:val="lrTb"/>
            <w:noWrap w:val="false"/>
          </w:tcPr>
          <w:p>
            <w:pPr>
              <w:pStyle w:val="933"/>
              <w:jc w:val="left"/>
              <w:keepLines w:val="0"/>
              <w:keepNext w:val="0"/>
              <w:pageBreakBefore w:val="0"/>
              <w:spacing w:line="40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就餐满意度85%及以上，得</w:t>
            </w:r>
            <w:r>
              <w:rPr>
                <w:rFonts w:hint="eastAsia" w:ascii="宋体" w:hAnsi="宋体" w:eastAsia="宋体" w:cs="宋体"/>
                <w:color w:val="000000"/>
                <w:sz w:val="24"/>
                <w:szCs w:val="24"/>
                <w:highlight w:val="none"/>
                <w:lang w:val="en-US" w:eastAsia="zh-CN" w:bidi="ar"/>
              </w:rPr>
              <w:t xml:space="preserve">30</w:t>
            </w:r>
            <w:r>
              <w:rPr>
                <w:rFonts w:hint="eastAsia" w:ascii="宋体" w:hAnsi="宋体" w:eastAsia="宋体" w:cs="宋体"/>
                <w:color w:val="000000"/>
                <w:sz w:val="24"/>
                <w:szCs w:val="24"/>
                <w:highlight w:val="none"/>
                <w:lang w:bidi="ar"/>
              </w:rPr>
              <w:t xml:space="preserve">分；就餐满意度80%-85%（不含），得</w:t>
            </w:r>
            <w:r>
              <w:rPr>
                <w:rFonts w:hint="eastAsia" w:ascii="宋体" w:hAnsi="宋体" w:eastAsia="宋体" w:cs="宋体"/>
                <w:color w:val="000000"/>
                <w:sz w:val="24"/>
                <w:szCs w:val="24"/>
                <w:highlight w:val="none"/>
                <w:lang w:val="en-US" w:eastAsia="zh-CN" w:bidi="ar"/>
              </w:rPr>
              <w:t xml:space="preserve">25</w:t>
            </w:r>
            <w:r>
              <w:rPr>
                <w:rFonts w:hint="eastAsia" w:ascii="宋体" w:hAnsi="宋体" w:eastAsia="宋体" w:cs="宋体"/>
                <w:color w:val="000000"/>
                <w:sz w:val="24"/>
                <w:szCs w:val="24"/>
                <w:highlight w:val="none"/>
                <w:lang w:bidi="ar"/>
              </w:rPr>
              <w:t xml:space="preserve">分，就餐满意度75%-80%（不含），得</w:t>
            </w:r>
            <w:r>
              <w:rPr>
                <w:rFonts w:hint="eastAsia" w:ascii="宋体" w:hAnsi="宋体" w:eastAsia="宋体" w:cs="宋体"/>
                <w:color w:val="000000"/>
                <w:sz w:val="24"/>
                <w:szCs w:val="24"/>
                <w:highlight w:val="none"/>
                <w:lang w:val="en-US" w:eastAsia="zh-CN" w:bidi="ar"/>
              </w:rPr>
              <w:t xml:space="preserve">20</w:t>
            </w:r>
            <w:r>
              <w:rPr>
                <w:rFonts w:hint="eastAsia" w:ascii="宋体" w:hAnsi="宋体" w:eastAsia="宋体" w:cs="宋体"/>
                <w:color w:val="000000"/>
                <w:sz w:val="24"/>
                <w:szCs w:val="24"/>
                <w:highlight w:val="none"/>
                <w:lang w:bidi="ar"/>
              </w:rPr>
              <w:t xml:space="preserve">分，就餐满意度70%-75%（不含），得</w:t>
            </w:r>
            <w:r>
              <w:rPr>
                <w:rFonts w:hint="eastAsia" w:ascii="宋体" w:hAnsi="宋体" w:eastAsia="宋体" w:cs="宋体"/>
                <w:color w:val="000000"/>
                <w:sz w:val="24"/>
                <w:szCs w:val="24"/>
                <w:highlight w:val="none"/>
                <w:lang w:val="en-US" w:eastAsia="zh-CN" w:bidi="ar"/>
              </w:rPr>
              <w:t xml:space="preserve">15分</w:t>
            </w:r>
            <w:r>
              <w:rPr>
                <w:rFonts w:hint="eastAsia" w:ascii="宋体" w:hAnsi="宋体" w:eastAsia="宋体" w:cs="宋体"/>
                <w:color w:val="000000"/>
                <w:sz w:val="24"/>
                <w:szCs w:val="24"/>
                <w:highlight w:val="none"/>
                <w:lang w:bidi="ar"/>
              </w:rPr>
              <w:t xml:space="preserve">；就餐满意度70%以下，不得分。</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pStyle w:val="933"/>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30</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pStyle w:val="933"/>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tcPr>
          <w:p>
            <w:pPr>
              <w:pStyle w:val="933"/>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gridSpan w:val="6"/>
            <w:tcBorders>
              <w:top w:val="single" w:color="000000" w:sz="4" w:space="0"/>
              <w:left w:val="single" w:color="000000" w:sz="4" w:space="0"/>
              <w:bottom w:val="single" w:color="000000" w:sz="4" w:space="0"/>
              <w:right w:val="single" w:color="000000" w:sz="4" w:space="0"/>
            </w:tcBorders>
            <w:tcW w:w="9289" w:type="dxa"/>
            <w:vAlign w:val="center"/>
            <w:textDirection w:val="lrTb"/>
            <w:noWrap w:val="false"/>
          </w:tcPr>
          <w:p>
            <w:pPr>
              <w:pStyle w:val="933"/>
              <w:jc w:val="center"/>
              <w:keepLines w:val="0"/>
              <w:keepNext w:val="0"/>
              <w:pageBreakBefore w:val="0"/>
              <w:spacing w:line="40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考核人：                                              考核分数：</w:t>
            </w:r>
            <w:r>
              <w:rPr>
                <w:rFonts w:hint="eastAsia" w:ascii="宋体" w:hAnsi="宋体" w:eastAsia="宋体" w:cs="宋体"/>
                <w:b/>
                <w:bCs/>
                <w:color w:val="000000"/>
                <w:sz w:val="24"/>
                <w:szCs w:val="24"/>
              </w:rPr>
            </w:r>
            <w:r/>
          </w:p>
        </w:tc>
      </w:tr>
    </w:tbl>
    <w:p>
      <w:pPr>
        <w:pStyle w:val="933"/>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1014"/>
      </w:pPr>
      <w:r>
        <w:br w:type="page" w:clear="all"/>
      </w:r>
      <w:r/>
    </w:p>
    <w:p>
      <w:pPr>
        <w:pStyle w:val="933"/>
        <w:jc w:val="center"/>
        <w:spacing w:line="360" w:lineRule="auto"/>
        <w:rPr>
          <w:b/>
          <w:sz w:val="36"/>
          <w:szCs w:val="36"/>
        </w:rPr>
        <w:outlineLvl w:val="0"/>
      </w:pPr>
      <w:r>
        <w:rPr>
          <w:b/>
          <w:sz w:val="36"/>
          <w:szCs w:val="36"/>
        </w:rPr>
        <w:t xml:space="preserve">第五章   合同草案条款</w:t>
      </w:r>
      <w:bookmarkEnd w:id="654"/>
      <w:r>
        <w:rPr>
          <w:b/>
          <w:sz w:val="36"/>
          <w:szCs w:val="36"/>
        </w:rPr>
      </w:r>
      <w:r/>
    </w:p>
    <w:p>
      <w:pPr>
        <w:pStyle w:val="933"/>
        <w:ind w:firstLine="422"/>
        <w:pageBreakBefore w:val="0"/>
        <w:spacing w:line="500" w:lineRule="exact"/>
        <w:rPr>
          <w:rFonts w:hint="eastAsia" w:ascii="宋体" w:hAnsi="宋体" w:eastAsia="宋体" w:cs="宋体"/>
          <w:b/>
          <w:sz w:val="24"/>
          <w:szCs w:val="24"/>
          <w:u w:val="single"/>
        </w:rPr>
      </w:pPr>
      <w:r/>
      <w:bookmarkStart w:id="655" w:name="_Toc99301284"/>
      <w:r>
        <w:rPr>
          <w:rFonts w:hint="eastAsia" w:ascii="宋体" w:hAnsi="宋体" w:eastAsia="宋体" w:cs="宋体"/>
          <w:b/>
          <w:sz w:val="24"/>
          <w:szCs w:val="24"/>
        </w:rPr>
        <w:t xml:space="preserve">甲方：</w:t>
      </w:r>
      <w:r>
        <w:rPr>
          <w:rFonts w:hint="eastAsia" w:ascii="宋体" w:hAnsi="宋体" w:eastAsia="宋体" w:cs="宋体"/>
          <w:b/>
          <w:sz w:val="24"/>
          <w:szCs w:val="24"/>
          <w:u w:val="single"/>
        </w:rPr>
        <w:t xml:space="preserve">                     </w:t>
      </w:r>
      <w:r>
        <w:rPr>
          <w:rFonts w:hint="eastAsia" w:ascii="宋体" w:hAnsi="宋体" w:eastAsia="宋体" w:cs="宋体"/>
          <w:b/>
          <w:sz w:val="24"/>
          <w:szCs w:val="24"/>
        </w:rPr>
        <w:t xml:space="preserve">    </w:t>
      </w:r>
      <w:r>
        <w:rPr>
          <w:rFonts w:hint="eastAsia" w:ascii="宋体" w:hAnsi="宋体" w:eastAsia="宋体" w:cs="宋体"/>
          <w:bCs/>
          <w:sz w:val="24"/>
          <w:szCs w:val="24"/>
        </w:rPr>
        <w:t xml:space="preserve">签订时间：</w:t>
      </w:r>
      <w:r>
        <w:rPr>
          <w:rFonts w:hint="eastAsia" w:ascii="宋体" w:hAnsi="宋体" w:eastAsia="宋体" w:cs="宋体"/>
          <w:b/>
          <w:sz w:val="24"/>
          <w:szCs w:val="24"/>
          <w:u w:val="single"/>
        </w:rPr>
        <w:t xml:space="preserve">    </w:t>
      </w:r>
      <w:r>
        <w:rPr>
          <w:rFonts w:hint="eastAsia" w:ascii="宋体" w:hAnsi="宋体" w:eastAsia="宋体" w:cs="宋体"/>
          <w:b/>
          <w:sz w:val="24"/>
          <w:szCs w:val="24"/>
          <w:u w:val="none"/>
        </w:rPr>
        <w:t xml:space="preserve">年</w:t>
      </w:r>
      <w:r>
        <w:rPr>
          <w:rFonts w:hint="eastAsia" w:ascii="宋体" w:hAnsi="宋体" w:eastAsia="宋体" w:cs="宋体"/>
          <w:b/>
          <w:sz w:val="24"/>
          <w:szCs w:val="24"/>
          <w:u w:val="single"/>
        </w:rPr>
        <w:t xml:space="preserve">    </w:t>
      </w:r>
      <w:r>
        <w:rPr>
          <w:rFonts w:hint="eastAsia" w:ascii="宋体" w:hAnsi="宋体" w:eastAsia="宋体" w:cs="宋体"/>
          <w:b/>
          <w:sz w:val="24"/>
          <w:szCs w:val="24"/>
          <w:u w:val="none"/>
        </w:rPr>
        <w:t xml:space="preserve">月</w:t>
      </w:r>
      <w:r>
        <w:rPr>
          <w:rFonts w:hint="eastAsia" w:ascii="宋体" w:hAnsi="宋体" w:eastAsia="宋体" w:cs="宋体"/>
          <w:b/>
          <w:sz w:val="24"/>
          <w:szCs w:val="24"/>
          <w:u w:val="single"/>
        </w:rPr>
        <w:t xml:space="preserve">    </w:t>
      </w:r>
      <w:r>
        <w:rPr>
          <w:rFonts w:hint="eastAsia" w:ascii="宋体" w:hAnsi="宋体" w:eastAsia="宋体" w:cs="宋体"/>
          <w:b/>
          <w:sz w:val="24"/>
          <w:szCs w:val="24"/>
          <w:u w:val="none"/>
        </w:rPr>
        <w:t xml:space="preserve">日</w:t>
      </w:r>
      <w:r>
        <w:rPr>
          <w:rFonts w:hint="eastAsia" w:ascii="宋体" w:hAnsi="宋体" w:eastAsia="宋体" w:cs="宋体"/>
          <w:b/>
          <w:sz w:val="24"/>
          <w:szCs w:val="24"/>
          <w:u w:val="single"/>
        </w:rPr>
      </w:r>
      <w:r/>
    </w:p>
    <w:p>
      <w:pPr>
        <w:pStyle w:val="933"/>
        <w:ind w:firstLine="422"/>
        <w:jc w:val="left"/>
        <w:pageBreakBefore w:val="0"/>
        <w:spacing w:line="500" w:lineRule="exact"/>
        <w:rPr>
          <w:rFonts w:hint="eastAsia" w:ascii="宋体" w:hAnsi="宋体" w:eastAsia="宋体" w:cs="宋体"/>
          <w:b/>
          <w:sz w:val="24"/>
          <w:szCs w:val="24"/>
          <w:u w:val="single"/>
        </w:rPr>
      </w:pPr>
      <w:r>
        <w:rPr>
          <w:rFonts w:hint="eastAsia" w:ascii="宋体" w:hAnsi="宋体" w:eastAsia="宋体" w:cs="宋体"/>
          <w:b/>
          <w:sz w:val="24"/>
          <w:szCs w:val="24"/>
        </w:rPr>
        <w:t xml:space="preserve">乙方：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项目编号：</w:t>
      </w:r>
      <w:r>
        <w:rPr>
          <w:rFonts w:hint="eastAsia" w:ascii="宋体" w:hAnsi="宋体" w:eastAsia="宋体" w:cs="宋体"/>
          <w:b/>
          <w:sz w:val="24"/>
          <w:szCs w:val="24"/>
          <w:u w:val="single"/>
        </w:rPr>
        <w:t xml:space="preserve">              </w:t>
      </w:r>
      <w:r>
        <w:rPr>
          <w:rFonts w:hint="eastAsia" w:ascii="宋体" w:hAnsi="宋体" w:eastAsia="宋体" w:cs="宋体"/>
          <w:b/>
          <w:sz w:val="24"/>
          <w:szCs w:val="24"/>
          <w:u w:val="none"/>
        </w:rPr>
        <w:t xml:space="preserve"> 号</w:t>
      </w:r>
      <w:r>
        <w:rPr>
          <w:rFonts w:hint="eastAsia" w:ascii="宋体" w:hAnsi="宋体" w:eastAsia="宋体" w:cs="宋体"/>
          <w:b/>
          <w:sz w:val="24"/>
          <w:szCs w:val="24"/>
          <w:u w:val="single"/>
        </w:rPr>
      </w:r>
      <w:r/>
    </w:p>
    <w:p>
      <w:pPr>
        <w:pStyle w:val="933"/>
        <w:ind w:firstLine="42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933"/>
        <w:pageBreakBefore w:val="0"/>
        <w:spacing w:line="500" w:lineRule="exact"/>
        <w:rPr>
          <w:rFonts w:hint="eastAsia" w:ascii="宋体" w:hAnsi="宋体" w:eastAsia="宋体" w:cs="宋体"/>
          <w:b/>
          <w:sz w:val="24"/>
          <w:szCs w:val="24"/>
        </w:rPr>
      </w:pPr>
      <w:r>
        <w:rPr>
          <w:rFonts w:hint="eastAsia" w:ascii="宋体" w:hAnsi="宋体" w:eastAsia="宋体" w:cs="宋体"/>
          <w:sz w:val="24"/>
          <w:szCs w:val="24"/>
        </w:rPr>
        <w:tab/>
      </w:r>
      <w:r>
        <w:rPr>
          <w:rFonts w:hint="eastAsia" w:ascii="宋体" w:hAnsi="宋体" w:eastAsia="宋体" w:cs="宋体"/>
          <w:sz w:val="24"/>
          <w:szCs w:val="24"/>
        </w:rPr>
        <w:t xml:space="preserve">甲、乙双方就乙方中标的</w:t>
      </w:r>
      <w:r>
        <w:rPr>
          <w:rFonts w:hint="eastAsia" w:ascii="宋体" w:hAnsi="宋体" w:eastAsia="宋体" w:cs="宋体"/>
          <w:bCs/>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w:t>
      </w:r>
      <w:r>
        <w:rPr>
          <w:rFonts w:hint="eastAsia" w:ascii="宋体" w:hAnsi="宋体" w:eastAsia="宋体" w:cs="宋体"/>
          <w:bCs/>
          <w:sz w:val="24"/>
          <w:szCs w:val="24"/>
        </w:rPr>
        <w:t xml:space="preserve">，</w:t>
      </w:r>
      <w:r>
        <w:rPr>
          <w:rFonts w:hint="eastAsia" w:ascii="宋体" w:hAnsi="宋体" w:eastAsia="宋体" w:cs="宋体"/>
          <w:sz w:val="24"/>
          <w:szCs w:val="24"/>
        </w:rPr>
        <w:t xml:space="preserve">本着平等互利的原则，通过共同协商，根据</w:t>
      </w:r>
      <w:r>
        <w:rPr>
          <w:rFonts w:hint="eastAsia" w:ascii="宋体" w:hAnsi="宋体" w:eastAsia="宋体" w:cs="宋体"/>
          <w:bCs/>
          <w:sz w:val="24"/>
          <w:szCs w:val="24"/>
        </w:rPr>
        <w:t xml:space="preserve">《中华人民共和国民法典》</w:t>
      </w:r>
      <w:r>
        <w:rPr>
          <w:rFonts w:hint="eastAsia" w:ascii="宋体" w:hAnsi="宋体" w:eastAsia="宋体" w:cs="宋体"/>
          <w:sz w:val="24"/>
          <w:szCs w:val="24"/>
        </w:rPr>
        <w:t xml:space="preserve">及有关法律法规，就相关事宜达成如下合同。</w:t>
      </w:r>
      <w:r>
        <w:rPr>
          <w:rFonts w:hint="eastAsia" w:ascii="宋体" w:hAnsi="宋体" w:eastAsia="宋体" w:cs="宋体"/>
          <w:b/>
          <w:sz w:val="24"/>
          <w:szCs w:val="24"/>
        </w:rPr>
      </w:r>
      <w:r/>
    </w:p>
    <w:p>
      <w:pPr>
        <w:pStyle w:val="933"/>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一、总则             </w:t>
      </w:r>
      <w:r>
        <w:rPr>
          <w:rFonts w:hint="eastAsia" w:ascii="宋体" w:hAnsi="宋体" w:eastAsia="宋体" w:cs="宋体"/>
          <w:b/>
          <w:sz w:val="24"/>
          <w:szCs w:val="24"/>
        </w:rPr>
      </w:r>
      <w:r/>
    </w:p>
    <w:p>
      <w:pPr>
        <w:pStyle w:val="933"/>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乙方按甲方要求，为甲方提供的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项目服务，服务具体内容及要求详见合同文件。</w:t>
      </w:r>
      <w:r>
        <w:rPr>
          <w:rFonts w:hint="eastAsia" w:ascii="宋体" w:hAnsi="宋体" w:eastAsia="宋体" w:cs="宋体"/>
          <w:sz w:val="24"/>
          <w:szCs w:val="24"/>
        </w:rPr>
      </w:r>
      <w:r/>
    </w:p>
    <w:p>
      <w:pPr>
        <w:pStyle w:val="933"/>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本合同金额为人民币大写：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元整，小写：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933"/>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二、合同文件：</w:t>
      </w:r>
      <w:r>
        <w:rPr>
          <w:rFonts w:hint="eastAsia" w:ascii="宋体" w:hAnsi="宋体" w:eastAsia="宋体" w:cs="宋体"/>
          <w:b/>
          <w:sz w:val="24"/>
          <w:szCs w:val="24"/>
        </w:rPr>
      </w:r>
      <w:r/>
    </w:p>
    <w:p>
      <w:pPr>
        <w:pStyle w:val="933"/>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下列文件是构成合同不可分割的部分，并与本合同具有同等法律效力，</w:t>
      </w:r>
      <w:r>
        <w:rPr>
          <w:rFonts w:hint="eastAsia" w:ascii="宋体" w:hAnsi="宋体" w:eastAsia="宋体" w:cs="宋体"/>
          <w:bCs/>
          <w:sz w:val="24"/>
          <w:szCs w:val="24"/>
        </w:rPr>
        <w:t xml:space="preserve">这些文件包括但不限于：</w:t>
      </w:r>
      <w:r>
        <w:rPr>
          <w:rFonts w:hint="eastAsia" w:ascii="宋体" w:hAnsi="宋体" w:eastAsia="宋体" w:cs="宋体"/>
          <w:sz w:val="24"/>
          <w:szCs w:val="24"/>
        </w:rPr>
      </w:r>
      <w:r/>
    </w:p>
    <w:p>
      <w:pPr>
        <w:pStyle w:val="933"/>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号采购文件。</w:t>
      </w:r>
      <w:r>
        <w:rPr>
          <w:rFonts w:hint="eastAsia" w:ascii="宋体" w:hAnsi="宋体" w:eastAsia="宋体" w:cs="宋体"/>
          <w:sz w:val="24"/>
          <w:szCs w:val="24"/>
        </w:rPr>
      </w:r>
      <w:r/>
    </w:p>
    <w:p>
      <w:pPr>
        <w:pStyle w:val="933"/>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2、乙方提交的投标文件。</w:t>
      </w:r>
      <w:r>
        <w:rPr>
          <w:rFonts w:hint="eastAsia" w:ascii="宋体" w:hAnsi="宋体" w:eastAsia="宋体" w:cs="宋体"/>
          <w:sz w:val="24"/>
          <w:szCs w:val="24"/>
        </w:rPr>
      </w:r>
      <w:r/>
    </w:p>
    <w:p>
      <w:pPr>
        <w:pStyle w:val="933"/>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3、乙方投标的其他资料及承诺。</w:t>
      </w:r>
      <w:r>
        <w:rPr>
          <w:rFonts w:hint="eastAsia" w:ascii="宋体" w:hAnsi="宋体" w:eastAsia="宋体" w:cs="宋体"/>
          <w:sz w:val="24"/>
          <w:szCs w:val="24"/>
        </w:rPr>
      </w:r>
      <w:r/>
    </w:p>
    <w:p>
      <w:pPr>
        <w:pStyle w:val="933"/>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三、质量保证和服务承诺：</w:t>
      </w:r>
      <w:r>
        <w:rPr>
          <w:rFonts w:hint="eastAsia" w:ascii="宋体" w:hAnsi="宋体" w:eastAsia="宋体" w:cs="宋体"/>
          <w:b/>
          <w:sz w:val="24"/>
          <w:szCs w:val="24"/>
        </w:rPr>
      </w:r>
      <w:r/>
    </w:p>
    <w:p>
      <w:pPr>
        <w:pStyle w:val="933"/>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乙方所提供的服务必须符合国家有关标准和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号采购文件（含技术说明）和投标文件的要求。</w:t>
      </w:r>
      <w:r>
        <w:rPr>
          <w:rFonts w:hint="eastAsia" w:ascii="宋体" w:hAnsi="宋体" w:eastAsia="宋体" w:cs="宋体"/>
          <w:sz w:val="24"/>
          <w:szCs w:val="24"/>
        </w:rPr>
      </w:r>
      <w:r/>
    </w:p>
    <w:p>
      <w:pPr>
        <w:pStyle w:val="933"/>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四、服务时间</w:t>
      </w:r>
      <w:r>
        <w:rPr>
          <w:rFonts w:hint="eastAsia" w:ascii="宋体" w:hAnsi="宋体" w:eastAsia="宋体" w:cs="宋体"/>
          <w:b/>
          <w:sz w:val="24"/>
          <w:szCs w:val="24"/>
        </w:rPr>
      </w:r>
      <w:r/>
    </w:p>
    <w:p>
      <w:pPr>
        <w:pStyle w:val="933"/>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项目时间:自委托协议签订并生效后的 </w:t>
      </w:r>
      <w:r>
        <w:rPr>
          <w:rFonts w:hint="eastAsia" w:ascii="宋体" w:hAnsi="宋体" w:eastAsia="宋体" w:cs="宋体"/>
          <w:b/>
          <w:sz w:val="24"/>
          <w:szCs w:val="24"/>
          <w:u w:val="single"/>
        </w:rPr>
        <w:t xml:space="preserve">        </w:t>
      </w:r>
      <w:r>
        <w:rPr>
          <w:rFonts w:hint="eastAsia" w:ascii="宋体" w:hAnsi="宋体" w:eastAsia="宋体" w:cs="宋体"/>
          <w:b/>
          <w:sz w:val="24"/>
          <w:szCs w:val="24"/>
        </w:rPr>
        <w:t xml:space="preserve"> 天内完成。</w:t>
      </w:r>
      <w:r>
        <w:rPr>
          <w:rFonts w:hint="eastAsia" w:ascii="宋体" w:hAnsi="宋体" w:eastAsia="宋体" w:cs="宋体"/>
          <w:b/>
          <w:sz w:val="24"/>
          <w:szCs w:val="24"/>
        </w:rPr>
      </w:r>
      <w:r/>
    </w:p>
    <w:p>
      <w:pPr>
        <w:pStyle w:val="933"/>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五、验收</w:t>
      </w:r>
      <w:r>
        <w:rPr>
          <w:rFonts w:hint="eastAsia" w:ascii="宋体" w:hAnsi="宋体" w:eastAsia="宋体" w:cs="宋体"/>
          <w:b/>
          <w:sz w:val="24"/>
          <w:szCs w:val="24"/>
        </w:rPr>
      </w:r>
      <w:r/>
    </w:p>
    <w:p>
      <w:pPr>
        <w:pStyle w:val="933"/>
        <w:pageBreakBefore w:val="0"/>
        <w:spacing w:line="500" w:lineRule="exact"/>
        <w:rPr>
          <w:rFonts w:hint="eastAsia" w:ascii="宋体" w:hAnsi="宋体" w:eastAsia="宋体" w:cs="宋体"/>
          <w:sz w:val="24"/>
          <w:szCs w:val="24"/>
        </w:rPr>
      </w:pPr>
      <w:r>
        <w:rPr>
          <w:rFonts w:hint="eastAsia" w:ascii="宋体" w:hAnsi="宋体" w:eastAsia="宋体" w:cs="宋体"/>
          <w:b/>
          <w:sz w:val="24"/>
          <w:szCs w:val="24"/>
        </w:rPr>
        <w:t xml:space="preserve">六、付款方式：</w:t>
      </w:r>
      <w:r>
        <w:rPr>
          <w:rFonts w:hint="eastAsia" w:ascii="宋体" w:hAnsi="宋体" w:eastAsia="宋体" w:cs="宋体"/>
          <w:sz w:val="24"/>
          <w:szCs w:val="24"/>
        </w:rPr>
      </w:r>
      <w:r/>
    </w:p>
    <w:p>
      <w:pPr>
        <w:pStyle w:val="933"/>
        <w:jc w:val="left"/>
        <w:pageBreakBefore w:val="0"/>
        <w:spacing w:before="72" w:after="120" w:line="500" w:lineRule="exact"/>
        <w:widowControl/>
        <w:rPr>
          <w:rFonts w:hint="eastAsia" w:ascii="宋体" w:hAnsi="宋体" w:eastAsia="宋体" w:cs="宋体"/>
          <w:sz w:val="24"/>
          <w:szCs w:val="24"/>
        </w:rPr>
      </w:pPr>
      <w:r>
        <w:rPr>
          <w:rFonts w:hint="eastAsia" w:ascii="宋体" w:hAnsi="宋体" w:eastAsia="宋体" w:cs="宋体"/>
          <w:b/>
          <w:sz w:val="24"/>
          <w:szCs w:val="24"/>
        </w:rPr>
        <w:t xml:space="preserve">七、违约责任：</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933"/>
        <w:jc w:val="left"/>
        <w:pageBreakBefore w:val="0"/>
        <w:spacing w:before="72" w:after="120"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1、乙方不履行合同应当双倍返还定金,甲方不履行合同无权要求返还定金。</w:t>
      </w:r>
      <w:r>
        <w:rPr>
          <w:rFonts w:hint="eastAsia" w:ascii="宋体" w:hAnsi="宋体" w:eastAsia="宋体" w:cs="宋体"/>
          <w:color w:val="000000"/>
          <w:sz w:val="24"/>
          <w:szCs w:val="24"/>
        </w:rPr>
      </w:r>
      <w:r/>
    </w:p>
    <w:p>
      <w:pPr>
        <w:pStyle w:val="933"/>
        <w:jc w:val="left"/>
        <w:pageBreakBefore w:val="0"/>
        <w:spacing w:before="72" w:after="120"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2、乙方逾期交货或者甲方逾期付款,应向对方支付违约金,迟延履行违约金以逾期部分价款总额每日万分之</w:t>
      </w:r>
      <w:r>
        <w:rPr>
          <w:rFonts w:hint="eastAsia" w:ascii="宋体" w:hAnsi="宋体" w:eastAsia="宋体" w:cs="宋体"/>
          <w:color w:val="000000"/>
          <w:sz w:val="24"/>
          <w:szCs w:val="24"/>
          <w:u w:val="single"/>
        </w:rPr>
        <w:t xml:space="preserve"> 八 </w:t>
      </w:r>
      <w:r>
        <w:rPr>
          <w:rFonts w:hint="eastAsia" w:ascii="宋体" w:hAnsi="宋体" w:eastAsia="宋体" w:cs="宋体"/>
          <w:color w:val="000000"/>
          <w:sz w:val="24"/>
          <w:szCs w:val="24"/>
        </w:rPr>
        <w:t xml:space="preserve">  计算。任何一方逾期履行超过 </w:t>
      </w:r>
      <w:r>
        <w:rPr>
          <w:rFonts w:hint="eastAsia" w:ascii="宋体" w:hAnsi="宋体" w:eastAsia="宋体" w:cs="宋体"/>
          <w:color w:val="000000"/>
          <w:sz w:val="24"/>
          <w:szCs w:val="24"/>
          <w:u w:val="single"/>
        </w:rPr>
        <w:t xml:space="preserve"> 十  </w:t>
      </w:r>
      <w:r>
        <w:rPr>
          <w:rFonts w:hint="eastAsia" w:ascii="宋体" w:hAnsi="宋体" w:eastAsia="宋体" w:cs="宋体"/>
          <w:color w:val="000000"/>
          <w:sz w:val="24"/>
          <w:szCs w:val="24"/>
        </w:rPr>
        <w:t xml:space="preserve">天，应当以逾期部分价款总额5％向对方支付违约金。违约方支付违约金后,对方有权要求继续履行合同。</w:t>
      </w:r>
      <w:r>
        <w:rPr>
          <w:rFonts w:hint="eastAsia" w:ascii="宋体" w:hAnsi="宋体" w:eastAsia="宋体" w:cs="宋体"/>
          <w:color w:val="000000"/>
          <w:sz w:val="24"/>
          <w:szCs w:val="24"/>
        </w:rPr>
      </w:r>
      <w:r/>
    </w:p>
    <w:p>
      <w:pPr>
        <w:pStyle w:val="933"/>
        <w:jc w:val="left"/>
        <w:pageBreakBefore w:val="0"/>
        <w:spacing w:before="72" w:after="120" w:line="50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3、提供的服务内容不符合采购文件的技术要求，必须按要求进行修复、拆除或重新采购；若乙方拒不按要求更正的，将对乙方处以不低于5倍的罚款（按不合格的服务内容价值计算），且乙方应承担由此发生的一切费用，延误的工期不予顺延。   </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933"/>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八、不可抗力：</w:t>
      </w:r>
      <w:r>
        <w:rPr>
          <w:rFonts w:hint="eastAsia" w:ascii="宋体" w:hAnsi="宋体" w:eastAsia="宋体" w:cs="宋体"/>
          <w:b/>
          <w:sz w:val="24"/>
          <w:szCs w:val="24"/>
        </w:rPr>
      </w:r>
      <w:r/>
    </w:p>
    <w:p>
      <w:pPr>
        <w:pStyle w:val="933"/>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1、甲、乙双方如果因不可抗力而导致合同义务的延误或不能履行，不承担没收误期赔偿或终止合同的责任。</w:t>
      </w:r>
      <w:r>
        <w:rPr>
          <w:rFonts w:hint="eastAsia" w:ascii="宋体" w:hAnsi="宋体" w:eastAsia="宋体" w:cs="宋体"/>
          <w:color w:val="000000"/>
          <w:sz w:val="24"/>
          <w:szCs w:val="24"/>
        </w:rPr>
      </w:r>
      <w:r/>
    </w:p>
    <w:p>
      <w:pPr>
        <w:pStyle w:val="933"/>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2、本条所述的“不可抗力”系指下列甲、乙双方无法控制、不可预见的事件，但不包括甲、乙双方的违约或疏忽。这些事件包括：战争、严重火灾、洪水、台风、地震以及其他甲方和乙方商定的事件。</w:t>
      </w:r>
      <w:r>
        <w:rPr>
          <w:rFonts w:hint="eastAsia" w:ascii="宋体" w:hAnsi="宋体" w:eastAsia="宋体" w:cs="宋体"/>
          <w:color w:val="000000"/>
          <w:sz w:val="24"/>
          <w:szCs w:val="24"/>
        </w:rPr>
      </w:r>
      <w:r/>
    </w:p>
    <w:p>
      <w:pPr>
        <w:pStyle w:val="933"/>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合同义务的协议。</w:t>
      </w:r>
      <w:r>
        <w:rPr>
          <w:rFonts w:hint="eastAsia" w:ascii="宋体" w:hAnsi="宋体" w:eastAsia="宋体" w:cs="宋体"/>
          <w:color w:val="000000"/>
          <w:sz w:val="24"/>
          <w:szCs w:val="24"/>
        </w:rPr>
      </w:r>
      <w:r/>
    </w:p>
    <w:p>
      <w:pPr>
        <w:pStyle w:val="933"/>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九、</w:t>
      </w:r>
      <w:r>
        <w:rPr>
          <w:rFonts w:hint="eastAsia" w:ascii="宋体" w:hAnsi="宋体" w:eastAsia="宋体" w:cs="宋体"/>
          <w:b/>
          <w:color w:val="000000"/>
          <w:sz w:val="24"/>
          <w:szCs w:val="24"/>
        </w:rPr>
        <w:t xml:space="preserve">合同的解除：</w:t>
      </w:r>
      <w:r>
        <w:rPr>
          <w:rFonts w:hint="eastAsia" w:ascii="宋体" w:hAnsi="宋体" w:eastAsia="宋体" w:cs="宋体"/>
          <w:b/>
          <w:sz w:val="24"/>
          <w:szCs w:val="24"/>
        </w:rPr>
      </w:r>
      <w:r/>
    </w:p>
    <w:p>
      <w:pPr>
        <w:pStyle w:val="933"/>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1、甲方和乙方协商一致，可以解除合同。</w:t>
      </w:r>
      <w:r>
        <w:rPr>
          <w:rFonts w:hint="eastAsia" w:ascii="宋体" w:hAnsi="宋体" w:eastAsia="宋体" w:cs="宋体"/>
          <w:color w:val="000000"/>
          <w:sz w:val="24"/>
          <w:szCs w:val="24"/>
        </w:rPr>
      </w:r>
      <w:r/>
    </w:p>
    <w:p>
      <w:pPr>
        <w:pStyle w:val="933"/>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2、有权解除合同的一方，应当在违约事实或不可抗力发生之后三十天内书面通知对方</w:t>
      </w:r>
      <w:r>
        <w:rPr>
          <w:rFonts w:hint="eastAsia" w:ascii="宋体" w:hAnsi="宋体" w:eastAsia="宋体" w:cs="宋体"/>
          <w:color w:val="000000"/>
          <w:sz w:val="24"/>
          <w:szCs w:val="24"/>
        </w:rPr>
      </w:r>
      <w:r/>
    </w:p>
    <w:p>
      <w:pPr>
        <w:pStyle w:val="933"/>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提出解除合同，合同在书面通知到达对方时解除。</w:t>
      </w:r>
      <w:r>
        <w:rPr>
          <w:rFonts w:hint="eastAsia" w:ascii="宋体" w:hAnsi="宋体" w:eastAsia="宋体" w:cs="宋体"/>
          <w:color w:val="000000"/>
          <w:sz w:val="24"/>
          <w:szCs w:val="24"/>
        </w:rPr>
      </w:r>
      <w:r/>
    </w:p>
    <w:p>
      <w:pPr>
        <w:pStyle w:val="933"/>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3、合同的部分和全部都不得擅自转让。</w:t>
      </w:r>
      <w:r>
        <w:rPr>
          <w:rFonts w:hint="eastAsia" w:ascii="宋体" w:hAnsi="宋体" w:eastAsia="宋体" w:cs="宋体"/>
          <w:color w:val="000000"/>
          <w:sz w:val="24"/>
          <w:szCs w:val="24"/>
        </w:rPr>
      </w:r>
      <w:r/>
    </w:p>
    <w:p>
      <w:pPr>
        <w:pStyle w:val="933"/>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4、出现下列情况之一可以解除合同：</w:t>
      </w:r>
      <w:r>
        <w:rPr>
          <w:rFonts w:hint="eastAsia" w:ascii="宋体" w:hAnsi="宋体" w:eastAsia="宋体" w:cs="宋体"/>
          <w:color w:val="000000"/>
          <w:sz w:val="24"/>
          <w:szCs w:val="24"/>
        </w:rPr>
      </w:r>
      <w:r/>
    </w:p>
    <w:p>
      <w:pPr>
        <w:pStyle w:val="933"/>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（1）对乙方有效投诉记录累计达3次；</w:t>
      </w:r>
      <w:r>
        <w:rPr>
          <w:rFonts w:hint="eastAsia" w:ascii="宋体" w:hAnsi="宋体" w:eastAsia="宋体" w:cs="宋体"/>
          <w:color w:val="000000"/>
          <w:sz w:val="24"/>
          <w:szCs w:val="24"/>
        </w:rPr>
      </w:r>
      <w:r/>
    </w:p>
    <w:p>
      <w:pPr>
        <w:pStyle w:val="933"/>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（2）在合同有效期内，被行业主管部门取消经营资格的；</w:t>
      </w:r>
      <w:r>
        <w:rPr>
          <w:rFonts w:hint="eastAsia" w:ascii="宋体" w:hAnsi="宋体" w:eastAsia="宋体" w:cs="宋体"/>
          <w:color w:val="000000"/>
          <w:sz w:val="24"/>
          <w:szCs w:val="24"/>
        </w:rPr>
      </w:r>
      <w:r/>
    </w:p>
    <w:p>
      <w:pPr>
        <w:pStyle w:val="933"/>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（3）在合同有效期内，乙方擅自变更、转让、租借本次招标范围内的定点服务资格的；</w:t>
      </w:r>
      <w:r>
        <w:rPr>
          <w:rFonts w:hint="eastAsia" w:ascii="宋体" w:hAnsi="宋体" w:eastAsia="宋体" w:cs="宋体"/>
          <w:color w:val="000000"/>
          <w:sz w:val="24"/>
          <w:szCs w:val="24"/>
        </w:rPr>
      </w:r>
      <w:r/>
    </w:p>
    <w:p>
      <w:pPr>
        <w:pStyle w:val="933"/>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（4）不如实反映情况，提供虚假材料的；</w:t>
      </w:r>
      <w:r>
        <w:rPr>
          <w:rFonts w:hint="eastAsia" w:ascii="宋体" w:hAnsi="宋体" w:eastAsia="宋体" w:cs="宋体"/>
          <w:color w:val="000000"/>
          <w:sz w:val="24"/>
          <w:szCs w:val="24"/>
        </w:rPr>
      </w:r>
      <w:r/>
    </w:p>
    <w:p>
      <w:pPr>
        <w:pStyle w:val="933"/>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（5）未按承诺的价格提供服务的。</w:t>
      </w:r>
      <w:r>
        <w:rPr>
          <w:rFonts w:hint="eastAsia" w:ascii="宋体" w:hAnsi="宋体" w:eastAsia="宋体" w:cs="宋体"/>
          <w:color w:val="000000"/>
          <w:sz w:val="24"/>
          <w:szCs w:val="24"/>
        </w:rPr>
      </w:r>
      <w:r/>
    </w:p>
    <w:p>
      <w:pPr>
        <w:pStyle w:val="933"/>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（6）招标文件约定的可解除合同的情况出现。</w:t>
      </w:r>
      <w:r>
        <w:rPr>
          <w:rFonts w:hint="eastAsia" w:ascii="宋体" w:hAnsi="宋体" w:eastAsia="宋体" w:cs="宋体"/>
          <w:color w:val="000000"/>
          <w:sz w:val="24"/>
          <w:szCs w:val="24"/>
        </w:rPr>
      </w:r>
      <w:r/>
    </w:p>
    <w:p>
      <w:pPr>
        <w:pStyle w:val="933"/>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5、乙方在任何情况下都不得用任何不正当行为影响、干扰委托单位。一经发现可立即</w:t>
      </w:r>
      <w:r>
        <w:rPr>
          <w:rFonts w:hint="eastAsia" w:ascii="宋体" w:hAnsi="宋体" w:eastAsia="宋体" w:cs="宋体"/>
          <w:color w:val="000000"/>
          <w:sz w:val="24"/>
          <w:szCs w:val="24"/>
        </w:rPr>
      </w:r>
      <w:r/>
    </w:p>
    <w:p>
      <w:pPr>
        <w:pStyle w:val="933"/>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解除合同，同时提请有关部门追究有关当事人的责任。</w:t>
      </w:r>
      <w:r>
        <w:rPr>
          <w:rFonts w:hint="eastAsia" w:ascii="宋体" w:hAnsi="宋体" w:eastAsia="宋体" w:cs="宋体"/>
          <w:color w:val="000000"/>
          <w:sz w:val="24"/>
          <w:szCs w:val="24"/>
        </w:rPr>
      </w:r>
      <w:r/>
    </w:p>
    <w:p>
      <w:pPr>
        <w:pStyle w:val="933"/>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6、如果乙方破产、解散、清算、停业以及其他原因无法提供服务的，甲方可在任何时</w:t>
      </w:r>
      <w:r>
        <w:rPr>
          <w:rFonts w:hint="eastAsia" w:ascii="宋体" w:hAnsi="宋体" w:eastAsia="宋体" w:cs="宋体"/>
          <w:color w:val="000000"/>
          <w:sz w:val="24"/>
          <w:szCs w:val="24"/>
        </w:rPr>
      </w:r>
      <w:r/>
    </w:p>
    <w:p>
      <w:pPr>
        <w:pStyle w:val="933"/>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间以书面形式通知取消其本次招标范围内的定点服务资格。该行为将不损害或影响甲方已经采取和将要采取的任何行动和补救措施的权力。</w:t>
      </w:r>
      <w:r>
        <w:rPr>
          <w:rFonts w:hint="eastAsia" w:ascii="宋体" w:hAnsi="宋体" w:eastAsia="宋体" w:cs="宋体"/>
          <w:color w:val="000000"/>
          <w:sz w:val="24"/>
          <w:szCs w:val="24"/>
        </w:rPr>
      </w:r>
      <w:r/>
    </w:p>
    <w:p>
      <w:pPr>
        <w:pStyle w:val="933"/>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十、</w:t>
      </w:r>
      <w:r>
        <w:rPr>
          <w:rFonts w:hint="eastAsia" w:ascii="宋体" w:hAnsi="宋体" w:eastAsia="宋体" w:cs="宋体"/>
          <w:b/>
          <w:color w:val="000000"/>
          <w:sz w:val="24"/>
          <w:szCs w:val="24"/>
        </w:rPr>
        <w:t xml:space="preserve">争议处置</w:t>
      </w:r>
      <w:r>
        <w:rPr>
          <w:rFonts w:hint="eastAsia" w:ascii="宋体" w:hAnsi="宋体" w:eastAsia="宋体" w:cs="宋体"/>
          <w:b/>
          <w:sz w:val="24"/>
          <w:szCs w:val="24"/>
        </w:rPr>
      </w:r>
      <w:r/>
    </w:p>
    <w:p>
      <w:pPr>
        <w:pStyle w:val="933"/>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1、在执行本合同中所发生的一切争议，甲乙双方应通过友好协商的办法进行解决，如</w:t>
      </w:r>
      <w:r>
        <w:rPr>
          <w:rFonts w:hint="eastAsia" w:ascii="宋体" w:hAnsi="宋体" w:eastAsia="宋体" w:cs="宋体"/>
          <w:color w:val="000000"/>
          <w:sz w:val="24"/>
          <w:szCs w:val="24"/>
        </w:rPr>
      </w:r>
      <w:r/>
    </w:p>
    <w:p>
      <w:pPr>
        <w:pStyle w:val="933"/>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协商不能解决的，有关当事方可提请仲裁。</w:t>
      </w:r>
      <w:r>
        <w:rPr>
          <w:rFonts w:hint="eastAsia" w:ascii="宋体" w:hAnsi="宋体" w:eastAsia="宋体" w:cs="宋体"/>
          <w:color w:val="000000"/>
          <w:sz w:val="24"/>
          <w:szCs w:val="24"/>
        </w:rPr>
      </w:r>
      <w:r/>
    </w:p>
    <w:p>
      <w:pPr>
        <w:pStyle w:val="933"/>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2、仲裁应根据《中华人民共和国仲裁法》的规定向甲方所在地有管辖权的仲裁机构申</w:t>
      </w:r>
      <w:r>
        <w:rPr>
          <w:rFonts w:hint="eastAsia" w:ascii="宋体" w:hAnsi="宋体" w:eastAsia="宋体" w:cs="宋体"/>
          <w:color w:val="000000"/>
          <w:sz w:val="24"/>
          <w:szCs w:val="24"/>
        </w:rPr>
      </w:r>
      <w:r/>
    </w:p>
    <w:p>
      <w:pPr>
        <w:pStyle w:val="933"/>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请仲裁。</w:t>
      </w:r>
      <w:r>
        <w:rPr>
          <w:rFonts w:hint="eastAsia" w:ascii="宋体" w:hAnsi="宋体" w:eastAsia="宋体" w:cs="宋体"/>
          <w:color w:val="000000"/>
          <w:sz w:val="24"/>
          <w:szCs w:val="24"/>
        </w:rPr>
      </w:r>
      <w:r/>
    </w:p>
    <w:p>
      <w:pPr>
        <w:pStyle w:val="933"/>
        <w:pageBreakBefore w:val="0"/>
        <w:spacing w:line="500" w:lineRule="exact"/>
        <w:rPr>
          <w:rFonts w:hint="eastAsia" w:ascii="宋体" w:hAnsi="宋体" w:eastAsia="宋体" w:cs="宋体"/>
          <w:b/>
          <w:sz w:val="24"/>
          <w:szCs w:val="24"/>
        </w:rPr>
      </w:pPr>
      <w:r>
        <w:rPr>
          <w:rFonts w:hint="eastAsia" w:ascii="宋体" w:hAnsi="宋体" w:eastAsia="宋体" w:cs="宋体"/>
          <w:color w:val="000000"/>
          <w:sz w:val="24"/>
          <w:szCs w:val="24"/>
        </w:rPr>
        <w:t xml:space="preserve">3、仲裁裁决为最终裁决，对当事各方均有约束力。</w:t>
      </w:r>
      <w:r>
        <w:rPr>
          <w:rFonts w:hint="eastAsia" w:ascii="宋体" w:hAnsi="宋体" w:eastAsia="宋体" w:cs="宋体"/>
          <w:b/>
          <w:sz w:val="24"/>
          <w:szCs w:val="24"/>
        </w:rPr>
        <w:t xml:space="preserve"> </w:t>
      </w:r>
      <w:r>
        <w:rPr>
          <w:rFonts w:hint="eastAsia" w:ascii="宋体" w:hAnsi="宋体" w:eastAsia="宋体" w:cs="宋体"/>
          <w:b/>
          <w:sz w:val="24"/>
          <w:szCs w:val="24"/>
        </w:rPr>
      </w:r>
      <w:r/>
    </w:p>
    <w:p>
      <w:pPr>
        <w:pStyle w:val="933"/>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十一、合同生效</w:t>
      </w:r>
      <w:r>
        <w:rPr>
          <w:rFonts w:hint="eastAsia" w:ascii="宋体" w:hAnsi="宋体" w:eastAsia="宋体" w:cs="宋体"/>
          <w:b/>
          <w:sz w:val="24"/>
          <w:szCs w:val="24"/>
        </w:rPr>
      </w:r>
      <w:r/>
    </w:p>
    <w:p>
      <w:pPr>
        <w:pStyle w:val="933"/>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本合同经叁方盖章签字后生效，如有变动，必须经甲乙双方协商一致后，方可更改。本合同一式柒份，甲方叁份，乙方贰份，招标代理机构贰份。</w:t>
      </w:r>
      <w:r>
        <w:rPr>
          <w:rFonts w:hint="eastAsia" w:ascii="宋体" w:hAnsi="宋体" w:eastAsia="宋体" w:cs="宋体"/>
          <w:sz w:val="24"/>
          <w:szCs w:val="24"/>
        </w:rPr>
      </w:r>
      <w:r/>
    </w:p>
    <w:p>
      <w:pPr>
        <w:pStyle w:val="933"/>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其他未尽事宜，参照相关法律，双方协商解决。</w:t>
      </w:r>
      <w:r>
        <w:rPr>
          <w:rFonts w:hint="eastAsia" w:ascii="宋体" w:hAnsi="宋体" w:eastAsia="宋体" w:cs="宋体"/>
          <w:sz w:val="24"/>
          <w:szCs w:val="24"/>
        </w:rPr>
      </w:r>
      <w:r/>
    </w:p>
    <w:p>
      <w:pPr>
        <w:pStyle w:val="945"/>
        <w:rPr>
          <w:rFonts w:hint="eastAsia" w:ascii="宋体" w:hAnsi="宋体" w:eastAsia="宋体" w:cs="宋体"/>
          <w:sz w:val="24"/>
          <w:szCs w:val="24"/>
        </w:rPr>
      </w:pPr>
      <w:r>
        <w:rPr>
          <w:rFonts w:hint="eastAsia" w:ascii="宋体" w:hAnsi="宋体" w:eastAsia="宋体" w:cs="宋体"/>
          <w:sz w:val="24"/>
          <w:szCs w:val="24"/>
        </w:rPr>
      </w:r>
      <w:r/>
    </w:p>
    <w:p>
      <w:pPr>
        <w:pStyle w:val="933"/>
        <w:rPr>
          <w:rFonts w:hint="eastAsia" w:ascii="宋体" w:hAnsi="宋体" w:eastAsia="宋体" w:cs="宋体"/>
          <w:sz w:val="24"/>
          <w:szCs w:val="24"/>
        </w:rPr>
      </w:pPr>
      <w:r>
        <w:rPr>
          <w:rFonts w:hint="eastAsia" w:ascii="宋体" w:hAnsi="宋体" w:eastAsia="宋体" w:cs="宋体"/>
          <w:sz w:val="24"/>
          <w:szCs w:val="24"/>
        </w:rPr>
      </w:r>
      <w:r/>
    </w:p>
    <w:p>
      <w:pPr>
        <w:pStyle w:val="933"/>
        <w:ind w:firstLine="42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甲方：单位名称（章）：       </w:t>
      </w:r>
      <w:r>
        <w:rPr>
          <w:rFonts w:hint="eastAsia" w:ascii="宋体" w:hAnsi="宋体" w:eastAsia="宋体" w:cs="宋体"/>
          <w:sz w:val="24"/>
          <w:szCs w:val="24"/>
        </w:rPr>
      </w:r>
      <w:r/>
    </w:p>
    <w:p>
      <w:pPr>
        <w:pStyle w:val="933"/>
        <w:ind w:firstLine="480"/>
        <w:pageBreakBefore w:val="0"/>
        <w:spacing w:line="500" w:lineRule="exact"/>
        <w:rPr>
          <w:rFonts w:hint="eastAsia" w:ascii="宋体" w:hAnsi="宋体" w:eastAsia="宋体" w:cs="宋体"/>
          <w:sz w:val="24"/>
          <w:szCs w:val="24"/>
          <w:u w:val="single"/>
        </w:rPr>
      </w:pPr>
      <w:r>
        <w:rPr>
          <w:rFonts w:hint="eastAsia" w:ascii="宋体" w:hAnsi="宋体" w:eastAsia="宋体" w:cs="宋体"/>
          <w:sz w:val="24"/>
          <w:szCs w:val="24"/>
        </w:rPr>
        <w:t xml:space="preserve">单位地址：</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933"/>
        <w:ind w:firstLine="48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法定代表人：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933"/>
        <w:ind w:firstLine="48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委托代理人：</w:t>
      </w:r>
      <w:r>
        <w:rPr>
          <w:rFonts w:hint="eastAsia" w:ascii="宋体" w:hAnsi="宋体" w:eastAsia="宋体" w:cs="宋体"/>
          <w:sz w:val="24"/>
          <w:szCs w:val="24"/>
        </w:rPr>
      </w:r>
      <w:r/>
    </w:p>
    <w:p>
      <w:pPr>
        <w:pStyle w:val="933"/>
        <w:ind w:firstLine="48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经办人：</w:t>
      </w:r>
      <w:r>
        <w:rPr>
          <w:rFonts w:hint="eastAsia" w:ascii="宋体" w:hAnsi="宋体" w:eastAsia="宋体" w:cs="宋体"/>
          <w:sz w:val="24"/>
          <w:szCs w:val="24"/>
        </w:rPr>
      </w:r>
      <w:r/>
    </w:p>
    <w:p>
      <w:pPr>
        <w:pStyle w:val="933"/>
        <w:ind w:firstLine="48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电  话：</w:t>
      </w:r>
      <w:r>
        <w:rPr>
          <w:rFonts w:hint="eastAsia" w:ascii="宋体" w:hAnsi="宋体" w:eastAsia="宋体" w:cs="宋体"/>
          <w:sz w:val="24"/>
          <w:szCs w:val="24"/>
        </w:rPr>
      </w:r>
      <w:r/>
    </w:p>
    <w:p>
      <w:pPr>
        <w:pStyle w:val="933"/>
        <w:ind w:firstLine="48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933"/>
        <w:ind w:firstLine="48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乙方：单位名称（章）：                            </w:t>
      </w:r>
      <w:r>
        <w:rPr>
          <w:rFonts w:hint="eastAsia" w:ascii="宋体" w:hAnsi="宋体" w:eastAsia="宋体" w:cs="宋体"/>
          <w:sz w:val="24"/>
          <w:szCs w:val="24"/>
        </w:rPr>
      </w:r>
      <w:r/>
    </w:p>
    <w:p>
      <w:pPr>
        <w:pStyle w:val="933"/>
        <w:ind w:firstLine="480"/>
        <w:pageBreakBefore w:val="0"/>
        <w:spacing w:line="500" w:lineRule="exact"/>
        <w:rPr>
          <w:rFonts w:hint="eastAsia" w:ascii="宋体" w:hAnsi="宋体" w:eastAsia="宋体" w:cs="宋体"/>
          <w:sz w:val="24"/>
          <w:szCs w:val="24"/>
          <w:u w:val="single"/>
        </w:rPr>
      </w:pPr>
      <w:r>
        <w:rPr>
          <w:rFonts w:hint="eastAsia" w:ascii="宋体" w:hAnsi="宋体" w:eastAsia="宋体" w:cs="宋体"/>
          <w:sz w:val="24"/>
          <w:szCs w:val="24"/>
        </w:rPr>
        <w:t xml:space="preserve">单位地址：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u w:val="single"/>
        </w:rPr>
      </w:r>
      <w:r/>
    </w:p>
    <w:p>
      <w:pPr>
        <w:pStyle w:val="933"/>
        <w:ind w:firstLine="48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法定代表人：</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933"/>
        <w:ind w:firstLine="48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委托代理人：</w:t>
      </w:r>
      <w:r>
        <w:rPr>
          <w:rFonts w:hint="eastAsia" w:ascii="宋体" w:hAnsi="宋体" w:eastAsia="宋体" w:cs="宋体"/>
          <w:sz w:val="24"/>
          <w:szCs w:val="24"/>
        </w:rPr>
      </w:r>
      <w:r/>
    </w:p>
    <w:p>
      <w:pPr>
        <w:pStyle w:val="933"/>
        <w:ind w:firstLine="48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经办人：                      电  话：</w:t>
      </w:r>
      <w:r>
        <w:rPr>
          <w:rFonts w:hint="eastAsia" w:ascii="宋体" w:hAnsi="宋体" w:eastAsia="宋体" w:cs="宋体"/>
          <w:sz w:val="24"/>
          <w:szCs w:val="24"/>
        </w:rPr>
      </w:r>
      <w:r/>
    </w:p>
    <w:p>
      <w:pPr>
        <w:pStyle w:val="933"/>
        <w:ind w:firstLine="48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开户银行：                    银行帐号：</w:t>
      </w:r>
      <w:r>
        <w:rPr>
          <w:rFonts w:hint="eastAsia" w:ascii="宋体" w:hAnsi="宋体" w:eastAsia="宋体" w:cs="宋体"/>
          <w:sz w:val="24"/>
          <w:szCs w:val="24"/>
        </w:rPr>
      </w:r>
      <w:r/>
    </w:p>
    <w:p>
      <w:pPr>
        <w:pStyle w:val="933"/>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933"/>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本合同内容为主要条款，采购双方可根据项目实际情况进行调整。</w:t>
      </w:r>
      <w:r>
        <w:rPr>
          <w:rFonts w:hint="eastAsia" w:ascii="宋体" w:hAnsi="宋体" w:eastAsia="宋体" w:cs="宋体"/>
          <w:color w:val="000000"/>
          <w:sz w:val="24"/>
          <w:szCs w:val="24"/>
        </w:rPr>
      </w:r>
      <w:r/>
    </w:p>
    <w:p>
      <w:pPr>
        <w:pStyle w:val="933"/>
        <w:jc w:val="center"/>
        <w:spacing w:line="360" w:lineRule="auto"/>
        <w:rPr>
          <w:b/>
          <w:sz w:val="36"/>
          <w:szCs w:val="36"/>
        </w:rPr>
        <w:outlineLvl w:val="0"/>
      </w:pPr>
      <w:r>
        <w:rPr>
          <w:b/>
          <w:sz w:val="36"/>
          <w:szCs w:val="36"/>
        </w:rPr>
        <w:br w:type="page" w:clear="all"/>
      </w:r>
      <w:r>
        <w:rPr>
          <w:b/>
          <w:sz w:val="36"/>
          <w:szCs w:val="36"/>
        </w:rPr>
      </w:r>
      <w:r/>
    </w:p>
    <w:p>
      <w:pPr>
        <w:pStyle w:val="933"/>
        <w:jc w:val="center"/>
        <w:spacing w:line="360" w:lineRule="auto"/>
        <w:rPr>
          <w:b/>
          <w:sz w:val="36"/>
          <w:szCs w:val="36"/>
        </w:rPr>
        <w:outlineLvl w:val="0"/>
      </w:pPr>
      <w:r>
        <w:rPr>
          <w:b/>
          <w:sz w:val="36"/>
          <w:szCs w:val="36"/>
        </w:rPr>
        <w:t xml:space="preserve">第六章   响应文件格式</w:t>
      </w:r>
      <w:bookmarkEnd w:id="655"/>
      <w:r>
        <w:rPr>
          <w:b/>
          <w:sz w:val="36"/>
          <w:szCs w:val="36"/>
        </w:rPr>
      </w:r>
      <w:r/>
    </w:p>
    <w:p>
      <w:pPr>
        <w:pStyle w:val="933"/>
        <w:jc w:val="left"/>
        <w:spacing w:line="360" w:lineRule="auto"/>
        <w:widowControl/>
        <w:rPr>
          <w:b/>
          <w:sz w:val="24"/>
        </w:rPr>
      </w:pPr>
      <w:r>
        <w:rPr>
          <w:b/>
          <w:sz w:val="24"/>
        </w:rPr>
      </w:r>
      <w:r/>
    </w:p>
    <w:p>
      <w:pPr>
        <w:pStyle w:val="933"/>
        <w:jc w:val="left"/>
        <w:spacing w:line="360" w:lineRule="auto"/>
        <w:widowControl/>
        <w:rPr>
          <w:b/>
          <w:sz w:val="24"/>
        </w:rPr>
      </w:pPr>
      <w:r>
        <w:rPr>
          <w:b/>
          <w:sz w:val="24"/>
        </w:rPr>
      </w:r>
      <w:r/>
    </w:p>
    <w:p>
      <w:pPr>
        <w:pStyle w:val="933"/>
        <w:ind w:left="142"/>
        <w:spacing w:line="360" w:lineRule="auto"/>
        <w:tabs>
          <w:tab w:val="left" w:pos="900" w:leader="none"/>
          <w:tab w:val="left" w:pos="1980" w:leader="none"/>
        </w:tabs>
        <w:rPr>
          <w:sz w:val="24"/>
        </w:rPr>
      </w:pPr>
      <w:r>
        <w:rPr>
          <w:b/>
          <w:sz w:val="24"/>
        </w:rPr>
        <w:t xml:space="preserve">供应商编制文件须知</w:t>
      </w:r>
      <w:r>
        <w:rPr>
          <w:sz w:val="24"/>
        </w:rPr>
      </w:r>
      <w:r/>
    </w:p>
    <w:p>
      <w:pPr>
        <w:pStyle w:val="933"/>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rPr>
          <w:sz w:val="24"/>
        </w:rPr>
      </w:r>
      <w:r/>
    </w:p>
    <w:p>
      <w:pPr>
        <w:pStyle w:val="933"/>
        <w:ind w:left="142"/>
        <w:spacing w:line="360" w:lineRule="auto"/>
        <w:tabs>
          <w:tab w:val="left" w:pos="900" w:leader="none"/>
          <w:tab w:val="left" w:pos="1980" w:leader="none"/>
        </w:tabs>
        <w:rPr>
          <w:sz w:val="24"/>
        </w:rPr>
      </w:pPr>
      <w:r>
        <w:rPr>
          <w:sz w:val="24"/>
        </w:rPr>
        <w:t xml:space="preserve">2、</w:t>
      </w:r>
      <w:r>
        <w:rPr>
          <w:sz w:val="24"/>
        </w:rPr>
        <w:t xml:space="preserve">对于单一来源采购文件中标记了“实质性格式”文件的，</w:t>
      </w:r>
      <w:r>
        <w:rPr>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响应无效</w:t>
      </w:r>
      <w:r>
        <w:rPr>
          <w:sz w:val="24"/>
        </w:rPr>
        <w:t xml:space="preserve">。未标记“实质性格式”的文件和单一来源采购文件未提供格式的内容，可由供应商自行编写</w:t>
      </w:r>
      <w:r>
        <w:rPr>
          <w:sz w:val="24"/>
        </w:rPr>
      </w:r>
      <w:r/>
    </w:p>
    <w:p>
      <w:pPr>
        <w:pStyle w:val="933"/>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rPr>
          <w:rFonts w:hint="eastAsia"/>
          <w:sz w:val="24"/>
        </w:rPr>
      </w:r>
      <w:r/>
    </w:p>
    <w:p>
      <w:pPr>
        <w:pStyle w:val="933"/>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rPr>
          <w:sz w:val="24"/>
        </w:rPr>
      </w:r>
      <w:r/>
    </w:p>
    <w:p>
      <w:pPr>
        <w:pStyle w:val="933"/>
        <w:ind w:left="142"/>
        <w:spacing w:line="360" w:lineRule="auto"/>
        <w:tabs>
          <w:tab w:val="left" w:pos="900" w:leader="none"/>
          <w:tab w:val="left" w:pos="1980" w:leader="none"/>
        </w:tabs>
        <w:rPr>
          <w:sz w:val="24"/>
        </w:rPr>
      </w:pPr>
      <w:r>
        <w:rPr>
          <w:sz w:val="24"/>
        </w:rPr>
      </w:r>
      <w:r/>
    </w:p>
    <w:p>
      <w:pPr>
        <w:pStyle w:val="933"/>
        <w:jc w:val="left"/>
        <w:widowControl/>
        <w:rPr>
          <w:sz w:val="24"/>
        </w:rPr>
      </w:pPr>
      <w:r>
        <w:rPr>
          <w:sz w:val="24"/>
        </w:rPr>
        <w:br w:type="page" w:clear="all"/>
      </w:r>
      <w:r>
        <w:rPr>
          <w:sz w:val="24"/>
        </w:rPr>
      </w:r>
      <w:r/>
    </w:p>
    <w:p>
      <w:pPr>
        <w:pStyle w:val="933"/>
        <w:rPr>
          <w:b/>
          <w:spacing w:val="20"/>
          <w:szCs w:val="21"/>
        </w:rPr>
      </w:pPr>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rPr>
          <w:b/>
          <w:spacing w:val="20"/>
          <w:szCs w:val="21"/>
        </w:rPr>
      </w:r>
      <w:r/>
    </w:p>
    <w:p>
      <w:pPr>
        <w:pStyle w:val="933"/>
        <w:rPr>
          <w:b/>
          <w:sz w:val="24"/>
        </w:rPr>
      </w:pPr>
      <w:r>
        <w:rPr>
          <w:b/>
          <w:spacing w:val="20"/>
          <w:sz w:val="24"/>
        </w:rPr>
        <w:t xml:space="preserve">响应文件</w:t>
      </w:r>
      <w:r>
        <w:rPr>
          <w:b/>
          <w:sz w:val="24"/>
        </w:rPr>
        <w:t xml:space="preserve">封面（非实质性格式）</w:t>
      </w:r>
      <w:r>
        <w:rPr>
          <w:b/>
          <w:sz w:val="24"/>
        </w:rPr>
      </w:r>
      <w:r/>
    </w:p>
    <w:p>
      <w:pPr>
        <w:pStyle w:val="933"/>
        <w:jc w:val="center"/>
        <w:rPr>
          <w:szCs w:val="21"/>
        </w:rPr>
      </w:pPr>
      <w:r>
        <w:rPr>
          <w:szCs w:val="21"/>
        </w:rPr>
      </w:r>
      <w:r/>
    </w:p>
    <w:p>
      <w:pPr>
        <w:pStyle w:val="933"/>
        <w:jc w:val="center"/>
        <w:rPr>
          <w:b/>
          <w:spacing w:val="60"/>
          <w:sz w:val="84"/>
          <w:szCs w:val="84"/>
        </w:rPr>
      </w:pPr>
      <w:r>
        <w:rPr>
          <w:b/>
          <w:spacing w:val="60"/>
          <w:sz w:val="84"/>
          <w:szCs w:val="84"/>
        </w:rPr>
        <w:t xml:space="preserve">响  应 文 件</w:t>
      </w:r>
      <w:r>
        <w:rPr>
          <w:b/>
          <w:spacing w:val="60"/>
          <w:sz w:val="84"/>
          <w:szCs w:val="84"/>
        </w:rPr>
      </w:r>
      <w:r/>
    </w:p>
    <w:p>
      <w:pPr>
        <w:pStyle w:val="933"/>
        <w:ind w:firstLine="542"/>
        <w:rPr>
          <w:b/>
          <w:spacing w:val="20"/>
          <w:sz w:val="32"/>
          <w:szCs w:val="32"/>
        </w:rPr>
      </w:pPr>
      <w:r>
        <w:rPr>
          <w:b/>
          <w:spacing w:val="20"/>
          <w:sz w:val="32"/>
          <w:szCs w:val="32"/>
        </w:rPr>
      </w:r>
      <w:r/>
    </w:p>
    <w:p>
      <w:pPr>
        <w:pStyle w:val="933"/>
        <w:ind w:firstLine="542"/>
        <w:rPr>
          <w:b/>
          <w:spacing w:val="20"/>
          <w:sz w:val="32"/>
          <w:szCs w:val="32"/>
        </w:rPr>
      </w:pPr>
      <w:r>
        <w:rPr>
          <w:b/>
          <w:spacing w:val="20"/>
          <w:sz w:val="32"/>
          <w:szCs w:val="32"/>
        </w:rPr>
      </w:r>
      <w:r/>
    </w:p>
    <w:p>
      <w:pPr>
        <w:pStyle w:val="933"/>
        <w:ind w:firstLine="542"/>
        <w:rPr>
          <w:b/>
          <w:spacing w:val="20"/>
          <w:sz w:val="32"/>
          <w:szCs w:val="32"/>
        </w:rPr>
      </w:pPr>
      <w:r>
        <w:rPr>
          <w:b/>
          <w:spacing w:val="20"/>
          <w:sz w:val="32"/>
          <w:szCs w:val="32"/>
        </w:rPr>
      </w:r>
      <w:r/>
    </w:p>
    <w:p>
      <w:pPr>
        <w:pStyle w:val="933"/>
        <w:ind w:firstLine="542"/>
        <w:rPr>
          <w:b/>
          <w:spacing w:val="20"/>
          <w:sz w:val="32"/>
          <w:szCs w:val="32"/>
        </w:rPr>
      </w:pPr>
      <w:r>
        <w:rPr>
          <w:b/>
          <w:spacing w:val="20"/>
          <w:sz w:val="32"/>
          <w:szCs w:val="32"/>
        </w:rPr>
      </w:r>
      <w:r/>
    </w:p>
    <w:p>
      <w:pPr>
        <w:pStyle w:val="933"/>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933"/>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933"/>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933"/>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933"/>
        <w:jc w:val="center"/>
        <w:rPr>
          <w:b/>
          <w:sz w:val="32"/>
          <w:szCs w:val="32"/>
        </w:rPr>
      </w:pPr>
      <w:r>
        <w:rPr>
          <w:b/>
          <w:sz w:val="32"/>
          <w:szCs w:val="32"/>
        </w:rPr>
      </w:r>
      <w:r/>
    </w:p>
    <w:p>
      <w:pPr>
        <w:pStyle w:val="933"/>
        <w:rPr>
          <w:b/>
        </w:rPr>
      </w:pPr>
      <w:r>
        <w:rPr>
          <w:b/>
          <w:spacing w:val="20"/>
          <w:sz w:val="32"/>
          <w:szCs w:val="32"/>
        </w:rPr>
        <w:br w:type="page" w:clear="all"/>
      </w:r>
      <w:r>
        <w:rPr>
          <w:b/>
        </w:rPr>
      </w:r>
      <w:r/>
    </w:p>
    <w:p>
      <w:pPr>
        <w:pStyle w:val="933"/>
        <w:spacing w:line="360" w:lineRule="auto"/>
        <w:rPr>
          <w:color w:val="000000"/>
          <w:sz w:val="24"/>
          <w:szCs w:val="20"/>
        </w:rPr>
        <w:outlineLvl w:val="2"/>
      </w:pPr>
      <w:r>
        <w:rPr>
          <w:color w:val="000000"/>
          <w:sz w:val="24"/>
          <w:szCs w:val="20"/>
        </w:rPr>
        <w:t xml:space="preserve">1</w:t>
      </w:r>
      <w:r>
        <w:rPr>
          <w:sz w:val="24"/>
        </w:rPr>
        <w:t xml:space="preserve">满足《中华人民共和国政府采购法》第二十二条规定及法律法规的其他规定</w:t>
      </w:r>
      <w:r>
        <w:rPr>
          <w:color w:val="000000"/>
          <w:sz w:val="24"/>
          <w:szCs w:val="20"/>
        </w:rPr>
      </w:r>
      <w:r/>
    </w:p>
    <w:p>
      <w:pPr>
        <w:pStyle w:val="936"/>
        <w:rPr>
          <w:rFonts w:ascii="Times New Roman"/>
          <w:b w:val="0"/>
          <w:bCs/>
          <w:color w:val="000000"/>
          <w:u w:val="none"/>
        </w:rPr>
      </w:pPr>
      <w:r>
        <w:rPr>
          <w:rFonts w:ascii="Times New Roman"/>
          <w:b w:val="0"/>
          <w:color w:val="000000"/>
          <w:u w:val="none"/>
        </w:rPr>
        <w:t xml:space="preserve">1-</w:t>
      </w:r>
      <w:r>
        <w:rPr>
          <w:rFonts w:hint="eastAsia" w:ascii="Times New Roman"/>
          <w:b w:val="0"/>
          <w:color w:val="000000"/>
          <w:u w:val="none"/>
        </w:rPr>
        <w:t xml:space="preserve">1</w:t>
      </w:r>
      <w:r>
        <w:rPr>
          <w:rFonts w:ascii="Times New Roman"/>
          <w:b w:val="0"/>
          <w:color w:val="000000"/>
          <w:u w:val="none"/>
        </w:rPr>
        <w:t xml:space="preserve"> 投标人资格声明</w:t>
      </w:r>
      <w:r>
        <w:rPr>
          <w:rFonts w:hint="eastAsia" w:ascii="Times New Roman"/>
          <w:b w:val="0"/>
          <w:color w:val="000000"/>
          <w:u w:val="none"/>
        </w:rPr>
        <w:t xml:space="preserve">函</w:t>
      </w:r>
      <w:r>
        <w:rPr>
          <w:rFonts w:ascii="Times New Roman"/>
          <w:b w:val="0"/>
          <w:color w:val="000000"/>
          <w:u w:val="none"/>
        </w:rPr>
        <w:t xml:space="preserve">（实质性格式）</w:t>
      </w:r>
      <w:r>
        <w:rPr>
          <w:rFonts w:ascii="Times New Roman"/>
          <w:b w:val="0"/>
          <w:bCs/>
          <w:color w:val="000000"/>
          <w:u w:val="none"/>
        </w:rPr>
      </w:r>
      <w:r/>
    </w:p>
    <w:p>
      <w:pPr>
        <w:pStyle w:val="933"/>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933"/>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956"/>
        <w:ind w:firstLine="480"/>
        <w:spacing w:line="460" w:lineRule="exact"/>
      </w:pPr>
      <w:r/>
      <w:r/>
    </w:p>
    <w:p>
      <w:pPr>
        <w:pStyle w:val="956"/>
        <w:ind w:firstLine="480"/>
        <w:spacing w:line="460" w:lineRule="exact"/>
        <w:rPr>
          <w:rFonts w:hint="eastAsia"/>
        </w:rPr>
      </w:pPr>
      <w:r>
        <w:rPr>
          <w:rFonts w:hint="eastAsia"/>
        </w:rPr>
        <w:t xml:space="preserve">致：常州正衡招投标有限公司</w:t>
      </w:r>
      <w:r>
        <w:rPr>
          <w:rFonts w:hint="eastAsia"/>
        </w:rPr>
      </w:r>
      <w:r/>
    </w:p>
    <w:p>
      <w:pPr>
        <w:pStyle w:val="956"/>
        <w:ind w:firstLine="960"/>
        <w:spacing w:line="460" w:lineRule="exact"/>
        <w:rPr>
          <w:u w:val="single"/>
        </w:rPr>
      </w:pPr>
      <w:r>
        <w:rPr>
          <w:rFonts w:hint="eastAsia"/>
          <w:u w:val="single"/>
        </w:rPr>
        <w:t xml:space="preserve">（采购人名称）</w:t>
      </w:r>
      <w:r>
        <w:rPr>
          <w:u w:val="single"/>
        </w:rPr>
      </w:r>
      <w:r/>
    </w:p>
    <w:p>
      <w:pPr>
        <w:pStyle w:val="956"/>
        <w:ind w:firstLine="480"/>
        <w:spacing w:line="460" w:lineRule="exact"/>
      </w:pPr>
      <w:r/>
      <w:r/>
    </w:p>
    <w:p>
      <w:pPr>
        <w:pStyle w:val="956"/>
        <w:ind w:firstLine="480"/>
        <w:spacing w:line="460" w:lineRule="exact"/>
      </w:pPr>
      <w:r>
        <w:rPr>
          <w:rFonts w:hint="eastAsia"/>
        </w:rPr>
        <w:t xml:space="preserve">按照《中华人民共和国政府采购法》第二十二条和招标文件的规定，我单位郑重声明如下：</w:t>
      </w:r>
      <w:r/>
    </w:p>
    <w:p>
      <w:pPr>
        <w:pStyle w:val="956"/>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956"/>
        <w:ind w:firstLine="480"/>
        <w:spacing w:line="460" w:lineRule="exact"/>
      </w:pPr>
      <w:r>
        <w:rPr>
          <w:rFonts w:hint="eastAsia"/>
        </w:rPr>
        <w:t xml:space="preserve">二、我单位未被“国家企业信用信息系统”列入经营异常名录或者严重违法企业名单。</w:t>
      </w:r>
      <w:r/>
    </w:p>
    <w:p>
      <w:pPr>
        <w:pStyle w:val="956"/>
        <w:ind w:firstLine="480"/>
        <w:spacing w:line="460" w:lineRule="exact"/>
      </w:pPr>
      <w:r>
        <w:rPr>
          <w:rFonts w:hint="eastAsia"/>
        </w:rPr>
        <w:t xml:space="preserve">三、我单位具有良好的商业信誉（指投标人经营状况良好，无本资格声明第十条情形）和健全的财务会计制度。</w:t>
      </w:r>
      <w:r/>
    </w:p>
    <w:p>
      <w:pPr>
        <w:pStyle w:val="956"/>
        <w:ind w:firstLine="480"/>
        <w:spacing w:line="460" w:lineRule="exact"/>
      </w:pPr>
      <w:r>
        <w:rPr>
          <w:rFonts w:hint="eastAsia"/>
        </w:rPr>
        <w:t xml:space="preserve">四、我单位依法进行纳税和社会保险申报并实际履行了义务。</w:t>
      </w:r>
      <w:r/>
    </w:p>
    <w:p>
      <w:pPr>
        <w:pStyle w:val="956"/>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56"/>
        <w:ind w:firstLine="480"/>
        <w:spacing w:line="460" w:lineRule="exact"/>
      </w:pPr>
      <w:r>
        <w:rPr>
          <w:rFonts w:hint="eastAsia"/>
        </w:rPr>
        <w:t xml:space="preserve">主要设备有：</w:t>
      </w:r>
      <w:r>
        <w:rPr>
          <w:u w:val="single"/>
        </w:rPr>
        <w:t xml:space="preserve">            </w:t>
      </w:r>
      <w:r/>
    </w:p>
    <w:p>
      <w:pPr>
        <w:pStyle w:val="956"/>
        <w:ind w:firstLine="480"/>
        <w:spacing w:line="460" w:lineRule="exact"/>
      </w:pPr>
      <w:r>
        <w:rPr>
          <w:rFonts w:hint="eastAsia"/>
        </w:rPr>
        <w:t xml:space="preserve">主要专业技术能力有</w:t>
      </w:r>
      <w:r>
        <w:rPr>
          <w:rFonts w:hint="eastAsia"/>
          <w:u w:val="single"/>
        </w:rPr>
        <w:t xml:space="preserve">                 </w:t>
      </w:r>
      <w:r/>
    </w:p>
    <w:p>
      <w:pPr>
        <w:pStyle w:val="956"/>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56"/>
        <w:ind w:firstLine="480"/>
        <w:spacing w:line="460" w:lineRule="exact"/>
      </w:pPr>
      <w:r>
        <w:rPr>
          <w:rFonts w:hint="eastAsia"/>
        </w:rPr>
        <w:t xml:space="preserve">七、我单位具备法律、行政法规规定的其他条件。</w:t>
      </w:r>
      <w:r/>
    </w:p>
    <w:p>
      <w:pPr>
        <w:pStyle w:val="956"/>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956"/>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56"/>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56"/>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56"/>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不属于为本项目提供整体设计、规范编制或者项目管理、监理、检测等服务的投标人。</w:t>
      </w:r>
      <w:r/>
    </w:p>
    <w:p>
      <w:pPr>
        <w:pStyle w:val="956"/>
        <w:ind w:firstLine="480"/>
        <w:spacing w:line="460" w:lineRule="exact"/>
      </w:pPr>
      <w:r>
        <w:rPr>
          <w:rFonts w:hint="eastAsia"/>
        </w:rPr>
        <w:t xml:space="preserve">十、</w:t>
      </w:r>
      <w:r>
        <w:t xml:space="preserve">我单位无以下不良信用记录情形：</w:t>
      </w:r>
      <w:r/>
    </w:p>
    <w:p>
      <w:pPr>
        <w:pStyle w:val="956"/>
        <w:ind w:firstLine="480"/>
        <w:spacing w:line="460" w:lineRule="exact"/>
      </w:pPr>
      <w:r>
        <w:t xml:space="preserve">1</w:t>
      </w:r>
      <w:r>
        <w:rPr>
          <w:rFonts w:hint="eastAsia"/>
        </w:rPr>
        <w:t xml:space="preserve">、在“信用中国”网站被列入失信被执行人和重大税收违法案件当事人名单；</w:t>
      </w:r>
      <w:r/>
    </w:p>
    <w:p>
      <w:pPr>
        <w:pStyle w:val="956"/>
        <w:ind w:firstLine="480"/>
        <w:spacing w:line="460" w:lineRule="exact"/>
      </w:pPr>
      <w:r>
        <w:t xml:space="preserve">2</w:t>
      </w:r>
      <w:r>
        <w:rPr>
          <w:rFonts w:hint="eastAsia"/>
        </w:rPr>
        <w:t xml:space="preserve">、在“中国政府采购网”网站被列入政府采购严重违法失信行为记录名单；</w:t>
      </w:r>
      <w:r/>
    </w:p>
    <w:p>
      <w:pPr>
        <w:pStyle w:val="956"/>
        <w:ind w:firstLine="480"/>
        <w:spacing w:line="460" w:lineRule="exact"/>
      </w:pPr>
      <w:r>
        <w:t xml:space="preserve">3</w:t>
      </w:r>
      <w:r>
        <w:rPr>
          <w:rFonts w:hint="eastAsia"/>
        </w:rPr>
        <w:t xml:space="preserve">、</w:t>
      </w:r>
      <w:r>
        <w:t xml:space="preserve">不符合《政府采购法》第二十二条规定的条件。</w:t>
      </w:r>
      <w:r/>
    </w:p>
    <w:p>
      <w:pPr>
        <w:pStyle w:val="956"/>
        <w:ind w:firstLine="480"/>
        <w:spacing w:line="460" w:lineRule="exact"/>
      </w:pPr>
      <w:r/>
      <w:r/>
    </w:p>
    <w:p>
      <w:pPr>
        <w:pStyle w:val="956"/>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56"/>
        <w:ind w:firstLine="480"/>
        <w:spacing w:line="460" w:lineRule="exact"/>
      </w:pPr>
      <w:r/>
      <w:r/>
    </w:p>
    <w:p>
      <w:pPr>
        <w:pStyle w:val="956"/>
        <w:ind w:firstLine="480"/>
        <w:spacing w:line="460" w:lineRule="exact"/>
      </w:pPr>
      <w:r/>
      <w:r/>
    </w:p>
    <w:p>
      <w:pPr>
        <w:pStyle w:val="956"/>
        <w:ind w:firstLine="480"/>
        <w:spacing w:line="460" w:lineRule="exact"/>
      </w:pPr>
      <w:r>
        <w:rPr>
          <w:rFonts w:hint="eastAsia"/>
        </w:rPr>
        <w:t xml:space="preserve">                                            投标人：（加盖公章）</w:t>
      </w:r>
      <w:r/>
    </w:p>
    <w:p>
      <w:pPr>
        <w:pStyle w:val="956"/>
        <w:ind w:firstLine="480"/>
        <w:spacing w:line="460" w:lineRule="exact"/>
      </w:pPr>
      <w:r>
        <w:rPr>
          <w:rFonts w:hint="eastAsia"/>
        </w:rPr>
        <w:t xml:space="preserve">                                           法定代表人（或单位负责人）签字或盖章：</w:t>
      </w:r>
      <w:r/>
    </w:p>
    <w:p>
      <w:pPr>
        <w:pStyle w:val="956"/>
        <w:ind w:firstLine="4920"/>
        <w:spacing w:line="460" w:lineRule="exact"/>
        <w:rPr>
          <w:rFonts w:hint="eastAsia"/>
        </w:rPr>
      </w:pPr>
      <w:r>
        <w:rPr>
          <w:rFonts w:hint="eastAsia"/>
        </w:rPr>
        <w:t xml:space="preserve">日期：    年    月    日</w:t>
      </w:r>
      <w:r>
        <w:rPr>
          <w:rFonts w:hint="eastAsia"/>
        </w:rPr>
      </w:r>
      <w:r/>
    </w:p>
    <w:p>
      <w:pPr>
        <w:pStyle w:val="933"/>
        <w:spacing w:line="360" w:lineRule="auto"/>
        <w:rPr>
          <w:rFonts w:hint="eastAsia"/>
          <w:sz w:val="24"/>
        </w:rPr>
      </w:pPr>
      <w:r>
        <w:rPr>
          <w:rFonts w:hint="eastAsia"/>
          <w:sz w:val="24"/>
        </w:rPr>
      </w:r>
      <w:r/>
    </w:p>
    <w:p>
      <w:pPr>
        <w:pStyle w:val="933"/>
        <w:spacing w:line="360" w:lineRule="auto"/>
        <w:rPr>
          <w:rFonts w:hint="eastAsia"/>
          <w:sz w:val="24"/>
        </w:rPr>
      </w:pPr>
      <w:r>
        <w:rPr>
          <w:rFonts w:hint="eastAsia"/>
          <w:sz w:val="24"/>
        </w:rPr>
      </w:r>
      <w:r/>
    </w:p>
    <w:p>
      <w:pPr>
        <w:pStyle w:val="933"/>
        <w:spacing w:line="360" w:lineRule="auto"/>
        <w:rPr>
          <w:rFonts w:hint="eastAsia"/>
          <w:sz w:val="24"/>
        </w:rPr>
      </w:pPr>
      <w:r>
        <w:rPr>
          <w:rFonts w:hint="eastAsia"/>
          <w:sz w:val="24"/>
        </w:rPr>
      </w:r>
      <w:r/>
    </w:p>
    <w:p>
      <w:pPr>
        <w:pStyle w:val="933"/>
        <w:spacing w:line="360" w:lineRule="auto"/>
        <w:rPr>
          <w:sz w:val="24"/>
        </w:rPr>
        <w:sectPr>
          <w:headerReference w:type="default" r:id="rId11"/>
          <w:footerReference w:type="default" r:id="rId14"/>
          <w:footnotePr/>
          <w:endnotePr/>
          <w:type w:val="nextPage"/>
          <w:pgSz w:w="11907" w:h="16840" w:orient="portrait"/>
          <w:pgMar w:top="1418" w:right="1134" w:bottom="1418" w:left="1701" w:header="851" w:footer="851" w:gutter="0"/>
          <w:cols w:num="1" w:sep="0" w:space="1701" w:equalWidth="1"/>
          <w:docGrid w:linePitch="360"/>
        </w:sect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933"/>
        <w:spacing w:line="360" w:lineRule="auto"/>
        <w:rPr>
          <w:color w:val="000000"/>
          <w:sz w:val="24"/>
          <w:szCs w:val="20"/>
        </w:rPr>
        <w:outlineLvl w:val="2"/>
      </w:pPr>
      <w:r/>
      <w:bookmarkStart w:id="656" w:name="_Hlt520274121"/>
      <w:r/>
      <w:bookmarkEnd w:id="656"/>
      <w:r/>
      <w:bookmarkStart w:id="657" w:name="_Hlt520355504"/>
      <w:r/>
      <w:bookmarkEnd w:id="657"/>
      <w:r/>
      <w:bookmarkStart w:id="658" w:name="_Hlt520343000"/>
      <w:r/>
      <w:bookmarkEnd w:id="658"/>
      <w:r/>
      <w:bookmarkStart w:id="659" w:name="_Hlt520350918"/>
      <w:r/>
      <w:bookmarkEnd w:id="659"/>
      <w:r/>
      <w:bookmarkStart w:id="660" w:name="_Hlt520274407"/>
      <w:r/>
      <w:bookmarkEnd w:id="660"/>
      <w:r/>
      <w:bookmarkStart w:id="661" w:name="_Hlt520274393"/>
      <w:r/>
      <w:bookmarkEnd w:id="661"/>
      <w:r/>
      <w:bookmarkStart w:id="662" w:name="_Hlt520274065"/>
      <w:r/>
      <w:bookmarkEnd w:id="662"/>
      <w:r/>
      <w:bookmarkStart w:id="663" w:name="_Hlt520343392"/>
      <w:r/>
      <w:bookmarkEnd w:id="663"/>
      <w:r/>
      <w:bookmarkStart w:id="664" w:name="_Hlt520271212"/>
      <w:r/>
      <w:bookmarkEnd w:id="664"/>
      <w:r/>
      <w:bookmarkStart w:id="665" w:name="_Hlt520273711"/>
      <w:r/>
      <w:bookmarkEnd w:id="665"/>
      <w:r/>
      <w:bookmarkStart w:id="666" w:name="_Ref467988698"/>
      <w:r/>
      <w:bookmarkStart w:id="667" w:name="_Toc480942349"/>
      <w:r/>
      <w:bookmarkStart w:id="668" w:name="_Toc226337252"/>
      <w:r/>
      <w:bookmarkStart w:id="669" w:name="_Toc195842921"/>
      <w:r/>
      <w:bookmarkStart w:id="670" w:name="_Toc226965829"/>
      <w:r/>
      <w:bookmarkStart w:id="671" w:name="_Toc150774761"/>
      <w:r/>
      <w:bookmarkStart w:id="672" w:name="_Toc150480794"/>
      <w:r/>
      <w:bookmarkStart w:id="673" w:name="_Toc226309800"/>
      <w:r/>
      <w:bookmarkStart w:id="674" w:name="_Toc127151556"/>
      <w:r/>
      <w:bookmarkStart w:id="675" w:name="_Toc520356217"/>
      <w:r/>
      <w:bookmarkStart w:id="676" w:name="_Toc226965746"/>
      <w:r/>
      <w:bookmarkStart w:id="677" w:name="_Toc142311058"/>
      <w:r>
        <w:rPr>
          <w:rFonts w:hint="eastAsia"/>
          <w:color w:val="000000"/>
          <w:sz w:val="24"/>
          <w:szCs w:val="20"/>
        </w:rPr>
        <w:t xml:space="preserve">2</w:t>
      </w:r>
      <w:r>
        <w:rPr>
          <w:color w:val="000000"/>
          <w:sz w:val="24"/>
          <w:szCs w:val="20"/>
        </w:rPr>
        <w:t xml:space="preserve"> 落实政府采购政策需满足的资格要求（如有）</w:t>
      </w:r>
      <w:r>
        <w:rPr>
          <w:color w:val="000000"/>
          <w:sz w:val="24"/>
          <w:szCs w:val="20"/>
        </w:rPr>
      </w:r>
      <w:r/>
    </w:p>
    <w:p>
      <w:pPr>
        <w:pStyle w:val="933"/>
        <w:spacing w:line="360" w:lineRule="auto"/>
        <w:rPr>
          <w:color w:val="000000"/>
          <w:sz w:val="24"/>
          <w:szCs w:val="20"/>
        </w:rPr>
        <w:outlineLvl w:val="2"/>
      </w:pPr>
      <w:r>
        <w:rPr>
          <w:rFonts w:hint="eastAsia"/>
          <w:color w:val="000000"/>
          <w:sz w:val="24"/>
          <w:szCs w:val="20"/>
        </w:rPr>
        <w:t xml:space="preserve">2</w:t>
      </w:r>
      <w:r>
        <w:rPr>
          <w:color w:val="000000"/>
          <w:sz w:val="24"/>
          <w:szCs w:val="20"/>
        </w:rPr>
        <w:t xml:space="preserve">-1中小企业声明函</w:t>
      </w:r>
      <w:r>
        <w:rPr>
          <w:color w:val="000000"/>
          <w:sz w:val="24"/>
          <w:szCs w:val="20"/>
        </w:rPr>
      </w:r>
      <w:r/>
    </w:p>
    <w:p>
      <w:pPr>
        <w:pStyle w:val="933"/>
        <w:spacing w:line="360" w:lineRule="auto"/>
        <w:tabs>
          <w:tab w:val="left" w:pos="5580" w:leader="none"/>
        </w:tabs>
        <w:rPr>
          <w:sz w:val="24"/>
        </w:rPr>
      </w:pPr>
      <w:r>
        <w:rPr>
          <w:sz w:val="24"/>
        </w:rPr>
      </w:r>
      <w:r/>
    </w:p>
    <w:p>
      <w:pPr>
        <w:pStyle w:val="933"/>
        <w:spacing w:line="360" w:lineRule="auto"/>
        <w:tabs>
          <w:tab w:val="left" w:pos="5580" w:leader="none"/>
        </w:tabs>
        <w:rPr>
          <w:sz w:val="24"/>
        </w:rPr>
      </w:pPr>
      <w:r>
        <w:rPr>
          <w:sz w:val="24"/>
        </w:rPr>
        <w:t xml:space="preserve">说明：</w:t>
      </w:r>
      <w:r>
        <w:rPr>
          <w:sz w:val="24"/>
        </w:rPr>
      </w:r>
      <w:r/>
    </w:p>
    <w:p>
      <w:pPr>
        <w:pStyle w:val="933"/>
        <w:spacing w:line="360" w:lineRule="auto"/>
        <w:tabs>
          <w:tab w:val="left" w:pos="5580" w:leader="none"/>
        </w:tabs>
        <w:rPr>
          <w:sz w:val="24"/>
        </w:rPr>
      </w:pPr>
      <w:r>
        <w:rPr>
          <w:sz w:val="24"/>
        </w:rPr>
        <w:t xml:space="preserve">（1）如本项目（包）不专门面向中小企业预留采购份额，</w:t>
      </w:r>
      <w:r>
        <w:rPr>
          <w:rFonts w:hint="eastAsia"/>
          <w:sz w:val="24"/>
        </w:rPr>
        <w:t xml:space="preserve">资格证明文件部分</w:t>
      </w:r>
      <w:r>
        <w:rPr>
          <w:sz w:val="24"/>
        </w:rPr>
        <w:t xml:space="preserve">无需提供《中小企业声明函》。</w:t>
      </w:r>
      <w:r>
        <w:rPr>
          <w:sz w:val="24"/>
        </w:rPr>
      </w:r>
      <w:r/>
    </w:p>
    <w:p>
      <w:pPr>
        <w:pStyle w:val="933"/>
        <w:spacing w:line="360" w:lineRule="auto"/>
        <w:tabs>
          <w:tab w:val="left" w:pos="5580" w:leader="none"/>
        </w:tabs>
        <w:rPr>
          <w:sz w:val="24"/>
        </w:rPr>
      </w:pPr>
      <w:r>
        <w:rPr>
          <w:sz w:val="24"/>
        </w:rPr>
        <w:t xml:space="preserve">（2）如本项目（包）专门面向中小/小微企业采购，须提供《中小企业声明函》</w:t>
      </w:r>
      <w:r>
        <w:rPr>
          <w:color w:val="000000"/>
          <w:sz w:val="24"/>
          <w:szCs w:val="20"/>
        </w:rPr>
        <w:t xml:space="preserve">（实质性格式）</w:t>
      </w:r>
      <w:r>
        <w:rPr>
          <w:sz w:val="24"/>
        </w:rPr>
        <w:t xml:space="preserve">。</w:t>
      </w:r>
      <w:r>
        <w:rPr>
          <w:sz w:val="24"/>
        </w:rPr>
      </w:r>
      <w:r/>
    </w:p>
    <w:p>
      <w:pPr>
        <w:pStyle w:val="933"/>
        <w:spacing w:line="360" w:lineRule="auto"/>
        <w:tabs>
          <w:tab w:val="left" w:pos="5580" w:leader="none"/>
        </w:tabs>
        <w:rPr>
          <w:sz w:val="24"/>
        </w:rPr>
      </w:pPr>
      <w:r>
        <w:rPr>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sz w:val="24"/>
        </w:rPr>
      </w:r>
      <w:r/>
    </w:p>
    <w:p>
      <w:pPr>
        <w:pStyle w:val="933"/>
        <w:spacing w:line="360" w:lineRule="auto"/>
        <w:tabs>
          <w:tab w:val="left" w:pos="5580" w:leader="none"/>
        </w:tabs>
        <w:rPr>
          <w:sz w:val="24"/>
        </w:rPr>
      </w:pPr>
      <w:r>
        <w:rPr>
          <w:rFonts w:hint="eastAsia"/>
          <w:sz w:val="24"/>
        </w:rPr>
        <w:t xml:space="preserve">（4）其他</w:t>
      </w:r>
      <w:r>
        <w:rPr>
          <w:sz w:val="24"/>
        </w:rPr>
      </w:r>
      <w:r/>
    </w:p>
    <w:p>
      <w:pPr>
        <w:pStyle w:val="933"/>
        <w:spacing w:line="360" w:lineRule="auto"/>
        <w:tabs>
          <w:tab w:val="left" w:pos="5580" w:leader="none"/>
        </w:tabs>
        <w:rPr>
          <w:sz w:val="24"/>
        </w:rPr>
      </w:pPr>
      <w:r>
        <w:rPr>
          <w:rFonts w:hint="eastAsia"/>
          <w:sz w:val="24"/>
        </w:rPr>
        <w:t xml:space="preserve">1）中小企业参加政府采购活动，应当出具此格式文件。《中小企业声明函》由参加政府采购活动的投标人出具。联合体投标的，《中小企业声明函》由牵头人出具。</w:t>
      </w:r>
      <w:r>
        <w:rPr>
          <w:sz w:val="24"/>
        </w:rPr>
      </w:r>
      <w:r/>
    </w:p>
    <w:p>
      <w:pPr>
        <w:pStyle w:val="933"/>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933"/>
        <w:spacing w:line="360" w:lineRule="auto"/>
        <w:tabs>
          <w:tab w:val="left" w:pos="5580" w:leader="none"/>
        </w:tabs>
        <w:rPr>
          <w:sz w:val="24"/>
        </w:rPr>
      </w:pPr>
      <w:r>
        <w:rPr>
          <w:rFonts w:hint="eastAsia"/>
          <w:sz w:val="24"/>
        </w:rPr>
        <w:t xml:space="preserve">3）对于多标的的采购项目，投标人应充分、准确地了解所投产品制造企业信息。对相关情况了解不清楚的，不建议填报本声明函。</w:t>
      </w:r>
      <w:r>
        <w:rPr>
          <w:sz w:val="24"/>
        </w:rPr>
      </w:r>
      <w:r/>
    </w:p>
    <w:p>
      <w:pPr>
        <w:pStyle w:val="933"/>
        <w:spacing w:line="360" w:lineRule="auto"/>
        <w:tabs>
          <w:tab w:val="left" w:pos="5580" w:leader="none"/>
        </w:tabs>
        <w:rPr>
          <w:rFonts w:hint="eastAsia"/>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sz w:val="24"/>
        </w:rPr>
      </w:r>
      <w:r/>
    </w:p>
    <w:p>
      <w:pPr>
        <w:pStyle w:val="933"/>
        <w:spacing w:line="360" w:lineRule="auto"/>
        <w:tabs>
          <w:tab w:val="left" w:pos="5580" w:leader="none"/>
        </w:tabs>
        <w:rPr>
          <w:sz w:val="24"/>
        </w:rPr>
      </w:pPr>
      <w:r>
        <w:rPr>
          <w:sz w:val="24"/>
        </w:rPr>
      </w:r>
      <w:r/>
    </w:p>
    <w:p>
      <w:pPr>
        <w:pStyle w:val="933"/>
        <w:jc w:val="left"/>
        <w:widowControl/>
        <w:rPr>
          <w:sz w:val="24"/>
        </w:rPr>
      </w:pPr>
      <w:r>
        <w:rPr>
          <w:sz w:val="24"/>
        </w:rPr>
        <w:br w:type="page" w:clear="all"/>
      </w:r>
      <w:r>
        <w:rPr>
          <w:sz w:val="24"/>
        </w:rPr>
      </w:r>
      <w:r/>
    </w:p>
    <w:p>
      <w:pPr>
        <w:pStyle w:val="933"/>
        <w:jc w:val="center"/>
        <w:spacing w:before="240" w:after="240" w:line="360" w:lineRule="auto"/>
        <w:rPr>
          <w:b/>
          <w:bCs/>
          <w:color w:val="000000"/>
          <w:sz w:val="36"/>
          <w:szCs w:val="36"/>
        </w:rPr>
      </w:pPr>
      <w:r>
        <w:rPr>
          <w:rFonts w:hint="eastAsia"/>
          <w:b/>
          <w:bCs/>
          <w:color w:val="000000"/>
          <w:sz w:val="36"/>
          <w:szCs w:val="36"/>
        </w:rPr>
        <w:t xml:space="preserve">中小企业声明函（工程、服务）格式</w:t>
      </w:r>
      <w:r>
        <w:rPr>
          <w:b/>
          <w:bCs/>
          <w:color w:val="000000"/>
          <w:sz w:val="36"/>
          <w:szCs w:val="36"/>
        </w:rPr>
      </w:r>
      <w:r/>
    </w:p>
    <w:p>
      <w:pPr>
        <w:pStyle w:val="933"/>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spacing w:val="6"/>
          <w:sz w:val="24"/>
        </w:rPr>
      </w:r>
      <w:r/>
    </w:p>
    <w:p>
      <w:pPr>
        <w:pStyle w:val="933"/>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rPr>
          <w:spacing w:val="6"/>
          <w:sz w:val="24"/>
        </w:rPr>
      </w:r>
      <w:r/>
    </w:p>
    <w:p>
      <w:pPr>
        <w:pStyle w:val="933"/>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rPr>
          <w:spacing w:val="6"/>
          <w:sz w:val="24"/>
        </w:rPr>
      </w:r>
      <w:r/>
    </w:p>
    <w:p>
      <w:pPr>
        <w:pStyle w:val="933"/>
        <w:ind w:firstLine="504"/>
        <w:spacing w:line="360" w:lineRule="auto"/>
        <w:rPr>
          <w:spacing w:val="6"/>
          <w:sz w:val="24"/>
        </w:rPr>
      </w:pPr>
      <w:r>
        <w:rPr>
          <w:spacing w:val="6"/>
          <w:sz w:val="24"/>
        </w:rPr>
      </w:r>
      <w:r/>
    </w:p>
    <w:p>
      <w:pPr>
        <w:pStyle w:val="933"/>
        <w:ind w:firstLine="504"/>
        <w:spacing w:line="360" w:lineRule="auto"/>
        <w:rPr>
          <w:spacing w:val="6"/>
          <w:sz w:val="24"/>
        </w:rPr>
      </w:pPr>
      <w:r>
        <w:rPr>
          <w:spacing w:val="6"/>
          <w:sz w:val="24"/>
        </w:rPr>
        <w:t xml:space="preserve">……</w:t>
      </w:r>
      <w:r>
        <w:rPr>
          <w:spacing w:val="6"/>
          <w:sz w:val="24"/>
        </w:rPr>
      </w:r>
      <w:r/>
    </w:p>
    <w:p>
      <w:pPr>
        <w:pStyle w:val="933"/>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rPr>
          <w:spacing w:val="6"/>
          <w:sz w:val="24"/>
        </w:rPr>
      </w:r>
      <w:r/>
    </w:p>
    <w:p>
      <w:pPr>
        <w:pStyle w:val="933"/>
        <w:ind w:firstLine="504"/>
        <w:spacing w:line="360" w:lineRule="auto"/>
        <w:rPr>
          <w:spacing w:val="6"/>
          <w:sz w:val="24"/>
        </w:rPr>
      </w:pPr>
      <w:r>
        <w:rPr>
          <w:spacing w:val="6"/>
          <w:sz w:val="24"/>
        </w:rPr>
        <w:t xml:space="preserve">本企业对上述声明内容的真实性负责。如有虚假，将依法承担相应责任。</w:t>
      </w:r>
      <w:r>
        <w:rPr>
          <w:spacing w:val="6"/>
          <w:sz w:val="24"/>
        </w:rPr>
      </w:r>
      <w:r/>
    </w:p>
    <w:p>
      <w:pPr>
        <w:pStyle w:val="933"/>
        <w:ind w:right="360" w:firstLine="480"/>
        <w:jc w:val="right"/>
        <w:spacing w:line="360" w:lineRule="auto"/>
        <w:rPr>
          <w:color w:val="000000"/>
          <w:sz w:val="24"/>
        </w:rPr>
      </w:pPr>
      <w:r>
        <w:rPr>
          <w:color w:val="000000"/>
          <w:sz w:val="24"/>
        </w:rPr>
      </w:r>
      <w:r/>
    </w:p>
    <w:p>
      <w:pPr>
        <w:pStyle w:val="933"/>
        <w:ind w:right="360" w:firstLine="480"/>
        <w:jc w:val="right"/>
        <w:spacing w:line="360" w:lineRule="auto"/>
        <w:rPr>
          <w:color w:val="000000"/>
          <w:sz w:val="24"/>
        </w:rPr>
      </w:pPr>
      <w:r>
        <w:rPr>
          <w:color w:val="000000"/>
          <w:sz w:val="24"/>
        </w:rPr>
        <w:t xml:space="preserve">企业名称（加盖公章）：________</w:t>
      </w:r>
      <w:r>
        <w:rPr>
          <w:color w:val="000000"/>
          <w:sz w:val="24"/>
        </w:rPr>
      </w:r>
      <w:r/>
    </w:p>
    <w:p>
      <w:pPr>
        <w:pStyle w:val="933"/>
        <w:ind w:right="360" w:firstLine="480"/>
        <w:jc w:val="right"/>
        <w:spacing w:line="360" w:lineRule="auto"/>
        <w:rPr>
          <w:color w:val="000000"/>
          <w:sz w:val="24"/>
        </w:rPr>
      </w:pPr>
      <w:r>
        <w:rPr>
          <w:color w:val="000000"/>
          <w:sz w:val="24"/>
        </w:rPr>
        <w:t xml:space="preserve">日 期：________</w:t>
      </w:r>
      <w:r>
        <w:rPr>
          <w:color w:val="000000"/>
          <w:sz w:val="24"/>
        </w:rPr>
      </w:r>
      <w:r/>
    </w:p>
    <w:p>
      <w:pPr>
        <w:pStyle w:val="933"/>
        <w:jc w:val="left"/>
        <w:rPr>
          <w:color w:val="000000"/>
          <w:sz w:val="24"/>
          <w:szCs w:val="21"/>
        </w:rPr>
      </w:pPr>
      <w:r>
        <w:rPr>
          <w:color w:val="000000"/>
          <w:sz w:val="24"/>
          <w:szCs w:val="21"/>
        </w:rPr>
      </w:r>
      <w:r/>
    </w:p>
    <w:p>
      <w:pPr>
        <w:pStyle w:val="933"/>
        <w:jc w:val="left"/>
        <w:rPr>
          <w:color w:val="000000"/>
          <w:sz w:val="24"/>
          <w:szCs w:val="21"/>
        </w:rPr>
      </w:pPr>
      <w:r>
        <w:rPr>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33"/>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rPr>
                <w:color w:val="000000"/>
                <w:szCs w:val="21"/>
              </w:rPr>
            </w:r>
            <w:r/>
          </w:p>
        </w:tc>
      </w:tr>
    </w:tbl>
    <w:p>
      <w:pPr>
        <w:pStyle w:val="933"/>
        <w:jc w:val="left"/>
        <w:rPr>
          <w:color w:val="000000"/>
          <w:szCs w:val="21"/>
          <w:vertAlign w:val="superscript"/>
        </w:rPr>
      </w:pPr>
      <w:r>
        <w:rPr>
          <w:color w:val="000000"/>
          <w:szCs w:val="21"/>
          <w:vertAlign w:val="superscript"/>
        </w:rPr>
      </w:r>
      <w:r/>
    </w:p>
    <w:p>
      <w:pPr>
        <w:pStyle w:val="933"/>
        <w:ind w:right="360" w:firstLine="480"/>
        <w:jc w:val="right"/>
        <w:spacing w:line="360" w:lineRule="auto"/>
        <w:rPr>
          <w:color w:val="000000"/>
          <w:sz w:val="24"/>
        </w:rPr>
      </w:pPr>
      <w:r>
        <w:rPr>
          <w:color w:val="000000"/>
          <w:sz w:val="24"/>
        </w:rPr>
      </w:r>
      <w:r/>
    </w:p>
    <w:p>
      <w:pPr>
        <w:pStyle w:val="933"/>
        <w:ind w:right="360" w:firstLine="480"/>
        <w:jc w:val="right"/>
        <w:spacing w:line="360" w:lineRule="auto"/>
        <w:rPr>
          <w:color w:val="000000"/>
          <w:sz w:val="24"/>
        </w:rPr>
      </w:pPr>
      <w:r>
        <w:rPr>
          <w:color w:val="000000"/>
          <w:sz w:val="24"/>
        </w:rPr>
      </w:r>
      <w:r/>
    </w:p>
    <w:p>
      <w:pPr>
        <w:pStyle w:val="933"/>
        <w:spacing w:line="360" w:lineRule="auto"/>
        <w:rPr>
          <w:color w:val="000000"/>
          <w:sz w:val="24"/>
          <w:szCs w:val="20"/>
        </w:rPr>
        <w:outlineLvl w:val="2"/>
      </w:pPr>
      <w:r>
        <w:rPr>
          <w:color w:val="000000"/>
          <w:sz w:val="24"/>
          <w:szCs w:val="20"/>
        </w:rPr>
        <w:br w:type="page" w:clear="all"/>
      </w:r>
      <w:r>
        <w:rPr>
          <w:color w:val="000000"/>
          <w:sz w:val="24"/>
          <w:szCs w:val="20"/>
        </w:rPr>
      </w:r>
      <w:r/>
    </w:p>
    <w:p>
      <w:pPr>
        <w:pStyle w:val="933"/>
        <w:jc w:val="center"/>
        <w:spacing w:before="240" w:after="240" w:line="360" w:lineRule="auto"/>
        <w:rPr>
          <w:b/>
          <w:color w:val="000000"/>
          <w:sz w:val="36"/>
          <w:szCs w:val="36"/>
        </w:rPr>
      </w:pPr>
      <w:r>
        <w:rPr>
          <w:rFonts w:hint="eastAsia"/>
          <w:b/>
          <w:bCs/>
          <w:color w:val="000000"/>
          <w:sz w:val="36"/>
          <w:szCs w:val="36"/>
        </w:rPr>
        <w:t xml:space="preserve">残疾人福利性单位声明函格式</w:t>
      </w:r>
      <w:r>
        <w:rPr>
          <w:b/>
          <w:color w:val="000000"/>
          <w:sz w:val="36"/>
          <w:szCs w:val="36"/>
        </w:rPr>
        <w:t xml:space="preserve">       </w:t>
      </w:r>
      <w:r>
        <w:rPr>
          <w:b/>
          <w:color w:val="000000"/>
          <w:sz w:val="36"/>
          <w:szCs w:val="36"/>
        </w:rPr>
      </w:r>
      <w:r/>
    </w:p>
    <w:p>
      <w:pPr>
        <w:pStyle w:val="933"/>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933"/>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933"/>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933"/>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933"/>
        <w:ind w:firstLine="504"/>
        <w:spacing w:line="588" w:lineRule="exact"/>
        <w:rPr>
          <w:spacing w:val="6"/>
          <w:sz w:val="24"/>
        </w:rPr>
      </w:pPr>
      <w:r>
        <w:rPr>
          <w:spacing w:val="6"/>
          <w:sz w:val="24"/>
        </w:rPr>
      </w:r>
      <w:r/>
    </w:p>
    <w:p>
      <w:pPr>
        <w:pStyle w:val="933"/>
        <w:ind w:firstLine="504"/>
        <w:spacing w:line="588" w:lineRule="exact"/>
        <w:rPr>
          <w:spacing w:val="6"/>
          <w:sz w:val="24"/>
        </w:rPr>
      </w:pPr>
      <w:r>
        <w:rPr>
          <w:spacing w:val="6"/>
          <w:sz w:val="24"/>
        </w:rPr>
      </w:r>
      <w:r/>
    </w:p>
    <w:p>
      <w:pPr>
        <w:pStyle w:val="933"/>
        <w:ind w:right="1560" w:firstLine="504"/>
        <w:jc w:val="center"/>
        <w:spacing w:line="588" w:lineRule="exact"/>
        <w:tabs>
          <w:tab w:val="left" w:pos="4860" w:leader="none"/>
        </w:tabs>
        <w:rPr>
          <w:spacing w:val="6"/>
          <w:sz w:val="24"/>
        </w:rPr>
      </w:pPr>
      <w:r>
        <w:rPr>
          <w:spacing w:val="6"/>
          <w:sz w:val="24"/>
        </w:rPr>
        <w:t xml:space="preserve">               单位名称（加盖公章）：</w:t>
      </w:r>
      <w:r>
        <w:rPr>
          <w:spacing w:val="6"/>
          <w:sz w:val="24"/>
        </w:rPr>
      </w:r>
      <w:r/>
    </w:p>
    <w:p>
      <w:pPr>
        <w:pStyle w:val="933"/>
        <w:ind w:right="1560" w:firstLine="504"/>
        <w:jc w:val="center"/>
        <w:spacing w:line="588" w:lineRule="exact"/>
        <w:tabs>
          <w:tab w:val="left" w:pos="4860" w:leader="none"/>
        </w:tabs>
        <w:rPr>
          <w:spacing w:val="6"/>
          <w:sz w:val="24"/>
        </w:rPr>
      </w:pPr>
      <w:r>
        <w:rPr>
          <w:spacing w:val="6"/>
          <w:sz w:val="24"/>
        </w:rPr>
      </w:r>
      <w:r/>
    </w:p>
    <w:p>
      <w:pPr>
        <w:pStyle w:val="933"/>
        <w:ind w:right="1560" w:firstLine="504"/>
        <w:jc w:val="center"/>
        <w:spacing w:line="588" w:lineRule="exact"/>
        <w:tabs>
          <w:tab w:val="left" w:pos="4860" w:leader="none"/>
        </w:tabs>
        <w:rPr>
          <w:rFonts w:hint="eastAsia"/>
          <w:spacing w:val="6"/>
          <w:sz w:val="24"/>
        </w:rPr>
        <w:sectPr>
          <w:footnotePr/>
          <w:endnotePr/>
          <w:type w:val="nextPage"/>
          <w:pgSz w:w="11907" w:h="16840" w:orient="portrait"/>
          <w:pgMar w:top="1417" w:right="1134" w:bottom="1417" w:left="1701" w:header="851" w:footer="850" w:gutter="0"/>
          <w:cols w:num="1" w:sep="0" w:space="1701" w:equalWidth="1"/>
          <w:docGrid w:linePitch="360"/>
        </w:sectPr>
      </w:pPr>
      <w:r>
        <w:rPr>
          <w:spacing w:val="6"/>
          <w:sz w:val="24"/>
        </w:rPr>
        <w:t xml:space="preserve">日  期</w:t>
      </w:r>
      <w:r>
        <w:rPr>
          <w:rFonts w:hint="eastAsia"/>
          <w:spacing w:val="6"/>
          <w:sz w:val="24"/>
        </w:rPr>
        <w:t xml:space="preserve">：</w:t>
      </w:r>
      <w:r>
        <w:rPr>
          <w:rFonts w:hint="eastAsia"/>
          <w:spacing w:val="6"/>
          <w:sz w:val="24"/>
        </w:rPr>
      </w:r>
      <w:r/>
    </w:p>
    <w:p>
      <w:pPr>
        <w:pStyle w:val="933"/>
        <w:jc w:val="left"/>
        <w:widowControl/>
        <w:rPr>
          <w:color w:val="000000"/>
          <w:sz w:val="24"/>
          <w:szCs w:val="20"/>
        </w:rPr>
      </w:pPr>
      <w:r>
        <w:rPr>
          <w:color w:val="000000"/>
          <w:sz w:val="24"/>
          <w:szCs w:val="20"/>
        </w:rPr>
      </w:r>
      <w:r/>
    </w:p>
    <w:p>
      <w:pPr>
        <w:pStyle w:val="933"/>
        <w:spacing w:line="360" w:lineRule="auto"/>
        <w:rPr>
          <w:color w:val="000000"/>
          <w:sz w:val="24"/>
          <w:szCs w:val="20"/>
        </w:rPr>
        <w:outlineLvl w:val="2"/>
      </w:pPr>
      <w:r/>
      <w:bookmarkEnd w:id="666"/>
      <w:r/>
      <w:bookmarkEnd w:id="667"/>
      <w:r>
        <w:rPr>
          <w:rFonts w:hint="eastAsia"/>
          <w:color w:val="000000"/>
          <w:sz w:val="24"/>
          <w:lang w:val="en-US" w:eastAsia="zh-CN"/>
        </w:rPr>
        <w:t xml:space="preserve">3</w:t>
      </w:r>
      <w:r>
        <w:rPr>
          <w:color w:val="000000"/>
          <w:sz w:val="24"/>
        </w:rPr>
        <w:t xml:space="preserve"> 响应书</w:t>
      </w:r>
      <w:bookmarkEnd w:id="668"/>
      <w:r/>
      <w:bookmarkEnd w:id="669"/>
      <w:r/>
      <w:bookmarkEnd w:id="670"/>
      <w:r/>
      <w:bookmarkEnd w:id="671"/>
      <w:r/>
      <w:bookmarkEnd w:id="672"/>
      <w:r/>
      <w:bookmarkEnd w:id="673"/>
      <w:r/>
      <w:bookmarkEnd w:id="674"/>
      <w:r/>
      <w:bookmarkEnd w:id="675"/>
      <w:r/>
      <w:bookmarkEnd w:id="676"/>
      <w:r/>
      <w:bookmarkEnd w:id="677"/>
      <w:r>
        <w:rPr>
          <w:color w:val="000000"/>
          <w:sz w:val="24"/>
          <w:szCs w:val="20"/>
        </w:rPr>
      </w:r>
      <w:r/>
    </w:p>
    <w:p>
      <w:pPr>
        <w:pStyle w:val="933"/>
        <w:spacing w:line="360" w:lineRule="auto"/>
        <w:tabs>
          <w:tab w:val="left" w:pos="5580" w:leader="none"/>
        </w:tabs>
        <w:rPr>
          <w:color w:val="000000"/>
          <w:sz w:val="24"/>
        </w:rPr>
      </w:pPr>
      <w:r>
        <w:rPr>
          <w:color w:val="000000"/>
          <w:sz w:val="24"/>
        </w:rPr>
      </w:r>
      <w:r/>
    </w:p>
    <w:p>
      <w:pPr>
        <w:pStyle w:val="933"/>
        <w:jc w:val="center"/>
        <w:spacing w:line="360" w:lineRule="auto"/>
        <w:rPr>
          <w:b/>
          <w:color w:val="000000"/>
          <w:sz w:val="36"/>
          <w:szCs w:val="36"/>
        </w:rPr>
      </w:pPr>
      <w:r>
        <w:rPr>
          <w:b/>
          <w:color w:val="000000"/>
          <w:sz w:val="36"/>
          <w:szCs w:val="36"/>
        </w:rPr>
        <w:t xml:space="preserve">响应</w:t>
      </w:r>
      <w:r>
        <w:rPr>
          <w:rFonts w:hint="eastAsia"/>
          <w:b/>
          <w:color w:val="000000"/>
          <w:sz w:val="36"/>
          <w:szCs w:val="36"/>
        </w:rPr>
        <w:t xml:space="preserve">函</w:t>
      </w:r>
      <w:r>
        <w:rPr>
          <w:b/>
          <w:color w:val="000000"/>
          <w:sz w:val="36"/>
          <w:szCs w:val="36"/>
        </w:rPr>
      </w:r>
      <w:r/>
    </w:p>
    <w:p>
      <w:pPr>
        <w:pStyle w:val="933"/>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933"/>
        <w:spacing w:line="360" w:lineRule="auto"/>
        <w:tabs>
          <w:tab w:val="left" w:pos="5580" w:leader="none"/>
        </w:tabs>
        <w:rPr>
          <w:color w:val="000000"/>
          <w:sz w:val="24"/>
          <w:szCs w:val="20"/>
        </w:rPr>
      </w:pPr>
      <w:r>
        <w:rPr>
          <w:color w:val="000000"/>
          <w:sz w:val="24"/>
          <w:szCs w:val="20"/>
        </w:rPr>
      </w:r>
      <w:r/>
    </w:p>
    <w:p>
      <w:pPr>
        <w:pStyle w:val="933"/>
        <w:ind w:firstLine="408"/>
        <w:spacing w:line="360" w:lineRule="auto"/>
        <w:tabs>
          <w:tab w:val="left" w:pos="5580" w:leader="none"/>
        </w:tabs>
        <w:rPr>
          <w:color w:val="000000"/>
          <w:sz w:val="24"/>
          <w:szCs w:val="20"/>
        </w:rPr>
      </w:pPr>
      <w:r>
        <w:rPr>
          <w:color w:val="000000"/>
          <w:sz w:val="24"/>
          <w:szCs w:val="20"/>
        </w:rPr>
        <w:t xml:space="preserve">我方参加你方就_____________________（项目名称，项目编号/包号）组织的采购活动，并对此项目进行响应。</w:t>
      </w:r>
      <w:r>
        <w:rPr>
          <w:color w:val="000000"/>
          <w:sz w:val="24"/>
          <w:szCs w:val="20"/>
        </w:rPr>
      </w:r>
      <w:r/>
    </w:p>
    <w:p>
      <w:pPr>
        <w:pStyle w:val="933"/>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已详细审查全部单一来源采购文件</w:t>
      </w:r>
      <w:r>
        <w:rPr>
          <w:color w:val="000000"/>
          <w:sz w:val="24"/>
          <w:szCs w:val="20"/>
        </w:rPr>
        <w:t xml:space="preserve">，自愿参与响应并承诺如下：</w:t>
      </w:r>
      <w:r>
        <w:rPr>
          <w:color w:val="000000"/>
          <w:sz w:val="24"/>
          <w:szCs w:val="20"/>
        </w:rPr>
      </w:r>
      <w:r/>
    </w:p>
    <w:p>
      <w:pPr>
        <w:pStyle w:val="933"/>
        <w:ind w:left="360" w:firstLine="72"/>
        <w:spacing w:line="360" w:lineRule="auto"/>
        <w:tabs>
          <w:tab w:val="left" w:pos="720" w:leader="none"/>
          <w:tab w:val="left" w:pos="900" w:leader="none"/>
        </w:tabs>
        <w:rPr>
          <w:color w:val="000000"/>
          <w:sz w:val="24"/>
          <w:szCs w:val="20"/>
        </w:rPr>
      </w:pPr>
      <w:r>
        <w:rPr>
          <w:color w:val="000000"/>
          <w:sz w:val="24"/>
          <w:szCs w:val="20"/>
        </w:rPr>
        <w:t xml:space="preserve">（1）本响应有效期为自提交响应文件的截止之日起</w:t>
      </w:r>
      <w:r>
        <w:rPr>
          <w:sz w:val="24"/>
        </w:rPr>
        <w:t xml:space="preserve">_____</w:t>
      </w:r>
      <w:r>
        <w:rPr>
          <w:color w:val="000000"/>
          <w:sz w:val="24"/>
          <w:szCs w:val="20"/>
        </w:rPr>
        <w:t xml:space="preserve">个日历日。</w:t>
      </w:r>
      <w:r>
        <w:rPr>
          <w:color w:val="000000"/>
          <w:sz w:val="24"/>
          <w:szCs w:val="20"/>
        </w:rPr>
      </w:r>
      <w:r/>
    </w:p>
    <w:p>
      <w:pPr>
        <w:pStyle w:val="933"/>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（2）除合同条款及采购需求偏离表列出的偏离外，我方响应单一来源采购文件的全部要求。</w:t>
      </w:r>
      <w:r>
        <w:rPr>
          <w:color w:val="000000"/>
          <w:sz w:val="24"/>
          <w:szCs w:val="20"/>
        </w:rPr>
      </w:r>
      <w:r/>
    </w:p>
    <w:p>
      <w:pPr>
        <w:pStyle w:val="933"/>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933"/>
        <w:ind w:firstLine="420"/>
        <w:spacing w:line="360" w:lineRule="auto"/>
        <w:tabs>
          <w:tab w:val="left" w:pos="5580" w:leader="none"/>
        </w:tabs>
        <w:rPr>
          <w:color w:val="000000"/>
          <w:sz w:val="24"/>
        </w:rPr>
      </w:pPr>
      <w:r>
        <w:rPr>
          <w:color w:val="000000"/>
          <w:sz w:val="24"/>
          <w:szCs w:val="20"/>
        </w:rPr>
        <w:t xml:space="preserve">（4）如我方成交，我方将在法律规定的期限内与你方签订合同，按照单一来源采购文件要求提交履约保证金，并在合同约定的期限内完成合同规定的全部义务。</w:t>
      </w:r>
      <w:r>
        <w:rPr>
          <w:color w:val="000000"/>
          <w:sz w:val="24"/>
        </w:rPr>
      </w:r>
      <w:r/>
    </w:p>
    <w:p>
      <w:pPr>
        <w:pStyle w:val="933"/>
        <w:ind w:left="420"/>
        <w:spacing w:line="360" w:lineRule="auto"/>
        <w:rPr>
          <w:color w:val="000000"/>
          <w:sz w:val="24"/>
        </w:rPr>
      </w:pPr>
      <w:r>
        <w:rPr>
          <w:color w:val="000000"/>
          <w:sz w:val="24"/>
        </w:rPr>
        <w:t xml:space="preserve">2. 其他补充条款（如有）：</w:t>
      </w:r>
      <w:r>
        <w:rPr>
          <w:color w:val="000000"/>
          <w:sz w:val="24"/>
          <w:szCs w:val="20"/>
        </w:rPr>
        <w:t xml:space="preserve">_____________________</w:t>
      </w:r>
      <w:r>
        <w:rPr>
          <w:color w:val="000000"/>
          <w:sz w:val="24"/>
        </w:rPr>
        <w:t xml:space="preserve">。</w:t>
      </w:r>
      <w:r>
        <w:rPr>
          <w:color w:val="000000"/>
          <w:sz w:val="24"/>
        </w:rPr>
      </w:r>
      <w:r/>
    </w:p>
    <w:p>
      <w:pPr>
        <w:pStyle w:val="933"/>
        <w:ind w:firstLine="480"/>
        <w:spacing w:line="360" w:lineRule="auto"/>
        <w:rPr>
          <w:color w:val="000000"/>
          <w:sz w:val="24"/>
        </w:rPr>
      </w:pPr>
      <w:r>
        <w:rPr>
          <w:color w:val="000000"/>
          <w:sz w:val="24"/>
        </w:rPr>
        <w:t xml:space="preserve">与本响应有关的一切正式往来信函请寄：</w:t>
      </w:r>
      <w:r>
        <w:rPr>
          <w:color w:val="000000"/>
          <w:sz w:val="24"/>
        </w:rPr>
      </w:r>
      <w:r/>
    </w:p>
    <w:p>
      <w:pPr>
        <w:pStyle w:val="933"/>
        <w:ind w:left="420"/>
        <w:spacing w:line="360" w:lineRule="auto"/>
        <w:tabs>
          <w:tab w:val="left" w:pos="5580" w:leader="none"/>
        </w:tabs>
        <w:rPr>
          <w:color w:val="000000"/>
          <w:sz w:val="24"/>
          <w:szCs w:val="20"/>
        </w:rPr>
      </w:pPr>
      <w:r>
        <w:rPr>
          <w:color w:val="000000"/>
          <w:sz w:val="24"/>
          <w:szCs w:val="20"/>
        </w:rPr>
      </w:r>
      <w:r/>
    </w:p>
    <w:p>
      <w:pPr>
        <w:pStyle w:val="933"/>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933"/>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933"/>
        <w:ind w:left="420"/>
        <w:spacing w:line="360" w:lineRule="auto"/>
        <w:tabs>
          <w:tab w:val="left" w:pos="5580" w:leader="none"/>
        </w:tabs>
        <w:rPr>
          <w:color w:val="000000"/>
          <w:sz w:val="24"/>
          <w:szCs w:val="20"/>
        </w:rPr>
      </w:pPr>
      <w:r>
        <w:rPr>
          <w:color w:val="000000"/>
          <w:sz w:val="24"/>
          <w:szCs w:val="20"/>
        </w:rPr>
      </w:r>
      <w:r/>
    </w:p>
    <w:p>
      <w:pPr>
        <w:pStyle w:val="933"/>
        <w:ind w:left="420"/>
        <w:spacing w:line="360" w:lineRule="auto"/>
        <w:tabs>
          <w:tab w:val="left" w:pos="5580" w:leader="none"/>
        </w:tabs>
        <w:rPr>
          <w:color w:val="000000"/>
          <w:sz w:val="24"/>
          <w:szCs w:val="20"/>
        </w:rPr>
      </w:pPr>
      <w:r>
        <w:rPr>
          <w:color w:val="000000"/>
          <w:sz w:val="24"/>
          <w:szCs w:val="20"/>
        </w:rPr>
      </w:r>
      <w:r/>
    </w:p>
    <w:p>
      <w:pPr>
        <w:pStyle w:val="933"/>
        <w:ind w:left="420"/>
        <w:spacing w:line="360" w:lineRule="auto"/>
        <w:tabs>
          <w:tab w:val="left" w:pos="5580" w:leader="none"/>
        </w:tabs>
        <w:rPr>
          <w:color w:val="000000"/>
          <w:sz w:val="24"/>
          <w:szCs w:val="20"/>
        </w:rPr>
      </w:pPr>
      <w:r>
        <w:rPr>
          <w:color w:val="000000"/>
          <w:sz w:val="24"/>
          <w:szCs w:val="20"/>
        </w:rPr>
      </w:r>
      <w:r/>
    </w:p>
    <w:p>
      <w:pPr>
        <w:pStyle w:val="933"/>
        <w:ind w:left="420"/>
        <w:spacing w:line="360" w:lineRule="auto"/>
        <w:tabs>
          <w:tab w:val="left" w:pos="5580" w:leader="none"/>
        </w:tabs>
        <w:rPr>
          <w:color w:val="000000"/>
          <w:sz w:val="24"/>
          <w:szCs w:val="20"/>
        </w:rPr>
      </w:pPr>
      <w:r>
        <w:rPr>
          <w:color w:val="000000"/>
          <w:sz w:val="24"/>
          <w:szCs w:val="20"/>
        </w:rPr>
      </w:r>
      <w:r/>
    </w:p>
    <w:p>
      <w:pPr>
        <w:pStyle w:val="933"/>
        <w:ind w:left="420"/>
        <w:spacing w:line="360" w:lineRule="auto"/>
        <w:tabs>
          <w:tab w:val="left" w:pos="5580" w:leader="none"/>
        </w:tabs>
        <w:rPr>
          <w:color w:val="000000"/>
          <w:sz w:val="24"/>
          <w:szCs w:val="20"/>
        </w:rPr>
      </w:pPr>
      <w:r>
        <w:rPr>
          <w:color w:val="000000"/>
          <w:sz w:val="24"/>
          <w:szCs w:val="20"/>
        </w:rPr>
        <w:t xml:space="preserve">供应商名称（加盖公章） _____________________</w:t>
      </w:r>
      <w:r>
        <w:rPr>
          <w:color w:val="000000"/>
          <w:sz w:val="24"/>
          <w:szCs w:val="20"/>
        </w:rPr>
      </w:r>
      <w:r/>
    </w:p>
    <w:p>
      <w:pPr>
        <w:pStyle w:val="933"/>
        <w:ind w:left="420"/>
        <w:spacing w:line="360" w:lineRule="auto"/>
        <w:tabs>
          <w:tab w:val="left" w:pos="5580" w:leader="none"/>
        </w:tabs>
        <w:rPr>
          <w:color w:val="000000"/>
          <w:sz w:val="24"/>
          <w:szCs w:val="20"/>
          <w:u w:val="single"/>
        </w:rPr>
      </w:pPr>
      <w:r>
        <w:rPr>
          <w:color w:val="000000"/>
          <w:sz w:val="24"/>
          <w:szCs w:val="20"/>
        </w:rPr>
        <w:t xml:space="preserve">日期：_____年______月______日  </w:t>
      </w:r>
      <w:r>
        <w:rPr>
          <w:color w:val="000000"/>
          <w:sz w:val="24"/>
          <w:szCs w:val="20"/>
          <w:u w:val="single"/>
        </w:rPr>
      </w:r>
      <w:r/>
    </w:p>
    <w:p>
      <w:pPr>
        <w:pStyle w:val="933"/>
        <w:jc w:val="left"/>
        <w:widowControl/>
        <w:rPr>
          <w:color w:val="000000"/>
          <w:sz w:val="24"/>
        </w:rPr>
      </w:pPr>
      <w:r/>
      <w:bookmarkStart w:id="678" w:name="_Hlt520355938"/>
      <w:r/>
      <w:bookmarkEnd w:id="678"/>
      <w:r/>
      <w:bookmarkStart w:id="679" w:name="_Hlt520356243"/>
      <w:r/>
      <w:bookmarkEnd w:id="679"/>
      <w:r/>
      <w:bookmarkStart w:id="680" w:name="_Ref467988705"/>
      <w:r/>
      <w:bookmarkStart w:id="681" w:name="_Toc305158825"/>
      <w:r/>
      <w:bookmarkStart w:id="682" w:name="_Toc520356218"/>
      <w:r/>
      <w:bookmarkStart w:id="683" w:name="_Toc150774762"/>
      <w:r/>
      <w:bookmarkStart w:id="684" w:name="_Toc127151557"/>
      <w:r/>
      <w:bookmarkStart w:id="685" w:name="_Toc226337253"/>
      <w:r/>
      <w:bookmarkStart w:id="686" w:name="_Toc195842922"/>
      <w:r/>
      <w:bookmarkStart w:id="687" w:name="_Toc226965747"/>
      <w:r/>
      <w:bookmarkStart w:id="688" w:name="_Toc265228395"/>
      <w:r/>
      <w:bookmarkStart w:id="689" w:name="_Toc305158899"/>
      <w:r/>
      <w:bookmarkStart w:id="690" w:name="_Toc226309801"/>
      <w:r/>
      <w:bookmarkStart w:id="691" w:name="_Toc264969247"/>
      <w:r/>
      <w:bookmarkStart w:id="692" w:name="_Toc480942350"/>
      <w:r/>
      <w:bookmarkStart w:id="693" w:name="_Toc226965830"/>
      <w:r/>
      <w:bookmarkStart w:id="694" w:name="_Toc142311059"/>
      <w:r/>
      <w:bookmarkStart w:id="695" w:name="_Toc150480795"/>
      <w:r>
        <w:rPr>
          <w:color w:val="000000"/>
          <w:sz w:val="24"/>
        </w:rPr>
        <w:br w:type="page" w:clear="all"/>
      </w:r>
      <w:r>
        <w:rPr>
          <w:color w:val="000000"/>
          <w:sz w:val="24"/>
        </w:rPr>
      </w:r>
      <w:r/>
    </w:p>
    <w:p>
      <w:pPr>
        <w:pStyle w:val="933"/>
        <w:jc w:val="left"/>
        <w:widowControl/>
        <w:rPr>
          <w:rFonts w:hint="eastAsia"/>
          <w:color w:val="000000"/>
          <w:sz w:val="24"/>
        </w:rPr>
      </w:pPr>
      <w:r>
        <w:rPr>
          <w:rFonts w:hint="eastAsia"/>
          <w:color w:val="000000"/>
          <w:sz w:val="24"/>
          <w:lang w:val="en-US" w:eastAsia="zh-CN"/>
        </w:rPr>
        <w:t xml:space="preserve">4</w:t>
      </w:r>
      <w:r>
        <w:rPr>
          <w:rFonts w:hint="eastAsia"/>
          <w:color w:val="000000"/>
          <w:sz w:val="24"/>
        </w:rPr>
        <w:t xml:space="preserve">法定代表人资格证明书</w:t>
      </w:r>
      <w:r>
        <w:rPr>
          <w:rFonts w:hint="eastAsia"/>
          <w:color w:val="000000"/>
          <w:sz w:val="24"/>
        </w:rPr>
      </w:r>
      <w:r/>
    </w:p>
    <w:p>
      <w:pPr>
        <w:pStyle w:val="933"/>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33"/>
        <w:ind w:firstLine="321"/>
        <w:jc w:val="center"/>
        <w:spacing w:line="560" w:lineRule="exact"/>
        <w:rPr>
          <w:rFonts w:hint="eastAsia" w:ascii="黑体" w:hAnsi="黑体" w:eastAsia="黑体"/>
          <w:b/>
          <w:sz w:val="32"/>
          <w:szCs w:val="32"/>
        </w:rPr>
      </w:pPr>
      <w:r>
        <w:rPr>
          <w:rFonts w:hint="eastAsia" w:ascii="黑体" w:hAnsi="黑体" w:eastAsia="黑体"/>
          <w:b/>
          <w:sz w:val="32"/>
          <w:szCs w:val="32"/>
        </w:rPr>
        <w:t xml:space="preserve">法定代表人资格证明书</w:t>
      </w:r>
      <w:r>
        <w:rPr>
          <w:rFonts w:hint="eastAsia" w:ascii="黑体" w:hAnsi="黑体" w:eastAsia="黑体"/>
          <w:b/>
          <w:sz w:val="32"/>
          <w:szCs w:val="32"/>
        </w:rPr>
      </w:r>
      <w:r/>
    </w:p>
    <w:p>
      <w:pPr>
        <w:pStyle w:val="933"/>
        <w:jc w:val="center"/>
        <w:spacing w:line="360" w:lineRule="auto"/>
        <w:rPr>
          <w:rFonts w:hint="eastAsia" w:ascii="宋体" w:hAnsi="宋体"/>
          <w:b/>
          <w:sz w:val="32"/>
          <w:szCs w:val="32"/>
        </w:rPr>
      </w:pPr>
      <w:r>
        <w:rPr>
          <w:rFonts w:hint="eastAsia" w:ascii="宋体" w:hAnsi="宋体"/>
          <w:b/>
          <w:sz w:val="32"/>
          <w:szCs w:val="32"/>
        </w:rPr>
      </w:r>
      <w:r/>
    </w:p>
    <w:p>
      <w:pPr>
        <w:pStyle w:val="933"/>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933"/>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933"/>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933"/>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933"/>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933"/>
        <w:spacing w:line="560" w:lineRule="exact"/>
        <w:rPr>
          <w:rFonts w:ascii="宋体" w:hAnsi="宋体"/>
          <w:sz w:val="24"/>
        </w:rPr>
      </w:pPr>
      <w:r>
        <w:rPr>
          <w:rFonts w:ascii="宋体" w:hAnsi="宋体"/>
          <w:sz w:val="24"/>
        </w:rPr>
      </w:r>
      <w:r/>
    </w:p>
    <w:p>
      <w:pPr>
        <w:pStyle w:val="965"/>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3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3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3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93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3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3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933"/>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933"/>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933"/>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933"/>
        <w:jc w:val="left"/>
        <w:widowControl/>
        <w:rPr>
          <w:rFonts w:hint="eastAsia"/>
          <w:color w:val="000000"/>
          <w:sz w:val="24"/>
        </w:rPr>
      </w:pPr>
      <w:r>
        <w:rPr>
          <w:rFonts w:hint="eastAsia"/>
          <w:color w:val="000000"/>
          <w:sz w:val="24"/>
        </w:rPr>
      </w:r>
      <w:r/>
    </w:p>
    <w:p>
      <w:pPr>
        <w:pStyle w:val="933"/>
        <w:jc w:val="left"/>
        <w:widowControl/>
        <w:rPr>
          <w:rFonts w:hint="eastAsia"/>
          <w:color w:val="000000"/>
          <w:sz w:val="24"/>
        </w:rPr>
      </w:pPr>
      <w:r>
        <w:rPr>
          <w:rFonts w:hint="eastAsia"/>
          <w:color w:val="000000"/>
          <w:sz w:val="24"/>
        </w:rPr>
      </w:r>
      <w:r/>
    </w:p>
    <w:p>
      <w:pPr>
        <w:pStyle w:val="933"/>
        <w:jc w:val="left"/>
        <w:widowControl/>
        <w:rPr>
          <w:rFonts w:hint="eastAsia"/>
          <w:color w:val="000000"/>
          <w:sz w:val="24"/>
        </w:rPr>
      </w:pPr>
      <w:r>
        <w:rPr>
          <w:rFonts w:hint="eastAsia"/>
          <w:color w:val="000000"/>
          <w:sz w:val="24"/>
        </w:rPr>
      </w:r>
      <w:r/>
    </w:p>
    <w:p>
      <w:pPr>
        <w:pStyle w:val="933"/>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933"/>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933"/>
        <w:jc w:val="left"/>
        <w:widowControl/>
        <w:rPr>
          <w:i/>
          <w:color w:val="000000"/>
          <w:sz w:val="24"/>
          <w:szCs w:val="20"/>
          <w:u w:val="single"/>
        </w:rPr>
      </w:pPr>
      <w:r>
        <w:rPr>
          <w:i/>
          <w:color w:val="000000"/>
          <w:sz w:val="24"/>
          <w:szCs w:val="20"/>
          <w:u w:val="single"/>
        </w:rPr>
      </w:r>
      <w:r/>
    </w:p>
    <w:p>
      <w:pPr>
        <w:pStyle w:val="933"/>
        <w:jc w:val="left"/>
        <w:widowControl/>
        <w:rPr>
          <w:color w:val="000000"/>
          <w:sz w:val="24"/>
          <w:szCs w:val="20"/>
        </w:rPr>
      </w:pPr>
      <w:r>
        <w:rPr>
          <w:color w:val="000000"/>
          <w:sz w:val="24"/>
          <w:szCs w:val="20"/>
        </w:rPr>
        <w:br w:type="page" w:clear="all"/>
      </w:r>
      <w:r>
        <w:rPr>
          <w:color w:val="000000"/>
          <w:sz w:val="24"/>
          <w:szCs w:val="20"/>
        </w:rPr>
      </w:r>
      <w:r/>
    </w:p>
    <w:p>
      <w:pPr>
        <w:pStyle w:val="933"/>
        <w:jc w:val="left"/>
        <w:widowControl/>
        <w:rPr>
          <w:rFonts w:hint="eastAsia"/>
          <w:color w:val="000000"/>
          <w:sz w:val="24"/>
        </w:rPr>
      </w:pPr>
      <w:r>
        <w:rPr>
          <w:rFonts w:hint="eastAsia"/>
          <w:color w:val="000000"/>
          <w:sz w:val="24"/>
          <w:szCs w:val="20"/>
          <w:lang w:val="en-US" w:eastAsia="zh-CN"/>
        </w:rPr>
        <w:t xml:space="preserve">5</w:t>
      </w:r>
      <w:r>
        <w:rPr>
          <w:rFonts w:hint="eastAsia"/>
          <w:color w:val="000000"/>
          <w:sz w:val="24"/>
          <w:szCs w:val="20"/>
        </w:rPr>
        <w:t xml:space="preserve"> </w:t>
      </w:r>
      <w:r>
        <w:rPr>
          <w:rFonts w:hint="eastAsia"/>
          <w:color w:val="000000"/>
          <w:sz w:val="24"/>
        </w:rPr>
        <w:t xml:space="preserve">政府采购供应商信用承诺书</w:t>
      </w:r>
      <w:r>
        <w:rPr>
          <w:color w:val="000000"/>
          <w:sz w:val="24"/>
          <w:szCs w:val="20"/>
        </w:rPr>
        <w:t xml:space="preserve">（实质性格式）</w:t>
      </w:r>
      <w:r>
        <w:rPr>
          <w:rFonts w:hint="eastAsia"/>
          <w:color w:val="000000"/>
          <w:sz w:val="24"/>
        </w:rPr>
      </w:r>
      <w:r/>
    </w:p>
    <w:p>
      <w:pPr>
        <w:pStyle w:val="933"/>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33"/>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933"/>
        <w:ind w:firstLine="640"/>
      </w:pPr>
      <w:r/>
      <w:r/>
    </w:p>
    <w:p>
      <w:pPr>
        <w:pStyle w:val="933"/>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933"/>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933"/>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933"/>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933"/>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933"/>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933"/>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933"/>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933"/>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933"/>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933"/>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933"/>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183"/>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933"/>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933"/>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33"/>
        <w:spacing w:line="360" w:lineRule="auto"/>
        <w:rPr>
          <w:rFonts w:hint="eastAsia"/>
          <w:color w:val="000000"/>
          <w:sz w:val="24"/>
          <w:szCs w:val="20"/>
        </w:rPr>
        <w:outlineLvl w:val="2"/>
      </w:pPr>
      <w:r>
        <w:rPr>
          <w:rFonts w:hint="eastAsia"/>
          <w:color w:val="000000"/>
          <w:sz w:val="24"/>
          <w:szCs w:val="20"/>
        </w:rPr>
      </w:r>
      <w:r/>
    </w:p>
    <w:p>
      <w:pPr>
        <w:pStyle w:val="933"/>
        <w:spacing w:line="360" w:lineRule="auto"/>
        <w:rPr>
          <w:rFonts w:hint="eastAsia"/>
          <w:color w:val="000000"/>
          <w:sz w:val="24"/>
          <w:szCs w:val="20"/>
        </w:rPr>
        <w:outlineLvl w:val="2"/>
      </w:pPr>
      <w:r>
        <w:rPr>
          <w:rFonts w:hint="eastAsia"/>
          <w:color w:val="000000"/>
          <w:sz w:val="24"/>
          <w:szCs w:val="20"/>
        </w:rPr>
      </w:r>
      <w:r/>
    </w:p>
    <w:p>
      <w:pPr>
        <w:pStyle w:val="933"/>
        <w:spacing w:line="360" w:lineRule="auto"/>
        <w:rPr>
          <w:rFonts w:hint="eastAsia"/>
          <w:color w:val="000000"/>
          <w:sz w:val="24"/>
          <w:szCs w:val="20"/>
        </w:rPr>
        <w:outlineLvl w:val="2"/>
      </w:pPr>
      <w:r>
        <w:rPr>
          <w:rFonts w:hint="eastAsia"/>
          <w:color w:val="000000"/>
          <w:sz w:val="24"/>
          <w:szCs w:val="20"/>
        </w:rPr>
      </w:r>
      <w:r/>
    </w:p>
    <w:p>
      <w:pPr>
        <w:pStyle w:val="933"/>
        <w:spacing w:line="360" w:lineRule="auto"/>
        <w:rPr>
          <w:rFonts w:hint="eastAsia"/>
          <w:color w:val="000000"/>
          <w:sz w:val="24"/>
          <w:szCs w:val="20"/>
        </w:rPr>
        <w:outlineLvl w:val="2"/>
      </w:pPr>
      <w:r>
        <w:rPr>
          <w:rFonts w:hint="eastAsia"/>
          <w:color w:val="000000"/>
          <w:sz w:val="24"/>
          <w:szCs w:val="20"/>
        </w:rPr>
      </w:r>
      <w:r/>
    </w:p>
    <w:p>
      <w:pPr>
        <w:pStyle w:val="933"/>
        <w:spacing w:line="360" w:lineRule="auto"/>
        <w:rPr>
          <w:rFonts w:hint="eastAsia"/>
          <w:color w:val="000000"/>
          <w:sz w:val="24"/>
          <w:szCs w:val="20"/>
        </w:rPr>
        <w:outlineLvl w:val="2"/>
      </w:pPr>
      <w:r>
        <w:rPr>
          <w:rFonts w:hint="eastAsia"/>
          <w:color w:val="000000"/>
          <w:sz w:val="24"/>
          <w:szCs w:val="20"/>
        </w:rPr>
      </w:r>
      <w:r/>
    </w:p>
    <w:p>
      <w:pPr>
        <w:pStyle w:val="933"/>
        <w:spacing w:line="360" w:lineRule="auto"/>
        <w:rPr>
          <w:rFonts w:hint="eastAsia"/>
          <w:color w:val="000000"/>
          <w:sz w:val="24"/>
          <w:szCs w:val="20"/>
        </w:rPr>
        <w:outlineLvl w:val="2"/>
      </w:pPr>
      <w:r>
        <w:rPr>
          <w:rFonts w:hint="eastAsia"/>
          <w:color w:val="000000"/>
          <w:sz w:val="24"/>
          <w:szCs w:val="20"/>
        </w:rPr>
      </w:r>
      <w:r/>
    </w:p>
    <w:p>
      <w:pPr>
        <w:pStyle w:val="933"/>
        <w:spacing w:line="360" w:lineRule="auto"/>
        <w:rPr>
          <w:rFonts w:hint="eastAsia"/>
          <w:color w:val="000000"/>
          <w:sz w:val="24"/>
          <w:szCs w:val="20"/>
        </w:rPr>
        <w:outlineLvl w:val="2"/>
      </w:pPr>
      <w:r>
        <w:rPr>
          <w:rFonts w:hint="eastAsia"/>
          <w:color w:val="000000"/>
          <w:sz w:val="24"/>
          <w:szCs w:val="20"/>
        </w:rPr>
      </w:r>
      <w:r/>
    </w:p>
    <w:p>
      <w:pPr>
        <w:pStyle w:val="933"/>
        <w:spacing w:line="360" w:lineRule="auto"/>
        <w:rPr>
          <w:color w:val="000000"/>
          <w:sz w:val="24"/>
          <w:szCs w:val="20"/>
        </w:rPr>
        <w:outlineLvl w:val="2"/>
      </w:pPr>
      <w:r>
        <w:rPr>
          <w:rFonts w:hint="eastAsia"/>
          <w:color w:val="000000"/>
          <w:sz w:val="24"/>
          <w:szCs w:val="20"/>
          <w:lang w:val="en-US" w:eastAsia="zh-CN"/>
        </w:rPr>
        <w:t xml:space="preserve">6</w:t>
      </w:r>
      <w:r>
        <w:rPr>
          <w:sz w:val="24"/>
        </w:rPr>
        <w:t xml:space="preserve">本项目的特定资格要求</w:t>
      </w:r>
      <w:r>
        <w:rPr>
          <w:color w:val="000000"/>
          <w:sz w:val="24"/>
          <w:szCs w:val="20"/>
        </w:rPr>
        <w:t xml:space="preserve">（如有）</w:t>
      </w:r>
      <w:r>
        <w:rPr>
          <w:color w:val="000000"/>
          <w:sz w:val="24"/>
          <w:szCs w:val="20"/>
        </w:rPr>
      </w:r>
      <w:r/>
    </w:p>
    <w:p>
      <w:pPr>
        <w:pStyle w:val="933"/>
        <w:jc w:val="left"/>
        <w:spacing w:line="360" w:lineRule="auto"/>
        <w:widowControl/>
        <w:rPr>
          <w:rFonts w:hint="eastAsia"/>
          <w:color w:val="000000"/>
          <w:sz w:val="24"/>
          <w:szCs w:val="20"/>
        </w:rPr>
      </w:pPr>
      <w:r>
        <w:rPr>
          <w:rFonts w:hint="eastAsia"/>
          <w:color w:val="000000"/>
          <w:sz w:val="24"/>
          <w:szCs w:val="20"/>
          <w:lang w:val="en-US" w:eastAsia="zh-CN"/>
        </w:rPr>
        <w:t xml:space="preserve">6</w:t>
      </w:r>
      <w:r>
        <w:rPr>
          <w:rFonts w:hint="eastAsia"/>
          <w:color w:val="000000"/>
          <w:sz w:val="24"/>
          <w:szCs w:val="20"/>
        </w:rPr>
        <w:t xml:space="preserve">.1其他特定资格要求：</w:t>
      </w:r>
      <w:r>
        <w:rPr>
          <w:rFonts w:hint="eastAsia"/>
          <w:color w:val="000000"/>
          <w:sz w:val="24"/>
          <w:szCs w:val="20"/>
        </w:rPr>
      </w:r>
      <w:r/>
    </w:p>
    <w:p>
      <w:pPr>
        <w:pStyle w:val="933"/>
        <w:jc w:val="left"/>
        <w:spacing w:line="360" w:lineRule="auto"/>
        <w:widowControl/>
        <w:rPr>
          <w:color w:val="000000"/>
          <w:sz w:val="24"/>
          <w:szCs w:val="20"/>
        </w:rPr>
      </w:pPr>
      <w:r>
        <w:rPr>
          <w:rFonts w:hint="eastAsia"/>
          <w:sz w:val="24"/>
        </w:rPr>
        <w:t xml:space="preserve">供应商应具有有效期内的《食品经营许可证》</w:t>
      </w:r>
      <w:r>
        <w:rPr>
          <w:rFonts w:hint="eastAsia"/>
          <w:color w:val="000000"/>
          <w:sz w:val="24"/>
          <w:szCs w:val="20"/>
        </w:rPr>
        <w:br w:type="page" w:clear="all"/>
      </w:r>
      <w:r>
        <w:rPr>
          <w:rFonts w:hint="eastAsia"/>
          <w:color w:val="000000"/>
          <w:sz w:val="24"/>
          <w:szCs w:val="20"/>
          <w:lang w:val="en-US" w:eastAsia="zh-CN"/>
        </w:rPr>
        <w:t xml:space="preserve">7</w:t>
      </w:r>
      <w:r>
        <w:rPr>
          <w:rFonts w:hint="eastAsia"/>
          <w:color w:val="000000"/>
          <w:sz w:val="24"/>
          <w:szCs w:val="20"/>
        </w:rPr>
        <w:t xml:space="preserve"> </w:t>
      </w:r>
      <w:r>
        <w:rPr>
          <w:color w:val="000000"/>
          <w:sz w:val="24"/>
          <w:szCs w:val="20"/>
        </w:rPr>
        <w:t xml:space="preserve">报价一览表</w:t>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rPr>
          <w:color w:val="000000"/>
          <w:sz w:val="24"/>
          <w:szCs w:val="20"/>
        </w:rPr>
      </w:r>
      <w:r/>
    </w:p>
    <w:p>
      <w:pPr>
        <w:pStyle w:val="933"/>
        <w:jc w:val="center"/>
        <w:spacing w:line="360" w:lineRule="exact"/>
        <w:rPr>
          <w:b/>
          <w:color w:val="000000"/>
          <w:sz w:val="36"/>
          <w:szCs w:val="36"/>
        </w:rPr>
      </w:pPr>
      <w:r/>
      <w:bookmarkStart w:id="696" w:name="_Toc164608672"/>
      <w:r/>
      <w:bookmarkStart w:id="697" w:name="_Toc226337254"/>
      <w:r/>
      <w:bookmarkStart w:id="698" w:name="_Toc226965831"/>
      <w:r/>
      <w:bookmarkStart w:id="699" w:name="_Toc226965748"/>
      <w:r/>
      <w:bookmarkStart w:id="700" w:name="_Toc164608827"/>
      <w:r/>
      <w:bookmarkStart w:id="701" w:name="_Toc265228396"/>
      <w:r/>
      <w:bookmarkStart w:id="702" w:name="_Toc305158900"/>
      <w:r/>
      <w:bookmarkStart w:id="703" w:name="_Toc195842923"/>
      <w:r/>
      <w:bookmarkStart w:id="704" w:name="_Toc305158826"/>
      <w:r/>
      <w:bookmarkStart w:id="705" w:name="_Toc226309802"/>
      <w:r/>
      <w:bookmarkStart w:id="706" w:name="_Toc264969248"/>
      <w:r>
        <w:rPr>
          <w:b/>
          <w:color w:val="000000"/>
          <w:sz w:val="36"/>
          <w:szCs w:val="36"/>
        </w:rPr>
        <w:t xml:space="preserve">报价一览表</w:t>
      </w:r>
      <w:bookmarkEnd w:id="696"/>
      <w:r/>
      <w:bookmarkEnd w:id="697"/>
      <w:r/>
      <w:bookmarkEnd w:id="698"/>
      <w:r/>
      <w:bookmarkEnd w:id="699"/>
      <w:r/>
      <w:bookmarkEnd w:id="700"/>
      <w:r/>
      <w:bookmarkEnd w:id="701"/>
      <w:r/>
      <w:bookmarkEnd w:id="702"/>
      <w:r/>
      <w:bookmarkEnd w:id="703"/>
      <w:r/>
      <w:bookmarkEnd w:id="704"/>
      <w:r/>
      <w:bookmarkEnd w:id="705"/>
      <w:r/>
      <w:bookmarkEnd w:id="706"/>
      <w:r>
        <w:rPr>
          <w:b/>
          <w:color w:val="000000"/>
          <w:sz w:val="36"/>
          <w:szCs w:val="36"/>
        </w:rPr>
      </w:r>
      <w:r/>
    </w:p>
    <w:p>
      <w:pPr>
        <w:pStyle w:val="933"/>
        <w:jc w:val="left"/>
        <w:spacing w:line="360" w:lineRule="auto"/>
        <w:tabs>
          <w:tab w:val="left" w:pos="1800" w:leader="none"/>
          <w:tab w:val="left" w:pos="5580" w:leader="none"/>
        </w:tabs>
        <w:rPr>
          <w:color w:val="000000"/>
          <w:sz w:val="24"/>
        </w:rPr>
      </w:pPr>
      <w:r>
        <w:rPr>
          <w:color w:val="000000"/>
          <w:sz w:val="24"/>
        </w:rPr>
      </w:r>
      <w:r/>
    </w:p>
    <w:p>
      <w:pPr>
        <w:pStyle w:val="933"/>
        <w:ind w:firstLine="24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44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trHeight w:val="531"/>
        </w:trPr>
        <w:tc>
          <w:tcPr>
            <w:tcW w:w="496" w:type="dxa"/>
            <w:vAlign w:val="center"/>
            <w:vMerge w:val="restart"/>
            <w:textDirection w:val="lrTb"/>
            <w:noWrap w:val="false"/>
          </w:tcPr>
          <w:p>
            <w:pPr>
              <w:pStyle w:val="933"/>
              <w:jc w:val="center"/>
              <w:tabs>
                <w:tab w:val="left" w:pos="5580" w:leader="none"/>
              </w:tabs>
              <w:rPr>
                <w:b/>
                <w:sz w:val="24"/>
              </w:rPr>
            </w:pPr>
            <w:r>
              <w:rPr>
                <w:b/>
                <w:sz w:val="24"/>
              </w:rPr>
              <w:t xml:space="preserve">序号</w:t>
            </w:r>
            <w:r>
              <w:rPr>
                <w:b/>
                <w:sz w:val="24"/>
              </w:rPr>
            </w:r>
            <w:r/>
          </w:p>
        </w:tc>
        <w:tc>
          <w:tcPr>
            <w:tcW w:w="1960" w:type="dxa"/>
            <w:vAlign w:val="center"/>
            <w:vMerge w:val="restart"/>
            <w:textDirection w:val="lrTb"/>
            <w:noWrap w:val="false"/>
          </w:tcPr>
          <w:p>
            <w:pPr>
              <w:pStyle w:val="933"/>
              <w:jc w:val="center"/>
              <w:tabs>
                <w:tab w:val="left" w:pos="5580" w:leader="none"/>
              </w:tabs>
              <w:rPr>
                <w:b/>
                <w:sz w:val="24"/>
              </w:rPr>
            </w:pPr>
            <w:r>
              <w:rPr>
                <w:b/>
                <w:sz w:val="24"/>
              </w:rPr>
              <w:t xml:space="preserve">供应商名称</w:t>
            </w:r>
            <w:r>
              <w:rPr>
                <w:b/>
                <w:sz w:val="24"/>
              </w:rPr>
            </w:r>
            <w:r/>
          </w:p>
        </w:tc>
        <w:tc>
          <w:tcPr>
            <w:gridSpan w:val="2"/>
            <w:tcW w:w="4158" w:type="dxa"/>
            <w:vAlign w:val="center"/>
            <w:textDirection w:val="lrTb"/>
            <w:noWrap w:val="false"/>
          </w:tcPr>
          <w:p>
            <w:pPr>
              <w:pStyle w:val="933"/>
              <w:jc w:val="center"/>
              <w:tabs>
                <w:tab w:val="left" w:pos="5580" w:leader="none"/>
              </w:tabs>
              <w:rPr>
                <w:b/>
                <w:sz w:val="24"/>
              </w:rPr>
            </w:pPr>
            <w:r>
              <w:rPr>
                <w:b/>
                <w:sz w:val="24"/>
              </w:rPr>
              <w:t xml:space="preserve">报价</w:t>
            </w:r>
            <w:r>
              <w:rPr>
                <w:b/>
                <w:sz w:val="24"/>
              </w:rPr>
            </w:r>
            <w:r/>
          </w:p>
        </w:tc>
      </w:tr>
      <w:tr>
        <w:trPr>
          <w:trHeight w:val="674"/>
        </w:trPr>
        <w:tc>
          <w:tcPr>
            <w:tcW w:w="496" w:type="dxa"/>
            <w:vAlign w:val="center"/>
            <w:vMerge w:val="continue"/>
            <w:textDirection w:val="lrTb"/>
            <w:noWrap w:val="false"/>
          </w:tcPr>
          <w:p>
            <w:pPr>
              <w:pStyle w:val="933"/>
              <w:jc w:val="center"/>
              <w:tabs>
                <w:tab w:val="left" w:pos="5580" w:leader="none"/>
              </w:tabs>
              <w:rPr>
                <w:sz w:val="24"/>
              </w:rPr>
            </w:pPr>
            <w:r>
              <w:rPr>
                <w:sz w:val="24"/>
              </w:rPr>
            </w:r>
            <w:r/>
          </w:p>
        </w:tc>
        <w:tc>
          <w:tcPr>
            <w:tcW w:w="1960" w:type="dxa"/>
            <w:vAlign w:val="center"/>
            <w:vMerge w:val="continue"/>
            <w:textDirection w:val="lrTb"/>
            <w:noWrap w:val="false"/>
          </w:tcPr>
          <w:p>
            <w:pPr>
              <w:pStyle w:val="933"/>
              <w:jc w:val="center"/>
              <w:tabs>
                <w:tab w:val="left" w:pos="5580" w:leader="none"/>
              </w:tabs>
              <w:rPr>
                <w:sz w:val="24"/>
              </w:rPr>
            </w:pPr>
            <w:r>
              <w:rPr>
                <w:sz w:val="24"/>
              </w:rPr>
            </w:r>
            <w:r/>
          </w:p>
        </w:tc>
        <w:tc>
          <w:tcPr>
            <w:tcW w:w="1239" w:type="dxa"/>
            <w:vAlign w:val="center"/>
            <w:textDirection w:val="lrTb"/>
            <w:noWrap w:val="false"/>
          </w:tcPr>
          <w:p>
            <w:pPr>
              <w:pStyle w:val="933"/>
              <w:jc w:val="center"/>
              <w:tabs>
                <w:tab w:val="left" w:pos="5580" w:leader="none"/>
              </w:tabs>
              <w:rPr>
                <w:b/>
                <w:sz w:val="24"/>
              </w:rPr>
            </w:pPr>
            <w:r>
              <w:rPr>
                <w:b/>
                <w:sz w:val="24"/>
              </w:rPr>
              <w:t xml:space="preserve">大写</w:t>
            </w:r>
            <w:r>
              <w:rPr>
                <w:b/>
                <w:sz w:val="24"/>
              </w:rPr>
            </w:r>
            <w:r/>
          </w:p>
        </w:tc>
        <w:tc>
          <w:tcPr>
            <w:tcW w:w="1304" w:type="dxa"/>
            <w:vAlign w:val="center"/>
            <w:textDirection w:val="lrTb"/>
            <w:noWrap w:val="false"/>
          </w:tcPr>
          <w:p>
            <w:pPr>
              <w:pStyle w:val="933"/>
              <w:jc w:val="center"/>
              <w:tabs>
                <w:tab w:val="left" w:pos="5580" w:leader="none"/>
              </w:tabs>
              <w:rPr>
                <w:b/>
                <w:sz w:val="24"/>
              </w:rPr>
            </w:pPr>
            <w:r>
              <w:rPr>
                <w:b/>
                <w:sz w:val="24"/>
              </w:rPr>
              <w:t xml:space="preserve">小写</w:t>
            </w:r>
            <w:r>
              <w:rPr>
                <w:b/>
                <w:sz w:val="24"/>
              </w:rPr>
            </w:r>
            <w:r/>
          </w:p>
        </w:tc>
      </w:tr>
      <w:tr>
        <w:trPr>
          <w:trHeight w:val="991"/>
        </w:trPr>
        <w:tc>
          <w:tcPr>
            <w:tcW w:w="496" w:type="dxa"/>
            <w:vAlign w:val="center"/>
            <w:textDirection w:val="lrTb"/>
            <w:noWrap w:val="false"/>
          </w:tcPr>
          <w:p>
            <w:pPr>
              <w:pStyle w:val="933"/>
              <w:jc w:val="center"/>
              <w:tabs>
                <w:tab w:val="left" w:pos="5580" w:leader="none"/>
              </w:tabs>
              <w:rPr>
                <w:sz w:val="24"/>
              </w:rPr>
            </w:pPr>
            <w:r>
              <w:rPr>
                <w:sz w:val="24"/>
              </w:rPr>
            </w:r>
            <w:r/>
          </w:p>
        </w:tc>
        <w:tc>
          <w:tcPr>
            <w:tcW w:w="1960" w:type="dxa"/>
            <w:vAlign w:val="center"/>
            <w:textDirection w:val="lrTb"/>
            <w:noWrap w:val="false"/>
          </w:tcPr>
          <w:p>
            <w:pPr>
              <w:pStyle w:val="933"/>
              <w:jc w:val="center"/>
              <w:tabs>
                <w:tab w:val="left" w:pos="5580" w:leader="none"/>
              </w:tabs>
              <w:rPr>
                <w:sz w:val="24"/>
              </w:rPr>
            </w:pPr>
            <w:r>
              <w:rPr>
                <w:sz w:val="24"/>
              </w:rPr>
            </w:r>
            <w:r/>
          </w:p>
        </w:tc>
        <w:tc>
          <w:tcPr>
            <w:tcW w:w="1239" w:type="dxa"/>
            <w:vAlign w:val="center"/>
            <w:textDirection w:val="lrTb"/>
            <w:noWrap w:val="false"/>
          </w:tcPr>
          <w:p>
            <w:pPr>
              <w:pStyle w:val="933"/>
              <w:jc w:val="center"/>
              <w:tabs>
                <w:tab w:val="left" w:pos="5580" w:leader="none"/>
              </w:tabs>
              <w:rPr>
                <w:sz w:val="24"/>
              </w:rPr>
            </w:pPr>
            <w:r>
              <w:rPr>
                <w:sz w:val="24"/>
              </w:rPr>
            </w:r>
            <w:r/>
          </w:p>
        </w:tc>
        <w:tc>
          <w:tcPr>
            <w:tcW w:w="1304" w:type="dxa"/>
            <w:vAlign w:val="center"/>
            <w:textDirection w:val="lrTb"/>
            <w:noWrap w:val="false"/>
          </w:tcPr>
          <w:p>
            <w:pPr>
              <w:pStyle w:val="933"/>
              <w:jc w:val="center"/>
              <w:tabs>
                <w:tab w:val="left" w:pos="5580" w:leader="none"/>
              </w:tabs>
              <w:rPr>
                <w:sz w:val="24"/>
              </w:rPr>
            </w:pPr>
            <w:r>
              <w:rPr>
                <w:sz w:val="24"/>
              </w:rPr>
            </w:r>
            <w:r/>
          </w:p>
        </w:tc>
      </w:tr>
    </w:tbl>
    <w:p>
      <w:pPr>
        <w:pStyle w:val="933"/>
        <w:jc w:val="left"/>
        <w:rPr>
          <w:color w:val="000000"/>
          <w:sz w:val="24"/>
        </w:rPr>
      </w:pPr>
      <w:r>
        <w:rPr>
          <w:color w:val="000000"/>
          <w:sz w:val="24"/>
        </w:rPr>
      </w:r>
      <w:r/>
    </w:p>
    <w:p>
      <w:pPr>
        <w:pStyle w:val="933"/>
        <w:jc w:val="left"/>
        <w:rPr>
          <w:color w:val="000000"/>
          <w:sz w:val="24"/>
          <w:szCs w:val="20"/>
        </w:rPr>
      </w:pPr>
      <w:r>
        <w:rPr>
          <w:color w:val="000000"/>
          <w:sz w:val="24"/>
        </w:rPr>
        <w:t xml:space="preserve">注：1</w:t>
      </w:r>
      <w:r>
        <w:rPr>
          <w:color w:val="000000"/>
          <w:sz w:val="24"/>
          <w:szCs w:val="20"/>
        </w:rPr>
        <w:t xml:space="preserve">.此表中，每包的报价应和《分项报价表》中的总价相一致。</w:t>
      </w:r>
      <w:r>
        <w:rPr>
          <w:color w:val="000000"/>
          <w:sz w:val="24"/>
          <w:szCs w:val="20"/>
        </w:rPr>
      </w:r>
      <w:r/>
    </w:p>
    <w:p>
      <w:pPr>
        <w:pStyle w:val="933"/>
        <w:ind w:firstLine="480"/>
        <w:tabs>
          <w:tab w:val="left" w:pos="5580" w:leader="none"/>
        </w:tabs>
        <w:rPr>
          <w:color w:val="000000"/>
          <w:sz w:val="24"/>
          <w:szCs w:val="20"/>
        </w:rPr>
      </w:pPr>
      <w:r>
        <w:rPr>
          <w:color w:val="000000"/>
          <w:sz w:val="24"/>
          <w:szCs w:val="20"/>
        </w:rPr>
        <w:t xml:space="preserve">2.本表必须按包分别填写。</w:t>
      </w:r>
      <w:r>
        <w:rPr>
          <w:color w:val="000000"/>
          <w:sz w:val="24"/>
          <w:szCs w:val="20"/>
        </w:rPr>
      </w:r>
      <w:r/>
    </w:p>
    <w:p>
      <w:pPr>
        <w:pStyle w:val="933"/>
        <w:spacing w:before="25" w:after="25" w:line="360" w:lineRule="auto"/>
        <w:rPr>
          <w:rFonts w:eastAsia="宋体"/>
          <w:color w:val="000000"/>
          <w:sz w:val="24"/>
          <w:lang w:val="en-US" w:eastAsia="zh-CN"/>
        </w:rPr>
      </w:pPr>
      <w:r>
        <w:rPr>
          <w:rFonts w:hint="eastAsia"/>
          <w:color w:val="000000"/>
          <w:sz w:val="24"/>
          <w:lang w:val="en-US" w:eastAsia="zh-CN"/>
        </w:rPr>
        <w:t xml:space="preserve">    3.报三年总价</w:t>
      </w:r>
      <w:r>
        <w:rPr>
          <w:rFonts w:eastAsia="宋体"/>
          <w:color w:val="000000"/>
          <w:sz w:val="24"/>
          <w:lang w:val="en-US" w:eastAsia="zh-CN"/>
        </w:rPr>
      </w:r>
      <w:r/>
    </w:p>
    <w:p>
      <w:pPr>
        <w:pStyle w:val="933"/>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933"/>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933"/>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33"/>
        <w:jc w:val="left"/>
        <w:widowControl/>
        <w:rPr>
          <w:color w:val="000000"/>
          <w:sz w:val="24"/>
          <w:szCs w:val="20"/>
        </w:rPr>
      </w:pPr>
      <w:r/>
      <w:bookmarkStart w:id="707" w:name="_Toc142311060"/>
      <w:r/>
      <w:bookmarkStart w:id="708" w:name="_Toc305158901"/>
      <w:r/>
      <w:bookmarkStart w:id="709" w:name="_Toc265228397"/>
      <w:r/>
      <w:bookmarkStart w:id="710" w:name="_Toc264969249"/>
      <w:r/>
      <w:bookmarkStart w:id="711" w:name="_Toc226337255"/>
      <w:r/>
      <w:bookmarkStart w:id="712" w:name="_Toc195842924"/>
      <w:r/>
      <w:bookmarkStart w:id="713" w:name="_Toc226965749"/>
      <w:r/>
      <w:bookmarkStart w:id="714" w:name="_Toc226965832"/>
      <w:r/>
      <w:bookmarkStart w:id="715" w:name="_Toc127151558"/>
      <w:r/>
      <w:bookmarkStart w:id="716" w:name="_Toc305158827"/>
      <w:r/>
      <w:bookmarkStart w:id="717" w:name="_Toc226309803"/>
      <w:r/>
      <w:bookmarkStart w:id="718" w:name="_Toc150480796"/>
      <w:r/>
      <w:bookmarkStart w:id="719" w:name="_Toc150774763"/>
      <w:r>
        <w:rPr>
          <w:color w:val="000000"/>
          <w:sz w:val="24"/>
          <w:szCs w:val="20"/>
        </w:rPr>
        <w:br w:type="page" w:clear="all"/>
      </w:r>
      <w:r>
        <w:rPr>
          <w:color w:val="000000"/>
          <w:sz w:val="24"/>
          <w:szCs w:val="20"/>
        </w:rPr>
      </w:r>
      <w:r/>
    </w:p>
    <w:p>
      <w:pPr>
        <w:pStyle w:val="933"/>
        <w:spacing w:line="360" w:lineRule="auto"/>
        <w:rPr>
          <w:color w:val="000000"/>
          <w:sz w:val="24"/>
          <w:szCs w:val="20"/>
        </w:rPr>
        <w:outlineLvl w:val="2"/>
      </w:pPr>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rPr>
          <w:rFonts w:hint="eastAsia"/>
          <w:color w:val="000000"/>
          <w:sz w:val="24"/>
          <w:szCs w:val="20"/>
          <w:lang w:val="en-US" w:eastAsia="zh-CN"/>
        </w:rPr>
        <w:t xml:space="preserve">8</w:t>
      </w:r>
      <w:r>
        <w:rPr>
          <w:color w:val="000000"/>
          <w:sz w:val="24"/>
          <w:szCs w:val="20"/>
        </w:rPr>
        <w:t xml:space="preserve"> 分项报价表</w:t>
      </w:r>
      <w:r>
        <w:rPr>
          <w:color w:val="000000"/>
          <w:sz w:val="24"/>
          <w:szCs w:val="20"/>
        </w:rPr>
      </w:r>
      <w:r/>
    </w:p>
    <w:p>
      <w:pPr>
        <w:pStyle w:val="933"/>
        <w:jc w:val="center"/>
        <w:spacing w:line="360" w:lineRule="exact"/>
        <w:rPr>
          <w:color w:val="000000"/>
          <w:sz w:val="36"/>
          <w:szCs w:val="36"/>
        </w:rPr>
      </w:pPr>
      <w:r>
        <w:rPr>
          <w:color w:val="000000"/>
          <w:sz w:val="36"/>
          <w:szCs w:val="36"/>
        </w:rPr>
      </w:r>
      <w:r/>
    </w:p>
    <w:p>
      <w:pPr>
        <w:pStyle w:val="933"/>
        <w:jc w:val="center"/>
        <w:spacing w:line="360" w:lineRule="exact"/>
        <w:rPr>
          <w:b/>
          <w:color w:val="000000"/>
          <w:sz w:val="36"/>
          <w:szCs w:val="36"/>
        </w:rPr>
      </w:pPr>
      <w:r>
        <w:rPr>
          <w:b/>
          <w:color w:val="000000"/>
          <w:sz w:val="36"/>
          <w:szCs w:val="36"/>
        </w:rPr>
        <w:t xml:space="preserve">分项报价表</w:t>
      </w:r>
      <w:r>
        <w:rPr>
          <w:b/>
          <w:color w:val="000000"/>
          <w:sz w:val="36"/>
          <w:szCs w:val="36"/>
        </w:rPr>
      </w:r>
      <w:r/>
    </w:p>
    <w:p>
      <w:pPr>
        <w:pStyle w:val="933"/>
        <w:jc w:val="center"/>
        <w:spacing w:line="260" w:lineRule="exact"/>
        <w:rPr>
          <w:color w:val="000000"/>
          <w:sz w:val="36"/>
          <w:szCs w:val="36"/>
        </w:rPr>
      </w:pPr>
      <w:r>
        <w:rPr>
          <w:color w:val="000000"/>
          <w:sz w:val="36"/>
          <w:szCs w:val="36"/>
        </w:rPr>
      </w:r>
      <w:r/>
    </w:p>
    <w:p>
      <w:pPr>
        <w:pStyle w:val="933"/>
        <w:jc w:val="center"/>
        <w:spacing w:line="260" w:lineRule="exact"/>
        <w:rPr>
          <w:color w:val="000000"/>
          <w:sz w:val="36"/>
          <w:szCs w:val="36"/>
        </w:rPr>
      </w:pPr>
      <w:r/>
      <w:bookmarkStart w:id="720" w:name="_Toc264969252"/>
      <w:r/>
      <w:bookmarkStart w:id="721" w:name="_Toc226965835"/>
      <w:r/>
      <w:bookmarkStart w:id="722" w:name="_Toc226965752"/>
      <w:r/>
      <w:bookmarkStart w:id="723" w:name="_Toc305158830"/>
      <w:r/>
      <w:bookmarkStart w:id="724" w:name="_Toc127151562"/>
      <w:r/>
      <w:bookmarkStart w:id="725" w:name="_Toc226337258"/>
      <w:r/>
      <w:bookmarkStart w:id="726" w:name="_Toc150480798"/>
      <w:r/>
      <w:bookmarkStart w:id="727" w:name="_Toc195842927"/>
      <w:r/>
      <w:bookmarkStart w:id="728" w:name="_Toc150774765"/>
      <w:r/>
      <w:bookmarkStart w:id="729" w:name="_Toc305158904"/>
      <w:r/>
      <w:bookmarkStart w:id="730" w:name="_Toc142311062"/>
      <w:r/>
      <w:bookmarkStart w:id="731" w:name="_Toc226309806"/>
      <w:r/>
      <w:bookmarkStart w:id="732" w:name="_Toc265228400"/>
      <w:r/>
      <w:bookmarkStart w:id="733" w:name="_Toc226337257"/>
      <w:r/>
      <w:bookmarkStart w:id="734" w:name="_Toc305158829"/>
      <w:r/>
      <w:bookmarkStart w:id="735" w:name="_Toc265228399"/>
      <w:r/>
      <w:bookmarkStart w:id="736" w:name="_Toc305158903"/>
      <w:r/>
      <w:bookmarkStart w:id="737" w:name="_Toc150480797"/>
      <w:r/>
      <w:bookmarkStart w:id="738" w:name="_Toc226965834"/>
      <w:r/>
      <w:bookmarkStart w:id="739" w:name="_Toc142311061"/>
      <w:r/>
      <w:bookmarkStart w:id="740" w:name="_Toc264969251"/>
      <w:r/>
      <w:bookmarkStart w:id="741" w:name="_Toc195842926"/>
      <w:r/>
      <w:bookmarkStart w:id="742" w:name="_Toc226965751"/>
      <w:r/>
      <w:bookmarkStart w:id="743" w:name="_Toc127151561"/>
      <w:r/>
      <w:bookmarkStart w:id="744" w:name="_Toc150774764"/>
      <w:r/>
      <w:bookmarkStart w:id="745" w:name="_Toc226309805"/>
      <w:r>
        <w:rPr>
          <w:color w:val="000000"/>
          <w:sz w:val="36"/>
          <w:szCs w:val="36"/>
        </w:rPr>
      </w:r>
      <w:r/>
    </w:p>
    <w:p>
      <w:pPr>
        <w:pStyle w:val="933"/>
        <w:tabs>
          <w:tab w:val="left" w:pos="1800" w:leader="none"/>
          <w:tab w:val="left" w:pos="5580" w:leader="none"/>
        </w:tabs>
        <w:rPr>
          <w:color w:val="000000"/>
          <w:sz w:val="24"/>
        </w:rPr>
      </w:pPr>
      <w:r>
        <w:rPr>
          <w:color w:val="000000"/>
          <w:sz w:val="24"/>
        </w:rPr>
        <w:t xml:space="preserve">项目编号/包号：___________ 项目名称：__________报价单位：人民币元</w:t>
      </w:r>
      <w:r>
        <w:rPr>
          <w:rFonts w:hint="eastAsia"/>
          <w:color w:val="000000"/>
          <w:sz w:val="24"/>
        </w:rPr>
        <w:t xml:space="preserve">/年</w:t>
      </w:r>
      <w:r>
        <w:rPr>
          <w:color w:val="000000"/>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1"/>
        <w:gridCol w:w="645"/>
        <w:gridCol w:w="1485"/>
        <w:gridCol w:w="463"/>
        <w:gridCol w:w="675"/>
        <w:gridCol w:w="60"/>
        <w:gridCol w:w="1215"/>
        <w:gridCol w:w="810"/>
        <w:gridCol w:w="1211"/>
        <w:gridCol w:w="918"/>
      </w:tblGrid>
      <w:tr>
        <w:trPr>
          <w:trHeight w:val="372"/>
        </w:trPr>
        <w:tc>
          <w:tcPr>
            <w:tcW w:w="1051" w:type="dxa"/>
            <w:vAlign w:val="top"/>
            <w:textDirection w:val="lrTb"/>
            <w:noWrap w:val="false"/>
          </w:tcPr>
          <w:p>
            <w:pPr>
              <w:pStyle w:val="933"/>
              <w:jc w:val="center"/>
              <w:spacing w:line="360" w:lineRule="auto"/>
              <w:rPr>
                <w:rFonts w:hint="eastAsia" w:ascii="宋体" w:hAnsi="宋体"/>
                <w:szCs w:val="21"/>
              </w:rPr>
            </w:pPr>
            <w:r>
              <w:rPr>
                <w:rFonts w:hint="eastAsia" w:ascii="宋体" w:hAnsi="宋体"/>
                <w:szCs w:val="21"/>
              </w:rPr>
              <w:t xml:space="preserve">项目</w:t>
            </w:r>
            <w:r>
              <w:rPr>
                <w:rFonts w:hint="eastAsia" w:ascii="宋体" w:hAnsi="宋体"/>
                <w:szCs w:val="21"/>
              </w:rPr>
            </w:r>
            <w:r/>
          </w:p>
        </w:tc>
        <w:tc>
          <w:tcPr>
            <w:gridSpan w:val="2"/>
            <w:tcW w:w="2130" w:type="dxa"/>
            <w:vAlign w:val="top"/>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t xml:space="preserve">分 项</w:t>
            </w:r>
            <w:r>
              <w:rPr>
                <w:rFonts w:hint="eastAsia" w:ascii="宋体" w:hAnsi="宋体"/>
                <w:szCs w:val="21"/>
              </w:rPr>
            </w:r>
            <w:r/>
          </w:p>
        </w:tc>
        <w:tc>
          <w:tcPr>
            <w:gridSpan w:val="6"/>
            <w:tcW w:w="4434" w:type="dxa"/>
            <w:vAlign w:val="top"/>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t xml:space="preserve">计 算</w:t>
            </w:r>
            <w:r>
              <w:rPr>
                <w:rFonts w:hint="eastAsia" w:ascii="宋体" w:hAnsi="宋体"/>
                <w:szCs w:val="21"/>
              </w:rPr>
            </w:r>
            <w:r/>
          </w:p>
        </w:tc>
        <w:tc>
          <w:tcPr>
            <w:tcW w:w="918" w:type="dxa"/>
            <w:vAlign w:val="top"/>
            <w:textDirection w:val="lrTb"/>
            <w:noWrap w:val="false"/>
          </w:tcPr>
          <w:p>
            <w:pPr>
              <w:pStyle w:val="933"/>
              <w:jc w:val="center"/>
              <w:spacing w:line="360" w:lineRule="auto"/>
              <w:rPr>
                <w:rFonts w:hint="eastAsia" w:ascii="宋体" w:hAnsi="宋体"/>
                <w:szCs w:val="21"/>
              </w:rPr>
            </w:pPr>
            <w:r>
              <w:rPr>
                <w:rFonts w:hint="eastAsia" w:ascii="宋体" w:hAnsi="宋体"/>
                <w:szCs w:val="21"/>
              </w:rPr>
              <w:t xml:space="preserve">备 注</w:t>
            </w:r>
            <w:r>
              <w:rPr>
                <w:rFonts w:hint="eastAsia" w:ascii="宋体" w:hAnsi="宋体"/>
                <w:szCs w:val="21"/>
              </w:rPr>
            </w:r>
            <w:r/>
          </w:p>
        </w:tc>
      </w:tr>
      <w:tr>
        <w:trPr>
          <w:trHeight w:val="355"/>
        </w:trPr>
        <w:tc>
          <w:tcPr>
            <w:tcW w:w="1051" w:type="dxa"/>
            <w:vAlign w:val="center"/>
            <w:vMerge w:val="restart"/>
            <w:textDirection w:val="lrTb"/>
            <w:noWrap w:val="false"/>
          </w:tcPr>
          <w:p>
            <w:pPr>
              <w:pStyle w:val="933"/>
              <w:jc w:val="center"/>
              <w:spacing w:line="360" w:lineRule="auto"/>
              <w:rPr>
                <w:rFonts w:hint="eastAsia" w:ascii="宋体" w:hAnsi="宋体"/>
                <w:szCs w:val="21"/>
              </w:rPr>
            </w:pPr>
            <w:r>
              <w:rPr>
                <w:rFonts w:hint="eastAsia" w:ascii="宋体" w:hAnsi="宋体"/>
                <w:szCs w:val="21"/>
              </w:rPr>
              <w:t xml:space="preserve">(1)人工费 用</w:t>
            </w:r>
            <w:r>
              <w:rPr>
                <w:rFonts w:hint="eastAsia" w:ascii="宋体" w:hAnsi="宋体"/>
                <w:szCs w:val="21"/>
              </w:rPr>
            </w:r>
            <w:r/>
          </w:p>
        </w:tc>
        <w:tc>
          <w:tcPr>
            <w:tcW w:w="645" w:type="dxa"/>
            <w:vAlign w:val="center"/>
            <w:vMerge w:val="restart"/>
            <w:textDirection w:val="lrTb"/>
            <w:noWrap w:val="false"/>
          </w:tcPr>
          <w:p>
            <w:pPr>
              <w:pStyle w:val="933"/>
              <w:jc w:val="center"/>
              <w:spacing w:line="360" w:lineRule="auto"/>
              <w:rPr>
                <w:rFonts w:hint="eastAsia" w:ascii="宋体" w:hAnsi="宋体"/>
                <w:szCs w:val="21"/>
              </w:rPr>
            </w:pPr>
            <w:r>
              <w:rPr>
                <w:rFonts w:hint="eastAsia" w:ascii="宋体" w:hAnsi="宋体"/>
                <w:szCs w:val="21"/>
              </w:rPr>
              <w:t xml:space="preserve">工资</w:t>
            </w:r>
            <w:r>
              <w:rPr>
                <w:rFonts w:hint="eastAsia" w:ascii="宋体" w:hAnsi="宋体"/>
                <w:szCs w:val="21"/>
              </w:rPr>
            </w:r>
            <w:r/>
          </w:p>
        </w:tc>
        <w:tc>
          <w:tcPr>
            <w:tcW w:w="1485" w:type="dxa"/>
            <w:vAlign w:val="center"/>
            <w:textDirection w:val="lrTb"/>
            <w:noWrap w:val="false"/>
          </w:tcPr>
          <w:p>
            <w:pPr>
              <w:pStyle w:val="933"/>
              <w:spacing w:line="360" w:lineRule="auto"/>
              <w:rPr>
                <w:rFonts w:ascii="宋体" w:hAnsi="宋体"/>
                <w:szCs w:val="21"/>
              </w:rPr>
            </w:pPr>
            <w:r>
              <w:rPr>
                <w:rFonts w:hint="eastAsia" w:ascii="宋体" w:hAnsi="宋体"/>
                <w:szCs w:val="21"/>
              </w:rPr>
              <w:t xml:space="preserve">岗位名称</w:t>
            </w:r>
            <w:r>
              <w:rPr>
                <w:rFonts w:ascii="宋体" w:hAnsi="宋体"/>
                <w:szCs w:val="21"/>
              </w:rPr>
            </w:r>
            <w:r/>
          </w:p>
        </w:tc>
        <w:tc>
          <w:tcPr>
            <w:gridSpan w:val="3"/>
            <w:tcW w:w="1198" w:type="dxa"/>
            <w:vAlign w:val="center"/>
            <w:textDirection w:val="lrTb"/>
            <w:noWrap w:val="false"/>
          </w:tcPr>
          <w:p>
            <w:pPr>
              <w:pStyle w:val="933"/>
              <w:jc w:val="center"/>
              <w:spacing w:line="360" w:lineRule="auto"/>
              <w:rPr>
                <w:rFonts w:hint="eastAsia" w:ascii="宋体" w:hAnsi="宋体"/>
                <w:szCs w:val="21"/>
              </w:rPr>
            </w:pPr>
            <w:r>
              <w:rPr>
                <w:rFonts w:hint="eastAsia" w:ascii="宋体" w:hAnsi="宋体"/>
                <w:szCs w:val="21"/>
              </w:rPr>
              <w:t xml:space="preserve">月工资/人</w:t>
            </w:r>
            <w:r>
              <w:rPr>
                <w:rFonts w:hint="eastAsia" w:ascii="宋体" w:hAnsi="宋体"/>
                <w:szCs w:val="21"/>
              </w:rPr>
            </w:r>
            <w:r/>
          </w:p>
        </w:tc>
        <w:tc>
          <w:tcPr>
            <w:tcW w:w="1215" w:type="dxa"/>
            <w:vAlign w:val="center"/>
            <w:textDirection w:val="lrTb"/>
            <w:noWrap w:val="false"/>
          </w:tcPr>
          <w:p>
            <w:pPr>
              <w:pStyle w:val="933"/>
              <w:jc w:val="center"/>
              <w:spacing w:line="360" w:lineRule="auto"/>
              <w:rPr>
                <w:rFonts w:hint="eastAsia" w:ascii="宋体" w:hAnsi="宋体"/>
                <w:szCs w:val="21"/>
              </w:rPr>
            </w:pPr>
            <w:r>
              <w:rPr>
                <w:rFonts w:hint="eastAsia" w:ascii="宋体" w:hAnsi="宋体"/>
                <w:szCs w:val="21"/>
              </w:rPr>
              <w:t xml:space="preserve">年工资/人</w:t>
            </w:r>
            <w:r>
              <w:rPr>
                <w:rFonts w:hint="eastAsia" w:ascii="宋体" w:hAnsi="宋体"/>
                <w:szCs w:val="21"/>
              </w:rPr>
            </w:r>
            <w:r/>
          </w:p>
        </w:tc>
        <w:tc>
          <w:tcPr>
            <w:tcW w:w="810" w:type="dxa"/>
            <w:vAlign w:val="center"/>
            <w:textDirection w:val="lrTb"/>
            <w:noWrap w:val="false"/>
          </w:tcPr>
          <w:p>
            <w:pPr>
              <w:pStyle w:val="933"/>
              <w:jc w:val="center"/>
              <w:spacing w:line="360" w:lineRule="auto"/>
              <w:rPr>
                <w:rFonts w:hint="eastAsia" w:ascii="宋体" w:hAnsi="宋体"/>
                <w:szCs w:val="21"/>
              </w:rPr>
            </w:pPr>
            <w:r>
              <w:rPr>
                <w:rFonts w:hint="eastAsia" w:ascii="宋体" w:hAnsi="宋体"/>
                <w:szCs w:val="21"/>
              </w:rPr>
              <w:t xml:space="preserve">人数</w:t>
            </w:r>
            <w:r>
              <w:rPr>
                <w:rFonts w:hint="eastAsia" w:ascii="宋体" w:hAnsi="宋体"/>
                <w:szCs w:val="21"/>
              </w:rPr>
            </w:r>
            <w:r/>
          </w:p>
        </w:tc>
        <w:tc>
          <w:tcPr>
            <w:tcW w:w="1211" w:type="dxa"/>
            <w:vAlign w:val="center"/>
            <w:textDirection w:val="lrTb"/>
            <w:noWrap w:val="false"/>
          </w:tcPr>
          <w:p>
            <w:pPr>
              <w:pStyle w:val="933"/>
              <w:jc w:val="center"/>
              <w:spacing w:line="360" w:lineRule="auto"/>
              <w:rPr>
                <w:rFonts w:hint="eastAsia" w:ascii="宋体" w:hAnsi="宋体"/>
                <w:szCs w:val="21"/>
              </w:rPr>
            </w:pPr>
            <w:r>
              <w:rPr>
                <w:rFonts w:hint="eastAsia" w:ascii="宋体" w:hAnsi="宋体"/>
                <w:szCs w:val="21"/>
              </w:rPr>
              <w:t xml:space="preserve">合计（元）</w:t>
            </w:r>
            <w:r>
              <w:rPr>
                <w:rFonts w:hint="eastAsia" w:ascii="宋体" w:hAnsi="宋体"/>
                <w:szCs w:val="21"/>
              </w:rPr>
            </w:r>
            <w:r/>
          </w:p>
        </w:tc>
        <w:tc>
          <w:tcPr>
            <w:tcW w:w="918"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r>
      <w:tr>
        <w:trPr>
          <w:trHeight w:val="496"/>
        </w:trPr>
        <w:tc>
          <w:tcPr>
            <w:tcW w:w="1051" w:type="dxa"/>
            <w:vAlign w:val="center"/>
            <w:vMerge w:val="continue"/>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645" w:type="dxa"/>
            <w:vAlign w:val="center"/>
            <w:vMerge w:val="continue"/>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1485" w:type="dxa"/>
            <w:vAlign w:val="center"/>
            <w:textDirection w:val="lrTb"/>
            <w:noWrap w:val="false"/>
          </w:tcPr>
          <w:p>
            <w:pPr>
              <w:pStyle w:val="933"/>
              <w:jc w:val="center"/>
              <w:spacing w:line="360" w:lineRule="auto"/>
              <w:rPr>
                <w:rFonts w:hint="eastAsia" w:ascii="宋体" w:hAnsi="宋体"/>
                <w:szCs w:val="21"/>
              </w:rPr>
            </w:pPr>
            <w:r>
              <w:rPr>
                <w:rFonts w:hint="eastAsia" w:ascii="宋体" w:hAnsi="宋体" w:cs="宋体"/>
                <w:color w:val="000000"/>
                <w:sz w:val="24"/>
              </w:rPr>
              <w:t xml:space="preserve">项目负责人</w:t>
            </w:r>
            <w:r>
              <w:rPr>
                <w:rFonts w:hint="eastAsia" w:ascii="宋体" w:hAnsi="宋体"/>
                <w:szCs w:val="21"/>
              </w:rPr>
            </w:r>
            <w:r/>
          </w:p>
        </w:tc>
        <w:tc>
          <w:tcPr>
            <w:gridSpan w:val="3"/>
            <w:tcW w:w="1198"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1215"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810" w:type="dxa"/>
            <w:vAlign w:val="center"/>
            <w:textDirection w:val="lrTb"/>
            <w:noWrap w:val="false"/>
          </w:tcPr>
          <w:p>
            <w:pPr>
              <w:pStyle w:val="933"/>
              <w:ind w:firstLine="21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r>
            <w:r/>
          </w:p>
        </w:tc>
        <w:tc>
          <w:tcPr>
            <w:tcW w:w="1211"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918"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r>
      <w:tr>
        <w:trPr>
          <w:trHeight w:val="395"/>
        </w:trPr>
        <w:tc>
          <w:tcPr>
            <w:tcW w:w="1051" w:type="dxa"/>
            <w:vAlign w:val="center"/>
            <w:vMerge w:val="continue"/>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645" w:type="dxa"/>
            <w:vAlign w:val="center"/>
            <w:vMerge w:val="continue"/>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1485" w:type="dxa"/>
            <w:vAlign w:val="center"/>
            <w:textDirection w:val="lrTb"/>
            <w:noWrap w:val="false"/>
          </w:tcPr>
          <w:p>
            <w:pPr>
              <w:pStyle w:val="933"/>
              <w:jc w:val="center"/>
              <w:spacing w:line="360" w:lineRule="auto"/>
              <w:rPr>
                <w:rFonts w:hint="eastAsia" w:ascii="宋体" w:hAnsi="宋体"/>
                <w:szCs w:val="21"/>
              </w:rPr>
            </w:pPr>
            <w:r>
              <w:rPr>
                <w:rFonts w:hint="eastAsia" w:ascii="宋体" w:hAnsi="宋体" w:cs="宋体"/>
                <w:color w:val="000000"/>
                <w:sz w:val="24"/>
              </w:rPr>
              <w:t xml:space="preserve">厨师长</w:t>
            </w:r>
            <w:r>
              <w:rPr>
                <w:rFonts w:hint="eastAsia" w:ascii="宋体" w:hAnsi="宋体"/>
                <w:szCs w:val="21"/>
              </w:rPr>
            </w:r>
            <w:r/>
          </w:p>
        </w:tc>
        <w:tc>
          <w:tcPr>
            <w:gridSpan w:val="3"/>
            <w:tcW w:w="1198"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1215"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810" w:type="dxa"/>
            <w:vAlign w:val="center"/>
            <w:textDirection w:val="lrTb"/>
            <w:noWrap w:val="false"/>
          </w:tcPr>
          <w:p>
            <w:pPr>
              <w:pStyle w:val="933"/>
              <w:ind w:firstLine="21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r>
            <w:r/>
          </w:p>
        </w:tc>
        <w:tc>
          <w:tcPr>
            <w:tcW w:w="1211"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918"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r>
      <w:tr>
        <w:trPr>
          <w:trHeight w:val="395"/>
        </w:trPr>
        <w:tc>
          <w:tcPr>
            <w:tcW w:w="1051" w:type="dxa"/>
            <w:vAlign w:val="center"/>
            <w:vMerge w:val="continue"/>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645" w:type="dxa"/>
            <w:vAlign w:val="center"/>
            <w:vMerge w:val="continue"/>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1485" w:type="dxa"/>
            <w:vAlign w:val="center"/>
            <w:textDirection w:val="lrTb"/>
            <w:noWrap w:val="false"/>
          </w:tcPr>
          <w:p>
            <w:pPr>
              <w:pStyle w:val="933"/>
              <w:jc w:val="center"/>
              <w:spacing w:line="360" w:lineRule="auto"/>
              <w:rPr>
                <w:rFonts w:hint="eastAsia" w:ascii="宋体" w:hAnsi="宋体"/>
                <w:szCs w:val="21"/>
              </w:rPr>
            </w:pPr>
            <w:r>
              <w:rPr>
                <w:rFonts w:hint="eastAsia" w:ascii="宋体" w:hAnsi="宋体" w:cs="宋体"/>
                <w:color w:val="000000"/>
                <w:sz w:val="24"/>
              </w:rPr>
              <w:t xml:space="preserve">厨师</w:t>
            </w:r>
            <w:r>
              <w:rPr>
                <w:rFonts w:hint="eastAsia" w:ascii="宋体" w:hAnsi="宋体"/>
                <w:szCs w:val="21"/>
              </w:rPr>
            </w:r>
            <w:r/>
          </w:p>
        </w:tc>
        <w:tc>
          <w:tcPr>
            <w:gridSpan w:val="3"/>
            <w:tcW w:w="1198"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1215"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810" w:type="dxa"/>
            <w:vAlign w:val="center"/>
            <w:textDirection w:val="lrTb"/>
            <w:noWrap w:val="false"/>
          </w:tcPr>
          <w:p>
            <w:pPr>
              <w:pStyle w:val="933"/>
              <w:ind w:firstLine="210"/>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1211"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918"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r>
      <w:tr>
        <w:trPr>
          <w:trHeight w:val="395"/>
        </w:trPr>
        <w:tc>
          <w:tcPr>
            <w:tcW w:w="1051" w:type="dxa"/>
            <w:vAlign w:val="center"/>
            <w:vMerge w:val="continue"/>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645" w:type="dxa"/>
            <w:vAlign w:val="center"/>
            <w:vMerge w:val="continue"/>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1485" w:type="dxa"/>
            <w:vAlign w:val="center"/>
            <w:textDirection w:val="lrTb"/>
            <w:noWrap w:val="false"/>
          </w:tcPr>
          <w:p>
            <w:pPr>
              <w:pStyle w:val="933"/>
              <w:jc w:val="center"/>
              <w:spacing w:line="360" w:lineRule="auto"/>
              <w:rPr>
                <w:rFonts w:hint="eastAsia" w:ascii="宋体" w:hAnsi="宋体"/>
                <w:szCs w:val="21"/>
              </w:rPr>
            </w:pPr>
            <w:r>
              <w:rPr>
                <w:rFonts w:hint="eastAsia" w:ascii="宋体" w:hAnsi="宋体" w:cs="宋体"/>
                <w:color w:val="000000"/>
                <w:sz w:val="24"/>
              </w:rPr>
              <w:t xml:space="preserve">点心师</w:t>
            </w:r>
            <w:r>
              <w:rPr>
                <w:rFonts w:hint="eastAsia" w:ascii="宋体" w:hAnsi="宋体"/>
                <w:szCs w:val="21"/>
              </w:rPr>
            </w:r>
            <w:r/>
          </w:p>
        </w:tc>
        <w:tc>
          <w:tcPr>
            <w:gridSpan w:val="3"/>
            <w:tcW w:w="1198"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1215"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810" w:type="dxa"/>
            <w:vAlign w:val="center"/>
            <w:textDirection w:val="lrTb"/>
            <w:noWrap w:val="false"/>
          </w:tcPr>
          <w:p>
            <w:pPr>
              <w:pStyle w:val="933"/>
              <w:ind w:firstLine="21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r>
            <w:r/>
          </w:p>
        </w:tc>
        <w:tc>
          <w:tcPr>
            <w:tcW w:w="1211"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918"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r>
      <w:tr>
        <w:trPr>
          <w:trHeight w:val="395"/>
        </w:trPr>
        <w:tc>
          <w:tcPr>
            <w:tcW w:w="1051" w:type="dxa"/>
            <w:vAlign w:val="center"/>
            <w:vMerge w:val="continue"/>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645" w:type="dxa"/>
            <w:vAlign w:val="center"/>
            <w:vMerge w:val="continue"/>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1485" w:type="dxa"/>
            <w:vAlign w:val="center"/>
            <w:textDirection w:val="lrTb"/>
            <w:noWrap w:val="false"/>
          </w:tcPr>
          <w:p>
            <w:pPr>
              <w:pStyle w:val="933"/>
              <w:jc w:val="center"/>
              <w:spacing w:line="360" w:lineRule="auto"/>
              <w:rPr>
                <w:rFonts w:hint="eastAsia" w:ascii="宋体" w:hAnsi="宋体" w:cs="宋体"/>
                <w:szCs w:val="21"/>
              </w:rPr>
            </w:pPr>
            <w:r>
              <w:rPr>
                <w:rFonts w:hint="eastAsia" w:ascii="宋体" w:hAnsi="宋体" w:cs="宋体"/>
                <w:color w:val="000000"/>
                <w:sz w:val="24"/>
              </w:rPr>
              <w:t xml:space="preserve">服务员</w:t>
            </w:r>
            <w:r>
              <w:rPr>
                <w:rFonts w:hint="eastAsia" w:ascii="宋体" w:hAnsi="宋体" w:cs="宋体"/>
                <w:szCs w:val="21"/>
              </w:rPr>
            </w:r>
            <w:r/>
          </w:p>
        </w:tc>
        <w:tc>
          <w:tcPr>
            <w:gridSpan w:val="3"/>
            <w:tcW w:w="1198"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1215"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810" w:type="dxa"/>
            <w:vAlign w:val="center"/>
            <w:textDirection w:val="lrTb"/>
            <w:noWrap w:val="false"/>
          </w:tcPr>
          <w:p>
            <w:pPr>
              <w:pStyle w:val="933"/>
              <w:ind w:firstLine="21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r>
            <w:r/>
          </w:p>
        </w:tc>
        <w:tc>
          <w:tcPr>
            <w:tcW w:w="1211"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918"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r>
      <w:tr>
        <w:trPr>
          <w:trHeight w:val="395"/>
        </w:trPr>
        <w:tc>
          <w:tcPr>
            <w:tcW w:w="1051" w:type="dxa"/>
            <w:vAlign w:val="center"/>
            <w:vMerge w:val="continue"/>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645" w:type="dxa"/>
            <w:vAlign w:val="center"/>
            <w:vMerge w:val="continue"/>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1485" w:type="dxa"/>
            <w:vAlign w:val="center"/>
            <w:textDirection w:val="lrTb"/>
            <w:noWrap w:val="false"/>
          </w:tcPr>
          <w:p>
            <w:pPr>
              <w:pStyle w:val="933"/>
              <w:jc w:val="center"/>
              <w:spacing w:line="360" w:lineRule="auto"/>
              <w:rPr>
                <w:rFonts w:hint="eastAsia" w:ascii="宋体" w:hAnsi="宋体" w:cs="宋体"/>
                <w:szCs w:val="21"/>
              </w:rPr>
            </w:pPr>
            <w:r>
              <w:rPr>
                <w:rFonts w:hint="eastAsia" w:ascii="宋体" w:hAnsi="宋体" w:cs="宋体"/>
                <w:color w:val="000000"/>
                <w:sz w:val="24"/>
              </w:rPr>
              <w:t xml:space="preserve">拣洗工</w:t>
            </w:r>
            <w:r>
              <w:rPr>
                <w:rFonts w:hint="eastAsia" w:ascii="宋体" w:hAnsi="宋体" w:cs="宋体"/>
                <w:szCs w:val="21"/>
              </w:rPr>
            </w:r>
            <w:r/>
          </w:p>
        </w:tc>
        <w:tc>
          <w:tcPr>
            <w:gridSpan w:val="3"/>
            <w:tcW w:w="1198"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1215"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810" w:type="dxa"/>
            <w:vAlign w:val="center"/>
            <w:textDirection w:val="lrTb"/>
            <w:noWrap w:val="false"/>
          </w:tcPr>
          <w:p>
            <w:pPr>
              <w:pStyle w:val="933"/>
              <w:ind w:firstLine="210"/>
              <w:spacing w:line="360" w:lineRule="auto"/>
              <w:rPr>
                <w:rFonts w:hint="eastAsia" w:ascii="宋体" w:hAnsi="宋体"/>
                <w:szCs w:val="21"/>
              </w:rPr>
            </w:pPr>
            <w:r>
              <w:rPr>
                <w:rFonts w:hint="eastAsia" w:ascii="宋体" w:hAnsi="宋体"/>
                <w:szCs w:val="21"/>
              </w:rPr>
              <w:t xml:space="preserve">5</w:t>
            </w:r>
            <w:r>
              <w:rPr>
                <w:rFonts w:hint="eastAsia" w:ascii="宋体" w:hAnsi="宋体"/>
                <w:szCs w:val="21"/>
              </w:rPr>
            </w:r>
            <w:r/>
          </w:p>
        </w:tc>
        <w:tc>
          <w:tcPr>
            <w:tcW w:w="1211"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918"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r>
      <w:tr>
        <w:trPr>
          <w:trHeight w:val="324"/>
        </w:trPr>
        <w:tc>
          <w:tcPr>
            <w:tcW w:w="1051" w:type="dxa"/>
            <w:vAlign w:val="center"/>
            <w:vMerge w:val="continue"/>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645" w:type="dxa"/>
            <w:vAlign w:val="center"/>
            <w:vMerge w:val="continue"/>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1485" w:type="dxa"/>
            <w:vAlign w:val="center"/>
            <w:textDirection w:val="lrTb"/>
            <w:noWrap w:val="false"/>
          </w:tcPr>
          <w:p>
            <w:pPr>
              <w:pStyle w:val="933"/>
              <w:jc w:val="center"/>
              <w:spacing w:line="360" w:lineRule="auto"/>
              <w:rPr>
                <w:rFonts w:hint="eastAsia" w:ascii="宋体" w:hAnsi="宋体"/>
                <w:szCs w:val="21"/>
              </w:rPr>
            </w:pPr>
            <w:r>
              <w:rPr>
                <w:rFonts w:hint="eastAsia" w:ascii="宋体" w:hAnsi="宋体"/>
                <w:szCs w:val="21"/>
              </w:rPr>
              <w:t xml:space="preserve">小计1</w:t>
            </w:r>
            <w:r>
              <w:rPr>
                <w:rFonts w:hint="eastAsia" w:ascii="宋体" w:hAnsi="宋体"/>
                <w:szCs w:val="21"/>
              </w:rPr>
            </w:r>
            <w:r/>
          </w:p>
        </w:tc>
        <w:tc>
          <w:tcPr>
            <w:gridSpan w:val="6"/>
            <w:tcW w:w="4434"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918"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r>
      <w:tr>
        <w:trPr>
          <w:trHeight w:val="445"/>
        </w:trPr>
        <w:tc>
          <w:tcPr>
            <w:tcW w:w="1051" w:type="dxa"/>
            <w:vAlign w:val="center"/>
            <w:vMerge w:val="continue"/>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645" w:type="dxa"/>
            <w:vAlign w:val="center"/>
            <w:vMerge w:val="restart"/>
            <w:textDirection w:val="lrTb"/>
            <w:noWrap w:val="false"/>
          </w:tcPr>
          <w:p>
            <w:pPr>
              <w:pStyle w:val="933"/>
              <w:jc w:val="center"/>
              <w:spacing w:line="360" w:lineRule="auto"/>
              <w:rPr>
                <w:rFonts w:hint="eastAsia" w:ascii="宋体" w:hAnsi="宋体"/>
                <w:szCs w:val="21"/>
              </w:rPr>
            </w:pPr>
            <w:r>
              <w:rPr>
                <w:rFonts w:hint="eastAsia" w:ascii="宋体" w:hAnsi="宋体"/>
                <w:szCs w:val="21"/>
              </w:rPr>
              <w:t xml:space="preserve">社会保险费（企业缴纳）</w:t>
            </w:r>
            <w:r>
              <w:rPr>
                <w:rFonts w:hint="eastAsia" w:ascii="宋体" w:hAnsi="宋体"/>
                <w:szCs w:val="21"/>
              </w:rPr>
            </w:r>
            <w:r/>
          </w:p>
        </w:tc>
        <w:tc>
          <w:tcPr>
            <w:tcW w:w="1485" w:type="dxa"/>
            <w:vAlign w:val="center"/>
            <w:textDirection w:val="lrTb"/>
            <w:noWrap w:val="false"/>
          </w:tcPr>
          <w:p>
            <w:pPr>
              <w:pStyle w:val="933"/>
              <w:jc w:val="center"/>
              <w:spacing w:line="360" w:lineRule="auto"/>
              <w:rPr>
                <w:rFonts w:ascii="宋体" w:hAnsi="宋体"/>
                <w:szCs w:val="21"/>
              </w:rPr>
            </w:pPr>
            <w:r>
              <w:rPr>
                <w:rFonts w:hint="eastAsia" w:ascii="宋体" w:hAnsi="宋体"/>
                <w:szCs w:val="21"/>
              </w:rPr>
              <w:t xml:space="preserve">岗位名称</w:t>
            </w:r>
            <w:r>
              <w:rPr>
                <w:rFonts w:ascii="宋体" w:hAnsi="宋体"/>
                <w:szCs w:val="21"/>
              </w:rPr>
            </w:r>
            <w:r/>
          </w:p>
        </w:tc>
        <w:tc>
          <w:tcPr>
            <w:gridSpan w:val="2"/>
            <w:tcW w:w="1138" w:type="dxa"/>
            <w:vAlign w:val="center"/>
            <w:textDirection w:val="lrTb"/>
            <w:noWrap w:val="false"/>
          </w:tcPr>
          <w:p>
            <w:pPr>
              <w:pStyle w:val="933"/>
              <w:jc w:val="center"/>
              <w:spacing w:line="360" w:lineRule="auto"/>
              <w:rPr>
                <w:rFonts w:hint="eastAsia" w:ascii="宋体" w:hAnsi="宋体"/>
                <w:szCs w:val="21"/>
              </w:rPr>
            </w:pPr>
            <w:r>
              <w:rPr>
                <w:rFonts w:hint="eastAsia" w:ascii="宋体" w:hAnsi="宋体"/>
                <w:szCs w:val="21"/>
              </w:rPr>
              <w:t xml:space="preserve">缴费基数</w:t>
            </w:r>
            <w:r>
              <w:rPr>
                <w:rFonts w:hint="eastAsia" w:ascii="宋体" w:hAnsi="宋体"/>
                <w:szCs w:val="21"/>
              </w:rPr>
            </w:r>
            <w:r/>
          </w:p>
        </w:tc>
        <w:tc>
          <w:tcPr>
            <w:gridSpan w:val="2"/>
            <w:tcW w:w="1275" w:type="dxa"/>
            <w:vAlign w:val="center"/>
            <w:textDirection w:val="lrTb"/>
            <w:noWrap w:val="false"/>
          </w:tcPr>
          <w:p>
            <w:pPr>
              <w:pStyle w:val="933"/>
              <w:jc w:val="center"/>
              <w:spacing w:line="360" w:lineRule="auto"/>
              <w:rPr>
                <w:rFonts w:hint="eastAsia" w:ascii="宋体" w:hAnsi="宋体"/>
                <w:szCs w:val="21"/>
              </w:rPr>
            </w:pPr>
            <w:r>
              <w:rPr>
                <w:rFonts w:hint="eastAsia" w:ascii="宋体" w:hAnsi="宋体"/>
                <w:szCs w:val="21"/>
              </w:rPr>
              <w:t xml:space="preserve">缴费比例</w:t>
            </w:r>
            <w:r>
              <w:rPr>
                <w:rFonts w:hint="eastAsia" w:ascii="宋体" w:hAnsi="宋体"/>
                <w:szCs w:val="21"/>
              </w:rPr>
            </w:r>
            <w:r/>
          </w:p>
        </w:tc>
        <w:tc>
          <w:tcPr>
            <w:tcW w:w="810" w:type="dxa"/>
            <w:vAlign w:val="center"/>
            <w:textDirection w:val="lrTb"/>
            <w:noWrap w:val="false"/>
          </w:tcPr>
          <w:p>
            <w:pPr>
              <w:pStyle w:val="933"/>
              <w:jc w:val="center"/>
              <w:spacing w:line="360" w:lineRule="auto"/>
              <w:rPr>
                <w:rFonts w:hint="eastAsia" w:ascii="宋体" w:hAnsi="宋体"/>
                <w:szCs w:val="21"/>
              </w:rPr>
            </w:pPr>
            <w:r>
              <w:rPr>
                <w:rFonts w:hint="eastAsia" w:ascii="宋体" w:hAnsi="宋体"/>
                <w:szCs w:val="21"/>
              </w:rPr>
              <w:t xml:space="preserve">人 数</w:t>
            </w:r>
            <w:r>
              <w:rPr>
                <w:rFonts w:hint="eastAsia" w:ascii="宋体" w:hAnsi="宋体"/>
                <w:szCs w:val="21"/>
              </w:rPr>
            </w:r>
            <w:r/>
          </w:p>
        </w:tc>
        <w:tc>
          <w:tcPr>
            <w:tcW w:w="1211" w:type="dxa"/>
            <w:vAlign w:val="center"/>
            <w:textDirection w:val="lrTb"/>
            <w:noWrap w:val="false"/>
          </w:tcPr>
          <w:p>
            <w:pPr>
              <w:pStyle w:val="933"/>
              <w:jc w:val="center"/>
              <w:spacing w:line="360" w:lineRule="auto"/>
              <w:rPr>
                <w:rFonts w:hint="eastAsia" w:ascii="宋体" w:hAnsi="宋体"/>
                <w:szCs w:val="21"/>
              </w:rPr>
            </w:pPr>
            <w:r>
              <w:rPr>
                <w:rFonts w:hint="eastAsia" w:ascii="宋体" w:hAnsi="宋体"/>
                <w:szCs w:val="21"/>
              </w:rPr>
              <w:t xml:space="preserve">合计（元）</w:t>
            </w:r>
            <w:r>
              <w:rPr>
                <w:rFonts w:hint="eastAsia" w:ascii="宋体" w:hAnsi="宋体"/>
                <w:szCs w:val="21"/>
              </w:rPr>
            </w:r>
            <w:r/>
          </w:p>
        </w:tc>
        <w:tc>
          <w:tcPr>
            <w:tcW w:w="918"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r>
      <w:tr>
        <w:trPr>
          <w:trHeight w:val="423"/>
        </w:trPr>
        <w:tc>
          <w:tcPr>
            <w:tcW w:w="1051" w:type="dxa"/>
            <w:vAlign w:val="center"/>
            <w:vMerge w:val="continue"/>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645" w:type="dxa"/>
            <w:vAlign w:val="center"/>
            <w:vMerge w:val="continue"/>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1485" w:type="dxa"/>
            <w:vAlign w:val="center"/>
            <w:textDirection w:val="lrTb"/>
            <w:noWrap w:val="false"/>
          </w:tcPr>
          <w:p>
            <w:pPr>
              <w:pStyle w:val="933"/>
              <w:jc w:val="center"/>
              <w:spacing w:line="360" w:lineRule="auto"/>
              <w:rPr>
                <w:rFonts w:hint="eastAsia" w:ascii="宋体" w:hAnsi="宋体"/>
                <w:szCs w:val="21"/>
              </w:rPr>
            </w:pPr>
            <w:r>
              <w:rPr>
                <w:rFonts w:hint="eastAsia" w:ascii="宋体" w:hAnsi="宋体" w:cs="宋体"/>
                <w:color w:val="000000"/>
                <w:sz w:val="24"/>
              </w:rPr>
              <w:t xml:space="preserve">项目负责人</w:t>
            </w:r>
            <w:r>
              <w:rPr>
                <w:rFonts w:hint="eastAsia" w:ascii="宋体" w:hAnsi="宋体"/>
                <w:szCs w:val="21"/>
              </w:rPr>
            </w:r>
            <w:r/>
          </w:p>
        </w:tc>
        <w:tc>
          <w:tcPr>
            <w:gridSpan w:val="2"/>
            <w:tcW w:w="1138"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gridSpan w:val="2"/>
            <w:tcW w:w="1275"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810" w:type="dxa"/>
            <w:vAlign w:val="center"/>
            <w:textDirection w:val="lrTb"/>
            <w:noWrap w:val="false"/>
          </w:tcPr>
          <w:p>
            <w:pPr>
              <w:pStyle w:val="933"/>
              <w:ind w:firstLine="21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r>
            <w:r/>
          </w:p>
        </w:tc>
        <w:tc>
          <w:tcPr>
            <w:tcW w:w="1211"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918"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r>
      <w:tr>
        <w:trPr>
          <w:trHeight w:val="490"/>
        </w:trPr>
        <w:tc>
          <w:tcPr>
            <w:tcW w:w="1051" w:type="dxa"/>
            <w:vAlign w:val="center"/>
            <w:vMerge w:val="continue"/>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645" w:type="dxa"/>
            <w:vAlign w:val="center"/>
            <w:vMerge w:val="continue"/>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1485" w:type="dxa"/>
            <w:vAlign w:val="center"/>
            <w:textDirection w:val="lrTb"/>
            <w:noWrap w:val="false"/>
          </w:tcPr>
          <w:p>
            <w:pPr>
              <w:pStyle w:val="933"/>
              <w:jc w:val="center"/>
              <w:spacing w:line="360" w:lineRule="auto"/>
              <w:rPr>
                <w:rFonts w:hint="eastAsia" w:ascii="宋体" w:hAnsi="宋体"/>
                <w:szCs w:val="21"/>
              </w:rPr>
            </w:pPr>
            <w:r>
              <w:rPr>
                <w:rFonts w:hint="eastAsia" w:ascii="宋体" w:hAnsi="宋体" w:cs="宋体"/>
                <w:color w:val="000000"/>
                <w:sz w:val="24"/>
              </w:rPr>
              <w:t xml:space="preserve">厨师长</w:t>
            </w:r>
            <w:r>
              <w:rPr>
                <w:rFonts w:hint="eastAsia" w:ascii="宋体" w:hAnsi="宋体"/>
                <w:szCs w:val="21"/>
              </w:rPr>
            </w:r>
            <w:r/>
          </w:p>
        </w:tc>
        <w:tc>
          <w:tcPr>
            <w:gridSpan w:val="2"/>
            <w:tcW w:w="1138"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gridSpan w:val="2"/>
            <w:tcW w:w="1275"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810" w:type="dxa"/>
            <w:vAlign w:val="center"/>
            <w:textDirection w:val="lrTb"/>
            <w:noWrap w:val="false"/>
          </w:tcPr>
          <w:p>
            <w:pPr>
              <w:pStyle w:val="933"/>
              <w:ind w:firstLine="21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r>
            <w:r/>
          </w:p>
        </w:tc>
        <w:tc>
          <w:tcPr>
            <w:tcW w:w="1211"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918"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r>
      <w:tr>
        <w:trPr>
          <w:trHeight w:val="343"/>
        </w:trPr>
        <w:tc>
          <w:tcPr>
            <w:tcW w:w="1051" w:type="dxa"/>
            <w:vAlign w:val="center"/>
            <w:vMerge w:val="continue"/>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645" w:type="dxa"/>
            <w:vAlign w:val="center"/>
            <w:vMerge w:val="continue"/>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1485" w:type="dxa"/>
            <w:vAlign w:val="center"/>
            <w:textDirection w:val="lrTb"/>
            <w:noWrap w:val="false"/>
          </w:tcPr>
          <w:p>
            <w:pPr>
              <w:pStyle w:val="933"/>
              <w:jc w:val="center"/>
              <w:spacing w:line="360" w:lineRule="auto"/>
              <w:rPr>
                <w:rFonts w:hint="eastAsia" w:ascii="宋体" w:hAnsi="宋体"/>
                <w:szCs w:val="21"/>
              </w:rPr>
            </w:pPr>
            <w:r>
              <w:rPr>
                <w:rFonts w:hint="eastAsia" w:ascii="宋体" w:hAnsi="宋体" w:cs="宋体"/>
                <w:color w:val="000000"/>
                <w:sz w:val="24"/>
              </w:rPr>
              <w:t xml:space="preserve">厨师</w:t>
            </w:r>
            <w:r>
              <w:rPr>
                <w:rFonts w:hint="eastAsia" w:ascii="宋体" w:hAnsi="宋体"/>
                <w:szCs w:val="21"/>
              </w:rPr>
            </w:r>
            <w:r/>
          </w:p>
        </w:tc>
        <w:tc>
          <w:tcPr>
            <w:gridSpan w:val="2"/>
            <w:tcW w:w="1138"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gridSpan w:val="2"/>
            <w:tcW w:w="1275"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810" w:type="dxa"/>
            <w:vAlign w:val="center"/>
            <w:textDirection w:val="lrTb"/>
            <w:noWrap w:val="false"/>
          </w:tcPr>
          <w:p>
            <w:pPr>
              <w:pStyle w:val="933"/>
              <w:ind w:firstLine="210"/>
              <w:spacing w:line="360" w:lineRule="auto"/>
              <w:rPr>
                <w:rFonts w:hint="eastAsia" w:ascii="宋体" w:hAnsi="宋体"/>
                <w:szCs w:val="21"/>
              </w:rPr>
            </w:pPr>
            <w:r>
              <w:rPr>
                <w:rFonts w:hint="eastAsia" w:ascii="宋体" w:hAnsi="宋体"/>
                <w:szCs w:val="21"/>
              </w:rPr>
              <w:t xml:space="preserve">2</w:t>
            </w:r>
            <w:r>
              <w:rPr>
                <w:rFonts w:hint="eastAsia" w:ascii="宋体" w:hAnsi="宋体"/>
                <w:szCs w:val="21"/>
              </w:rPr>
            </w:r>
            <w:r/>
          </w:p>
        </w:tc>
        <w:tc>
          <w:tcPr>
            <w:tcW w:w="1211"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918"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r>
      <w:tr>
        <w:trPr>
          <w:trHeight w:val="343"/>
        </w:trPr>
        <w:tc>
          <w:tcPr>
            <w:tcW w:w="1051" w:type="dxa"/>
            <w:vAlign w:val="center"/>
            <w:vMerge w:val="continue"/>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645" w:type="dxa"/>
            <w:vAlign w:val="center"/>
            <w:vMerge w:val="continue"/>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1485" w:type="dxa"/>
            <w:vAlign w:val="center"/>
            <w:textDirection w:val="lrTb"/>
            <w:noWrap w:val="false"/>
          </w:tcPr>
          <w:p>
            <w:pPr>
              <w:pStyle w:val="933"/>
              <w:jc w:val="center"/>
              <w:spacing w:line="360" w:lineRule="auto"/>
              <w:rPr>
                <w:rFonts w:hint="eastAsia" w:ascii="宋体" w:hAnsi="宋体"/>
                <w:szCs w:val="21"/>
              </w:rPr>
            </w:pPr>
            <w:r>
              <w:rPr>
                <w:rFonts w:hint="eastAsia" w:ascii="宋体" w:hAnsi="宋体" w:cs="宋体"/>
                <w:color w:val="000000"/>
                <w:sz w:val="24"/>
              </w:rPr>
              <w:t xml:space="preserve">点心师</w:t>
            </w:r>
            <w:r>
              <w:rPr>
                <w:rFonts w:hint="eastAsia" w:ascii="宋体" w:hAnsi="宋体"/>
                <w:szCs w:val="21"/>
              </w:rPr>
            </w:r>
            <w:r/>
          </w:p>
        </w:tc>
        <w:tc>
          <w:tcPr>
            <w:gridSpan w:val="2"/>
            <w:tcW w:w="1138"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gridSpan w:val="2"/>
            <w:tcW w:w="1275"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810" w:type="dxa"/>
            <w:vAlign w:val="center"/>
            <w:textDirection w:val="lrTb"/>
            <w:noWrap w:val="false"/>
          </w:tcPr>
          <w:p>
            <w:pPr>
              <w:pStyle w:val="933"/>
              <w:ind w:firstLine="21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r>
            <w:r/>
          </w:p>
        </w:tc>
        <w:tc>
          <w:tcPr>
            <w:tcW w:w="1211"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918"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r>
      <w:tr>
        <w:trPr>
          <w:trHeight w:val="343"/>
        </w:trPr>
        <w:tc>
          <w:tcPr>
            <w:tcW w:w="1051" w:type="dxa"/>
            <w:vAlign w:val="center"/>
            <w:vMerge w:val="continue"/>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645" w:type="dxa"/>
            <w:vAlign w:val="center"/>
            <w:vMerge w:val="continue"/>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1485" w:type="dxa"/>
            <w:vAlign w:val="center"/>
            <w:textDirection w:val="lrTb"/>
            <w:noWrap w:val="false"/>
          </w:tcPr>
          <w:p>
            <w:pPr>
              <w:pStyle w:val="933"/>
              <w:jc w:val="center"/>
              <w:spacing w:line="360" w:lineRule="auto"/>
              <w:rPr>
                <w:rFonts w:hint="eastAsia" w:ascii="宋体" w:hAnsi="宋体" w:cs="宋体"/>
                <w:szCs w:val="21"/>
              </w:rPr>
            </w:pPr>
            <w:r>
              <w:rPr>
                <w:rFonts w:hint="eastAsia" w:ascii="宋体" w:hAnsi="宋体" w:cs="宋体"/>
                <w:color w:val="000000"/>
                <w:sz w:val="24"/>
              </w:rPr>
              <w:t xml:space="preserve">服务员</w:t>
            </w:r>
            <w:r>
              <w:rPr>
                <w:rFonts w:hint="eastAsia" w:ascii="宋体" w:hAnsi="宋体" w:cs="宋体"/>
                <w:szCs w:val="21"/>
              </w:rPr>
            </w:r>
            <w:r/>
          </w:p>
        </w:tc>
        <w:tc>
          <w:tcPr>
            <w:gridSpan w:val="2"/>
            <w:tcW w:w="1138"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gridSpan w:val="2"/>
            <w:tcW w:w="1275"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810" w:type="dxa"/>
            <w:vAlign w:val="center"/>
            <w:textDirection w:val="lrTb"/>
            <w:noWrap w:val="false"/>
          </w:tcPr>
          <w:p>
            <w:pPr>
              <w:pStyle w:val="933"/>
              <w:ind w:firstLine="21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r>
            <w:r/>
          </w:p>
        </w:tc>
        <w:tc>
          <w:tcPr>
            <w:tcW w:w="1211"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918"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r>
      <w:tr>
        <w:trPr>
          <w:trHeight w:val="343"/>
        </w:trPr>
        <w:tc>
          <w:tcPr>
            <w:tcW w:w="1051" w:type="dxa"/>
            <w:vAlign w:val="center"/>
            <w:vMerge w:val="continue"/>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645" w:type="dxa"/>
            <w:vAlign w:val="center"/>
            <w:vMerge w:val="continue"/>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1485" w:type="dxa"/>
            <w:vAlign w:val="center"/>
            <w:textDirection w:val="lrTb"/>
            <w:noWrap w:val="false"/>
          </w:tcPr>
          <w:p>
            <w:pPr>
              <w:pStyle w:val="933"/>
              <w:jc w:val="center"/>
              <w:spacing w:line="360" w:lineRule="auto"/>
              <w:rPr>
                <w:rFonts w:hint="eastAsia" w:ascii="宋体" w:hAnsi="宋体" w:cs="宋体"/>
                <w:szCs w:val="21"/>
              </w:rPr>
            </w:pPr>
            <w:r>
              <w:rPr>
                <w:rFonts w:hint="eastAsia" w:ascii="宋体" w:hAnsi="宋体" w:cs="宋体"/>
                <w:color w:val="000000"/>
                <w:sz w:val="24"/>
              </w:rPr>
              <w:t xml:space="preserve">拣洗工</w:t>
            </w:r>
            <w:r>
              <w:rPr>
                <w:rFonts w:hint="eastAsia" w:ascii="宋体" w:hAnsi="宋体" w:cs="宋体"/>
                <w:szCs w:val="21"/>
              </w:rPr>
            </w:r>
            <w:r/>
          </w:p>
        </w:tc>
        <w:tc>
          <w:tcPr>
            <w:gridSpan w:val="2"/>
            <w:tcW w:w="1138"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gridSpan w:val="2"/>
            <w:tcW w:w="1275"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810" w:type="dxa"/>
            <w:vAlign w:val="center"/>
            <w:textDirection w:val="lrTb"/>
            <w:noWrap w:val="false"/>
          </w:tcPr>
          <w:p>
            <w:pPr>
              <w:pStyle w:val="933"/>
              <w:ind w:firstLine="210"/>
              <w:spacing w:line="360" w:lineRule="auto"/>
              <w:rPr>
                <w:rFonts w:hint="eastAsia" w:ascii="宋体" w:hAnsi="宋体"/>
                <w:szCs w:val="21"/>
              </w:rPr>
            </w:pPr>
            <w:r>
              <w:rPr>
                <w:rFonts w:hint="eastAsia" w:ascii="宋体" w:hAnsi="宋体"/>
                <w:szCs w:val="21"/>
              </w:rPr>
              <w:t xml:space="preserve">5</w:t>
            </w:r>
            <w:r>
              <w:rPr>
                <w:rFonts w:hint="eastAsia" w:ascii="宋体" w:hAnsi="宋体"/>
                <w:szCs w:val="21"/>
              </w:rPr>
            </w:r>
            <w:r/>
          </w:p>
        </w:tc>
        <w:tc>
          <w:tcPr>
            <w:tcW w:w="1211"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918"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r>
      <w:tr>
        <w:trPr>
          <w:trHeight w:val="344"/>
        </w:trPr>
        <w:tc>
          <w:tcPr>
            <w:tcW w:w="1051" w:type="dxa"/>
            <w:vAlign w:val="center"/>
            <w:vMerge w:val="continue"/>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645" w:type="dxa"/>
            <w:vAlign w:val="center"/>
            <w:vMerge w:val="continue"/>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1485" w:type="dxa"/>
            <w:vAlign w:val="center"/>
            <w:textDirection w:val="lrTb"/>
            <w:noWrap w:val="false"/>
          </w:tcPr>
          <w:p>
            <w:pPr>
              <w:pStyle w:val="933"/>
              <w:jc w:val="center"/>
              <w:spacing w:line="360" w:lineRule="auto"/>
              <w:rPr>
                <w:rFonts w:hint="eastAsia" w:ascii="宋体" w:hAnsi="宋体"/>
                <w:szCs w:val="21"/>
              </w:rPr>
            </w:pPr>
            <w:r>
              <w:rPr>
                <w:rFonts w:hint="eastAsia" w:ascii="宋体" w:hAnsi="宋体"/>
                <w:szCs w:val="21"/>
              </w:rPr>
              <w:t xml:space="preserve">小计2</w:t>
            </w:r>
            <w:r>
              <w:rPr>
                <w:rFonts w:hint="eastAsia" w:ascii="宋体" w:hAnsi="宋体"/>
                <w:szCs w:val="21"/>
              </w:rPr>
            </w:r>
            <w:r/>
          </w:p>
        </w:tc>
        <w:tc>
          <w:tcPr>
            <w:gridSpan w:val="6"/>
            <w:tcW w:w="4434"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918"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r>
      <w:tr>
        <w:trPr>
          <w:trHeight w:val="344"/>
        </w:trPr>
        <w:tc>
          <w:tcPr>
            <w:tcW w:w="1051" w:type="dxa"/>
            <w:vAlign w:val="center"/>
            <w:vMerge w:val="continue"/>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645" w:type="dxa"/>
            <w:vAlign w:val="center"/>
            <w:vMerge w:val="restart"/>
            <w:textDirection w:val="lrTb"/>
            <w:noWrap w:val="false"/>
          </w:tcPr>
          <w:p>
            <w:pPr>
              <w:pStyle w:val="933"/>
              <w:jc w:val="center"/>
              <w:spacing w:line="360" w:lineRule="auto"/>
              <w:rPr>
                <w:rFonts w:ascii="宋体" w:hAnsi="宋体"/>
                <w:szCs w:val="21"/>
              </w:rPr>
            </w:pPr>
            <w:r>
              <w:rPr>
                <w:rFonts w:hint="eastAsia" w:ascii="宋体" w:hAnsi="宋体"/>
                <w:szCs w:val="21"/>
              </w:rPr>
              <w:t xml:space="preserve">其他费用</w:t>
            </w:r>
            <w:r>
              <w:rPr>
                <w:rFonts w:ascii="宋体" w:hAnsi="宋体"/>
                <w:szCs w:val="21"/>
              </w:rPr>
            </w:r>
            <w:r/>
          </w:p>
        </w:tc>
        <w:tc>
          <w:tcPr>
            <w:tcW w:w="1485" w:type="dxa"/>
            <w:vAlign w:val="center"/>
            <w:textDirection w:val="lrTb"/>
            <w:noWrap w:val="false"/>
          </w:tcPr>
          <w:p>
            <w:pPr>
              <w:pStyle w:val="933"/>
              <w:jc w:val="center"/>
              <w:spacing w:line="360" w:lineRule="auto"/>
              <w:rPr>
                <w:rFonts w:hint="eastAsia" w:ascii="宋体" w:hAnsi="宋体"/>
                <w:szCs w:val="21"/>
              </w:rPr>
            </w:pPr>
            <w:r>
              <w:rPr>
                <w:rFonts w:hint="eastAsia" w:ascii="宋体" w:hAnsi="宋体"/>
                <w:szCs w:val="21"/>
              </w:rPr>
              <w:t xml:space="preserve">法定假日加班费</w:t>
            </w:r>
            <w:r>
              <w:rPr>
                <w:rFonts w:hint="eastAsia" w:ascii="宋体" w:hAnsi="宋体"/>
                <w:szCs w:val="21"/>
              </w:rPr>
            </w:r>
            <w:r/>
          </w:p>
        </w:tc>
        <w:tc>
          <w:tcPr>
            <w:gridSpan w:val="6"/>
            <w:tcW w:w="4434"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918" w:type="dxa"/>
            <w:vAlign w:val="center"/>
            <w:textDirection w:val="lrTb"/>
            <w:noWrap w:val="false"/>
          </w:tcPr>
          <w:p>
            <w:pPr>
              <w:pStyle w:val="933"/>
              <w:ind w:firstLine="210"/>
              <w:spacing w:line="360" w:lineRule="auto"/>
              <w:rPr>
                <w:rFonts w:ascii="宋体" w:hAnsi="宋体"/>
                <w:szCs w:val="21"/>
              </w:rPr>
            </w:pPr>
            <w:r>
              <w:rPr>
                <w:rFonts w:ascii="宋体" w:hAnsi="宋体"/>
                <w:szCs w:val="21"/>
              </w:rPr>
            </w:r>
            <w:r/>
          </w:p>
        </w:tc>
      </w:tr>
      <w:tr>
        <w:trPr>
          <w:trHeight w:val="344"/>
        </w:trPr>
        <w:tc>
          <w:tcPr>
            <w:tcW w:w="1051" w:type="dxa"/>
            <w:vAlign w:val="center"/>
            <w:vMerge w:val="continue"/>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645" w:type="dxa"/>
            <w:vAlign w:val="center"/>
            <w:vMerge w:val="continue"/>
            <w:textDirection w:val="lrTb"/>
            <w:noWrap w:val="false"/>
          </w:tcPr>
          <w:p>
            <w:pPr>
              <w:pStyle w:val="933"/>
              <w:jc w:val="center"/>
              <w:spacing w:line="360" w:lineRule="auto"/>
              <w:rPr>
                <w:rFonts w:hint="eastAsia" w:ascii="宋体" w:hAnsi="宋体"/>
                <w:szCs w:val="21"/>
              </w:rPr>
            </w:pPr>
            <w:r>
              <w:rPr>
                <w:rFonts w:hint="eastAsia" w:ascii="宋体" w:hAnsi="宋体"/>
                <w:szCs w:val="21"/>
              </w:rPr>
            </w:r>
            <w:r/>
          </w:p>
        </w:tc>
        <w:tc>
          <w:tcPr>
            <w:tcW w:w="1485" w:type="dxa"/>
            <w:vAlign w:val="center"/>
            <w:textDirection w:val="lrTb"/>
            <w:noWrap w:val="false"/>
          </w:tcPr>
          <w:p>
            <w:pPr>
              <w:pStyle w:val="933"/>
              <w:jc w:val="center"/>
              <w:spacing w:line="360" w:lineRule="auto"/>
              <w:rPr>
                <w:rFonts w:ascii="宋体" w:hAnsi="宋体"/>
                <w:szCs w:val="21"/>
              </w:rPr>
            </w:pPr>
            <w:r>
              <w:rPr>
                <w:rFonts w:hint="eastAsia" w:ascii="宋体" w:hAnsi="宋体"/>
                <w:szCs w:val="21"/>
              </w:rPr>
              <w:t xml:space="preserve">周末加班</w:t>
            </w:r>
            <w:r>
              <w:rPr>
                <w:rFonts w:ascii="宋体" w:hAnsi="宋体"/>
                <w:szCs w:val="21"/>
              </w:rPr>
            </w:r>
            <w:r/>
          </w:p>
        </w:tc>
        <w:tc>
          <w:tcPr>
            <w:gridSpan w:val="6"/>
            <w:tcW w:w="4434"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918" w:type="dxa"/>
            <w:vAlign w:val="center"/>
            <w:textDirection w:val="lrTb"/>
            <w:noWrap w:val="false"/>
          </w:tcPr>
          <w:p>
            <w:pPr>
              <w:pStyle w:val="933"/>
              <w:ind w:firstLine="210"/>
              <w:spacing w:line="360" w:lineRule="auto"/>
              <w:rPr>
                <w:rFonts w:ascii="宋体" w:hAnsi="宋体"/>
                <w:szCs w:val="21"/>
              </w:rPr>
            </w:pPr>
            <w:r>
              <w:rPr>
                <w:rFonts w:ascii="宋体" w:hAnsi="宋体"/>
                <w:szCs w:val="21"/>
              </w:rPr>
            </w:r>
            <w:r/>
          </w:p>
        </w:tc>
      </w:tr>
      <w:tr>
        <w:trPr>
          <w:trHeight w:val="743"/>
        </w:trPr>
        <w:tc>
          <w:tcPr>
            <w:tcW w:w="1051" w:type="dxa"/>
            <w:vAlign w:val="center"/>
            <w:vMerge w:val="continue"/>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645" w:type="dxa"/>
            <w:vAlign w:val="center"/>
            <w:vMerge w:val="continue"/>
            <w:textDirection w:val="lrTb"/>
            <w:noWrap w:val="false"/>
          </w:tcPr>
          <w:p>
            <w:pPr>
              <w:pStyle w:val="933"/>
              <w:jc w:val="center"/>
              <w:spacing w:line="360" w:lineRule="auto"/>
              <w:rPr>
                <w:rFonts w:hint="eastAsia" w:ascii="宋体" w:hAnsi="宋体"/>
                <w:szCs w:val="21"/>
              </w:rPr>
            </w:pPr>
            <w:r>
              <w:rPr>
                <w:rFonts w:hint="eastAsia" w:ascii="宋体" w:hAnsi="宋体"/>
                <w:szCs w:val="21"/>
              </w:rPr>
            </w:r>
            <w:r/>
          </w:p>
        </w:tc>
        <w:tc>
          <w:tcPr>
            <w:tcW w:w="1485" w:type="dxa"/>
            <w:vAlign w:val="center"/>
            <w:textDirection w:val="lrTb"/>
            <w:noWrap w:val="false"/>
          </w:tcPr>
          <w:p>
            <w:pPr>
              <w:pStyle w:val="933"/>
              <w:jc w:val="center"/>
              <w:spacing w:line="360" w:lineRule="auto"/>
              <w:rPr>
                <w:rFonts w:ascii="宋体" w:hAnsi="宋体"/>
                <w:szCs w:val="21"/>
              </w:rPr>
            </w:pPr>
            <w:r>
              <w:rPr>
                <w:rFonts w:hint="eastAsia" w:ascii="宋体" w:hAnsi="宋体"/>
                <w:szCs w:val="21"/>
              </w:rPr>
              <w:t xml:space="preserve">高温费</w:t>
            </w:r>
            <w:r>
              <w:rPr>
                <w:rFonts w:ascii="宋体" w:hAnsi="宋体"/>
                <w:szCs w:val="21"/>
              </w:rPr>
            </w:r>
            <w:r/>
          </w:p>
        </w:tc>
        <w:tc>
          <w:tcPr>
            <w:gridSpan w:val="6"/>
            <w:tcW w:w="4434"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918" w:type="dxa"/>
            <w:vAlign w:val="center"/>
            <w:textDirection w:val="lrTb"/>
            <w:noWrap w:val="false"/>
          </w:tcPr>
          <w:p>
            <w:pPr>
              <w:pStyle w:val="933"/>
              <w:ind w:firstLine="210"/>
              <w:spacing w:line="360" w:lineRule="auto"/>
              <w:rPr>
                <w:rFonts w:hint="eastAsia" w:ascii="宋体" w:hAnsi="宋体"/>
                <w:szCs w:val="21"/>
              </w:rPr>
            </w:pPr>
            <w:r>
              <w:rPr>
                <w:rFonts w:hint="eastAsia" w:ascii="宋体" w:hAnsi="宋体"/>
                <w:szCs w:val="21"/>
              </w:rPr>
              <w:t xml:space="preserve">全员</w:t>
            </w:r>
            <w:r>
              <w:rPr>
                <w:rFonts w:hint="eastAsia" w:ascii="宋体" w:hAnsi="宋体"/>
                <w:szCs w:val="21"/>
              </w:rPr>
            </w:r>
            <w:r/>
          </w:p>
        </w:tc>
      </w:tr>
      <w:tr>
        <w:trPr>
          <w:trHeight w:val="344"/>
        </w:trPr>
        <w:tc>
          <w:tcPr>
            <w:tcW w:w="1051" w:type="dxa"/>
            <w:vAlign w:val="center"/>
            <w:vMerge w:val="continue"/>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645" w:type="dxa"/>
            <w:vAlign w:val="center"/>
            <w:vMerge w:val="continue"/>
            <w:textDirection w:val="lrTb"/>
            <w:noWrap w:val="false"/>
          </w:tcPr>
          <w:p>
            <w:pPr>
              <w:pStyle w:val="933"/>
              <w:jc w:val="center"/>
              <w:spacing w:line="360" w:lineRule="auto"/>
              <w:rPr>
                <w:rFonts w:ascii="宋体" w:hAnsi="宋体"/>
                <w:szCs w:val="21"/>
              </w:rPr>
            </w:pPr>
            <w:r>
              <w:rPr>
                <w:rFonts w:ascii="宋体" w:hAnsi="宋体"/>
                <w:szCs w:val="21"/>
              </w:rPr>
            </w:r>
            <w:r/>
          </w:p>
        </w:tc>
        <w:tc>
          <w:tcPr>
            <w:tcW w:w="1485" w:type="dxa"/>
            <w:vAlign w:val="center"/>
            <w:textDirection w:val="lrTb"/>
            <w:noWrap w:val="false"/>
          </w:tcPr>
          <w:p>
            <w:pPr>
              <w:pStyle w:val="933"/>
              <w:jc w:val="center"/>
              <w:spacing w:line="360" w:lineRule="auto"/>
              <w:rPr>
                <w:rFonts w:hint="eastAsia" w:ascii="宋体" w:hAnsi="宋体"/>
                <w:szCs w:val="21"/>
              </w:rPr>
            </w:pPr>
            <w:r>
              <w:rPr>
                <w:rFonts w:hint="eastAsia" w:ascii="宋体" w:hAnsi="宋体"/>
                <w:szCs w:val="21"/>
              </w:rPr>
              <w:t xml:space="preserve">其他费用</w:t>
            </w:r>
            <w:r>
              <w:rPr>
                <w:rFonts w:hint="eastAsia" w:ascii="宋体" w:hAnsi="宋体"/>
                <w:szCs w:val="21"/>
              </w:rPr>
            </w:r>
            <w:r/>
          </w:p>
        </w:tc>
        <w:tc>
          <w:tcPr>
            <w:gridSpan w:val="6"/>
            <w:tcW w:w="4434"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918"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r>
      <w:tr>
        <w:trPr>
          <w:trHeight w:val="668"/>
        </w:trPr>
        <w:tc>
          <w:tcPr>
            <w:tcW w:w="1051" w:type="dxa"/>
            <w:vAlign w:val="center"/>
            <w:vMerge w:val="continue"/>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645" w:type="dxa"/>
            <w:vAlign w:val="center"/>
            <w:vMerge w:val="continue"/>
            <w:textDirection w:val="lrTb"/>
            <w:noWrap w:val="false"/>
          </w:tcPr>
          <w:p>
            <w:pPr>
              <w:pStyle w:val="933"/>
              <w:jc w:val="center"/>
              <w:spacing w:line="360" w:lineRule="auto"/>
              <w:rPr>
                <w:rFonts w:ascii="宋体" w:hAnsi="宋体"/>
                <w:szCs w:val="21"/>
              </w:rPr>
            </w:pPr>
            <w:r>
              <w:rPr>
                <w:rFonts w:ascii="宋体" w:hAnsi="宋体"/>
                <w:szCs w:val="21"/>
              </w:rPr>
            </w:r>
            <w:r/>
          </w:p>
        </w:tc>
        <w:tc>
          <w:tcPr>
            <w:tcW w:w="1485" w:type="dxa"/>
            <w:vAlign w:val="center"/>
            <w:textDirection w:val="lrTb"/>
            <w:noWrap w:val="false"/>
          </w:tcPr>
          <w:p>
            <w:pPr>
              <w:pStyle w:val="933"/>
              <w:jc w:val="center"/>
              <w:spacing w:line="360" w:lineRule="auto"/>
              <w:rPr>
                <w:rFonts w:hint="eastAsia" w:ascii="宋体" w:hAnsi="宋体"/>
                <w:szCs w:val="21"/>
              </w:rPr>
            </w:pPr>
            <w:r>
              <w:rPr>
                <w:rFonts w:hint="eastAsia" w:ascii="宋体" w:hAnsi="宋体"/>
                <w:szCs w:val="21"/>
              </w:rPr>
              <w:t xml:space="preserve">小计3</w:t>
            </w:r>
            <w:r>
              <w:rPr>
                <w:rFonts w:hint="eastAsia" w:ascii="宋体" w:hAnsi="宋体"/>
                <w:szCs w:val="21"/>
              </w:rPr>
            </w:r>
            <w:r/>
          </w:p>
        </w:tc>
        <w:tc>
          <w:tcPr>
            <w:gridSpan w:val="6"/>
            <w:tcW w:w="4434"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918"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r>
      <w:tr>
        <w:trPr>
          <w:trHeight w:val="657"/>
        </w:trPr>
        <w:tc>
          <w:tcPr>
            <w:tcW w:w="1051" w:type="dxa"/>
            <w:vAlign w:val="center"/>
            <w:textDirection w:val="lrTb"/>
            <w:noWrap w:val="false"/>
          </w:tcPr>
          <w:p>
            <w:pPr>
              <w:pStyle w:val="933"/>
              <w:jc w:val="center"/>
              <w:spacing w:line="360" w:lineRule="auto"/>
              <w:rPr>
                <w:rFonts w:hint="eastAsia" w:ascii="宋体" w:hAnsi="宋体"/>
                <w:szCs w:val="21"/>
              </w:rPr>
            </w:pPr>
            <w:r>
              <w:rPr>
                <w:rFonts w:hint="eastAsia" w:ascii="宋体" w:hAnsi="宋体"/>
                <w:szCs w:val="21"/>
              </w:rPr>
              <w:t xml:space="preserve">（2）企业费用</w:t>
            </w:r>
            <w:r>
              <w:rPr>
                <w:rFonts w:hint="eastAsia" w:ascii="宋体" w:hAnsi="宋体"/>
                <w:szCs w:val="21"/>
              </w:rPr>
            </w:r>
            <w:r/>
          </w:p>
        </w:tc>
        <w:tc>
          <w:tcPr>
            <w:gridSpan w:val="2"/>
            <w:tcW w:w="2130"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463"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gridSpan w:val="5"/>
            <w:tcW w:w="3971"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918"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r>
      <w:tr>
        <w:trPr>
          <w:trHeight w:val="657"/>
        </w:trPr>
        <w:tc>
          <w:tcPr>
            <w:tcW w:w="1051" w:type="dxa"/>
            <w:vAlign w:val="center"/>
            <w:textDirection w:val="lrTb"/>
            <w:noWrap w:val="false"/>
          </w:tcPr>
          <w:p>
            <w:pPr>
              <w:pStyle w:val="933"/>
              <w:jc w:val="center"/>
              <w:spacing w:line="360" w:lineRule="auto"/>
              <w:rPr>
                <w:rFonts w:hint="eastAsia" w:ascii="宋体" w:hAnsi="宋体"/>
                <w:szCs w:val="21"/>
              </w:rPr>
            </w:pPr>
            <w:r>
              <w:rPr>
                <w:rFonts w:hint="eastAsia" w:ascii="宋体" w:hAnsi="宋体"/>
                <w:szCs w:val="21"/>
              </w:rPr>
              <w:t xml:space="preserve">...</w:t>
            </w:r>
            <w:r>
              <w:rPr>
                <w:rFonts w:hint="eastAsia" w:ascii="宋体" w:hAnsi="宋体"/>
                <w:szCs w:val="21"/>
              </w:rPr>
            </w:r>
            <w:r/>
          </w:p>
        </w:tc>
        <w:tc>
          <w:tcPr>
            <w:gridSpan w:val="2"/>
            <w:tcW w:w="2130"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463"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gridSpan w:val="5"/>
            <w:tcW w:w="3971"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918"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r>
      <w:tr>
        <w:trPr>
          <w:trHeight w:val="493"/>
        </w:trPr>
        <w:tc>
          <w:tcPr>
            <w:tcW w:w="1051" w:type="dxa"/>
            <w:vAlign w:val="center"/>
            <w:textDirection w:val="lrTb"/>
            <w:noWrap w:val="false"/>
          </w:tcPr>
          <w:p>
            <w:pPr>
              <w:pStyle w:val="933"/>
              <w:jc w:val="center"/>
              <w:spacing w:line="360" w:lineRule="auto"/>
              <w:rPr>
                <w:rFonts w:hint="eastAsia" w:ascii="宋体" w:hAnsi="宋体"/>
                <w:szCs w:val="21"/>
              </w:rPr>
            </w:pPr>
            <w:r>
              <w:rPr>
                <w:rFonts w:hint="eastAsia" w:ascii="宋体" w:hAnsi="宋体"/>
                <w:szCs w:val="21"/>
              </w:rPr>
              <w:t xml:space="preserve">（5）税金</w:t>
            </w:r>
            <w:r>
              <w:rPr>
                <w:rFonts w:hint="eastAsia" w:ascii="宋体" w:hAnsi="宋体"/>
                <w:szCs w:val="21"/>
              </w:rPr>
            </w:r>
            <w:r/>
          </w:p>
        </w:tc>
        <w:tc>
          <w:tcPr>
            <w:gridSpan w:val="2"/>
            <w:tcW w:w="2130" w:type="dxa"/>
            <w:vAlign w:val="center"/>
            <w:textDirection w:val="lrTb"/>
            <w:noWrap w:val="false"/>
          </w:tcPr>
          <w:p>
            <w:pPr>
              <w:pStyle w:val="933"/>
              <w:jc w:val="center"/>
              <w:spacing w:line="360" w:lineRule="auto"/>
              <w:rPr>
                <w:rFonts w:hint="eastAsia" w:ascii="宋体" w:hAnsi="宋体"/>
                <w:szCs w:val="21"/>
              </w:rPr>
            </w:pPr>
            <w:r>
              <w:rPr>
                <w:rFonts w:hint="eastAsia" w:ascii="宋体" w:hAnsi="宋体"/>
                <w:szCs w:val="21"/>
              </w:rPr>
              <w:t xml:space="preserve">按比例计取</w:t>
            </w:r>
            <w:r>
              <w:rPr>
                <w:rFonts w:hint="eastAsia" w:ascii="宋体" w:hAnsi="宋体"/>
                <w:szCs w:val="21"/>
              </w:rPr>
            </w:r>
            <w:r/>
          </w:p>
        </w:tc>
        <w:tc>
          <w:tcPr>
            <w:gridSpan w:val="4"/>
            <w:tcW w:w="2413" w:type="dxa"/>
            <w:vAlign w:val="center"/>
            <w:textDirection w:val="lrTb"/>
            <w:noWrap w:val="false"/>
          </w:tcPr>
          <w:p>
            <w:pPr>
              <w:pStyle w:val="933"/>
              <w:jc w:val="center"/>
              <w:spacing w:line="360" w:lineRule="auto"/>
              <w:rPr>
                <w:rFonts w:hint="eastAsia" w:ascii="宋体" w:hAnsi="宋体"/>
                <w:szCs w:val="21"/>
              </w:rPr>
            </w:pPr>
            <w:r>
              <w:rPr>
                <w:rFonts w:hint="eastAsia" w:ascii="宋体" w:hAnsi="宋体"/>
                <w:szCs w:val="21"/>
              </w:rPr>
              <w:t xml:space="preserve">[（1）+（2）+...]*税率</w:t>
            </w:r>
            <w:r>
              <w:rPr>
                <w:rFonts w:hint="eastAsia" w:ascii="宋体" w:hAnsi="宋体"/>
                <w:szCs w:val="21"/>
              </w:rPr>
            </w:r>
            <w:r/>
          </w:p>
        </w:tc>
        <w:tc>
          <w:tcPr>
            <w:gridSpan w:val="2"/>
            <w:tcW w:w="2021"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c>
          <w:tcPr>
            <w:tcW w:w="918"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r>
      <w:tr>
        <w:trPr>
          <w:trHeight w:val="479"/>
        </w:trPr>
        <w:tc>
          <w:tcPr>
            <w:gridSpan w:val="3"/>
            <w:tcW w:w="3181"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t xml:space="preserve">总计（元/年）</w:t>
            </w:r>
            <w:r>
              <w:rPr>
                <w:rFonts w:hint="eastAsia" w:ascii="宋体" w:hAnsi="宋体"/>
                <w:szCs w:val="21"/>
              </w:rPr>
            </w:r>
            <w:r/>
          </w:p>
        </w:tc>
        <w:tc>
          <w:tcPr>
            <w:gridSpan w:val="6"/>
            <w:tcW w:w="4434" w:type="dxa"/>
            <w:vAlign w:val="center"/>
            <w:textDirection w:val="lrTb"/>
            <w:noWrap w:val="false"/>
          </w:tcPr>
          <w:p>
            <w:pPr>
              <w:pStyle w:val="933"/>
              <w:jc w:val="center"/>
              <w:spacing w:line="360" w:lineRule="auto"/>
              <w:rPr>
                <w:rFonts w:hint="eastAsia" w:ascii="宋体" w:hAnsi="宋体"/>
                <w:szCs w:val="21"/>
              </w:rPr>
            </w:pPr>
            <w:r>
              <w:rPr>
                <w:rFonts w:hint="eastAsia" w:ascii="宋体" w:hAnsi="宋体"/>
                <w:szCs w:val="21"/>
              </w:rPr>
              <w:t xml:space="preserve">（1）+（2）+...+（5）=</w:t>
            </w:r>
            <w:r>
              <w:rPr>
                <w:rFonts w:hint="eastAsia" w:ascii="宋体" w:hAnsi="宋体"/>
                <w:szCs w:val="21"/>
              </w:rPr>
            </w:r>
            <w:r/>
          </w:p>
        </w:tc>
        <w:tc>
          <w:tcPr>
            <w:tcW w:w="918"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r>
      <w:tr>
        <w:trPr>
          <w:trHeight w:val="479"/>
        </w:trPr>
        <w:tc>
          <w:tcPr>
            <w:gridSpan w:val="3"/>
            <w:tcW w:w="3181" w:type="dxa"/>
            <w:vAlign w:val="center"/>
            <w:textDirection w:val="lrTb"/>
            <w:noWrap w:val="false"/>
          </w:tcPr>
          <w:p>
            <w:pPr>
              <w:pStyle w:val="933"/>
              <w:ind w:firstLine="630"/>
              <w:jc w:val="center"/>
              <w:spacing w:line="360" w:lineRule="auto"/>
              <w:rPr>
                <w:rFonts w:hint="eastAsia" w:ascii="宋体" w:hAnsi="宋体" w:eastAsia="宋体"/>
                <w:szCs w:val="21"/>
                <w:lang w:val="en-US" w:eastAsia="zh-CN"/>
              </w:rPr>
            </w:pPr>
            <w:r>
              <w:rPr>
                <w:rFonts w:hint="eastAsia" w:ascii="宋体" w:hAnsi="宋体"/>
                <w:szCs w:val="21"/>
                <w:lang w:val="en-US" w:eastAsia="zh-CN"/>
              </w:rPr>
              <w:t xml:space="preserve">总计（元/三年）</w:t>
            </w:r>
            <w:r>
              <w:rPr>
                <w:rFonts w:hint="eastAsia" w:ascii="宋体" w:hAnsi="宋体" w:eastAsia="宋体"/>
                <w:szCs w:val="21"/>
                <w:lang w:val="en-US" w:eastAsia="zh-CN"/>
              </w:rPr>
            </w:r>
            <w:r/>
          </w:p>
        </w:tc>
        <w:tc>
          <w:tcPr>
            <w:gridSpan w:val="6"/>
            <w:tcW w:w="4434" w:type="dxa"/>
            <w:vAlign w:val="center"/>
            <w:textDirection w:val="lrTb"/>
            <w:noWrap w:val="false"/>
          </w:tcPr>
          <w:p>
            <w:pPr>
              <w:pStyle w:val="933"/>
              <w:jc w:val="center"/>
              <w:spacing w:line="360" w:lineRule="auto"/>
              <w:rPr>
                <w:rFonts w:hint="eastAsia" w:ascii="宋体" w:hAnsi="宋体"/>
                <w:szCs w:val="21"/>
              </w:rPr>
            </w:pPr>
            <w:r>
              <w:rPr>
                <w:rFonts w:hint="eastAsia" w:ascii="宋体" w:hAnsi="宋体"/>
                <w:szCs w:val="21"/>
              </w:rPr>
            </w:r>
            <w:r/>
          </w:p>
        </w:tc>
        <w:tc>
          <w:tcPr>
            <w:tcW w:w="918" w:type="dxa"/>
            <w:vAlign w:val="center"/>
            <w:textDirection w:val="lrTb"/>
            <w:noWrap w:val="false"/>
          </w:tcPr>
          <w:p>
            <w:pPr>
              <w:pStyle w:val="933"/>
              <w:ind w:firstLine="630"/>
              <w:jc w:val="center"/>
              <w:spacing w:line="360" w:lineRule="auto"/>
              <w:rPr>
                <w:rFonts w:hint="eastAsia" w:ascii="宋体" w:hAnsi="宋体"/>
                <w:szCs w:val="21"/>
              </w:rPr>
            </w:pPr>
            <w:r>
              <w:rPr>
                <w:rFonts w:hint="eastAsia" w:ascii="宋体" w:hAnsi="宋体"/>
                <w:szCs w:val="21"/>
              </w:rPr>
            </w:r>
            <w:r/>
          </w:p>
        </w:tc>
      </w:tr>
    </w:tbl>
    <w:p>
      <w:pPr>
        <w:pStyle w:val="933"/>
        <w:jc w:val="left"/>
        <w:tabs>
          <w:tab w:val="left" w:pos="1800" w:leader="none"/>
          <w:tab w:val="left" w:pos="5580" w:leader="none"/>
        </w:tabs>
        <w:rPr>
          <w:color w:val="000000"/>
          <w:sz w:val="24"/>
        </w:rPr>
      </w:pPr>
      <w:r>
        <w:rPr>
          <w:color w:val="000000"/>
          <w:sz w:val="24"/>
        </w:rPr>
      </w:r>
      <w:r/>
    </w:p>
    <w:p>
      <w:pPr>
        <w:pStyle w:val="933"/>
        <w:spacing w:line="400" w:lineRule="exact"/>
        <w:rPr>
          <w:rFonts w:ascii="宋体" w:hAnsi="宋体" w:cs="宋体"/>
          <w:color w:val="000000"/>
          <w:szCs w:val="21"/>
        </w:rPr>
      </w:pPr>
      <w:r>
        <w:rPr>
          <w:color w:val="000000"/>
          <w:sz w:val="24"/>
        </w:rPr>
        <w:t xml:space="preserve">注</w:t>
      </w:r>
      <w:r>
        <w:rPr>
          <w:rFonts w:hint="eastAsia"/>
          <w:color w:val="000000"/>
          <w:sz w:val="24"/>
        </w:rPr>
        <w:t xml:space="preserve">：</w:t>
      </w:r>
      <w:r>
        <w:rPr>
          <w:rFonts w:ascii="宋体" w:hAnsi="宋体" w:cs="宋体"/>
          <w:color w:val="000000"/>
          <w:szCs w:val="21"/>
        </w:rPr>
      </w:r>
      <w:r/>
    </w:p>
    <w:p>
      <w:pPr>
        <w:pStyle w:val="996"/>
        <w:spacing w:before="0" w:beforeAutospacing="0" w:after="0" w:afterAutospacing="0" w:line="360" w:lineRule="auto"/>
        <w:rPr>
          <w:rFonts w:cs="Times New Roman"/>
          <w:sz w:val="21"/>
          <w:szCs w:val="21"/>
        </w:rPr>
      </w:pPr>
      <w:r>
        <w:rPr>
          <w:rFonts w:hint="eastAsia" w:cs="Times New Roman"/>
          <w:sz w:val="21"/>
          <w:szCs w:val="21"/>
        </w:rPr>
        <w:t xml:space="preserve">1.供应商必须根据“第</w:t>
      </w:r>
      <w:r>
        <w:rPr>
          <w:rFonts w:hint="eastAsia" w:cs="Times New Roman"/>
          <w:sz w:val="21"/>
          <w:szCs w:val="21"/>
          <w:lang w:val="en-US" w:eastAsia="zh-CN"/>
        </w:rPr>
        <w:t xml:space="preserve">四</w:t>
      </w:r>
      <w:r>
        <w:rPr>
          <w:rFonts w:hint="eastAsia" w:cs="Times New Roman"/>
          <w:sz w:val="21"/>
          <w:szCs w:val="21"/>
        </w:rPr>
        <w:t xml:space="preserve">章 采购需求”中的报价方式要求进行报价。</w:t>
      </w:r>
      <w:r>
        <w:rPr>
          <w:rFonts w:cs="Times New Roman"/>
          <w:sz w:val="21"/>
          <w:szCs w:val="21"/>
        </w:rPr>
      </w:r>
      <w:r/>
    </w:p>
    <w:p>
      <w:pPr>
        <w:pStyle w:val="996"/>
        <w:spacing w:before="0" w:beforeAutospacing="0" w:after="0" w:afterAutospacing="0" w:line="360" w:lineRule="auto"/>
        <w:rPr>
          <w:rFonts w:hint="eastAsia" w:cs="Times New Roman"/>
          <w:sz w:val="21"/>
          <w:szCs w:val="21"/>
        </w:rPr>
      </w:pPr>
      <w:r>
        <w:rPr>
          <w:rFonts w:hint="eastAsia" w:cs="Times New Roman"/>
          <w:sz w:val="21"/>
          <w:szCs w:val="21"/>
        </w:rPr>
        <w:t xml:space="preserve">2.如不提供详细分项报价或填报不符合实质性要求将被视为无效投标文件。</w:t>
      </w:r>
      <w:r>
        <w:rPr>
          <w:rFonts w:hint="eastAsia" w:cs="Times New Roman"/>
          <w:sz w:val="21"/>
          <w:szCs w:val="21"/>
        </w:rPr>
      </w:r>
      <w:r/>
    </w:p>
    <w:p>
      <w:pPr>
        <w:pStyle w:val="996"/>
        <w:spacing w:before="0" w:beforeAutospacing="0" w:after="0" w:afterAutospacing="0" w:line="360" w:lineRule="auto"/>
        <w:rPr>
          <w:rFonts w:hint="eastAsia" w:cs="Times New Roman"/>
          <w:sz w:val="21"/>
          <w:szCs w:val="21"/>
        </w:rPr>
      </w:pPr>
      <w:r>
        <w:rPr>
          <w:rFonts w:hint="eastAsia" w:cs="Times New Roman"/>
          <w:sz w:val="21"/>
          <w:szCs w:val="21"/>
        </w:rPr>
        <w:t xml:space="preserve">3.企业费用包括含管理费、利润、办公费、政策风险、物价风险费等一切其他费用。</w:t>
      </w:r>
      <w:r>
        <w:rPr>
          <w:rFonts w:hint="eastAsia" w:cs="Times New Roman"/>
          <w:sz w:val="21"/>
          <w:szCs w:val="21"/>
        </w:rPr>
      </w:r>
      <w:r/>
    </w:p>
    <w:p>
      <w:pPr>
        <w:pStyle w:val="996"/>
        <w:spacing w:before="0" w:beforeAutospacing="0" w:after="0" w:afterAutospacing="0" w:line="360" w:lineRule="auto"/>
        <w:rPr>
          <w:rFonts w:hint="eastAsia" w:cs="Times New Roman"/>
          <w:sz w:val="21"/>
          <w:szCs w:val="21"/>
        </w:rPr>
      </w:pPr>
      <w:r>
        <w:rPr>
          <w:rFonts w:hint="eastAsia" w:cs="Times New Roman"/>
          <w:sz w:val="21"/>
          <w:szCs w:val="21"/>
        </w:rPr>
        <w:t xml:space="preserve">4.服务合同履行期间，供应商服务编制人数不得低于本次磋商文件规定人数，一经发现，采购人有权终止合同。</w:t>
      </w:r>
      <w:r>
        <w:rPr>
          <w:rFonts w:hint="eastAsia" w:cs="Times New Roman"/>
          <w:sz w:val="21"/>
          <w:szCs w:val="21"/>
        </w:rPr>
      </w:r>
      <w:r/>
    </w:p>
    <w:p>
      <w:pPr>
        <w:pStyle w:val="933"/>
        <w:jc w:val="left"/>
        <w:tabs>
          <w:tab w:val="left" w:pos="1800" w:leader="none"/>
          <w:tab w:val="left" w:pos="5580" w:leader="none"/>
        </w:tabs>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5.本表行数可以按照项目分项情况增加。</w:t>
      </w:r>
      <w:r>
        <w:rPr>
          <w:rFonts w:hint="eastAsia" w:ascii="宋体" w:hAnsi="宋体" w:eastAsia="宋体" w:cs="Times New Roman"/>
          <w:sz w:val="21"/>
          <w:szCs w:val="21"/>
          <w:lang w:val="en-US" w:eastAsia="zh-CN" w:bidi="ar-SA"/>
        </w:rPr>
      </w:r>
      <w:r/>
    </w:p>
    <w:p>
      <w:pPr>
        <w:pStyle w:val="933"/>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933"/>
        <w:spacing w:before="25" w:after="25" w:line="360" w:lineRule="auto"/>
        <w:rPr>
          <w:color w:val="000000"/>
          <w:sz w:val="24"/>
          <w:lang w:val="zh-CN"/>
        </w:rPr>
      </w:pPr>
      <w:r>
        <w:rPr>
          <w:color w:val="000000"/>
          <w:sz w:val="24"/>
          <w:lang w:val="zh-CN"/>
        </w:rPr>
      </w:r>
      <w:r/>
    </w:p>
    <w:p>
      <w:pPr>
        <w:pStyle w:val="933"/>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933"/>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933"/>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33"/>
        <w:spacing w:line="360" w:lineRule="auto"/>
        <w:rPr>
          <w:color w:val="000000"/>
          <w:sz w:val="24"/>
          <w:szCs w:val="20"/>
        </w:rPr>
        <w:outlineLvl w:val="2"/>
      </w:pPr>
      <w:r>
        <w:rPr>
          <w:color w:val="000000"/>
          <w:sz w:val="24"/>
          <w:szCs w:val="20"/>
        </w:rPr>
        <w:br w:type="page" w:clear="all"/>
      </w:r>
      <w:r>
        <w:rPr>
          <w:rFonts w:hint="eastAsia"/>
          <w:color w:val="000000"/>
          <w:sz w:val="24"/>
          <w:szCs w:val="20"/>
          <w:lang w:val="en-US" w:eastAsia="zh-CN"/>
        </w:rPr>
        <w:t xml:space="preserve">9</w:t>
      </w:r>
      <w:r>
        <w:rPr>
          <w:color w:val="000000"/>
          <w:sz w:val="24"/>
          <w:szCs w:val="20"/>
        </w:rPr>
        <w:t xml:space="preserve"> 合同条款偏离表</w:t>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rPr>
          <w:color w:val="000000"/>
          <w:sz w:val="24"/>
          <w:szCs w:val="20"/>
        </w:rPr>
      </w:r>
      <w:r/>
    </w:p>
    <w:p>
      <w:pPr>
        <w:pStyle w:val="933"/>
        <w:spacing w:line="360" w:lineRule="auto"/>
        <w:rPr>
          <w:color w:val="000000"/>
          <w:sz w:val="24"/>
          <w:szCs w:val="20"/>
        </w:rPr>
      </w:pPr>
      <w:r>
        <w:rPr>
          <w:color w:val="000000"/>
          <w:sz w:val="24"/>
          <w:szCs w:val="20"/>
        </w:rPr>
      </w:r>
      <w:r/>
    </w:p>
    <w:p>
      <w:pPr>
        <w:pStyle w:val="933"/>
        <w:jc w:val="left"/>
        <w:spacing w:line="360" w:lineRule="auto"/>
        <w:tabs>
          <w:tab w:val="left" w:pos="2775" w:leader="none"/>
          <w:tab w:val="center" w:pos="4153" w:leader="none"/>
        </w:tabs>
        <w:rPr>
          <w:b/>
          <w:color w:val="000000"/>
          <w:sz w:val="36"/>
          <w:szCs w:val="36"/>
        </w:rPr>
      </w:pPr>
      <w:r>
        <w:rPr>
          <w:color w:val="000000"/>
          <w:sz w:val="36"/>
          <w:szCs w:val="36"/>
        </w:rPr>
        <w:tab/>
      </w:r>
      <w:r>
        <w:rPr>
          <w:b/>
          <w:color w:val="000000"/>
          <w:sz w:val="36"/>
          <w:szCs w:val="36"/>
        </w:rPr>
        <w:tab/>
      </w:r>
      <w:r>
        <w:rPr>
          <w:b/>
          <w:color w:val="000000"/>
          <w:sz w:val="36"/>
          <w:szCs w:val="36"/>
        </w:rPr>
        <w:t xml:space="preserve">合同条款偏离表</w:t>
      </w:r>
      <w:r>
        <w:rPr>
          <w:b/>
          <w:color w:val="000000"/>
          <w:sz w:val="36"/>
          <w:szCs w:val="36"/>
        </w:rPr>
      </w:r>
      <w:r/>
    </w:p>
    <w:p>
      <w:pPr>
        <w:pStyle w:val="933"/>
        <w:spacing w:line="360" w:lineRule="auto"/>
        <w:rPr>
          <w:color w:val="000000"/>
          <w:sz w:val="24"/>
          <w:szCs w:val="20"/>
        </w:rPr>
      </w:pPr>
      <w:r>
        <w:rPr>
          <w:color w:val="000000"/>
          <w:sz w:val="24"/>
          <w:szCs w:val="20"/>
        </w:rPr>
      </w:r>
      <w:r/>
    </w:p>
    <w:p>
      <w:pPr>
        <w:pStyle w:val="933"/>
        <w:jc w:val="left"/>
        <w:spacing w:line="360" w:lineRule="auto"/>
        <w:tabs>
          <w:tab w:val="left" w:pos="1800" w:leader="none"/>
          <w:tab w:val="left" w:pos="5580" w:leader="none"/>
        </w:tabs>
        <w:rPr>
          <w:color w:val="000000"/>
          <w:sz w:val="24"/>
        </w:rPr>
      </w:pPr>
      <w:r>
        <w:rPr>
          <w:color w:val="000000"/>
          <w:sz w:val="24"/>
        </w:rPr>
        <w:t xml:space="preserve">项目编号/包号：_____________________     项目名称：________________________</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933"/>
              <w:jc w:val="left"/>
              <w:rPr>
                <w:b/>
                <w:color w:val="000000"/>
                <w:sz w:val="24"/>
              </w:rPr>
            </w:pPr>
            <w:r>
              <w:rPr>
                <w:b/>
                <w:color w:val="000000"/>
                <w:sz w:val="24"/>
              </w:rPr>
              <w:t xml:space="preserve">对本</w:t>
            </w:r>
            <w:r>
              <w:rPr>
                <w:rFonts w:hint="eastAsia"/>
                <w:b/>
                <w:color w:val="000000"/>
                <w:sz w:val="24"/>
              </w:rPr>
              <w:t xml:space="preserve">项目</w:t>
            </w:r>
            <w:r>
              <w:rPr>
                <w:b/>
                <w:color w:val="000000"/>
                <w:sz w:val="24"/>
              </w:rPr>
              <w:t xml:space="preserve">合同条款的偏离情况（请进行勾选）：</w:t>
            </w:r>
            <w:r>
              <w:rPr>
                <w:b/>
                <w:color w:val="000000"/>
                <w:sz w:val="24"/>
              </w:rPr>
            </w:r>
            <w:r/>
          </w:p>
          <w:p>
            <w:pPr>
              <w:pStyle w:val="933"/>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933"/>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如有负偏离，</w:t>
            </w:r>
            <w:r>
              <w:rPr>
                <w:color w:val="000000"/>
                <w:sz w:val="24"/>
              </w:rPr>
              <w:t xml:space="preserve">则须在本表中对负偏离项逐一列明）</w:t>
            </w:r>
            <w:r>
              <w:rPr>
                <w:color w:val="000000"/>
                <w:sz w:val="24"/>
              </w:rPr>
            </w:r>
            <w:r/>
          </w:p>
        </w:tc>
      </w:tr>
      <w:tr>
        <w:trPr>
          <w:trHeight w:val="930"/>
        </w:trPr>
        <w:tc>
          <w:tcPr>
            <w:tcW w:w="834" w:type="dxa"/>
            <w:vAlign w:val="center"/>
            <w:textDirection w:val="lrTb"/>
            <w:noWrap w:val="false"/>
          </w:tcPr>
          <w:p>
            <w:pPr>
              <w:pStyle w:val="933"/>
              <w:jc w:val="center"/>
              <w:rPr>
                <w:color w:val="000000"/>
                <w:sz w:val="24"/>
              </w:rPr>
            </w:pPr>
            <w:r>
              <w:rPr>
                <w:color w:val="000000"/>
                <w:sz w:val="24"/>
              </w:rPr>
              <w:t xml:space="preserve">序号</w:t>
            </w:r>
            <w:r>
              <w:rPr>
                <w:color w:val="000000"/>
                <w:sz w:val="24"/>
              </w:rPr>
            </w:r>
            <w:r/>
          </w:p>
        </w:tc>
        <w:tc>
          <w:tcPr>
            <w:tcW w:w="1301" w:type="dxa"/>
            <w:vAlign w:val="center"/>
            <w:textDirection w:val="lrTb"/>
            <w:noWrap w:val="false"/>
          </w:tcPr>
          <w:p>
            <w:pPr>
              <w:pStyle w:val="933"/>
              <w:jc w:val="center"/>
              <w:rPr>
                <w:color w:val="000000"/>
                <w:sz w:val="24"/>
              </w:rPr>
            </w:pPr>
            <w:r>
              <w:rPr>
                <w:color w:val="000000"/>
                <w:sz w:val="24"/>
                <w:szCs w:val="21"/>
              </w:rPr>
              <w:t xml:space="preserve">单一来源采购文件</w:t>
            </w:r>
            <w:r>
              <w:rPr>
                <w:color w:val="000000"/>
                <w:sz w:val="24"/>
              </w:rPr>
              <w:t xml:space="preserve">条目号（页码）</w:t>
            </w:r>
            <w:r>
              <w:rPr>
                <w:color w:val="000000"/>
                <w:sz w:val="24"/>
              </w:rPr>
            </w:r>
            <w:r/>
          </w:p>
        </w:tc>
        <w:tc>
          <w:tcPr>
            <w:tcW w:w="2007" w:type="dxa"/>
            <w:vAlign w:val="center"/>
            <w:textDirection w:val="lrTb"/>
            <w:noWrap w:val="false"/>
          </w:tcPr>
          <w:p>
            <w:pPr>
              <w:pStyle w:val="933"/>
              <w:jc w:val="center"/>
              <w:rPr>
                <w:color w:val="000000"/>
                <w:sz w:val="24"/>
              </w:rPr>
            </w:pPr>
            <w:r>
              <w:rPr>
                <w:color w:val="000000"/>
                <w:sz w:val="24"/>
                <w:szCs w:val="21"/>
              </w:rPr>
              <w:t xml:space="preserve">单一来源采购文件</w:t>
            </w:r>
            <w:r>
              <w:rPr>
                <w:color w:val="000000"/>
                <w:sz w:val="24"/>
              </w:rPr>
              <w:t xml:space="preserve">要求</w:t>
            </w:r>
            <w:r>
              <w:rPr>
                <w:color w:val="000000"/>
                <w:sz w:val="24"/>
              </w:rPr>
            </w:r>
            <w:r/>
          </w:p>
        </w:tc>
        <w:tc>
          <w:tcPr>
            <w:tcW w:w="2008" w:type="dxa"/>
            <w:vAlign w:val="center"/>
            <w:textDirection w:val="lrTb"/>
            <w:noWrap w:val="false"/>
          </w:tcPr>
          <w:p>
            <w:pPr>
              <w:pStyle w:val="933"/>
              <w:jc w:val="center"/>
              <w:rPr>
                <w:color w:val="000000"/>
                <w:sz w:val="24"/>
              </w:rPr>
            </w:pPr>
            <w:r>
              <w:rPr>
                <w:color w:val="000000"/>
                <w:sz w:val="24"/>
              </w:rPr>
              <w:t xml:space="preserve">响应内容</w:t>
            </w:r>
            <w:r>
              <w:rPr>
                <w:color w:val="000000"/>
                <w:sz w:val="24"/>
              </w:rPr>
            </w:r>
            <w:r/>
          </w:p>
        </w:tc>
        <w:tc>
          <w:tcPr>
            <w:tcW w:w="2458" w:type="dxa"/>
            <w:vAlign w:val="center"/>
            <w:textDirection w:val="lrTb"/>
            <w:noWrap w:val="false"/>
          </w:tcPr>
          <w:p>
            <w:pPr>
              <w:pStyle w:val="933"/>
              <w:jc w:val="center"/>
              <w:rPr>
                <w:color w:val="000000"/>
                <w:sz w:val="24"/>
              </w:rPr>
            </w:pPr>
            <w:r>
              <w:rPr>
                <w:color w:val="000000"/>
                <w:sz w:val="24"/>
              </w:rPr>
              <w:t xml:space="preserve">偏离情况</w:t>
            </w:r>
            <w:r>
              <w:rPr>
                <w:color w:val="000000"/>
                <w:sz w:val="24"/>
              </w:rPr>
            </w:r>
            <w:r/>
          </w:p>
          <w:p>
            <w:pPr>
              <w:pStyle w:val="933"/>
              <w:jc w:val="center"/>
              <w:rPr>
                <w:color w:val="000000"/>
                <w:sz w:val="24"/>
              </w:rPr>
            </w:pPr>
            <w:r>
              <w:rPr>
                <w:color w:val="000000"/>
                <w:sz w:val="24"/>
              </w:rPr>
              <w:t xml:space="preserve">（据实填写）</w:t>
            </w:r>
            <w:r>
              <w:rPr>
                <w:color w:val="000000"/>
                <w:sz w:val="24"/>
              </w:rPr>
            </w:r>
            <w:r/>
          </w:p>
        </w:tc>
        <w:tc>
          <w:tcPr>
            <w:tcW w:w="788" w:type="dxa"/>
            <w:vAlign w:val="center"/>
            <w:textDirection w:val="lrTb"/>
            <w:noWrap w:val="false"/>
          </w:tcPr>
          <w:p>
            <w:pPr>
              <w:pStyle w:val="933"/>
              <w:jc w:val="center"/>
              <w:rPr>
                <w:color w:val="000000"/>
                <w:sz w:val="24"/>
              </w:rPr>
            </w:pPr>
            <w:r>
              <w:rPr>
                <w:color w:val="000000"/>
                <w:sz w:val="24"/>
              </w:rPr>
              <w:t xml:space="preserve">说明</w:t>
            </w:r>
            <w:r>
              <w:rPr>
                <w:color w:val="000000"/>
                <w:sz w:val="24"/>
              </w:rPr>
            </w:r>
            <w:r/>
          </w:p>
        </w:tc>
      </w:tr>
      <w:tr>
        <w:trPr>
          <w:trHeight w:val="930"/>
        </w:trPr>
        <w:tc>
          <w:tcPr>
            <w:tcW w:w="834" w:type="dxa"/>
            <w:vAlign w:val="center"/>
            <w:textDirection w:val="lrTb"/>
            <w:noWrap w:val="false"/>
          </w:tcPr>
          <w:p>
            <w:pPr>
              <w:pStyle w:val="933"/>
              <w:jc w:val="center"/>
              <w:rPr>
                <w:color w:val="000000"/>
                <w:sz w:val="24"/>
              </w:rPr>
            </w:pPr>
            <w:r>
              <w:rPr>
                <w:color w:val="000000"/>
                <w:sz w:val="24"/>
              </w:rPr>
            </w:r>
            <w:r/>
          </w:p>
        </w:tc>
        <w:tc>
          <w:tcPr>
            <w:tcW w:w="1301" w:type="dxa"/>
            <w:vAlign w:val="center"/>
            <w:textDirection w:val="lrTb"/>
            <w:noWrap w:val="false"/>
          </w:tcPr>
          <w:p>
            <w:pPr>
              <w:pStyle w:val="933"/>
              <w:jc w:val="center"/>
              <w:rPr>
                <w:color w:val="000000"/>
                <w:sz w:val="24"/>
              </w:rPr>
            </w:pPr>
            <w:r>
              <w:rPr>
                <w:color w:val="000000"/>
                <w:sz w:val="24"/>
              </w:rPr>
            </w:r>
            <w:r/>
          </w:p>
        </w:tc>
        <w:tc>
          <w:tcPr>
            <w:tcW w:w="2007" w:type="dxa"/>
            <w:vAlign w:val="center"/>
            <w:textDirection w:val="lrTb"/>
            <w:noWrap w:val="false"/>
          </w:tcPr>
          <w:p>
            <w:pPr>
              <w:pStyle w:val="933"/>
              <w:jc w:val="center"/>
              <w:rPr>
                <w:color w:val="000000"/>
                <w:sz w:val="24"/>
              </w:rPr>
            </w:pPr>
            <w:r>
              <w:rPr>
                <w:color w:val="000000"/>
                <w:sz w:val="24"/>
              </w:rPr>
            </w:r>
            <w:r/>
          </w:p>
        </w:tc>
        <w:tc>
          <w:tcPr>
            <w:tcW w:w="2008" w:type="dxa"/>
            <w:vAlign w:val="center"/>
            <w:textDirection w:val="lrTb"/>
            <w:noWrap w:val="false"/>
          </w:tcPr>
          <w:p>
            <w:pPr>
              <w:pStyle w:val="933"/>
              <w:jc w:val="center"/>
              <w:rPr>
                <w:color w:val="000000"/>
                <w:sz w:val="24"/>
              </w:rPr>
            </w:pPr>
            <w:r>
              <w:rPr>
                <w:color w:val="000000"/>
                <w:sz w:val="24"/>
              </w:rPr>
            </w:r>
            <w:r/>
          </w:p>
        </w:tc>
        <w:tc>
          <w:tcPr>
            <w:tcW w:w="2458" w:type="dxa"/>
            <w:vAlign w:val="center"/>
            <w:textDirection w:val="lrTb"/>
            <w:noWrap w:val="false"/>
          </w:tcPr>
          <w:p>
            <w:pPr>
              <w:pStyle w:val="933"/>
              <w:jc w:val="center"/>
              <w:rPr>
                <w:color w:val="000000"/>
                <w:sz w:val="24"/>
              </w:rPr>
            </w:pPr>
            <w:r>
              <w:rPr>
                <w:color w:val="000000"/>
                <w:sz w:val="24"/>
              </w:rPr>
            </w:r>
            <w:r/>
          </w:p>
        </w:tc>
        <w:tc>
          <w:tcPr>
            <w:tcW w:w="788" w:type="dxa"/>
            <w:vAlign w:val="center"/>
            <w:textDirection w:val="lrTb"/>
            <w:noWrap w:val="false"/>
          </w:tcPr>
          <w:p>
            <w:pPr>
              <w:pStyle w:val="933"/>
              <w:jc w:val="center"/>
              <w:rPr>
                <w:color w:val="000000"/>
                <w:sz w:val="24"/>
              </w:rPr>
            </w:pPr>
            <w:r>
              <w:rPr>
                <w:color w:val="000000"/>
                <w:sz w:val="24"/>
              </w:rPr>
            </w:r>
            <w:r/>
          </w:p>
        </w:tc>
      </w:tr>
      <w:tr>
        <w:trPr>
          <w:trHeight w:val="930"/>
        </w:trPr>
        <w:tc>
          <w:tcPr>
            <w:tcW w:w="834" w:type="dxa"/>
            <w:vAlign w:val="center"/>
            <w:textDirection w:val="lrTb"/>
            <w:noWrap w:val="false"/>
          </w:tcPr>
          <w:p>
            <w:pPr>
              <w:pStyle w:val="933"/>
              <w:jc w:val="center"/>
              <w:rPr>
                <w:color w:val="000000"/>
                <w:sz w:val="24"/>
              </w:rPr>
            </w:pPr>
            <w:r>
              <w:rPr>
                <w:color w:val="000000"/>
                <w:sz w:val="24"/>
              </w:rPr>
            </w:r>
            <w:r/>
          </w:p>
        </w:tc>
        <w:tc>
          <w:tcPr>
            <w:tcW w:w="1301" w:type="dxa"/>
            <w:vAlign w:val="center"/>
            <w:textDirection w:val="lrTb"/>
            <w:noWrap w:val="false"/>
          </w:tcPr>
          <w:p>
            <w:pPr>
              <w:pStyle w:val="933"/>
              <w:jc w:val="center"/>
              <w:rPr>
                <w:color w:val="000000"/>
                <w:sz w:val="24"/>
              </w:rPr>
            </w:pPr>
            <w:r>
              <w:rPr>
                <w:color w:val="000000"/>
                <w:sz w:val="24"/>
              </w:rPr>
            </w:r>
            <w:r/>
          </w:p>
        </w:tc>
        <w:tc>
          <w:tcPr>
            <w:tcW w:w="2007" w:type="dxa"/>
            <w:vAlign w:val="center"/>
            <w:textDirection w:val="lrTb"/>
            <w:noWrap w:val="false"/>
          </w:tcPr>
          <w:p>
            <w:pPr>
              <w:pStyle w:val="933"/>
              <w:jc w:val="center"/>
              <w:rPr>
                <w:color w:val="000000"/>
                <w:sz w:val="24"/>
              </w:rPr>
            </w:pPr>
            <w:r>
              <w:rPr>
                <w:color w:val="000000"/>
                <w:sz w:val="24"/>
              </w:rPr>
            </w:r>
            <w:r/>
          </w:p>
        </w:tc>
        <w:tc>
          <w:tcPr>
            <w:tcW w:w="2008" w:type="dxa"/>
            <w:vAlign w:val="center"/>
            <w:textDirection w:val="lrTb"/>
            <w:noWrap w:val="false"/>
          </w:tcPr>
          <w:p>
            <w:pPr>
              <w:pStyle w:val="933"/>
              <w:jc w:val="center"/>
              <w:rPr>
                <w:color w:val="000000"/>
                <w:sz w:val="24"/>
              </w:rPr>
            </w:pPr>
            <w:r>
              <w:rPr>
                <w:color w:val="000000"/>
                <w:sz w:val="24"/>
              </w:rPr>
            </w:r>
            <w:r/>
          </w:p>
        </w:tc>
        <w:tc>
          <w:tcPr>
            <w:tcW w:w="2458" w:type="dxa"/>
            <w:vAlign w:val="center"/>
            <w:textDirection w:val="lrTb"/>
            <w:noWrap w:val="false"/>
          </w:tcPr>
          <w:p>
            <w:pPr>
              <w:pStyle w:val="933"/>
              <w:jc w:val="center"/>
              <w:rPr>
                <w:color w:val="000000"/>
                <w:sz w:val="24"/>
              </w:rPr>
            </w:pPr>
            <w:r>
              <w:rPr>
                <w:color w:val="000000"/>
                <w:sz w:val="24"/>
              </w:rPr>
            </w:r>
            <w:r/>
          </w:p>
        </w:tc>
        <w:tc>
          <w:tcPr>
            <w:tcW w:w="788" w:type="dxa"/>
            <w:vAlign w:val="center"/>
            <w:textDirection w:val="lrTb"/>
            <w:noWrap w:val="false"/>
          </w:tcPr>
          <w:p>
            <w:pPr>
              <w:pStyle w:val="933"/>
              <w:jc w:val="center"/>
              <w:rPr>
                <w:color w:val="000000"/>
                <w:sz w:val="24"/>
              </w:rPr>
            </w:pPr>
            <w:r>
              <w:rPr>
                <w:color w:val="000000"/>
                <w:sz w:val="24"/>
              </w:rPr>
            </w:r>
            <w:r/>
          </w:p>
        </w:tc>
      </w:tr>
      <w:tr>
        <w:trPr>
          <w:trHeight w:val="930"/>
        </w:trPr>
        <w:tc>
          <w:tcPr>
            <w:tcW w:w="834" w:type="dxa"/>
            <w:vAlign w:val="center"/>
            <w:textDirection w:val="lrTb"/>
            <w:noWrap w:val="false"/>
          </w:tcPr>
          <w:p>
            <w:pPr>
              <w:pStyle w:val="933"/>
              <w:jc w:val="center"/>
              <w:rPr>
                <w:color w:val="000000"/>
                <w:sz w:val="24"/>
              </w:rPr>
            </w:pPr>
            <w:r>
              <w:rPr>
                <w:color w:val="000000"/>
                <w:sz w:val="24"/>
              </w:rPr>
            </w:r>
            <w:r/>
          </w:p>
        </w:tc>
        <w:tc>
          <w:tcPr>
            <w:tcW w:w="1301" w:type="dxa"/>
            <w:vAlign w:val="center"/>
            <w:textDirection w:val="lrTb"/>
            <w:noWrap w:val="false"/>
          </w:tcPr>
          <w:p>
            <w:pPr>
              <w:pStyle w:val="933"/>
              <w:jc w:val="center"/>
              <w:rPr>
                <w:color w:val="000000"/>
                <w:sz w:val="24"/>
              </w:rPr>
            </w:pPr>
            <w:r>
              <w:rPr>
                <w:color w:val="000000"/>
                <w:sz w:val="24"/>
              </w:rPr>
            </w:r>
            <w:r/>
          </w:p>
        </w:tc>
        <w:tc>
          <w:tcPr>
            <w:tcW w:w="2007" w:type="dxa"/>
            <w:vAlign w:val="center"/>
            <w:textDirection w:val="lrTb"/>
            <w:noWrap w:val="false"/>
          </w:tcPr>
          <w:p>
            <w:pPr>
              <w:pStyle w:val="933"/>
              <w:jc w:val="center"/>
              <w:rPr>
                <w:color w:val="000000"/>
                <w:sz w:val="24"/>
              </w:rPr>
            </w:pPr>
            <w:r>
              <w:rPr>
                <w:color w:val="000000"/>
                <w:sz w:val="24"/>
              </w:rPr>
            </w:r>
            <w:r/>
          </w:p>
        </w:tc>
        <w:tc>
          <w:tcPr>
            <w:tcW w:w="2008" w:type="dxa"/>
            <w:vAlign w:val="center"/>
            <w:textDirection w:val="lrTb"/>
            <w:noWrap w:val="false"/>
          </w:tcPr>
          <w:p>
            <w:pPr>
              <w:pStyle w:val="933"/>
              <w:jc w:val="center"/>
              <w:rPr>
                <w:color w:val="000000"/>
                <w:sz w:val="24"/>
              </w:rPr>
            </w:pPr>
            <w:r>
              <w:rPr>
                <w:color w:val="000000"/>
                <w:sz w:val="24"/>
              </w:rPr>
            </w:r>
            <w:r/>
          </w:p>
        </w:tc>
        <w:tc>
          <w:tcPr>
            <w:tcW w:w="2458" w:type="dxa"/>
            <w:vAlign w:val="center"/>
            <w:textDirection w:val="lrTb"/>
            <w:noWrap w:val="false"/>
          </w:tcPr>
          <w:p>
            <w:pPr>
              <w:pStyle w:val="933"/>
              <w:jc w:val="center"/>
              <w:rPr>
                <w:color w:val="000000"/>
                <w:sz w:val="24"/>
              </w:rPr>
            </w:pPr>
            <w:r>
              <w:rPr>
                <w:color w:val="000000"/>
                <w:sz w:val="24"/>
              </w:rPr>
            </w:r>
            <w:r/>
          </w:p>
        </w:tc>
        <w:tc>
          <w:tcPr>
            <w:tcW w:w="788" w:type="dxa"/>
            <w:vAlign w:val="center"/>
            <w:textDirection w:val="lrTb"/>
            <w:noWrap w:val="false"/>
          </w:tcPr>
          <w:p>
            <w:pPr>
              <w:pStyle w:val="933"/>
              <w:jc w:val="center"/>
              <w:rPr>
                <w:color w:val="000000"/>
                <w:sz w:val="24"/>
              </w:rPr>
            </w:pPr>
            <w:r>
              <w:rPr>
                <w:color w:val="000000"/>
                <w:sz w:val="24"/>
              </w:rPr>
            </w:r>
            <w:r/>
          </w:p>
        </w:tc>
      </w:tr>
      <w:tr>
        <w:trPr>
          <w:trHeight w:val="930"/>
        </w:trPr>
        <w:tc>
          <w:tcPr>
            <w:tcW w:w="834" w:type="dxa"/>
            <w:vAlign w:val="center"/>
            <w:textDirection w:val="lrTb"/>
            <w:noWrap w:val="false"/>
          </w:tcPr>
          <w:p>
            <w:pPr>
              <w:pStyle w:val="933"/>
              <w:jc w:val="center"/>
              <w:rPr>
                <w:color w:val="000000"/>
                <w:sz w:val="24"/>
              </w:rPr>
            </w:pPr>
            <w:r>
              <w:rPr>
                <w:color w:val="000000"/>
                <w:sz w:val="24"/>
              </w:rPr>
            </w:r>
            <w:r/>
          </w:p>
        </w:tc>
        <w:tc>
          <w:tcPr>
            <w:tcW w:w="1301" w:type="dxa"/>
            <w:vAlign w:val="center"/>
            <w:textDirection w:val="lrTb"/>
            <w:noWrap w:val="false"/>
          </w:tcPr>
          <w:p>
            <w:pPr>
              <w:pStyle w:val="933"/>
              <w:jc w:val="center"/>
              <w:rPr>
                <w:color w:val="000000"/>
                <w:sz w:val="24"/>
              </w:rPr>
            </w:pPr>
            <w:r>
              <w:rPr>
                <w:color w:val="000000"/>
                <w:sz w:val="24"/>
              </w:rPr>
            </w:r>
            <w:r/>
          </w:p>
        </w:tc>
        <w:tc>
          <w:tcPr>
            <w:tcW w:w="2007" w:type="dxa"/>
            <w:vAlign w:val="center"/>
            <w:textDirection w:val="lrTb"/>
            <w:noWrap w:val="false"/>
          </w:tcPr>
          <w:p>
            <w:pPr>
              <w:pStyle w:val="933"/>
              <w:jc w:val="center"/>
              <w:rPr>
                <w:color w:val="000000"/>
                <w:sz w:val="24"/>
              </w:rPr>
            </w:pPr>
            <w:r>
              <w:rPr>
                <w:color w:val="000000"/>
                <w:sz w:val="24"/>
              </w:rPr>
            </w:r>
            <w:r/>
          </w:p>
        </w:tc>
        <w:tc>
          <w:tcPr>
            <w:tcW w:w="2008" w:type="dxa"/>
            <w:vAlign w:val="center"/>
            <w:textDirection w:val="lrTb"/>
            <w:noWrap w:val="false"/>
          </w:tcPr>
          <w:p>
            <w:pPr>
              <w:pStyle w:val="933"/>
              <w:jc w:val="center"/>
              <w:rPr>
                <w:color w:val="000000"/>
                <w:sz w:val="24"/>
              </w:rPr>
            </w:pPr>
            <w:r>
              <w:rPr>
                <w:color w:val="000000"/>
                <w:sz w:val="24"/>
              </w:rPr>
            </w:r>
            <w:r/>
          </w:p>
        </w:tc>
        <w:tc>
          <w:tcPr>
            <w:tcW w:w="2458" w:type="dxa"/>
            <w:vAlign w:val="center"/>
            <w:textDirection w:val="lrTb"/>
            <w:noWrap w:val="false"/>
          </w:tcPr>
          <w:p>
            <w:pPr>
              <w:pStyle w:val="933"/>
              <w:jc w:val="center"/>
              <w:rPr>
                <w:color w:val="000000"/>
                <w:sz w:val="24"/>
              </w:rPr>
            </w:pPr>
            <w:r>
              <w:rPr>
                <w:color w:val="000000"/>
                <w:sz w:val="24"/>
              </w:rPr>
            </w:r>
            <w:r/>
          </w:p>
        </w:tc>
        <w:tc>
          <w:tcPr>
            <w:tcW w:w="788" w:type="dxa"/>
            <w:vAlign w:val="center"/>
            <w:textDirection w:val="lrTb"/>
            <w:noWrap w:val="false"/>
          </w:tcPr>
          <w:p>
            <w:pPr>
              <w:pStyle w:val="933"/>
              <w:jc w:val="center"/>
              <w:rPr>
                <w:color w:val="000000"/>
                <w:sz w:val="24"/>
              </w:rPr>
            </w:pPr>
            <w:r>
              <w:rPr>
                <w:color w:val="000000"/>
                <w:sz w:val="24"/>
              </w:rPr>
            </w:r>
            <w:r/>
          </w:p>
        </w:tc>
      </w:tr>
    </w:tbl>
    <w:p>
      <w:pPr>
        <w:pStyle w:val="933"/>
        <w:jc w:val="left"/>
        <w:tabs>
          <w:tab w:val="left" w:pos="1800" w:leader="none"/>
          <w:tab w:val="left" w:pos="5580" w:leader="none"/>
        </w:tabs>
        <w:rPr>
          <w:color w:val="000000"/>
          <w:sz w:val="24"/>
        </w:rPr>
      </w:pPr>
      <w:r>
        <w:rPr>
          <w:color w:val="000000"/>
          <w:sz w:val="24"/>
        </w:rPr>
      </w:r>
      <w:r/>
    </w:p>
    <w:p>
      <w:pPr>
        <w:pStyle w:val="933"/>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933"/>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对合同条款中的所有要求，除本表所列明的所有偏离外，均视作供应商已对之理解和</w:t>
      </w:r>
      <w:r>
        <w:rPr>
          <w:rFonts w:hint="eastAsia"/>
          <w:sz w:val="24"/>
        </w:rPr>
        <w:t xml:space="preserve">响应</w:t>
      </w:r>
      <w:r>
        <w:rPr>
          <w:sz w:val="24"/>
        </w:rPr>
        <w:t xml:space="preserve">。</w:t>
      </w:r>
      <w:r>
        <w:rPr>
          <w:sz w:val="24"/>
        </w:rPr>
      </w:r>
      <w:r/>
    </w:p>
    <w:p>
      <w:pPr>
        <w:pStyle w:val="933"/>
        <w:jc w:val="left"/>
        <w:tabs>
          <w:tab w:val="left" w:pos="1800" w:leader="none"/>
          <w:tab w:val="left" w:pos="5580" w:leader="none"/>
        </w:tabs>
        <w:rPr>
          <w:color w:val="000000"/>
          <w:sz w:val="24"/>
        </w:rPr>
      </w:pPr>
      <w:r>
        <w:rPr>
          <w:rFonts w:hint="eastAsia"/>
          <w:sz w:val="24"/>
        </w:rPr>
        <w:t xml:space="preserve">2</w:t>
      </w:r>
      <w:r>
        <w:rPr>
          <w:sz w:val="24"/>
        </w:rPr>
        <w:t xml:space="preserve">. </w:t>
      </w:r>
      <w:r>
        <w:rPr>
          <w:rFonts w:hint="eastAsia"/>
          <w:sz w:val="24"/>
        </w:rPr>
        <w:t xml:space="preserve">“偏离情况”列应</w:t>
      </w:r>
      <w:r>
        <w:rPr>
          <w:color w:val="000000"/>
          <w:sz w:val="24"/>
        </w:rPr>
        <w:t xml:space="preserve">据实</w:t>
      </w:r>
      <w:r>
        <w:rPr>
          <w:rFonts w:hint="eastAsia"/>
          <w:sz w:val="24"/>
        </w:rPr>
        <w:t xml:space="preserve">填写“正偏离”或“负偏离”。</w:t>
      </w:r>
      <w:r>
        <w:rPr>
          <w:color w:val="000000"/>
          <w:sz w:val="24"/>
        </w:rPr>
      </w:r>
      <w:r/>
    </w:p>
    <w:p>
      <w:pPr>
        <w:pStyle w:val="933"/>
        <w:spacing w:line="360" w:lineRule="auto"/>
        <w:rPr>
          <w:color w:val="000000"/>
          <w:sz w:val="24"/>
          <w:szCs w:val="20"/>
        </w:rPr>
      </w:pPr>
      <w:r>
        <w:rPr>
          <w:color w:val="000000"/>
          <w:sz w:val="24"/>
          <w:szCs w:val="20"/>
        </w:rPr>
      </w:r>
      <w:r/>
    </w:p>
    <w:p>
      <w:pPr>
        <w:pStyle w:val="933"/>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933"/>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933"/>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33"/>
        <w:spacing w:line="360" w:lineRule="auto"/>
        <w:rPr>
          <w:color w:val="000000"/>
          <w:sz w:val="24"/>
          <w:szCs w:val="20"/>
        </w:rPr>
        <w:outlineLvl w:val="2"/>
      </w:pPr>
      <w:r>
        <w:rPr>
          <w:color w:val="000000"/>
          <w:sz w:val="24"/>
          <w:szCs w:val="20"/>
        </w:rPr>
        <w:br w:type="page" w:clear="all"/>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rPr>
          <w:rFonts w:hint="eastAsia"/>
          <w:color w:val="000000"/>
          <w:sz w:val="24"/>
          <w:szCs w:val="20"/>
          <w:lang w:val="en-US" w:eastAsia="zh-CN"/>
        </w:rPr>
        <w:t xml:space="preserve">10</w:t>
      </w:r>
      <w:r>
        <w:rPr>
          <w:color w:val="000000"/>
          <w:sz w:val="24"/>
          <w:szCs w:val="20"/>
        </w:rPr>
        <w:t xml:space="preserve">采购需求偏离表</w:t>
      </w:r>
      <w:r>
        <w:rPr>
          <w:color w:val="000000"/>
          <w:sz w:val="24"/>
          <w:szCs w:val="20"/>
        </w:rPr>
      </w:r>
      <w:r/>
    </w:p>
    <w:p>
      <w:pPr>
        <w:pStyle w:val="933"/>
        <w:jc w:val="center"/>
        <w:spacing w:line="360" w:lineRule="auto"/>
        <w:rPr>
          <w:b/>
          <w:color w:val="000000"/>
          <w:sz w:val="36"/>
          <w:szCs w:val="36"/>
        </w:rPr>
      </w:pPr>
      <w:r>
        <w:rPr>
          <w:b/>
          <w:color w:val="000000"/>
          <w:sz w:val="36"/>
          <w:szCs w:val="36"/>
        </w:rPr>
        <w:t xml:space="preserve">采购需求偏离表</w:t>
      </w:r>
      <w:r>
        <w:rPr>
          <w:b/>
          <w:color w:val="000000"/>
          <w:sz w:val="36"/>
          <w:szCs w:val="36"/>
        </w:rPr>
      </w:r>
      <w:r/>
    </w:p>
    <w:p>
      <w:pPr>
        <w:pStyle w:val="933"/>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700"/>
        <w:gridCol w:w="1810"/>
        <w:gridCol w:w="1875"/>
        <w:gridCol w:w="1009"/>
      </w:tblGrid>
      <w:tr>
        <w:trPr>
          <w:trHeight w:val="1053"/>
        </w:trPr>
        <w:tc>
          <w:tcPr>
            <w:tcW w:w="775" w:type="dxa"/>
            <w:vAlign w:val="center"/>
            <w:textDirection w:val="lrTb"/>
            <w:noWrap w:val="false"/>
          </w:tcPr>
          <w:p>
            <w:pPr>
              <w:pStyle w:val="933"/>
              <w:jc w:val="center"/>
              <w:rPr>
                <w:color w:val="000000"/>
                <w:sz w:val="24"/>
              </w:rPr>
            </w:pPr>
            <w:r>
              <w:rPr>
                <w:color w:val="000000"/>
                <w:sz w:val="24"/>
              </w:rPr>
              <w:t xml:space="preserve">序号</w:t>
            </w:r>
            <w:r>
              <w:rPr>
                <w:color w:val="000000"/>
                <w:sz w:val="24"/>
              </w:rPr>
            </w:r>
            <w:r/>
          </w:p>
        </w:tc>
        <w:tc>
          <w:tcPr>
            <w:tcW w:w="1482" w:type="dxa"/>
            <w:vAlign w:val="center"/>
            <w:textDirection w:val="lrTb"/>
            <w:noWrap w:val="false"/>
          </w:tcPr>
          <w:p>
            <w:pPr>
              <w:pStyle w:val="933"/>
              <w:jc w:val="center"/>
              <w:rPr>
                <w:color w:val="000000"/>
                <w:sz w:val="24"/>
              </w:rPr>
            </w:pPr>
            <w:r>
              <w:rPr>
                <w:color w:val="000000"/>
                <w:sz w:val="24"/>
              </w:rPr>
              <w:t xml:space="preserve">单一来源采购文件条目号(页码)</w:t>
            </w:r>
            <w:r>
              <w:rPr>
                <w:color w:val="000000"/>
                <w:sz w:val="24"/>
              </w:rPr>
            </w:r>
            <w:r/>
          </w:p>
        </w:tc>
        <w:tc>
          <w:tcPr>
            <w:tcW w:w="2700" w:type="dxa"/>
            <w:vAlign w:val="center"/>
            <w:textDirection w:val="lrTb"/>
            <w:noWrap w:val="false"/>
          </w:tcPr>
          <w:p>
            <w:pPr>
              <w:pStyle w:val="933"/>
              <w:jc w:val="center"/>
              <w:rPr>
                <w:color w:val="000000"/>
                <w:sz w:val="24"/>
              </w:rPr>
            </w:pPr>
            <w:r>
              <w:rPr>
                <w:color w:val="000000"/>
                <w:sz w:val="24"/>
              </w:rPr>
              <w:t xml:space="preserve">单一来源采购文件要求</w:t>
            </w:r>
            <w:r>
              <w:rPr>
                <w:color w:val="000000"/>
                <w:sz w:val="24"/>
              </w:rPr>
            </w:r>
            <w:r/>
          </w:p>
        </w:tc>
        <w:tc>
          <w:tcPr>
            <w:tcW w:w="1810" w:type="dxa"/>
            <w:vAlign w:val="center"/>
            <w:textDirection w:val="lrTb"/>
            <w:noWrap w:val="false"/>
          </w:tcPr>
          <w:p>
            <w:pPr>
              <w:pStyle w:val="933"/>
              <w:jc w:val="center"/>
              <w:rPr>
                <w:color w:val="000000"/>
                <w:sz w:val="24"/>
              </w:rPr>
            </w:pPr>
            <w:r>
              <w:rPr>
                <w:color w:val="000000"/>
                <w:sz w:val="24"/>
              </w:rPr>
              <w:t xml:space="preserve">响应内容</w:t>
            </w:r>
            <w:r>
              <w:rPr>
                <w:color w:val="000000"/>
                <w:sz w:val="24"/>
              </w:rPr>
            </w:r>
            <w:r/>
          </w:p>
        </w:tc>
        <w:tc>
          <w:tcPr>
            <w:tcW w:w="1875" w:type="dxa"/>
            <w:vAlign w:val="center"/>
            <w:textDirection w:val="lrTb"/>
            <w:noWrap w:val="false"/>
          </w:tcPr>
          <w:p>
            <w:pPr>
              <w:pStyle w:val="933"/>
              <w:jc w:val="center"/>
              <w:rPr>
                <w:color w:val="000000"/>
                <w:sz w:val="24"/>
              </w:rPr>
            </w:pPr>
            <w:r>
              <w:rPr>
                <w:color w:val="000000"/>
                <w:sz w:val="24"/>
              </w:rPr>
              <w:t xml:space="preserve">偏离情况</w:t>
            </w:r>
            <w:r>
              <w:rPr>
                <w:color w:val="000000"/>
                <w:sz w:val="24"/>
              </w:rPr>
            </w:r>
            <w:r/>
          </w:p>
          <w:p>
            <w:pPr>
              <w:pStyle w:val="933"/>
              <w:jc w:val="center"/>
              <w:rPr>
                <w:color w:val="000000"/>
                <w:sz w:val="24"/>
              </w:rPr>
            </w:pPr>
            <w:r>
              <w:rPr>
                <w:color w:val="000000"/>
                <w:sz w:val="24"/>
                <w:szCs w:val="21"/>
              </w:rPr>
              <w:t xml:space="preserve">（据实填写）</w:t>
            </w:r>
            <w:r>
              <w:rPr>
                <w:color w:val="000000"/>
                <w:sz w:val="24"/>
              </w:rPr>
            </w:r>
            <w:r/>
          </w:p>
        </w:tc>
        <w:tc>
          <w:tcPr>
            <w:tcW w:w="1009" w:type="dxa"/>
            <w:vAlign w:val="center"/>
            <w:textDirection w:val="lrTb"/>
            <w:noWrap w:val="false"/>
          </w:tcPr>
          <w:p>
            <w:pPr>
              <w:pStyle w:val="933"/>
              <w:jc w:val="center"/>
              <w:rPr>
                <w:color w:val="000000"/>
                <w:sz w:val="24"/>
              </w:rPr>
            </w:pPr>
            <w:r>
              <w:rPr>
                <w:color w:val="000000"/>
                <w:sz w:val="24"/>
              </w:rPr>
              <w:t xml:space="preserve">说明</w:t>
            </w:r>
            <w:r>
              <w:rPr>
                <w:color w:val="000000"/>
                <w:sz w:val="24"/>
              </w:rPr>
            </w:r>
            <w:r/>
          </w:p>
        </w:tc>
      </w:tr>
      <w:tr>
        <w:trPr>
          <w:trHeight w:val="930"/>
        </w:trPr>
        <w:tc>
          <w:tcPr>
            <w:tcW w:w="775" w:type="dxa"/>
            <w:vAlign w:val="center"/>
            <w:textDirection w:val="lrTb"/>
            <w:noWrap w:val="false"/>
          </w:tcPr>
          <w:p>
            <w:pPr>
              <w:pStyle w:val="933"/>
              <w:jc w:val="center"/>
              <w:rPr>
                <w:color w:val="000000"/>
                <w:sz w:val="24"/>
              </w:rPr>
            </w:pPr>
            <w:r>
              <w:rPr>
                <w:color w:val="000000"/>
                <w:sz w:val="24"/>
              </w:rPr>
            </w:r>
            <w:r/>
          </w:p>
        </w:tc>
        <w:tc>
          <w:tcPr>
            <w:tcW w:w="1482" w:type="dxa"/>
            <w:vAlign w:val="center"/>
            <w:textDirection w:val="lrTb"/>
            <w:noWrap w:val="false"/>
          </w:tcPr>
          <w:p>
            <w:pPr>
              <w:pStyle w:val="933"/>
              <w:jc w:val="center"/>
              <w:rPr>
                <w:color w:val="000000"/>
                <w:sz w:val="24"/>
              </w:rPr>
            </w:pPr>
            <w:r>
              <w:rPr>
                <w:color w:val="000000"/>
                <w:sz w:val="24"/>
              </w:rPr>
            </w:r>
            <w:r/>
          </w:p>
        </w:tc>
        <w:tc>
          <w:tcPr>
            <w:tcW w:w="2700" w:type="dxa"/>
            <w:vAlign w:val="center"/>
            <w:textDirection w:val="lrTb"/>
            <w:noWrap w:val="false"/>
          </w:tcPr>
          <w:p>
            <w:pPr>
              <w:pStyle w:val="933"/>
              <w:jc w:val="center"/>
              <w:rPr>
                <w:color w:val="000000"/>
                <w:sz w:val="24"/>
              </w:rPr>
            </w:pPr>
            <w:r>
              <w:rPr>
                <w:color w:val="000000"/>
                <w:sz w:val="24"/>
              </w:rPr>
            </w:r>
            <w:r/>
          </w:p>
        </w:tc>
        <w:tc>
          <w:tcPr>
            <w:tcW w:w="1810" w:type="dxa"/>
            <w:vAlign w:val="center"/>
            <w:textDirection w:val="lrTb"/>
            <w:noWrap w:val="false"/>
          </w:tcPr>
          <w:p>
            <w:pPr>
              <w:pStyle w:val="933"/>
              <w:jc w:val="center"/>
              <w:rPr>
                <w:color w:val="000000"/>
                <w:sz w:val="24"/>
              </w:rPr>
            </w:pPr>
            <w:r>
              <w:rPr>
                <w:color w:val="000000"/>
                <w:sz w:val="24"/>
              </w:rPr>
            </w:r>
            <w:r/>
          </w:p>
        </w:tc>
        <w:tc>
          <w:tcPr>
            <w:tcW w:w="1875" w:type="dxa"/>
            <w:vAlign w:val="center"/>
            <w:textDirection w:val="lrTb"/>
            <w:noWrap w:val="false"/>
          </w:tcPr>
          <w:p>
            <w:pPr>
              <w:pStyle w:val="933"/>
              <w:jc w:val="center"/>
              <w:rPr>
                <w:color w:val="000000"/>
                <w:sz w:val="24"/>
              </w:rPr>
            </w:pPr>
            <w:r>
              <w:rPr>
                <w:color w:val="000000"/>
                <w:sz w:val="24"/>
              </w:rPr>
            </w:r>
            <w:r/>
          </w:p>
        </w:tc>
        <w:tc>
          <w:tcPr>
            <w:tcW w:w="1009" w:type="dxa"/>
            <w:vAlign w:val="center"/>
            <w:textDirection w:val="lrTb"/>
            <w:noWrap w:val="false"/>
          </w:tcPr>
          <w:p>
            <w:pPr>
              <w:pStyle w:val="933"/>
              <w:jc w:val="center"/>
              <w:rPr>
                <w:color w:val="000000"/>
                <w:sz w:val="24"/>
              </w:rPr>
            </w:pPr>
            <w:r>
              <w:rPr>
                <w:color w:val="000000"/>
                <w:sz w:val="24"/>
              </w:rPr>
            </w:r>
            <w:r/>
          </w:p>
        </w:tc>
      </w:tr>
      <w:tr>
        <w:trPr>
          <w:trHeight w:val="930"/>
        </w:trPr>
        <w:tc>
          <w:tcPr>
            <w:tcW w:w="775" w:type="dxa"/>
            <w:vAlign w:val="center"/>
            <w:textDirection w:val="lrTb"/>
            <w:noWrap w:val="false"/>
          </w:tcPr>
          <w:p>
            <w:pPr>
              <w:pStyle w:val="933"/>
              <w:jc w:val="center"/>
              <w:rPr>
                <w:color w:val="000000"/>
                <w:sz w:val="24"/>
              </w:rPr>
            </w:pPr>
            <w:r>
              <w:rPr>
                <w:color w:val="000000"/>
                <w:sz w:val="24"/>
              </w:rPr>
            </w:r>
            <w:r/>
          </w:p>
        </w:tc>
        <w:tc>
          <w:tcPr>
            <w:tcW w:w="1482" w:type="dxa"/>
            <w:vAlign w:val="center"/>
            <w:textDirection w:val="lrTb"/>
            <w:noWrap w:val="false"/>
          </w:tcPr>
          <w:p>
            <w:pPr>
              <w:pStyle w:val="933"/>
              <w:jc w:val="center"/>
              <w:rPr>
                <w:color w:val="000000"/>
                <w:sz w:val="24"/>
              </w:rPr>
            </w:pPr>
            <w:r>
              <w:rPr>
                <w:color w:val="000000"/>
                <w:sz w:val="24"/>
              </w:rPr>
            </w:r>
            <w:r/>
          </w:p>
        </w:tc>
        <w:tc>
          <w:tcPr>
            <w:tcW w:w="2700" w:type="dxa"/>
            <w:vAlign w:val="center"/>
            <w:textDirection w:val="lrTb"/>
            <w:noWrap w:val="false"/>
          </w:tcPr>
          <w:p>
            <w:pPr>
              <w:pStyle w:val="933"/>
              <w:jc w:val="center"/>
              <w:rPr>
                <w:color w:val="000000"/>
                <w:sz w:val="24"/>
              </w:rPr>
            </w:pPr>
            <w:r>
              <w:rPr>
                <w:color w:val="000000"/>
                <w:sz w:val="24"/>
              </w:rPr>
            </w:r>
            <w:r/>
          </w:p>
        </w:tc>
        <w:tc>
          <w:tcPr>
            <w:tcW w:w="1810" w:type="dxa"/>
            <w:vAlign w:val="center"/>
            <w:textDirection w:val="lrTb"/>
            <w:noWrap w:val="false"/>
          </w:tcPr>
          <w:p>
            <w:pPr>
              <w:pStyle w:val="933"/>
              <w:jc w:val="center"/>
              <w:rPr>
                <w:color w:val="000000"/>
                <w:sz w:val="24"/>
              </w:rPr>
            </w:pPr>
            <w:r>
              <w:rPr>
                <w:color w:val="000000"/>
                <w:sz w:val="24"/>
              </w:rPr>
            </w:r>
            <w:r/>
          </w:p>
        </w:tc>
        <w:tc>
          <w:tcPr>
            <w:tcW w:w="1875" w:type="dxa"/>
            <w:vAlign w:val="center"/>
            <w:textDirection w:val="lrTb"/>
            <w:noWrap w:val="false"/>
          </w:tcPr>
          <w:p>
            <w:pPr>
              <w:pStyle w:val="933"/>
              <w:jc w:val="center"/>
              <w:rPr>
                <w:color w:val="000000"/>
                <w:sz w:val="24"/>
              </w:rPr>
            </w:pPr>
            <w:r>
              <w:rPr>
                <w:color w:val="000000"/>
                <w:sz w:val="24"/>
              </w:rPr>
            </w:r>
            <w:r/>
          </w:p>
        </w:tc>
        <w:tc>
          <w:tcPr>
            <w:tcW w:w="1009" w:type="dxa"/>
            <w:vAlign w:val="center"/>
            <w:textDirection w:val="lrTb"/>
            <w:noWrap w:val="false"/>
          </w:tcPr>
          <w:p>
            <w:pPr>
              <w:pStyle w:val="933"/>
              <w:jc w:val="center"/>
              <w:rPr>
                <w:color w:val="000000"/>
                <w:sz w:val="24"/>
              </w:rPr>
            </w:pPr>
            <w:r>
              <w:rPr>
                <w:color w:val="000000"/>
                <w:sz w:val="24"/>
              </w:rPr>
            </w:r>
            <w:r/>
          </w:p>
        </w:tc>
      </w:tr>
      <w:tr>
        <w:trPr>
          <w:trHeight w:val="930"/>
        </w:trPr>
        <w:tc>
          <w:tcPr>
            <w:tcW w:w="775" w:type="dxa"/>
            <w:vAlign w:val="center"/>
            <w:textDirection w:val="lrTb"/>
            <w:noWrap w:val="false"/>
          </w:tcPr>
          <w:p>
            <w:pPr>
              <w:pStyle w:val="933"/>
              <w:jc w:val="center"/>
              <w:rPr>
                <w:color w:val="000000"/>
                <w:sz w:val="24"/>
              </w:rPr>
            </w:pPr>
            <w:r>
              <w:rPr>
                <w:color w:val="000000"/>
                <w:sz w:val="24"/>
              </w:rPr>
            </w:r>
            <w:r/>
          </w:p>
        </w:tc>
        <w:tc>
          <w:tcPr>
            <w:tcW w:w="1482" w:type="dxa"/>
            <w:vAlign w:val="center"/>
            <w:textDirection w:val="lrTb"/>
            <w:noWrap w:val="false"/>
          </w:tcPr>
          <w:p>
            <w:pPr>
              <w:pStyle w:val="933"/>
              <w:jc w:val="center"/>
              <w:rPr>
                <w:color w:val="000000"/>
                <w:sz w:val="24"/>
              </w:rPr>
            </w:pPr>
            <w:r>
              <w:rPr>
                <w:color w:val="000000"/>
                <w:sz w:val="24"/>
              </w:rPr>
            </w:r>
            <w:r/>
          </w:p>
        </w:tc>
        <w:tc>
          <w:tcPr>
            <w:tcW w:w="2700" w:type="dxa"/>
            <w:vAlign w:val="center"/>
            <w:textDirection w:val="lrTb"/>
            <w:noWrap w:val="false"/>
          </w:tcPr>
          <w:p>
            <w:pPr>
              <w:pStyle w:val="933"/>
              <w:jc w:val="center"/>
              <w:rPr>
                <w:color w:val="000000"/>
                <w:sz w:val="24"/>
              </w:rPr>
            </w:pPr>
            <w:r>
              <w:rPr>
                <w:color w:val="000000"/>
                <w:sz w:val="24"/>
              </w:rPr>
            </w:r>
            <w:r/>
          </w:p>
        </w:tc>
        <w:tc>
          <w:tcPr>
            <w:tcW w:w="1810" w:type="dxa"/>
            <w:vAlign w:val="center"/>
            <w:textDirection w:val="lrTb"/>
            <w:noWrap w:val="false"/>
          </w:tcPr>
          <w:p>
            <w:pPr>
              <w:pStyle w:val="933"/>
              <w:jc w:val="center"/>
              <w:rPr>
                <w:color w:val="000000"/>
                <w:sz w:val="24"/>
              </w:rPr>
            </w:pPr>
            <w:r>
              <w:rPr>
                <w:color w:val="000000"/>
                <w:sz w:val="24"/>
              </w:rPr>
            </w:r>
            <w:r/>
          </w:p>
        </w:tc>
        <w:tc>
          <w:tcPr>
            <w:tcW w:w="1875" w:type="dxa"/>
            <w:vAlign w:val="center"/>
            <w:textDirection w:val="lrTb"/>
            <w:noWrap w:val="false"/>
          </w:tcPr>
          <w:p>
            <w:pPr>
              <w:pStyle w:val="933"/>
              <w:jc w:val="center"/>
              <w:rPr>
                <w:color w:val="000000"/>
                <w:sz w:val="24"/>
              </w:rPr>
            </w:pPr>
            <w:r>
              <w:rPr>
                <w:color w:val="000000"/>
                <w:sz w:val="24"/>
              </w:rPr>
            </w:r>
            <w:r/>
          </w:p>
        </w:tc>
        <w:tc>
          <w:tcPr>
            <w:tcW w:w="1009" w:type="dxa"/>
            <w:vAlign w:val="center"/>
            <w:textDirection w:val="lrTb"/>
            <w:noWrap w:val="false"/>
          </w:tcPr>
          <w:p>
            <w:pPr>
              <w:pStyle w:val="933"/>
              <w:jc w:val="center"/>
              <w:rPr>
                <w:color w:val="000000"/>
                <w:sz w:val="24"/>
              </w:rPr>
            </w:pPr>
            <w:r>
              <w:rPr>
                <w:color w:val="000000"/>
                <w:sz w:val="24"/>
              </w:rPr>
            </w:r>
            <w:r/>
          </w:p>
        </w:tc>
      </w:tr>
      <w:tr>
        <w:trPr>
          <w:trHeight w:val="930"/>
        </w:trPr>
        <w:tc>
          <w:tcPr>
            <w:tcW w:w="775" w:type="dxa"/>
            <w:vAlign w:val="center"/>
            <w:textDirection w:val="lrTb"/>
            <w:noWrap w:val="false"/>
          </w:tcPr>
          <w:p>
            <w:pPr>
              <w:pStyle w:val="933"/>
              <w:jc w:val="center"/>
              <w:rPr>
                <w:color w:val="000000"/>
                <w:sz w:val="24"/>
              </w:rPr>
            </w:pPr>
            <w:r>
              <w:rPr>
                <w:color w:val="000000"/>
                <w:sz w:val="24"/>
              </w:rPr>
            </w:r>
            <w:r/>
          </w:p>
        </w:tc>
        <w:tc>
          <w:tcPr>
            <w:tcW w:w="1482" w:type="dxa"/>
            <w:vAlign w:val="center"/>
            <w:textDirection w:val="lrTb"/>
            <w:noWrap w:val="false"/>
          </w:tcPr>
          <w:p>
            <w:pPr>
              <w:pStyle w:val="933"/>
              <w:jc w:val="center"/>
              <w:rPr>
                <w:color w:val="000000"/>
                <w:sz w:val="24"/>
              </w:rPr>
            </w:pPr>
            <w:r>
              <w:rPr>
                <w:color w:val="000000"/>
                <w:sz w:val="24"/>
              </w:rPr>
            </w:r>
            <w:r/>
          </w:p>
        </w:tc>
        <w:tc>
          <w:tcPr>
            <w:tcW w:w="2700" w:type="dxa"/>
            <w:vAlign w:val="center"/>
            <w:textDirection w:val="lrTb"/>
            <w:noWrap w:val="false"/>
          </w:tcPr>
          <w:p>
            <w:pPr>
              <w:pStyle w:val="933"/>
              <w:jc w:val="center"/>
              <w:rPr>
                <w:color w:val="000000"/>
                <w:sz w:val="24"/>
              </w:rPr>
            </w:pPr>
            <w:r>
              <w:rPr>
                <w:color w:val="000000"/>
                <w:sz w:val="24"/>
              </w:rPr>
            </w:r>
            <w:r/>
          </w:p>
        </w:tc>
        <w:tc>
          <w:tcPr>
            <w:tcW w:w="1810" w:type="dxa"/>
            <w:vAlign w:val="center"/>
            <w:textDirection w:val="lrTb"/>
            <w:noWrap w:val="false"/>
          </w:tcPr>
          <w:p>
            <w:pPr>
              <w:pStyle w:val="933"/>
              <w:jc w:val="center"/>
              <w:rPr>
                <w:color w:val="000000"/>
                <w:sz w:val="24"/>
              </w:rPr>
            </w:pPr>
            <w:r>
              <w:rPr>
                <w:color w:val="000000"/>
                <w:sz w:val="24"/>
              </w:rPr>
            </w:r>
            <w:r/>
          </w:p>
        </w:tc>
        <w:tc>
          <w:tcPr>
            <w:tcW w:w="1875" w:type="dxa"/>
            <w:vAlign w:val="center"/>
            <w:textDirection w:val="lrTb"/>
            <w:noWrap w:val="false"/>
          </w:tcPr>
          <w:p>
            <w:pPr>
              <w:pStyle w:val="933"/>
              <w:jc w:val="center"/>
              <w:rPr>
                <w:color w:val="000000"/>
                <w:sz w:val="24"/>
              </w:rPr>
            </w:pPr>
            <w:r>
              <w:rPr>
                <w:color w:val="000000"/>
                <w:sz w:val="24"/>
              </w:rPr>
            </w:r>
            <w:r/>
          </w:p>
        </w:tc>
        <w:tc>
          <w:tcPr>
            <w:tcW w:w="1009" w:type="dxa"/>
            <w:vAlign w:val="center"/>
            <w:textDirection w:val="lrTb"/>
            <w:noWrap w:val="false"/>
          </w:tcPr>
          <w:p>
            <w:pPr>
              <w:pStyle w:val="933"/>
              <w:jc w:val="center"/>
              <w:rPr>
                <w:color w:val="000000"/>
                <w:sz w:val="24"/>
              </w:rPr>
            </w:pPr>
            <w:r>
              <w:rPr>
                <w:color w:val="000000"/>
                <w:sz w:val="24"/>
              </w:rPr>
            </w:r>
            <w:r/>
          </w:p>
        </w:tc>
      </w:tr>
      <w:tr>
        <w:trPr>
          <w:trHeight w:val="930"/>
        </w:trPr>
        <w:tc>
          <w:tcPr>
            <w:tcW w:w="775" w:type="dxa"/>
            <w:vAlign w:val="center"/>
            <w:textDirection w:val="lrTb"/>
            <w:noWrap w:val="false"/>
          </w:tcPr>
          <w:p>
            <w:pPr>
              <w:pStyle w:val="933"/>
              <w:jc w:val="center"/>
              <w:rPr>
                <w:color w:val="000000"/>
                <w:sz w:val="24"/>
              </w:rPr>
            </w:pPr>
            <w:r>
              <w:rPr>
                <w:color w:val="000000"/>
                <w:sz w:val="24"/>
              </w:rPr>
            </w:r>
            <w:r/>
          </w:p>
        </w:tc>
        <w:tc>
          <w:tcPr>
            <w:tcW w:w="1482" w:type="dxa"/>
            <w:vAlign w:val="center"/>
            <w:textDirection w:val="lrTb"/>
            <w:noWrap w:val="false"/>
          </w:tcPr>
          <w:p>
            <w:pPr>
              <w:pStyle w:val="933"/>
              <w:jc w:val="center"/>
              <w:rPr>
                <w:color w:val="000000"/>
                <w:sz w:val="24"/>
              </w:rPr>
            </w:pPr>
            <w:r>
              <w:rPr>
                <w:color w:val="000000"/>
                <w:sz w:val="24"/>
              </w:rPr>
            </w:r>
            <w:r/>
          </w:p>
        </w:tc>
        <w:tc>
          <w:tcPr>
            <w:tcW w:w="2700" w:type="dxa"/>
            <w:vAlign w:val="center"/>
            <w:textDirection w:val="lrTb"/>
            <w:noWrap w:val="false"/>
          </w:tcPr>
          <w:p>
            <w:pPr>
              <w:pStyle w:val="933"/>
              <w:jc w:val="center"/>
              <w:rPr>
                <w:color w:val="000000"/>
                <w:sz w:val="24"/>
              </w:rPr>
            </w:pPr>
            <w:r>
              <w:rPr>
                <w:color w:val="000000"/>
                <w:sz w:val="24"/>
              </w:rPr>
            </w:r>
            <w:r/>
          </w:p>
        </w:tc>
        <w:tc>
          <w:tcPr>
            <w:tcW w:w="1810" w:type="dxa"/>
            <w:vAlign w:val="center"/>
            <w:textDirection w:val="lrTb"/>
            <w:noWrap w:val="false"/>
          </w:tcPr>
          <w:p>
            <w:pPr>
              <w:pStyle w:val="933"/>
              <w:jc w:val="center"/>
              <w:rPr>
                <w:color w:val="000000"/>
                <w:sz w:val="24"/>
              </w:rPr>
            </w:pPr>
            <w:r>
              <w:rPr>
                <w:color w:val="000000"/>
                <w:sz w:val="24"/>
              </w:rPr>
            </w:r>
            <w:r/>
          </w:p>
        </w:tc>
        <w:tc>
          <w:tcPr>
            <w:tcW w:w="1875" w:type="dxa"/>
            <w:vAlign w:val="center"/>
            <w:textDirection w:val="lrTb"/>
            <w:noWrap w:val="false"/>
          </w:tcPr>
          <w:p>
            <w:pPr>
              <w:pStyle w:val="933"/>
              <w:jc w:val="center"/>
              <w:rPr>
                <w:color w:val="000000"/>
                <w:sz w:val="24"/>
              </w:rPr>
            </w:pPr>
            <w:r>
              <w:rPr>
                <w:color w:val="000000"/>
                <w:sz w:val="24"/>
              </w:rPr>
            </w:r>
            <w:r/>
          </w:p>
        </w:tc>
        <w:tc>
          <w:tcPr>
            <w:tcW w:w="1009" w:type="dxa"/>
            <w:vAlign w:val="center"/>
            <w:textDirection w:val="lrTb"/>
            <w:noWrap w:val="false"/>
          </w:tcPr>
          <w:p>
            <w:pPr>
              <w:pStyle w:val="933"/>
              <w:jc w:val="center"/>
              <w:rPr>
                <w:color w:val="000000"/>
                <w:sz w:val="24"/>
              </w:rPr>
            </w:pPr>
            <w:r>
              <w:rPr>
                <w:color w:val="000000"/>
                <w:sz w:val="24"/>
              </w:rPr>
            </w:r>
            <w:r/>
          </w:p>
        </w:tc>
      </w:tr>
      <w:tr>
        <w:trPr>
          <w:trHeight w:val="930"/>
        </w:trPr>
        <w:tc>
          <w:tcPr>
            <w:tcW w:w="775" w:type="dxa"/>
            <w:vAlign w:val="center"/>
            <w:textDirection w:val="lrTb"/>
            <w:noWrap w:val="false"/>
          </w:tcPr>
          <w:p>
            <w:pPr>
              <w:pStyle w:val="933"/>
              <w:jc w:val="center"/>
              <w:rPr>
                <w:color w:val="000000"/>
                <w:sz w:val="24"/>
              </w:rPr>
            </w:pPr>
            <w:r>
              <w:rPr>
                <w:color w:val="000000"/>
                <w:sz w:val="24"/>
              </w:rPr>
            </w:r>
            <w:r/>
          </w:p>
        </w:tc>
        <w:tc>
          <w:tcPr>
            <w:tcW w:w="1482" w:type="dxa"/>
            <w:vAlign w:val="center"/>
            <w:textDirection w:val="lrTb"/>
            <w:noWrap w:val="false"/>
          </w:tcPr>
          <w:p>
            <w:pPr>
              <w:pStyle w:val="933"/>
              <w:jc w:val="center"/>
              <w:rPr>
                <w:color w:val="000000"/>
                <w:sz w:val="24"/>
              </w:rPr>
            </w:pPr>
            <w:r>
              <w:rPr>
                <w:color w:val="000000"/>
                <w:sz w:val="24"/>
              </w:rPr>
            </w:r>
            <w:r/>
          </w:p>
        </w:tc>
        <w:tc>
          <w:tcPr>
            <w:tcW w:w="2700" w:type="dxa"/>
            <w:vAlign w:val="center"/>
            <w:textDirection w:val="lrTb"/>
            <w:noWrap w:val="false"/>
          </w:tcPr>
          <w:p>
            <w:pPr>
              <w:pStyle w:val="933"/>
              <w:jc w:val="center"/>
              <w:rPr>
                <w:color w:val="000000"/>
                <w:sz w:val="24"/>
              </w:rPr>
            </w:pPr>
            <w:r>
              <w:rPr>
                <w:color w:val="000000"/>
                <w:sz w:val="24"/>
              </w:rPr>
            </w:r>
            <w:r/>
          </w:p>
        </w:tc>
        <w:tc>
          <w:tcPr>
            <w:tcW w:w="1810" w:type="dxa"/>
            <w:vAlign w:val="center"/>
            <w:textDirection w:val="lrTb"/>
            <w:noWrap w:val="false"/>
          </w:tcPr>
          <w:p>
            <w:pPr>
              <w:pStyle w:val="933"/>
              <w:jc w:val="center"/>
              <w:rPr>
                <w:color w:val="000000"/>
                <w:sz w:val="24"/>
              </w:rPr>
            </w:pPr>
            <w:r>
              <w:rPr>
                <w:color w:val="000000"/>
                <w:sz w:val="24"/>
              </w:rPr>
            </w:r>
            <w:r/>
          </w:p>
        </w:tc>
        <w:tc>
          <w:tcPr>
            <w:tcW w:w="1875" w:type="dxa"/>
            <w:vAlign w:val="center"/>
            <w:textDirection w:val="lrTb"/>
            <w:noWrap w:val="false"/>
          </w:tcPr>
          <w:p>
            <w:pPr>
              <w:pStyle w:val="933"/>
              <w:jc w:val="center"/>
              <w:rPr>
                <w:color w:val="000000"/>
                <w:sz w:val="24"/>
              </w:rPr>
            </w:pPr>
            <w:r>
              <w:rPr>
                <w:color w:val="000000"/>
                <w:sz w:val="24"/>
              </w:rPr>
            </w:r>
            <w:r/>
          </w:p>
        </w:tc>
        <w:tc>
          <w:tcPr>
            <w:tcW w:w="1009" w:type="dxa"/>
            <w:vAlign w:val="center"/>
            <w:textDirection w:val="lrTb"/>
            <w:noWrap w:val="false"/>
          </w:tcPr>
          <w:p>
            <w:pPr>
              <w:pStyle w:val="933"/>
              <w:jc w:val="center"/>
              <w:rPr>
                <w:color w:val="000000"/>
                <w:sz w:val="24"/>
              </w:rPr>
            </w:pPr>
            <w:r>
              <w:rPr>
                <w:color w:val="000000"/>
                <w:sz w:val="24"/>
              </w:rPr>
            </w:r>
            <w:r/>
          </w:p>
        </w:tc>
      </w:tr>
    </w:tbl>
    <w:p>
      <w:pPr>
        <w:pStyle w:val="933"/>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933"/>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933"/>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933"/>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对单一来源采购文件中的所有商务、技术要求，除本表所列明的所有偏离外，均视作供应商已对之理解和响应。此表中若无任何文字说明，内容为空白，则</w:t>
      </w:r>
      <w:r>
        <w:rPr>
          <w:b/>
          <w:sz w:val="24"/>
        </w:rPr>
        <w:t xml:space="preserve">响应无效</w:t>
      </w:r>
      <w:r>
        <w:rPr>
          <w:sz w:val="24"/>
        </w:rPr>
        <w:t xml:space="preserve">。</w:t>
      </w:r>
      <w:r>
        <w:rPr>
          <w:sz w:val="24"/>
        </w:rPr>
      </w:r>
      <w:r/>
    </w:p>
    <w:p>
      <w:pPr>
        <w:pStyle w:val="933"/>
        <w:jc w:val="left"/>
        <w:tabs>
          <w:tab w:val="left" w:pos="1800" w:leader="none"/>
          <w:tab w:val="left" w:pos="5580" w:leader="none"/>
        </w:tabs>
        <w:rPr>
          <w:color w:val="000000"/>
          <w:sz w:val="24"/>
        </w:rPr>
      </w:pPr>
      <w:r>
        <w:rPr>
          <w:sz w:val="24"/>
        </w:rPr>
        <w:t xml:space="preserve">2.</w:t>
      </w:r>
      <w:r>
        <w:rPr>
          <w:rFonts w:hint="eastAsia"/>
          <w:sz w:val="24"/>
        </w:rPr>
        <w:t xml:space="preserve">“偏离情况”列应</w:t>
      </w:r>
      <w:r>
        <w:rPr>
          <w:color w:val="000000"/>
          <w:sz w:val="24"/>
        </w:rPr>
        <w:t xml:space="preserve">据实</w:t>
      </w:r>
      <w:r>
        <w:rPr>
          <w:rFonts w:hint="eastAsia"/>
          <w:sz w:val="24"/>
        </w:rPr>
        <w:t xml:space="preserve">填写“正偏离”或“负偏离”或“无偏离”。</w:t>
      </w:r>
      <w:r>
        <w:rPr>
          <w:color w:val="000000"/>
          <w:sz w:val="24"/>
        </w:rPr>
      </w:r>
      <w:r/>
    </w:p>
    <w:p>
      <w:pPr>
        <w:pStyle w:val="933"/>
        <w:jc w:val="left"/>
        <w:tabs>
          <w:tab w:val="left" w:pos="1800" w:leader="none"/>
          <w:tab w:val="left" w:pos="5580" w:leader="none"/>
        </w:tabs>
        <w:rPr>
          <w:color w:val="000000"/>
          <w:sz w:val="24"/>
        </w:rPr>
      </w:pPr>
      <w:r>
        <w:rPr>
          <w:color w:val="000000"/>
          <w:sz w:val="24"/>
        </w:rPr>
      </w:r>
      <w:r/>
    </w:p>
    <w:p>
      <w:pPr>
        <w:pStyle w:val="933"/>
        <w:rPr>
          <w:color w:val="000000"/>
          <w:sz w:val="24"/>
          <w:szCs w:val="20"/>
        </w:rPr>
      </w:pPr>
      <w:r>
        <w:rPr>
          <w:color w:val="000000"/>
          <w:sz w:val="24"/>
          <w:szCs w:val="20"/>
        </w:rPr>
      </w:r>
      <w:r/>
    </w:p>
    <w:p>
      <w:pPr>
        <w:pStyle w:val="933"/>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933"/>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933"/>
        <w:spacing w:before="25" w:after="25" w:line="360" w:lineRule="auto"/>
        <w:rPr>
          <w:color w:val="000000"/>
          <w:sz w:val="24"/>
        </w:rPr>
      </w:pPr>
      <w:r>
        <w:rPr>
          <w:color w:val="000000"/>
          <w:sz w:val="24"/>
          <w:szCs w:val="20"/>
        </w:rPr>
        <w:t xml:space="preserve">日期：_____年______月______日   </w:t>
      </w:r>
      <w:r>
        <w:rPr>
          <w:color w:val="000000"/>
          <w:sz w:val="24"/>
        </w:rPr>
      </w:r>
      <w:r/>
    </w:p>
    <w:p>
      <w:pPr>
        <w:pStyle w:val="933"/>
        <w:spacing w:line="360" w:lineRule="auto"/>
        <w:rPr>
          <w:color w:val="000000"/>
          <w:sz w:val="24"/>
          <w:szCs w:val="20"/>
        </w:rPr>
        <w:outlineLvl w:val="2"/>
      </w:pPr>
      <w:r>
        <w:rPr>
          <w:color w:val="000000"/>
          <w:sz w:val="24"/>
          <w:szCs w:val="20"/>
        </w:rPr>
        <w:br w:type="page" w:clear="all"/>
      </w:r>
      <w:r>
        <w:rPr>
          <w:color w:val="000000"/>
          <w:sz w:val="24"/>
          <w:szCs w:val="20"/>
        </w:rPr>
      </w:r>
      <w:r/>
    </w:p>
    <w:p>
      <w:pPr>
        <w:pStyle w:val="933"/>
        <w:spacing w:line="360" w:lineRule="auto"/>
        <w:rPr>
          <w:color w:val="000000"/>
        </w:rPr>
        <w:outlineLvl w:val="2"/>
      </w:pPr>
      <w:r>
        <w:rPr>
          <w:rFonts w:hint="eastAsia"/>
          <w:color w:val="000000"/>
          <w:sz w:val="24"/>
          <w:szCs w:val="20"/>
        </w:rPr>
        <w:t xml:space="preserve">1</w:t>
      </w:r>
      <w:r>
        <w:rPr>
          <w:rFonts w:hint="eastAsia"/>
          <w:color w:val="000000"/>
          <w:sz w:val="24"/>
          <w:szCs w:val="20"/>
          <w:lang w:val="en-US" w:eastAsia="zh-CN"/>
        </w:rPr>
        <w:t xml:space="preserve">1</w:t>
      </w:r>
      <w:r>
        <w:rPr>
          <w:color w:val="000000"/>
          <w:sz w:val="24"/>
          <w:szCs w:val="20"/>
        </w:rPr>
        <w:t xml:space="preserve">采购标的成本说明</w:t>
      </w:r>
      <w:r>
        <w:rPr>
          <w:color w:val="000000"/>
        </w:rPr>
      </w:r>
      <w:r/>
    </w:p>
    <w:p>
      <w:pPr>
        <w:pStyle w:val="933"/>
        <w:rPr>
          <w:color w:val="000000"/>
        </w:rPr>
      </w:pPr>
      <w:r>
        <w:rPr>
          <w:color w:val="000000"/>
          <w:sz w:val="24"/>
          <w:szCs w:val="20"/>
        </w:rPr>
        <w:t xml:space="preserve">格式自拟</w:t>
      </w:r>
      <w:r>
        <w:rPr>
          <w:color w:val="000000"/>
        </w:rPr>
      </w:r>
      <w:r/>
    </w:p>
    <w:p>
      <w:pPr>
        <w:pStyle w:val="933"/>
        <w:jc w:val="left"/>
        <w:widowControl/>
        <w:rPr>
          <w:color w:val="000000"/>
          <w:sz w:val="24"/>
          <w:szCs w:val="20"/>
        </w:rPr>
      </w:pPr>
      <w:r/>
      <w:bookmarkStart w:id="746" w:name="_Toc87538864"/>
      <w:r>
        <w:rPr>
          <w:color w:val="000000"/>
          <w:sz w:val="24"/>
          <w:szCs w:val="20"/>
        </w:rPr>
        <w:br w:type="page" w:clear="all"/>
      </w:r>
      <w:r>
        <w:rPr>
          <w:color w:val="000000"/>
          <w:sz w:val="24"/>
          <w:szCs w:val="20"/>
        </w:rPr>
      </w:r>
      <w:r/>
    </w:p>
    <w:p>
      <w:pPr>
        <w:pStyle w:val="933"/>
        <w:spacing w:line="360" w:lineRule="auto"/>
        <w:rPr>
          <w:color w:val="000000"/>
        </w:rPr>
        <w:outlineLvl w:val="2"/>
      </w:pPr>
      <w:r>
        <w:rPr>
          <w:color w:val="000000"/>
          <w:sz w:val="24"/>
          <w:szCs w:val="20"/>
        </w:rPr>
        <w:t xml:space="preserve">1</w:t>
      </w:r>
      <w:r>
        <w:rPr>
          <w:rFonts w:hint="eastAsia"/>
          <w:color w:val="000000"/>
          <w:sz w:val="24"/>
          <w:szCs w:val="20"/>
          <w:lang w:val="en-US" w:eastAsia="zh-CN"/>
        </w:rPr>
        <w:t xml:space="preserve">2</w:t>
      </w:r>
      <w:r>
        <w:rPr>
          <w:color w:val="000000"/>
          <w:sz w:val="24"/>
          <w:szCs w:val="20"/>
        </w:rPr>
        <w:t xml:space="preserve"> 同类项目合同价格</w:t>
      </w:r>
      <w:r>
        <w:rPr>
          <w:color w:val="000000"/>
        </w:rPr>
      </w:r>
      <w:r/>
    </w:p>
    <w:p>
      <w:pPr>
        <w:pStyle w:val="933"/>
        <w:rPr>
          <w:color w:val="000000"/>
        </w:rPr>
      </w:pPr>
      <w:r>
        <w:rPr>
          <w:color w:val="000000"/>
          <w:sz w:val="24"/>
          <w:szCs w:val="20"/>
        </w:rPr>
        <w:t xml:space="preserve">格式自拟</w:t>
      </w:r>
      <w:r>
        <w:rPr>
          <w:color w:val="000000"/>
        </w:rPr>
      </w:r>
      <w:r/>
    </w:p>
    <w:p>
      <w:pPr>
        <w:pStyle w:val="933"/>
        <w:jc w:val="left"/>
        <w:widowControl/>
        <w:rPr>
          <w:color w:val="000000"/>
          <w:sz w:val="24"/>
          <w:szCs w:val="20"/>
        </w:rPr>
      </w:pPr>
      <w:r>
        <w:rPr>
          <w:color w:val="000000"/>
          <w:sz w:val="24"/>
          <w:szCs w:val="20"/>
        </w:rPr>
        <w:br w:type="page" w:clear="all"/>
      </w:r>
      <w:r>
        <w:rPr>
          <w:color w:val="000000"/>
          <w:sz w:val="24"/>
          <w:szCs w:val="20"/>
        </w:rPr>
      </w:r>
      <w:r/>
    </w:p>
    <w:p>
      <w:pPr>
        <w:pStyle w:val="933"/>
        <w:spacing w:line="360" w:lineRule="auto"/>
        <w:rPr>
          <w:color w:val="000000"/>
        </w:rPr>
        <w:outlineLvl w:val="2"/>
      </w:pPr>
      <w:r>
        <w:rPr>
          <w:color w:val="000000"/>
          <w:sz w:val="24"/>
          <w:szCs w:val="20"/>
        </w:rPr>
        <w:t xml:space="preserve">1</w:t>
      </w:r>
      <w:r>
        <w:rPr>
          <w:rFonts w:hint="eastAsia"/>
          <w:color w:val="000000"/>
          <w:sz w:val="24"/>
          <w:szCs w:val="20"/>
          <w:lang w:val="en-US" w:eastAsia="zh-CN"/>
        </w:rPr>
        <w:t xml:space="preserve">3</w:t>
      </w:r>
      <w:r>
        <w:rPr>
          <w:rFonts w:hint="eastAsia"/>
          <w:color w:val="000000"/>
          <w:sz w:val="24"/>
          <w:szCs w:val="20"/>
        </w:rPr>
        <w:t xml:space="preserve"> </w:t>
      </w:r>
      <w:r>
        <w:rPr>
          <w:color w:val="000000"/>
          <w:sz w:val="24"/>
          <w:szCs w:val="20"/>
        </w:rPr>
        <w:t xml:space="preserve">相关专利、专有技术等情况说明</w:t>
      </w:r>
      <w:bookmarkEnd w:id="746"/>
      <w:r>
        <w:rPr>
          <w:color w:val="000000"/>
        </w:rPr>
      </w:r>
      <w:r/>
    </w:p>
    <w:p>
      <w:pPr>
        <w:pStyle w:val="933"/>
        <w:rPr>
          <w:color w:val="000000"/>
        </w:rPr>
      </w:pPr>
      <w:r>
        <w:rPr>
          <w:color w:val="000000"/>
          <w:sz w:val="24"/>
          <w:szCs w:val="20"/>
        </w:rPr>
        <w:t xml:space="preserve">格式自拟</w:t>
      </w:r>
      <w:r>
        <w:rPr>
          <w:color w:val="000000"/>
        </w:rPr>
      </w:r>
      <w:r/>
    </w:p>
    <w:p>
      <w:pPr>
        <w:pStyle w:val="984"/>
        <w:rPr>
          <w:rFonts w:ascii="宋体" w:hAnsi="宋体" w:cs="宋体"/>
          <w:sz w:val="24"/>
        </w:rPr>
      </w:pPr>
      <w:r>
        <w:rPr>
          <w:color w:val="000000"/>
          <w:sz w:val="24"/>
          <w:szCs w:val="20"/>
        </w:rPr>
        <w:br w:type="page" w:clear="all"/>
      </w:r>
      <w:r>
        <w:rPr>
          <w:rFonts w:hint="eastAsia"/>
          <w:color w:val="000000"/>
          <w:sz w:val="24"/>
          <w:szCs w:val="20"/>
          <w:lang w:val="en-US" w:eastAsia="zh-CN"/>
        </w:rPr>
        <w:t xml:space="preserve">14</w:t>
      </w:r>
      <w:r>
        <w:rPr>
          <w:rFonts w:ascii="Times New Roman"/>
          <w:color w:val="000000"/>
        </w:rPr>
        <w:t xml:space="preserve">（实质性格式）</w:t>
      </w:r>
      <w:r>
        <w:rPr>
          <w:rFonts w:ascii="宋体" w:hAnsi="宋体" w:cs="宋体"/>
          <w:sz w:val="24"/>
        </w:rPr>
      </w:r>
      <w:r/>
    </w:p>
    <w:p>
      <w:pPr>
        <w:pStyle w:val="984"/>
        <w:jc w:val="center"/>
        <w:rPr>
          <w:rFonts w:ascii="宋体" w:hAnsi="宋体" w:cs="宋体"/>
          <w:b/>
          <w:bCs/>
          <w:sz w:val="24"/>
        </w:rPr>
      </w:pPr>
      <w:r>
        <w:rPr>
          <w:rFonts w:hint="eastAsia" w:ascii="宋体" w:hAnsi="宋体" w:cs="宋体"/>
          <w:b/>
          <w:bCs/>
          <w:sz w:val="24"/>
        </w:rPr>
        <w:t xml:space="preserve">正负面清单承诺书</w:t>
      </w:r>
      <w:r>
        <w:rPr>
          <w:rFonts w:ascii="宋体" w:hAnsi="宋体" w:cs="宋体"/>
          <w:b/>
          <w:bCs/>
          <w:sz w:val="24"/>
        </w:rPr>
      </w:r>
      <w:r/>
    </w:p>
    <w:p>
      <w:pPr>
        <w:pStyle w:val="933"/>
        <w:jc w:val="center"/>
        <w:spacing w:line="360" w:lineRule="auto"/>
        <w:rPr>
          <w:rFonts w:ascii="宋体" w:hAnsi="宋体" w:cs="宋体"/>
          <w:sz w:val="24"/>
        </w:rPr>
      </w:pPr>
      <w:r>
        <w:rPr>
          <w:rFonts w:ascii="宋体" w:hAnsi="宋体" w:cs="宋体"/>
          <w:sz w:val="24"/>
        </w:rPr>
      </w:r>
      <w:r/>
    </w:p>
    <w:p>
      <w:pPr>
        <w:pStyle w:val="933"/>
        <w:jc w:val="center"/>
        <w:spacing w:line="360" w:lineRule="auto"/>
        <w:rPr>
          <w:rFonts w:hint="eastAsia" w:ascii="宋体" w:hAnsi="宋体" w:cs="宋体"/>
          <w:b/>
          <w:bCs/>
          <w:sz w:val="24"/>
        </w:rPr>
      </w:pPr>
      <w:r>
        <w:rPr>
          <w:rFonts w:hint="eastAsia" w:ascii="宋体" w:hAnsi="宋体" w:cs="宋体"/>
          <w:b/>
          <w:bCs/>
          <w:sz w:val="24"/>
        </w:rPr>
        <w:t xml:space="preserve">非公有制企业及其负责人正面清单</w:t>
      </w:r>
      <w:r>
        <w:rPr>
          <w:rFonts w:hint="eastAsia" w:ascii="宋体" w:hAnsi="宋体" w:cs="宋体"/>
          <w:b/>
          <w:bCs/>
          <w:sz w:val="24"/>
        </w:rPr>
      </w:r>
      <w:r/>
    </w:p>
    <w:p>
      <w:pPr>
        <w:pStyle w:val="967"/>
      </w:pPr>
      <w:r/>
      <w:r/>
    </w:p>
    <w:p>
      <w:pPr>
        <w:pStyle w:val="933"/>
        <w:ind w:firstLine="480"/>
        <w:spacing w:line="341" w:lineRule="auto"/>
        <w:rPr>
          <w:rFonts w:ascii="宋体" w:hAnsi="宋体" w:cs="宋体"/>
          <w:sz w:val="24"/>
        </w:rPr>
      </w:pPr>
      <w:r>
        <w:rPr>
          <w:rFonts w:hint="eastAsia" w:ascii="宋体" w:hAnsi="宋体" w:cs="宋体"/>
          <w:sz w:val="24"/>
        </w:rPr>
        <w:t xml:space="preserve">鼓励非公有制企业及其负责人与有关党政机关及其工作人员多沟通多交流，主动做到：</w:t>
      </w:r>
      <w:r>
        <w:rPr>
          <w:rFonts w:ascii="宋体" w:hAnsi="宋体" w:cs="宋体"/>
          <w:sz w:val="24"/>
        </w:rPr>
      </w:r>
      <w:r/>
    </w:p>
    <w:p>
      <w:pPr>
        <w:pStyle w:val="933"/>
        <w:ind w:firstLine="480"/>
        <w:spacing w:line="341" w:lineRule="auto"/>
        <w:rPr>
          <w:rFonts w:ascii="宋体" w:hAnsi="宋体" w:cs="宋体"/>
          <w:sz w:val="24"/>
        </w:rPr>
      </w:pPr>
      <w:r>
        <w:rPr>
          <w:rFonts w:ascii="宋体" w:hAnsi="宋体" w:cs="宋体"/>
          <w:sz w:val="24"/>
        </w:rPr>
        <w:t xml:space="preserve">1. 增强大局意识和责任意识，牢固树立新发展理念，争做负责任的“企业公民”，使企业的发展壮大真正走上和谐健康的轨道；</w:t>
      </w:r>
      <w:r>
        <w:rPr>
          <w:rFonts w:ascii="宋体" w:hAnsi="宋体" w:cs="宋体"/>
          <w:sz w:val="24"/>
        </w:rPr>
      </w:r>
      <w:r/>
    </w:p>
    <w:p>
      <w:pPr>
        <w:pStyle w:val="933"/>
        <w:ind w:firstLine="480"/>
        <w:spacing w:line="341" w:lineRule="auto"/>
        <w:rPr>
          <w:rFonts w:ascii="宋体" w:hAnsi="宋体" w:cs="宋体"/>
          <w:sz w:val="24"/>
        </w:rPr>
      </w:pPr>
      <w:r>
        <w:rPr>
          <w:rFonts w:ascii="宋体" w:hAnsi="宋体" w:cs="宋体"/>
          <w:sz w:val="24"/>
        </w:rPr>
        <w:t xml:space="preserve">2. 增强法律意识和法治观念，讲诚信、守商规、走正道，做到遵纪守法办企业、光明正大搞经营；</w:t>
      </w:r>
      <w:r>
        <w:rPr>
          <w:rFonts w:ascii="宋体" w:hAnsi="宋体" w:cs="宋体"/>
          <w:sz w:val="24"/>
        </w:rPr>
      </w:r>
      <w:r/>
    </w:p>
    <w:p>
      <w:pPr>
        <w:pStyle w:val="933"/>
        <w:ind w:firstLine="480"/>
        <w:spacing w:line="341" w:lineRule="auto"/>
        <w:rPr>
          <w:rFonts w:ascii="宋体" w:hAnsi="宋体" w:cs="宋体"/>
          <w:sz w:val="24"/>
        </w:rPr>
      </w:pPr>
      <w:r>
        <w:rPr>
          <w:rFonts w:ascii="宋体" w:hAnsi="宋体" w:cs="宋体"/>
          <w:sz w:val="24"/>
        </w:rPr>
        <w:t xml:space="preserve">3. 踏踏实实办好企业，心无旁骛创新创造，努力实现新的发展；</w:t>
      </w:r>
      <w:r>
        <w:rPr>
          <w:rFonts w:ascii="宋体" w:hAnsi="宋体" w:cs="宋体"/>
          <w:sz w:val="24"/>
        </w:rPr>
      </w:r>
      <w:r/>
    </w:p>
    <w:p>
      <w:pPr>
        <w:pStyle w:val="933"/>
        <w:ind w:firstLine="480"/>
        <w:spacing w:line="341" w:lineRule="auto"/>
        <w:rPr>
          <w:rFonts w:ascii="宋体" w:hAnsi="宋体" w:cs="宋体"/>
          <w:sz w:val="24"/>
        </w:rPr>
      </w:pPr>
      <w:r>
        <w:rPr>
          <w:rFonts w:ascii="宋体" w:hAnsi="宋体" w:cs="宋体"/>
          <w:sz w:val="24"/>
        </w:rPr>
        <w:t xml:space="preserve">4. 积极参与各项涉企政策的评估工作，讲真话、说实情、建诤言，满腔热情支持经济发展；</w:t>
      </w:r>
      <w:r>
        <w:rPr>
          <w:rFonts w:ascii="宋体" w:hAnsi="宋体" w:cs="宋体"/>
          <w:sz w:val="24"/>
        </w:rPr>
      </w:r>
      <w:r/>
    </w:p>
    <w:p>
      <w:pPr>
        <w:pStyle w:val="933"/>
        <w:ind w:firstLine="480"/>
        <w:spacing w:line="341" w:lineRule="auto"/>
        <w:rPr>
          <w:rFonts w:ascii="宋体" w:hAnsi="宋体" w:cs="宋体"/>
          <w:sz w:val="24"/>
        </w:rPr>
      </w:pPr>
      <w:r>
        <w:rPr>
          <w:rFonts w:ascii="宋体" w:hAnsi="宋体" w:cs="宋体"/>
          <w:sz w:val="24"/>
        </w:rPr>
        <w:t xml:space="preserve">5. 积极响应政府号召，自觉承担好就业、环保、安全等社会责任，加强企业文化建设，争当爱国敬业、守法经营、回报社会的典范；</w:t>
      </w:r>
      <w:r>
        <w:rPr>
          <w:rFonts w:ascii="宋体" w:hAnsi="宋体" w:cs="宋体"/>
          <w:sz w:val="24"/>
        </w:rPr>
      </w:r>
      <w:r/>
    </w:p>
    <w:p>
      <w:pPr>
        <w:pStyle w:val="933"/>
        <w:ind w:firstLine="480"/>
        <w:spacing w:line="341" w:lineRule="auto"/>
        <w:rPr>
          <w:rFonts w:ascii="宋体" w:hAnsi="宋体" w:cs="宋体"/>
          <w:sz w:val="24"/>
        </w:rPr>
      </w:pPr>
      <w:r>
        <w:rPr>
          <w:rFonts w:ascii="宋体" w:hAnsi="宋体" w:cs="宋体"/>
          <w:sz w:val="24"/>
        </w:rPr>
        <w:t xml:space="preserve">6. 自觉加强行业自律，抵制不正当的市场竞争行为，做守法经营的标杆、诚实守信的典范；</w:t>
      </w:r>
      <w:r>
        <w:rPr>
          <w:rFonts w:ascii="宋体" w:hAnsi="宋体" w:cs="宋体"/>
          <w:sz w:val="24"/>
        </w:rPr>
      </w:r>
      <w:r/>
    </w:p>
    <w:p>
      <w:pPr>
        <w:pStyle w:val="933"/>
        <w:ind w:firstLine="480"/>
        <w:spacing w:line="341" w:lineRule="auto"/>
        <w:rPr>
          <w:rFonts w:ascii="宋体" w:hAnsi="宋体" w:cs="宋体"/>
          <w:sz w:val="24"/>
        </w:rPr>
      </w:pPr>
      <w:r>
        <w:rPr>
          <w:rFonts w:ascii="宋体" w:hAnsi="宋体" w:cs="宋体"/>
          <w:sz w:val="24"/>
        </w:rPr>
        <w:t xml:space="preserve">7. 致富思源、富而思进，积极投身脱贫攻坚、社会公益和光彩事业；</w:t>
      </w:r>
      <w:r>
        <w:rPr>
          <w:rFonts w:ascii="宋体" w:hAnsi="宋体" w:cs="宋体"/>
          <w:sz w:val="24"/>
        </w:rPr>
      </w:r>
      <w:r/>
    </w:p>
    <w:p>
      <w:pPr>
        <w:pStyle w:val="933"/>
        <w:ind w:firstLine="480"/>
        <w:spacing w:line="341" w:lineRule="auto"/>
        <w:rPr>
          <w:rFonts w:ascii="宋体" w:hAnsi="宋体" w:cs="宋体"/>
          <w:sz w:val="24"/>
        </w:rPr>
      </w:pPr>
      <w:r>
        <w:rPr>
          <w:rFonts w:ascii="宋体" w:hAnsi="宋体" w:cs="宋体"/>
          <w:sz w:val="24"/>
        </w:rPr>
        <w:t xml:space="preserve">8. 其他符合社会主义核心价值观和社会公德的行为。</w:t>
      </w:r>
      <w:r>
        <w:rPr>
          <w:rFonts w:ascii="宋体" w:hAnsi="宋体" w:cs="宋体"/>
          <w:sz w:val="24"/>
        </w:rPr>
      </w:r>
      <w:r/>
    </w:p>
    <w:p>
      <w:pPr>
        <w:pStyle w:val="933"/>
        <w:ind w:firstLine="480"/>
        <w:jc w:val="right"/>
        <w:spacing w:line="341" w:lineRule="auto"/>
        <w:rPr>
          <w:rFonts w:hint="eastAsia" w:ascii="宋体" w:hAnsi="宋体" w:cs="宋体"/>
          <w:sz w:val="24"/>
        </w:rPr>
      </w:pPr>
      <w:r>
        <w:rPr>
          <w:rFonts w:hint="eastAsia" w:ascii="宋体" w:hAnsi="宋体" w:cs="宋体"/>
          <w:sz w:val="24"/>
        </w:rPr>
      </w:r>
      <w:r/>
    </w:p>
    <w:p>
      <w:pPr>
        <w:pStyle w:val="933"/>
        <w:ind w:firstLine="480"/>
        <w:jc w:val="right"/>
        <w:spacing w:line="341" w:lineRule="auto"/>
        <w:rPr>
          <w:rFonts w:hint="eastAsia" w:ascii="宋体" w:hAnsi="宋体" w:cs="宋体"/>
          <w:sz w:val="24"/>
        </w:rPr>
      </w:pPr>
      <w:r>
        <w:rPr>
          <w:rFonts w:hint="eastAsia" w:ascii="宋体" w:hAnsi="宋体" w:cs="宋体"/>
          <w:sz w:val="24"/>
        </w:rPr>
      </w:r>
      <w:r/>
    </w:p>
    <w:p>
      <w:pPr>
        <w:pStyle w:val="933"/>
        <w:ind w:firstLine="480"/>
        <w:jc w:val="right"/>
        <w:spacing w:line="341" w:lineRule="auto"/>
        <w:rPr>
          <w:rFonts w:hint="eastAsia" w:ascii="宋体" w:hAnsi="宋体" w:cs="宋体"/>
          <w:sz w:val="24"/>
        </w:rPr>
      </w:pPr>
      <w:r>
        <w:rPr>
          <w:rFonts w:hint="eastAsia" w:ascii="宋体" w:hAnsi="宋体" w:cs="宋体"/>
          <w:sz w:val="24"/>
        </w:rPr>
      </w:r>
      <w:r/>
    </w:p>
    <w:p>
      <w:pPr>
        <w:pStyle w:val="933"/>
        <w:ind w:firstLine="480"/>
        <w:jc w:val="right"/>
        <w:spacing w:line="341" w:lineRule="auto"/>
        <w:rPr>
          <w:rFonts w:ascii="宋体" w:hAnsi="宋体" w:cs="宋体"/>
          <w:sz w:val="24"/>
        </w:rPr>
      </w:pPr>
      <w:r>
        <w:rPr>
          <w:rFonts w:hint="eastAsia" w:ascii="宋体" w:hAnsi="宋体" w:cs="宋体"/>
          <w:sz w:val="24"/>
        </w:rPr>
        <w:t xml:space="preserve">已知悉《非公有制企业及其负责人正面清单》具体要求。</w:t>
      </w:r>
      <w:r>
        <w:rPr>
          <w:rFonts w:ascii="宋体" w:hAnsi="宋体" w:cs="宋体"/>
          <w:sz w:val="24"/>
        </w:rPr>
      </w:r>
      <w:r/>
    </w:p>
    <w:p>
      <w:pPr>
        <w:pStyle w:val="933"/>
        <w:ind w:firstLine="480"/>
        <w:jc w:val="left"/>
        <w:spacing w:line="341" w:lineRule="auto"/>
        <w:rPr>
          <w:rFonts w:ascii="宋体" w:hAnsi="宋体" w:cs="宋体"/>
          <w:sz w:val="24"/>
        </w:rPr>
      </w:pPr>
      <w:r>
        <w:rPr>
          <w:rFonts w:hint="eastAsia" w:ascii="宋体" w:hAnsi="宋体" w:cs="宋体"/>
          <w:sz w:val="24"/>
        </w:rPr>
        <w:t xml:space="preserve">                      法人或其授权代表签名：          </w:t>
      </w:r>
      <w:r>
        <w:rPr>
          <w:rFonts w:ascii="宋体" w:hAnsi="宋体" w:cs="宋体"/>
          <w:sz w:val="24"/>
        </w:rPr>
      </w:r>
      <w:r/>
    </w:p>
    <w:p>
      <w:pPr>
        <w:pStyle w:val="933"/>
        <w:ind w:firstLine="480"/>
        <w:jc w:val="left"/>
        <w:spacing w:line="341" w:lineRule="auto"/>
        <w:rPr>
          <w:rFonts w:hint="eastAsia" w:ascii="宋体" w:hAnsi="宋体" w:cs="宋体"/>
          <w:sz w:val="24"/>
        </w:rPr>
      </w:pPr>
      <w:r>
        <w:rPr>
          <w:rFonts w:hint="eastAsia" w:ascii="宋体" w:hAnsi="宋体" w:cs="宋体"/>
          <w:sz w:val="24"/>
        </w:rPr>
        <w:t xml:space="preserve">                      日期：          </w:t>
      </w:r>
      <w:r>
        <w:rPr>
          <w:rFonts w:hint="eastAsia" w:ascii="宋体" w:hAnsi="宋体" w:cs="宋体"/>
          <w:sz w:val="24"/>
        </w:rPr>
      </w:r>
      <w:r/>
    </w:p>
    <w:p>
      <w:pPr>
        <w:pStyle w:val="933"/>
      </w:pPr>
      <w:r>
        <w:br w:type="page" w:clear="all"/>
      </w:r>
      <w:r/>
    </w:p>
    <w:p>
      <w:pPr>
        <w:pStyle w:val="984"/>
      </w:pPr>
      <w:r/>
      <w:r/>
    </w:p>
    <w:p>
      <w:pPr>
        <w:pStyle w:val="933"/>
        <w:jc w:val="center"/>
        <w:spacing w:line="360" w:lineRule="auto"/>
        <w:rPr>
          <w:rFonts w:hint="eastAsia" w:ascii="宋体" w:hAnsi="宋体" w:cs="宋体"/>
          <w:b/>
          <w:bCs/>
          <w:sz w:val="24"/>
        </w:rPr>
      </w:pPr>
      <w:r>
        <w:rPr>
          <w:rFonts w:hint="eastAsia" w:ascii="宋体" w:hAnsi="宋体" w:cs="宋体"/>
          <w:b/>
          <w:bCs/>
          <w:sz w:val="24"/>
        </w:rPr>
        <w:t xml:space="preserve">非公有制企业及其负责人负面清单</w:t>
      </w:r>
      <w:r>
        <w:rPr>
          <w:rFonts w:hint="eastAsia" w:ascii="宋体" w:hAnsi="宋体" w:cs="宋体"/>
          <w:b/>
          <w:bCs/>
          <w:sz w:val="24"/>
        </w:rPr>
      </w:r>
      <w:r/>
    </w:p>
    <w:p>
      <w:pPr>
        <w:pStyle w:val="967"/>
      </w:pPr>
      <w:r/>
      <w:r/>
    </w:p>
    <w:p>
      <w:pPr>
        <w:pStyle w:val="933"/>
        <w:ind w:firstLine="480"/>
        <w:spacing w:line="341" w:lineRule="auto"/>
        <w:rPr>
          <w:rFonts w:ascii="宋体" w:hAnsi="宋体" w:cs="宋体"/>
          <w:sz w:val="24"/>
        </w:rPr>
      </w:pPr>
      <w:r>
        <w:rPr>
          <w:rFonts w:hint="eastAsia" w:ascii="宋体" w:hAnsi="宋体" w:cs="宋体"/>
          <w:sz w:val="24"/>
        </w:rPr>
        <w:t xml:space="preserve">非公有制企业及其负责人在与党政机关工作人员交往中，不得从事下列行为：</w:t>
      </w:r>
      <w:r>
        <w:rPr>
          <w:rFonts w:ascii="宋体" w:hAnsi="宋体" w:cs="宋体"/>
          <w:sz w:val="24"/>
        </w:rPr>
      </w:r>
      <w:r/>
    </w:p>
    <w:p>
      <w:pPr>
        <w:pStyle w:val="933"/>
        <w:ind w:firstLine="480"/>
        <w:spacing w:line="341" w:lineRule="auto"/>
        <w:rPr>
          <w:rFonts w:ascii="宋体" w:hAnsi="宋体" w:cs="宋体"/>
          <w:sz w:val="24"/>
        </w:rPr>
      </w:pPr>
      <w:r>
        <w:rPr>
          <w:rFonts w:ascii="宋体" w:hAnsi="宋体" w:cs="宋体"/>
          <w:sz w:val="24"/>
        </w:rPr>
        <w:t xml:space="preserve">1. 向机关单位工作人员及配偶、子女及其配偶和其他特定关系人赠送红包、礼金、礼品、消费卡、会员卡、有价证券、股权、其他金融产品等财物或者其他财产性利益；</w:t>
      </w:r>
      <w:r>
        <w:rPr>
          <w:rFonts w:ascii="宋体" w:hAnsi="宋体" w:cs="宋体"/>
          <w:sz w:val="24"/>
        </w:rPr>
      </w:r>
      <w:r/>
    </w:p>
    <w:p>
      <w:pPr>
        <w:pStyle w:val="933"/>
        <w:ind w:firstLine="480"/>
        <w:spacing w:line="341" w:lineRule="auto"/>
        <w:rPr>
          <w:rFonts w:ascii="宋体" w:hAnsi="宋体" w:cs="宋体"/>
          <w:sz w:val="24"/>
        </w:rPr>
      </w:pPr>
      <w:r>
        <w:rPr>
          <w:rFonts w:ascii="宋体" w:hAnsi="宋体" w:cs="宋体"/>
          <w:sz w:val="24"/>
        </w:rPr>
        <w:t xml:space="preserve">2. 以赌博或者其他形式向机关单位工作人员及配偶、子女及其配偶等特定关系人输送利益；</w:t>
      </w:r>
      <w:r>
        <w:rPr>
          <w:rFonts w:ascii="宋体" w:hAnsi="宋体" w:cs="宋体"/>
          <w:sz w:val="24"/>
        </w:rPr>
      </w:r>
      <w:r/>
    </w:p>
    <w:p>
      <w:pPr>
        <w:pStyle w:val="933"/>
        <w:ind w:firstLine="480"/>
        <w:spacing w:line="341" w:lineRule="auto"/>
        <w:rPr>
          <w:rFonts w:ascii="宋体" w:hAnsi="宋体" w:cs="宋体"/>
          <w:sz w:val="24"/>
        </w:rPr>
      </w:pPr>
      <w:r>
        <w:rPr>
          <w:rFonts w:ascii="宋体" w:hAnsi="宋体" w:cs="宋体"/>
          <w:sz w:val="24"/>
        </w:rPr>
        <w:t xml:space="preserve">3. 为机关单位工作人员及配偶、子女及其配偶和其他特定关系人代为投资或挂名领薪，或将上述人员应由个人支付的费用在企业列支、或由企业人员私人支付；</w:t>
      </w:r>
      <w:r>
        <w:rPr>
          <w:rFonts w:ascii="宋体" w:hAnsi="宋体" w:cs="宋体"/>
          <w:sz w:val="24"/>
        </w:rPr>
      </w:r>
      <w:r/>
    </w:p>
    <w:p>
      <w:pPr>
        <w:pStyle w:val="933"/>
        <w:ind w:firstLine="480"/>
        <w:spacing w:line="341" w:lineRule="auto"/>
        <w:rPr>
          <w:rFonts w:ascii="宋体" w:hAnsi="宋体" w:cs="宋体"/>
          <w:sz w:val="24"/>
        </w:rPr>
      </w:pPr>
      <w:r>
        <w:rPr>
          <w:rFonts w:ascii="宋体" w:hAnsi="宋体" w:cs="宋体"/>
          <w:sz w:val="24"/>
        </w:rPr>
        <w:t xml:space="preserve">4. 违规接受离职、辞职、退（离）休的公职人员到企业任职；</w:t>
      </w:r>
      <w:r>
        <w:rPr>
          <w:rFonts w:ascii="宋体" w:hAnsi="宋体" w:cs="宋体"/>
          <w:sz w:val="24"/>
        </w:rPr>
      </w:r>
      <w:r/>
    </w:p>
    <w:p>
      <w:pPr>
        <w:pStyle w:val="933"/>
        <w:ind w:firstLine="480"/>
        <w:spacing w:line="341" w:lineRule="auto"/>
        <w:rPr>
          <w:rFonts w:ascii="宋体" w:hAnsi="宋体" w:cs="宋体"/>
          <w:sz w:val="24"/>
        </w:rPr>
      </w:pPr>
      <w:r>
        <w:rPr>
          <w:rFonts w:ascii="宋体" w:hAnsi="宋体" w:cs="宋体"/>
          <w:sz w:val="24"/>
        </w:rPr>
        <w:t xml:space="preserve">5. 以组织培训、考察、调研或经贸活动为名，安排党政机关工作人员违规参观景区；</w:t>
      </w:r>
      <w:r>
        <w:rPr>
          <w:rFonts w:ascii="宋体" w:hAnsi="宋体" w:cs="宋体"/>
          <w:sz w:val="24"/>
        </w:rPr>
      </w:r>
      <w:r/>
    </w:p>
    <w:p>
      <w:pPr>
        <w:pStyle w:val="933"/>
        <w:ind w:firstLine="480"/>
        <w:spacing w:line="341" w:lineRule="auto"/>
        <w:rPr>
          <w:rFonts w:ascii="宋体" w:hAnsi="宋体" w:cs="宋体"/>
          <w:sz w:val="24"/>
        </w:rPr>
      </w:pPr>
      <w:r>
        <w:rPr>
          <w:rFonts w:ascii="宋体" w:hAnsi="宋体" w:cs="宋体"/>
          <w:sz w:val="24"/>
        </w:rPr>
        <w:t xml:space="preserve">6. 以不正当渠道或非法手段影响党政机关的干部人事任免、公共决策、公务执行；</w:t>
      </w:r>
      <w:r>
        <w:rPr>
          <w:rFonts w:ascii="宋体" w:hAnsi="宋体" w:cs="宋体"/>
          <w:sz w:val="24"/>
        </w:rPr>
      </w:r>
      <w:r/>
    </w:p>
    <w:p>
      <w:pPr>
        <w:pStyle w:val="933"/>
        <w:ind w:firstLine="480"/>
        <w:spacing w:line="341" w:lineRule="auto"/>
        <w:rPr>
          <w:rFonts w:ascii="宋体" w:hAnsi="宋体" w:cs="宋体"/>
          <w:sz w:val="24"/>
        </w:rPr>
      </w:pPr>
      <w:r>
        <w:rPr>
          <w:rFonts w:ascii="宋体" w:hAnsi="宋体" w:cs="宋体"/>
          <w:sz w:val="24"/>
        </w:rPr>
        <w:t xml:space="preserve">7. 组织邀请党政机关工作人员参加可能影响公正执行公务的宴会，安排高档菜肴、野生保护动物、烟酒及高消费娱乐、健身活动；</w:t>
      </w:r>
      <w:r>
        <w:rPr>
          <w:rFonts w:ascii="宋体" w:hAnsi="宋体" w:cs="宋体"/>
          <w:sz w:val="24"/>
        </w:rPr>
      </w:r>
      <w:r/>
    </w:p>
    <w:p>
      <w:pPr>
        <w:pStyle w:val="933"/>
        <w:ind w:firstLine="480"/>
        <w:spacing w:line="341" w:lineRule="auto"/>
        <w:rPr>
          <w:rFonts w:ascii="宋体" w:hAnsi="宋体" w:cs="宋体"/>
          <w:sz w:val="24"/>
        </w:rPr>
      </w:pPr>
      <w:r>
        <w:rPr>
          <w:rFonts w:ascii="宋体" w:hAnsi="宋体" w:cs="宋体"/>
          <w:sz w:val="24"/>
        </w:rPr>
        <w:t xml:space="preserve">8. 党纪党规或国家法律法规禁止的其他行为。</w:t>
      </w:r>
      <w:r>
        <w:rPr>
          <w:rFonts w:ascii="宋体" w:hAnsi="宋体" w:cs="宋体"/>
          <w:sz w:val="24"/>
        </w:rPr>
      </w:r>
      <w:r/>
    </w:p>
    <w:p>
      <w:pPr>
        <w:pStyle w:val="933"/>
        <w:ind w:firstLine="3360"/>
        <w:spacing w:line="341" w:lineRule="auto"/>
        <w:rPr>
          <w:rFonts w:hint="eastAsia" w:ascii="宋体" w:hAnsi="宋体" w:cs="宋体"/>
          <w:sz w:val="24"/>
        </w:rPr>
      </w:pPr>
      <w:r>
        <w:rPr>
          <w:rFonts w:hint="eastAsia" w:ascii="宋体" w:hAnsi="宋体" w:cs="宋体"/>
          <w:sz w:val="24"/>
        </w:rPr>
      </w:r>
      <w:r/>
    </w:p>
    <w:p>
      <w:pPr>
        <w:pStyle w:val="933"/>
        <w:ind w:firstLine="3360"/>
        <w:spacing w:line="341" w:lineRule="auto"/>
        <w:rPr>
          <w:rFonts w:hint="eastAsia" w:ascii="宋体" w:hAnsi="宋体" w:cs="宋体"/>
          <w:sz w:val="24"/>
        </w:rPr>
      </w:pPr>
      <w:r>
        <w:rPr>
          <w:rFonts w:hint="eastAsia" w:ascii="宋体" w:hAnsi="宋体" w:cs="宋体"/>
          <w:sz w:val="24"/>
        </w:rPr>
      </w:r>
      <w:r/>
    </w:p>
    <w:p>
      <w:pPr>
        <w:pStyle w:val="933"/>
        <w:ind w:firstLine="3360"/>
        <w:spacing w:line="341" w:lineRule="auto"/>
        <w:rPr>
          <w:rFonts w:ascii="宋体" w:hAnsi="宋体" w:cs="宋体"/>
          <w:sz w:val="24"/>
        </w:rPr>
      </w:pPr>
      <w:r>
        <w:rPr>
          <w:rFonts w:hint="eastAsia" w:ascii="宋体" w:hAnsi="宋体" w:cs="宋体"/>
          <w:sz w:val="24"/>
        </w:rPr>
        <w:t xml:space="preserve">已知悉《非公有制企业及其负责人负面清单》具体要求。</w:t>
      </w:r>
      <w:r>
        <w:rPr>
          <w:rFonts w:ascii="宋体" w:hAnsi="宋体" w:cs="宋体"/>
          <w:sz w:val="24"/>
        </w:rPr>
      </w:r>
      <w:r/>
    </w:p>
    <w:p>
      <w:pPr>
        <w:pStyle w:val="933"/>
        <w:ind w:firstLine="480"/>
        <w:spacing w:line="341" w:lineRule="auto"/>
        <w:rPr>
          <w:rFonts w:ascii="宋体" w:hAnsi="宋体" w:cs="宋体"/>
          <w:sz w:val="24"/>
        </w:rPr>
      </w:pPr>
      <w:r>
        <w:rPr>
          <w:rFonts w:hint="eastAsia" w:ascii="宋体" w:hAnsi="宋体" w:cs="宋体"/>
          <w:sz w:val="24"/>
        </w:rPr>
        <w:t xml:space="preserve">                        法人或其授权代表签名：          </w:t>
      </w:r>
      <w:r>
        <w:rPr>
          <w:rFonts w:ascii="宋体" w:hAnsi="宋体" w:cs="宋体"/>
          <w:sz w:val="24"/>
        </w:rPr>
      </w:r>
      <w:r/>
    </w:p>
    <w:p>
      <w:pPr>
        <w:pStyle w:val="933"/>
        <w:ind w:firstLine="480"/>
        <w:spacing w:line="341" w:lineRule="auto"/>
        <w:rPr>
          <w:rFonts w:hint="eastAsia"/>
        </w:rPr>
      </w:pPr>
      <w:r>
        <w:rPr>
          <w:rFonts w:hint="eastAsia" w:ascii="宋体" w:hAnsi="宋体" w:cs="宋体"/>
          <w:sz w:val="24"/>
        </w:rPr>
        <w:t xml:space="preserve">                        日期：       </w:t>
      </w:r>
      <w:r>
        <w:rPr>
          <w:rFonts w:hint="eastAsia"/>
        </w:rPr>
      </w:r>
      <w:r/>
    </w:p>
    <w:p>
      <w:pPr>
        <w:pStyle w:val="933"/>
      </w:pPr>
      <w:r/>
      <w:r/>
    </w:p>
    <w:p>
      <w:pPr>
        <w:pStyle w:val="933"/>
      </w:pPr>
      <w:r/>
      <w:r/>
    </w:p>
    <w:p>
      <w:pPr>
        <w:pStyle w:val="933"/>
      </w:pPr>
      <w:r/>
      <w:r/>
    </w:p>
    <w:p>
      <w:pPr>
        <w:pStyle w:val="933"/>
        <w:jc w:val="left"/>
        <w:widowControl/>
        <w:rPr>
          <w:color w:val="000000"/>
          <w:sz w:val="24"/>
          <w:szCs w:val="20"/>
        </w:rPr>
      </w:pPr>
      <w:r>
        <w:rPr>
          <w:color w:val="000000"/>
          <w:sz w:val="24"/>
          <w:szCs w:val="20"/>
        </w:rPr>
        <w:br w:type="page" w:clear="all"/>
      </w:r>
      <w:r>
        <w:rPr>
          <w:color w:val="000000"/>
          <w:sz w:val="24"/>
          <w:szCs w:val="20"/>
        </w:rPr>
      </w:r>
      <w:r/>
    </w:p>
    <w:p>
      <w:pPr>
        <w:pStyle w:val="933"/>
        <w:spacing w:line="360" w:lineRule="auto"/>
        <w:rPr>
          <w:color w:val="000000"/>
          <w:sz w:val="24"/>
          <w:szCs w:val="20"/>
        </w:rPr>
        <w:outlineLvl w:val="2"/>
      </w:pPr>
      <w:r>
        <w:rPr>
          <w:color w:val="000000"/>
          <w:sz w:val="24"/>
          <w:szCs w:val="20"/>
        </w:rPr>
        <w:t xml:space="preserve">1</w:t>
      </w:r>
      <w:r>
        <w:rPr>
          <w:rFonts w:hint="eastAsia"/>
          <w:color w:val="000000"/>
          <w:sz w:val="24"/>
          <w:szCs w:val="20"/>
          <w:lang w:val="en-US" w:eastAsia="zh-CN"/>
        </w:rPr>
        <w:t xml:space="preserve">5 </w:t>
      </w:r>
      <w:r>
        <w:rPr>
          <w:color w:val="000000"/>
          <w:sz w:val="24"/>
          <w:szCs w:val="20"/>
        </w:rPr>
        <w:t xml:space="preserve">单一来源采购文件要求提供或供应商认为应附的其他材料</w:t>
      </w:r>
      <w:r/>
    </w:p>
    <w:sectPr>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imSun">
    <w:panose1 w:val="02010600030101010101"/>
  </w:font>
  <w:font w:name="CESI黑体-GB2312">
    <w:panose1 w:val="020B0503020202020204"/>
  </w:font>
  <w:font w:name="Wingdings">
    <w:panose1 w:val="05000000000000000000"/>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Symbol">
    <w:panose1 w:val="05050102010706020507"/>
  </w:font>
  <w:font w:name="楷体">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tabs>
        <w:tab w:val="center" w:pos="4153" w:leader="none"/>
        <w:tab w:val="right" w:pos="8306" w:leader="none"/>
      </w:tabs>
      <w:rPr>
        <w:rStyle w:val="1007"/>
      </w:rPr>
      <w:framePr w:wrap="around" w:vAnchor="text" w:hAnchor="margin" w:xAlign="right" w:y="1"/>
    </w:pPr>
    <w:r>
      <w:rPr>
        <w:rStyle w:val="1007"/>
      </w:rPr>
      <w:fldChar w:fldCharType="begin"/>
    </w:r>
    <w:r>
      <w:rPr>
        <w:rStyle w:val="1007"/>
      </w:rPr>
      <w:instrText xml:space="preserve">PAGE  </w:instrText>
    </w:r>
    <w:r>
      <w:rPr>
        <w:rStyle w:val="1007"/>
      </w:rPr>
      <w:fldChar w:fldCharType="end"/>
    </w:r>
    <w:r>
      <w:rPr>
        <w:rStyle w:val="1007"/>
      </w:rPr>
    </w:r>
    <w:r/>
  </w:p>
  <w:p>
    <w:pPr>
      <w:pStyle w:val="982"/>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82"/>
                            <w:tabs>
                              <w:tab w:val="clear" w:pos="4153" w:leader="none"/>
                              <w:tab w:val="clear" w:pos="8306" w:leader="none"/>
                            </w:tabs>
                          </w:pPr>
                          <w:r>
                            <w:fldChar w:fldCharType="begin"/>
                          </w:r>
                          <w:r>
                            <w:instrText xml:space="preserve"> PAGE  \* MERGEFORMAT </w:instrText>
                          </w:r>
                          <w:r>
                            <w:fldChar w:fldCharType="separate"/>
                          </w:r>
                          <w:r>
                            <w:t xml:space="preserve">50</w:t>
                          </w:r>
                          <w:r>
                            <w:fldChar w:fldCharType="end"/>
                          </w:r>
                          <w:r/>
                        </w:p>
                        <w:p>
                          <w:pPr>
                            <w:pStyle w:val="93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82"/>
                      <w:tabs>
                        <w:tab w:val="clear" w:pos="4153" w:leader="none"/>
                        <w:tab w:val="clear" w:pos="8306" w:leader="none"/>
                      </w:tabs>
                    </w:pPr>
                    <w:r>
                      <w:fldChar w:fldCharType="begin"/>
                    </w:r>
                    <w:r>
                      <w:instrText xml:space="preserve"> PAGE  \* MERGEFORMAT </w:instrText>
                    </w:r>
                    <w:r>
                      <w:fldChar w:fldCharType="separate"/>
                    </w:r>
                    <w:r>
                      <w:t xml:space="preserve">50</w:t>
                    </w:r>
                    <w:r>
                      <w:fldChar w:fldCharType="end"/>
                    </w:r>
                    <w:r/>
                  </w:p>
                  <w:p>
                    <w:pPr>
                      <w:pStyle w:val="93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33"/>
        <w:ind w:left="5225" w:hanging="1140"/>
        <w:tabs>
          <w:tab w:val="num" w:pos="5225" w:leader="none"/>
        </w:tabs>
      </w:pPr>
      <w:rPr>
        <w:rFonts w:hint="eastAsia"/>
      </w:rPr>
    </w:lvl>
    <w:lvl w:ilvl="1">
      <w:start w:val="1"/>
      <w:numFmt w:val="lowerLetter"/>
      <w:isLgl w:val="false"/>
      <w:suff w:val="tab"/>
      <w:lvlText w:val="%2)"/>
      <w:lvlJc w:val="left"/>
      <w:pPr>
        <w:pStyle w:val="933"/>
        <w:ind w:left="4925" w:hanging="420"/>
        <w:tabs>
          <w:tab w:val="num" w:pos="4925" w:leader="none"/>
        </w:tabs>
      </w:pPr>
    </w:lvl>
    <w:lvl w:ilvl="2">
      <w:start w:val="1"/>
      <w:numFmt w:val="lowerRoman"/>
      <w:isLgl w:val="false"/>
      <w:suff w:val="tab"/>
      <w:lvlText w:val="%3."/>
      <w:lvlJc w:val="right"/>
      <w:pPr>
        <w:pStyle w:val="933"/>
        <w:ind w:left="5345" w:hanging="420"/>
        <w:tabs>
          <w:tab w:val="num" w:pos="5345" w:leader="none"/>
        </w:tabs>
      </w:pPr>
    </w:lvl>
    <w:lvl w:ilvl="3">
      <w:start w:val="1"/>
      <w:numFmt w:val="decimal"/>
      <w:isLgl w:val="false"/>
      <w:suff w:val="tab"/>
      <w:lvlText w:val="%4."/>
      <w:lvlJc w:val="left"/>
      <w:pPr>
        <w:pStyle w:val="933"/>
        <w:ind w:left="5765" w:hanging="420"/>
        <w:tabs>
          <w:tab w:val="num" w:pos="5765" w:leader="none"/>
        </w:tabs>
      </w:pPr>
    </w:lvl>
    <w:lvl w:ilvl="4">
      <w:start w:val="1"/>
      <w:numFmt w:val="lowerLetter"/>
      <w:isLgl w:val="false"/>
      <w:suff w:val="tab"/>
      <w:lvlText w:val="%5)"/>
      <w:lvlJc w:val="left"/>
      <w:pPr>
        <w:pStyle w:val="933"/>
        <w:ind w:left="6185" w:hanging="420"/>
        <w:tabs>
          <w:tab w:val="num" w:pos="6185" w:leader="none"/>
        </w:tabs>
      </w:pPr>
    </w:lvl>
    <w:lvl w:ilvl="5">
      <w:start w:val="1"/>
      <w:numFmt w:val="lowerRoman"/>
      <w:isLgl w:val="false"/>
      <w:suff w:val="tab"/>
      <w:lvlText w:val="%6."/>
      <w:lvlJc w:val="right"/>
      <w:pPr>
        <w:pStyle w:val="933"/>
        <w:ind w:left="6605" w:hanging="420"/>
        <w:tabs>
          <w:tab w:val="num" w:pos="6605" w:leader="none"/>
        </w:tabs>
      </w:pPr>
    </w:lvl>
    <w:lvl w:ilvl="6">
      <w:start w:val="1"/>
      <w:numFmt w:val="decimal"/>
      <w:isLgl w:val="false"/>
      <w:suff w:val="tab"/>
      <w:lvlText w:val="%7."/>
      <w:lvlJc w:val="left"/>
      <w:pPr>
        <w:pStyle w:val="933"/>
        <w:ind w:left="7025" w:hanging="420"/>
        <w:tabs>
          <w:tab w:val="num" w:pos="7025" w:leader="none"/>
        </w:tabs>
      </w:pPr>
    </w:lvl>
    <w:lvl w:ilvl="7">
      <w:start w:val="1"/>
      <w:numFmt w:val="lowerLetter"/>
      <w:isLgl w:val="false"/>
      <w:suff w:val="tab"/>
      <w:lvlText w:val="%8)"/>
      <w:lvlJc w:val="left"/>
      <w:pPr>
        <w:pStyle w:val="933"/>
        <w:ind w:left="7445" w:hanging="420"/>
        <w:tabs>
          <w:tab w:val="num" w:pos="7445" w:leader="none"/>
        </w:tabs>
      </w:pPr>
    </w:lvl>
    <w:lvl w:ilvl="8">
      <w:start w:val="1"/>
      <w:numFmt w:val="lowerRoman"/>
      <w:isLgl w:val="false"/>
      <w:suff w:val="tab"/>
      <w:lvlText w:val="%9."/>
      <w:lvlJc w:val="right"/>
      <w:pPr>
        <w:pStyle w:val="933"/>
        <w:ind w:left="7865" w:hanging="420"/>
        <w:tabs>
          <w:tab w:val="num" w:pos="7865" w:leader="none"/>
        </w:tabs>
      </w:pPr>
    </w:lvl>
  </w:abstractNum>
  <w:abstractNum w:abstractNumId="1">
    <w:multiLevelType w:val="hybridMultilevel"/>
    <w:lvl w:ilvl="0">
      <w:start w:val="1"/>
      <w:numFmt w:val="decimal"/>
      <w:pStyle w:val="1045"/>
      <w:isLgl w:val="false"/>
      <w:suff w:val="tab"/>
      <w:lvlText w:val="%1."/>
      <w:lvlJc w:val="left"/>
      <w:pPr>
        <w:pStyle w:val="933"/>
        <w:ind w:left="420" w:hanging="420"/>
      </w:pPr>
    </w:lvl>
    <w:lvl w:ilvl="1">
      <w:start w:val="1"/>
      <w:numFmt w:val="decimal"/>
      <w:isLgl w:val="false"/>
      <w:suff w:val="tab"/>
      <w:lvlText w:val="（%2）"/>
      <w:lvlJc w:val="left"/>
      <w:pPr>
        <w:pStyle w:val="933"/>
        <w:ind w:left="1140" w:hanging="720"/>
        <w:tabs>
          <w:tab w:val="num" w:pos="1140" w:leader="none"/>
        </w:tabs>
      </w:pPr>
      <w:rPr>
        <w:rFonts w:hint="eastAsia"/>
      </w:rPr>
    </w:lvl>
    <w:lvl w:ilvl="2">
      <w:start w:val="1"/>
      <w:numFmt w:val="lowerRoman"/>
      <w:isLgl w:val="false"/>
      <w:suff w:val="tab"/>
      <w:lvlText w:val="%3."/>
      <w:lvlJc w:val="right"/>
      <w:pPr>
        <w:pStyle w:val="933"/>
        <w:ind w:left="1260" w:hanging="420"/>
      </w:pPr>
    </w:lvl>
    <w:lvl w:ilvl="3">
      <w:start w:val="1"/>
      <w:numFmt w:val="decimal"/>
      <w:isLgl w:val="false"/>
      <w:suff w:val="tab"/>
      <w:lvlText w:val="%4."/>
      <w:lvlJc w:val="left"/>
      <w:pPr>
        <w:pStyle w:val="933"/>
        <w:ind w:left="1680" w:hanging="420"/>
      </w:pPr>
    </w:lvl>
    <w:lvl w:ilvl="4">
      <w:start w:val="1"/>
      <w:numFmt w:val="lowerLetter"/>
      <w:isLgl w:val="false"/>
      <w:suff w:val="tab"/>
      <w:lvlText w:val="%5)"/>
      <w:lvlJc w:val="left"/>
      <w:pPr>
        <w:pStyle w:val="933"/>
        <w:ind w:left="2100" w:hanging="420"/>
      </w:pPr>
    </w:lvl>
    <w:lvl w:ilvl="5">
      <w:start w:val="1"/>
      <w:numFmt w:val="lowerRoman"/>
      <w:isLgl w:val="false"/>
      <w:suff w:val="tab"/>
      <w:lvlText w:val="%6."/>
      <w:lvlJc w:val="right"/>
      <w:pPr>
        <w:pStyle w:val="933"/>
        <w:ind w:left="2520" w:hanging="420"/>
      </w:pPr>
    </w:lvl>
    <w:lvl w:ilvl="6">
      <w:start w:val="1"/>
      <w:numFmt w:val="decimal"/>
      <w:isLgl w:val="false"/>
      <w:suff w:val="tab"/>
      <w:lvlText w:val="%7."/>
      <w:lvlJc w:val="left"/>
      <w:pPr>
        <w:pStyle w:val="933"/>
        <w:ind w:left="2940" w:hanging="420"/>
      </w:pPr>
    </w:lvl>
    <w:lvl w:ilvl="7">
      <w:start w:val="1"/>
      <w:numFmt w:val="lowerLetter"/>
      <w:isLgl w:val="false"/>
      <w:suff w:val="tab"/>
      <w:lvlText w:val="%8)"/>
      <w:lvlJc w:val="left"/>
      <w:pPr>
        <w:pStyle w:val="933"/>
        <w:ind w:left="3360" w:hanging="420"/>
      </w:pPr>
    </w:lvl>
    <w:lvl w:ilvl="8">
      <w:start w:val="1"/>
      <w:numFmt w:val="lowerRoman"/>
      <w:isLgl w:val="false"/>
      <w:suff w:val="tab"/>
      <w:lvlText w:val="%9."/>
      <w:lvlJc w:val="right"/>
      <w:pPr>
        <w:pStyle w:val="933"/>
        <w:ind w:left="3780" w:hanging="420"/>
      </w:pPr>
    </w:lvl>
  </w:abstractNum>
  <w:abstractNum w:abstractNumId="2">
    <w:multiLevelType w:val="hybridMultilevel"/>
    <w:lvl w:ilvl="0">
      <w:start w:val="1"/>
      <w:numFmt w:val="lowerLetter"/>
      <w:pStyle w:val="1119"/>
      <w:isLgl w:val="false"/>
      <w:suff w:val="tab"/>
      <w:lvlText w:val="%1)"/>
      <w:lvlJc w:val="left"/>
      <w:pPr>
        <w:pStyle w:val="933"/>
        <w:ind w:left="902" w:hanging="420"/>
      </w:pPr>
      <w:rPr>
        <w:color w:val="000000"/>
      </w:rPr>
    </w:lvl>
    <w:lvl w:ilvl="1">
      <w:start w:val="1"/>
      <w:numFmt w:val="lowerLetter"/>
      <w:isLgl w:val="false"/>
      <w:suff w:val="tab"/>
      <w:lvlText w:val="%2)"/>
      <w:lvlJc w:val="left"/>
      <w:pPr>
        <w:pStyle w:val="933"/>
        <w:ind w:left="1322" w:hanging="420"/>
      </w:pPr>
    </w:lvl>
    <w:lvl w:ilvl="2">
      <w:start w:val="1"/>
      <w:numFmt w:val="lowerRoman"/>
      <w:isLgl w:val="false"/>
      <w:suff w:val="tab"/>
      <w:lvlText w:val="%3."/>
      <w:lvlJc w:val="right"/>
      <w:pPr>
        <w:pStyle w:val="933"/>
        <w:ind w:left="1742" w:hanging="420"/>
      </w:pPr>
    </w:lvl>
    <w:lvl w:ilvl="3">
      <w:start w:val="1"/>
      <w:numFmt w:val="decimal"/>
      <w:isLgl w:val="false"/>
      <w:suff w:val="tab"/>
      <w:lvlText w:val="%4."/>
      <w:lvlJc w:val="left"/>
      <w:pPr>
        <w:pStyle w:val="933"/>
        <w:ind w:left="2162" w:hanging="420"/>
      </w:pPr>
    </w:lvl>
    <w:lvl w:ilvl="4">
      <w:start w:val="1"/>
      <w:numFmt w:val="lowerLetter"/>
      <w:isLgl w:val="false"/>
      <w:suff w:val="tab"/>
      <w:lvlText w:val="%5)"/>
      <w:lvlJc w:val="left"/>
      <w:pPr>
        <w:pStyle w:val="933"/>
        <w:ind w:left="2582" w:hanging="420"/>
      </w:pPr>
    </w:lvl>
    <w:lvl w:ilvl="5">
      <w:start w:val="1"/>
      <w:numFmt w:val="lowerRoman"/>
      <w:isLgl w:val="false"/>
      <w:suff w:val="tab"/>
      <w:lvlText w:val="%6."/>
      <w:lvlJc w:val="right"/>
      <w:pPr>
        <w:pStyle w:val="933"/>
        <w:ind w:left="3002" w:hanging="420"/>
      </w:pPr>
    </w:lvl>
    <w:lvl w:ilvl="6">
      <w:start w:val="1"/>
      <w:numFmt w:val="decimal"/>
      <w:isLgl w:val="false"/>
      <w:suff w:val="tab"/>
      <w:lvlText w:val="%7."/>
      <w:lvlJc w:val="left"/>
      <w:pPr>
        <w:pStyle w:val="933"/>
        <w:ind w:left="3422" w:hanging="420"/>
      </w:pPr>
    </w:lvl>
    <w:lvl w:ilvl="7">
      <w:start w:val="1"/>
      <w:numFmt w:val="lowerLetter"/>
      <w:isLgl w:val="false"/>
      <w:suff w:val="tab"/>
      <w:lvlText w:val="%8)"/>
      <w:lvlJc w:val="left"/>
      <w:pPr>
        <w:pStyle w:val="933"/>
        <w:ind w:left="3842" w:hanging="420"/>
      </w:pPr>
    </w:lvl>
    <w:lvl w:ilvl="8">
      <w:start w:val="1"/>
      <w:numFmt w:val="lowerRoman"/>
      <w:isLgl w:val="false"/>
      <w:suff w:val="tab"/>
      <w:lvlText w:val="%9."/>
      <w:lvlJc w:val="right"/>
      <w:pPr>
        <w:pStyle w:val="933"/>
        <w:ind w:left="4262" w:hanging="420"/>
      </w:pPr>
    </w:lvl>
  </w:abstractNum>
  <w:abstractNum w:abstractNumId="3">
    <w:multiLevelType w:val="hybridMultilevel"/>
    <w:lvl w:ilvl="0">
      <w:start w:val="1"/>
      <w:numFmt w:val="decimal"/>
      <w:pStyle w:val="1090"/>
      <w:isLgl w:val="false"/>
      <w:suff w:val="tab"/>
      <w:lvlText w:val="%1."/>
      <w:lvlJc w:val="left"/>
      <w:pPr>
        <w:pStyle w:val="933"/>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39"/>
      <w:isLgl w:val="false"/>
      <w:suff w:val="nothing"/>
      <w:lvlText w:val="%1　"/>
      <w:lvlJc w:val="left"/>
      <w:pPr>
        <w:pStyle w:val="933"/>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33"/>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33"/>
        <w:ind w:left="-25" w:firstLine="0"/>
      </w:pPr>
      <w:rPr>
        <w:rFonts w:ascii="Times New Roman" w:hAnsi="Times New Roman" w:eastAsia="黑体"/>
        <w:b/>
        <w:i w:val="0"/>
        <w:sz w:val="28"/>
      </w:rPr>
    </w:lvl>
    <w:lvl w:ilvl="3">
      <w:start w:val="1"/>
      <w:numFmt w:val="decimal"/>
      <w:pStyle w:val="1075"/>
      <w:isLgl w:val="false"/>
      <w:suff w:val="nothing"/>
      <w:lvlText w:val="%1.%2.%3.%4　"/>
      <w:lvlJc w:val="left"/>
      <w:pPr>
        <w:pStyle w:val="933"/>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33"/>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33"/>
        <w:ind w:left="-25" w:firstLine="0"/>
      </w:pPr>
      <w:rPr>
        <w:rFonts w:ascii="Times New Roman" w:hAnsi="Times New Roman" w:eastAsia="宋体"/>
        <w:b/>
        <w:i w:val="0"/>
        <w:sz w:val="28"/>
      </w:rPr>
    </w:lvl>
    <w:lvl w:ilvl="6">
      <w:start w:val="1"/>
      <w:numFmt w:val="lowerLetter"/>
      <w:pStyle w:val="1096"/>
      <w:isLgl w:val="false"/>
      <w:suff w:val="tab"/>
      <w:lvlText w:val="%7) "/>
      <w:lvlJc w:val="left"/>
      <w:pPr>
        <w:pStyle w:val="933"/>
        <w:ind w:left="-125" w:firstLine="400"/>
        <w:tabs>
          <w:tab w:val="num" w:pos="635" w:leader="none"/>
        </w:tabs>
      </w:pPr>
      <w:rPr>
        <w:rFonts w:ascii="Times New Roman" w:hAnsi="Times New Roman" w:eastAsia="宋体"/>
        <w:b/>
        <w:i w:val="0"/>
        <w:color w:val="000000"/>
        <w:sz w:val="28"/>
        <w:u w:val="none"/>
      </w:rPr>
    </w:lvl>
    <w:lvl w:ilvl="7">
      <w:start w:val="1"/>
      <w:numFmt w:val="decimal"/>
      <w:pStyle w:val="1059"/>
      <w:isLgl w:val="false"/>
      <w:suff w:val="tab"/>
      <w:lvlText w:val="%8) "/>
      <w:lvlJc w:val="left"/>
      <w:pPr>
        <w:pStyle w:val="933"/>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33"/>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933"/>
        <w:ind w:left="768" w:hanging="360"/>
        <w:tabs>
          <w:tab w:val="num" w:pos="768" w:leader="none"/>
        </w:tabs>
      </w:pPr>
      <w:rPr>
        <w:rFonts w:hint="eastAsia"/>
      </w:rPr>
    </w:lvl>
    <w:lvl w:ilvl="1">
      <w:start w:val="1"/>
      <w:numFmt w:val="decimal"/>
      <w:pStyle w:val="1077"/>
      <w:isLgl w:val="false"/>
      <w:suff w:val="tab"/>
      <w:lvlText w:val="%2、"/>
      <w:lvlJc w:val="left"/>
      <w:pPr>
        <w:pStyle w:val="933"/>
        <w:ind w:left="1188" w:hanging="360"/>
        <w:tabs>
          <w:tab w:val="num" w:pos="1188" w:leader="none"/>
        </w:tabs>
      </w:pPr>
      <w:rPr>
        <w:rFonts w:hint="eastAsia"/>
      </w:rPr>
    </w:lvl>
    <w:lvl w:ilvl="2">
      <w:start w:val="1"/>
      <w:numFmt w:val="decimal"/>
      <w:isLgl w:val="false"/>
      <w:suff w:val="tab"/>
      <w:lvlText w:val="（%3）"/>
      <w:lvlJc w:val="left"/>
      <w:pPr>
        <w:pStyle w:val="933"/>
        <w:ind w:left="1968" w:hanging="720"/>
        <w:tabs>
          <w:tab w:val="num" w:pos="1968" w:leader="none"/>
        </w:tabs>
      </w:pPr>
      <w:rPr>
        <w:rFonts w:hint="eastAsia"/>
        <w:u w:val="none"/>
      </w:rPr>
    </w:lvl>
    <w:lvl w:ilvl="3">
      <w:start w:val="1"/>
      <w:numFmt w:val="decimal"/>
      <w:isLgl w:val="false"/>
      <w:suff w:val="tab"/>
      <w:lvlText w:val="%4."/>
      <w:lvlJc w:val="left"/>
      <w:pPr>
        <w:pStyle w:val="933"/>
        <w:ind w:left="2088" w:hanging="420"/>
        <w:tabs>
          <w:tab w:val="num" w:pos="2088" w:leader="none"/>
        </w:tabs>
      </w:pPr>
    </w:lvl>
    <w:lvl w:ilvl="4">
      <w:start w:val="1"/>
      <w:numFmt w:val="lowerLetter"/>
      <w:isLgl w:val="false"/>
      <w:suff w:val="tab"/>
      <w:lvlText w:val="%5)"/>
      <w:lvlJc w:val="left"/>
      <w:pPr>
        <w:pStyle w:val="933"/>
        <w:ind w:left="2508" w:hanging="420"/>
        <w:tabs>
          <w:tab w:val="num" w:pos="2508" w:leader="none"/>
        </w:tabs>
      </w:pPr>
    </w:lvl>
    <w:lvl w:ilvl="5">
      <w:start w:val="1"/>
      <w:numFmt w:val="lowerRoman"/>
      <w:isLgl w:val="false"/>
      <w:suff w:val="tab"/>
      <w:lvlText w:val="%6."/>
      <w:lvlJc w:val="right"/>
      <w:pPr>
        <w:pStyle w:val="933"/>
        <w:ind w:left="2928" w:hanging="420"/>
        <w:tabs>
          <w:tab w:val="num" w:pos="2928" w:leader="none"/>
        </w:tabs>
      </w:pPr>
    </w:lvl>
    <w:lvl w:ilvl="6">
      <w:start w:val="1"/>
      <w:numFmt w:val="decimal"/>
      <w:isLgl w:val="false"/>
      <w:suff w:val="tab"/>
      <w:lvlText w:val="%7."/>
      <w:lvlJc w:val="left"/>
      <w:pPr>
        <w:pStyle w:val="933"/>
        <w:ind w:left="3348" w:hanging="420"/>
        <w:tabs>
          <w:tab w:val="num" w:pos="3348" w:leader="none"/>
        </w:tabs>
      </w:pPr>
    </w:lvl>
    <w:lvl w:ilvl="7">
      <w:start w:val="1"/>
      <w:numFmt w:val="lowerLetter"/>
      <w:isLgl w:val="false"/>
      <w:suff w:val="tab"/>
      <w:lvlText w:val="%8)"/>
      <w:lvlJc w:val="left"/>
      <w:pPr>
        <w:pStyle w:val="933"/>
        <w:ind w:left="3768" w:hanging="420"/>
        <w:tabs>
          <w:tab w:val="num" w:pos="3768" w:leader="none"/>
        </w:tabs>
      </w:pPr>
    </w:lvl>
    <w:lvl w:ilvl="8">
      <w:start w:val="1"/>
      <w:numFmt w:val="lowerRoman"/>
      <w:isLgl w:val="false"/>
      <w:suff w:val="tab"/>
      <w:lvlText w:val="%9."/>
      <w:lvlJc w:val="right"/>
      <w:pPr>
        <w:pStyle w:val="933"/>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933"/>
        <w:ind w:left="900" w:hanging="900"/>
        <w:tabs>
          <w:tab w:val="num" w:pos="900" w:leader="none"/>
        </w:tabs>
      </w:pPr>
      <w:rPr>
        <w:rFonts w:hint="eastAsia"/>
      </w:rPr>
    </w:lvl>
    <w:lvl w:ilvl="1">
      <w:start w:val="1"/>
      <w:numFmt w:val="decimal"/>
      <w:isLgl w:val="false"/>
      <w:suff w:val="tab"/>
      <w:lvlText w:val="%1.%2"/>
      <w:lvlJc w:val="left"/>
      <w:pPr>
        <w:pStyle w:val="93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33"/>
        <w:ind w:left="1980" w:hanging="900"/>
        <w:tabs>
          <w:tab w:val="num" w:pos="1980" w:leader="none"/>
        </w:tabs>
      </w:pPr>
      <w:rPr>
        <w:rFonts w:hint="eastAsia"/>
      </w:rPr>
    </w:lvl>
    <w:lvl w:ilvl="3">
      <w:start w:val="1"/>
      <w:numFmt w:val="decimal"/>
      <w:isLgl w:val="false"/>
      <w:suff w:val="tab"/>
      <w:lvlText w:val="%1.%2.%3.%4"/>
      <w:lvlJc w:val="left"/>
      <w:pPr>
        <w:pStyle w:val="933"/>
        <w:ind w:left="900" w:hanging="900"/>
        <w:tabs>
          <w:tab w:val="num" w:pos="900" w:leader="none"/>
        </w:tabs>
      </w:pPr>
      <w:rPr>
        <w:rFonts w:hint="eastAsia"/>
      </w:rPr>
    </w:lvl>
    <w:lvl w:ilvl="4">
      <w:start w:val="1"/>
      <w:numFmt w:val="decimal"/>
      <w:isLgl w:val="false"/>
      <w:suff w:val="tab"/>
      <w:lvlText w:val="%1.%2.%3.%4.%5"/>
      <w:lvlJc w:val="left"/>
      <w:pPr>
        <w:pStyle w:val="933"/>
        <w:ind w:left="900" w:hanging="900"/>
        <w:tabs>
          <w:tab w:val="num" w:pos="900" w:leader="none"/>
        </w:tabs>
      </w:pPr>
      <w:rPr>
        <w:rFonts w:hint="eastAsia"/>
      </w:rPr>
    </w:lvl>
    <w:lvl w:ilvl="5">
      <w:start w:val="1"/>
      <w:numFmt w:val="decimal"/>
      <w:isLgl w:val="false"/>
      <w:suff w:val="tab"/>
      <w:lvlText w:val="%1.%2.%3.%4.%5.%6"/>
      <w:lvlJc w:val="left"/>
      <w:pPr>
        <w:pStyle w:val="933"/>
        <w:ind w:left="900" w:hanging="900"/>
        <w:tabs>
          <w:tab w:val="num" w:pos="900" w:leader="none"/>
        </w:tabs>
      </w:pPr>
      <w:rPr>
        <w:rFonts w:hint="eastAsia"/>
      </w:rPr>
    </w:lvl>
    <w:lvl w:ilvl="6">
      <w:start w:val="1"/>
      <w:numFmt w:val="decimal"/>
      <w:isLgl w:val="false"/>
      <w:suff w:val="tab"/>
      <w:lvlText w:val="%1.%2.%3.%4.%5.%6.%7"/>
      <w:lvlJc w:val="left"/>
      <w:pPr>
        <w:pStyle w:val="933"/>
        <w:ind w:left="900" w:hanging="900"/>
        <w:tabs>
          <w:tab w:val="num" w:pos="900" w:leader="none"/>
        </w:tabs>
      </w:pPr>
      <w:rPr>
        <w:rFonts w:hint="eastAsia"/>
      </w:rPr>
    </w:lvl>
    <w:lvl w:ilvl="7">
      <w:start w:val="1"/>
      <w:numFmt w:val="decimal"/>
      <w:isLgl w:val="false"/>
      <w:suff w:val="tab"/>
      <w:lvlText w:val="%1.%2.%3.%4.%5.%6.%7.%8"/>
      <w:lvlJc w:val="left"/>
      <w:pPr>
        <w:pStyle w:val="933"/>
        <w:ind w:left="900" w:hanging="900"/>
        <w:tabs>
          <w:tab w:val="num" w:pos="900" w:leader="none"/>
        </w:tabs>
      </w:pPr>
      <w:rPr>
        <w:rFonts w:hint="eastAsia"/>
      </w:rPr>
    </w:lvl>
    <w:lvl w:ilvl="8">
      <w:start w:val="1"/>
      <w:numFmt w:val="decimal"/>
      <w:isLgl w:val="false"/>
      <w:suff w:val="tab"/>
      <w:lvlText w:val="%1.%2.%3.%4.%5.%6.%7.%8.%9"/>
      <w:lvlJc w:val="left"/>
      <w:pPr>
        <w:pStyle w:val="933"/>
        <w:ind w:left="900" w:hanging="900"/>
        <w:tabs>
          <w:tab w:val="num" w:pos="900" w:leader="none"/>
        </w:tabs>
      </w:pPr>
      <w:rPr>
        <w:rFonts w:hint="eastAsia"/>
      </w:rPr>
    </w:lvl>
  </w:abstractNum>
  <w:abstractNum w:abstractNumId="7">
    <w:multiLevelType w:val="hybridMultilevel"/>
    <w:lvl w:ilvl="0">
      <w:start w:val="1"/>
      <w:numFmt w:val="decimal"/>
      <w:pStyle w:val="1044"/>
      <w:isLgl w:val="false"/>
      <w:suff w:val="tab"/>
      <w:lvlText w:val="%1)"/>
      <w:lvlJc w:val="left"/>
      <w:pPr>
        <w:pStyle w:val="933"/>
        <w:ind w:left="420" w:hanging="420"/>
      </w:pPr>
    </w:lvl>
    <w:lvl w:ilvl="1">
      <w:start w:val="1"/>
      <w:numFmt w:val="lowerLetter"/>
      <w:isLgl w:val="false"/>
      <w:suff w:val="tab"/>
      <w:lvlText w:val="%2)"/>
      <w:lvlJc w:val="left"/>
      <w:pPr>
        <w:pStyle w:val="933"/>
        <w:ind w:left="840" w:hanging="420"/>
      </w:pPr>
    </w:lvl>
    <w:lvl w:ilvl="2">
      <w:start w:val="1"/>
      <w:numFmt w:val="lowerRoman"/>
      <w:isLgl w:val="false"/>
      <w:suff w:val="tab"/>
      <w:lvlText w:val="%3."/>
      <w:lvlJc w:val="right"/>
      <w:pPr>
        <w:pStyle w:val="933"/>
        <w:ind w:left="1260" w:hanging="420"/>
      </w:pPr>
    </w:lvl>
    <w:lvl w:ilvl="3">
      <w:start w:val="1"/>
      <w:numFmt w:val="decimal"/>
      <w:isLgl w:val="false"/>
      <w:suff w:val="tab"/>
      <w:lvlText w:val="%4."/>
      <w:lvlJc w:val="left"/>
      <w:pPr>
        <w:pStyle w:val="933"/>
        <w:ind w:left="1680" w:hanging="420"/>
      </w:pPr>
    </w:lvl>
    <w:lvl w:ilvl="4">
      <w:start w:val="1"/>
      <w:numFmt w:val="lowerLetter"/>
      <w:isLgl w:val="false"/>
      <w:suff w:val="tab"/>
      <w:lvlText w:val="%5)"/>
      <w:lvlJc w:val="left"/>
      <w:pPr>
        <w:pStyle w:val="933"/>
        <w:ind w:left="2100" w:hanging="420"/>
      </w:pPr>
    </w:lvl>
    <w:lvl w:ilvl="5">
      <w:start w:val="1"/>
      <w:numFmt w:val="lowerRoman"/>
      <w:isLgl w:val="false"/>
      <w:suff w:val="tab"/>
      <w:lvlText w:val="%6."/>
      <w:lvlJc w:val="right"/>
      <w:pPr>
        <w:pStyle w:val="933"/>
        <w:ind w:left="2520" w:hanging="420"/>
      </w:pPr>
    </w:lvl>
    <w:lvl w:ilvl="6">
      <w:start w:val="1"/>
      <w:numFmt w:val="decimal"/>
      <w:isLgl w:val="false"/>
      <w:suff w:val="tab"/>
      <w:lvlText w:val="%7."/>
      <w:lvlJc w:val="left"/>
      <w:pPr>
        <w:pStyle w:val="933"/>
        <w:ind w:left="2940" w:hanging="420"/>
      </w:pPr>
    </w:lvl>
    <w:lvl w:ilvl="7">
      <w:start w:val="1"/>
      <w:numFmt w:val="lowerLetter"/>
      <w:isLgl w:val="false"/>
      <w:suff w:val="tab"/>
      <w:lvlText w:val="%8)"/>
      <w:lvlJc w:val="left"/>
      <w:pPr>
        <w:pStyle w:val="933"/>
        <w:ind w:left="3360" w:hanging="420"/>
      </w:pPr>
    </w:lvl>
    <w:lvl w:ilvl="8">
      <w:start w:val="1"/>
      <w:numFmt w:val="lowerRoman"/>
      <w:isLgl w:val="false"/>
      <w:suff w:val="tab"/>
      <w:lvlText w:val="%9."/>
      <w:lvlJc w:val="right"/>
      <w:pPr>
        <w:pStyle w:val="933"/>
        <w:ind w:left="3780" w:hanging="420"/>
      </w:pPr>
    </w:lvl>
  </w:abstractNum>
  <w:abstractNum w:abstractNumId="8">
    <w:multiLevelType w:val="hybridMultilevel"/>
    <w:lvl w:ilvl="0">
      <w:start w:val="1"/>
      <w:numFmt w:val="decimal"/>
      <w:pStyle w:val="1144"/>
      <w:isLgl w:val="false"/>
      <w:suff w:val="tab"/>
      <w:lvlText w:val="%1"/>
      <w:lvlJc w:val="left"/>
      <w:pPr>
        <w:pStyle w:val="933"/>
        <w:ind w:left="680" w:hanging="680"/>
      </w:pPr>
      <w:rPr>
        <w:rFonts w:hint="eastAsia" w:ascii="宋体" w:hAnsi="宋体" w:eastAsia="宋体"/>
      </w:rPr>
    </w:lvl>
    <w:lvl w:ilvl="1">
      <w:start w:val="1"/>
      <w:numFmt w:val="decimal"/>
      <w:pStyle w:val="1145"/>
      <w:isLgl w:val="false"/>
      <w:suff w:val="tab"/>
      <w:lvlText w:val="%1.%2"/>
      <w:lvlJc w:val="left"/>
      <w:pPr>
        <w:pStyle w:val="933"/>
        <w:ind w:left="851" w:hanging="851"/>
      </w:pPr>
      <w:rPr>
        <w:rFonts w:hint="eastAsia" w:ascii="宋体" w:hAnsi="宋体" w:eastAsia="宋体"/>
        <w:color w:val="000000"/>
      </w:rPr>
    </w:lvl>
    <w:lvl w:ilvl="2">
      <w:start w:val="1"/>
      <w:numFmt w:val="decimal"/>
      <w:pStyle w:val="1146"/>
      <w:isLgl w:val="false"/>
      <w:suff w:val="tab"/>
      <w:lvlText w:val="%1.%2.%3"/>
      <w:lvlJc w:val="left"/>
      <w:pPr>
        <w:pStyle w:val="933"/>
        <w:ind w:left="851" w:hanging="851"/>
      </w:pPr>
      <w:rPr>
        <w:rFonts w:hint="eastAsia"/>
      </w:rPr>
    </w:lvl>
    <w:lvl w:ilvl="3">
      <w:start w:val="1"/>
      <w:numFmt w:val="decimal"/>
      <w:isLgl w:val="false"/>
      <w:suff w:val="tab"/>
      <w:lvlText w:val="%1.%2.%3.%4"/>
      <w:lvlJc w:val="left"/>
      <w:pPr>
        <w:pStyle w:val="933"/>
        <w:ind w:left="680" w:hanging="680"/>
      </w:pPr>
      <w:rPr>
        <w:rFonts w:hint="eastAsia"/>
      </w:rPr>
    </w:lvl>
    <w:lvl w:ilvl="4">
      <w:start w:val="1"/>
      <w:numFmt w:val="decimal"/>
      <w:isLgl w:val="false"/>
      <w:suff w:val="tab"/>
      <w:lvlText w:val="%1.%2.%3.%4.%5"/>
      <w:lvlJc w:val="left"/>
      <w:pPr>
        <w:pStyle w:val="933"/>
        <w:ind w:left="680" w:hanging="680"/>
      </w:pPr>
      <w:rPr>
        <w:rFonts w:hint="eastAsia"/>
      </w:rPr>
    </w:lvl>
    <w:lvl w:ilvl="5">
      <w:start w:val="1"/>
      <w:numFmt w:val="decimal"/>
      <w:isLgl w:val="false"/>
      <w:suff w:val="tab"/>
      <w:lvlText w:val="%1.%2.%3.%4.%5.%6"/>
      <w:lvlJc w:val="left"/>
      <w:pPr>
        <w:pStyle w:val="933"/>
        <w:ind w:left="680" w:hanging="680"/>
      </w:pPr>
      <w:rPr>
        <w:rFonts w:hint="eastAsia"/>
      </w:rPr>
    </w:lvl>
    <w:lvl w:ilvl="6">
      <w:start w:val="1"/>
      <w:numFmt w:val="decimal"/>
      <w:isLgl w:val="false"/>
      <w:suff w:val="tab"/>
      <w:lvlText w:val="%1.%2.%3.%4.%5.%6.%7"/>
      <w:lvlJc w:val="left"/>
      <w:pPr>
        <w:pStyle w:val="933"/>
        <w:ind w:left="680" w:hanging="680"/>
      </w:pPr>
      <w:rPr>
        <w:rFonts w:hint="eastAsia"/>
      </w:rPr>
    </w:lvl>
    <w:lvl w:ilvl="7">
      <w:start w:val="1"/>
      <w:numFmt w:val="decimal"/>
      <w:isLgl w:val="false"/>
      <w:suff w:val="tab"/>
      <w:lvlText w:val="%1.%2.%3.%4.%5.%6.%7.%8"/>
      <w:lvlJc w:val="left"/>
      <w:pPr>
        <w:pStyle w:val="933"/>
        <w:ind w:left="680" w:hanging="680"/>
      </w:pPr>
      <w:rPr>
        <w:rFonts w:hint="eastAsia"/>
      </w:rPr>
    </w:lvl>
    <w:lvl w:ilvl="8">
      <w:start w:val="1"/>
      <w:numFmt w:val="decimal"/>
      <w:isLgl w:val="false"/>
      <w:suff w:val="tab"/>
      <w:lvlText w:val="%1.%2.%3.%4.%5.%6.%7.%8.%9"/>
      <w:lvlJc w:val="left"/>
      <w:pPr>
        <w:pStyle w:val="933"/>
        <w:ind w:left="680" w:hanging="680"/>
      </w:pPr>
      <w:rPr>
        <w:rFonts w:hint="eastAsia"/>
      </w:rPr>
    </w:lvl>
  </w:abstractNum>
  <w:abstractNum w:abstractNumId="9">
    <w:multiLevelType w:val="hybridMultilevel"/>
    <w:lvl w:ilvl="0">
      <w:start w:val="1"/>
      <w:numFmt w:val="decimal"/>
      <w:isLgl w:val="false"/>
      <w:suff w:val="tab"/>
      <w:lvlText w:val="%1"/>
      <w:lvlJc w:val="left"/>
      <w:pPr>
        <w:pStyle w:val="933"/>
        <w:ind w:left="900" w:hanging="900"/>
        <w:tabs>
          <w:tab w:val="num" w:pos="900" w:leader="none"/>
        </w:tabs>
      </w:pPr>
      <w:rPr>
        <w:rFonts w:hint="eastAsia"/>
      </w:rPr>
    </w:lvl>
    <w:lvl w:ilvl="1">
      <w:start w:val="1"/>
      <w:numFmt w:val="decimal"/>
      <w:isLgl w:val="false"/>
      <w:suff w:val="tab"/>
      <w:lvlText w:val="1.%2"/>
      <w:lvlJc w:val="left"/>
      <w:pPr>
        <w:pStyle w:val="933"/>
        <w:ind w:left="1326" w:hanging="900"/>
        <w:tabs>
          <w:tab w:val="num" w:pos="1447" w:leader="none"/>
        </w:tabs>
      </w:pPr>
      <w:rPr>
        <w:rFonts w:hint="eastAsia"/>
        <w:sz w:val="24"/>
        <w:szCs w:val="24"/>
      </w:rPr>
    </w:lvl>
    <w:lvl w:ilvl="2">
      <w:start w:val="1"/>
      <w:numFmt w:val="decimal"/>
      <w:isLgl w:val="false"/>
      <w:suff w:val="tab"/>
      <w:lvlText w:val="1.2.%3."/>
      <w:lvlJc w:val="left"/>
      <w:pPr>
        <w:pStyle w:val="933"/>
        <w:ind w:left="1980" w:hanging="900"/>
        <w:tabs>
          <w:tab w:val="num" w:pos="1980" w:leader="none"/>
        </w:tabs>
      </w:pPr>
      <w:rPr>
        <w:rFonts w:hint="eastAsia"/>
      </w:rPr>
    </w:lvl>
    <w:lvl w:ilvl="3">
      <w:start w:val="1"/>
      <w:numFmt w:val="decimal"/>
      <w:isLgl w:val="false"/>
      <w:suff w:val="tab"/>
      <w:lvlText w:val="%1.%2.%3.%4"/>
      <w:lvlJc w:val="left"/>
      <w:pPr>
        <w:pStyle w:val="933"/>
        <w:ind w:left="900" w:hanging="900"/>
        <w:tabs>
          <w:tab w:val="num" w:pos="900" w:leader="none"/>
        </w:tabs>
      </w:pPr>
      <w:rPr>
        <w:rFonts w:hint="eastAsia"/>
      </w:rPr>
    </w:lvl>
    <w:lvl w:ilvl="4">
      <w:start w:val="1"/>
      <w:numFmt w:val="decimal"/>
      <w:isLgl w:val="false"/>
      <w:suff w:val="tab"/>
      <w:lvlText w:val="%1.%2.%3.%4.%5"/>
      <w:lvlJc w:val="left"/>
      <w:pPr>
        <w:pStyle w:val="933"/>
        <w:ind w:left="900" w:hanging="900"/>
        <w:tabs>
          <w:tab w:val="num" w:pos="900" w:leader="none"/>
        </w:tabs>
      </w:pPr>
      <w:rPr>
        <w:rFonts w:hint="eastAsia"/>
      </w:rPr>
    </w:lvl>
    <w:lvl w:ilvl="5">
      <w:start w:val="1"/>
      <w:numFmt w:val="decimal"/>
      <w:isLgl w:val="false"/>
      <w:suff w:val="tab"/>
      <w:lvlText w:val="%1.%2.%3.%4.%5.%6"/>
      <w:lvlJc w:val="left"/>
      <w:pPr>
        <w:pStyle w:val="933"/>
        <w:ind w:left="900" w:hanging="900"/>
        <w:tabs>
          <w:tab w:val="num" w:pos="900" w:leader="none"/>
        </w:tabs>
      </w:pPr>
      <w:rPr>
        <w:rFonts w:hint="eastAsia"/>
      </w:rPr>
    </w:lvl>
    <w:lvl w:ilvl="6">
      <w:start w:val="1"/>
      <w:numFmt w:val="decimal"/>
      <w:isLgl w:val="false"/>
      <w:suff w:val="tab"/>
      <w:lvlText w:val="%1.%2.%3.%4.%5.%6.%7"/>
      <w:lvlJc w:val="left"/>
      <w:pPr>
        <w:pStyle w:val="933"/>
        <w:ind w:left="900" w:hanging="900"/>
        <w:tabs>
          <w:tab w:val="num" w:pos="900" w:leader="none"/>
        </w:tabs>
      </w:pPr>
      <w:rPr>
        <w:rFonts w:hint="eastAsia"/>
      </w:rPr>
    </w:lvl>
    <w:lvl w:ilvl="7">
      <w:start w:val="1"/>
      <w:numFmt w:val="decimal"/>
      <w:isLgl w:val="false"/>
      <w:suff w:val="tab"/>
      <w:lvlText w:val="%1.%2.%3.%4.%5.%6.%7.%8"/>
      <w:lvlJc w:val="left"/>
      <w:pPr>
        <w:pStyle w:val="933"/>
        <w:ind w:left="900" w:hanging="900"/>
        <w:tabs>
          <w:tab w:val="num" w:pos="900" w:leader="none"/>
        </w:tabs>
      </w:pPr>
      <w:rPr>
        <w:rFonts w:hint="eastAsia"/>
      </w:rPr>
    </w:lvl>
    <w:lvl w:ilvl="8">
      <w:start w:val="1"/>
      <w:numFmt w:val="decimal"/>
      <w:isLgl w:val="false"/>
      <w:suff w:val="tab"/>
      <w:lvlText w:val="%1.%2.%3.%4.%5.%6.%7.%8.%9"/>
      <w:lvlJc w:val="left"/>
      <w:pPr>
        <w:pStyle w:val="933"/>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933"/>
        <w:ind w:left="900" w:hanging="900"/>
        <w:tabs>
          <w:tab w:val="num" w:pos="900" w:leader="none"/>
        </w:tabs>
      </w:pPr>
      <w:rPr>
        <w:rFonts w:hint="eastAsia"/>
      </w:rPr>
    </w:lvl>
    <w:lvl w:ilvl="1">
      <w:start w:val="1"/>
      <w:numFmt w:val="decimal"/>
      <w:isLgl w:val="false"/>
      <w:suff w:val="tab"/>
      <w:lvlText w:val="%1.%2"/>
      <w:lvlJc w:val="left"/>
      <w:pPr>
        <w:pStyle w:val="93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33"/>
        <w:ind w:left="1980" w:hanging="900"/>
        <w:tabs>
          <w:tab w:val="num" w:pos="1980" w:leader="none"/>
        </w:tabs>
      </w:pPr>
      <w:rPr>
        <w:rFonts w:hint="eastAsia"/>
      </w:rPr>
    </w:lvl>
    <w:lvl w:ilvl="3">
      <w:start w:val="1"/>
      <w:numFmt w:val="decimal"/>
      <w:isLgl w:val="false"/>
      <w:suff w:val="tab"/>
      <w:lvlText w:val="3.2.1.%4."/>
      <w:lvlJc w:val="left"/>
      <w:pPr>
        <w:pStyle w:val="933"/>
        <w:ind w:left="900" w:hanging="900"/>
        <w:tabs>
          <w:tab w:val="num" w:pos="900" w:leader="none"/>
        </w:tabs>
      </w:pPr>
      <w:rPr>
        <w:rFonts w:hint="eastAsia"/>
      </w:rPr>
    </w:lvl>
    <w:lvl w:ilvl="4">
      <w:start w:val="1"/>
      <w:numFmt w:val="decimal"/>
      <w:isLgl w:val="false"/>
      <w:suff w:val="tab"/>
      <w:lvlText w:val="%1.%2.%3.%4.%5"/>
      <w:lvlJc w:val="left"/>
      <w:pPr>
        <w:pStyle w:val="933"/>
        <w:ind w:left="900" w:hanging="900"/>
        <w:tabs>
          <w:tab w:val="num" w:pos="900" w:leader="none"/>
        </w:tabs>
      </w:pPr>
      <w:rPr>
        <w:rFonts w:hint="eastAsia"/>
      </w:rPr>
    </w:lvl>
    <w:lvl w:ilvl="5">
      <w:start w:val="1"/>
      <w:numFmt w:val="decimal"/>
      <w:isLgl w:val="false"/>
      <w:suff w:val="tab"/>
      <w:lvlText w:val="%1.%2.%3.%4.%5.%6"/>
      <w:lvlJc w:val="left"/>
      <w:pPr>
        <w:pStyle w:val="933"/>
        <w:ind w:left="900" w:hanging="900"/>
        <w:tabs>
          <w:tab w:val="num" w:pos="900" w:leader="none"/>
        </w:tabs>
      </w:pPr>
      <w:rPr>
        <w:rFonts w:hint="eastAsia"/>
      </w:rPr>
    </w:lvl>
    <w:lvl w:ilvl="6">
      <w:start w:val="1"/>
      <w:numFmt w:val="decimal"/>
      <w:isLgl w:val="false"/>
      <w:suff w:val="tab"/>
      <w:lvlText w:val="%1.%2.%3.%4.%5.%6.%7"/>
      <w:lvlJc w:val="left"/>
      <w:pPr>
        <w:pStyle w:val="933"/>
        <w:ind w:left="900" w:hanging="900"/>
        <w:tabs>
          <w:tab w:val="num" w:pos="900" w:leader="none"/>
        </w:tabs>
      </w:pPr>
      <w:rPr>
        <w:rFonts w:hint="eastAsia"/>
      </w:rPr>
    </w:lvl>
    <w:lvl w:ilvl="7">
      <w:start w:val="1"/>
      <w:numFmt w:val="decimal"/>
      <w:isLgl w:val="false"/>
      <w:suff w:val="tab"/>
      <w:lvlText w:val="%1.%2.%3.%4.%5.%6.%7.%8"/>
      <w:lvlJc w:val="left"/>
      <w:pPr>
        <w:pStyle w:val="933"/>
        <w:ind w:left="900" w:hanging="900"/>
        <w:tabs>
          <w:tab w:val="num" w:pos="900" w:leader="none"/>
        </w:tabs>
      </w:pPr>
      <w:rPr>
        <w:rFonts w:hint="eastAsia"/>
      </w:rPr>
    </w:lvl>
    <w:lvl w:ilvl="8">
      <w:start w:val="1"/>
      <w:numFmt w:val="decimal"/>
      <w:isLgl w:val="false"/>
      <w:suff w:val="tab"/>
      <w:lvlText w:val="%1.%2.%3.%4.%5.%6.%7.%8.%9"/>
      <w:lvlJc w:val="left"/>
      <w:pPr>
        <w:pStyle w:val="933"/>
        <w:ind w:left="900" w:hanging="900"/>
        <w:tabs>
          <w:tab w:val="num" w:pos="900" w:leader="none"/>
        </w:tabs>
      </w:pPr>
      <w:rPr>
        <w:rFonts w:hint="eastAsia"/>
      </w:rPr>
    </w:lvl>
  </w:abstractNum>
  <w:abstractNum w:abstractNumId="11">
    <w:multiLevelType w:val="hybridMultilevel"/>
    <w:lvl w:ilvl="0">
      <w:start w:val="2"/>
      <w:numFmt w:val="decimal"/>
      <w:isLgl w:val="false"/>
      <w:suff w:val="tab"/>
      <w:lvlText w:val="%1"/>
      <w:lvlJc w:val="left"/>
      <w:pPr>
        <w:pStyle w:val="933"/>
        <w:ind w:left="900" w:hanging="900"/>
        <w:tabs>
          <w:tab w:val="num" w:pos="900" w:leader="none"/>
        </w:tabs>
      </w:pPr>
      <w:rPr>
        <w:rFonts w:hint="eastAsia"/>
      </w:rPr>
    </w:lvl>
    <w:lvl w:ilvl="1">
      <w:start w:val="1"/>
      <w:numFmt w:val="decimal"/>
      <w:isLgl w:val="false"/>
      <w:suff w:val="tab"/>
      <w:lvlText w:val="%1.%2"/>
      <w:lvlJc w:val="left"/>
      <w:pPr>
        <w:pStyle w:val="933"/>
        <w:ind w:left="5012" w:hanging="900"/>
        <w:tabs>
          <w:tab w:val="num" w:pos="5133" w:leader="none"/>
        </w:tabs>
      </w:pPr>
      <w:rPr>
        <w:rFonts w:ascii="Times New Roman" w:hAnsi="Times New Roman" w:cs="Times New Roman"/>
        <w:b w:val="0"/>
        <w:bCs/>
        <w:sz w:val="24"/>
        <w:szCs w:val="24"/>
      </w:rPr>
    </w:lvl>
    <w:lvl w:ilvl="2">
      <w:start w:val="1"/>
      <w:numFmt w:val="decimal"/>
      <w:isLgl w:val="false"/>
      <w:suff w:val="tab"/>
      <w:lvlText w:val="%1.%2.%3"/>
      <w:lvlJc w:val="left"/>
      <w:pPr>
        <w:pStyle w:val="933"/>
        <w:ind w:left="1980" w:hanging="900"/>
        <w:tabs>
          <w:tab w:val="num" w:pos="1980" w:leader="none"/>
        </w:tabs>
      </w:pPr>
      <w:rPr>
        <w:rFonts w:hint="eastAsia"/>
      </w:rPr>
    </w:lvl>
    <w:lvl w:ilvl="3">
      <w:start w:val="1"/>
      <w:numFmt w:val="decimal"/>
      <w:isLgl w:val="false"/>
      <w:suff w:val="tab"/>
      <w:lvlText w:val="%1.2.3.%4"/>
      <w:lvlJc w:val="left"/>
      <w:pPr>
        <w:pStyle w:val="933"/>
        <w:ind w:left="900" w:hanging="900"/>
        <w:tabs>
          <w:tab w:val="num" w:pos="900" w:leader="none"/>
        </w:tabs>
      </w:pPr>
      <w:rPr>
        <w:rFonts w:hint="eastAsia"/>
      </w:rPr>
    </w:lvl>
    <w:lvl w:ilvl="4">
      <w:start w:val="1"/>
      <w:numFmt w:val="decimal"/>
      <w:isLgl w:val="false"/>
      <w:suff w:val="tab"/>
      <w:lvlText w:val="%1.%2.%3.%4.%5"/>
      <w:lvlJc w:val="left"/>
      <w:pPr>
        <w:pStyle w:val="933"/>
        <w:ind w:left="900" w:hanging="900"/>
        <w:tabs>
          <w:tab w:val="num" w:pos="900" w:leader="none"/>
        </w:tabs>
      </w:pPr>
      <w:rPr>
        <w:rFonts w:hint="eastAsia"/>
      </w:rPr>
    </w:lvl>
    <w:lvl w:ilvl="5">
      <w:start w:val="1"/>
      <w:numFmt w:val="decimal"/>
      <w:isLgl w:val="false"/>
      <w:suff w:val="tab"/>
      <w:lvlText w:val="%1.%2.%3.%4.%5.%6"/>
      <w:lvlJc w:val="left"/>
      <w:pPr>
        <w:pStyle w:val="933"/>
        <w:ind w:left="900" w:hanging="900"/>
        <w:tabs>
          <w:tab w:val="num" w:pos="900" w:leader="none"/>
        </w:tabs>
      </w:pPr>
      <w:rPr>
        <w:rFonts w:hint="eastAsia"/>
      </w:rPr>
    </w:lvl>
    <w:lvl w:ilvl="6">
      <w:start w:val="1"/>
      <w:numFmt w:val="decimal"/>
      <w:isLgl w:val="false"/>
      <w:suff w:val="tab"/>
      <w:lvlText w:val="%1.%2.%3.%4.%5.%6.%7"/>
      <w:lvlJc w:val="left"/>
      <w:pPr>
        <w:pStyle w:val="933"/>
        <w:ind w:left="900" w:hanging="900"/>
        <w:tabs>
          <w:tab w:val="num" w:pos="900" w:leader="none"/>
        </w:tabs>
      </w:pPr>
      <w:rPr>
        <w:rFonts w:hint="eastAsia"/>
      </w:rPr>
    </w:lvl>
    <w:lvl w:ilvl="7">
      <w:start w:val="1"/>
      <w:numFmt w:val="decimal"/>
      <w:isLgl w:val="false"/>
      <w:suff w:val="tab"/>
      <w:lvlText w:val="%1.%2.%3.%4.%5.%6.%7.%8"/>
      <w:lvlJc w:val="left"/>
      <w:pPr>
        <w:pStyle w:val="933"/>
        <w:ind w:left="900" w:hanging="900"/>
        <w:tabs>
          <w:tab w:val="num" w:pos="900" w:leader="none"/>
        </w:tabs>
      </w:pPr>
      <w:rPr>
        <w:rFonts w:hint="eastAsia"/>
      </w:rPr>
    </w:lvl>
    <w:lvl w:ilvl="8">
      <w:start w:val="1"/>
      <w:numFmt w:val="decimal"/>
      <w:isLgl w:val="false"/>
      <w:suff w:val="tab"/>
      <w:lvlText w:val="%1.%2.%3.%4.%5.%6.%7.%8.%9"/>
      <w:lvlJc w:val="left"/>
      <w:pPr>
        <w:pStyle w:val="933"/>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933"/>
        <w:ind w:left="900" w:hanging="900"/>
        <w:tabs>
          <w:tab w:val="num" w:pos="900" w:leader="none"/>
        </w:tabs>
      </w:pPr>
      <w:rPr>
        <w:rFonts w:hint="eastAsia"/>
      </w:rPr>
    </w:lvl>
    <w:lvl w:ilvl="1">
      <w:start w:val="1"/>
      <w:numFmt w:val="decimal"/>
      <w:isLgl w:val="false"/>
      <w:suff w:val="tab"/>
      <w:lvlText w:val="%1.%2"/>
      <w:lvlJc w:val="left"/>
      <w:pPr>
        <w:pStyle w:val="93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33"/>
        <w:ind w:left="1980" w:hanging="900"/>
        <w:tabs>
          <w:tab w:val="num" w:pos="1980" w:leader="none"/>
        </w:tabs>
      </w:pPr>
      <w:rPr>
        <w:rFonts w:hint="eastAsia"/>
      </w:rPr>
    </w:lvl>
    <w:lvl w:ilvl="3">
      <w:start w:val="1"/>
      <w:numFmt w:val="decimal"/>
      <w:isLgl w:val="false"/>
      <w:suff w:val="tab"/>
      <w:lvlText w:val="3.2.3.%4."/>
      <w:lvlJc w:val="left"/>
      <w:pPr>
        <w:pStyle w:val="933"/>
        <w:ind w:left="900" w:hanging="900"/>
        <w:tabs>
          <w:tab w:val="num" w:pos="900" w:leader="none"/>
        </w:tabs>
      </w:pPr>
      <w:rPr>
        <w:rFonts w:hint="eastAsia"/>
      </w:rPr>
    </w:lvl>
    <w:lvl w:ilvl="4">
      <w:start w:val="1"/>
      <w:numFmt w:val="decimal"/>
      <w:isLgl w:val="false"/>
      <w:suff w:val="tab"/>
      <w:lvlText w:val="%1.%2.%3.%4.%5"/>
      <w:lvlJc w:val="left"/>
      <w:pPr>
        <w:pStyle w:val="933"/>
        <w:ind w:left="900" w:hanging="900"/>
        <w:tabs>
          <w:tab w:val="num" w:pos="900" w:leader="none"/>
        </w:tabs>
      </w:pPr>
      <w:rPr>
        <w:rFonts w:hint="eastAsia"/>
      </w:rPr>
    </w:lvl>
    <w:lvl w:ilvl="5">
      <w:start w:val="1"/>
      <w:numFmt w:val="decimal"/>
      <w:isLgl w:val="false"/>
      <w:suff w:val="tab"/>
      <w:lvlText w:val="%1.%2.%3.%4.%5.%6"/>
      <w:lvlJc w:val="left"/>
      <w:pPr>
        <w:pStyle w:val="933"/>
        <w:ind w:left="900" w:hanging="900"/>
        <w:tabs>
          <w:tab w:val="num" w:pos="900" w:leader="none"/>
        </w:tabs>
      </w:pPr>
      <w:rPr>
        <w:rFonts w:hint="eastAsia"/>
      </w:rPr>
    </w:lvl>
    <w:lvl w:ilvl="6">
      <w:start w:val="1"/>
      <w:numFmt w:val="decimal"/>
      <w:isLgl w:val="false"/>
      <w:suff w:val="tab"/>
      <w:lvlText w:val="%1.%2.%3.%4.%5.%6.%7"/>
      <w:lvlJc w:val="left"/>
      <w:pPr>
        <w:pStyle w:val="933"/>
        <w:ind w:left="900" w:hanging="900"/>
        <w:tabs>
          <w:tab w:val="num" w:pos="900" w:leader="none"/>
        </w:tabs>
      </w:pPr>
      <w:rPr>
        <w:rFonts w:hint="eastAsia"/>
      </w:rPr>
    </w:lvl>
    <w:lvl w:ilvl="7">
      <w:start w:val="1"/>
      <w:numFmt w:val="decimal"/>
      <w:isLgl w:val="false"/>
      <w:suff w:val="tab"/>
      <w:lvlText w:val="%1.%2.%3.%4.%5.%6.%7.%8"/>
      <w:lvlJc w:val="left"/>
      <w:pPr>
        <w:pStyle w:val="933"/>
        <w:ind w:left="900" w:hanging="900"/>
        <w:tabs>
          <w:tab w:val="num" w:pos="900" w:leader="none"/>
        </w:tabs>
      </w:pPr>
      <w:rPr>
        <w:rFonts w:hint="eastAsia"/>
      </w:rPr>
    </w:lvl>
    <w:lvl w:ilvl="8">
      <w:start w:val="1"/>
      <w:numFmt w:val="decimal"/>
      <w:isLgl w:val="false"/>
      <w:suff w:val="tab"/>
      <w:lvlText w:val="%1.%2.%3.%4.%5.%6.%7.%8.%9"/>
      <w:lvlJc w:val="left"/>
      <w:pPr>
        <w:pStyle w:val="933"/>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12"/>
  </w:num>
  <w:num w:numId="11">
    <w:abstractNumId w:val="0"/>
  </w:num>
  <w:num w:numId="12">
    <w:abstractNumId w:val="9"/>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5">
    <w:name w:val="Heading 1"/>
    <w:basedOn w:val="933"/>
    <w:next w:val="933"/>
    <w:link w:val="756"/>
    <w:uiPriority w:val="9"/>
    <w:qFormat/>
    <w:pPr>
      <w:keepLines/>
      <w:keepNext/>
      <w:spacing w:before="480" w:after="200"/>
      <w:outlineLvl w:val="0"/>
    </w:pPr>
    <w:rPr>
      <w:rFonts w:ascii="Arial" w:hAnsi="Arial" w:eastAsia="Arial" w:cs="Arial"/>
      <w:sz w:val="40"/>
      <w:szCs w:val="40"/>
    </w:rPr>
  </w:style>
  <w:style w:type="character" w:styleId="756">
    <w:name w:val="Heading 1 Char"/>
    <w:link w:val="755"/>
    <w:uiPriority w:val="9"/>
    <w:rPr>
      <w:rFonts w:ascii="Arial" w:hAnsi="Arial" w:eastAsia="Arial" w:cs="Arial"/>
      <w:sz w:val="40"/>
      <w:szCs w:val="40"/>
    </w:rPr>
  </w:style>
  <w:style w:type="paragraph" w:styleId="757">
    <w:name w:val="Heading 2"/>
    <w:basedOn w:val="933"/>
    <w:next w:val="933"/>
    <w:link w:val="758"/>
    <w:uiPriority w:val="9"/>
    <w:unhideWhenUsed/>
    <w:qFormat/>
    <w:pPr>
      <w:keepLines/>
      <w:keepNext/>
      <w:spacing w:before="360" w:after="200"/>
      <w:outlineLvl w:val="1"/>
    </w:pPr>
    <w:rPr>
      <w:rFonts w:ascii="Arial" w:hAnsi="Arial" w:eastAsia="Arial" w:cs="Arial"/>
      <w:sz w:val="34"/>
    </w:rPr>
  </w:style>
  <w:style w:type="character" w:styleId="758">
    <w:name w:val="Heading 2 Char"/>
    <w:link w:val="757"/>
    <w:uiPriority w:val="9"/>
    <w:rPr>
      <w:rFonts w:ascii="Arial" w:hAnsi="Arial" w:eastAsia="Arial" w:cs="Arial"/>
      <w:sz w:val="34"/>
    </w:rPr>
  </w:style>
  <w:style w:type="paragraph" w:styleId="759">
    <w:name w:val="Heading 3"/>
    <w:basedOn w:val="933"/>
    <w:next w:val="933"/>
    <w:link w:val="760"/>
    <w:uiPriority w:val="9"/>
    <w:unhideWhenUsed/>
    <w:qFormat/>
    <w:pPr>
      <w:keepLines/>
      <w:keepNext/>
      <w:spacing w:before="320" w:after="200"/>
      <w:outlineLvl w:val="2"/>
    </w:pPr>
    <w:rPr>
      <w:rFonts w:ascii="Arial" w:hAnsi="Arial" w:eastAsia="Arial" w:cs="Arial"/>
      <w:sz w:val="30"/>
      <w:szCs w:val="30"/>
    </w:rPr>
  </w:style>
  <w:style w:type="character" w:styleId="760">
    <w:name w:val="Heading 3 Char"/>
    <w:link w:val="759"/>
    <w:uiPriority w:val="9"/>
    <w:rPr>
      <w:rFonts w:ascii="Arial" w:hAnsi="Arial" w:eastAsia="Arial" w:cs="Arial"/>
      <w:sz w:val="30"/>
      <w:szCs w:val="30"/>
    </w:rPr>
  </w:style>
  <w:style w:type="paragraph" w:styleId="761">
    <w:name w:val="Heading 4"/>
    <w:basedOn w:val="933"/>
    <w:next w:val="933"/>
    <w:link w:val="762"/>
    <w:uiPriority w:val="9"/>
    <w:unhideWhenUsed/>
    <w:qFormat/>
    <w:pPr>
      <w:keepLines/>
      <w:keepNext/>
      <w:spacing w:before="320" w:after="200"/>
      <w:outlineLvl w:val="3"/>
    </w:pPr>
    <w:rPr>
      <w:rFonts w:ascii="Arial" w:hAnsi="Arial" w:eastAsia="Arial" w:cs="Arial"/>
      <w:b/>
      <w:bCs/>
      <w:sz w:val="26"/>
      <w:szCs w:val="26"/>
    </w:rPr>
  </w:style>
  <w:style w:type="character" w:styleId="762">
    <w:name w:val="Heading 4 Char"/>
    <w:link w:val="761"/>
    <w:uiPriority w:val="9"/>
    <w:rPr>
      <w:rFonts w:ascii="Arial" w:hAnsi="Arial" w:eastAsia="Arial" w:cs="Arial"/>
      <w:b/>
      <w:bCs/>
      <w:sz w:val="26"/>
      <w:szCs w:val="26"/>
    </w:rPr>
  </w:style>
  <w:style w:type="paragraph" w:styleId="763">
    <w:name w:val="Heading 5"/>
    <w:basedOn w:val="933"/>
    <w:next w:val="933"/>
    <w:link w:val="764"/>
    <w:uiPriority w:val="9"/>
    <w:unhideWhenUsed/>
    <w:qFormat/>
    <w:pPr>
      <w:keepLines/>
      <w:keepNext/>
      <w:spacing w:before="320" w:after="200"/>
      <w:outlineLvl w:val="4"/>
    </w:pPr>
    <w:rPr>
      <w:rFonts w:ascii="Arial" w:hAnsi="Arial" w:eastAsia="Arial" w:cs="Arial"/>
      <w:b/>
      <w:bCs/>
      <w:sz w:val="24"/>
      <w:szCs w:val="24"/>
    </w:rPr>
  </w:style>
  <w:style w:type="character" w:styleId="764">
    <w:name w:val="Heading 5 Char"/>
    <w:link w:val="763"/>
    <w:uiPriority w:val="9"/>
    <w:rPr>
      <w:rFonts w:ascii="Arial" w:hAnsi="Arial" w:eastAsia="Arial" w:cs="Arial"/>
      <w:b/>
      <w:bCs/>
      <w:sz w:val="24"/>
      <w:szCs w:val="24"/>
    </w:rPr>
  </w:style>
  <w:style w:type="paragraph" w:styleId="765">
    <w:name w:val="Heading 6"/>
    <w:basedOn w:val="933"/>
    <w:next w:val="933"/>
    <w:link w:val="766"/>
    <w:uiPriority w:val="9"/>
    <w:unhideWhenUsed/>
    <w:qFormat/>
    <w:pPr>
      <w:keepLines/>
      <w:keepNext/>
      <w:spacing w:before="320" w:after="200"/>
      <w:outlineLvl w:val="5"/>
    </w:pPr>
    <w:rPr>
      <w:rFonts w:ascii="Arial" w:hAnsi="Arial" w:eastAsia="Arial" w:cs="Arial"/>
      <w:b/>
      <w:bCs/>
      <w:sz w:val="22"/>
      <w:szCs w:val="22"/>
    </w:rPr>
  </w:style>
  <w:style w:type="character" w:styleId="766">
    <w:name w:val="Heading 6 Char"/>
    <w:link w:val="765"/>
    <w:uiPriority w:val="9"/>
    <w:rPr>
      <w:rFonts w:ascii="Arial" w:hAnsi="Arial" w:eastAsia="Arial" w:cs="Arial"/>
      <w:b/>
      <w:bCs/>
      <w:sz w:val="22"/>
      <w:szCs w:val="22"/>
    </w:rPr>
  </w:style>
  <w:style w:type="paragraph" w:styleId="767">
    <w:name w:val="Heading 7"/>
    <w:basedOn w:val="933"/>
    <w:next w:val="933"/>
    <w:link w:val="768"/>
    <w:uiPriority w:val="9"/>
    <w:unhideWhenUsed/>
    <w:qFormat/>
    <w:pPr>
      <w:keepLines/>
      <w:keepNext/>
      <w:spacing w:before="320" w:after="200"/>
      <w:outlineLvl w:val="6"/>
    </w:pPr>
    <w:rPr>
      <w:rFonts w:ascii="Arial" w:hAnsi="Arial" w:eastAsia="Arial" w:cs="Arial"/>
      <w:b/>
      <w:bCs/>
      <w:i/>
      <w:iCs/>
      <w:sz w:val="22"/>
      <w:szCs w:val="22"/>
    </w:rPr>
  </w:style>
  <w:style w:type="character" w:styleId="768">
    <w:name w:val="Heading 7 Char"/>
    <w:link w:val="767"/>
    <w:uiPriority w:val="9"/>
    <w:rPr>
      <w:rFonts w:ascii="Arial" w:hAnsi="Arial" w:eastAsia="Arial" w:cs="Arial"/>
      <w:b/>
      <w:bCs/>
      <w:i/>
      <w:iCs/>
      <w:sz w:val="22"/>
      <w:szCs w:val="22"/>
    </w:rPr>
  </w:style>
  <w:style w:type="paragraph" w:styleId="769">
    <w:name w:val="Heading 8"/>
    <w:basedOn w:val="933"/>
    <w:next w:val="933"/>
    <w:link w:val="770"/>
    <w:uiPriority w:val="9"/>
    <w:unhideWhenUsed/>
    <w:qFormat/>
    <w:pPr>
      <w:keepLines/>
      <w:keepNext/>
      <w:spacing w:before="320" w:after="200"/>
      <w:outlineLvl w:val="7"/>
    </w:pPr>
    <w:rPr>
      <w:rFonts w:ascii="Arial" w:hAnsi="Arial" w:eastAsia="Arial" w:cs="Arial"/>
      <w:i/>
      <w:iCs/>
      <w:sz w:val="22"/>
      <w:szCs w:val="22"/>
    </w:rPr>
  </w:style>
  <w:style w:type="character" w:styleId="770">
    <w:name w:val="Heading 8 Char"/>
    <w:link w:val="769"/>
    <w:uiPriority w:val="9"/>
    <w:rPr>
      <w:rFonts w:ascii="Arial" w:hAnsi="Arial" w:eastAsia="Arial" w:cs="Arial"/>
      <w:i/>
      <w:iCs/>
      <w:sz w:val="22"/>
      <w:szCs w:val="22"/>
    </w:rPr>
  </w:style>
  <w:style w:type="paragraph" w:styleId="771">
    <w:name w:val="Heading 9"/>
    <w:basedOn w:val="933"/>
    <w:next w:val="933"/>
    <w:link w:val="772"/>
    <w:uiPriority w:val="9"/>
    <w:unhideWhenUsed/>
    <w:qFormat/>
    <w:pPr>
      <w:keepLines/>
      <w:keepNext/>
      <w:spacing w:before="320" w:after="200"/>
      <w:outlineLvl w:val="8"/>
    </w:pPr>
    <w:rPr>
      <w:rFonts w:ascii="Arial" w:hAnsi="Arial" w:eastAsia="Arial" w:cs="Arial"/>
      <w:i/>
      <w:iCs/>
      <w:sz w:val="21"/>
      <w:szCs w:val="21"/>
    </w:rPr>
  </w:style>
  <w:style w:type="character" w:styleId="772">
    <w:name w:val="Heading 9 Char"/>
    <w:link w:val="771"/>
    <w:uiPriority w:val="9"/>
    <w:rPr>
      <w:rFonts w:ascii="Arial" w:hAnsi="Arial" w:eastAsia="Arial" w:cs="Arial"/>
      <w:i/>
      <w:iCs/>
      <w:sz w:val="21"/>
      <w:szCs w:val="21"/>
    </w:rPr>
  </w:style>
  <w:style w:type="paragraph" w:styleId="773">
    <w:name w:val="List Paragraph"/>
    <w:basedOn w:val="933"/>
    <w:uiPriority w:val="34"/>
    <w:qFormat/>
    <w:pPr>
      <w:contextualSpacing/>
      <w:ind w:left="720"/>
    </w:pPr>
  </w:style>
  <w:style w:type="paragraph" w:styleId="774">
    <w:name w:val="No Spacing"/>
    <w:uiPriority w:val="1"/>
    <w:qFormat/>
    <w:pPr>
      <w:spacing w:before="0" w:after="0" w:line="240" w:lineRule="auto"/>
    </w:pPr>
  </w:style>
  <w:style w:type="paragraph" w:styleId="775">
    <w:name w:val="Title"/>
    <w:basedOn w:val="933"/>
    <w:next w:val="933"/>
    <w:link w:val="776"/>
    <w:uiPriority w:val="10"/>
    <w:qFormat/>
    <w:pPr>
      <w:contextualSpacing/>
      <w:spacing w:before="300" w:after="200"/>
    </w:pPr>
    <w:rPr>
      <w:sz w:val="48"/>
      <w:szCs w:val="48"/>
    </w:rPr>
  </w:style>
  <w:style w:type="character" w:styleId="776">
    <w:name w:val="Title Char"/>
    <w:link w:val="775"/>
    <w:uiPriority w:val="10"/>
    <w:rPr>
      <w:sz w:val="48"/>
      <w:szCs w:val="48"/>
    </w:rPr>
  </w:style>
  <w:style w:type="paragraph" w:styleId="777">
    <w:name w:val="Subtitle"/>
    <w:basedOn w:val="933"/>
    <w:next w:val="933"/>
    <w:link w:val="778"/>
    <w:uiPriority w:val="11"/>
    <w:qFormat/>
    <w:pPr>
      <w:spacing w:before="200" w:after="200"/>
    </w:pPr>
    <w:rPr>
      <w:sz w:val="24"/>
      <w:szCs w:val="24"/>
    </w:rPr>
  </w:style>
  <w:style w:type="character" w:styleId="778">
    <w:name w:val="Subtitle Char"/>
    <w:link w:val="777"/>
    <w:uiPriority w:val="11"/>
    <w:rPr>
      <w:sz w:val="24"/>
      <w:szCs w:val="24"/>
    </w:rPr>
  </w:style>
  <w:style w:type="paragraph" w:styleId="779">
    <w:name w:val="Quote"/>
    <w:basedOn w:val="933"/>
    <w:next w:val="933"/>
    <w:link w:val="780"/>
    <w:uiPriority w:val="29"/>
    <w:qFormat/>
    <w:pPr>
      <w:ind w:left="720" w:right="720"/>
    </w:pPr>
    <w:rPr>
      <w:i/>
    </w:rPr>
  </w:style>
  <w:style w:type="character" w:styleId="780">
    <w:name w:val="Quote Char"/>
    <w:link w:val="779"/>
    <w:uiPriority w:val="29"/>
    <w:rPr>
      <w:i/>
    </w:rPr>
  </w:style>
  <w:style w:type="paragraph" w:styleId="781">
    <w:name w:val="Intense Quote"/>
    <w:basedOn w:val="933"/>
    <w:next w:val="933"/>
    <w:link w:val="7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name w:val="Intense Quote Char"/>
    <w:link w:val="781"/>
    <w:uiPriority w:val="30"/>
    <w:rPr>
      <w:i/>
    </w:rPr>
  </w:style>
  <w:style w:type="paragraph" w:styleId="783">
    <w:name w:val="Header"/>
    <w:basedOn w:val="933"/>
    <w:link w:val="784"/>
    <w:uiPriority w:val="99"/>
    <w:unhideWhenUsed/>
    <w:pPr>
      <w:spacing w:after="0" w:line="240" w:lineRule="auto"/>
      <w:tabs>
        <w:tab w:val="center" w:pos="7143" w:leader="none"/>
        <w:tab w:val="right" w:pos="14287" w:leader="none"/>
      </w:tabs>
    </w:pPr>
  </w:style>
  <w:style w:type="character" w:styleId="784">
    <w:name w:val="Header Char"/>
    <w:link w:val="783"/>
    <w:uiPriority w:val="99"/>
  </w:style>
  <w:style w:type="paragraph" w:styleId="785">
    <w:name w:val="Footer"/>
    <w:basedOn w:val="933"/>
    <w:link w:val="788"/>
    <w:uiPriority w:val="99"/>
    <w:unhideWhenUsed/>
    <w:pPr>
      <w:spacing w:after="0" w:line="240" w:lineRule="auto"/>
      <w:tabs>
        <w:tab w:val="center" w:pos="7143" w:leader="none"/>
        <w:tab w:val="right" w:pos="14287" w:leader="none"/>
      </w:tabs>
    </w:pPr>
  </w:style>
  <w:style w:type="character" w:styleId="786">
    <w:name w:val="Footer Char"/>
    <w:link w:val="785"/>
    <w:uiPriority w:val="99"/>
  </w:style>
  <w:style w:type="paragraph" w:styleId="787">
    <w:name w:val="Caption"/>
    <w:basedOn w:val="933"/>
    <w:next w:val="933"/>
    <w:uiPriority w:val="35"/>
    <w:semiHidden/>
    <w:unhideWhenUsed/>
    <w:qFormat/>
    <w:pPr>
      <w:spacing w:line="276" w:lineRule="auto"/>
    </w:pPr>
    <w:rPr>
      <w:b/>
      <w:bCs/>
      <w:color w:val="4f81bd" w:themeColor="accent1"/>
      <w:sz w:val="18"/>
      <w:szCs w:val="18"/>
    </w:rPr>
  </w:style>
  <w:style w:type="character" w:styleId="788">
    <w:name w:val="Caption Char"/>
    <w:basedOn w:val="787"/>
    <w:link w:val="785"/>
    <w:uiPriority w:val="99"/>
  </w:style>
  <w:style w:type="table" w:styleId="78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5">
    <w:name w:val="Hyperlink"/>
    <w:uiPriority w:val="99"/>
    <w:unhideWhenUsed/>
    <w:rPr>
      <w:color w:val="0000ff" w:themeColor="hyperlink"/>
      <w:u w:val="single"/>
    </w:rPr>
  </w:style>
  <w:style w:type="paragraph" w:styleId="916">
    <w:name w:val="footnote text"/>
    <w:basedOn w:val="933"/>
    <w:link w:val="917"/>
    <w:uiPriority w:val="99"/>
    <w:semiHidden/>
    <w:unhideWhenUsed/>
    <w:pPr>
      <w:spacing w:after="40" w:line="240" w:lineRule="auto"/>
    </w:pPr>
    <w:rPr>
      <w:sz w:val="18"/>
    </w:rPr>
  </w:style>
  <w:style w:type="character" w:styleId="917">
    <w:name w:val="Footnote Text Char"/>
    <w:link w:val="916"/>
    <w:uiPriority w:val="99"/>
    <w:rPr>
      <w:sz w:val="18"/>
    </w:rPr>
  </w:style>
  <w:style w:type="character" w:styleId="918">
    <w:name w:val="footnote reference"/>
    <w:uiPriority w:val="99"/>
    <w:unhideWhenUsed/>
    <w:rPr>
      <w:vertAlign w:val="superscript"/>
    </w:rPr>
  </w:style>
  <w:style w:type="paragraph" w:styleId="919">
    <w:name w:val="endnote text"/>
    <w:basedOn w:val="933"/>
    <w:link w:val="920"/>
    <w:uiPriority w:val="99"/>
    <w:semiHidden/>
    <w:unhideWhenUsed/>
    <w:pPr>
      <w:spacing w:after="0" w:line="240" w:lineRule="auto"/>
    </w:pPr>
    <w:rPr>
      <w:sz w:val="20"/>
    </w:rPr>
  </w:style>
  <w:style w:type="character" w:styleId="920">
    <w:name w:val="Endnote Text Char"/>
    <w:link w:val="919"/>
    <w:uiPriority w:val="99"/>
    <w:rPr>
      <w:sz w:val="20"/>
    </w:rPr>
  </w:style>
  <w:style w:type="character" w:styleId="921">
    <w:name w:val="endnote reference"/>
    <w:uiPriority w:val="99"/>
    <w:semiHidden/>
    <w:unhideWhenUsed/>
    <w:rPr>
      <w:vertAlign w:val="superscript"/>
    </w:rPr>
  </w:style>
  <w:style w:type="paragraph" w:styleId="922">
    <w:name w:val="toc 1"/>
    <w:basedOn w:val="933"/>
    <w:next w:val="933"/>
    <w:uiPriority w:val="39"/>
    <w:unhideWhenUsed/>
    <w:pPr>
      <w:ind w:left="0" w:right="0" w:firstLine="0"/>
      <w:spacing w:after="57"/>
    </w:pPr>
  </w:style>
  <w:style w:type="paragraph" w:styleId="923">
    <w:name w:val="toc 2"/>
    <w:basedOn w:val="933"/>
    <w:next w:val="933"/>
    <w:uiPriority w:val="39"/>
    <w:unhideWhenUsed/>
    <w:pPr>
      <w:ind w:left="283" w:right="0" w:firstLine="0"/>
      <w:spacing w:after="57"/>
    </w:pPr>
  </w:style>
  <w:style w:type="paragraph" w:styleId="924">
    <w:name w:val="toc 3"/>
    <w:basedOn w:val="933"/>
    <w:next w:val="933"/>
    <w:uiPriority w:val="39"/>
    <w:unhideWhenUsed/>
    <w:pPr>
      <w:ind w:left="567" w:right="0" w:firstLine="0"/>
      <w:spacing w:after="57"/>
    </w:pPr>
  </w:style>
  <w:style w:type="paragraph" w:styleId="925">
    <w:name w:val="toc 4"/>
    <w:basedOn w:val="933"/>
    <w:next w:val="933"/>
    <w:uiPriority w:val="39"/>
    <w:unhideWhenUsed/>
    <w:pPr>
      <w:ind w:left="850" w:right="0" w:firstLine="0"/>
      <w:spacing w:after="57"/>
    </w:pPr>
  </w:style>
  <w:style w:type="paragraph" w:styleId="926">
    <w:name w:val="toc 5"/>
    <w:basedOn w:val="933"/>
    <w:next w:val="933"/>
    <w:uiPriority w:val="39"/>
    <w:unhideWhenUsed/>
    <w:pPr>
      <w:ind w:left="1134" w:right="0" w:firstLine="0"/>
      <w:spacing w:after="57"/>
    </w:pPr>
  </w:style>
  <w:style w:type="paragraph" w:styleId="927">
    <w:name w:val="toc 6"/>
    <w:basedOn w:val="933"/>
    <w:next w:val="933"/>
    <w:uiPriority w:val="39"/>
    <w:unhideWhenUsed/>
    <w:pPr>
      <w:ind w:left="1417" w:right="0" w:firstLine="0"/>
      <w:spacing w:after="57"/>
    </w:pPr>
  </w:style>
  <w:style w:type="paragraph" w:styleId="928">
    <w:name w:val="toc 7"/>
    <w:basedOn w:val="933"/>
    <w:next w:val="933"/>
    <w:uiPriority w:val="39"/>
    <w:unhideWhenUsed/>
    <w:pPr>
      <w:ind w:left="1701" w:right="0" w:firstLine="0"/>
      <w:spacing w:after="57"/>
    </w:pPr>
  </w:style>
  <w:style w:type="paragraph" w:styleId="929">
    <w:name w:val="toc 8"/>
    <w:basedOn w:val="933"/>
    <w:next w:val="933"/>
    <w:uiPriority w:val="39"/>
    <w:unhideWhenUsed/>
    <w:pPr>
      <w:ind w:left="1984" w:right="0" w:firstLine="0"/>
      <w:spacing w:after="57"/>
    </w:pPr>
  </w:style>
  <w:style w:type="paragraph" w:styleId="930">
    <w:name w:val="toc 9"/>
    <w:basedOn w:val="933"/>
    <w:next w:val="933"/>
    <w:uiPriority w:val="39"/>
    <w:unhideWhenUsed/>
    <w:pPr>
      <w:ind w:left="2268" w:right="0" w:firstLine="0"/>
      <w:spacing w:after="57"/>
    </w:pPr>
  </w:style>
  <w:style w:type="paragraph" w:styleId="931">
    <w:name w:val="TOC Heading"/>
    <w:uiPriority w:val="39"/>
    <w:unhideWhenUsed/>
  </w:style>
  <w:style w:type="paragraph" w:styleId="932">
    <w:name w:val="table of figures"/>
    <w:basedOn w:val="933"/>
    <w:next w:val="933"/>
    <w:uiPriority w:val="99"/>
    <w:unhideWhenUsed/>
    <w:pPr>
      <w:spacing w:after="0" w:afterAutospacing="0"/>
    </w:pPr>
  </w:style>
  <w:style w:type="paragraph" w:styleId="933" w:default="1">
    <w:name w:val="Normal"/>
    <w:next w:val="945"/>
    <w:link w:val="933"/>
    <w:qFormat/>
    <w:pPr>
      <w:jc w:val="both"/>
      <w:widowControl w:val="off"/>
    </w:pPr>
    <w:rPr>
      <w:sz w:val="21"/>
      <w:szCs w:val="24"/>
      <w:lang w:val="en-US" w:eastAsia="zh-CN" w:bidi="ar-SA"/>
    </w:rPr>
  </w:style>
  <w:style w:type="paragraph" w:styleId="934">
    <w:name w:val="标题 1"/>
    <w:basedOn w:val="933"/>
    <w:next w:val="933"/>
    <w:link w:val="946"/>
    <w:qFormat/>
    <w:pPr>
      <w:jc w:val="center"/>
      <w:keepLines/>
      <w:keepNext/>
      <w:spacing w:before="240" w:after="120" w:line="300" w:lineRule="auto"/>
      <w:outlineLvl w:val="0"/>
    </w:pPr>
    <w:rPr>
      <w:rFonts w:ascii="宋体"/>
      <w:b/>
      <w:sz w:val="32"/>
      <w:szCs w:val="20"/>
    </w:rPr>
  </w:style>
  <w:style w:type="paragraph" w:styleId="935">
    <w:name w:val="标题 2"/>
    <w:basedOn w:val="933"/>
    <w:next w:val="933"/>
    <w:link w:val="947"/>
    <w:qFormat/>
    <w:pPr>
      <w:jc w:val="center"/>
      <w:keepLines/>
      <w:keepNext/>
      <w:spacing w:before="120" w:line="300" w:lineRule="auto"/>
      <w:outlineLvl w:val="1"/>
    </w:pPr>
    <w:rPr>
      <w:rFonts w:ascii="Arial" w:hAnsi="Arial" w:eastAsia="黑体"/>
      <w:b/>
      <w:sz w:val="30"/>
      <w:szCs w:val="20"/>
    </w:rPr>
  </w:style>
  <w:style w:type="paragraph" w:styleId="936">
    <w:name w:val="标题 3"/>
    <w:basedOn w:val="933"/>
    <w:next w:val="933"/>
    <w:link w:val="948"/>
    <w:qFormat/>
    <w:pPr>
      <w:jc w:val="left"/>
      <w:keepLines/>
      <w:keepNext/>
      <w:spacing w:before="360" w:after="120"/>
      <w:outlineLvl w:val="2"/>
    </w:pPr>
    <w:rPr>
      <w:rFonts w:ascii="宋体"/>
      <w:b/>
      <w:sz w:val="24"/>
      <w:szCs w:val="20"/>
      <w:u w:val="single"/>
    </w:rPr>
  </w:style>
  <w:style w:type="paragraph" w:styleId="937">
    <w:name w:val="标题 4"/>
    <w:basedOn w:val="933"/>
    <w:next w:val="933"/>
    <w:link w:val="949"/>
    <w:qFormat/>
    <w:pPr>
      <w:keepLines/>
      <w:keepNext/>
      <w:spacing w:before="280" w:after="290" w:line="376" w:lineRule="atLeast"/>
      <w:outlineLvl w:val="3"/>
    </w:pPr>
    <w:rPr>
      <w:rFonts w:ascii="Arial" w:hAnsi="Arial" w:eastAsia="黑体"/>
      <w:b/>
      <w:sz w:val="28"/>
      <w:szCs w:val="20"/>
    </w:rPr>
  </w:style>
  <w:style w:type="paragraph" w:styleId="938">
    <w:name w:val="标题 5"/>
    <w:basedOn w:val="933"/>
    <w:next w:val="933"/>
    <w:link w:val="950"/>
    <w:qFormat/>
    <w:pPr>
      <w:keepLines/>
      <w:keepNext/>
      <w:spacing w:before="280" w:after="290" w:line="376" w:lineRule="atLeast"/>
      <w:outlineLvl w:val="4"/>
    </w:pPr>
    <w:rPr>
      <w:b/>
      <w:sz w:val="28"/>
      <w:szCs w:val="20"/>
    </w:rPr>
  </w:style>
  <w:style w:type="paragraph" w:styleId="939">
    <w:name w:val="标题 6"/>
    <w:basedOn w:val="933"/>
    <w:next w:val="933"/>
    <w:link w:val="951"/>
    <w:qFormat/>
    <w:pPr>
      <w:keepLines/>
      <w:keepNext/>
      <w:spacing w:before="240" w:after="64" w:line="320" w:lineRule="atLeast"/>
      <w:outlineLvl w:val="5"/>
    </w:pPr>
    <w:rPr>
      <w:rFonts w:ascii="Arial" w:hAnsi="Arial" w:eastAsia="黑体"/>
      <w:b/>
      <w:sz w:val="24"/>
      <w:szCs w:val="20"/>
    </w:rPr>
  </w:style>
  <w:style w:type="paragraph" w:styleId="940">
    <w:name w:val="标题 7"/>
    <w:basedOn w:val="933"/>
    <w:next w:val="933"/>
    <w:link w:val="952"/>
    <w:qFormat/>
    <w:pPr>
      <w:keepLines/>
      <w:keepNext/>
      <w:spacing w:before="240" w:after="64" w:line="320" w:lineRule="atLeast"/>
      <w:outlineLvl w:val="6"/>
    </w:pPr>
    <w:rPr>
      <w:b/>
      <w:sz w:val="24"/>
      <w:szCs w:val="20"/>
    </w:rPr>
  </w:style>
  <w:style w:type="paragraph" w:styleId="941">
    <w:name w:val="标题 8"/>
    <w:basedOn w:val="933"/>
    <w:next w:val="933"/>
    <w:link w:val="953"/>
    <w:qFormat/>
    <w:pPr>
      <w:keepLines/>
      <w:keepNext/>
      <w:spacing w:before="240" w:after="64" w:line="320" w:lineRule="atLeast"/>
      <w:outlineLvl w:val="7"/>
    </w:pPr>
    <w:rPr>
      <w:rFonts w:ascii="Arial" w:hAnsi="Arial" w:eastAsia="黑体"/>
      <w:sz w:val="24"/>
      <w:szCs w:val="20"/>
    </w:rPr>
  </w:style>
  <w:style w:type="paragraph" w:styleId="942">
    <w:name w:val="标题 9"/>
    <w:basedOn w:val="933"/>
    <w:next w:val="933"/>
    <w:link w:val="954"/>
    <w:qFormat/>
    <w:pPr>
      <w:keepLines/>
      <w:keepNext/>
      <w:spacing w:before="240" w:after="64" w:line="320" w:lineRule="atLeast"/>
      <w:outlineLvl w:val="8"/>
    </w:pPr>
    <w:rPr>
      <w:rFonts w:ascii="Arial" w:hAnsi="Arial" w:eastAsia="黑体"/>
      <w:szCs w:val="20"/>
    </w:rPr>
  </w:style>
  <w:style w:type="character" w:styleId="943">
    <w:name w:val="默认段落字体"/>
    <w:next w:val="943"/>
    <w:link w:val="933"/>
    <w:uiPriority w:val="1"/>
    <w:unhideWhenUsed/>
    <w:qFormat/>
  </w:style>
  <w:style w:type="table" w:styleId="944">
    <w:name w:val="普通表格"/>
    <w:next w:val="944"/>
    <w:link w:val="933"/>
    <w:uiPriority w:val="99"/>
    <w:unhideWhenUsed/>
    <w:qFormat/>
    <w:tblPr/>
  </w:style>
  <w:style w:type="paragraph" w:styleId="945">
    <w:name w:val="标题 31"/>
    <w:basedOn w:val="933"/>
    <w:next w:val="933"/>
    <w:link w:val="933"/>
    <w:qFormat/>
    <w:pPr>
      <w:jc w:val="left"/>
      <w:keepLines/>
      <w:keepNext/>
      <w:spacing w:before="360" w:after="120"/>
      <w:outlineLvl w:val="2"/>
    </w:pPr>
    <w:rPr>
      <w:rFonts w:ascii="宋体"/>
      <w:b/>
      <w:sz w:val="24"/>
      <w:szCs w:val="20"/>
      <w:u w:val="single"/>
    </w:rPr>
  </w:style>
  <w:style w:type="character" w:styleId="946">
    <w:name w:val="标题 1 Char"/>
    <w:next w:val="946"/>
    <w:link w:val="934"/>
    <w:qFormat/>
    <w:rPr>
      <w:rFonts w:ascii="宋体"/>
      <w:b/>
      <w:sz w:val="32"/>
    </w:rPr>
  </w:style>
  <w:style w:type="character" w:styleId="947">
    <w:name w:val="标题 2 Char1"/>
    <w:next w:val="947"/>
    <w:link w:val="935"/>
    <w:qFormat/>
    <w:rPr>
      <w:rFonts w:ascii="Arial" w:hAnsi="Arial" w:eastAsia="黑体"/>
      <w:b/>
      <w:sz w:val="30"/>
      <w:lang w:val="en-US" w:eastAsia="zh-CN" w:bidi="ar-SA"/>
    </w:rPr>
  </w:style>
  <w:style w:type="character" w:styleId="948">
    <w:name w:val="标题 3 Char1"/>
    <w:next w:val="948"/>
    <w:link w:val="936"/>
    <w:qFormat/>
    <w:rPr>
      <w:rFonts w:ascii="宋体" w:eastAsia="宋体"/>
      <w:b/>
      <w:sz w:val="24"/>
      <w:u w:val="single"/>
      <w:lang w:val="en-US" w:eastAsia="zh-CN" w:bidi="ar-SA"/>
    </w:rPr>
  </w:style>
  <w:style w:type="character" w:styleId="949">
    <w:name w:val="标题 4 Char"/>
    <w:next w:val="949"/>
    <w:link w:val="937"/>
    <w:qFormat/>
    <w:rPr>
      <w:rFonts w:ascii="Arial" w:hAnsi="Arial" w:eastAsia="黑体"/>
      <w:b/>
      <w:sz w:val="28"/>
    </w:rPr>
  </w:style>
  <w:style w:type="character" w:styleId="950">
    <w:name w:val="标题 5 Char"/>
    <w:next w:val="950"/>
    <w:link w:val="938"/>
    <w:qFormat/>
    <w:rPr>
      <w:b/>
      <w:sz w:val="28"/>
    </w:rPr>
  </w:style>
  <w:style w:type="character" w:styleId="951">
    <w:name w:val="标题 6 Char"/>
    <w:next w:val="951"/>
    <w:link w:val="939"/>
    <w:qFormat/>
    <w:rPr>
      <w:rFonts w:ascii="Arial" w:hAnsi="Arial" w:eastAsia="黑体"/>
      <w:b/>
      <w:sz w:val="24"/>
    </w:rPr>
  </w:style>
  <w:style w:type="character" w:styleId="952">
    <w:name w:val="标题 7 Char"/>
    <w:next w:val="952"/>
    <w:link w:val="940"/>
    <w:qFormat/>
    <w:rPr>
      <w:b/>
      <w:sz w:val="24"/>
    </w:rPr>
  </w:style>
  <w:style w:type="character" w:styleId="953">
    <w:name w:val="标题 8 Char"/>
    <w:next w:val="953"/>
    <w:link w:val="941"/>
    <w:qFormat/>
    <w:rPr>
      <w:rFonts w:ascii="Arial" w:hAnsi="Arial" w:eastAsia="黑体"/>
      <w:sz w:val="24"/>
    </w:rPr>
  </w:style>
  <w:style w:type="character" w:styleId="954">
    <w:name w:val="标题 9 Char"/>
    <w:next w:val="954"/>
    <w:link w:val="942"/>
    <w:qFormat/>
    <w:rPr>
      <w:rFonts w:ascii="Arial" w:hAnsi="Arial" w:eastAsia="黑体"/>
      <w:sz w:val="21"/>
    </w:rPr>
  </w:style>
  <w:style w:type="paragraph" w:styleId="955">
    <w:name w:val="目录 7"/>
    <w:basedOn w:val="933"/>
    <w:next w:val="933"/>
    <w:link w:val="933"/>
    <w:qFormat/>
    <w:pPr>
      <w:ind w:left="2520"/>
    </w:pPr>
  </w:style>
  <w:style w:type="paragraph" w:styleId="956">
    <w:name w:val="正文缩进"/>
    <w:basedOn w:val="933"/>
    <w:next w:val="956"/>
    <w:link w:val="957"/>
    <w:qFormat/>
    <w:pPr>
      <w:ind w:firstLine="420"/>
      <w:jc w:val="left"/>
    </w:pPr>
    <w:rPr>
      <w:rFonts w:ascii="宋体"/>
      <w:sz w:val="24"/>
    </w:rPr>
  </w:style>
  <w:style w:type="character" w:styleId="957">
    <w:name w:val="正文缩进 Char1"/>
    <w:next w:val="957"/>
    <w:link w:val="956"/>
    <w:qFormat/>
    <w:rPr>
      <w:rFonts w:ascii="宋体" w:eastAsia="宋体"/>
      <w:sz w:val="24"/>
      <w:szCs w:val="24"/>
      <w:lang w:val="en-US" w:eastAsia="zh-CN" w:bidi="ar-SA"/>
    </w:rPr>
  </w:style>
  <w:style w:type="paragraph" w:styleId="958">
    <w:name w:val="题注"/>
    <w:basedOn w:val="933"/>
    <w:next w:val="933"/>
    <w:link w:val="933"/>
    <w:qFormat/>
    <w:pPr>
      <w:spacing w:line="480" w:lineRule="auto"/>
    </w:pPr>
    <w:rPr>
      <w:rFonts w:ascii="华文中宋" w:hAnsi="华文中宋" w:eastAsia="华文中宋"/>
      <w:sz w:val="36"/>
      <w:szCs w:val="20"/>
    </w:rPr>
  </w:style>
  <w:style w:type="paragraph" w:styleId="959">
    <w:name w:val="文档结构图"/>
    <w:basedOn w:val="933"/>
    <w:next w:val="959"/>
    <w:link w:val="960"/>
    <w:qFormat/>
    <w:pPr>
      <w:shd w:val="clear" w:color="auto" w:fill="000080"/>
    </w:pPr>
  </w:style>
  <w:style w:type="character" w:styleId="960">
    <w:name w:val="文档结构图 Char"/>
    <w:next w:val="960"/>
    <w:link w:val="959"/>
    <w:qFormat/>
    <w:rPr>
      <w:sz w:val="21"/>
      <w:szCs w:val="24"/>
      <w:shd w:val="clear" w:color="auto" w:fill="000080"/>
    </w:rPr>
  </w:style>
  <w:style w:type="paragraph" w:styleId="961">
    <w:name w:val="批注文字"/>
    <w:basedOn w:val="933"/>
    <w:next w:val="961"/>
    <w:link w:val="962"/>
    <w:uiPriority w:val="99"/>
    <w:qFormat/>
    <w:pPr>
      <w:jc w:val="left"/>
    </w:pPr>
  </w:style>
  <w:style w:type="character" w:styleId="962">
    <w:name w:val="批注文字 Char1"/>
    <w:next w:val="962"/>
    <w:link w:val="961"/>
    <w:uiPriority w:val="99"/>
    <w:qFormat/>
    <w:rPr>
      <w:sz w:val="21"/>
      <w:szCs w:val="24"/>
    </w:rPr>
  </w:style>
  <w:style w:type="paragraph" w:styleId="963">
    <w:name w:val="正文文本 3"/>
    <w:basedOn w:val="933"/>
    <w:next w:val="963"/>
    <w:link w:val="964"/>
    <w:qFormat/>
    <w:pPr>
      <w:spacing w:after="120"/>
    </w:pPr>
    <w:rPr>
      <w:sz w:val="16"/>
      <w:szCs w:val="16"/>
    </w:rPr>
  </w:style>
  <w:style w:type="character" w:styleId="964">
    <w:name w:val="正文文本 3 Char"/>
    <w:next w:val="964"/>
    <w:link w:val="963"/>
    <w:qFormat/>
    <w:rPr>
      <w:sz w:val="16"/>
      <w:szCs w:val="16"/>
    </w:rPr>
  </w:style>
  <w:style w:type="paragraph" w:styleId="965">
    <w:name w:val="正文文本"/>
    <w:basedOn w:val="933"/>
    <w:next w:val="965"/>
    <w:link w:val="966"/>
    <w:qFormat/>
    <w:pPr>
      <w:spacing w:before="120" w:line="22" w:lineRule="atLeast"/>
      <w:tabs>
        <w:tab w:val="left" w:pos="567" w:leader="none"/>
      </w:tabs>
    </w:pPr>
    <w:rPr>
      <w:rFonts w:ascii="宋体" w:hAnsi="宋体"/>
      <w:sz w:val="24"/>
    </w:rPr>
  </w:style>
  <w:style w:type="character" w:styleId="966">
    <w:name w:val="正文文本 Char"/>
    <w:next w:val="966"/>
    <w:link w:val="965"/>
    <w:qFormat/>
    <w:rPr>
      <w:rFonts w:ascii="宋体" w:hAnsi="宋体"/>
      <w:sz w:val="24"/>
      <w:szCs w:val="24"/>
    </w:rPr>
  </w:style>
  <w:style w:type="paragraph" w:styleId="967">
    <w:name w:val="正文文本缩进"/>
    <w:basedOn w:val="933"/>
    <w:next w:val="933"/>
    <w:link w:val="968"/>
    <w:qFormat/>
    <w:pPr>
      <w:ind w:firstLine="570"/>
      <w:spacing w:line="360" w:lineRule="auto"/>
    </w:pPr>
    <w:rPr>
      <w:sz w:val="24"/>
    </w:rPr>
  </w:style>
  <w:style w:type="character" w:styleId="968">
    <w:name w:val="正文文本缩进 Char2"/>
    <w:next w:val="968"/>
    <w:link w:val="967"/>
    <w:qFormat/>
    <w:rPr>
      <w:rFonts w:eastAsia="宋体"/>
      <w:sz w:val="24"/>
      <w:szCs w:val="24"/>
      <w:lang w:val="en-US" w:eastAsia="zh-CN" w:bidi="ar-SA"/>
    </w:rPr>
  </w:style>
  <w:style w:type="paragraph" w:styleId="969">
    <w:name w:val="列表 2"/>
    <w:basedOn w:val="933"/>
    <w:next w:val="969"/>
    <w:link w:val="933"/>
    <w:qFormat/>
    <w:pPr>
      <w:ind w:left="100" w:hanging="200"/>
    </w:pPr>
  </w:style>
  <w:style w:type="paragraph" w:styleId="970">
    <w:name w:val="文本块"/>
    <w:basedOn w:val="933"/>
    <w:next w:val="970"/>
    <w:link w:val="933"/>
    <w:qFormat/>
    <w:pPr>
      <w:ind w:left="480" w:right="-341" w:firstLine="513"/>
      <w:widowControl/>
    </w:pPr>
    <w:rPr>
      <w:sz w:val="24"/>
      <w:szCs w:val="20"/>
    </w:rPr>
  </w:style>
  <w:style w:type="paragraph" w:styleId="971">
    <w:name w:val="目录 5"/>
    <w:basedOn w:val="933"/>
    <w:next w:val="933"/>
    <w:link w:val="933"/>
    <w:qFormat/>
    <w:pPr>
      <w:ind w:left="1680"/>
    </w:pPr>
  </w:style>
  <w:style w:type="paragraph" w:styleId="972">
    <w:name w:val="目录 3"/>
    <w:basedOn w:val="933"/>
    <w:next w:val="933"/>
    <w:link w:val="933"/>
    <w:uiPriority w:val="39"/>
    <w:qFormat/>
    <w:pPr>
      <w:ind w:left="840"/>
    </w:pPr>
  </w:style>
  <w:style w:type="paragraph" w:styleId="973">
    <w:name w:val="纯文本"/>
    <w:basedOn w:val="933"/>
    <w:next w:val="973"/>
    <w:link w:val="974"/>
    <w:qFormat/>
    <w:rPr>
      <w:rFonts w:hint="eastAsia" w:ascii="宋体" w:hAnsi="Courier New"/>
      <w:szCs w:val="20"/>
    </w:rPr>
  </w:style>
  <w:style w:type="character" w:styleId="974">
    <w:name w:val="纯文本 Char"/>
    <w:next w:val="974"/>
    <w:link w:val="973"/>
    <w:qFormat/>
    <w:rPr>
      <w:rFonts w:hint="eastAsia" w:ascii="宋体" w:hAnsi="Courier New" w:eastAsia="宋体" w:cs="宋体"/>
      <w:sz w:val="21"/>
    </w:rPr>
  </w:style>
  <w:style w:type="paragraph" w:styleId="975">
    <w:name w:val="目录 8"/>
    <w:basedOn w:val="933"/>
    <w:next w:val="933"/>
    <w:link w:val="933"/>
    <w:qFormat/>
    <w:pPr>
      <w:ind w:left="2940"/>
    </w:pPr>
  </w:style>
  <w:style w:type="paragraph" w:styleId="976">
    <w:name w:val="日期"/>
    <w:basedOn w:val="933"/>
    <w:next w:val="933"/>
    <w:link w:val="977"/>
    <w:qFormat/>
    <w:pPr>
      <w:ind w:left="100"/>
    </w:pPr>
    <w:rPr>
      <w:rFonts w:ascii="仿宋_GB2312" w:hAnsi="宋体" w:eastAsia="仿宋_GB2312"/>
      <w:color w:val="000000"/>
      <w:sz w:val="24"/>
    </w:rPr>
  </w:style>
  <w:style w:type="character" w:styleId="977">
    <w:name w:val="日期 Char"/>
    <w:next w:val="977"/>
    <w:link w:val="976"/>
    <w:qFormat/>
    <w:rPr>
      <w:rFonts w:ascii="仿宋_GB2312" w:hAnsi="宋体" w:eastAsia="仿宋_GB2312"/>
      <w:color w:val="000000"/>
      <w:sz w:val="24"/>
      <w:szCs w:val="24"/>
    </w:rPr>
  </w:style>
  <w:style w:type="paragraph" w:styleId="978">
    <w:name w:val="正文文本缩进 2"/>
    <w:basedOn w:val="933"/>
    <w:next w:val="978"/>
    <w:link w:val="979"/>
    <w:qFormat/>
    <w:pPr>
      <w:ind w:firstLine="480"/>
    </w:pPr>
    <w:rPr>
      <w:rFonts w:ascii="仿宋_GB2312" w:eastAsia="仿宋_GB2312"/>
      <w:sz w:val="24"/>
    </w:rPr>
  </w:style>
  <w:style w:type="character" w:styleId="979">
    <w:name w:val="正文文本缩进 2 Char"/>
    <w:next w:val="979"/>
    <w:link w:val="978"/>
    <w:qFormat/>
    <w:rPr>
      <w:rFonts w:ascii="仿宋_GB2312" w:eastAsia="仿宋_GB2312"/>
      <w:sz w:val="24"/>
      <w:szCs w:val="24"/>
    </w:rPr>
  </w:style>
  <w:style w:type="paragraph" w:styleId="980">
    <w:name w:val="批注框文本"/>
    <w:basedOn w:val="933"/>
    <w:next w:val="980"/>
    <w:link w:val="981"/>
    <w:qFormat/>
    <w:rPr>
      <w:sz w:val="18"/>
      <w:szCs w:val="18"/>
    </w:rPr>
  </w:style>
  <w:style w:type="character" w:styleId="981">
    <w:name w:val="批注框文本 Char"/>
    <w:next w:val="981"/>
    <w:link w:val="980"/>
    <w:qFormat/>
    <w:rPr>
      <w:sz w:val="18"/>
      <w:szCs w:val="18"/>
    </w:rPr>
  </w:style>
  <w:style w:type="paragraph" w:styleId="982">
    <w:name w:val="页脚"/>
    <w:basedOn w:val="933"/>
    <w:next w:val="982"/>
    <w:link w:val="983"/>
    <w:uiPriority w:val="99"/>
    <w:qFormat/>
    <w:pPr>
      <w:jc w:val="left"/>
      <w:tabs>
        <w:tab w:val="center" w:pos="4153" w:leader="none"/>
        <w:tab w:val="right" w:pos="8306" w:leader="none"/>
      </w:tabs>
    </w:pPr>
    <w:rPr>
      <w:rFonts w:ascii="宋体"/>
      <w:sz w:val="18"/>
      <w:szCs w:val="20"/>
    </w:rPr>
  </w:style>
  <w:style w:type="character" w:styleId="983">
    <w:name w:val="页脚 Char1"/>
    <w:next w:val="983"/>
    <w:link w:val="982"/>
    <w:uiPriority w:val="99"/>
    <w:qFormat/>
    <w:rPr>
      <w:rFonts w:ascii="宋体" w:eastAsia="宋体"/>
      <w:sz w:val="18"/>
      <w:lang w:val="en-US" w:eastAsia="zh-CN" w:bidi="ar-SA"/>
    </w:rPr>
  </w:style>
  <w:style w:type="paragraph" w:styleId="984">
    <w:name w:val="寄信人地址"/>
    <w:basedOn w:val="933"/>
    <w:next w:val="984"/>
    <w:link w:val="933"/>
    <w:qFormat/>
    <w:rPr>
      <w:rFonts w:ascii="Arial" w:hAnsi="Arial"/>
    </w:rPr>
  </w:style>
  <w:style w:type="paragraph" w:styleId="985">
    <w:name w:val="页眉"/>
    <w:basedOn w:val="933"/>
    <w:next w:val="985"/>
    <w:link w:val="986"/>
    <w:qFormat/>
    <w:pPr>
      <w:jc w:val="center"/>
      <w:tabs>
        <w:tab w:val="center" w:pos="4153" w:leader="none"/>
        <w:tab w:val="right" w:pos="8306" w:leader="none"/>
      </w:tabs>
      <w:pBdr>
        <w:bottom w:val="single" w:color="000000" w:sz="6" w:space="1"/>
      </w:pBdr>
    </w:pPr>
    <w:rPr>
      <w:sz w:val="18"/>
      <w:szCs w:val="18"/>
    </w:rPr>
  </w:style>
  <w:style w:type="character" w:styleId="986">
    <w:name w:val="页眉 Char1"/>
    <w:next w:val="986"/>
    <w:link w:val="985"/>
    <w:qFormat/>
    <w:rPr>
      <w:rFonts w:eastAsia="宋体"/>
      <w:sz w:val="18"/>
      <w:szCs w:val="18"/>
      <w:lang w:val="en-US" w:eastAsia="zh-CN" w:bidi="ar-SA"/>
    </w:rPr>
  </w:style>
  <w:style w:type="paragraph" w:styleId="987">
    <w:name w:val="目录 1"/>
    <w:basedOn w:val="933"/>
    <w:next w:val="933"/>
    <w:link w:val="933"/>
    <w:uiPriority w:val="39"/>
    <w:qFormat/>
    <w:pPr>
      <w:spacing w:line="300" w:lineRule="auto"/>
      <w:tabs>
        <w:tab w:val="left" w:pos="1050" w:leader="none"/>
        <w:tab w:val="right" w:pos="8937" w:leader="dot"/>
      </w:tabs>
    </w:pPr>
    <w:rPr>
      <w:rFonts w:ascii="宋体" w:hAnsi="宋体"/>
      <w:b/>
      <w:sz w:val="24"/>
    </w:rPr>
  </w:style>
  <w:style w:type="paragraph" w:styleId="988">
    <w:name w:val="目录 4"/>
    <w:basedOn w:val="933"/>
    <w:next w:val="933"/>
    <w:link w:val="933"/>
    <w:qFormat/>
    <w:pPr>
      <w:ind w:left="1260"/>
    </w:pPr>
  </w:style>
  <w:style w:type="paragraph" w:styleId="989">
    <w:name w:val="目录 6"/>
    <w:basedOn w:val="933"/>
    <w:next w:val="933"/>
    <w:link w:val="933"/>
    <w:qFormat/>
    <w:pPr>
      <w:ind w:left="2100"/>
    </w:pPr>
  </w:style>
  <w:style w:type="paragraph" w:styleId="990">
    <w:name w:val="正文文本缩进 3"/>
    <w:basedOn w:val="933"/>
    <w:next w:val="990"/>
    <w:link w:val="991"/>
    <w:qFormat/>
    <w:pPr>
      <w:ind w:left="720" w:firstLine="480"/>
      <w:jc w:val="left"/>
      <w:spacing w:before="120" w:line="22" w:lineRule="atLeast"/>
    </w:pPr>
    <w:rPr>
      <w:rFonts w:ascii="宋体"/>
      <w:sz w:val="24"/>
      <w:szCs w:val="20"/>
    </w:rPr>
  </w:style>
  <w:style w:type="character" w:styleId="991">
    <w:name w:val="正文文本缩进 3 Char"/>
    <w:next w:val="991"/>
    <w:link w:val="990"/>
    <w:qFormat/>
    <w:rPr>
      <w:rFonts w:ascii="宋体"/>
      <w:sz w:val="24"/>
    </w:rPr>
  </w:style>
  <w:style w:type="paragraph" w:styleId="992">
    <w:name w:val="目录 2"/>
    <w:basedOn w:val="933"/>
    <w:next w:val="933"/>
    <w:link w:val="933"/>
    <w:uiPriority w:val="39"/>
    <w:qFormat/>
    <w:pPr>
      <w:ind w:left="420"/>
      <w:spacing w:line="312" w:lineRule="auto"/>
      <w:tabs>
        <w:tab w:val="right" w:pos="8937" w:leader="dot"/>
      </w:tabs>
    </w:pPr>
  </w:style>
  <w:style w:type="paragraph" w:styleId="993">
    <w:name w:val="目录 9"/>
    <w:basedOn w:val="933"/>
    <w:next w:val="933"/>
    <w:link w:val="933"/>
    <w:qFormat/>
    <w:pPr>
      <w:ind w:left="3360"/>
    </w:pPr>
  </w:style>
  <w:style w:type="paragraph" w:styleId="994">
    <w:name w:val="HTML 预设格式"/>
    <w:basedOn w:val="933"/>
    <w:next w:val="994"/>
    <w:link w:val="99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95">
    <w:name w:val="HTML 预设格式 Char"/>
    <w:next w:val="995"/>
    <w:link w:val="994"/>
    <w:qFormat/>
    <w:rPr>
      <w:rFonts w:ascii="宋体" w:hAnsi="宋体" w:cs="宋体"/>
      <w:sz w:val="24"/>
      <w:szCs w:val="24"/>
    </w:rPr>
  </w:style>
  <w:style w:type="paragraph" w:styleId="996">
    <w:name w:val="普通(网站)"/>
    <w:basedOn w:val="933"/>
    <w:next w:val="996"/>
    <w:link w:val="933"/>
    <w:uiPriority w:val="99"/>
    <w:unhideWhenUsed/>
    <w:qFormat/>
    <w:pPr>
      <w:jc w:val="left"/>
      <w:spacing w:before="100" w:beforeAutospacing="1" w:after="100" w:afterAutospacing="1"/>
      <w:widowControl/>
    </w:pPr>
    <w:rPr>
      <w:rFonts w:ascii="宋体" w:hAnsi="宋体" w:cs="宋体"/>
      <w:sz w:val="24"/>
    </w:rPr>
  </w:style>
  <w:style w:type="paragraph" w:styleId="997">
    <w:name w:val="索引 1"/>
    <w:basedOn w:val="933"/>
    <w:next w:val="933"/>
    <w:link w:val="933"/>
    <w:qFormat/>
    <w:rPr>
      <w:szCs w:val="20"/>
    </w:rPr>
  </w:style>
  <w:style w:type="paragraph" w:styleId="998">
    <w:name w:val="标题"/>
    <w:basedOn w:val="933"/>
    <w:next w:val="998"/>
    <w:link w:val="999"/>
    <w:qFormat/>
    <w:pPr>
      <w:jc w:val="center"/>
      <w:outlineLvl w:val="0"/>
    </w:pPr>
    <w:rPr>
      <w:b/>
      <w:sz w:val="32"/>
      <w:szCs w:val="20"/>
    </w:rPr>
  </w:style>
  <w:style w:type="character" w:styleId="999">
    <w:name w:val="标题 Char1"/>
    <w:next w:val="999"/>
    <w:link w:val="998"/>
    <w:qFormat/>
    <w:rPr>
      <w:b/>
      <w:sz w:val="32"/>
    </w:rPr>
  </w:style>
  <w:style w:type="paragraph" w:styleId="1000">
    <w:name w:val="批注主题"/>
    <w:basedOn w:val="961"/>
    <w:next w:val="961"/>
    <w:link w:val="1001"/>
    <w:qFormat/>
    <w:rPr>
      <w:b/>
      <w:bCs/>
    </w:rPr>
  </w:style>
  <w:style w:type="character" w:styleId="1001">
    <w:name w:val="批注主题 Char"/>
    <w:next w:val="1001"/>
    <w:link w:val="1000"/>
    <w:qFormat/>
    <w:rPr>
      <w:rFonts w:ascii="Times New Roman" w:hAnsi="Times New Roman" w:eastAsia="宋体" w:cs="Times New Roman"/>
      <w:b/>
      <w:bCs/>
      <w:sz w:val="21"/>
      <w:szCs w:val="24"/>
      <w:lang w:val="en-US" w:eastAsia="zh-CN" w:bidi="ar-SA"/>
    </w:rPr>
  </w:style>
  <w:style w:type="paragraph" w:styleId="1002">
    <w:name w:val="正文首行缩进 2"/>
    <w:basedOn w:val="967"/>
    <w:next w:val="1002"/>
    <w:link w:val="1003"/>
    <w:qFormat/>
    <w:pPr>
      <w:ind w:left="420" w:firstLine="420"/>
      <w:spacing w:after="120" w:line="480" w:lineRule="exact"/>
    </w:pPr>
    <w:rPr>
      <w:szCs w:val="20"/>
    </w:rPr>
  </w:style>
  <w:style w:type="character" w:styleId="1003">
    <w:name w:val="正文首行缩进 2 Char"/>
    <w:next w:val="1003"/>
    <w:link w:val="1002"/>
    <w:qFormat/>
    <w:rPr>
      <w:rFonts w:eastAsia="宋体"/>
      <w:sz w:val="24"/>
      <w:szCs w:val="24"/>
      <w:lang w:val="en-US" w:eastAsia="zh-CN" w:bidi="ar-SA"/>
    </w:rPr>
  </w:style>
  <w:style w:type="table" w:styleId="1004">
    <w:name w:val="网格型"/>
    <w:basedOn w:val="944"/>
    <w:next w:val="1004"/>
    <w:link w:val="933"/>
    <w:uiPriority w:val="39"/>
    <w:qFormat/>
    <w:tblPr/>
  </w:style>
  <w:style w:type="table" w:styleId="1005">
    <w:name w:val="中等深浅网格 1 - 强调文字颜色 2"/>
    <w:basedOn w:val="944"/>
    <w:next w:val="1005"/>
    <w:link w:val="933"/>
    <w:qFormat/>
    <w:rPr>
      <w:sz w:val="21"/>
      <w:szCs w:val="24"/>
    </w:rPr>
    <w:tblPr/>
  </w:style>
  <w:style w:type="character" w:styleId="1006">
    <w:name w:val="要点"/>
    <w:next w:val="1006"/>
    <w:link w:val="933"/>
    <w:qFormat/>
    <w:rPr>
      <w:b/>
      <w:bCs/>
    </w:rPr>
  </w:style>
  <w:style w:type="character" w:styleId="1007">
    <w:name w:val="页码"/>
    <w:next w:val="1007"/>
    <w:link w:val="933"/>
    <w:qFormat/>
  </w:style>
  <w:style w:type="character" w:styleId="1008">
    <w:name w:val="已访问的超链接"/>
    <w:next w:val="1008"/>
    <w:link w:val="933"/>
    <w:qFormat/>
    <w:rPr>
      <w:color w:val="800080"/>
      <w:u w:val="single"/>
    </w:rPr>
  </w:style>
  <w:style w:type="character" w:styleId="1009">
    <w:name w:val="强调"/>
    <w:next w:val="1009"/>
    <w:link w:val="933"/>
    <w:qFormat/>
    <w:rPr>
      <w:color w:val="cc0033"/>
    </w:rPr>
  </w:style>
  <w:style w:type="character" w:styleId="1010">
    <w:name w:val="超链接"/>
    <w:next w:val="1010"/>
    <w:link w:val="933"/>
    <w:uiPriority w:val="99"/>
    <w:qFormat/>
    <w:rPr>
      <w:color w:val="0000ff"/>
      <w:u w:val="single"/>
    </w:rPr>
  </w:style>
  <w:style w:type="character" w:styleId="1011">
    <w:name w:val="批注引用"/>
    <w:next w:val="1011"/>
    <w:link w:val="933"/>
    <w:uiPriority w:val="99"/>
    <w:qFormat/>
    <w:rPr>
      <w:sz w:val="21"/>
      <w:szCs w:val="21"/>
    </w:rPr>
  </w:style>
  <w:style w:type="character" w:styleId="1012">
    <w:name w:val="HTML 引文"/>
    <w:next w:val="1012"/>
    <w:link w:val="933"/>
    <w:qFormat/>
    <w:rPr>
      <w:i/>
      <w:iCs/>
    </w:rPr>
  </w:style>
  <w:style w:type="character" w:styleId="1013">
    <w:name w:val="font81"/>
    <w:next w:val="1013"/>
    <w:link w:val="933"/>
    <w:qFormat/>
    <w:rPr>
      <w:rFonts w:hint="eastAsia" w:ascii="楷体" w:hAnsi="楷体" w:eastAsia="楷体" w:cs="楷体"/>
      <w:b/>
      <w:bCs/>
      <w:color w:val="000000"/>
      <w:sz w:val="24"/>
      <w:szCs w:val="24"/>
      <w:u w:val="single"/>
    </w:rPr>
  </w:style>
  <w:style w:type="paragraph" w:styleId="1014">
    <w:name w:val="Default"/>
    <w:next w:val="1014"/>
    <w:link w:val="933"/>
    <w:qFormat/>
    <w:pPr>
      <w:widowControl w:val="off"/>
    </w:pPr>
    <w:rPr>
      <w:rFonts w:ascii="Symbol" w:hAnsi="Symbol" w:cs="Symbol"/>
      <w:color w:val="000000"/>
      <w:sz w:val="24"/>
      <w:szCs w:val="24"/>
      <w:lang w:val="en-US" w:eastAsia="zh-CN" w:bidi="ar-SA"/>
    </w:rPr>
  </w:style>
  <w:style w:type="character" w:styleId="1015">
    <w:name w:val="批注文字 字符"/>
    <w:next w:val="1015"/>
    <w:link w:val="933"/>
    <w:uiPriority w:val="99"/>
    <w:qFormat/>
    <w:rPr>
      <w:rFonts w:ascii="Times New Roman" w:hAnsi="Times New Roman" w:eastAsia="宋体" w:cs="Times New Roman"/>
      <w:sz w:val="24"/>
      <w:lang w:val="en-US" w:eastAsia="zh-CN" w:bidi="ar-SA"/>
    </w:rPr>
  </w:style>
  <w:style w:type="character" w:styleId="1016">
    <w:name w:val="c21"/>
    <w:next w:val="1016"/>
    <w:link w:val="933"/>
    <w:qFormat/>
    <w:rPr>
      <w:rFonts w:ascii="ˎ̥" w:hAnsi="ˎ̥"/>
      <w:color w:val="000000"/>
      <w:sz w:val="20"/>
      <w:szCs w:val="20"/>
      <w:u w:val="none"/>
    </w:rPr>
  </w:style>
  <w:style w:type="character" w:styleId="1017">
    <w:name w:val="title4"/>
    <w:next w:val="1017"/>
    <w:link w:val="933"/>
    <w:qFormat/>
    <w:rPr>
      <w:b/>
      <w:bCs/>
      <w:color w:val="1d87b3"/>
      <w:sz w:val="15"/>
      <w:szCs w:val="15"/>
    </w:rPr>
  </w:style>
  <w:style w:type="character" w:styleId="1018">
    <w:name w:val="标题 2 Char Char"/>
    <w:next w:val="1018"/>
    <w:link w:val="933"/>
    <w:qFormat/>
    <w:rPr>
      <w:rFonts w:ascii="Arial" w:hAnsi="Arial" w:eastAsia="黑体"/>
      <w:b/>
      <w:bCs/>
      <w:sz w:val="32"/>
      <w:szCs w:val="32"/>
      <w:lang w:val="en-US" w:eastAsia="zh-CN" w:bidi="ar-SA"/>
    </w:rPr>
  </w:style>
  <w:style w:type="character" w:styleId="1019">
    <w:name w:val="black1"/>
    <w:next w:val="1019"/>
    <w:link w:val="933"/>
    <w:qFormat/>
    <w:rPr>
      <w:color w:val="000000"/>
    </w:rPr>
  </w:style>
  <w:style w:type="character" w:styleId="1020">
    <w:name w:val="street-address"/>
    <w:next w:val="1020"/>
    <w:link w:val="933"/>
    <w:qFormat/>
  </w:style>
  <w:style w:type="character" w:styleId="1021">
    <w:name w:val="locality"/>
    <w:next w:val="1021"/>
    <w:link w:val="933"/>
    <w:qFormat/>
  </w:style>
  <w:style w:type="character" w:styleId="1022">
    <w:name w:val="正文文本缩进 Char1"/>
    <w:next w:val="1022"/>
    <w:link w:val="1023"/>
    <w:qFormat/>
    <w:rPr>
      <w:rFonts w:ascii="宋体" w:hAnsi="宋体" w:eastAsia="宋体"/>
      <w:sz w:val="24"/>
      <w:szCs w:val="24"/>
      <w:lang w:bidi="ar-SA"/>
    </w:rPr>
  </w:style>
  <w:style w:type="paragraph" w:styleId="1023">
    <w:name w:val="正文文本缩进1"/>
    <w:basedOn w:val="933"/>
    <w:next w:val="1023"/>
    <w:link w:val="1022"/>
    <w:qFormat/>
    <w:pPr>
      <w:ind w:firstLine="480"/>
      <w:spacing w:line="480" w:lineRule="exact"/>
    </w:pPr>
    <w:rPr>
      <w:rFonts w:ascii="宋体" w:hAnsi="宋体"/>
      <w:sz w:val="24"/>
    </w:rPr>
  </w:style>
  <w:style w:type="character" w:styleId="1024">
    <w:name w:val="Char Char11"/>
    <w:next w:val="1024"/>
    <w:link w:val="933"/>
    <w:qFormat/>
    <w:rPr>
      <w:rFonts w:ascii="宋体" w:eastAsia="宋体"/>
      <w:b/>
      <w:sz w:val="24"/>
      <w:u w:val="single"/>
      <w:lang w:val="en-US" w:eastAsia="zh-CN" w:bidi="ar-SA"/>
    </w:rPr>
  </w:style>
  <w:style w:type="character" w:styleId="1025">
    <w:name w:val="txt"/>
    <w:next w:val="1025"/>
    <w:link w:val="933"/>
    <w:qFormat/>
  </w:style>
  <w:style w:type="character" w:styleId="1026">
    <w:name w:val="正文缩进 Char Char"/>
    <w:next w:val="1026"/>
    <w:link w:val="1027"/>
    <w:qFormat/>
    <w:rPr>
      <w:rFonts w:ascii="宋体" w:eastAsia="宋体"/>
      <w:color w:val="000000"/>
      <w:sz w:val="28"/>
      <w:lang w:bidi="ar-SA"/>
    </w:rPr>
  </w:style>
  <w:style w:type="paragraph" w:styleId="1027">
    <w:name w:val="正文缩进1"/>
    <w:basedOn w:val="933"/>
    <w:next w:val="1027"/>
    <w:link w:val="1026"/>
    <w:qFormat/>
    <w:pPr>
      <w:ind w:firstLine="567"/>
      <w:spacing w:line="480" w:lineRule="exact"/>
      <w:widowControl/>
    </w:pPr>
    <w:rPr>
      <w:rFonts w:ascii="宋体"/>
      <w:color w:val="000000"/>
      <w:sz w:val="28"/>
      <w:szCs w:val="20"/>
    </w:rPr>
  </w:style>
  <w:style w:type="character" w:styleId="1028">
    <w:name w:val="普通文字1 Char1"/>
    <w:next w:val="1028"/>
    <w:link w:val="933"/>
    <w:qFormat/>
    <w:rPr>
      <w:rFonts w:ascii="宋体" w:hAnsi="Courier New" w:eastAsia="宋体"/>
      <w:sz w:val="21"/>
      <w:lang w:val="en-US" w:eastAsia="zh-CN" w:bidi="ar-SA"/>
    </w:rPr>
  </w:style>
  <w:style w:type="character" w:styleId="1029">
    <w:name w:val="chanpin1"/>
    <w:next w:val="1029"/>
    <w:link w:val="933"/>
    <w:qFormat/>
    <w:rPr>
      <w:rFonts w:ascii="ˎ̥" w:hAnsi="ˎ̥"/>
      <w:color w:val="000000"/>
      <w:sz w:val="20"/>
      <w:szCs w:val="20"/>
      <w:u w:val="none"/>
    </w:rPr>
  </w:style>
  <w:style w:type="character" w:styleId="1030">
    <w:name w:val="列出段落 Char1"/>
    <w:next w:val="1030"/>
    <w:link w:val="1031"/>
    <w:uiPriority w:val="34"/>
    <w:qFormat/>
    <w:rPr>
      <w:rFonts w:ascii="Calibri" w:hAnsi="Calibri" w:eastAsia="宋体"/>
      <w:sz w:val="21"/>
      <w:szCs w:val="22"/>
      <w:lang w:val="en-US" w:eastAsia="zh-CN" w:bidi="ar-SA"/>
    </w:rPr>
  </w:style>
  <w:style w:type="paragraph" w:styleId="1031">
    <w:name w:val="列出段落"/>
    <w:basedOn w:val="933"/>
    <w:next w:val="1031"/>
    <w:link w:val="1030"/>
    <w:uiPriority w:val="34"/>
    <w:qFormat/>
    <w:pPr>
      <w:ind w:firstLine="420"/>
    </w:pPr>
    <w:rPr>
      <w:rFonts w:ascii="Calibri" w:hAnsi="Calibri"/>
      <w:szCs w:val="22"/>
    </w:rPr>
  </w:style>
  <w:style w:type="character" w:styleId="1032">
    <w:name w:val="标题 3 Char Char"/>
    <w:next w:val="1032"/>
    <w:link w:val="933"/>
    <w:qFormat/>
    <w:rPr>
      <w:rFonts w:eastAsia="宋体"/>
      <w:b/>
      <w:bCs/>
      <w:sz w:val="32"/>
      <w:szCs w:val="32"/>
      <w:lang w:val="en-US" w:eastAsia="zh-CN" w:bidi="ar-SA"/>
    </w:rPr>
  </w:style>
  <w:style w:type="character" w:styleId="1033">
    <w:name w:val="段1 Char"/>
    <w:next w:val="1033"/>
    <w:link w:val="933"/>
    <w:qFormat/>
    <w:rPr>
      <w:rFonts w:ascii="宋体" w:eastAsia="宋体"/>
      <w:sz w:val="24"/>
      <w:lang w:val="en-US" w:eastAsia="zh-CN" w:bidi="ar-SA"/>
    </w:rPr>
  </w:style>
  <w:style w:type="character" w:styleId="1034">
    <w:name w:val="chanpin拷贝"/>
    <w:next w:val="1034"/>
    <w:link w:val="933"/>
    <w:qFormat/>
  </w:style>
  <w:style w:type="character" w:styleId="1035">
    <w:name w:val="纯文本 Char1"/>
    <w:next w:val="1035"/>
    <w:link w:val="933"/>
    <w:qFormat/>
    <w:rPr>
      <w:rFonts w:ascii="宋体" w:hAnsi="Courier New" w:eastAsia="宋体"/>
      <w:sz w:val="21"/>
      <w:lang w:val="en-US" w:eastAsia="zh-CN" w:bidi="ar-SA"/>
    </w:rPr>
  </w:style>
  <w:style w:type="character" w:styleId="1036">
    <w:name w:val="apple-style-span"/>
    <w:next w:val="1036"/>
    <w:link w:val="933"/>
    <w:qFormat/>
    <w:rPr>
      <w:rFonts w:cs="Times New Roman"/>
    </w:rPr>
  </w:style>
  <w:style w:type="paragraph" w:styleId="1037">
    <w:name w:val="二级条标题"/>
    <w:basedOn w:val="1038"/>
    <w:next w:val="933"/>
    <w:link w:val="933"/>
    <w:qFormat/>
    <w:pPr>
      <w:numPr>
        <w:ilvl w:val="0"/>
        <w:numId w:val="0"/>
      </w:numPr>
      <w:ind w:hanging="840"/>
      <w:tabs>
        <w:tab w:val="left" w:pos="360" w:leader="none"/>
        <w:tab w:val="left" w:pos="840" w:leader="none"/>
      </w:tabs>
      <w:outlineLvl w:val="2"/>
    </w:pPr>
    <w:rPr>
      <w:rFonts w:ascii="宋体" w:eastAsia="宋体"/>
      <w:b w:val="0"/>
    </w:rPr>
  </w:style>
  <w:style w:type="paragraph" w:styleId="1038">
    <w:name w:val="一级条标题"/>
    <w:basedOn w:val="1039"/>
    <w:next w:val="933"/>
    <w:link w:val="933"/>
    <w:qFormat/>
    <w:pPr>
      <w:numPr>
        <w:ilvl w:val="1"/>
      </w:numPr>
      <w:ind w:left="0" w:hanging="840"/>
      <w:tabs>
        <w:tab w:val="left" w:pos="360" w:leader="none"/>
        <w:tab w:val="left" w:pos="840" w:leader="none"/>
      </w:tabs>
      <w:outlineLvl w:val="1"/>
    </w:pPr>
  </w:style>
  <w:style w:type="paragraph" w:styleId="1039">
    <w:name w:val="章标题"/>
    <w:next w:val="933"/>
    <w:link w:val="933"/>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40">
    <w:name w:val="font7"/>
    <w:basedOn w:val="933"/>
    <w:next w:val="1040"/>
    <w:link w:val="933"/>
    <w:qFormat/>
    <w:pPr>
      <w:jc w:val="left"/>
      <w:spacing w:before="100" w:beforeAutospacing="1" w:after="100" w:afterAutospacing="1"/>
      <w:widowControl/>
    </w:pPr>
    <w:rPr>
      <w:rFonts w:eastAsia="Arial Unicode MS"/>
      <w:b/>
      <w:bCs/>
      <w:color w:val="000000"/>
      <w:sz w:val="20"/>
      <w:szCs w:val="20"/>
    </w:rPr>
  </w:style>
  <w:style w:type="paragraph" w:styleId="1041">
    <w:name w:val="字元 字元"/>
    <w:basedOn w:val="933"/>
    <w:next w:val="1041"/>
    <w:link w:val="933"/>
    <w:qFormat/>
    <w:rPr>
      <w:rFonts w:ascii="Tahoma" w:hAnsi="Tahoma"/>
      <w:sz w:val="24"/>
      <w:szCs w:val="20"/>
    </w:rPr>
  </w:style>
  <w:style w:type="paragraph" w:styleId="1042">
    <w:name w:val="Char3 Char Char Char"/>
    <w:basedOn w:val="933"/>
    <w:next w:val="1042"/>
    <w:link w:val="933"/>
    <w:qFormat/>
    <w:rPr>
      <w:rFonts w:ascii="Tahoma" w:hAnsi="Tahoma"/>
      <w:sz w:val="24"/>
      <w:szCs w:val="20"/>
    </w:rPr>
  </w:style>
  <w:style w:type="paragraph" w:styleId="1043">
    <w:name w:val="font6"/>
    <w:basedOn w:val="933"/>
    <w:next w:val="1043"/>
    <w:link w:val="933"/>
    <w:qFormat/>
    <w:pPr>
      <w:jc w:val="left"/>
      <w:spacing w:before="100" w:beforeAutospacing="1" w:after="100" w:afterAutospacing="1"/>
      <w:widowControl/>
    </w:pPr>
    <w:rPr>
      <w:rFonts w:ascii="宋体" w:hAnsi="宋体" w:cs="宋体"/>
      <w:sz w:val="20"/>
      <w:szCs w:val="20"/>
    </w:rPr>
  </w:style>
  <w:style w:type="paragraph" w:styleId="1044">
    <w:name w:val="项目编号2"/>
    <w:basedOn w:val="1045"/>
    <w:next w:val="1044"/>
    <w:link w:val="933"/>
    <w:qFormat/>
    <w:pPr>
      <w:numPr>
        <w:numId w:val="3"/>
      </w:numPr>
    </w:pPr>
  </w:style>
  <w:style w:type="paragraph" w:styleId="1045">
    <w:name w:val="项目编号1"/>
    <w:basedOn w:val="933"/>
    <w:next w:val="1045"/>
    <w:link w:val="933"/>
    <w:qFormat/>
    <w:pPr>
      <w:numPr>
        <w:ilvl w:val="0"/>
        <w:numId w:val="2"/>
      </w:numPr>
      <w:spacing w:before="100" w:beforeAutospacing="1" w:after="100" w:afterAutospacing="1" w:line="360" w:lineRule="auto"/>
    </w:pPr>
    <w:rPr>
      <w:sz w:val="24"/>
    </w:rPr>
  </w:style>
  <w:style w:type="paragraph" w:styleId="1046">
    <w:name w:val="图中文字"/>
    <w:basedOn w:val="933"/>
    <w:next w:val="1046"/>
    <w:link w:val="933"/>
    <w:qFormat/>
    <w:pPr>
      <w:jc w:val="center"/>
      <w:spacing w:line="0" w:lineRule="atLeast"/>
    </w:pPr>
    <w:rPr>
      <w:sz w:val="24"/>
      <w:szCs w:val="20"/>
    </w:rPr>
  </w:style>
  <w:style w:type="paragraph" w:styleId="1047">
    <w:name w:val="xl46"/>
    <w:basedOn w:val="933"/>
    <w:next w:val="1047"/>
    <w:link w:val="933"/>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48">
    <w:name w:val="xl25"/>
    <w:basedOn w:val="933"/>
    <w:next w:val="1048"/>
    <w:link w:val="9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49">
    <w:name w:val="Char2"/>
    <w:basedOn w:val="933"/>
    <w:next w:val="1049"/>
    <w:link w:val="933"/>
    <w:qFormat/>
    <w:rPr>
      <w:rFonts w:ascii="Tahoma" w:hAnsi="Tahoma"/>
      <w:sz w:val="24"/>
      <w:szCs w:val="20"/>
    </w:rPr>
  </w:style>
  <w:style w:type="paragraph" w:styleId="1050">
    <w:name w:val="xl35"/>
    <w:basedOn w:val="933"/>
    <w:next w:val="1050"/>
    <w:link w:val="93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1">
    <w:name w:val="xl40"/>
    <w:basedOn w:val="933"/>
    <w:next w:val="1051"/>
    <w:link w:val="9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2">
    <w:name w:val="xl52"/>
    <w:basedOn w:val="933"/>
    <w:next w:val="1052"/>
    <w:link w:val="93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53">
    <w:name w:val="xl43"/>
    <w:basedOn w:val="933"/>
    <w:next w:val="1053"/>
    <w:link w:val="93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54">
    <w:name w:val="background1"/>
    <w:basedOn w:val="933"/>
    <w:next w:val="1054"/>
    <w:link w:val="933"/>
    <w:qFormat/>
    <w:pPr>
      <w:jc w:val="left"/>
      <w:spacing w:before="100" w:beforeAutospacing="1" w:after="100" w:afterAutospacing="1"/>
      <w:widowControl/>
    </w:pPr>
    <w:rPr>
      <w:rFonts w:ascii="宋体" w:hAnsi="宋体" w:cs="宋体"/>
      <w:sz w:val="24"/>
    </w:rPr>
  </w:style>
  <w:style w:type="paragraph" w:styleId="1055">
    <w:name w:val="Char Char Char Char Char Char Char"/>
    <w:basedOn w:val="933"/>
    <w:next w:val="1055"/>
    <w:link w:val="933"/>
    <w:qFormat/>
    <w:pPr>
      <w:ind w:firstLine="200"/>
      <w:spacing w:line="360" w:lineRule="auto"/>
    </w:pPr>
    <w:rPr>
      <w:rFonts w:eastAsia="仿宋_GB2312"/>
      <w:sz w:val="24"/>
    </w:rPr>
  </w:style>
  <w:style w:type="paragraph" w:styleId="1056">
    <w:name w:val="xl38"/>
    <w:basedOn w:val="933"/>
    <w:next w:val="1056"/>
    <w:link w:val="9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57">
    <w:name w:val="xl36"/>
    <w:basedOn w:val="933"/>
    <w:next w:val="1057"/>
    <w:link w:val="933"/>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8">
    <w:name w:val="正文 + 宋体"/>
    <w:basedOn w:val="933"/>
    <w:next w:val="1058"/>
    <w:link w:val="933"/>
    <w:qFormat/>
    <w:pPr>
      <w:ind w:left="360" w:hanging="360"/>
      <w:jc w:val="left"/>
      <w:widowControl/>
    </w:pPr>
    <w:rPr>
      <w:rFonts w:ascii="宋体" w:hAnsi="宋体" w:cs="宋体"/>
      <w:b/>
      <w:bCs/>
      <w:color w:val="000000"/>
      <w:sz w:val="18"/>
      <w:szCs w:val="18"/>
    </w:rPr>
  </w:style>
  <w:style w:type="paragraph" w:styleId="1059">
    <w:name w:val="正文列项_数字"/>
    <w:basedOn w:val="933"/>
    <w:next w:val="1059"/>
    <w:link w:val="933"/>
    <w:qFormat/>
    <w:pPr>
      <w:numPr>
        <w:ilvl w:val="7"/>
        <w:numId w:val="1"/>
      </w:numPr>
      <w:ind w:left="680" w:hanging="150"/>
      <w:spacing w:line="460" w:lineRule="exact"/>
      <w:tabs>
        <w:tab w:val="clear" w:pos="860" w:leader="none"/>
      </w:tabs>
      <w:outlineLvl w:val="7"/>
    </w:pPr>
    <w:rPr>
      <w:rFonts w:ascii="宋体"/>
      <w:sz w:val="28"/>
      <w:szCs w:val="20"/>
    </w:rPr>
  </w:style>
  <w:style w:type="paragraph" w:styleId="1060">
    <w:name w:val="xl39"/>
    <w:basedOn w:val="933"/>
    <w:next w:val="1060"/>
    <w:link w:val="9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1">
    <w:name w:val="xl37"/>
    <w:basedOn w:val="933"/>
    <w:next w:val="1061"/>
    <w:link w:val="93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2">
    <w:name w:val="xl32"/>
    <w:basedOn w:val="933"/>
    <w:next w:val="1062"/>
    <w:link w:val="93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3">
    <w:name w:val="font8"/>
    <w:basedOn w:val="933"/>
    <w:next w:val="1063"/>
    <w:link w:val="933"/>
    <w:qFormat/>
    <w:pPr>
      <w:jc w:val="left"/>
      <w:spacing w:before="100" w:beforeAutospacing="1" w:after="100" w:afterAutospacing="1"/>
      <w:widowControl/>
    </w:pPr>
    <w:rPr>
      <w:sz w:val="36"/>
      <w:szCs w:val="36"/>
    </w:rPr>
  </w:style>
  <w:style w:type="paragraph" w:styleId="1064">
    <w:name w:val="Char"/>
    <w:basedOn w:val="933"/>
    <w:next w:val="1064"/>
    <w:link w:val="933"/>
    <w:qFormat/>
    <w:pPr>
      <w:tabs>
        <w:tab w:val="left" w:pos="360" w:leader="none"/>
      </w:tabs>
    </w:pPr>
    <w:rPr>
      <w:sz w:val="24"/>
    </w:rPr>
  </w:style>
  <w:style w:type="paragraph" w:styleId="1065">
    <w:name w:val="Char Char Char Char Char Char Char Char Char Char Char Char Char Char Char Char"/>
    <w:basedOn w:val="933"/>
    <w:next w:val="1065"/>
    <w:link w:val="933"/>
    <w:qFormat/>
    <w:pPr>
      <w:jc w:val="center"/>
      <w:spacing w:after="160" w:line="240" w:lineRule="exact"/>
      <w:widowControl/>
    </w:pPr>
    <w:rPr>
      <w:rFonts w:ascii="宋体" w:hAnsi="宋体"/>
      <w:b/>
      <w:sz w:val="30"/>
      <w:szCs w:val="30"/>
      <w:lang w:eastAsia="en-US"/>
    </w:rPr>
  </w:style>
  <w:style w:type="paragraph" w:styleId="1066">
    <w:name w:val="xl45"/>
    <w:basedOn w:val="933"/>
    <w:next w:val="1066"/>
    <w:link w:val="93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67">
    <w:name w:val="Char Char1 Char Char Char Char Char Char"/>
    <w:basedOn w:val="933"/>
    <w:next w:val="1067"/>
    <w:link w:val="933"/>
    <w:qFormat/>
    <w:pPr>
      <w:jc w:val="left"/>
      <w:spacing w:after="160" w:line="240" w:lineRule="exact"/>
      <w:widowControl/>
    </w:pPr>
    <w:rPr>
      <w:rFonts w:ascii="Verdana" w:hAnsi="Verdana" w:eastAsia="仿宋_GB2312"/>
      <w:sz w:val="24"/>
      <w:szCs w:val="20"/>
      <w:lang w:eastAsia="en-US"/>
    </w:rPr>
  </w:style>
  <w:style w:type="paragraph" w:styleId="1068">
    <w:name w:val="Char Char1"/>
    <w:basedOn w:val="959"/>
    <w:next w:val="1068"/>
    <w:link w:val="933"/>
    <w:qFormat/>
    <w:rPr>
      <w:rFonts w:ascii="Tahoma" w:hAnsi="Tahoma"/>
      <w:sz w:val="24"/>
    </w:rPr>
  </w:style>
  <w:style w:type="paragraph" w:styleId="1069">
    <w:name w:val="xl26"/>
    <w:basedOn w:val="933"/>
    <w:next w:val="1069"/>
    <w:link w:val="9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70">
    <w:name w:val="xl30"/>
    <w:basedOn w:val="933"/>
    <w:next w:val="1070"/>
    <w:link w:val="9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1">
    <w:name w:val="xl41"/>
    <w:basedOn w:val="933"/>
    <w:next w:val="1071"/>
    <w:link w:val="93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72">
    <w:name w:val="样式 宋体 五号 行距: 单倍行距"/>
    <w:basedOn w:val="933"/>
    <w:next w:val="1072"/>
    <w:link w:val="933"/>
    <w:qFormat/>
    <w:pPr>
      <w:jc w:val="left"/>
    </w:pPr>
    <w:rPr>
      <w:rFonts w:ascii="宋体" w:hAnsi="宋体"/>
      <w:szCs w:val="20"/>
    </w:rPr>
  </w:style>
  <w:style w:type="paragraph" w:styleId="1073">
    <w:name w:val="Char1 Char Char Char1"/>
    <w:basedOn w:val="933"/>
    <w:next w:val="1073"/>
    <w:link w:val="933"/>
    <w:qFormat/>
    <w:rPr>
      <w:rFonts w:ascii="Tahoma" w:hAnsi="Tahoma" w:cs="仿宋_GB2312"/>
      <w:sz w:val="24"/>
      <w:szCs w:val="28"/>
    </w:rPr>
  </w:style>
  <w:style w:type="paragraph" w:styleId="1074">
    <w:name w:val="四级条标题"/>
    <w:basedOn w:val="1075"/>
    <w:next w:val="933"/>
    <w:link w:val="933"/>
    <w:qFormat/>
    <w:pPr>
      <w:numPr>
        <w:ilvl w:val="4"/>
      </w:numPr>
      <w:ind w:left="0" w:hanging="840"/>
      <w:tabs>
        <w:tab w:val="left" w:pos="360" w:leader="none"/>
        <w:tab w:val="left" w:pos="840" w:leader="none"/>
      </w:tabs>
      <w:outlineLvl w:val="4"/>
    </w:pPr>
  </w:style>
  <w:style w:type="paragraph" w:styleId="1075">
    <w:name w:val="三级条标题"/>
    <w:basedOn w:val="1037"/>
    <w:next w:val="933"/>
    <w:link w:val="933"/>
    <w:qFormat/>
    <w:pPr>
      <w:numPr>
        <w:ilvl w:val="3"/>
        <w:numId w:val="1"/>
      </w:numPr>
      <w:ind w:left="0" w:hanging="840"/>
      <w:tabs>
        <w:tab w:val="left" w:pos="360" w:leader="none"/>
        <w:tab w:val="left" w:pos="840" w:leader="none"/>
      </w:tabs>
      <w:outlineLvl w:val="3"/>
    </w:pPr>
  </w:style>
  <w:style w:type="paragraph" w:styleId="1076">
    <w:name w:val="??"/>
    <w:next w:val="1076"/>
    <w:link w:val="933"/>
    <w:qFormat/>
    <w:pPr>
      <w:jc w:val="both"/>
      <w:widowControl w:val="off"/>
    </w:pPr>
    <w:rPr>
      <w:sz w:val="21"/>
      <w:lang w:val="en-US" w:eastAsia="en-US" w:bidi="ar-SA"/>
    </w:rPr>
  </w:style>
  <w:style w:type="paragraph" w:styleId="1077">
    <w:name w:val="样式 标题 2 + 宋体 五号 行距: 单倍行距"/>
    <w:basedOn w:val="935"/>
    <w:next w:val="1077"/>
    <w:link w:val="933"/>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78">
    <w:name w:val="List Paragraph1"/>
    <w:basedOn w:val="933"/>
    <w:next w:val="1078"/>
    <w:link w:val="933"/>
    <w:qFormat/>
    <w:pPr>
      <w:ind w:firstLine="420"/>
    </w:pPr>
    <w:rPr>
      <w:rFonts w:ascii="Calibri" w:hAnsi="Calibri"/>
      <w:szCs w:val="22"/>
    </w:rPr>
  </w:style>
  <w:style w:type="paragraph" w:styleId="1079">
    <w:name w:val="项目符号1"/>
    <w:basedOn w:val="1080"/>
    <w:next w:val="1079"/>
    <w:link w:val="933"/>
    <w:qFormat/>
    <w:pPr>
      <w:ind w:left="-25" w:firstLine="0"/>
    </w:pPr>
  </w:style>
  <w:style w:type="paragraph" w:styleId="1080">
    <w:name w:val="正文文本样式"/>
    <w:basedOn w:val="933"/>
    <w:next w:val="1080"/>
    <w:link w:val="933"/>
    <w:qFormat/>
    <w:pPr>
      <w:ind w:firstLine="482"/>
      <w:spacing w:line="360" w:lineRule="auto"/>
    </w:pPr>
    <w:rPr>
      <w:rFonts w:cs="宋体"/>
      <w:sz w:val="24"/>
      <w:szCs w:val="20"/>
    </w:rPr>
  </w:style>
  <w:style w:type="paragraph" w:styleId="1081">
    <w:name w:val="xl27"/>
    <w:basedOn w:val="933"/>
    <w:next w:val="1081"/>
    <w:link w:val="9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82">
    <w:name w:val="font5"/>
    <w:basedOn w:val="933"/>
    <w:next w:val="1082"/>
    <w:link w:val="933"/>
    <w:qFormat/>
    <w:pPr>
      <w:jc w:val="left"/>
      <w:spacing w:before="100" w:beforeAutospacing="1" w:after="100" w:afterAutospacing="1"/>
      <w:widowControl/>
    </w:pPr>
    <w:rPr>
      <w:rFonts w:ascii="宋体" w:hAnsi="宋体" w:cs="宋体"/>
      <w:sz w:val="18"/>
      <w:szCs w:val="18"/>
    </w:rPr>
  </w:style>
  <w:style w:type="paragraph" w:styleId="1083">
    <w:name w:val="五级条标题"/>
    <w:basedOn w:val="1074"/>
    <w:next w:val="933"/>
    <w:link w:val="933"/>
    <w:qFormat/>
    <w:pPr>
      <w:numPr>
        <w:ilvl w:val="5"/>
      </w:numPr>
      <w:ind w:left="0" w:hanging="840"/>
      <w:tabs>
        <w:tab w:val="left" w:pos="360" w:leader="none"/>
        <w:tab w:val="left" w:pos="840" w:leader="none"/>
      </w:tabs>
      <w:outlineLvl w:val="5"/>
    </w:pPr>
  </w:style>
  <w:style w:type="paragraph" w:styleId="1084">
    <w:name w:val="xl49"/>
    <w:basedOn w:val="933"/>
    <w:next w:val="1084"/>
    <w:link w:val="9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85">
    <w:name w:val="文档正文"/>
    <w:basedOn w:val="933"/>
    <w:next w:val="1085"/>
    <w:link w:val="933"/>
    <w:qFormat/>
    <w:pPr>
      <w:spacing w:before="120" w:after="120" w:line="180" w:lineRule="auto"/>
    </w:pPr>
    <w:rPr>
      <w:rFonts w:ascii="Arial" w:hAnsi="Arial"/>
      <w:szCs w:val="20"/>
    </w:rPr>
  </w:style>
  <w:style w:type="paragraph" w:styleId="1086">
    <w:name w:val="xl33"/>
    <w:basedOn w:val="933"/>
    <w:next w:val="1086"/>
    <w:link w:val="9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87">
    <w:name w:val="xl42"/>
    <w:basedOn w:val="933"/>
    <w:next w:val="1087"/>
    <w:link w:val="9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88">
    <w:name w:val="Char Char Char1 Char"/>
    <w:basedOn w:val="933"/>
    <w:next w:val="1088"/>
    <w:link w:val="933"/>
    <w:qFormat/>
    <w:rPr>
      <w:rFonts w:ascii="Tahoma" w:hAnsi="Tahoma"/>
      <w:sz w:val="24"/>
      <w:szCs w:val="20"/>
    </w:rPr>
  </w:style>
  <w:style w:type="paragraph" w:styleId="1089">
    <w:name w:val="xl44"/>
    <w:basedOn w:val="933"/>
    <w:next w:val="1089"/>
    <w:link w:val="93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90">
    <w:name w:val="1名"/>
    <w:basedOn w:val="933"/>
    <w:next w:val="1090"/>
    <w:link w:val="933"/>
    <w:qFormat/>
    <w:pPr>
      <w:numPr>
        <w:ilvl w:val="0"/>
        <w:numId w:val="5"/>
      </w:numPr>
      <w:spacing w:before="120"/>
      <w:tabs>
        <w:tab w:val="left" w:pos="360" w:leader="none"/>
      </w:tabs>
    </w:pPr>
    <w:rPr>
      <w:rFonts w:ascii="宋体"/>
      <w:sz w:val="28"/>
      <w:szCs w:val="20"/>
    </w:rPr>
  </w:style>
  <w:style w:type="paragraph" w:styleId="1091">
    <w:name w:val="font9"/>
    <w:basedOn w:val="933"/>
    <w:next w:val="1091"/>
    <w:link w:val="933"/>
    <w:qFormat/>
    <w:pPr>
      <w:jc w:val="left"/>
      <w:spacing w:before="100" w:beforeAutospacing="1" w:after="100" w:afterAutospacing="1"/>
      <w:widowControl/>
    </w:pPr>
    <w:rPr>
      <w:rFonts w:hint="eastAsia" w:ascii="宋体" w:hAnsi="宋体" w:cs="Arial Unicode MS"/>
      <w:color w:val="000000"/>
      <w:sz w:val="20"/>
      <w:szCs w:val="20"/>
    </w:rPr>
  </w:style>
  <w:style w:type="paragraph" w:styleId="1092">
    <w:name w:val="Char Char Char1 Char1"/>
    <w:basedOn w:val="933"/>
    <w:next w:val="1092"/>
    <w:link w:val="933"/>
    <w:qFormat/>
    <w:rPr>
      <w:rFonts w:ascii="Tahoma" w:hAnsi="Tahoma"/>
      <w:sz w:val="24"/>
      <w:szCs w:val="20"/>
    </w:rPr>
  </w:style>
  <w:style w:type="paragraph" w:styleId="1093">
    <w:name w:val="Char Char Char Char Char Char Char Char Char Char"/>
    <w:basedOn w:val="933"/>
    <w:next w:val="1093"/>
    <w:link w:val="933"/>
    <w:qFormat/>
  </w:style>
  <w:style w:type="paragraph" w:styleId="1094">
    <w:name w:val="Char Char1 Char Char Char Char Char Char Char Char"/>
    <w:basedOn w:val="933"/>
    <w:next w:val="1094"/>
    <w:link w:val="933"/>
    <w:qFormat/>
    <w:pPr>
      <w:jc w:val="left"/>
      <w:spacing w:after="160" w:line="240" w:lineRule="exact"/>
      <w:widowControl/>
    </w:pPr>
    <w:rPr>
      <w:rFonts w:ascii="Verdana" w:hAnsi="Verdana"/>
      <w:sz w:val="20"/>
      <w:szCs w:val="20"/>
      <w:lang w:eastAsia="en-US"/>
    </w:rPr>
  </w:style>
  <w:style w:type="paragraph" w:styleId="1095">
    <w:name w:val="Char1"/>
    <w:basedOn w:val="933"/>
    <w:next w:val="1095"/>
    <w:link w:val="933"/>
    <w:qFormat/>
    <w:pPr>
      <w:tabs>
        <w:tab w:val="left" w:pos="360" w:leader="none"/>
      </w:tabs>
    </w:pPr>
    <w:rPr>
      <w:sz w:val="24"/>
    </w:rPr>
  </w:style>
  <w:style w:type="paragraph" w:styleId="1096">
    <w:name w:val="正文列项_字母"/>
    <w:basedOn w:val="933"/>
    <w:next w:val="1096"/>
    <w:link w:val="933"/>
    <w:qFormat/>
    <w:pPr>
      <w:numPr>
        <w:ilvl w:val="6"/>
        <w:numId w:val="1"/>
      </w:numPr>
      <w:ind w:left="480" w:hanging="180"/>
      <w:spacing w:line="460" w:lineRule="exact"/>
      <w:tabs>
        <w:tab w:val="clear" w:pos="635" w:leader="none"/>
      </w:tabs>
      <w:outlineLvl w:val="6"/>
    </w:pPr>
    <w:rPr>
      <w:rFonts w:ascii="宋体"/>
      <w:sz w:val="28"/>
      <w:szCs w:val="20"/>
    </w:rPr>
  </w:style>
  <w:style w:type="paragraph" w:styleId="1097">
    <w:name w:val="xl28"/>
    <w:basedOn w:val="933"/>
    <w:next w:val="1097"/>
    <w:link w:val="9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8">
    <w:name w:val="xl47"/>
    <w:basedOn w:val="933"/>
    <w:next w:val="1098"/>
    <w:link w:val="93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9">
    <w:name w:val="默认段落字体 Para Char Char Char Char"/>
    <w:basedOn w:val="933"/>
    <w:next w:val="1099"/>
    <w:link w:val="933"/>
    <w:qFormat/>
    <w:rPr>
      <w:rFonts w:ascii="Arial" w:hAnsi="Arial" w:cs="Arial"/>
      <w:szCs w:val="21"/>
    </w:rPr>
  </w:style>
  <w:style w:type="paragraph" w:styleId="1100">
    <w:name w:val="xl48"/>
    <w:basedOn w:val="933"/>
    <w:next w:val="1100"/>
    <w:link w:val="9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01">
    <w:name w:val="xl31"/>
    <w:basedOn w:val="933"/>
    <w:next w:val="1101"/>
    <w:link w:val="93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02">
    <w:name w:val="xl53"/>
    <w:basedOn w:val="933"/>
    <w:next w:val="1102"/>
    <w:link w:val="9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3">
    <w:name w:val="Char Char Char"/>
    <w:basedOn w:val="933"/>
    <w:next w:val="1103"/>
    <w:link w:val="933"/>
    <w:qFormat/>
    <w:rPr>
      <w:rFonts w:ascii="Tahoma" w:hAnsi="Tahoma"/>
      <w:sz w:val="24"/>
      <w:szCs w:val="20"/>
    </w:rPr>
  </w:style>
  <w:style w:type="paragraph" w:styleId="1104">
    <w:name w:val="xl50"/>
    <w:basedOn w:val="933"/>
    <w:next w:val="1104"/>
    <w:link w:val="9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05">
    <w:name w:val="缺省文本"/>
    <w:basedOn w:val="933"/>
    <w:next w:val="1105"/>
    <w:link w:val="933"/>
    <w:qFormat/>
    <w:pPr>
      <w:jc w:val="left"/>
    </w:pPr>
    <w:rPr>
      <w:sz w:val="24"/>
    </w:rPr>
  </w:style>
  <w:style w:type="paragraph" w:styleId="1106">
    <w:name w:val="Char Char Char1"/>
    <w:basedOn w:val="933"/>
    <w:next w:val="1106"/>
    <w:link w:val="933"/>
    <w:qFormat/>
    <w:rPr>
      <w:rFonts w:ascii="Tahoma" w:hAnsi="Tahoma"/>
      <w:sz w:val="24"/>
      <w:szCs w:val="20"/>
    </w:rPr>
  </w:style>
  <w:style w:type="paragraph" w:styleId="1107">
    <w:name w:val="Char Char Char Char Char Char Char1"/>
    <w:basedOn w:val="933"/>
    <w:next w:val="1107"/>
    <w:link w:val="933"/>
    <w:qFormat/>
    <w:pPr>
      <w:ind w:firstLine="200"/>
      <w:spacing w:line="360" w:lineRule="auto"/>
    </w:pPr>
    <w:rPr>
      <w:rFonts w:eastAsia="仿宋_GB2312"/>
      <w:sz w:val="24"/>
    </w:rPr>
  </w:style>
  <w:style w:type="paragraph" w:styleId="1108">
    <w:name w:val="xl51"/>
    <w:basedOn w:val="933"/>
    <w:next w:val="1108"/>
    <w:link w:val="93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9">
    <w:name w:val="样式2"/>
    <w:basedOn w:val="997"/>
    <w:next w:val="1109"/>
    <w:link w:val="933"/>
    <w:qFormat/>
    <w:pPr>
      <w:jc w:val="center"/>
      <w:spacing w:line="360" w:lineRule="auto"/>
    </w:pPr>
    <w:rPr>
      <w:sz w:val="24"/>
    </w:rPr>
  </w:style>
  <w:style w:type="paragraph" w:styleId="1110">
    <w:name w:val="xl24"/>
    <w:basedOn w:val="933"/>
    <w:next w:val="1110"/>
    <w:link w:val="9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1">
    <w:name w:val="xl29"/>
    <w:basedOn w:val="933"/>
    <w:next w:val="1111"/>
    <w:link w:val="9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12">
    <w:name w:val="正文 + 楷体_GB2312"/>
    <w:basedOn w:val="933"/>
    <w:next w:val="1112"/>
    <w:link w:val="933"/>
    <w:qFormat/>
    <w:pPr>
      <w:jc w:val="left"/>
      <w:widowControl/>
    </w:pPr>
    <w:rPr>
      <w:rFonts w:ascii="楷体_GB2312" w:eastAsia="楷体_GB2312" w:cs="Arial"/>
      <w:sz w:val="24"/>
    </w:rPr>
  </w:style>
  <w:style w:type="paragraph" w:styleId="1113">
    <w:name w:val="xl34"/>
    <w:basedOn w:val="933"/>
    <w:next w:val="1113"/>
    <w:link w:val="9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14">
    <w:name w:val="1 Char Char Char Char"/>
    <w:basedOn w:val="933"/>
    <w:next w:val="1114"/>
    <w:link w:val="933"/>
    <w:qFormat/>
    <w:rPr>
      <w:rFonts w:ascii="Tahoma" w:hAnsi="Tahoma"/>
      <w:sz w:val="24"/>
      <w:szCs w:val="20"/>
    </w:rPr>
  </w:style>
  <w:style w:type="paragraph" w:styleId="1115">
    <w:name w:val="列出段落1"/>
    <w:basedOn w:val="933"/>
    <w:next w:val="1115"/>
    <w:link w:val="933"/>
    <w:qFormat/>
    <w:pPr>
      <w:ind w:firstLine="420"/>
    </w:pPr>
    <w:rPr>
      <w:rFonts w:ascii="Calibri" w:hAnsi="Calibri"/>
      <w:szCs w:val="22"/>
    </w:rPr>
  </w:style>
  <w:style w:type="paragraph" w:styleId="1116">
    <w:name w:val="default"/>
    <w:basedOn w:val="933"/>
    <w:next w:val="1116"/>
    <w:link w:val="933"/>
    <w:qFormat/>
    <w:pPr>
      <w:jc w:val="left"/>
      <w:spacing w:before="100" w:beforeAutospacing="1" w:after="100" w:afterAutospacing="1"/>
      <w:widowControl/>
    </w:pPr>
    <w:rPr>
      <w:rFonts w:ascii="宋体" w:hAnsi="宋体" w:cs="宋体"/>
      <w:sz w:val="24"/>
    </w:rPr>
  </w:style>
  <w:style w:type="paragraph" w:styleId="1117">
    <w:name w:val="字元 字元1"/>
    <w:basedOn w:val="933"/>
    <w:next w:val="1117"/>
    <w:link w:val="933"/>
    <w:qFormat/>
    <w:rPr>
      <w:rFonts w:ascii="Tahoma" w:hAnsi="Tahoma"/>
      <w:sz w:val="24"/>
      <w:szCs w:val="20"/>
    </w:rPr>
  </w:style>
  <w:style w:type="paragraph" w:styleId="1118">
    <w:name w:val="_Style 160"/>
    <w:next w:val="1118"/>
    <w:link w:val="933"/>
    <w:qFormat/>
    <w:rPr>
      <w:sz w:val="21"/>
      <w:szCs w:val="24"/>
      <w:lang w:val="en-US" w:eastAsia="zh-CN" w:bidi="ar-SA"/>
    </w:rPr>
  </w:style>
  <w:style w:type="paragraph" w:styleId="1119">
    <w:name w:val="项目编号3"/>
    <w:basedOn w:val="1080"/>
    <w:next w:val="1119"/>
    <w:link w:val="933"/>
    <w:qFormat/>
    <w:pPr>
      <w:numPr>
        <w:ilvl w:val="0"/>
        <w:numId w:val="6"/>
      </w:numPr>
    </w:pPr>
  </w:style>
  <w:style w:type="paragraph" w:styleId="1120">
    <w:name w:val="Char21"/>
    <w:basedOn w:val="933"/>
    <w:next w:val="1120"/>
    <w:link w:val="933"/>
    <w:qFormat/>
    <w:rPr>
      <w:rFonts w:ascii="Tahoma" w:hAnsi="Tahoma"/>
      <w:sz w:val="24"/>
      <w:szCs w:val="20"/>
    </w:rPr>
  </w:style>
  <w:style w:type="paragraph" w:styleId="1121">
    <w:name w:val="表格文字"/>
    <w:basedOn w:val="967"/>
    <w:next w:val="1121"/>
    <w:link w:val="933"/>
    <w:qFormat/>
    <w:pPr>
      <w:ind w:firstLine="0"/>
      <w:spacing w:before="20" w:after="20" w:line="240" w:lineRule="auto"/>
    </w:pPr>
    <w:rPr>
      <w:rFonts w:ascii="Century Gothic" w:hAnsi="Century Gothic"/>
      <w:sz w:val="20"/>
      <w:szCs w:val="20"/>
    </w:rPr>
  </w:style>
  <w:style w:type="paragraph" w:styleId="1122">
    <w:name w:val="Char Char Char Char Char Char Char Char Char Char1"/>
    <w:basedOn w:val="933"/>
    <w:next w:val="1122"/>
    <w:link w:val="933"/>
    <w:qFormat/>
    <w:rPr>
      <w:rFonts w:ascii="宋体" w:hAnsi="宋体" w:cs="Courier New"/>
      <w:sz w:val="32"/>
      <w:szCs w:val="32"/>
    </w:rPr>
  </w:style>
  <w:style w:type="paragraph" w:styleId="1123">
    <w:name w:val="正文文本样式 加粗"/>
    <w:basedOn w:val="1080"/>
    <w:next w:val="1123"/>
    <w:link w:val="933"/>
    <w:qFormat/>
    <w:rPr>
      <w:b/>
    </w:rPr>
  </w:style>
  <w:style w:type="paragraph" w:styleId="1124">
    <w:name w:val="Char2 Char Char Char Char Char Char"/>
    <w:basedOn w:val="933"/>
    <w:next w:val="1124"/>
    <w:link w:val="933"/>
    <w:qFormat/>
    <w:pPr>
      <w:jc w:val="center"/>
      <w:spacing w:line="400" w:lineRule="exact"/>
      <w:widowControl/>
    </w:pPr>
  </w:style>
  <w:style w:type="paragraph" w:styleId="1125">
    <w:name w:val="Char Char4"/>
    <w:basedOn w:val="933"/>
    <w:next w:val="1125"/>
    <w:link w:val="933"/>
    <w:qFormat/>
    <w:pPr>
      <w:jc w:val="center"/>
      <w:spacing w:line="400" w:lineRule="exact"/>
      <w:widowControl/>
    </w:pPr>
  </w:style>
  <w:style w:type="paragraph" w:styleId="1126">
    <w:name w:val="Char3 Char Char Char1"/>
    <w:basedOn w:val="933"/>
    <w:next w:val="1126"/>
    <w:link w:val="933"/>
    <w:qFormat/>
    <w:rPr>
      <w:rFonts w:ascii="Tahoma" w:hAnsi="Tahoma"/>
      <w:sz w:val="24"/>
      <w:szCs w:val="20"/>
    </w:rPr>
  </w:style>
  <w:style w:type="paragraph" w:styleId="1127">
    <w:name w:val="无间隔"/>
    <w:next w:val="1127"/>
    <w:link w:val="933"/>
    <w:qFormat/>
    <w:pPr>
      <w:jc w:val="both"/>
      <w:widowControl w:val="off"/>
    </w:pPr>
    <w:rPr>
      <w:sz w:val="21"/>
      <w:szCs w:val="24"/>
      <w:lang w:val="en-US" w:eastAsia="zh-CN" w:bidi="ar-SA"/>
    </w:rPr>
  </w:style>
  <w:style w:type="paragraph" w:styleId="1128">
    <w:name w:val="22222222222222"/>
    <w:basedOn w:val="933"/>
    <w:next w:val="1128"/>
    <w:link w:val="933"/>
    <w:qFormat/>
    <w:pPr>
      <w:ind w:firstLine="480"/>
      <w:jc w:val="left"/>
      <w:spacing w:line="360" w:lineRule="auto"/>
      <w:widowControl/>
    </w:pPr>
    <w:rPr>
      <w:color w:val="ff0000"/>
      <w:sz w:val="24"/>
      <w:szCs w:val="20"/>
    </w:rPr>
  </w:style>
  <w:style w:type="character" w:styleId="1129">
    <w:name w:val="中等深浅网格 1 - 强调文字颜色 2 Char"/>
    <w:next w:val="1129"/>
    <w:link w:val="1130"/>
    <w:qFormat/>
    <w:rPr>
      <w:sz w:val="21"/>
      <w:szCs w:val="24"/>
      <w:lang w:val="zh-CN" w:eastAsia="zh-CN" w:bidi="ar-SA"/>
    </w:rPr>
  </w:style>
  <w:style w:type="paragraph" w:styleId="1130">
    <w:name w:val="1"/>
    <w:next w:val="1130"/>
    <w:link w:val="1129"/>
    <w:qFormat/>
    <w:rPr>
      <w:sz w:val="21"/>
      <w:szCs w:val="24"/>
      <w:lang w:val="zh-CN" w:eastAsia="zh-CN" w:bidi="ar-SA"/>
    </w:rPr>
  </w:style>
  <w:style w:type="paragraph" w:styleId="1131">
    <w:name w:val="图文"/>
    <w:basedOn w:val="933"/>
    <w:next w:val="1131"/>
    <w:link w:val="933"/>
    <w:qFormat/>
    <w:pPr>
      <w:spacing w:after="50" w:line="360" w:lineRule="auto"/>
    </w:pPr>
    <w:rPr>
      <w:sz w:val="24"/>
    </w:rPr>
  </w:style>
  <w:style w:type="paragraph" w:styleId="1132">
    <w:name w:val="xl23"/>
    <w:basedOn w:val="933"/>
    <w:next w:val="1132"/>
    <w:link w:val="933"/>
    <w:qFormat/>
    <w:pPr>
      <w:spacing w:before="100" w:beforeAutospacing="1" w:after="100" w:afterAutospacing="1" w:line="360" w:lineRule="auto"/>
      <w:widowControl/>
    </w:pPr>
    <w:rPr>
      <w:sz w:val="24"/>
      <w:szCs w:val="20"/>
    </w:rPr>
  </w:style>
  <w:style w:type="paragraph" w:styleId="1133">
    <w:name w:val="正文表格"/>
    <w:basedOn w:val="933"/>
    <w:next w:val="1133"/>
    <w:link w:val="1134"/>
    <w:qFormat/>
    <w:pPr>
      <w:jc w:val="left"/>
    </w:pPr>
    <w:rPr>
      <w:rFonts w:ascii="宋体" w:hAnsi="宋体"/>
      <w:color w:val="000000"/>
      <w:szCs w:val="21"/>
    </w:rPr>
  </w:style>
  <w:style w:type="character" w:styleId="1134">
    <w:name w:val="正文表格 Char"/>
    <w:next w:val="1134"/>
    <w:link w:val="1133"/>
    <w:qFormat/>
    <w:rPr>
      <w:rFonts w:ascii="宋体" w:hAnsi="宋体"/>
      <w:color w:val="000000"/>
      <w:sz w:val="21"/>
      <w:szCs w:val="21"/>
    </w:rPr>
  </w:style>
  <w:style w:type="paragraph" w:styleId="1135">
    <w:name w:val="正文重点"/>
    <w:basedOn w:val="933"/>
    <w:next w:val="1135"/>
    <w:link w:val="1136"/>
    <w:qFormat/>
    <w:pPr>
      <w:ind w:firstLine="482"/>
      <w:jc w:val="left"/>
      <w:spacing w:line="360" w:lineRule="auto"/>
    </w:pPr>
    <w:rPr>
      <w:b/>
      <w:sz w:val="24"/>
      <w:szCs w:val="20"/>
    </w:rPr>
  </w:style>
  <w:style w:type="character" w:styleId="1136">
    <w:name w:val="正文重点 Char"/>
    <w:next w:val="1136"/>
    <w:link w:val="1135"/>
    <w:qFormat/>
    <w:rPr>
      <w:b/>
      <w:sz w:val="24"/>
    </w:rPr>
  </w:style>
  <w:style w:type="paragraph" w:styleId="1137">
    <w:name w:val="标题1-附件"/>
    <w:basedOn w:val="934"/>
    <w:next w:val="1137"/>
    <w:link w:val="933"/>
    <w:qFormat/>
    <w:pPr>
      <w:jc w:val="left"/>
    </w:pPr>
    <w:rPr>
      <w:sz w:val="24"/>
      <w:szCs w:val="24"/>
    </w:rPr>
  </w:style>
  <w:style w:type="paragraph" w:styleId="1138">
    <w:name w:val="正文小标题"/>
    <w:basedOn w:val="933"/>
    <w:next w:val="956"/>
    <w:link w:val="1139"/>
    <w:qFormat/>
    <w:pPr>
      <w:ind w:firstLine="482"/>
      <w:jc w:val="left"/>
      <w:spacing w:before="312" w:after="312"/>
    </w:pPr>
    <w:rPr>
      <w:rFonts w:ascii="宋体" w:hAnsi="宋体"/>
      <w:b/>
      <w:i/>
      <w:color w:val="ff0000"/>
      <w:sz w:val="24"/>
      <w:szCs w:val="20"/>
    </w:rPr>
  </w:style>
  <w:style w:type="character" w:styleId="1139">
    <w:name w:val="正文小标题 Char"/>
    <w:next w:val="1139"/>
    <w:link w:val="1138"/>
    <w:qFormat/>
    <w:rPr>
      <w:rFonts w:ascii="宋体" w:hAnsi="宋体"/>
      <w:b/>
      <w:i/>
      <w:color w:val="ff0000"/>
      <w:sz w:val="24"/>
    </w:rPr>
  </w:style>
  <w:style w:type="paragraph" w:styleId="1140">
    <w:name w:val="正文大标题"/>
    <w:basedOn w:val="1138"/>
    <w:next w:val="956"/>
    <w:link w:val="1141"/>
    <w:qFormat/>
    <w:pPr>
      <w:jc w:val="center"/>
    </w:pPr>
    <w:rPr>
      <w:i w:val="0"/>
      <w:color w:val="000000"/>
      <w:sz w:val="28"/>
      <w:szCs w:val="21"/>
    </w:rPr>
  </w:style>
  <w:style w:type="character" w:styleId="1141">
    <w:name w:val="正文大标题 Char"/>
    <w:next w:val="1141"/>
    <w:link w:val="1140"/>
    <w:qFormat/>
    <w:rPr>
      <w:rFonts w:ascii="宋体" w:hAnsi="宋体"/>
      <w:b/>
      <w:color w:val="000000"/>
      <w:sz w:val="28"/>
      <w:szCs w:val="21"/>
    </w:rPr>
  </w:style>
  <w:style w:type="paragraph" w:styleId="1142">
    <w:name w:val="注释"/>
    <w:basedOn w:val="933"/>
    <w:next w:val="1142"/>
    <w:link w:val="1143"/>
    <w:qFormat/>
    <w:pPr>
      <w:ind w:left="420" w:hanging="420"/>
      <w:jc w:val="left"/>
    </w:pPr>
    <w:rPr>
      <w:rFonts w:ascii="宋体" w:hAnsi="宋体"/>
      <w:szCs w:val="21"/>
    </w:rPr>
  </w:style>
  <w:style w:type="character" w:styleId="1143">
    <w:name w:val="注释 Char"/>
    <w:next w:val="1143"/>
    <w:link w:val="1142"/>
    <w:qFormat/>
    <w:rPr>
      <w:rFonts w:ascii="宋体" w:hAnsi="宋体"/>
      <w:sz w:val="21"/>
      <w:szCs w:val="21"/>
    </w:rPr>
  </w:style>
  <w:style w:type="paragraph" w:styleId="1144">
    <w:name w:val="正文须知-1级"/>
    <w:basedOn w:val="933"/>
    <w:next w:val="933"/>
    <w:link w:val="933"/>
    <w:qFormat/>
    <w:pPr>
      <w:numPr>
        <w:ilvl w:val="0"/>
        <w:numId w:val="7"/>
      </w:numPr>
      <w:spacing w:line="300" w:lineRule="auto"/>
    </w:pPr>
    <w:rPr>
      <w:rFonts w:ascii="宋体" w:hAnsi="Calibri"/>
      <w:sz w:val="24"/>
      <w:szCs w:val="21"/>
    </w:rPr>
  </w:style>
  <w:style w:type="paragraph" w:styleId="1145">
    <w:name w:val="正文须知-2级"/>
    <w:basedOn w:val="933"/>
    <w:next w:val="1145"/>
    <w:link w:val="933"/>
    <w:qFormat/>
    <w:pPr>
      <w:numPr>
        <w:ilvl w:val="1"/>
        <w:numId w:val="7"/>
      </w:numPr>
      <w:spacing w:line="300" w:lineRule="auto"/>
    </w:pPr>
    <w:rPr>
      <w:rFonts w:ascii="宋体" w:hAnsi="Calibri"/>
      <w:sz w:val="24"/>
      <w:szCs w:val="21"/>
    </w:rPr>
  </w:style>
  <w:style w:type="paragraph" w:styleId="1146">
    <w:name w:val="正文须知-3级"/>
    <w:basedOn w:val="933"/>
    <w:next w:val="1146"/>
    <w:link w:val="933"/>
    <w:qFormat/>
    <w:pPr>
      <w:numPr>
        <w:ilvl w:val="2"/>
        <w:numId w:val="7"/>
      </w:numPr>
      <w:ind w:hanging="355"/>
      <w:spacing w:line="300" w:lineRule="auto"/>
    </w:pPr>
    <w:rPr>
      <w:rFonts w:ascii="宋体" w:hAnsi="Calibri"/>
      <w:sz w:val="24"/>
      <w:szCs w:val="21"/>
    </w:rPr>
  </w:style>
  <w:style w:type="character" w:styleId="1147">
    <w:name w:val="纯文本 字符"/>
    <w:next w:val="1147"/>
    <w:link w:val="933"/>
    <w:uiPriority w:val="99"/>
    <w:qFormat/>
    <w:rPr>
      <w:rFonts w:ascii="宋体" w:hAnsi="Courier New" w:eastAsia="宋体" w:cs="Times New Roman"/>
      <w:sz w:val="21"/>
      <w:szCs w:val="21"/>
      <w:lang w:val="en-US" w:eastAsia="zh-CN" w:bidi="ar-SA"/>
    </w:rPr>
  </w:style>
  <w:style w:type="paragraph" w:styleId="1148">
    <w:name w:val="表格1"/>
    <w:basedOn w:val="933"/>
    <w:next w:val="1148"/>
    <w:link w:val="933"/>
    <w:qFormat/>
    <w:pPr>
      <w:ind w:firstLine="480"/>
      <w:jc w:val="center"/>
    </w:pPr>
    <w:rPr>
      <w:sz w:val="24"/>
      <w:szCs w:val="20"/>
    </w:rPr>
  </w:style>
  <w:style w:type="character" w:styleId="1149">
    <w:name w:val="纯文本 字符1"/>
    <w:next w:val="1149"/>
    <w:link w:val="933"/>
    <w:qFormat/>
    <w:rPr>
      <w:rFonts w:ascii="宋体" w:hAnsi="Courier New"/>
    </w:rPr>
  </w:style>
  <w:style w:type="character" w:styleId="1150">
    <w:name w:val="bjh-p"/>
    <w:next w:val="1150"/>
    <w:link w:val="933"/>
    <w:qFormat/>
  </w:style>
  <w:style w:type="paragraph" w:styleId="1151">
    <w:name w:val="无标题条"/>
    <w:next w:val="933"/>
    <w:link w:val="933"/>
    <w:qFormat/>
    <w:pPr>
      <w:jc w:val="both"/>
    </w:pPr>
    <w:rPr>
      <w:sz w:val="21"/>
      <w:lang w:val="en-US" w:eastAsia="zh-CN" w:bidi="ar-SA"/>
    </w:rPr>
  </w:style>
  <w:style w:type="character" w:styleId="1152">
    <w:name w:val="正文格式 Char"/>
    <w:next w:val="1152"/>
    <w:link w:val="1153"/>
    <w:qFormat/>
    <w:rPr>
      <w:rFonts w:ascii="宋体" w:hAnsi="宋体"/>
      <w:sz w:val="24"/>
      <w:szCs w:val="24"/>
      <w:lang w:val="en-GB"/>
    </w:rPr>
  </w:style>
  <w:style w:type="paragraph" w:styleId="1153">
    <w:name w:val="正文格式"/>
    <w:basedOn w:val="933"/>
    <w:next w:val="1153"/>
    <w:link w:val="1152"/>
    <w:qFormat/>
    <w:pPr>
      <w:ind w:firstLine="480"/>
      <w:spacing w:line="360" w:lineRule="auto"/>
    </w:pPr>
    <w:rPr>
      <w:rFonts w:ascii="宋体" w:hAnsi="宋体"/>
      <w:sz w:val="24"/>
      <w:lang w:val="en-GB"/>
    </w:rPr>
  </w:style>
  <w:style w:type="character" w:styleId="1154">
    <w:name w:val="标题 3 Char"/>
    <w:next w:val="1154"/>
    <w:link w:val="933"/>
    <w:qFormat/>
    <w:rPr>
      <w:rFonts w:ascii="宋体" w:eastAsia="宋体"/>
      <w:b/>
      <w:sz w:val="24"/>
      <w:u w:val="single"/>
      <w:lang w:val="en-US" w:eastAsia="zh-CN" w:bidi="ar-SA"/>
    </w:rPr>
  </w:style>
  <w:style w:type="character" w:styleId="1155">
    <w:name w:val="正文缩进 Char"/>
    <w:next w:val="1155"/>
    <w:link w:val="933"/>
    <w:qFormat/>
    <w:rPr>
      <w:rFonts w:ascii="宋体" w:eastAsia="宋体"/>
      <w:sz w:val="24"/>
      <w:szCs w:val="24"/>
      <w:lang w:val="en-US" w:eastAsia="zh-CN" w:bidi="ar-SA"/>
    </w:rPr>
  </w:style>
  <w:style w:type="character" w:styleId="1156">
    <w:name w:val="Char Char111"/>
    <w:next w:val="1156"/>
    <w:link w:val="933"/>
    <w:qFormat/>
    <w:rPr>
      <w:rFonts w:ascii="宋体" w:eastAsia="宋体"/>
      <w:b/>
      <w:sz w:val="24"/>
      <w:u w:val="single"/>
      <w:lang w:val="en-US" w:eastAsia="zh-CN" w:bidi="ar-SA"/>
    </w:rPr>
  </w:style>
  <w:style w:type="character" w:styleId="1157">
    <w:name w:val="正文文本缩进 Char"/>
    <w:next w:val="1157"/>
    <w:link w:val="933"/>
    <w:qFormat/>
    <w:rPr>
      <w:rFonts w:eastAsia="宋体"/>
      <w:sz w:val="24"/>
      <w:szCs w:val="24"/>
      <w:lang w:val="en-US" w:eastAsia="zh-CN" w:bidi="ar-SA"/>
    </w:rPr>
  </w:style>
  <w:style w:type="character" w:styleId="1158">
    <w:name w:val="列出段落 Char"/>
    <w:next w:val="1158"/>
    <w:link w:val="933"/>
    <w:qFormat/>
    <w:rPr>
      <w:rFonts w:ascii="Calibri" w:hAnsi="Calibri" w:eastAsia="宋体"/>
      <w:sz w:val="21"/>
      <w:szCs w:val="22"/>
      <w:lang w:val="en-US" w:eastAsia="zh-CN" w:bidi="ar-SA"/>
    </w:rPr>
  </w:style>
  <w:style w:type="character" w:styleId="1159">
    <w:name w:val="页眉 Char"/>
    <w:next w:val="1159"/>
    <w:link w:val="933"/>
    <w:qFormat/>
    <w:rPr>
      <w:rFonts w:eastAsia="宋体"/>
      <w:sz w:val="18"/>
      <w:szCs w:val="18"/>
      <w:lang w:val="en-US" w:eastAsia="zh-CN" w:bidi="ar-SA"/>
    </w:rPr>
  </w:style>
  <w:style w:type="character" w:styleId="1160">
    <w:name w:val="标题 2 Char"/>
    <w:next w:val="1160"/>
    <w:link w:val="933"/>
    <w:qFormat/>
    <w:rPr>
      <w:rFonts w:ascii="Arial" w:hAnsi="Arial" w:eastAsia="黑体"/>
      <w:b/>
      <w:sz w:val="30"/>
      <w:lang w:val="en-US" w:eastAsia="zh-CN" w:bidi="ar-SA"/>
    </w:rPr>
  </w:style>
  <w:style w:type="paragraph" w:styleId="1161">
    <w:name w:val="字元 字元2"/>
    <w:basedOn w:val="933"/>
    <w:next w:val="1161"/>
    <w:link w:val="933"/>
    <w:qFormat/>
    <w:rPr>
      <w:rFonts w:ascii="Tahoma" w:hAnsi="Tahoma"/>
      <w:sz w:val="24"/>
      <w:szCs w:val="20"/>
    </w:rPr>
  </w:style>
  <w:style w:type="paragraph" w:styleId="1162">
    <w:name w:val="Char3 Char Char Char2"/>
    <w:basedOn w:val="933"/>
    <w:next w:val="1162"/>
    <w:link w:val="933"/>
    <w:qFormat/>
    <w:rPr>
      <w:rFonts w:ascii="Tahoma" w:hAnsi="Tahoma"/>
      <w:sz w:val="24"/>
      <w:szCs w:val="20"/>
    </w:rPr>
  </w:style>
  <w:style w:type="paragraph" w:styleId="1163">
    <w:name w:val="正文文本缩进2"/>
    <w:basedOn w:val="933"/>
    <w:next w:val="1163"/>
    <w:link w:val="933"/>
    <w:qFormat/>
    <w:pPr>
      <w:ind w:firstLine="480"/>
      <w:spacing w:line="480" w:lineRule="exact"/>
    </w:pPr>
    <w:rPr>
      <w:rFonts w:ascii="宋体" w:hAnsi="宋体"/>
      <w:sz w:val="24"/>
      <w:lang w:val="zh-CN" w:eastAsia="zh-CN"/>
    </w:rPr>
  </w:style>
  <w:style w:type="paragraph" w:styleId="1164">
    <w:name w:val="Char3"/>
    <w:basedOn w:val="933"/>
    <w:next w:val="1164"/>
    <w:link w:val="933"/>
    <w:qFormat/>
    <w:pPr>
      <w:tabs>
        <w:tab w:val="left" w:pos="360" w:leader="none"/>
      </w:tabs>
    </w:pPr>
    <w:rPr>
      <w:sz w:val="24"/>
    </w:rPr>
  </w:style>
  <w:style w:type="paragraph" w:styleId="1165">
    <w:name w:val="Char Char Char Char Char Char Char Char Char Char Char Char Char Char Char Char1"/>
    <w:basedOn w:val="933"/>
    <w:next w:val="1165"/>
    <w:link w:val="933"/>
    <w:qFormat/>
    <w:pPr>
      <w:jc w:val="center"/>
      <w:spacing w:after="160" w:line="240" w:lineRule="exact"/>
      <w:widowControl/>
    </w:pPr>
    <w:rPr>
      <w:rFonts w:ascii="宋体" w:hAnsi="宋体"/>
      <w:b/>
      <w:sz w:val="30"/>
      <w:szCs w:val="30"/>
      <w:lang w:eastAsia="en-US"/>
    </w:rPr>
  </w:style>
  <w:style w:type="paragraph" w:styleId="1166">
    <w:name w:val="Char Char1 Char Char Char Char Char Char1"/>
    <w:basedOn w:val="933"/>
    <w:next w:val="1166"/>
    <w:link w:val="933"/>
    <w:qFormat/>
    <w:pPr>
      <w:jc w:val="left"/>
      <w:spacing w:after="160" w:line="240" w:lineRule="exact"/>
      <w:widowControl/>
    </w:pPr>
    <w:rPr>
      <w:rFonts w:ascii="Verdana" w:hAnsi="Verdana" w:eastAsia="仿宋_GB2312"/>
      <w:sz w:val="24"/>
      <w:szCs w:val="20"/>
      <w:lang w:eastAsia="en-US"/>
    </w:rPr>
  </w:style>
  <w:style w:type="paragraph" w:styleId="1167">
    <w:name w:val="列出段落2"/>
    <w:basedOn w:val="933"/>
    <w:next w:val="1167"/>
    <w:link w:val="933"/>
    <w:qFormat/>
    <w:pPr>
      <w:ind w:firstLine="420"/>
    </w:pPr>
    <w:rPr>
      <w:rFonts w:ascii="Calibri" w:hAnsi="Calibri"/>
      <w:szCs w:val="22"/>
    </w:rPr>
  </w:style>
  <w:style w:type="paragraph" w:styleId="1168">
    <w:name w:val="Char Char Char1 Char2"/>
    <w:basedOn w:val="933"/>
    <w:next w:val="1168"/>
    <w:link w:val="933"/>
    <w:qFormat/>
    <w:rPr>
      <w:rFonts w:ascii="Tahoma" w:hAnsi="Tahoma"/>
      <w:sz w:val="24"/>
      <w:szCs w:val="20"/>
    </w:rPr>
  </w:style>
  <w:style w:type="paragraph" w:styleId="1169">
    <w:name w:val="Char Char Char2"/>
    <w:basedOn w:val="933"/>
    <w:next w:val="1169"/>
    <w:link w:val="933"/>
    <w:qFormat/>
    <w:rPr>
      <w:rFonts w:ascii="Tahoma" w:hAnsi="Tahoma"/>
      <w:sz w:val="24"/>
      <w:szCs w:val="20"/>
    </w:rPr>
  </w:style>
  <w:style w:type="paragraph" w:styleId="1170">
    <w:name w:val="Char Char Char Char Char Char Char2"/>
    <w:basedOn w:val="933"/>
    <w:next w:val="1170"/>
    <w:link w:val="933"/>
    <w:qFormat/>
    <w:pPr>
      <w:ind w:firstLine="200"/>
      <w:spacing w:line="360" w:lineRule="auto"/>
    </w:pPr>
    <w:rPr>
      <w:rFonts w:eastAsia="仿宋_GB2312"/>
      <w:sz w:val="24"/>
    </w:rPr>
  </w:style>
  <w:style w:type="paragraph" w:styleId="1171">
    <w:name w:val="正文缩进2"/>
    <w:basedOn w:val="933"/>
    <w:next w:val="1171"/>
    <w:link w:val="933"/>
    <w:qFormat/>
    <w:pPr>
      <w:ind w:firstLine="567"/>
      <w:spacing w:line="480" w:lineRule="exact"/>
      <w:widowControl/>
    </w:pPr>
    <w:rPr>
      <w:rFonts w:ascii="宋体"/>
      <w:color w:val="000000"/>
      <w:sz w:val="28"/>
      <w:szCs w:val="20"/>
      <w:lang w:val="zh-CN" w:eastAsia="zh-CN"/>
    </w:rPr>
  </w:style>
  <w:style w:type="paragraph" w:styleId="1172">
    <w:name w:val="Revision"/>
    <w:next w:val="1172"/>
    <w:link w:val="933"/>
    <w:qFormat/>
    <w:rPr>
      <w:sz w:val="21"/>
      <w:szCs w:val="24"/>
      <w:lang w:val="en-US" w:eastAsia="zh-CN" w:bidi="ar-SA"/>
    </w:rPr>
  </w:style>
  <w:style w:type="paragraph" w:styleId="1173">
    <w:name w:val="Char22"/>
    <w:basedOn w:val="933"/>
    <w:next w:val="1173"/>
    <w:link w:val="933"/>
    <w:qFormat/>
    <w:rPr>
      <w:rFonts w:ascii="Tahoma" w:hAnsi="Tahoma"/>
      <w:sz w:val="24"/>
      <w:szCs w:val="20"/>
    </w:rPr>
  </w:style>
  <w:style w:type="paragraph" w:styleId="1174">
    <w:name w:val="Char Char Char Char Char Char Char Char Char Char2"/>
    <w:basedOn w:val="933"/>
    <w:next w:val="1174"/>
    <w:link w:val="933"/>
    <w:qFormat/>
    <w:rPr>
      <w:rFonts w:ascii="宋体" w:hAnsi="宋体" w:cs="Courier New"/>
      <w:sz w:val="32"/>
      <w:szCs w:val="32"/>
    </w:rPr>
  </w:style>
  <w:style w:type="paragraph" w:styleId="1175">
    <w:name w:val="Char2 Char Char Char Char Char Char1"/>
    <w:basedOn w:val="933"/>
    <w:next w:val="1175"/>
    <w:link w:val="933"/>
    <w:qFormat/>
    <w:pPr>
      <w:jc w:val="center"/>
      <w:spacing w:line="400" w:lineRule="exact"/>
      <w:widowControl/>
    </w:pPr>
  </w:style>
  <w:style w:type="character" w:styleId="1176">
    <w:name w:val="页脚 Char"/>
    <w:next w:val="1176"/>
    <w:link w:val="933"/>
    <w:qFormat/>
    <w:rPr>
      <w:rFonts w:ascii="宋体" w:eastAsia="宋体"/>
      <w:sz w:val="18"/>
      <w:lang w:val="en-US" w:eastAsia="zh-CN" w:bidi="ar-SA"/>
    </w:rPr>
  </w:style>
  <w:style w:type="paragraph" w:styleId="1177">
    <w:name w:val="Char Char41"/>
    <w:basedOn w:val="933"/>
    <w:next w:val="1177"/>
    <w:link w:val="933"/>
    <w:qFormat/>
    <w:pPr>
      <w:jc w:val="center"/>
      <w:spacing w:line="400" w:lineRule="exact"/>
      <w:widowControl/>
    </w:pPr>
  </w:style>
  <w:style w:type="character" w:styleId="1178">
    <w:name w:val="批注文字 Char"/>
    <w:next w:val="1178"/>
    <w:link w:val="933"/>
    <w:uiPriority w:val="99"/>
    <w:qFormat/>
    <w:rPr>
      <w:sz w:val="21"/>
      <w:szCs w:val="24"/>
    </w:rPr>
  </w:style>
  <w:style w:type="character" w:styleId="1179">
    <w:name w:val="标题 Char"/>
    <w:next w:val="1179"/>
    <w:link w:val="933"/>
    <w:qFormat/>
    <w:rPr>
      <w:b/>
      <w:sz w:val="32"/>
    </w:rPr>
  </w:style>
  <w:style w:type="paragraph" w:styleId="1180">
    <w:name w:val="图例"/>
    <w:basedOn w:val="933"/>
    <w:next w:val="1180"/>
    <w:link w:val="933"/>
    <w:qFormat/>
    <w:pPr>
      <w:jc w:val="center"/>
      <w:spacing w:before="120" w:after="120" w:line="360" w:lineRule="auto"/>
    </w:pPr>
    <w:rPr>
      <w:rFonts w:eastAsia="仿宋_GB2312"/>
      <w:b/>
      <w:sz w:val="24"/>
      <w:szCs w:val="20"/>
    </w:rPr>
  </w:style>
  <w:style w:type="table" w:styleId="1181">
    <w:name w:val="Table Normal"/>
    <w:next w:val="1181"/>
    <w:link w:val="933"/>
    <w:uiPriority w:val="2"/>
    <w:unhideWhenUsed/>
    <w:qFormat/>
    <w:pPr>
      <w:widowControl w:val="off"/>
    </w:pPr>
    <w:rPr>
      <w:rFonts w:ascii="Calibri" w:hAnsi="Calibri"/>
      <w:sz w:val="22"/>
      <w:szCs w:val="22"/>
      <w:lang w:val="en-US" w:eastAsia="en-US" w:bidi="ar-SA"/>
    </w:rPr>
    <w:tblPr/>
  </w:style>
  <w:style w:type="paragraph" w:styleId="1182">
    <w:name w:val="Table Paragraph"/>
    <w:basedOn w:val="933"/>
    <w:next w:val="1182"/>
    <w:link w:val="933"/>
    <w:uiPriority w:val="1"/>
    <w:qFormat/>
    <w:pPr>
      <w:jc w:val="left"/>
    </w:pPr>
    <w:rPr>
      <w:rFonts w:ascii="宋体" w:hAnsi="宋体" w:cs="宋体"/>
      <w:sz w:val="22"/>
      <w:szCs w:val="22"/>
      <w:lang w:eastAsia="en-US"/>
    </w:rPr>
  </w:style>
  <w:style w:type="paragraph" w:styleId="1183">
    <w:name w:val="成文日期"/>
    <w:basedOn w:val="933"/>
    <w:next w:val="1183"/>
    <w:link w:val="1184"/>
    <w:qFormat/>
    <w:pPr>
      <w:ind w:right="400" w:firstLine="200"/>
      <w:jc w:val="right"/>
      <w:spacing w:line="570" w:lineRule="exact"/>
    </w:pPr>
    <w:rPr>
      <w:rFonts w:ascii="仿宋_GB2312" w:eastAsia="仿宋_GB2312"/>
      <w:sz w:val="32"/>
      <w:szCs w:val="20"/>
    </w:rPr>
  </w:style>
  <w:style w:type="character" w:styleId="1184">
    <w:name w:val="成文日期 Char"/>
    <w:next w:val="1184"/>
    <w:link w:val="1183"/>
    <w:rPr>
      <w:rFonts w:ascii="仿宋_GB2312" w:eastAsia="仿宋_GB2312"/>
      <w:sz w:val="32"/>
    </w:rPr>
  </w:style>
  <w:style w:type="paragraph" w:styleId="1185">
    <w:name w:val="☆ 正文"/>
    <w:basedOn w:val="933"/>
    <w:next w:val="1185"/>
    <w:link w:val="933"/>
    <w:qFormat/>
    <w:rPr>
      <w:rFonts w:ascii="Calibri" w:hAnsi="Calibri" w:eastAsia="宋体" w:cs="Times New Roman"/>
      <w:szCs w:val="22"/>
    </w:rPr>
  </w:style>
  <w:style w:type="character" w:styleId="1186">
    <w:name w:val="font41"/>
    <w:next w:val="1186"/>
    <w:link w:val="933"/>
    <w:qFormat/>
    <w:rPr>
      <w:sz w:val="21"/>
      <w:szCs w:val="24"/>
      <w:lang w:val="en-US" w:eastAsia="zh-CN" w:bidi="ar-SA"/>
    </w:rPr>
  </w:style>
  <w:style w:type="character" w:styleId="1187" w:default="1">
    <w:name w:val="Default Paragraph Font"/>
    <w:uiPriority w:val="1"/>
    <w:semiHidden/>
    <w:unhideWhenUsed/>
  </w:style>
  <w:style w:type="numbering" w:styleId="1188" w:default="1">
    <w:name w:val="No List"/>
    <w:uiPriority w:val="99"/>
    <w:semiHidden/>
    <w:unhideWhenUsed/>
  </w:style>
  <w:style w:type="table" w:styleId="118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刘欢</cp:lastModifiedBy>
  <cp:revision>3</cp:revision>
  <dcterms:created xsi:type="dcterms:W3CDTF">2022-05-30T08:07:00Z</dcterms:created>
  <dcterms:modified xsi:type="dcterms:W3CDTF">2026-04-13T03:11:50Z</dcterms:modified>
</cp:coreProperties>
</file>