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b/>
          <w:sz w:val="72"/>
          <w:szCs w:val="72"/>
        </w:rPr>
      </w:pPr>
      <w:r>
        <w:rPr>
          <w:rFonts w:ascii="仿宋" w:hAnsi="仿宋" w:eastAsia="仿宋"/>
          <w:b/>
          <w:sz w:val="72"/>
          <w:szCs w:val="72"/>
        </w:rPr>
      </w:r>
      <w:r/>
    </w:p>
    <w:p>
      <w:pPr>
        <w:jc w:val="center"/>
        <w:spacing w:line="1040" w:lineRule="exact"/>
        <w:rPr>
          <w:rFonts w:ascii="仿宋" w:hAnsi="仿宋" w:eastAsia="仿宋"/>
          <w:b/>
          <w:sz w:val="72"/>
          <w:szCs w:val="72"/>
        </w:rPr>
      </w:pPr>
      <w:r>
        <w:rPr>
          <w:rFonts w:ascii="仿宋" w:hAnsi="仿宋" w:eastAsia="仿宋"/>
          <w:b/>
          <w:sz w:val="72"/>
          <w:szCs w:val="72"/>
        </w:rPr>
      </w:r>
      <w:r/>
    </w:p>
    <w:p>
      <w:pPr>
        <w:jc w:val="center"/>
        <w:spacing w:line="1040" w:lineRule="exact"/>
        <w:rPr>
          <w:rFonts w:ascii="仿宋" w:hAnsi="仿宋" w:eastAsia="仿宋"/>
          <w:b/>
          <w:sz w:val="84"/>
          <w:szCs w:val="84"/>
        </w:rPr>
      </w:pPr>
      <w:r>
        <w:rPr>
          <w:rFonts w:hint="eastAsia" w:ascii="仿宋" w:hAnsi="仿宋" w:eastAsia="仿宋"/>
          <w:b/>
          <w:sz w:val="84"/>
          <w:szCs w:val="84"/>
        </w:rPr>
        <w:t xml:space="preserve">公开招标文件</w:t>
      </w:r>
      <w:r/>
    </w:p>
    <w:p>
      <w:pPr>
        <w:jc w:val="left"/>
        <w:tabs>
          <w:tab w:val="center" w:pos="4621" w:leader="none"/>
        </w:tabs>
        <w:rPr>
          <w:rFonts w:ascii="仿宋" w:hAnsi="仿宋" w:eastAsia="仿宋"/>
          <w:b/>
          <w:sz w:val="72"/>
        </w:rPr>
      </w:pPr>
      <w:r>
        <w:rPr>
          <w:rFonts w:ascii="仿宋" w:hAnsi="仿宋" w:eastAsia="仿宋"/>
          <w:b/>
          <w:sz w:val="72"/>
        </w:rPr>
      </w:r>
      <w:r/>
    </w:p>
    <w:p>
      <w:pPr>
        <w:rPr>
          <w:rFonts w:ascii="仿宋" w:hAnsi="仿宋" w:eastAsia="仿宋"/>
          <w:b/>
          <w:sz w:val="32"/>
        </w:rPr>
      </w:pPr>
      <w:r>
        <w:rPr>
          <w:rFonts w:hint="eastAsia" w:ascii="仿宋" w:hAnsi="仿宋" w:eastAsia="仿宋"/>
          <w:b/>
          <w:sz w:val="32"/>
        </w:rPr>
        <w:t xml:space="preserve"> </w:t>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ind w:firstLine="708"/>
        <w:spacing w:line="600" w:lineRule="auto"/>
        <w:rPr>
          <w:rFonts w:hint="eastAsia" w:ascii="仿宋" w:hAnsi="仿宋" w:eastAsia="仿宋"/>
          <w:b/>
          <w:sz w:val="36"/>
          <w:szCs w:val="36"/>
          <w:lang w:eastAsia="zh-CN"/>
        </w:rPr>
      </w:pPr>
      <w:r>
        <w:rPr>
          <w:rFonts w:hint="eastAsia" w:ascii="仿宋" w:hAnsi="仿宋" w:eastAsia="仿宋"/>
          <w:b/>
          <w:sz w:val="36"/>
          <w:szCs w:val="36"/>
        </w:rPr>
        <w:t xml:space="preserve">项目名称:</w:t>
      </w:r>
      <w:r>
        <w:rPr>
          <w:rFonts w:hint="eastAsia" w:ascii="仿宋" w:hAnsi="仿宋" w:eastAsia="仿宋"/>
          <w:b/>
          <w:sz w:val="36"/>
          <w:szCs w:val="36"/>
          <w:lang w:eastAsia="zh-CN"/>
        </w:rPr>
        <w:t xml:space="preserve">经开区2025年防汛应急项目</w:t>
      </w:r>
      <w:r/>
    </w:p>
    <w:p>
      <w:pPr>
        <w:ind w:firstLine="708"/>
        <w:spacing w:line="600" w:lineRule="auto"/>
        <w:rPr>
          <w:rFonts w:hint="eastAsia" w:ascii="仿宋" w:hAnsi="仿宋" w:eastAsia="仿宋"/>
          <w:b/>
          <w:sz w:val="36"/>
          <w:lang w:val="en-US" w:eastAsia="zh-CN"/>
        </w:rPr>
      </w:pPr>
      <w:r>
        <w:rPr>
          <w:rFonts w:hint="eastAsia" w:ascii="仿宋" w:hAnsi="仿宋" w:eastAsia="仿宋"/>
          <w:b/>
          <w:sz w:val="36"/>
          <w:lang w:eastAsia="zh-CN"/>
        </w:rPr>
        <w:t xml:space="preserve">项目编号:JSZC-320891-YCGS-G2026-0001</w:t>
      </w:r>
      <w:r/>
    </w:p>
    <w:p>
      <w:pPr>
        <w:ind w:left="-359" w:firstLine="360"/>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jc w:val="left"/>
        <w:spacing w:line="480" w:lineRule="auto"/>
        <w:rPr>
          <w:rFonts w:hint="eastAsia" w:ascii="仿宋" w:hAnsi="仿宋" w:eastAsia="仿宋"/>
          <w:b/>
          <w:sz w:val="36"/>
          <w:szCs w:val="36"/>
          <w:lang w:eastAsia="zh-CN"/>
        </w:rPr>
      </w:pPr>
      <w:r>
        <w:rPr>
          <w:rFonts w:hint="eastAsia" w:ascii="仿宋" w:hAnsi="仿宋" w:eastAsia="仿宋"/>
          <w:b/>
          <w:sz w:val="36"/>
          <w:szCs w:val="36"/>
        </w:rPr>
        <w:t xml:space="preserve">采</w:t>
      </w:r>
      <w:r>
        <w:rPr>
          <w:rFonts w:ascii="仿宋" w:hAnsi="仿宋" w:eastAsia="仿宋"/>
          <w:b/>
          <w:sz w:val="36"/>
          <w:szCs w:val="36"/>
        </w:rPr>
        <w:t xml:space="preserve"> </w:t>
      </w:r>
      <w:r>
        <w:rPr>
          <w:rFonts w:hint="eastAsia" w:ascii="仿宋" w:hAnsi="仿宋" w:eastAsia="仿宋"/>
          <w:b/>
          <w:sz w:val="36"/>
          <w:szCs w:val="36"/>
        </w:rPr>
        <w:t xml:space="preserve">  购</w:t>
      </w:r>
      <w:r>
        <w:rPr>
          <w:rFonts w:ascii="仿宋" w:hAnsi="仿宋" w:eastAsia="仿宋"/>
          <w:b/>
          <w:sz w:val="36"/>
          <w:szCs w:val="36"/>
        </w:rPr>
        <w:t xml:space="preserve">  </w:t>
      </w:r>
      <w:r>
        <w:rPr>
          <w:rFonts w:hint="eastAsia" w:ascii="仿宋" w:hAnsi="仿宋" w:eastAsia="仿宋"/>
          <w:b/>
          <w:sz w:val="36"/>
          <w:szCs w:val="36"/>
        </w:rPr>
        <w:t xml:space="preserve"> 人：</w:t>
      </w:r>
      <w:r>
        <w:rPr>
          <w:rFonts w:hint="eastAsia" w:ascii="仿宋" w:hAnsi="仿宋" w:eastAsia="仿宋"/>
          <w:b/>
          <w:sz w:val="36"/>
          <w:szCs w:val="36"/>
          <w:lang w:eastAsia="zh-CN"/>
        </w:rPr>
        <w:t xml:space="preserve">淮安经济技术开发区社会事业局</w:t>
      </w:r>
      <w:r/>
    </w:p>
    <w:p>
      <w:pPr>
        <w:jc w:val="left"/>
        <w:spacing w:line="480" w:lineRule="auto"/>
        <w:rPr>
          <w:rFonts w:hint="eastAsia" w:ascii="仿宋" w:hAnsi="仿宋" w:eastAsia="仿宋"/>
          <w:b/>
          <w:sz w:val="36"/>
          <w:szCs w:val="36"/>
          <w:lang w:eastAsia="zh-CN"/>
        </w:rPr>
      </w:pPr>
      <w:r>
        <w:rPr>
          <w:rFonts w:hint="eastAsia" w:ascii="仿宋" w:hAnsi="仿宋" w:eastAsia="仿宋"/>
          <w:b/>
          <w:sz w:val="36"/>
          <w:szCs w:val="36"/>
        </w:rPr>
        <w:t xml:space="preserve">采购代理机构：</w:t>
      </w:r>
      <w:r>
        <w:rPr>
          <w:rFonts w:hint="eastAsia" w:ascii="仿宋" w:hAnsi="仿宋" w:eastAsia="仿宋"/>
          <w:b/>
          <w:sz w:val="36"/>
          <w:szCs w:val="36"/>
          <w:lang w:eastAsia="zh-CN"/>
        </w:rPr>
        <w:t xml:space="preserve">江苏宇城工程造价咨询有限公司</w:t>
      </w:r>
      <w:r/>
    </w:p>
    <w:p>
      <w:pPr>
        <w:jc w:val="center"/>
        <w:spacing w:line="480" w:lineRule="auto"/>
        <w:tabs>
          <w:tab w:val="center" w:pos="5215" w:leader="none"/>
        </w:tabs>
        <w:rPr>
          <w:rFonts w:ascii="仿宋" w:hAnsi="仿宋" w:eastAsia="仿宋"/>
          <w:b/>
          <w:sz w:val="36"/>
          <w:szCs w:val="36"/>
        </w:rPr>
      </w:pPr>
      <w:r>
        <w:rPr>
          <w:rFonts w:hint="eastAsia" w:ascii="仿宋" w:hAnsi="仿宋" w:eastAsia="仿宋"/>
          <w:b/>
          <w:sz w:val="36"/>
          <w:szCs w:val="36"/>
        </w:rPr>
        <w:t xml:space="preserve">二0二</w:t>
      </w:r>
      <w:r>
        <w:rPr>
          <w:rFonts w:hint="eastAsia" w:ascii="仿宋" w:hAnsi="仿宋" w:eastAsia="仿宋"/>
          <w:b/>
          <w:sz w:val="36"/>
          <w:szCs w:val="36"/>
          <w:lang w:val="en-US" w:eastAsia="zh-CN"/>
        </w:rPr>
        <w:t xml:space="preserve">六</w:t>
      </w:r>
      <w:r>
        <w:rPr>
          <w:rFonts w:hint="eastAsia" w:ascii="仿宋" w:hAnsi="仿宋" w:eastAsia="仿宋"/>
          <w:b/>
          <w:sz w:val="36"/>
          <w:szCs w:val="36"/>
        </w:rPr>
        <w:t xml:space="preserve">年</w:t>
      </w:r>
      <w:r>
        <w:rPr>
          <w:rFonts w:hint="eastAsia" w:ascii="仿宋" w:hAnsi="仿宋" w:eastAsia="仿宋"/>
          <w:b/>
          <w:sz w:val="36"/>
          <w:szCs w:val="36"/>
          <w:lang w:val="en-US" w:eastAsia="zh-CN"/>
        </w:rPr>
        <w:t xml:space="preserve">四</w:t>
      </w:r>
      <w:r>
        <w:rPr>
          <w:rFonts w:hint="eastAsia" w:ascii="仿宋" w:hAnsi="仿宋" w:eastAsia="仿宋"/>
          <w:b/>
          <w:sz w:val="36"/>
          <w:szCs w:val="36"/>
          <w:lang w:val="en-US" w:eastAsia="zh-CN"/>
        </w:rPr>
      </w:r>
      <w:r>
        <w:rPr>
          <w:rFonts w:hint="eastAsia" w:ascii="仿宋" w:hAnsi="仿宋" w:eastAsia="仿宋"/>
          <w:b/>
          <w:sz w:val="36"/>
          <w:szCs w:val="36"/>
        </w:rPr>
        <w:t xml:space="preserve">月</w:t>
      </w:r>
      <w:r/>
    </w:p>
    <w:p>
      <w:pPr>
        <w:ind w:firstLine="2512"/>
        <w:spacing w:line="520" w:lineRule="exact"/>
        <w:rPr>
          <w:rFonts w:ascii="仿宋" w:hAnsi="仿宋" w:eastAsia="仿宋"/>
          <w:b/>
          <w:sz w:val="36"/>
          <w:szCs w:val="36"/>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pPr>
      <w:r>
        <w:rPr>
          <w:rFonts w:ascii="仿宋" w:hAnsi="仿宋" w:eastAsia="仿宋"/>
          <w:b/>
          <w:sz w:val="36"/>
          <w:szCs w:val="36"/>
        </w:rPr>
      </w:r>
      <w:r/>
    </w:p>
    <w:p>
      <w:pPr>
        <w:ind w:firstLine="2512"/>
        <w:spacing w:line="520" w:lineRule="exact"/>
        <w:rPr>
          <w:rFonts w:ascii="仿宋" w:hAnsi="仿宋" w:eastAsia="仿宋"/>
          <w:b/>
          <w:color w:val="000000" w:themeColor="text1"/>
          <w:sz w:val="36"/>
          <w:szCs w:val="36"/>
          <w:highlight w:val="none"/>
          <w14:textFill>
            <w14:solidFill>
              <w14:schemeClr w14:val="tx1"/>
            </w14:solidFill>
          </w14:textFill>
        </w:rPr>
      </w:pPr>
      <w:r>
        <w:rPr>
          <w:rFonts w:hint="eastAsia" w:ascii="仿宋" w:hAnsi="仿宋" w:eastAsia="仿宋"/>
          <w:b/>
          <w:color w:val="000000" w:themeColor="text1"/>
          <w:sz w:val="36"/>
          <w:szCs w:val="36"/>
          <w:highlight w:val="none"/>
          <w14:textFill>
            <w14:solidFill>
              <w14:schemeClr w14:val="tx1"/>
            </w14:solidFill>
          </w14:textFill>
        </w:rPr>
        <w:t xml:space="preserve">第一章   投标邀请</w:t>
      </w:r>
      <w:r/>
    </w:p>
    <w:p>
      <w:pPr>
        <w:ind w:left="1" w:firstLine="537"/>
        <w:spacing w:line="5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受</w:t>
      </w:r>
      <w:r>
        <w:rPr>
          <w:rFonts w:hint="eastAsia" w:ascii="仿宋" w:hAnsi="仿宋" w:eastAsia="仿宋"/>
          <w:color w:val="000000" w:themeColor="text1"/>
          <w:sz w:val="28"/>
          <w:highlight w:val="none"/>
          <w:lang w:eastAsia="zh-CN"/>
          <w14:textFill>
            <w14:solidFill>
              <w14:schemeClr w14:val="tx1"/>
            </w14:solidFill>
          </w14:textFill>
        </w:rPr>
        <w:t xml:space="preserve">淮安经济技术开发区社会事业局</w:t>
      </w:r>
      <w:r>
        <w:rPr>
          <w:rFonts w:hint="eastAsia" w:ascii="仿宋" w:hAnsi="仿宋" w:eastAsia="仿宋"/>
          <w:color w:val="000000" w:themeColor="text1"/>
          <w:sz w:val="28"/>
          <w:highlight w:val="none"/>
          <w14:textFill>
            <w14:solidFill>
              <w14:schemeClr w14:val="tx1"/>
            </w14:solidFill>
          </w14:textFill>
        </w:rPr>
        <w:t xml:space="preserve">的委托，</w:t>
      </w:r>
      <w:r>
        <w:rPr>
          <w:rFonts w:hint="eastAsia" w:ascii="仿宋" w:hAnsi="仿宋" w:eastAsia="仿宋"/>
          <w:color w:val="000000" w:themeColor="text1"/>
          <w:sz w:val="28"/>
          <w:highlight w:val="none"/>
          <w:lang w:eastAsia="zh-CN"/>
          <w14:textFill>
            <w14:solidFill>
              <w14:schemeClr w14:val="tx1"/>
            </w14:solidFill>
          </w14:textFill>
        </w:rPr>
        <w:t xml:space="preserve">江苏宇城工程造价咨询有限公司</w:t>
      </w:r>
      <w:r>
        <w:rPr>
          <w:rFonts w:hint="eastAsia" w:ascii="仿宋" w:hAnsi="仿宋" w:eastAsia="仿宋"/>
          <w:color w:val="000000" w:themeColor="text1"/>
          <w:sz w:val="28"/>
          <w:highlight w:val="none"/>
          <w14:textFill>
            <w14:solidFill>
              <w14:schemeClr w14:val="tx1"/>
            </w14:solidFill>
          </w14:textFill>
        </w:rPr>
        <w:t xml:space="preserve">就</w:t>
      </w:r>
      <w:r>
        <w:rPr>
          <w:rFonts w:hint="eastAsia" w:ascii="仿宋" w:hAnsi="仿宋" w:eastAsia="仿宋"/>
          <w:color w:val="000000" w:themeColor="text1"/>
          <w:sz w:val="28"/>
          <w:highlight w:val="none"/>
          <w:lang w:eastAsia="zh-CN"/>
          <w14:textFill>
            <w14:solidFill>
              <w14:schemeClr w14:val="tx1"/>
            </w14:solidFill>
          </w14:textFill>
        </w:rPr>
        <w:t xml:space="preserve">经开区2025年防汛应急项目</w:t>
      </w:r>
      <w:r>
        <w:rPr>
          <w:rFonts w:hint="eastAsia" w:ascii="仿宋" w:hAnsi="仿宋" w:eastAsia="仿宋"/>
          <w:color w:val="000000" w:themeColor="text1"/>
          <w:sz w:val="28"/>
          <w:highlight w:val="none"/>
          <w14:textFill>
            <w14:solidFill>
              <w14:schemeClr w14:val="tx1"/>
            </w14:solidFill>
          </w14:textFill>
        </w:rPr>
        <w:t xml:space="preserve">进行公开招标采购，现邀请</w:t>
      </w:r>
      <w:r>
        <w:rPr>
          <w:rFonts w:hint="eastAsia" w:ascii="仿宋" w:hAnsi="仿宋" w:eastAsia="仿宋"/>
          <w:color w:val="000000" w:themeColor="text1"/>
          <w:sz w:val="28"/>
          <w:szCs w:val="28"/>
          <w:highlight w:val="none"/>
          <w14:textFill>
            <w14:solidFill>
              <w14:schemeClr w14:val="tx1"/>
            </w14:solidFill>
          </w14:textFill>
        </w:rPr>
        <w:t xml:space="preserve">符合条件的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参加投标</w:t>
      </w:r>
      <w:r>
        <w:rPr>
          <w:rFonts w:hint="eastAsia" w:ascii="仿宋" w:hAnsi="仿宋" w:eastAsia="仿宋"/>
          <w:color w:val="000000" w:themeColor="text1"/>
          <w:sz w:val="28"/>
          <w:highlight w:val="none"/>
          <w14:textFill>
            <w14:solidFill>
              <w14:schemeClr w14:val="tx1"/>
            </w14:solidFill>
          </w14:textFill>
        </w:rPr>
        <w:t xml:space="preserve">。</w:t>
      </w:r>
      <w:r/>
    </w:p>
    <w:p>
      <w:pPr>
        <w:ind w:left="1" w:firstLine="537"/>
        <w:spacing w:line="5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120650</wp:posOffset>
                </wp:positionV>
                <wp:extent cx="5810250" cy="1748155"/>
                <wp:effectExtent l="4445" t="4445" r="14604" b="12700"/>
                <wp:wrapNone/>
                <wp:docPr id="1" name="矩形 1"/>
                <wp:cNvGraphicFramePr/>
                <a:graphic xmlns:a="http://schemas.openxmlformats.org/drawingml/2006/main">
                  <a:graphicData uri="http://schemas.microsoft.com/office/word/2010/wordprocessingShape">
                    <wps:wsp>
                      <wps:cNvPr id="0" name=""/>
                      <wps:cNvSpPr/>
                      <wps:spPr bwMode="auto">
                        <a:xfrm>
                          <a:off x="0" y="0"/>
                          <a:ext cx="5810250" cy="1748155"/>
                        </a:xfrm>
                        <a:prstGeom prst="rect">
                          <a:avLst/>
                        </a:prstGeom>
                        <a:solidFill>
                          <a:srgbClr val="FFFFFF"/>
                        </a:solidFill>
                        <a:ln>
                          <a:solidFill>
                            <a:srgbClr val="000000"/>
                          </a:solidFill>
                          <a:roun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经开区2025年防汛应急项目</w:t>
                            </w:r>
                            <w:r>
                              <w:rPr>
                                <w:rFonts w:hint="eastAsia" w:ascii="仿宋" w:hAnsi="仿宋" w:eastAsia="仿宋"/>
                                <w:sz w:val="28"/>
                                <w:szCs w:val="28"/>
                              </w:rPr>
                              <w:t xml:space="preserve">招标项目的潜在</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应在淮安市政府采购网（</w:t>
                            </w:r>
                            <w:r/>
                            <w:r>
                              <w:instrText xml:space="preserve"> HYPERLINK "http://czj.huaian.gov.cn/col/13924_326175/index.html）自行免费下载招标文件，并于2024年" </w:instrText>
                            </w:r>
                            <w:r/>
                            <w:r>
                              <w:rPr>
                                <w:rStyle w:val="747"/>
                                <w:rFonts w:hint="eastAsia" w:ascii="仿宋" w:hAnsi="仿宋" w:eastAsia="仿宋"/>
                                <w:color w:val="auto"/>
                                <w:sz w:val="28"/>
                                <w:szCs w:val="28"/>
                              </w:rPr>
                              <w:t xml:space="preserve">http://czj.huaian.gov.cn/col/13924_326175/index.html）自行免费下载招标文件，并于</w:t>
                            </w:r>
                            <w:r>
                              <w:rPr>
                                <w:rFonts w:ascii="FangSong" w:hAnsi="FangSong" w:eastAsia="FangSong" w:cs="FangSong"/>
                                <w:color w:val="000000"/>
                                <w:sz w:val="28"/>
                              </w:rPr>
                              <w:t xml:space="preserve">2026年05月20日</w:t>
                            </w:r>
                            <w:r>
                              <w:rPr>
                                <w:rStyle w:val="747"/>
                                <w:rFonts w:hint="eastAsia" w:ascii="仿宋" w:hAnsi="仿宋" w:eastAsia="仿宋"/>
                                <w:color w:val="auto"/>
                                <w:sz w:val="28"/>
                                <w:szCs w:val="28"/>
                              </w:rPr>
                            </w:r>
                            <w:r>
                              <w:rPr>
                                <w:rFonts w:hint="eastAsia" w:ascii="仿宋" w:hAnsi="仿宋" w:eastAsia="仿宋"/>
                                <w:color w:val="000000"/>
                                <w:sz w:val="28"/>
                                <w:szCs w:val="28"/>
                                <w:lang w:val="en-US" w:eastAsia="zh-CN"/>
                              </w:rPr>
                              <w:t xml:space="preserve">14</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00</w:t>
                            </w:r>
                            <w:r>
                              <w:rPr>
                                <w:rFonts w:hint="eastAsia" w:ascii="仿宋" w:hAnsi="仿宋" w:eastAsia="仿宋"/>
                                <w:color w:val="000000"/>
                                <w:sz w:val="28"/>
                                <w:szCs w:val="28"/>
                              </w:rPr>
                              <w:t xml:space="preserve">分</w:t>
                            </w:r>
                            <w:r>
                              <w:rPr>
                                <w:rFonts w:hint="eastAsia" w:ascii="仿宋" w:hAnsi="仿宋" w:eastAsia="仿宋"/>
                                <w:sz w:val="28"/>
                                <w:szCs w:val="28"/>
                              </w:rPr>
                              <w:t xml:space="preserve">（北京时间）前提交投标文件。</w:t>
                            </w:r>
                            <w:r/>
                          </w:p>
                          <w:p>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7.5pt;height:137.7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经开区2025年防汛应急项目</w:t>
                      </w:r>
                      <w:r>
                        <w:rPr>
                          <w:rFonts w:hint="eastAsia" w:ascii="仿宋" w:hAnsi="仿宋" w:eastAsia="仿宋"/>
                          <w:sz w:val="28"/>
                          <w:szCs w:val="28"/>
                        </w:rPr>
                        <w:t xml:space="preserve">招标项目的潜在</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应在淮安市政府采购网（</w:t>
                      </w:r>
                      <w:r/>
                      <w:r>
                        <w:instrText xml:space="preserve"> HYPERLINK "http://czj.huaian.gov.cn/col/13924_326175/index.html）自行免费下载招标文件，并于2024年" </w:instrText>
                      </w:r>
                      <w:r/>
                      <w:r>
                        <w:rPr>
                          <w:rStyle w:val="747"/>
                          <w:rFonts w:hint="eastAsia" w:ascii="仿宋" w:hAnsi="仿宋" w:eastAsia="仿宋"/>
                          <w:color w:val="auto"/>
                          <w:sz w:val="28"/>
                          <w:szCs w:val="28"/>
                        </w:rPr>
                        <w:t xml:space="preserve">http://czj.huaian.gov.cn/col/13924_326175/index.html）自行免费下载招标文件，并于</w:t>
                      </w:r>
                      <w:r>
                        <w:rPr>
                          <w:rFonts w:ascii="FangSong" w:hAnsi="FangSong" w:eastAsia="FangSong" w:cs="FangSong"/>
                          <w:color w:val="000000"/>
                          <w:sz w:val="28"/>
                        </w:rPr>
                        <w:t xml:space="preserve">2026年05月20日</w:t>
                      </w:r>
                      <w:r>
                        <w:rPr>
                          <w:rStyle w:val="747"/>
                          <w:rFonts w:hint="eastAsia" w:ascii="仿宋" w:hAnsi="仿宋" w:eastAsia="仿宋"/>
                          <w:color w:val="auto"/>
                          <w:sz w:val="28"/>
                          <w:szCs w:val="28"/>
                        </w:rPr>
                      </w:r>
                      <w:r>
                        <w:rPr>
                          <w:rFonts w:hint="eastAsia" w:ascii="仿宋" w:hAnsi="仿宋" w:eastAsia="仿宋"/>
                          <w:color w:val="000000"/>
                          <w:sz w:val="28"/>
                          <w:szCs w:val="28"/>
                          <w:lang w:val="en-US" w:eastAsia="zh-CN"/>
                        </w:rPr>
                        <w:t xml:space="preserve">14</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00</w:t>
                      </w:r>
                      <w:r>
                        <w:rPr>
                          <w:rFonts w:hint="eastAsia" w:ascii="仿宋" w:hAnsi="仿宋" w:eastAsia="仿宋"/>
                          <w:color w:val="000000"/>
                          <w:sz w:val="28"/>
                          <w:szCs w:val="28"/>
                        </w:rPr>
                        <w:t xml:space="preserve">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left="1" w:firstLine="537"/>
        <w:spacing w:line="5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left="1" w:firstLine="537"/>
        <w:spacing w:line="5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left="1" w:firstLine="537"/>
        <w:spacing w:line="5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一、项目基本情况</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w:t>
      </w:r>
      <w:r>
        <w:rPr>
          <w:rFonts w:hint="eastAsia" w:ascii="仿宋" w:hAnsi="仿宋" w:eastAsia="仿宋"/>
          <w:color w:val="000000" w:themeColor="text1"/>
          <w:sz w:val="28"/>
          <w:szCs w:val="28"/>
          <w:highlight w:val="none"/>
          <w:lang w:eastAsia="zh-CN"/>
          <w14:textFill>
            <w14:solidFill>
              <w14:schemeClr w14:val="tx1"/>
            </w14:solidFill>
          </w14:textFill>
        </w:rPr>
        <w:t xml:space="preserve">项目编号:JSZC-320891-YCGS-G2026-0001</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（二）项目名称:</w:t>
      </w:r>
      <w:r>
        <w:rPr>
          <w:rFonts w:hint="eastAsia" w:ascii="仿宋" w:hAnsi="仿宋" w:eastAsia="仿宋"/>
          <w:color w:val="000000" w:themeColor="text1"/>
          <w:sz w:val="28"/>
          <w:szCs w:val="28"/>
          <w:highlight w:val="none"/>
          <w:lang w:eastAsia="zh-CN"/>
          <w14:textFill>
            <w14:solidFill>
              <w14:schemeClr w14:val="tx1"/>
            </w14:solidFill>
          </w14:textFill>
        </w:rPr>
        <w:t xml:space="preserve">经开区2025年防汛应急项目</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（三）预算金额: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600000</w:t>
      </w:r>
      <w:r>
        <w:rPr>
          <w:rFonts w:hint="eastAsia" w:ascii="仿宋" w:hAnsi="仿宋" w:eastAsia="仿宋"/>
          <w:color w:val="000000" w:themeColor="text1"/>
          <w:sz w:val="28"/>
          <w:szCs w:val="28"/>
          <w:highlight w:val="none"/>
          <w14:textFill>
            <w14:solidFill>
              <w14:schemeClr w14:val="tx1"/>
            </w14:solidFill>
          </w14:textFill>
        </w:rPr>
        <w:t xml:space="preserve">元</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（四）最高限价:</w:t>
      </w:r>
      <w:r>
        <w:rPr>
          <w:rFonts w:hint="eastAsia" w:ascii="仿宋" w:hAnsi="仿宋" w:eastAsia="仿宋"/>
          <w:color w:val="000000" w:themeColor="text1"/>
          <w:sz w:val="28"/>
          <w:szCs w:val="28"/>
          <w:highlight w:val="none"/>
          <w:lang w:eastAsia="zh-CN"/>
          <w14:textFill>
            <w14:solidFill>
              <w14:schemeClr w14:val="tx1"/>
            </w14:solidFill>
          </w14:textFill>
        </w:rPr>
        <w:t xml:space="preserve">593632.68元</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（五）采购需求:</w:t>
      </w:r>
      <w:r>
        <w:rPr>
          <w:rFonts w:hint="eastAsia" w:ascii="仿宋" w:hAnsi="仿宋" w:eastAsia="仿宋"/>
          <w:color w:val="000000" w:themeColor="text1"/>
          <w:sz w:val="28"/>
          <w:szCs w:val="28"/>
          <w:highlight w:val="none"/>
          <w:lang w:eastAsia="zh-CN"/>
          <w14:textFill>
            <w14:solidFill>
              <w14:schemeClr w14:val="tx1"/>
            </w14:solidFill>
          </w14:textFill>
        </w:rPr>
        <w:t xml:space="preserve">经开区2025年防汛应急项目</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位于淮安市清江浦区境内柴米河、大治河高教园区阻水段应急疏浚项目，工程内容主要为：（1）柴米河创业路桥下梗坝拆除工程河道局部清淤 1137.8m3、拆除阻水梗坝 1 处。（2）淮阴商业学校涵洞改造工程河道局部清淤 1107.4m3、新建 2.0m×2.0m 闸首1座及下游节制闸维修。（3）淮阴工学院枚乘路校区南园过河管道迁改河道局部清淤 1123.1m3、拆建污水管道45m，新建一体化污水泵站 1 座等。</w:t>
      </w:r>
      <w:r>
        <w:rPr>
          <w:rFonts w:hint="eastAsia" w:ascii="仿宋" w:hAnsi="仿宋" w:eastAsia="仿宋"/>
          <w:color w:val="000000" w:themeColor="text1"/>
          <w:sz w:val="28"/>
          <w:szCs w:val="28"/>
          <w:highlight w:val="none"/>
          <w14:textFill>
            <w14:solidFill>
              <w14:schemeClr w14:val="tx1"/>
            </w14:solidFill>
          </w14:textFill>
        </w:rPr>
        <w:t xml:space="preserve">具体详见</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采购人提供的工程量</w:t>
      </w:r>
      <w:r>
        <w:rPr>
          <w:rFonts w:hint="eastAsia" w:ascii="仿宋" w:hAnsi="仿宋" w:eastAsia="仿宋"/>
          <w:color w:val="000000" w:themeColor="text1"/>
          <w:sz w:val="28"/>
          <w:szCs w:val="28"/>
          <w:highlight w:val="none"/>
          <w14:textFill>
            <w14:solidFill>
              <w14:schemeClr w14:val="tx1"/>
            </w14:solidFill>
          </w14:textFill>
        </w:rPr>
        <w:t xml:space="preserve">清单。</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（六）工期:</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50日历天</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（七）质量标准：合格</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（八）本项目不接受联合体投标</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（九）本项目采购标的对应的中小企业划分标准所属行业为</w:t>
      </w:r>
      <w:r>
        <w:rPr>
          <w:rFonts w:hint="eastAsia" w:ascii="仿宋" w:hAnsi="仿宋" w:eastAsia="仿宋"/>
          <w:color w:val="000000" w:themeColor="text1"/>
          <w:sz w:val="28"/>
          <w:szCs w:val="28"/>
          <w:highlight w:val="none"/>
          <w:u w:val="single"/>
          <w14:textFill>
            <w14:solidFill>
              <w14:schemeClr w14:val="tx1"/>
            </w14:solidFill>
          </w14:textFill>
        </w:rPr>
        <w:t xml:space="preserve">建筑业。</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二、申请人的资格要求:</w:t>
      </w:r>
      <w:r/>
    </w:p>
    <w:p>
      <w:pPr>
        <w:ind w:left="559"/>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（一）符合《中华人民共和国政府采购法》第二十二条规定；</w:t>
      </w:r>
      <w:r/>
    </w:p>
    <w:p>
      <w:pPr>
        <w:ind w:left="559"/>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（二）落实政府采购政策需满足的资格要求:</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本项目</w:t>
      </w:r>
      <w:r>
        <w:rPr>
          <w:rFonts w:hint="eastAsia" w:ascii="仿宋" w:hAnsi="仿宋" w:eastAsia="仿宋"/>
          <w:color w:val="000000" w:themeColor="text1"/>
          <w:sz w:val="28"/>
          <w:szCs w:val="28"/>
          <w:highlight w:val="none"/>
          <w14:textFill>
            <w14:solidFill>
              <w14:schemeClr w14:val="tx1"/>
            </w14:solidFill>
          </w14:textFill>
        </w:rPr>
        <w:t xml:space="preserve">按照</w:t>
      </w:r>
      <w:r>
        <w:rPr>
          <w:rFonts w:hint="eastAsia" w:ascii="仿宋" w:hAnsi="仿宋" w:eastAsia="仿宋"/>
          <w:color w:val="000000" w:themeColor="text1"/>
          <w:sz w:val="28"/>
          <w:szCs w:val="28"/>
          <w:highlight w:val="none"/>
          <w:lang w:val="zh-CN"/>
          <w14:textFill>
            <w14:solidFill>
              <w14:schemeClr w14:val="tx1"/>
            </w14:solidFill>
          </w14:textFill>
        </w:rPr>
        <w:t xml:space="preserve">以下第</w:t>
      </w:r>
      <w:r>
        <w:rPr>
          <w:rFonts w:hint="eastAsia" w:ascii="仿宋" w:hAnsi="仿宋" w:eastAsia="仿宋"/>
          <w:color w:val="000000" w:themeColor="text1"/>
          <w:sz w:val="28"/>
          <w:szCs w:val="28"/>
          <w:highlight w:val="none"/>
          <w:u w:val="single"/>
          <w14:textFill>
            <w14:solidFill>
              <w14:schemeClr w14:val="tx1"/>
            </w14:solidFill>
          </w14:textFill>
        </w:rPr>
        <w:t xml:space="preserve">1</w:t>
      </w:r>
      <w:r>
        <w:rPr>
          <w:rFonts w:hint="eastAsia" w:ascii="仿宋" w:hAnsi="仿宋" w:eastAsia="仿宋"/>
          <w:color w:val="000000" w:themeColor="text1"/>
          <w:sz w:val="28"/>
          <w:szCs w:val="28"/>
          <w:highlight w:val="none"/>
          <w:lang w:val="zh-CN"/>
          <w14:textFill>
            <w14:solidFill>
              <w14:schemeClr w14:val="tx1"/>
            </w14:solidFill>
          </w14:textFill>
        </w:rPr>
        <w:t xml:space="preserve">种方式落实政府采购促进中小企业发展的要求：</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本项目为专门面向中小企业采购的项目</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zh-CN"/>
          <w14:textFill>
            <w14:solidFill>
              <w14:schemeClr w14:val="tx1"/>
            </w14:solidFill>
          </w14:textFill>
        </w:rPr>
        <w:t xml:space="preserve">本项目通过以下第（）种方式预留部分采购份额</w:t>
      </w:r>
      <w:r>
        <w:rPr>
          <w:rFonts w:hint="eastAsia" w:ascii="仿宋" w:hAnsi="仿宋" w:eastAsia="仿宋"/>
          <w:color w:val="000000" w:themeColor="text1"/>
          <w:sz w:val="28"/>
          <w:szCs w:val="28"/>
          <w:highlight w:val="none"/>
          <w14:textFill>
            <w14:solidFill>
              <w14:schemeClr w14:val="tx1"/>
            </w14:solidFill>
          </w14:textFill>
        </w:rPr>
        <w:t xml:space="preserve">采购</w:t>
      </w:r>
      <w:r>
        <w:rPr>
          <w:rFonts w:hint="eastAsia" w:ascii="仿宋" w:hAnsi="仿宋" w:eastAsia="仿宋"/>
          <w:color w:val="000000" w:themeColor="text1"/>
          <w:sz w:val="28"/>
          <w:szCs w:val="28"/>
          <w:highlight w:val="none"/>
          <w:lang w:val="zh-CN"/>
          <w14:textFill>
            <w14:solidFill>
              <w14:schemeClr w14:val="tx1"/>
            </w14:solidFill>
          </w14:textFill>
        </w:rPr>
        <w:t xml:space="preserve">中小企业</w:t>
      </w:r>
      <w:r>
        <w:rPr>
          <w:rFonts w:hint="eastAsia" w:ascii="仿宋" w:hAnsi="仿宋" w:eastAsia="仿宋"/>
          <w:color w:val="000000" w:themeColor="text1"/>
          <w:sz w:val="28"/>
          <w:szCs w:val="28"/>
          <w:highlight w:val="none"/>
          <w14:textFill>
            <w14:solidFill>
              <w14:schemeClr w14:val="tx1"/>
            </w14:solidFill>
          </w14:textFill>
        </w:rPr>
        <w:t xml:space="preserve">服务</w:t>
      </w:r>
      <w:r>
        <w:rPr>
          <w:rFonts w:hint="eastAsia" w:ascii="仿宋" w:hAnsi="仿宋" w:eastAsia="仿宋"/>
          <w:color w:val="000000" w:themeColor="text1"/>
          <w:sz w:val="28"/>
          <w:szCs w:val="28"/>
          <w:highlight w:val="none"/>
          <w:lang w:val="zh-CN"/>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（1）本项目要求供应商以联合体形式参加，中小企业合同金额应当达到的比例为</w:t>
      </w:r>
      <w:r>
        <w:rPr>
          <w:rFonts w:hint="eastAsia" w:ascii="仿宋" w:hAnsi="仿宋" w:eastAsia="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，其中小微企业所占比例应为</w:t>
      </w:r>
      <w:r>
        <w:rPr>
          <w:rFonts w:hint="eastAsia" w:ascii="仿宋" w:hAnsi="仿宋" w:eastAsia="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（两项比例均应符合《政府采购促进中小企业发展管理办法》第八条规定）。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（2）本项目要求供应商进行合同分包，中小企业合同金额应当达到的比例为</w:t>
      </w:r>
      <w:r>
        <w:rPr>
          <w:rFonts w:hint="eastAsia" w:ascii="仿宋" w:hAnsi="仿宋" w:eastAsia="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，其中小微企业所占比例应为</w:t>
      </w:r>
      <w:r>
        <w:rPr>
          <w:rFonts w:hint="eastAsia" w:ascii="仿宋" w:hAnsi="仿宋" w:eastAsia="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zh-CN"/>
          <w14:textFill>
            <w14:solidFill>
              <w14:schemeClr w14:val="tx1"/>
            </w14:solidFill>
          </w14:textFill>
        </w:rPr>
        <w:t xml:space="preserve">（两项比例均应符合《政府采购促进中小企业发展管理办法》第八条规定）。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3、本项目为非预留份额的采购项目，</w:t>
      </w:r>
      <w:r>
        <w:rPr>
          <w:rFonts w:hint="eastAsia" w:ascii="仿宋" w:hAnsi="仿宋" w:eastAsia="仿宋"/>
          <w:color w:val="000000" w:themeColor="text1"/>
          <w:sz w:val="28"/>
          <w:szCs w:val="28"/>
          <w:highlight w:val="none"/>
          <w14:textFill>
            <w14:solidFill>
              <w14:schemeClr w14:val="tx1"/>
            </w14:solidFill>
          </w14:textFill>
        </w:rPr>
        <w:t xml:space="preserve">对小微企业报价给予扣除，用扣除后的价格参加评审，具体详见第二章“</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须知”第32.1项</w:t>
      </w:r>
      <w:r>
        <w:rPr>
          <w:rFonts w:hint="eastAsia" w:ascii="仿宋" w:hAnsi="仿宋" w:eastAsia="仿宋"/>
          <w:color w:val="000000" w:themeColor="text1"/>
          <w:sz w:val="28"/>
          <w:szCs w:val="28"/>
          <w:highlight w:val="none"/>
          <w:lang w:val="zh-CN"/>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注:</w:t>
      </w:r>
      <w:r>
        <w:rPr>
          <w:rFonts w:hint="eastAsia" w:ascii="仿宋" w:hAnsi="仿宋" w:eastAsia="仿宋"/>
          <w:color w:val="000000" w:themeColor="text1"/>
          <w:sz w:val="28"/>
          <w:szCs w:val="28"/>
          <w:highlight w:val="none"/>
          <w:lang w:val="zh-CN"/>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（三）本项目的特定资格要求:</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供应商具</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有水利水电工程施工总承包三级及以上资质，并取得安全生产许可证（有效期内）</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供应商针对本项目拟选派的项目经理（建造师）必须具有水利工程专业二级及以上注册建造师证书,并取得安全生产考核合格证书（B证）；</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color w:val="000000" w:themeColor="text1"/>
          <w:sz w:val="28"/>
          <w:szCs w:val="28"/>
          <w:highlight w:val="none"/>
          <w14:textFill>
            <w14:solidFill>
              <w14:schemeClr w14:val="tx1"/>
            </w14:solidFill>
          </w14:textFill>
        </w:rPr>
        <w:t xml:space="preserve">供应商承诺其未处于被责令停业、投标资格被取消或者财产被接管、冻结和破产状态；</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供应商承诺没有因骗取中标或者严重违约以及发生重大工程质量、安全生产事故等问题，被有关部门暂停投标资格并在暂停期内；</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6、供应商授权委托人、项目经理（建造师）须为本单位正式员工，须提供自2026年1月1日以来供应商为其缴纳的任意一个月社会保险证明；</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宋体"/>
          <w:color w:val="000000" w:themeColor="text1"/>
          <w:sz w:val="28"/>
          <w:szCs w:val="28"/>
          <w:highlight w:val="none"/>
          <w14:textFill>
            <w14:solidFill>
              <w14:schemeClr w14:val="tx1"/>
            </w14:solidFill>
          </w14:textFill>
        </w:rPr>
        <w:t xml:space="preserve">不得在近两年内因违反招标投标规定受到行政处罚；（评标时由评委进入淮安市公共资源交易中心网站信用信息栏目查询“淮安市政府投资工程招投标行政处罚公示”情况）。</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（四）拒绝下述条件的供应商参加本次采购活动:</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w:t>
      </w:r>
      <w:r>
        <w:rPr>
          <w:rFonts w:ascii="仿宋" w:hAnsi="仿宋" w:eastAsia="仿宋"/>
          <w:color w:val="000000" w:themeColor="text1"/>
          <w:sz w:val="28"/>
          <w:szCs w:val="28"/>
          <w:highlight w:val="none"/>
          <w14:textFill>
            <w14:solidFill>
              <w14:schemeClr w14:val="tx1"/>
            </w14:solidFill>
          </w14:textFill>
        </w:rPr>
        <w:t xml:space="preserve">单位负责人为同一人或者存在直接控股、管理关系的不同供应商，不得</w:t>
      </w:r>
      <w:r>
        <w:rPr>
          <w:rFonts w:hint="eastAsia" w:ascii="仿宋" w:hAnsi="仿宋" w:eastAsia="仿宋"/>
          <w:color w:val="000000" w:themeColor="text1"/>
          <w:sz w:val="28"/>
          <w:szCs w:val="28"/>
          <w:highlight w:val="none"/>
          <w14:textFill>
            <w14:solidFill>
              <w14:schemeClr w14:val="tx1"/>
            </w14:solidFill>
          </w14:textFill>
        </w:rPr>
        <w:t xml:space="preserve">同时</w:t>
      </w:r>
      <w:r>
        <w:rPr>
          <w:rFonts w:ascii="仿宋" w:hAnsi="仿宋" w:eastAsia="仿宋"/>
          <w:color w:val="000000" w:themeColor="text1"/>
          <w:sz w:val="28"/>
          <w:szCs w:val="28"/>
          <w:highlight w:val="none"/>
          <w14:textFill>
            <w14:solidFill>
              <w14:schemeClr w14:val="tx1"/>
            </w14:solidFill>
          </w14:textFill>
        </w:rPr>
        <w:t xml:space="preserve">参加同一合同项下的政府采购活动。</w:t>
      </w:r>
      <w:r/>
    </w:p>
    <w:p>
      <w:pPr>
        <w:ind w:firstLine="560"/>
        <w:spacing w:line="520" w:lineRule="exact"/>
        <w:rPr>
          <w:rFonts w:ascii="仿宋" w:hAnsi="仿宋" w:eastAsia="仿宋"/>
          <w:b/>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2、凡</w:t>
      </w:r>
      <w:r>
        <w:rPr>
          <w:rFonts w:ascii="仿宋" w:hAnsi="仿宋" w:eastAsia="仿宋"/>
          <w:color w:val="000000" w:themeColor="text1"/>
          <w:sz w:val="28"/>
          <w:szCs w:val="28"/>
          <w:highlight w:val="none"/>
          <w14:textFill>
            <w14:solidFill>
              <w14:schemeClr w14:val="tx1"/>
            </w14:solidFill>
          </w14:textFill>
        </w:rPr>
        <w:t xml:space="preserve">为采购项目提供整体设计、规范编制或者项目管理、监理、检测等服务的供应商，不得再参加</w:t>
      </w:r>
      <w:r>
        <w:rPr>
          <w:rFonts w:hint="eastAsia" w:ascii="仿宋" w:hAnsi="仿宋" w:eastAsia="仿宋"/>
          <w:color w:val="000000" w:themeColor="text1"/>
          <w:sz w:val="28"/>
          <w:szCs w:val="28"/>
          <w:highlight w:val="none"/>
          <w14:textFill>
            <w14:solidFill>
              <w14:schemeClr w14:val="tx1"/>
            </w14:solidFill>
          </w14:textFill>
        </w:rPr>
        <w:t xml:space="preserve">本</w:t>
      </w:r>
      <w:r>
        <w:rPr>
          <w:rFonts w:ascii="仿宋" w:hAnsi="仿宋" w:eastAsia="仿宋"/>
          <w:color w:val="000000" w:themeColor="text1"/>
          <w:sz w:val="28"/>
          <w:szCs w:val="28"/>
          <w:highlight w:val="none"/>
          <w14:textFill>
            <w14:solidFill>
              <w14:schemeClr w14:val="tx1"/>
            </w14:solidFill>
          </w14:textFill>
        </w:rPr>
        <w:t xml:space="preserve">项目的采购活动。</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被“信用中国”网站、“中国政府采购网”列入失信被执行人、重大税收违法案件当事人名单、政府采购严重违法失信行为记录名单。</w:t>
      </w:r>
      <w:r/>
    </w:p>
    <w:p>
      <w:pPr>
        <w:ind w:firstLine="42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三、获取招标文件</w:t>
      </w:r>
      <w:r/>
    </w:p>
    <w:p>
      <w:pPr>
        <w:ind w:firstLine="28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（一）时间:自招标公告发布之日起五个工作日。</w:t>
      </w:r>
      <w:r/>
    </w:p>
    <w:p>
      <w:pPr>
        <w:ind w:firstLine="28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（二）方式：在“淮安市政府采购网”自行免费下载招标文件。</w:t>
      </w:r>
      <w:r/>
    </w:p>
    <w:p>
      <w:pPr>
        <w:ind w:firstLine="42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四、提交投标文件截止时间、开标时间和地点</w:t>
      </w:r>
      <w:r/>
    </w:p>
    <w:p>
      <w:pPr>
        <w:ind w:firstLine="280"/>
        <w:spacing w:line="520" w:lineRule="exact"/>
        <w:rPr>
          <w:rFonts w:hint="default"/>
        </w:rPr>
      </w:pPr>
      <w:r>
        <w:rPr>
          <w:rFonts w:hint="eastAsia" w:ascii="仿宋" w:hAnsi="仿宋" w:eastAsia="仿宋"/>
          <w:sz w:val="28"/>
          <w:szCs w:val="28"/>
          <w:highlight w:val="none"/>
          <w14:textFill>
            <w14:solidFill>
              <w14:schemeClr w14:val="tx1"/>
            </w14:solidFill>
          </w14:textFill>
        </w:rPr>
        <w:t xml:space="preserve">（一）投标文件提交截止时间及开标时间:</w:t>
      </w:r>
      <w:r>
        <w:rPr>
          <w:rFonts w:hint="eastAsia" w:ascii="仿宋" w:hAnsi="仿宋" w:eastAsia="仿宋"/>
          <w:sz w:val="28"/>
          <w:szCs w:val="28"/>
          <w:highlight w:val="none"/>
          <w14:textFill>
            <w14:solidFill>
              <w14:schemeClr w14:val="tx1"/>
            </w14:solidFill>
          </w14:textFill>
        </w:rPr>
        <w:t xml:space="preserve">2026年05月20日</w:t>
      </w:r>
      <w:r>
        <w:rPr>
          <w:rFonts w:hint="eastAsia" w:ascii="仿宋" w:hAnsi="仿宋" w:eastAsia="仿宋"/>
          <w:sz w:val="28"/>
          <w:szCs w:val="28"/>
          <w:highlight w:val="none"/>
          <w:lang w:val="en-US" w:eastAsia="zh-CN"/>
          <w14:textFill>
            <w14:solidFill>
              <w14:schemeClr w14:val="tx1"/>
            </w14:solidFill>
          </w14:textFill>
        </w:rPr>
        <w:t xml:space="preserve">14</w:t>
      </w:r>
      <w:r>
        <w:rPr>
          <w:rFonts w:hint="eastAsia" w:ascii="仿宋" w:hAnsi="仿宋" w:eastAsia="仿宋"/>
          <w:sz w:val="28"/>
          <w:szCs w:val="28"/>
          <w:highlight w:val="none"/>
          <w14:textFill>
            <w14:solidFill>
              <w14:schemeClr w14:val="tx1"/>
            </w14:solidFill>
          </w14:textFill>
        </w:rPr>
        <w:t xml:space="preserve">点</w:t>
      </w:r>
      <w:r>
        <w:rPr>
          <w:rFonts w:hint="eastAsia" w:ascii="仿宋" w:hAnsi="仿宋" w:eastAsia="仿宋"/>
          <w:sz w:val="28"/>
          <w:szCs w:val="28"/>
          <w:highlight w:val="none"/>
          <w:lang w:val="en-US" w:eastAsia="zh-CN"/>
          <w14:textFill>
            <w14:solidFill>
              <w14:schemeClr w14:val="tx1"/>
            </w14:solidFill>
          </w14:textFill>
        </w:rPr>
        <w:t xml:space="preserve">00</w:t>
      </w:r>
      <w:r>
        <w:rPr>
          <w:rFonts w:hint="eastAsia" w:ascii="仿宋" w:hAnsi="仿宋" w:eastAsia="仿宋"/>
          <w:sz w:val="28"/>
          <w:szCs w:val="28"/>
          <w:highlight w:val="none"/>
          <w14:textFill>
            <w14:solidFill>
              <w14:schemeClr w14:val="tx1"/>
            </w14:solidFill>
          </w14:textFill>
        </w:rPr>
        <w:t xml:space="preserve">分</w:t>
      </w:r>
      <w:r>
        <w:rPr>
          <w:rFonts w:hint="eastAsia"/>
        </w:rPr>
      </w:r>
      <w:r/>
    </w:p>
    <w:p>
      <w:pPr>
        <w:ind w:firstLine="28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（二）投标文件上传地址：“苏采云”政府采购交易系统网上开标大厅。</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五、公告期限</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自本公告发布之日起五个工作日。</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六、其他补充事宜</w:t>
      </w:r>
      <w:r/>
    </w:p>
    <w:p>
      <w:pPr>
        <w:ind w:firstLine="560"/>
        <w:spacing w:line="4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1、投标保证金:根据苏财购〔2020〕52号文件要求，为进一步降低</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投标成本，取消政府采购投标保证金。</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七、对本次采购提出询问，请按以下方式联系。</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1、采购人联系方式</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w:t>
      </w:r>
      <w:r>
        <w:rPr>
          <w:rFonts w:hint="eastAsia" w:ascii="仿宋" w:hAnsi="仿宋" w:eastAsia="仿宋"/>
          <w:color w:val="000000" w:themeColor="text1"/>
          <w:sz w:val="28"/>
          <w:szCs w:val="28"/>
          <w:highlight w:val="none"/>
          <w:lang w:eastAsia="zh-CN"/>
          <w14:textFill>
            <w14:solidFill>
              <w14:schemeClr w14:val="tx1"/>
            </w14:solidFill>
          </w14:textFill>
        </w:rPr>
        <w:t xml:space="preserve">淮安经济技术开发区社会事业局</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淮安经济技术开发区迎宾大道26号</w:t>
      </w:r>
      <w:r/>
    </w:p>
    <w:p>
      <w:pPr>
        <w:ind w:firstLine="565"/>
        <w:spacing w:line="52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武承松     </w:t>
      </w:r>
      <w:r>
        <w:rPr>
          <w:rFonts w:hint="eastAsia" w:ascii="仿宋" w:hAnsi="仿宋" w:eastAsia="仿宋"/>
          <w:color w:val="000000" w:themeColor="text1"/>
          <w:sz w:val="28"/>
          <w:szCs w:val="28"/>
          <w:highlight w:val="none"/>
          <w14:textFill>
            <w14:solidFill>
              <w14:schemeClr w14:val="tx1"/>
            </w14:solidFill>
          </w14:textFill>
        </w:rPr>
        <w:t xml:space="preserve">电话：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13852338517</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2、采购代理机构信息</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w:t>
      </w:r>
      <w:r>
        <w:rPr>
          <w:rFonts w:hint="eastAsia" w:ascii="仿宋" w:hAnsi="仿宋" w:eastAsia="仿宋"/>
          <w:color w:val="000000" w:themeColor="text1"/>
          <w:sz w:val="28"/>
          <w:szCs w:val="28"/>
          <w:highlight w:val="none"/>
          <w:lang w:eastAsia="zh-CN"/>
          <w14:textFill>
            <w14:solidFill>
              <w14:schemeClr w14:val="tx1"/>
            </w14:solidFill>
          </w14:textFill>
        </w:rPr>
        <w:t xml:space="preserve">江苏宇城工程造价咨询有限公司</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地址:淮安经济技术开发区景会路15号C幢孵化楼东侧二楼</w:t>
      </w:r>
      <w:r/>
    </w:p>
    <w:p>
      <w:pPr>
        <w:ind w:firstLine="565"/>
        <w:spacing w:line="52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王工         </w:t>
      </w:r>
      <w:r>
        <w:rPr>
          <w:rFonts w:hint="eastAsia" w:ascii="仿宋" w:hAnsi="仿宋" w:eastAsia="仿宋"/>
          <w:color w:val="000000" w:themeColor="text1"/>
          <w:sz w:val="28"/>
          <w:szCs w:val="28"/>
          <w:highlight w:val="none"/>
          <w14:textFill>
            <w14:solidFill>
              <w14:schemeClr w14:val="tx1"/>
            </w14:solidFill>
          </w14:textFill>
        </w:rPr>
        <w:t xml:space="preserve">电话：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13056000008</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八、其他</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.有关本次招标的事项若存在变动或修改，敬请及时关注采购代理机构在“淮安市政府采购网、淮安市公共资源交易中心”等网站发布的更正公告。</w:t>
      </w:r>
      <w:r/>
    </w:p>
    <w:p>
      <w:pPr>
        <w:ind w:firstLine="2512"/>
        <w:spacing w:line="520" w:lineRule="exact"/>
        <w:rPr>
          <w:rFonts w:ascii="仿宋" w:hAnsi="仿宋" w:eastAsia="仿宋"/>
          <w:b/>
          <w:color w:val="000000" w:themeColor="text1"/>
          <w:sz w:val="36"/>
          <w:szCs w:val="36"/>
          <w:highlight w:val="none"/>
          <w14:textFill>
            <w14:solidFill>
              <w14:schemeClr w14:val="tx1"/>
            </w14:solidFill>
          </w14:textFill>
        </w:rPr>
      </w:pPr>
      <w:r>
        <w:rPr>
          <w:rFonts w:ascii="仿宋" w:hAnsi="仿宋" w:eastAsia="仿宋"/>
          <w:b/>
          <w:color w:val="000000" w:themeColor="text1"/>
          <w:sz w:val="36"/>
          <w:szCs w:val="36"/>
          <w:highlight w:val="none"/>
          <w14:textFill>
            <w14:solidFill>
              <w14:schemeClr w14:val="tx1"/>
            </w14:solidFill>
          </w14:textFill>
        </w:rPr>
        <w:br w:type="page" w:clear="all"/>
      </w:r>
      <w:r>
        <w:rPr>
          <w:rFonts w:hint="eastAsia" w:ascii="仿宋" w:hAnsi="仿宋" w:eastAsia="仿宋"/>
          <w:b/>
          <w:color w:val="000000" w:themeColor="text1"/>
          <w:sz w:val="36"/>
          <w:szCs w:val="36"/>
          <w:highlight w:val="none"/>
          <w14:textFill>
            <w14:solidFill>
              <w14:schemeClr w14:val="tx1"/>
            </w14:solidFill>
          </w14:textFill>
        </w:rPr>
        <w:t xml:space="preserve">第二章  </w:t>
      </w:r>
      <w:r>
        <w:rPr>
          <w:rFonts w:hint="eastAsia" w:ascii="仿宋" w:hAnsi="仿宋" w:eastAsia="仿宋"/>
          <w:b/>
          <w:color w:val="000000" w:themeColor="text1"/>
          <w:sz w:val="36"/>
          <w:szCs w:val="36"/>
          <w:highlight w:val="none"/>
          <w:lang w:eastAsia="zh-CN"/>
          <w14:textFill>
            <w14:solidFill>
              <w14:schemeClr w14:val="tx1"/>
            </w14:solidFill>
          </w14:textFill>
        </w:rPr>
        <w:t xml:space="preserve">供应商</w:t>
      </w:r>
      <w:r>
        <w:rPr>
          <w:rFonts w:hint="eastAsia" w:ascii="仿宋" w:hAnsi="仿宋" w:eastAsia="仿宋"/>
          <w:b/>
          <w:color w:val="000000" w:themeColor="text1"/>
          <w:sz w:val="36"/>
          <w:szCs w:val="36"/>
          <w:highlight w:val="none"/>
          <w14:textFill>
            <w14:solidFill>
              <w14:schemeClr w14:val="tx1"/>
            </w14:solidFill>
          </w14:textFill>
        </w:rPr>
        <w:t xml:space="preserve">须知</w:t>
      </w:r>
      <w:r/>
    </w:p>
    <w:p>
      <w:pPr>
        <w:spacing w:line="52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一、总则</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1.适用范围</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本招标文件仅适用于本次投标邀请中所述项目的采购。</w:t>
      </w:r>
      <w:r/>
    </w:p>
    <w:p>
      <w:pPr>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2.合格的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p>
    <w:p>
      <w:pPr>
        <w:ind w:firstLine="55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 满足第一章投标邀请中</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资格要求的规定。 </w:t>
      </w:r>
      <w:r/>
    </w:p>
    <w:p>
      <w:pPr>
        <w:ind w:firstLine="55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2.2 满足招标文件中实质性条款的规定。</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3.适用法律</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4.投标费用</w:t>
      </w:r>
      <w:r/>
    </w:p>
    <w:p>
      <w:pPr>
        <w:ind w:firstLine="55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4.1</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应自行承担所有与参加投标有关的费用。不论投标的结果如何，</w:t>
      </w:r>
      <w:r>
        <w:rPr>
          <w:rFonts w:hint="eastAsia" w:ascii="仿宋" w:hAnsi="仿宋" w:eastAsia="仿宋"/>
          <w:color w:val="000000" w:themeColor="text1"/>
          <w:sz w:val="28"/>
          <w:szCs w:val="28"/>
          <w:highlight w:val="none"/>
          <w:lang w:eastAsia="zh-CN"/>
          <w14:textFill>
            <w14:solidFill>
              <w14:schemeClr w14:val="tx1"/>
            </w14:solidFill>
          </w14:textFill>
        </w:rPr>
        <w:t xml:space="preserve">江苏宇城工程造价咨询有限公司</w:t>
      </w:r>
      <w:r>
        <w:rPr>
          <w:rFonts w:hint="eastAsia"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p>
    <w:p>
      <w:pPr>
        <w:ind w:left="279" w:firstLine="459"/>
        <w:spacing w:line="520" w:lineRule="exact"/>
        <w:rPr>
          <w:color w:val="000000" w:themeColor="text1"/>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4.2本项目代理服务收费：</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壹仟捌佰贰拾</w:t>
      </w:r>
      <w:r>
        <w:rPr>
          <w:rFonts w:hint="eastAsia" w:ascii="仿宋" w:hAnsi="仿宋" w:eastAsia="仿宋"/>
          <w:color w:val="000000" w:themeColor="text1"/>
          <w:sz w:val="28"/>
          <w:szCs w:val="28"/>
          <w:highlight w:val="none"/>
          <w14:textFill>
            <w14:solidFill>
              <w14:schemeClr w14:val="tx1"/>
            </w14:solidFill>
          </w14:textFill>
        </w:rPr>
        <w:t xml:space="preserve">元。缴纳方式现金、转账、数字人民币等，费用须包含投标报价中，不单独列项计取，由中标人在中标通知书发出之前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一次性</w:t>
      </w:r>
      <w:r>
        <w:rPr>
          <w:rFonts w:hint="eastAsia" w:ascii="仿宋" w:hAnsi="仿宋" w:eastAsia="仿宋"/>
          <w:color w:val="000000" w:themeColor="text1"/>
          <w:sz w:val="28"/>
          <w:szCs w:val="28"/>
          <w:highlight w:val="none"/>
          <w14:textFill>
            <w14:solidFill>
              <w14:schemeClr w14:val="tx1"/>
            </w14:solidFill>
          </w14:textFill>
        </w:rPr>
        <w:t xml:space="preserve">支付给代理机构。</w:t>
      </w:r>
      <w:r/>
    </w:p>
    <w:p>
      <w:pPr>
        <w:spacing w:line="52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二、招标文件</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5.招标文件由以下部分组成:</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5.1投标邀请</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5.2</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须知</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5.3合同文本</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5.4项目采购需求</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5.5评标方法与评标标准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5.6投标文件</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6.招标文件的澄清</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6.1任何要求对招标文件进行澄清的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，均应在投标截止时间十日前通过以书面形式并加盖公章通知采购人（或采购代理机构），采购人（或采购代理机构）对投标截止时间前十日收到的任何澄清要求将以书面形式予以答复。</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7.招标文件的更正或补充</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7.1在投标截止时间十五日前，采购人可主动或在解答</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提出的澄清问题时对招标文件用更正公告的方式进行修正。</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7</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2对招标文件的更正将在淮安市政府采购网、淮安市公共资源交易中心网站进行公告，更正公告将作为招标文件的组成部分，对所有参加本次投标的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都具有约束力。</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7.3为使</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有足够的时间按招标文件的更正要求修正投标文件，采购人有权按照相关法定的要求推迟投标截止时间和开标日期。</w:t>
      </w:r>
      <w:r/>
    </w:p>
    <w:p>
      <w:pPr>
        <w:spacing w:line="52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三、投标文件的编制</w:t>
      </w:r>
      <w:r/>
    </w:p>
    <w:p>
      <w:pPr>
        <w:spacing w:line="520" w:lineRule="exact"/>
        <w:rPr>
          <w:rFonts w:ascii="仿宋" w:hAnsi="仿宋" w:eastAsia="仿宋"/>
          <w:color w:val="000000" w:themeColor="text1"/>
          <w:sz w:val="28"/>
          <w:szCs w:val="28"/>
          <w:highlight w:val="none"/>
          <w14:textFill>
            <w14:solidFill>
              <w14:schemeClr w14:val="tx1"/>
            </w14:solidFill>
          </w14:textFill>
        </w:rPr>
      </w:pPr>
      <w:r/>
      <w:bookmarkStart w:id="0" w:name="_Toc513029214"/>
      <w:r/>
      <w:bookmarkStart w:id="1" w:name="_Toc16938530"/>
      <w:r/>
      <w:bookmarkStart w:id="2" w:name="_Toc20823286"/>
      <w:r/>
      <w:bookmarkStart w:id="3" w:name="_Toc462564073"/>
      <w:r>
        <w:rPr>
          <w:rFonts w:hint="eastAsia" w:ascii="仿宋" w:hAnsi="仿宋" w:eastAsia="仿宋"/>
          <w:color w:val="000000" w:themeColor="text1"/>
          <w:sz w:val="28"/>
          <w:szCs w:val="28"/>
          <w:highlight w:val="none"/>
          <w14:textFill>
            <w14:solidFill>
              <w14:schemeClr w14:val="tx1"/>
            </w14:solidFill>
          </w14:textFill>
        </w:rPr>
        <w:t xml:space="preserve">8.投标文件的语言及度量衡单位</w:t>
      </w:r>
      <w:bookmarkEnd w:id="0"/>
      <w:r/>
      <w:bookmarkEnd w:id="1"/>
      <w:r/>
      <w:bookmarkEnd w:id="2"/>
      <w:r/>
      <w:bookmarkEnd w:id="3"/>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8.1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提交的投标文件以及</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与采购人（或采购代理机构）就有关投标的所有来往通知、函件和文件均应使用简体中文。</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8.2 除技术性能另有规定外，投标文件所使用的度量衡单位，均须采用国家法定计量单位。</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9.投标文件构成</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9.1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编写的投标文件应包括资格证明文件、符合性证明文件、投标报价表、其他证明文件、投标函、开标一览表等部分。</w:t>
      </w:r>
      <w:r>
        <w:rPr>
          <w:rFonts w:hint="eastAsia" w:ascii="仿宋" w:hAnsi="仿宋" w:eastAsia="仿宋"/>
          <w:color w:val="000000" w:themeColor="text1"/>
          <w:sz w:val="28"/>
          <w:szCs w:val="28"/>
          <w:highlight w:val="none"/>
          <w:lang w:val="zh-CN"/>
          <w14:textFill>
            <w14:solidFill>
              <w14:schemeClr w14:val="tx1"/>
            </w14:solidFill>
          </w14:textFill>
        </w:rPr>
        <w:t xml:space="preserve">请供应商根据本招标文件的要求在指定模块中上传响应的投标材料</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10.证明</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及投标标的符合招标文件规定的文件</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10.1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应按照招标文件要求提交证明文件，证明其及投标标的符合招标文件规定。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10.2招标文件对证明文件无明确形式要求的，证明文件可以以文字资料、图纸和数据等形式提交。</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11.投标分项报价表</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11.1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应按照招标文件规定格式填报投标分项报价表。</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12.技术要求响应及偏离表、商务要求响应及偏离表（如有）</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12.1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需对招标文件中的技术要求与商务要求逐项作出响应或偏离，并说明原因。</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可在投标文件中提供认为需要的其他技术文件或说明。</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13.服务承诺、培训计划、人员安排及其他（如有）</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13.1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13.2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需根据招标文件要求提供培训计划。</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13.3</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需根据招标文件要求提供所投标的的主要组成部分、功能设计、实现思路及关键技术等。</w:t>
      </w:r>
      <w:r/>
    </w:p>
    <w:p>
      <w:pPr>
        <w:spacing w:line="520" w:lineRule="exact"/>
        <w:rPr>
          <w:rFonts w:ascii="仿宋" w:hAnsi="仿宋" w:eastAsia="仿宋"/>
          <w:color w:val="000000" w:themeColor="text1"/>
          <w:sz w:val="28"/>
          <w:szCs w:val="28"/>
          <w:highlight w:val="none"/>
          <w14:textFill>
            <w14:solidFill>
              <w14:schemeClr w14:val="tx1"/>
            </w14:solidFill>
          </w14:textFill>
        </w:rPr>
      </w:pPr>
      <w:r/>
      <w:bookmarkStart w:id="4" w:name="_Toc14577359"/>
      <w:r/>
      <w:bookmarkStart w:id="5" w:name="_Toc49090510"/>
      <w:r>
        <w:rPr>
          <w:rFonts w:hint="eastAsia" w:ascii="仿宋" w:hAnsi="仿宋" w:eastAsia="仿宋"/>
          <w:color w:val="000000" w:themeColor="text1"/>
          <w:sz w:val="28"/>
          <w:szCs w:val="28"/>
          <w:highlight w:val="none"/>
          <w14:textFill>
            <w14:solidFill>
              <w14:schemeClr w14:val="tx1"/>
            </w14:solidFill>
          </w14:textFill>
        </w:rPr>
        <w:t xml:space="preserve">14.投标函和开标一览表</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应按照招标文件中提供的格式完整、正确填写投标函、开标一览表。</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color w:val="000000" w:themeColor="text1"/>
          <w:sz w:val="28"/>
          <w:szCs w:val="28"/>
          <w:highlight w:val="none"/>
          <w14:textFill>
            <w14:solidFill>
              <w14:schemeClr w14:val="tx1"/>
            </w14:solidFill>
          </w14:textFill>
        </w:rPr>
      </w:pPr>
      <w:r/>
      <w:bookmarkStart w:id="6" w:name="_Toc49090511"/>
      <w:r/>
      <w:bookmarkStart w:id="7" w:name="_Toc14577360"/>
      <w:r>
        <w:rPr>
          <w:rFonts w:hint="eastAsia" w:ascii="仿宋" w:hAnsi="仿宋" w:eastAsia="仿宋"/>
          <w:color w:val="000000" w:themeColor="text1"/>
          <w:sz w:val="28"/>
          <w:szCs w:val="28"/>
          <w:highlight w:val="none"/>
          <w14:textFill>
            <w14:solidFill>
              <w14:schemeClr w14:val="tx1"/>
            </w14:solidFill>
          </w14:textFill>
        </w:rPr>
        <w:t xml:space="preserve">15.投标有效期</w:t>
      </w:r>
      <w:bookmarkEnd w:id="6"/>
      <w:r/>
      <w:bookmarkEnd w:id="7"/>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15.1投标有效期为采购人规定的开标之日后六十（60）天。投标有效期比规定短的将被视为未实质性响应招标文件而予以拒绝。</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16.投标有效期的延长</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16.1在特殊情况下，采购人于原投标有效期满之前，可向</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提出延长投标有效期的要求。这种要求与答复均应采用书面形式。</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可以拒绝采购人的这一要求而放弃投标，同意延长投标有效期的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既不能要求也不允许修改其投标文件。受投标有效期约束的所有权利与义务均延长至新的有效期。</w:t>
      </w:r>
      <w:r/>
    </w:p>
    <w:p>
      <w:pPr>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17.方案部分</w:t>
      </w:r>
      <w:r/>
    </w:p>
    <w:p>
      <w:pPr>
        <w:ind w:firstLine="560"/>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17.1本项目评标标准中的方案部分采用非暗标方式进行评审。</w:t>
      </w:r>
      <w:r/>
    </w:p>
    <w:p>
      <w:pPr>
        <w:spacing w:line="52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四、投标文件上传</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18.投标文件的上传</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18.1</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应当按照《操作手册》规定，在投标截止时间前</w:t>
      </w:r>
      <w:r>
        <w:rPr>
          <w:rFonts w:ascii="仿宋" w:hAnsi="仿宋" w:eastAsia="仿宋"/>
          <w:color w:val="000000" w:themeColor="text1"/>
          <w:sz w:val="28"/>
          <w:szCs w:val="28"/>
          <w:highlight w:val="none"/>
          <w14:textFill>
            <w14:solidFill>
              <w14:schemeClr w14:val="tx1"/>
            </w14:solidFill>
          </w14:textFill>
        </w:rPr>
        <w:t xml:space="preserve">制作</w:t>
      </w:r>
      <w:r>
        <w:rPr>
          <w:rFonts w:hint="eastAsia" w:ascii="仿宋" w:hAnsi="仿宋" w:eastAsia="仿宋"/>
          <w:color w:val="000000" w:themeColor="text1"/>
          <w:sz w:val="28"/>
          <w:szCs w:val="28"/>
          <w:highlight w:val="none"/>
          <w14:textFill>
            <w14:solidFill>
              <w14:schemeClr w14:val="tx1"/>
            </w14:solidFill>
          </w14:textFill>
        </w:rPr>
        <w:t xml:space="preserve">并上传电子投标文件。</w:t>
      </w:r>
      <w:r/>
    </w:p>
    <w:p>
      <w:pPr>
        <w:ind w:firstLine="560"/>
        <w:spacing w:line="520" w:lineRule="exact"/>
        <w:rPr>
          <w:rFonts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18.2</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上传的电子投标文件内容不清楚或不清晰的（含扫描</w:t>
      </w:r>
      <w:r>
        <w:rPr>
          <w:rFonts w:hint="eastAsia" w:ascii="仿宋" w:hAnsi="仿宋" w:eastAsia="仿宋" w:cs="宋体"/>
          <w:bCs/>
          <w:color w:val="000000" w:themeColor="text1"/>
          <w:sz w:val="28"/>
          <w:szCs w:val="28"/>
          <w:highlight w:val="none"/>
          <w14:textFill>
            <w14:solidFill>
              <w14:schemeClr w14:val="tx1"/>
            </w14:solidFill>
          </w14:textFill>
        </w:rPr>
        <w:t xml:space="preserve">件），造成无法评审或部分影响评审的，</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责任由</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自负。</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18.3</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上传电子投标文件的时间不得迟于投标邀请中规定的截止时间。</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18.4采购人可以按第7条规定，通过修改招标文件有权酌情延长投标文件接收截止时间。在此情况下，</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的所有权利和义务以及</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受制约的截止日期均应以延长后新的截止日期为准。</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19.投标文件被拒绝接收的情形</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19.1在招标文件规定的提交投标文件截止时间后上传的电子投标文件。</w:t>
      </w:r>
      <w:r/>
    </w:p>
    <w:p>
      <w:pPr>
        <w:spacing w:line="52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20.投标文件的修改和撤回</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19.1</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在上传电子投标文件后可以对其修改或撤回，但这种修改和撤回，必须在规定的开标时间之前，具体操作方法见《操作手册》。</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19.2</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不得在开标时间以后修改电子投标文件。</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19.3</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不得在提交电子投标文件截止时间起至投标有效期满前撤回电子投标文件。</w:t>
      </w:r>
      <w:r/>
    </w:p>
    <w:p>
      <w:pPr>
        <w:numPr>
          <w:ilvl w:val="0"/>
          <w:numId w:val="4"/>
        </w:numPr>
        <w:spacing w:line="520" w:lineRule="exact"/>
        <w:rPr>
          <w:rFonts w:ascii="仿宋" w:hAnsi="仿宋" w:eastAsia="仿宋"/>
          <w:b/>
          <w:color w:val="000000" w:themeColor="text1"/>
          <w:sz w:val="32"/>
          <w:szCs w:val="32"/>
          <w:highlight w:val="none"/>
          <w14:textFill>
            <w14:solidFill>
              <w14:schemeClr w14:val="tx1"/>
            </w14:solidFill>
          </w14:textFill>
        </w:rPr>
      </w:pPr>
      <w:r/>
      <w:bookmarkStart w:id="8" w:name="_Toc162083530"/>
      <w:r>
        <w:rPr>
          <w:rFonts w:hint="eastAsia" w:ascii="仿宋" w:hAnsi="仿宋" w:eastAsia="仿宋"/>
          <w:b/>
          <w:color w:val="000000" w:themeColor="text1"/>
          <w:sz w:val="32"/>
          <w:szCs w:val="32"/>
          <w:highlight w:val="none"/>
          <w14:textFill>
            <w14:solidFill>
              <w14:schemeClr w14:val="tx1"/>
            </w14:solidFill>
          </w14:textFill>
        </w:rPr>
        <w:t xml:space="preserve">开标及评标</w:t>
      </w:r>
      <w:bookmarkEnd w:id="8"/>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20.开标</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20.1 采购代理机构将在招标公告中规定的时间和地点组织开标。</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20.2开标仪式由采购代理机构组织。苏采云系统将自动对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名称和投标价格。</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20.3</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在开标过程中涉及到的投标文件解密、开标结果确认等工作，应按照《操作手册》规定执行。</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20.4</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000000" w:themeColor="text1"/>
          <w:sz w:val="28"/>
          <w:szCs w:val="28"/>
          <w:highlight w:val="none"/>
          <w14:textFill>
            <w14:solidFill>
              <w14:schemeClr w14:val="tx1"/>
            </w14:solidFill>
          </w14:textFill>
        </w:rPr>
      </w:pPr>
      <w:r/>
      <w:bookmarkStart w:id="9" w:name="_Toc513029231"/>
      <w:r/>
      <w:bookmarkStart w:id="10" w:name="_Toc20823303"/>
      <w:r/>
      <w:bookmarkStart w:id="11" w:name="_Toc16938547"/>
      <w:r>
        <w:rPr>
          <w:rFonts w:hint="eastAsia" w:ascii="仿宋" w:hAnsi="仿宋" w:eastAsia="仿宋"/>
          <w:color w:val="000000" w:themeColor="text1"/>
          <w:sz w:val="28"/>
          <w:szCs w:val="28"/>
          <w:highlight w:val="none"/>
          <w14:textFill>
            <w14:solidFill>
              <w14:schemeClr w14:val="tx1"/>
            </w14:solidFill>
          </w14:textFill>
        </w:rPr>
        <w:t xml:space="preserve">21.评标委员会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21.1开标后，采购代理机构将立即组织评标委员会（以下简称评委会）进行评标。</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21.2 评委会由采购人代表和有关技术、经济等方面的专家组成，且人员构成符合政府采购有关规定。</w:t>
      </w:r>
      <w:r/>
    </w:p>
    <w:p>
      <w:pPr>
        <w:ind w:firstLine="28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21.3评委会独立工作，负责评审所有投标文件并确定中标侯选人。</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22．评标过程的保密与公正</w:t>
      </w:r>
      <w:bookmarkEnd w:id="9"/>
      <w:r/>
      <w:bookmarkEnd w:id="10"/>
      <w:r/>
      <w:bookmarkEnd w:id="11"/>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22.1凡是与审查、澄清、评价和比较投标的有关资料以及授标建议等，采购人、评委、采购代理机构均不得向</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或与评标无关的其他人员透露。</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22.2在评标过程中，</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不得以任何行为影响评标过程，否则其投标文件将被作为无效投标文件。</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采购代理机构和评标委员会不向未中标的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解释未中标原因，也不公布评标过程中的相关细节。</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可于中标结果公告期限届满之日起通过苏采云系统查看自己的评审得分及排序情况。</w:t>
      </w:r>
      <w:r/>
    </w:p>
    <w:p>
      <w:pPr>
        <w:spacing w:line="520" w:lineRule="exact"/>
        <w:rPr>
          <w:rFonts w:ascii="仿宋" w:hAnsi="仿宋" w:eastAsia="仿宋"/>
          <w:color w:val="000000" w:themeColor="text1"/>
          <w:sz w:val="28"/>
          <w:szCs w:val="28"/>
          <w:highlight w:val="none"/>
          <w14:textFill>
            <w14:solidFill>
              <w14:schemeClr w14:val="tx1"/>
            </w14:solidFill>
          </w14:textFill>
        </w:rPr>
      </w:pPr>
      <w:r/>
      <w:bookmarkStart w:id="12" w:name="_Toc16938548"/>
      <w:r/>
      <w:bookmarkStart w:id="13" w:name="_Toc20823304"/>
      <w:r/>
      <w:bookmarkStart w:id="14" w:name="_Toc513029232"/>
      <w:r>
        <w:rPr>
          <w:rFonts w:hint="eastAsia" w:ascii="仿宋" w:hAnsi="仿宋" w:eastAsia="仿宋"/>
          <w:color w:val="000000" w:themeColor="text1"/>
          <w:sz w:val="28"/>
          <w:szCs w:val="28"/>
          <w:highlight w:val="none"/>
          <w14:textFill>
            <w14:solidFill>
              <w14:schemeClr w14:val="tx1"/>
            </w14:solidFill>
          </w14:textFill>
        </w:rPr>
        <w:t xml:space="preserve">23．投标文件的澄清</w:t>
      </w:r>
      <w:bookmarkEnd w:id="12"/>
      <w:r/>
      <w:bookmarkEnd w:id="13"/>
      <w:r/>
      <w:bookmarkEnd w:id="14"/>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bookmarkStart w:id="15" w:name="_Toc16938549"/>
      <w:r/>
      <w:bookmarkStart w:id="16" w:name="_Toc513029233"/>
      <w:r/>
      <w:bookmarkStart w:id="17" w:name="_Toc20823305"/>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评标期间，评委会对投标文件中含义不明确、同类问题表述不一致或者有明显文字和计算错误的内容，有权要求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作出必要的澄清、说明或者补正。</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的澄清、说明或者补正不得超出投标文件的范围或者改变投标文件的实质性内容。</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w:t>
      </w:r>
      <w:r>
        <w:rPr>
          <w:rFonts w:ascii="仿宋" w:hAnsi="仿宋" w:eastAsia="仿宋"/>
          <w:color w:val="000000" w:themeColor="text1"/>
          <w:sz w:val="28"/>
          <w:szCs w:val="28"/>
          <w:highlight w:val="none"/>
          <w14:textFill>
            <w14:solidFill>
              <w14:schemeClr w14:val="tx1"/>
            </w14:solidFill>
          </w14:textFill>
        </w:rPr>
        <w:t xml:space="preserve">委会并非对每个</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ascii="仿宋" w:hAnsi="仿宋" w:eastAsia="仿宋"/>
          <w:color w:val="000000" w:themeColor="text1"/>
          <w:sz w:val="28"/>
          <w:szCs w:val="28"/>
          <w:highlight w:val="none"/>
          <w14:textFill>
            <w14:solidFill>
              <w14:schemeClr w14:val="tx1"/>
            </w14:solidFill>
          </w14:textFill>
        </w:rPr>
        <w:t xml:space="preserve">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23.2需要供应商进行澄清、说明和补正的，评委会将通过苏采云系统向供应商发出“澄清要求函”，接到“澄清要求函”的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23.3 接到评委会澄清、说明和补正要求的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如未按规定做出澄清、说明和补正，其风险由</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自行承担。</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24.对投标文件的初审</w:t>
      </w:r>
      <w:bookmarkEnd w:id="15"/>
      <w:r/>
      <w:bookmarkEnd w:id="16"/>
      <w:r/>
      <w:bookmarkEnd w:id="17"/>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24.1投标文件初审分为资格审查和符合性审查。</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采购人在进行资格性审查的同时，将在“信用中国”网站（www.creditchina.gov.cn）查询</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的信用记录，以确定</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是否具备投标资格,查询结果留存并归档。</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24.1.3 未通过资格审查或符合性审查的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，采购代理机构将在苏采云系统中告知未通过资格审查或符合性审查的原因，评审结束后，采购代理机构将不再告知未通过资格审查或符合性审查的原因。</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的义务，纠正这些偏离或保留将会对其他实质性响应要求的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24.3如果投标文件实质上没有响应招标文件的要求，评委会将予以拒绝，</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不得通过修改或撤销不合要求的偏离或保留而使其投标成为实质性响应的投标。</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（2）大写金额和小写金额不一致的，以大写金额为准。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（4）总价金额与按单价汇总金额不一致的，以单价金额计算结果为准。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同时出现两种以上错误的，按照前款规定的顺序修正。</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24.5评委会将按上述修正错误的方法调整投标文件中的投标报价，并</w:t>
      </w:r>
      <w:r>
        <w:rPr>
          <w:rFonts w:ascii="仿宋" w:hAnsi="仿宋" w:eastAsia="仿宋"/>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苏采云系统告知</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调整后的价格应对</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具有约束力。如果</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不接受修正后的价格，则其投标将被拒绝。</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bookmarkStart w:id="18" w:name="_Toc16938550"/>
      <w:r/>
      <w:bookmarkStart w:id="19" w:name="_Toc20823306"/>
      <w:r/>
      <w:bookmarkStart w:id="20" w:name="_Toc513029234"/>
      <w:r>
        <w:rPr>
          <w:rFonts w:hint="eastAsia" w:ascii="仿宋" w:hAnsi="仿宋" w:eastAsia="仿宋"/>
          <w:color w:val="000000" w:themeColor="text1"/>
          <w:sz w:val="28"/>
          <w:szCs w:val="28"/>
          <w:highlight w:val="none"/>
          <w14:textFill>
            <w14:solidFill>
              <w14:schemeClr w14:val="tx1"/>
            </w14:solidFill>
          </w14:textFill>
        </w:rPr>
        <w:t xml:space="preserve">24.6</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在开、评标全过程中应保持通讯畅通，及时登录苏采云系统查阅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并安排专人与采购代理机构及评标委员会联系。</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bookmarkEnd w:id="18"/>
      <w:r/>
      <w:bookmarkEnd w:id="19"/>
      <w:r/>
      <w:bookmarkEnd w:id="20"/>
      <w:r>
        <w:rPr>
          <w:rFonts w:hint="eastAsia" w:ascii="仿宋" w:hAnsi="仿宋" w:eastAsia="仿宋"/>
          <w:color w:val="000000" w:themeColor="text1"/>
          <w:sz w:val="28"/>
          <w:szCs w:val="28"/>
          <w:highlight w:val="none"/>
          <w14:textFill>
            <w14:solidFill>
              <w14:schemeClr w14:val="tx1"/>
            </w14:solidFill>
          </w14:textFill>
        </w:rPr>
        <w:t xml:space="preserve">5.无效投标条款和废标条款</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bookmarkStart w:id="21" w:name="_Toc16938551"/>
      <w:r/>
      <w:bookmarkStart w:id="22" w:name="_Toc513029235"/>
      <w:r/>
      <w:bookmarkStart w:id="23" w:name="_Toc20823307"/>
      <w:r>
        <w:rPr>
          <w:rFonts w:hint="eastAsia" w:ascii="仿宋" w:hAnsi="仿宋" w:eastAsia="仿宋"/>
          <w:color w:val="000000" w:themeColor="text1"/>
          <w:sz w:val="28"/>
          <w:szCs w:val="28"/>
          <w:highlight w:val="none"/>
          <w14:textFill>
            <w14:solidFill>
              <w14:schemeClr w14:val="tx1"/>
            </w14:solidFill>
          </w14:textFill>
        </w:rPr>
        <w:t xml:space="preserve">25.1无效投标条款</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25.1.1</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在苏采云系统规定的时间内未成功解密电子投标文件的。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未按照招标文件要求上传电子投标文件的。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同一</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提交两个</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w:t>
      </w:r>
      <w:r>
        <w:rPr>
          <w:rFonts w:ascii="仿宋" w:hAnsi="仿宋" w:eastAsia="仿宋"/>
          <w:color w:val="000000" w:themeColor="text1"/>
          <w:sz w:val="28"/>
          <w:szCs w:val="28"/>
          <w:highlight w:val="none"/>
          <w14:textFill>
            <w14:solidFill>
              <w14:schemeClr w14:val="tx1"/>
            </w14:solidFill>
          </w14:textFill>
        </w:rPr>
        <w:t xml:space="preserve">两个）</w:t>
      </w:r>
      <w:r>
        <w:rPr>
          <w:rFonts w:hint="eastAsia" w:ascii="仿宋" w:hAnsi="仿宋" w:eastAsia="仿宋"/>
          <w:color w:val="000000" w:themeColor="text1"/>
          <w:sz w:val="28"/>
          <w:szCs w:val="28"/>
          <w:highlight w:val="none"/>
          <w14:textFill>
            <w14:solidFill>
              <w14:schemeClr w14:val="tx1"/>
            </w14:solidFill>
          </w14:textFill>
        </w:rPr>
        <w:t xml:space="preserve">以上不同的</w:t>
      </w:r>
      <w:r>
        <w:rPr>
          <w:rFonts w:ascii="仿宋" w:hAnsi="仿宋" w:eastAsia="仿宋"/>
          <w:color w:val="000000" w:themeColor="text1"/>
          <w:sz w:val="28"/>
          <w:szCs w:val="28"/>
          <w:highlight w:val="none"/>
          <w14:textFill>
            <w14:solidFill>
              <w14:schemeClr w14:val="tx1"/>
            </w14:solidFill>
          </w14:textFill>
        </w:rPr>
        <w:t xml:space="preserve">投标报价的。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不具备招标文件中规定资格要求的。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的报价超过了采购预算或最高限价的。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未通过符合性审查的。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不符合招标文件中规定的实质性要求。</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8</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被 “信用中国”网站（www.creditchina.gov.cn）列入失信被执行人或重大税收违法案件当事人名单或政府采购严重失信行为记录名单。或查询“信用中国”网站后发现</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存在其他不符合《中华人民共和国政府采购法》第二十二条规定条件的信用记录。</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投标文件含有采购人不能接受的附加条件的。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w:t>
      </w:r>
      <w:r>
        <w:rPr>
          <w:rFonts w:ascii="仿宋" w:hAnsi="仿宋" w:eastAsia="仿宋"/>
          <w:color w:val="000000" w:themeColor="text1"/>
          <w:sz w:val="28"/>
          <w:szCs w:val="28"/>
          <w:highlight w:val="none"/>
          <w14:textFill>
            <w14:solidFill>
              <w14:schemeClr w14:val="tx1"/>
            </w14:solidFill>
          </w14:textFill>
        </w:rPr>
        <w:t xml:space="preserve">10</w:t>
      </w:r>
      <w:r>
        <w:rPr>
          <w:rFonts w:hint="eastAsia" w:ascii="仿宋" w:hAnsi="仿宋" w:eastAsia="仿宋"/>
          <w:color w:val="000000" w:themeColor="text1"/>
          <w:sz w:val="28"/>
          <w:szCs w:val="28"/>
          <w:highlight w:val="none"/>
          <w14:textFill>
            <w14:solidFill>
              <w14:schemeClr w14:val="tx1"/>
            </w14:solidFill>
          </w14:textFill>
        </w:rPr>
        <w:t xml:space="preserve">评标委员会认为</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的报价明显低于其他通过符合性审查</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的报价，有可能影响产品质量或者不能诚信履约的，将通过苏采云系统要求其在合理的时间内提供说明，必要时提交相关证明材料；</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不能证明其报价合理性的，评标委员会应当将其作为无效投标处理。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25.1.1</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按照第34.4的要求本项目中具有“强制采购”产品，但未提供经国家确定的认证机构出具的、处于有效期之内该节能产品认证证书图片的（本项目不涉及）；</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投标文件未按照招标文件要求加盖CA电子公章的。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25.1.1</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其他法律、法规及本招标文件规定的属无效投标的情形。</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25.2废标条款</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25.2.1符合专业条件的供应商或者对招标文件作实质响应的供应商不足三家的。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25.2.2出现影响采购公正的违法、违规行为的。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25.2.3因重大变故，采购任务取消的。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25.2.4评标委员会认定招标文件存在歧义、重大缺陷导致评审工作无法进行。</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25.2.5因苏采云系统</w:t>
      </w:r>
      <w:r>
        <w:rPr>
          <w:rFonts w:ascii="仿宋" w:hAnsi="仿宋" w:eastAsia="仿宋"/>
          <w:color w:val="000000" w:themeColor="text1"/>
          <w:sz w:val="28"/>
          <w:szCs w:val="28"/>
          <w:highlight w:val="none"/>
          <w14:textFill>
            <w14:solidFill>
              <w14:schemeClr w14:val="tx1"/>
            </w14:solidFill>
          </w14:textFill>
        </w:rPr>
        <w:t xml:space="preserve">系统故障原因造成开标不成功</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25.3投标截止时间结束后参加投标的供应商不足三家的处理：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spacing w:line="520" w:lineRule="exact"/>
        <w:rPr>
          <w:rFonts w:ascii="仿宋" w:hAnsi="仿宋" w:eastAsia="仿宋"/>
          <w:b/>
          <w:color w:val="000000" w:themeColor="text1"/>
          <w:sz w:val="32"/>
          <w:szCs w:val="32"/>
          <w:highlight w:val="none"/>
          <w14:textFill>
            <w14:solidFill>
              <w14:schemeClr w14:val="tx1"/>
            </w14:solidFill>
          </w14:textFill>
        </w:rPr>
      </w:pPr>
      <w:r/>
      <w:bookmarkStart w:id="24" w:name="_Toc120614219"/>
      <w:r>
        <w:rPr>
          <w:rFonts w:hint="eastAsia" w:ascii="仿宋" w:hAnsi="仿宋" w:eastAsia="仿宋"/>
          <w:b/>
          <w:color w:val="000000" w:themeColor="text1"/>
          <w:sz w:val="32"/>
          <w:szCs w:val="32"/>
          <w:highlight w:val="none"/>
          <w14:textFill>
            <w14:solidFill>
              <w14:schemeClr w14:val="tx1"/>
            </w14:solidFill>
          </w14:textFill>
        </w:rPr>
        <w:t xml:space="preserve">定标</w:t>
      </w:r>
      <w:bookmarkEnd w:id="24"/>
      <w:r/>
      <w:r/>
    </w:p>
    <w:p>
      <w:pPr>
        <w:spacing w:line="520" w:lineRule="exact"/>
        <w:rPr>
          <w:rFonts w:ascii="仿宋" w:hAnsi="仿宋" w:eastAsia="仿宋"/>
          <w:color w:val="000000" w:themeColor="text1"/>
          <w:sz w:val="28"/>
          <w:szCs w:val="28"/>
          <w:highlight w:val="none"/>
          <w14:textFill>
            <w14:solidFill>
              <w14:schemeClr w14:val="tx1"/>
            </w14:solidFill>
          </w14:textFill>
        </w:rPr>
      </w:pPr>
      <w:r/>
      <w:bookmarkStart w:id="25" w:name="_Toc513029238"/>
      <w:r/>
      <w:bookmarkStart w:id="26" w:name="_Toc20823310"/>
      <w:r/>
      <w:bookmarkStart w:id="27" w:name="_Toc16938554"/>
      <w:r>
        <w:rPr>
          <w:rFonts w:hint="eastAsia" w:ascii="仿宋" w:hAnsi="仿宋" w:eastAsia="仿宋"/>
          <w:color w:val="000000" w:themeColor="text1"/>
          <w:sz w:val="28"/>
          <w:szCs w:val="28"/>
          <w:highlight w:val="none"/>
          <w14:textFill>
            <w14:solidFill>
              <w14:schemeClr w14:val="tx1"/>
            </w14:solidFill>
          </w14:textFill>
        </w:rPr>
        <w:t xml:space="preserve">2</w:t>
      </w:r>
      <w:bookmarkEnd w:id="25"/>
      <w:r>
        <w:rPr>
          <w:rFonts w:hint="eastAsia" w:ascii="仿宋" w:hAnsi="仿宋" w:eastAsia="仿宋"/>
          <w:color w:val="000000" w:themeColor="text1"/>
          <w:sz w:val="28"/>
          <w:szCs w:val="28"/>
          <w:highlight w:val="none"/>
          <w14:textFill>
            <w14:solidFill>
              <w14:schemeClr w14:val="tx1"/>
            </w14:solidFill>
          </w14:textFill>
        </w:rPr>
        <w:t xml:space="preserve">6.确定</w:t>
      </w:r>
      <w:bookmarkEnd w:id="26"/>
      <w:r/>
      <w:bookmarkEnd w:id="27"/>
      <w:r>
        <w:rPr>
          <w:rFonts w:hint="eastAsia" w:ascii="仿宋" w:hAnsi="仿宋" w:eastAsia="仿宋"/>
          <w:color w:val="000000" w:themeColor="text1"/>
          <w:sz w:val="28"/>
          <w:szCs w:val="28"/>
          <w:highlight w:val="none"/>
          <w14:textFill>
            <w14:solidFill>
              <w14:schemeClr w14:val="tx1"/>
            </w14:solidFill>
          </w14:textFill>
        </w:rPr>
        <w:t xml:space="preserve">中标单位</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26.1中标候选人的选取原则和数量见招标文件第三章规定。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26.2采购人必须在5个工作日内确定中标或成交供应商。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26.3采购代理机构将在“淮安市政府采购网、淮安市公共资源交易中心网站”发布中标公告，公告期限为1个工作日。</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26.4若有充分证据证明，中标人出现下列情况之一的，一经查实，将被取消中标资格：</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26.4.1提供虚假材料谋取中标的。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26.4.2向采购人、采购代理机构行贿或者提供其他不正当利益的。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26.4.3属于本文件规定的无效条件，但在评标过程中又未被评委会发现的。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26.4.4与采购人或者其他供应商恶意串通的。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26.4.5采取不正当手段诋毁、排挤其他供应商的。</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bookmarkStart w:id="28" w:name="_Toc200451960"/>
      <w:r>
        <w:rPr>
          <w:rFonts w:hint="eastAsia" w:ascii="仿宋" w:hAnsi="仿宋" w:eastAsia="仿宋"/>
          <w:color w:val="000000" w:themeColor="text1"/>
          <w:sz w:val="28"/>
          <w:szCs w:val="28"/>
          <w:highlight w:val="none"/>
          <w14:textFill>
            <w14:solidFill>
              <w14:schemeClr w14:val="tx1"/>
            </w14:solidFill>
          </w14:textFill>
        </w:rPr>
        <w:t xml:space="preserve">26.5.</w:t>
      </w:r>
      <w:r>
        <w:rPr>
          <w:rFonts w:ascii="仿宋" w:hAnsi="仿宋" w:eastAsia="仿宋"/>
          <w:color w:val="000000" w:themeColor="text1"/>
          <w:sz w:val="28"/>
          <w:szCs w:val="28"/>
          <w:highlight w:val="none"/>
          <w14:textFill>
            <w14:solidFill>
              <w14:schemeClr w14:val="tx1"/>
            </w14:solidFill>
          </w14:textFill>
        </w:rPr>
        <w:t xml:space="preserve">有下列情形之一的，</w:t>
      </w:r>
      <w:r>
        <w:rPr>
          <w:rFonts w:hint="eastAsia" w:ascii="仿宋" w:hAnsi="仿宋" w:eastAsia="仿宋"/>
          <w:color w:val="000000" w:themeColor="text1"/>
          <w:sz w:val="28"/>
          <w:szCs w:val="28"/>
          <w:highlight w:val="none"/>
          <w14:textFill>
            <w14:solidFill>
              <w14:schemeClr w14:val="tx1"/>
            </w14:solidFill>
          </w14:textFill>
        </w:rPr>
        <w:t xml:space="preserve">视为</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ascii="仿宋" w:hAnsi="仿宋" w:eastAsia="仿宋"/>
          <w:color w:val="000000" w:themeColor="text1"/>
          <w:sz w:val="28"/>
          <w:szCs w:val="28"/>
          <w:highlight w:val="none"/>
          <w14:textFill>
            <w14:solidFill>
              <w14:schemeClr w14:val="tx1"/>
            </w14:solidFill>
          </w14:textFill>
        </w:rPr>
        <w:t xml:space="preserve">串通</w:t>
      </w:r>
      <w:r>
        <w:rPr>
          <w:rFonts w:hint="eastAsia" w:ascii="仿宋" w:hAnsi="仿宋" w:eastAsia="仿宋"/>
          <w:color w:val="000000" w:themeColor="text1"/>
          <w:sz w:val="28"/>
          <w:szCs w:val="28"/>
          <w:highlight w:val="none"/>
          <w14:textFill>
            <w14:solidFill>
              <w14:schemeClr w14:val="tx1"/>
            </w14:solidFill>
          </w14:textFill>
        </w:rPr>
        <w:t xml:space="preserve">投标，投标无效：</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26.5.1不同</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的投标文件由同一单位或者个人编制；</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26.5.2不同</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委托同一单位或者个人办理投标事宜；</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26.5.3 不同</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的投标文件载明的项目管理成员或者联系人员为同一人；</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26.5.4不同</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的投标文件异常一致或者投标报价呈规律性差异；</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7．质疑处理</w:t>
      </w:r>
      <w:bookmarkEnd w:id="28"/>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Style w:val="738"/>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27.1</w:t>
      </w:r>
      <w:r>
        <w:rPr>
          <w:rStyle w:val="738"/>
          <w:rFonts w:hint="eastAsia" w:ascii="仿宋" w:hAnsi="仿宋" w:eastAsia="仿宋" w:cs="仿宋"/>
          <w:color w:val="000000" w:themeColor="text1"/>
          <w:sz w:val="28"/>
          <w:szCs w:val="28"/>
          <w:highlight w:val="none"/>
          <w:shd w:val="clear" w:color="auto" w:fill="ffffff"/>
          <w:lang w:eastAsia="zh-CN"/>
          <w14:textFill>
            <w14:solidFill>
              <w14:schemeClr w14:val="tx1"/>
            </w14:solidFill>
          </w14:textFill>
        </w:rPr>
        <w:t xml:space="preserve">供应商</w:t>
      </w:r>
      <w:r>
        <w:rPr>
          <w:rStyle w:val="738"/>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认为采购文件、采购过程和中标结果使自己的权益受到损害的，可以在知道或者应知其权益受到损害之日起七个工作日内，以书面形式提出质疑；未提供质疑函原件、七个工作日之外、匿名的质疑以及未按27.5条的要求提供质疑的均不予受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27.2上述应知其权益受到损害之日是指:</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（1）对招标文件提出质疑的，为采购文件公告期限届满之日起计算；</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（2）对采购过程提出质疑的，为各采购程序环节结束之日起计算；</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（3）对中标结果提出质疑的，为中标结果公告期限届满之日起计算。</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27.3质疑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是指直接参加本次投标活动的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，未参加投标活动的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或在投标活动中自身权益未受到损害的</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所提出的质疑不予受理。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27.4质疑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在法定质疑期内应当一次性针对同一采购环节提出质疑。</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27.5质疑函应当包括以下主要内容，附上相关证明材料。否则，采购人不予受理。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的名称、地址、邮编、联系人及联系电话；</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（2）质疑项目的名称、编号；</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（3）具体、明确的质疑事项和与质疑事实相关的请求；</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（4）事实依据；</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（5）必要的法律依据；</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（6）提起质疑的日期；</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27.6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27.7对于内容、格式符合规定的质疑函，采购人（或采购代理机构）将在5个工作日内以电子文件的形式作出答复，但质疑答复的内容不涉及商业秘密。如果质疑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还需要纸质形式回复函的，需主动与采购人（或采购代理机构）联系索取，或者在质疑函中明确提出该要求。</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27.8</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列入失信行为或不良行为记录名单，进行相应的行政处罚。</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28.中标通知书</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28.2中标通知书将是合同的一个组成部分。对采购人和中标供应商均具有法律效力。中标通知书发出后，采购人改变中标结果的，或者中标供应商放弃中标项目的，应当依法承担法律责任。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hAnsi="仿宋" w:eastAsia="仿宋"/>
          <w:b/>
          <w:color w:val="000000" w:themeColor="text1"/>
          <w:sz w:val="32"/>
          <w:szCs w:val="32"/>
          <w:highlight w:val="none"/>
          <w14:textFill>
            <w14:solidFill>
              <w14:schemeClr w14:val="tx1"/>
            </w14:solidFill>
          </w14:textFill>
        </w:rPr>
      </w:pPr>
      <w:r/>
      <w:bookmarkStart w:id="29" w:name="_Toc513029236"/>
      <w:r/>
      <w:bookmarkStart w:id="30" w:name="_Toc120614220"/>
      <w:r/>
      <w:bookmarkStart w:id="31" w:name="_Toc16938552"/>
      <w:r/>
      <w:bookmarkStart w:id="32" w:name="_Toc20823308"/>
      <w:r>
        <w:rPr>
          <w:rFonts w:hint="eastAsia" w:ascii="仿宋" w:hAnsi="仿宋" w:eastAsia="仿宋"/>
          <w:b/>
          <w:color w:val="000000" w:themeColor="text1"/>
          <w:sz w:val="32"/>
          <w:szCs w:val="32"/>
          <w:highlight w:val="none"/>
          <w14:textFill>
            <w14:solidFill>
              <w14:schemeClr w14:val="tx1"/>
            </w14:solidFill>
          </w14:textFill>
        </w:rPr>
        <w:t xml:space="preserve">授予合同</w:t>
      </w:r>
      <w:bookmarkEnd w:id="29"/>
      <w:r/>
      <w:bookmarkEnd w:id="30"/>
      <w:r/>
      <w:bookmarkEnd w:id="31"/>
      <w:r/>
      <w:bookmarkEnd w:id="32"/>
      <w:r/>
      <w:r/>
    </w:p>
    <w:p>
      <w:pPr>
        <w:spacing w:line="520" w:lineRule="exact"/>
        <w:rPr>
          <w:rFonts w:ascii="仿宋" w:hAnsi="仿宋" w:eastAsia="仿宋"/>
          <w:color w:val="000000" w:themeColor="text1"/>
          <w:sz w:val="28"/>
          <w:szCs w:val="28"/>
          <w:highlight w:val="none"/>
          <w14:textFill>
            <w14:solidFill>
              <w14:schemeClr w14:val="tx1"/>
            </w14:solidFill>
          </w14:textFill>
        </w:rPr>
      </w:pPr>
      <w:r/>
      <w:bookmarkStart w:id="33" w:name="_Toc513029237"/>
      <w:r/>
      <w:bookmarkStart w:id="34" w:name="_Toc20823309"/>
      <w:r/>
      <w:bookmarkStart w:id="35" w:name="_Toc16938553"/>
      <w:r>
        <w:rPr>
          <w:rFonts w:hint="eastAsia" w:ascii="仿宋" w:hAnsi="仿宋" w:eastAsia="仿宋"/>
          <w:color w:val="000000" w:themeColor="text1"/>
          <w:sz w:val="28"/>
          <w:szCs w:val="28"/>
          <w:highlight w:val="none"/>
          <w14:textFill>
            <w14:solidFill>
              <w14:schemeClr w14:val="tx1"/>
            </w14:solidFill>
          </w14:textFill>
        </w:rPr>
        <w:t xml:space="preserve">29. 签订合同</w:t>
      </w:r>
      <w:r>
        <w:rPr>
          <w:rFonts w:hint="eastAsia" w:ascii="仿宋" w:hAnsi="仿宋" w:eastAsia="仿宋"/>
          <w:color w:val="000000" w:themeColor="text1"/>
          <w:sz w:val="28"/>
          <w:szCs w:val="28"/>
          <w:highlight w:val="none"/>
          <w14:textFill>
            <w14:solidFill>
              <w14:schemeClr w14:val="tx1"/>
            </w14:solidFill>
          </w14:textFill>
        </w:rPr>
        <w:tab/>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29.l中标人应当在中标通知书发出之日起1</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日内签订合同，并在合同签订之日起</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w:t>
      </w:r>
      <w:r>
        <w:rPr>
          <w:rFonts w:hint="eastAsia" w:ascii="仿宋" w:hAnsi="仿宋" w:eastAsia="仿宋"/>
          <w:color w:val="000000" w:themeColor="text1"/>
          <w:sz w:val="28"/>
          <w:szCs w:val="28"/>
          <w:highlight w:val="none"/>
          <w14:textFill>
            <w14:solidFill>
              <w14:schemeClr w14:val="tx1"/>
            </w14:solidFill>
          </w14:textFill>
        </w:rPr>
        <w:t xml:space="preserve">个工作日内，将政府采购合同在市政府采购网公告。</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29.2招标文件、中标人的投标文件及招标过程中有关澄清、承诺文件均应作为合同附件。</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30.货物（包含与货物相关的服务）的追加</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numPr>
          <w:ilvl w:val="0"/>
          <w:numId w:val="5"/>
        </w:numPr>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履约保证金</w:t>
      </w:r>
      <w:r/>
    </w:p>
    <w:p>
      <w:pPr>
        <w:numPr>
          <w:ilvl w:val="0"/>
          <w:numId w:val="0"/>
        </w:numPr>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本项目不收取履约保证金</w:t>
      </w:r>
      <w:r/>
    </w:p>
    <w:p>
      <w:pPr>
        <w:spacing w:line="520" w:lineRule="exact"/>
        <w:rPr>
          <w:rFonts w:ascii="仿宋" w:hAnsi="仿宋" w:eastAsia="仿宋"/>
          <w:b/>
          <w:bCs/>
          <w:color w:val="000000" w:themeColor="text1"/>
          <w:sz w:val="32"/>
          <w:szCs w:val="28"/>
          <w:highlight w:val="none"/>
          <w14:textFill>
            <w14:solidFill>
              <w14:schemeClr w14:val="tx1"/>
            </w14:solidFill>
          </w14:textFill>
        </w:rPr>
      </w:pPr>
      <w:r>
        <w:rPr>
          <w:rFonts w:hint="eastAsia" w:ascii="仿宋" w:hAnsi="仿宋" w:eastAsia="仿宋"/>
          <w:b/>
          <w:bCs/>
          <w:color w:val="000000" w:themeColor="text1"/>
          <w:sz w:val="32"/>
          <w:szCs w:val="28"/>
          <w:highlight w:val="none"/>
          <w14:textFill>
            <w14:solidFill>
              <w14:schemeClr w14:val="tx1"/>
            </w14:solidFill>
          </w14:textFill>
        </w:rPr>
        <w:t xml:space="preserve">八、政府采购政策功能落实</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w:t>
      </w:r>
      <w:r>
        <w:rPr>
          <w:rFonts w:hint="eastAsia" w:ascii="仿宋" w:hAnsi="仿宋" w:eastAsia="仿宋"/>
          <w:color w:val="000000" w:themeColor="text1"/>
          <w:sz w:val="28"/>
          <w:szCs w:val="28"/>
          <w:highlight w:val="none"/>
          <w:lang w:val="zh-CN"/>
          <w14:textFill>
            <w14:solidFill>
              <w14:schemeClr w14:val="tx1"/>
            </w14:solidFill>
          </w14:textFill>
        </w:rPr>
        <w:t xml:space="preserve">促进中小企业发展</w:t>
      </w:r>
      <w:r>
        <w:rPr>
          <w:rFonts w:hint="eastAsia" w:ascii="仿宋" w:hAnsi="仿宋" w:eastAsia="仿宋"/>
          <w:color w:val="000000" w:themeColor="text1"/>
          <w:sz w:val="28"/>
          <w:szCs w:val="28"/>
          <w:highlight w:val="none"/>
          <w14:textFill>
            <w14:solidFill>
              <w14:schemeClr w14:val="tx1"/>
            </w14:solidFill>
          </w14:textFill>
        </w:rPr>
        <w:t xml:space="preserve">政策</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32.1小微型企业价格扣除</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32.1.1</w:t>
      </w:r>
      <w:r>
        <w:rPr>
          <w:rFonts w:hint="eastAsia" w:ascii="仿宋" w:hAnsi="仿宋" w:eastAsia="仿宋"/>
          <w:color w:val="000000" w:themeColor="text1"/>
          <w:sz w:val="28"/>
          <w:szCs w:val="28"/>
          <w:highlight w:val="none"/>
          <w:lang w:val="zh-CN"/>
          <w14:textFill>
            <w14:solidFill>
              <w14:schemeClr w14:val="tx1"/>
            </w14:solidFill>
          </w14:textFill>
        </w:rPr>
        <w:t xml:space="preserve">对于未专门面向中小企业或者未预留份额专门面向中小企业采购的采购项目，供应商提供的货物或者服务</w:t>
      </w:r>
      <w:r>
        <w:rPr>
          <w:rFonts w:hint="eastAsia" w:ascii="仿宋" w:hAnsi="仿宋" w:eastAsia="仿宋"/>
          <w:color w:val="000000" w:themeColor="text1"/>
          <w:sz w:val="28"/>
          <w:szCs w:val="28"/>
          <w:highlight w:val="none"/>
          <w14:textFill>
            <w14:solidFill>
              <w14:schemeClr w14:val="tx1"/>
            </w14:solidFill>
          </w14:textFill>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32.2联合体及分包</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32.3小微型企业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须按照招标文件的要求提供相应的《企业声明函》，详见招标文件第六章示范格式。</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（2）企业标准请参照《政府采购促进中小企业发展管理办法》（财库【2020】46号）文件规定自行填写。</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32.4残疾人福利单位</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（2）残疾人福利单位标准请参照《关于促进残疾人就业政府采购政策的通知》（财库〔2017〕141号）。</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32.5监狱和戒毒企业</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（2）监狱企业标准请参照《关于政府采购支持监狱企业发展有关问题的通知》（财库[2014]68号）。</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33. 节能、环保政策</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33.1根据《财政部 发展改革委生态环境部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33.2节能产品（本项目不涉及）</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本项目</w:t>
      </w:r>
      <w:r>
        <w:rPr>
          <w:rFonts w:hint="eastAsia" w:ascii="仿宋" w:hAnsi="仿宋" w:eastAsia="仿宋"/>
          <w:color w:val="000000" w:themeColor="text1"/>
          <w:sz w:val="28"/>
          <w:szCs w:val="28"/>
          <w:highlight w:val="none"/>
          <w:u w:val="single"/>
          <w14:textFill>
            <w14:solidFill>
              <w14:schemeClr w14:val="tx1"/>
            </w14:solidFill>
          </w14:textFill>
        </w:rPr>
        <w:t xml:space="preserve">(采购产品)</w:t>
      </w:r>
      <w:r>
        <w:rPr>
          <w:rFonts w:hint="eastAsia" w:ascii="仿宋" w:hAnsi="仿宋" w:eastAsia="仿宋"/>
          <w:color w:val="000000" w:themeColor="text1"/>
          <w:sz w:val="28"/>
          <w:szCs w:val="28"/>
          <w:highlight w:val="none"/>
          <w14:textFill>
            <w14:solidFill>
              <w14:schemeClr w14:val="tx1"/>
            </w14:solidFill>
          </w14:textFill>
        </w:rPr>
        <w:t xml:space="preserve">被列入“节能产品品目清单”的，实行</w:t>
      </w:r>
      <w:r>
        <w:rPr>
          <w:rFonts w:hint="eastAsia" w:ascii="仿宋" w:hAnsi="仿宋" w:eastAsia="仿宋"/>
          <w:color w:val="000000" w:themeColor="text1"/>
          <w:sz w:val="28"/>
          <w:szCs w:val="28"/>
          <w:highlight w:val="none"/>
          <w:u w:val="single"/>
          <w14:textFill>
            <w14:solidFill>
              <w14:schemeClr w14:val="tx1"/>
            </w14:solidFill>
          </w14:textFill>
        </w:rPr>
        <w:t xml:space="preserve">（优先采购/强制采购）</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33.3环保产品（本项目不涉及）</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本项目中</w:t>
      </w:r>
      <w:r>
        <w:rPr>
          <w:rFonts w:hint="eastAsia" w:ascii="仿宋" w:hAnsi="仿宋" w:eastAsia="仿宋"/>
          <w:color w:val="000000" w:themeColor="text1"/>
          <w:sz w:val="28"/>
          <w:szCs w:val="28"/>
          <w:highlight w:val="none"/>
          <w:u w:val="single"/>
          <w14:textFill>
            <w14:solidFill>
              <w14:schemeClr w14:val="tx1"/>
            </w14:solidFill>
          </w14:textFill>
        </w:rPr>
        <w:t xml:space="preserve">(采购产品)</w:t>
      </w:r>
      <w:r>
        <w:rPr>
          <w:rFonts w:hint="eastAsia" w:ascii="仿宋" w:hAnsi="仿宋" w:eastAsia="仿宋"/>
          <w:color w:val="000000" w:themeColor="text1"/>
          <w:sz w:val="28"/>
          <w:szCs w:val="28"/>
          <w:highlight w:val="none"/>
          <w14:textFill>
            <w14:solidFill>
              <w14:schemeClr w14:val="tx1"/>
            </w14:solidFill>
          </w14:textFill>
        </w:rPr>
        <w:t xml:space="preserve">被列入“环境标志产品品目清单”的，实行优先采购。</w:t>
      </w:r>
      <w:r/>
    </w:p>
    <w:p>
      <w:pPr>
        <w:ind w:firstLine="560"/>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33.4本项目中实行“强制采购”的，需</w:t>
      </w:r>
      <w:r>
        <w:rPr>
          <w:rFonts w:hint="eastAsia" w:ascii="仿宋" w:hAnsi="仿宋" w:eastAsia="仿宋"/>
          <w:color w:val="000000" w:themeColor="text1"/>
          <w:sz w:val="28"/>
          <w:highlight w:val="none"/>
          <w14:textFill>
            <w14:solidFill>
              <w14:schemeClr w14:val="tx1"/>
            </w14:solidFill>
          </w14:textFill>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8"/>
          <w:szCs w:val="28"/>
          <w:highlight w:val="none"/>
          <w14:textFill>
            <w14:solidFill>
              <w14:schemeClr w14:val="tx1"/>
            </w14:solidFill>
          </w14:textFill>
        </w:rPr>
        <w:t xml:space="preserve">通知》（财库〔2019〕19号）执行。国家对品目清单进行调整的，按照最新调整的品目清单执行。</w:t>
      </w:r>
      <w:r/>
    </w:p>
    <w:p>
      <w:pPr>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34．政府绿色采购</w:t>
      </w:r>
      <w:r/>
    </w:p>
    <w:p>
      <w:pPr>
        <w:ind w:firstLine="280"/>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34.1本项目为工程类采购项目的，所提供的产品需综合考虑节能环保、节水、循环再生、低碳、有机等因素；本项目为物业、合同能源管理等服务类采购项目的，应在服务中加强绿色低碳管理。</w:t>
      </w:r>
      <w:r/>
    </w:p>
    <w:p>
      <w:pPr>
        <w:pStyle w:val="736"/>
        <w:ind w:left="0" w:firstLine="560"/>
        <w:spacing w:after="0"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34.2本项目中涉及商品的</w:t>
      </w:r>
      <w:r>
        <w:rPr>
          <w:rFonts w:ascii="仿宋" w:hAnsi="仿宋" w:eastAsia="仿宋"/>
          <w:color w:val="000000" w:themeColor="text1"/>
          <w:sz w:val="28"/>
          <w:szCs w:val="28"/>
          <w:highlight w:val="none"/>
          <w14:textFill>
            <w14:solidFill>
              <w14:schemeClr w14:val="tx1"/>
            </w14:solidFill>
          </w14:textFill>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8"/>
          <w:szCs w:val="28"/>
          <w:highlight w:val="none"/>
          <w14:textFill>
            <w14:solidFill>
              <w14:schemeClr w14:val="tx1"/>
            </w14:solidFill>
          </w14:textFill>
        </w:rPr>
        <w:t xml:space="preserve">,在供货、安装过程中能到做到低碳物流、环保节约、提高资源利用率；涉及设备运维参考《绿色数据中心政府采购需求标准（试行）》（财库【2023】7号文）执行。</w:t>
      </w:r>
      <w:r/>
    </w:p>
    <w:p>
      <w:pPr>
        <w:pStyle w:val="736"/>
        <w:ind w:left="0" w:firstLine="560"/>
        <w:spacing w:after="0"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34.3本项目中涉及涂料、胶黏剂、油墨、清洗剂等挥发性有机物产品的，要执行国家和江苏省VOCs含量限制标准，优先使用低挥发性原辅材料，使用低VOCs含量的涂料、胶黏剂等。</w:t>
      </w:r>
      <w:r/>
    </w:p>
    <w:p>
      <w:pPr>
        <w:pStyle w:val="736"/>
        <w:ind w:left="0" w:firstLine="560"/>
        <w:spacing w:after="0"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35.履约资金扶持政策</w:t>
      </w:r>
      <w:r/>
    </w:p>
    <w:p>
      <w:pPr>
        <w:pStyle w:val="736"/>
        <w:ind w:left="0" w:firstLine="560"/>
        <w:spacing w:after="0"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36"/>
        <w:ind w:left="0"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736"/>
        <w:ind w:left="0" w:firstLine="560"/>
        <w:spacing w:after="0" w:line="52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pStyle w:val="736"/>
        <w:ind w:left="0" w:firstLine="560"/>
        <w:spacing w:after="0" w:line="52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2512"/>
        <w:spacing w:line="520" w:lineRule="exact"/>
        <w:rPr>
          <w:rFonts w:ascii="仿宋" w:hAnsi="仿宋" w:eastAsia="仿宋"/>
          <w:b/>
          <w:color w:val="000000" w:themeColor="text1"/>
          <w:sz w:val="36"/>
          <w:szCs w:val="36"/>
          <w:highlight w:val="none"/>
          <w14:textFill>
            <w14:solidFill>
              <w14:schemeClr w14:val="tx1"/>
            </w14:solidFill>
          </w14:textFill>
        </w:rPr>
      </w:pPr>
      <w:r>
        <w:rPr>
          <w:rFonts w:ascii="仿宋" w:hAnsi="仿宋" w:eastAsia="仿宋"/>
          <w:b/>
          <w:color w:val="000000" w:themeColor="text1"/>
          <w:sz w:val="36"/>
          <w:szCs w:val="36"/>
          <w:highlight w:val="none"/>
          <w14:textFill>
            <w14:solidFill>
              <w14:schemeClr w14:val="tx1"/>
            </w14:solidFill>
          </w14:textFill>
        </w:rPr>
        <w:br w:type="page" w:clear="all"/>
      </w:r>
      <w:r>
        <w:rPr>
          <w:rFonts w:hint="eastAsia" w:ascii="仿宋" w:hAnsi="仿宋" w:eastAsia="仿宋"/>
          <w:b/>
          <w:color w:val="000000" w:themeColor="text1"/>
          <w:sz w:val="36"/>
          <w:szCs w:val="36"/>
          <w:highlight w:val="none"/>
          <w14:textFill>
            <w14:solidFill>
              <w14:schemeClr w14:val="tx1"/>
            </w14:solidFill>
          </w14:textFill>
        </w:rPr>
        <w:t xml:space="preserve">第三章  评标标准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一、评委会根据招标文件中规定的评标标准对</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进行综合评审，最终按综合评审得分由高到低的顺序推荐出3名中标候选人。</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8"/>
          <w:szCs w:val="28"/>
          <w:highlight w:val="none"/>
          <w14:textFill>
            <w14:solidFill>
              <w14:schemeClr w14:val="tx1"/>
            </w14:solidFill>
          </w14:textFill>
        </w:rPr>
        <w:t xml:space="preserve">由评标委员会</w:t>
      </w:r>
      <w:r>
        <w:rPr>
          <w:rFonts w:hint="eastAsia" w:ascii="仿宋" w:hAnsi="仿宋" w:eastAsia="仿宋"/>
          <w:color w:val="000000" w:themeColor="text1"/>
          <w:sz w:val="28"/>
          <w:szCs w:val="28"/>
          <w:highlight w:val="none"/>
          <w14:textFill>
            <w14:solidFill>
              <w14:schemeClr w14:val="tx1"/>
            </w14:solidFill>
          </w14:textFill>
        </w:rPr>
        <w:t xml:space="preserve">通过随机抽取的方式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中标候选人。</w:t>
      </w:r>
      <w:r/>
    </w:p>
    <w:p>
      <w:pPr>
        <w:ind w:firstLine="560"/>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四、具体标准:</w:t>
      </w:r>
      <w:r/>
    </w:p>
    <w:p>
      <w:pPr>
        <w:spacing w:line="520" w:lineRule="exact"/>
        <w:rPr>
          <w:rFonts w:ascii="仿宋" w:hAnsi="仿宋" w:eastAsia="仿宋"/>
          <w:b/>
          <w:bCs/>
          <w:color w:val="000000" w:themeColor="text1"/>
          <w:sz w:val="28"/>
          <w:highlight w:val="none"/>
          <w14:textFill>
            <w14:solidFill>
              <w14:schemeClr w14:val="tx1"/>
            </w14:solidFill>
          </w14:textFill>
        </w:rPr>
      </w:pPr>
      <w:r>
        <w:rPr>
          <w:rFonts w:hint="eastAsia" w:ascii="仿宋" w:hAnsi="仿宋" w:eastAsia="仿宋"/>
          <w:b/>
          <w:bCs/>
          <w:color w:val="000000" w:themeColor="text1"/>
          <w:sz w:val="28"/>
          <w:highlight w:val="none"/>
          <w14:textFill>
            <w14:solidFill>
              <w14:schemeClr w14:val="tx1"/>
            </w14:solidFill>
          </w14:textFill>
        </w:rPr>
        <w:t xml:space="preserve">1、价格:</w:t>
      </w:r>
      <w:r>
        <w:rPr>
          <w:rFonts w:hint="eastAsia" w:ascii="仿宋" w:hAnsi="仿宋" w:eastAsia="仿宋"/>
          <w:b/>
          <w:bCs/>
          <w:color w:val="000000" w:themeColor="text1"/>
          <w:sz w:val="28"/>
          <w:highlight w:val="none"/>
          <w:lang w:val="en-US" w:eastAsia="zh-CN"/>
          <w14:textFill>
            <w14:solidFill>
              <w14:schemeClr w14:val="tx1"/>
            </w14:solidFill>
          </w14:textFill>
        </w:rPr>
        <w:t xml:space="preserve">20</w:t>
      </w:r>
      <w:r>
        <w:rPr>
          <w:rFonts w:hint="eastAsia" w:ascii="仿宋" w:hAnsi="仿宋" w:eastAsia="仿宋"/>
          <w:b/>
          <w:bCs/>
          <w:color w:val="000000" w:themeColor="text1"/>
          <w:sz w:val="28"/>
          <w:highlight w:val="none"/>
          <w14:textFill>
            <w14:solidFill>
              <w14:schemeClr w14:val="tx1"/>
            </w14:solidFill>
          </w14:textFill>
        </w:rPr>
        <w:t xml:space="preserve">分</w:t>
      </w:r>
      <w:r/>
    </w:p>
    <w:p>
      <w:pPr>
        <w:pStyle w:val="732"/>
        <w:ind w:firstLine="560"/>
        <w:spacing w:line="520" w:lineRule="exact"/>
        <w:rPr>
          <w:rFonts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采用低价优先法计算，即满足招标文件要求且投标价格最低的投标报价为评标基准价，其价格分为满分。其他</w:t>
      </w:r>
      <w:r>
        <w:rPr>
          <w:rFonts w:hint="eastAsia" w:ascii="仿宋" w:hAnsi="仿宋" w:eastAsia="仿宋"/>
          <w:color w:val="000000" w:themeColor="text1"/>
          <w:highlight w:val="none"/>
          <w:lang w:eastAsia="zh-CN"/>
          <w14:textFill>
            <w14:solidFill>
              <w14:schemeClr w14:val="tx1"/>
            </w14:solidFill>
          </w14:textFill>
        </w:rPr>
        <w:t xml:space="preserve">供应商</w:t>
      </w:r>
      <w:r>
        <w:rPr>
          <w:rFonts w:hint="eastAsia" w:ascii="仿宋" w:hAnsi="仿宋" w:eastAsia="仿宋"/>
          <w:color w:val="000000" w:themeColor="text1"/>
          <w:highlight w:val="none"/>
          <w14:textFill>
            <w14:solidFill>
              <w14:schemeClr w14:val="tx1"/>
            </w14:solidFill>
          </w14:textFill>
        </w:rPr>
        <w:t xml:space="preserve">的价格分统一按照下列公式计算（小数点保留两位）:</w:t>
      </w:r>
      <w:r/>
    </w:p>
    <w:p>
      <w:pPr>
        <w:pStyle w:val="732"/>
        <w:ind w:firstLine="560"/>
        <w:spacing w:line="520" w:lineRule="exact"/>
        <w:rPr>
          <w:rFonts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t xml:space="preserve">投标报价得分＝（评标基准价/投标报价）×</w:t>
      </w:r>
      <w:r>
        <w:rPr>
          <w:rFonts w:hint="eastAsia" w:ascii="仿宋" w:hAnsi="仿宋" w:eastAsia="仿宋"/>
          <w:color w:val="000000" w:themeColor="text1"/>
          <w:highlight w:val="none"/>
          <w:lang w:val="en-US" w:eastAsia="zh-CN"/>
          <w14:textFill>
            <w14:solidFill>
              <w14:schemeClr w14:val="tx1"/>
            </w14:solidFill>
          </w14:textFill>
        </w:rPr>
        <w:t xml:space="preserve">20</w:t>
      </w:r>
      <w:r>
        <w:rPr>
          <w:rFonts w:hint="eastAsia" w:ascii="仿宋" w:hAnsi="仿宋" w:eastAsia="仿宋"/>
          <w:color w:val="000000" w:themeColor="text1"/>
          <w:highlight w:val="none"/>
          <w14:textFill>
            <w14:solidFill>
              <w14:schemeClr w14:val="tx1"/>
            </w14:solidFill>
          </w14:textFill>
        </w:rPr>
        <w:t xml:space="preserve">分。</w:t>
      </w:r>
      <w:r/>
    </w:p>
    <w:p>
      <w:pPr>
        <w:spacing w:line="52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2、方案部分:</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68</w:t>
      </w:r>
      <w:r>
        <w:rPr>
          <w:rFonts w:hint="eastAsia" w:ascii="仿宋" w:hAnsi="仿宋" w:eastAsia="仿宋"/>
          <w:b/>
          <w:bCs/>
          <w:color w:val="000000" w:themeColor="text1"/>
          <w:sz w:val="28"/>
          <w:szCs w:val="28"/>
          <w:highlight w:val="none"/>
          <w14:textFill>
            <w14:solidFill>
              <w14:schemeClr w14:val="tx1"/>
            </w14:solidFill>
          </w14:textFill>
        </w:rPr>
        <w:t xml:space="preserve">分</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施工方案中缺少相应内容的评审要点或经三分之二评委认定分项分案存在重大偏离不得分。</w:t>
      </w:r>
      <w:r/>
    </w:p>
    <w:p>
      <w:pPr>
        <w:numPr>
          <w:ilvl w:val="0"/>
          <w:numId w:val="6"/>
        </w:num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总体施工组织布置及规划</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w:t>
      </w:r>
      <w:r>
        <w:rPr>
          <w:rFonts w:hint="eastAsia" w:ascii="仿宋" w:hAnsi="仿宋" w:eastAsia="仿宋" w:cs="宋体"/>
          <w:b/>
          <w:bCs/>
          <w:smallCaps/>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根据</w:t>
      </w:r>
      <w:r>
        <w:rPr>
          <w:rFonts w:hint="eastAsia" w:ascii="仿宋" w:hAnsi="仿宋" w:eastAsia="仿宋" w:cs="宋体"/>
          <w:smallCap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宋体"/>
          <w:smallCaps/>
          <w:color w:val="000000" w:themeColor="text1"/>
          <w:sz w:val="28"/>
          <w:szCs w:val="28"/>
          <w:highlight w:val="none"/>
          <w14:textFill>
            <w14:solidFill>
              <w14:schemeClr w14:val="tx1"/>
            </w14:solidFill>
          </w14:textFill>
        </w:rPr>
        <w:t xml:space="preserve">提供的对本项目的总体布置规划及驻地、材料堆放等场地布置及规划是否合理完整且符合项目建设等方面进行评价，有详尽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较好</w:t>
      </w:r>
      <w:r>
        <w:rPr>
          <w:rFonts w:hint="eastAsia" w:ascii="仿宋" w:hAnsi="仿宋" w:eastAsia="仿宋" w:cs="宋体"/>
          <w:smallCaps/>
          <w:color w:val="000000" w:themeColor="text1"/>
          <w:sz w:val="28"/>
          <w:szCs w:val="28"/>
          <w:highlight w:val="none"/>
          <w14:textFill>
            <w14:solidFill>
              <w14:schemeClr w14:val="tx1"/>
            </w14:solidFill>
          </w14:textFill>
        </w:rPr>
        <w:t xml:space="preserve">的总体施工组织布置及规划、规划科学合理、可行的得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满足采购需求较为完整</w:t>
      </w:r>
      <w:r>
        <w:rPr>
          <w:rFonts w:hint="eastAsia" w:ascii="仿宋" w:hAnsi="仿宋" w:eastAsia="仿宋" w:cs="宋体"/>
          <w:smallCaps/>
          <w:color w:val="000000" w:themeColor="text1"/>
          <w:sz w:val="28"/>
          <w:szCs w:val="28"/>
          <w:highlight w:val="none"/>
          <w14:textFill>
            <w14:solidFill>
              <w14:schemeClr w14:val="tx1"/>
            </w14:solidFill>
          </w14:textFill>
        </w:rPr>
        <w:t xml:space="preserve">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基本满足采购需求方案一般得8分，较差</w:t>
      </w:r>
      <w:r>
        <w:rPr>
          <w:rFonts w:hint="eastAsia" w:ascii="仿宋" w:hAnsi="仿宋" w:eastAsia="仿宋" w:cs="宋体"/>
          <w:smallCaps/>
          <w:color w:val="000000" w:themeColor="text1"/>
          <w:sz w:val="28"/>
          <w:szCs w:val="28"/>
          <w:highlight w:val="none"/>
          <w14:textFill>
            <w14:solidFill>
              <w14:schemeClr w14:val="tx1"/>
            </w14:solidFill>
          </w14:textFill>
        </w:rPr>
        <w:t xml:space="preserve">的得4分；没有</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或重大偏离</w:t>
      </w:r>
      <w:r>
        <w:rPr>
          <w:rFonts w:hint="eastAsia" w:ascii="仿宋" w:hAnsi="仿宋" w:eastAsia="仿宋" w:cs="宋体"/>
          <w:smallCaps/>
          <w:color w:val="000000" w:themeColor="text1"/>
          <w:sz w:val="28"/>
          <w:szCs w:val="28"/>
          <w:highlight w:val="none"/>
          <w14:textFill>
            <w14:solidFill>
              <w14:schemeClr w14:val="tx1"/>
            </w14:solidFill>
          </w14:textFill>
        </w:rPr>
        <w:t xml:space="preserve">的不得分。</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（2）安全文明施工保证措施</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（1</w:t>
      </w:r>
      <w:r>
        <w:rPr>
          <w:rFonts w:hint="eastAsia" w:ascii="仿宋" w:hAnsi="仿宋" w:eastAsia="仿宋" w:cs="宋体"/>
          <w:b/>
          <w:bCs/>
          <w:smallCap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根据</w:t>
      </w:r>
      <w:r>
        <w:rPr>
          <w:rFonts w:hint="eastAsia" w:ascii="仿宋" w:hAnsi="仿宋" w:eastAsia="仿宋" w:cs="宋体"/>
          <w:smallCap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宋体"/>
          <w:smallCaps/>
          <w:color w:val="000000" w:themeColor="text1"/>
          <w:sz w:val="28"/>
          <w:szCs w:val="28"/>
          <w:highlight w:val="none"/>
          <w14:textFill>
            <w14:solidFill>
              <w14:schemeClr w14:val="tx1"/>
            </w14:solidFill>
          </w14:textFill>
        </w:rPr>
        <w:t xml:space="preserve">提供的安全文明施工保证措施，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详尽合理的</w:t>
      </w:r>
      <w:r>
        <w:rPr>
          <w:rFonts w:hint="eastAsia" w:ascii="仿宋" w:hAnsi="仿宋" w:eastAsia="仿宋" w:cs="宋体"/>
          <w:smallCaps/>
          <w:color w:val="000000" w:themeColor="text1"/>
          <w:sz w:val="28"/>
          <w:szCs w:val="28"/>
          <w:highlight w:val="none"/>
          <w14:textFill>
            <w14:solidFill>
              <w14:schemeClr w14:val="tx1"/>
            </w14:solidFill>
          </w14:textFill>
        </w:rPr>
        <w:t xml:space="preserve">得1</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宋体"/>
          <w:smallCaps/>
          <w:color w:val="000000" w:themeColor="text1"/>
          <w:sz w:val="28"/>
          <w:szCs w:val="28"/>
          <w:highlight w:val="none"/>
          <w14:textFill>
            <w14:solidFill>
              <w14:schemeClr w14:val="tx1"/>
            </w14:solidFill>
          </w14:textFill>
        </w:rPr>
        <w:t xml:space="preserve">提供的安全文明施工保证措施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较为详尽</w:t>
      </w:r>
      <w:r>
        <w:rPr>
          <w:rFonts w:hint="eastAsia" w:ascii="仿宋" w:hAnsi="仿宋" w:eastAsia="仿宋" w:cs="宋体"/>
          <w:smallCaps/>
          <w:color w:val="000000" w:themeColor="text1"/>
          <w:sz w:val="28"/>
          <w:szCs w:val="28"/>
          <w:highlight w:val="none"/>
          <w14:textFill>
            <w14:solidFill>
              <w14:schemeClr w14:val="tx1"/>
            </w14:solidFill>
          </w14:textFill>
        </w:rPr>
        <w:t xml:space="preserve">合理的得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宋体"/>
          <w:smallCaps/>
          <w:color w:val="000000" w:themeColor="text1"/>
          <w:sz w:val="28"/>
          <w:szCs w:val="28"/>
          <w:highlight w:val="none"/>
          <w14:textFill>
            <w14:solidFill>
              <w14:schemeClr w14:val="tx1"/>
            </w14:solidFill>
          </w14:textFill>
        </w:rPr>
        <w:t xml:space="preserve">提供的安全文明施工保证措施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基本满足的</w:t>
      </w:r>
      <w:r>
        <w:rPr>
          <w:rFonts w:hint="eastAsia" w:ascii="仿宋" w:hAnsi="仿宋" w:eastAsia="仿宋" w:cs="宋体"/>
          <w:smallCaps/>
          <w:color w:val="000000" w:themeColor="text1"/>
          <w:sz w:val="28"/>
          <w:szCs w:val="28"/>
          <w:highlight w:val="none"/>
          <w14:textFill>
            <w14:solidFill>
              <w14:schemeClr w14:val="tx1"/>
            </w14:solidFill>
          </w14:textFill>
        </w:rPr>
        <w:t xml:space="preserve">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宋体"/>
          <w:smallCaps/>
          <w:color w:val="000000" w:themeColor="text1"/>
          <w:sz w:val="28"/>
          <w:szCs w:val="28"/>
          <w:highlight w:val="none"/>
          <w14:textFill>
            <w14:solidFill>
              <w14:schemeClr w14:val="tx1"/>
            </w14:solidFill>
          </w14:textFill>
        </w:rPr>
        <w:t xml:space="preserve">提供的安全文明施工保证措施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较差的</w:t>
      </w:r>
      <w:r>
        <w:rPr>
          <w:rFonts w:hint="eastAsia" w:ascii="仿宋" w:hAnsi="仿宋" w:eastAsia="仿宋" w:cs="宋体"/>
          <w:smallCaps/>
          <w:color w:val="000000" w:themeColor="text1"/>
          <w:sz w:val="28"/>
          <w:szCs w:val="28"/>
          <w:highlight w:val="none"/>
          <w14:textFill>
            <w14:solidFill>
              <w14:schemeClr w14:val="tx1"/>
            </w14:solidFill>
          </w14:textFill>
        </w:rPr>
        <w:t xml:space="preserve">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smallCaps/>
          <w:color w:val="000000" w:themeColor="text1"/>
          <w:sz w:val="28"/>
          <w:szCs w:val="28"/>
          <w:highlight w:val="none"/>
          <w14:textFill>
            <w14:solidFill>
              <w14:schemeClr w14:val="tx1"/>
            </w14:solidFill>
          </w14:textFill>
        </w:rPr>
        <w:t xml:space="preserve">分；没有</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或重大偏离</w:t>
      </w:r>
      <w:r>
        <w:rPr>
          <w:rFonts w:hint="eastAsia" w:ascii="仿宋" w:hAnsi="仿宋" w:eastAsia="仿宋" w:cs="宋体"/>
          <w:smallCaps/>
          <w:color w:val="000000" w:themeColor="text1"/>
          <w:sz w:val="28"/>
          <w:szCs w:val="28"/>
          <w:highlight w:val="none"/>
          <w14:textFill>
            <w14:solidFill>
              <w14:schemeClr w14:val="tx1"/>
            </w14:solidFill>
          </w14:textFill>
        </w:rPr>
        <w:t xml:space="preserve">的不得分。</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（3）工程进度计划安排及保证措施</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（1</w:t>
      </w:r>
      <w:r>
        <w:rPr>
          <w:rFonts w:hint="eastAsia" w:ascii="仿宋" w:hAnsi="仿宋" w:eastAsia="仿宋" w:cs="宋体"/>
          <w:b/>
          <w:bCs/>
          <w:smallCap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分）：</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施工进度计划安排及保证措施较为详尽合理得12分；施工进度计划安排及保证措施基本详尽合理得10分；施工进度计划安排及保证措施基本合理得8分;施工进度计划安排及保证措施较差的得4分；没有或重大偏离的不得分。</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（4）施工质量保证措施及目标</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（1</w:t>
      </w:r>
      <w:r>
        <w:rPr>
          <w:rFonts w:hint="eastAsia" w:ascii="仿宋" w:hAnsi="仿宋" w:eastAsia="仿宋" w:cs="宋体"/>
          <w:b/>
          <w:bCs/>
          <w:smallCaps/>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分）：</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制定合理完善质量保证体系健全、质量保证方案可行、措施得力，得1</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宋体"/>
          <w:smallCaps/>
          <w:color w:val="000000" w:themeColor="text1"/>
          <w:sz w:val="28"/>
          <w:szCs w:val="28"/>
          <w:highlight w:val="none"/>
          <w14:textFill>
            <w14:solidFill>
              <w14:schemeClr w14:val="tx1"/>
            </w14:solidFill>
          </w14:textFill>
        </w:rPr>
        <w:t xml:space="preserve">分；制定合理完善的质量保证体系健全、质量保证方案较可行、措施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较</w:t>
      </w:r>
      <w:r>
        <w:rPr>
          <w:rFonts w:hint="eastAsia" w:ascii="仿宋" w:hAnsi="仿宋" w:eastAsia="仿宋" w:cs="宋体"/>
          <w:smallCaps/>
          <w:color w:val="000000" w:themeColor="text1"/>
          <w:sz w:val="28"/>
          <w:szCs w:val="28"/>
          <w:highlight w:val="none"/>
          <w14:textFill>
            <w14:solidFill>
              <w14:schemeClr w14:val="tx1"/>
            </w14:solidFill>
          </w14:textFill>
        </w:rPr>
        <w:t xml:space="preserve">得力得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smallCaps/>
          <w:color w:val="000000" w:themeColor="text1"/>
          <w:sz w:val="28"/>
          <w:szCs w:val="28"/>
          <w:highlight w:val="none"/>
          <w14:textFill>
            <w14:solidFill>
              <w14:schemeClr w14:val="tx1"/>
            </w14:solidFill>
          </w14:textFill>
        </w:rPr>
        <w:t xml:space="preserve">分；制定合理完善的质量保证体系健全、质量保证方案</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基本</w:t>
      </w:r>
      <w:r>
        <w:rPr>
          <w:rFonts w:hint="eastAsia" w:ascii="仿宋" w:hAnsi="仿宋" w:eastAsia="仿宋" w:cs="宋体"/>
          <w:smallCaps/>
          <w:color w:val="000000" w:themeColor="text1"/>
          <w:sz w:val="28"/>
          <w:szCs w:val="28"/>
          <w:highlight w:val="none"/>
          <w14:textFill>
            <w14:solidFill>
              <w14:schemeClr w14:val="tx1"/>
            </w14:solidFill>
          </w14:textFill>
        </w:rPr>
        <w:t xml:space="preserve">可行、措施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基本</w:t>
      </w:r>
      <w:r>
        <w:rPr>
          <w:rFonts w:hint="eastAsia" w:ascii="仿宋" w:hAnsi="仿宋" w:eastAsia="仿宋" w:cs="宋体"/>
          <w:smallCaps/>
          <w:color w:val="000000" w:themeColor="text1"/>
          <w:sz w:val="28"/>
          <w:szCs w:val="28"/>
          <w:highlight w:val="none"/>
          <w14:textFill>
            <w14:solidFill>
              <w14:schemeClr w14:val="tx1"/>
            </w14:solidFill>
          </w14:textFill>
        </w:rPr>
        <w:t xml:space="preserve">得力得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smallCaps/>
          <w:color w:val="000000" w:themeColor="text1"/>
          <w:sz w:val="28"/>
          <w:szCs w:val="28"/>
          <w:highlight w:val="none"/>
          <w14:textFill>
            <w14:solidFill>
              <w14:schemeClr w14:val="tx1"/>
            </w14:solidFill>
          </w14:textFill>
        </w:rPr>
        <w:t xml:space="preserve">分；制定合理完善的质量保证体系健全、质量保证方案较差的、措施较差的，得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smallCaps/>
          <w:color w:val="000000" w:themeColor="text1"/>
          <w:sz w:val="28"/>
          <w:szCs w:val="28"/>
          <w:highlight w:val="none"/>
          <w14:textFill>
            <w14:solidFill>
              <w14:schemeClr w14:val="tx1"/>
            </w14:solidFill>
          </w14:textFill>
        </w:rPr>
        <w:t xml:space="preserve">分；没有</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或重大偏离</w:t>
      </w:r>
      <w:r>
        <w:rPr>
          <w:rFonts w:hint="eastAsia" w:ascii="仿宋" w:hAnsi="仿宋" w:eastAsia="仿宋" w:cs="宋体"/>
          <w:smallCaps/>
          <w:color w:val="000000" w:themeColor="text1"/>
          <w:sz w:val="28"/>
          <w:szCs w:val="28"/>
          <w:highlight w:val="none"/>
          <w14:textFill>
            <w14:solidFill>
              <w14:schemeClr w14:val="tx1"/>
            </w14:solidFill>
          </w14:textFill>
        </w:rPr>
        <w:t xml:space="preserve">的不得分。</w:t>
      </w:r>
      <w:r/>
    </w:p>
    <w:p>
      <w:pPr>
        <w:ind w:firstLine="560"/>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（5）项目实施的重点、难点解决</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w:t>
      </w:r>
      <w:r>
        <w:rPr>
          <w:rFonts w:hint="eastAsia" w:ascii="仿宋" w:hAnsi="仿宋" w:eastAsia="仿宋" w:cs="宋体"/>
          <w:b/>
          <w:bCs/>
          <w:smallCaps/>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重难点突出及解决方案可行、措施得力得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smallCaps/>
          <w:color w:val="000000" w:themeColor="text1"/>
          <w:sz w:val="28"/>
          <w:szCs w:val="28"/>
          <w:highlight w:val="none"/>
          <w14:textFill>
            <w14:solidFill>
              <w14:schemeClr w14:val="tx1"/>
            </w14:solidFill>
          </w14:textFill>
        </w:rPr>
        <w:t xml:space="preserve">分；制定合理完善的解决方案较可行、措施基本得力得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smallCaps/>
          <w:color w:val="000000" w:themeColor="text1"/>
          <w:sz w:val="28"/>
          <w:szCs w:val="28"/>
          <w:highlight w:val="none"/>
          <w14:textFill>
            <w14:solidFill>
              <w14:schemeClr w14:val="tx1"/>
            </w14:solidFill>
          </w14:textFill>
        </w:rPr>
        <w:t xml:space="preserve">分；制定合理完善的解决方案基本可行、措施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一般</w:t>
      </w:r>
      <w:r>
        <w:rPr>
          <w:rFonts w:hint="eastAsia" w:ascii="仿宋" w:hAnsi="仿宋" w:eastAsia="仿宋" w:cs="宋体"/>
          <w:smallCaps/>
          <w:color w:val="000000" w:themeColor="text1"/>
          <w:sz w:val="28"/>
          <w:szCs w:val="28"/>
          <w:highlight w:val="none"/>
          <w14:textFill>
            <w14:solidFill>
              <w14:schemeClr w14:val="tx1"/>
            </w14:solidFill>
          </w14:textFill>
        </w:rPr>
        <w:t xml:space="preserve">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smallCaps/>
          <w:color w:val="000000" w:themeColor="text1"/>
          <w:sz w:val="28"/>
          <w:szCs w:val="28"/>
          <w:highlight w:val="none"/>
          <w14:textFill>
            <w14:solidFill>
              <w14:schemeClr w14:val="tx1"/>
            </w14:solidFill>
          </w14:textFill>
        </w:rPr>
        <w:t xml:space="preserve">分；制定合理完善的解决方案</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较差</w:t>
      </w:r>
      <w:r>
        <w:rPr>
          <w:rFonts w:hint="eastAsia" w:ascii="仿宋" w:hAnsi="仿宋" w:eastAsia="仿宋" w:cs="宋体"/>
          <w:smallCaps/>
          <w:color w:val="000000" w:themeColor="text1"/>
          <w:sz w:val="28"/>
          <w:szCs w:val="28"/>
          <w:highlight w:val="none"/>
          <w14:textFill>
            <w14:solidFill>
              <w14:schemeClr w14:val="tx1"/>
            </w14:solidFill>
          </w14:textFill>
        </w:rPr>
        <w:t xml:space="preserve">、措施</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较差</w:t>
      </w:r>
      <w:r>
        <w:rPr>
          <w:rFonts w:hint="eastAsia" w:ascii="仿宋" w:hAnsi="仿宋" w:eastAsia="仿宋" w:cs="宋体"/>
          <w:smallCaps/>
          <w:color w:val="000000" w:themeColor="text1"/>
          <w:sz w:val="28"/>
          <w:szCs w:val="28"/>
          <w:highlight w:val="none"/>
          <w14:textFill>
            <w14:solidFill>
              <w14:schemeClr w14:val="tx1"/>
            </w14:solidFill>
          </w14:textFill>
        </w:rPr>
        <w:t xml:space="preserve">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smallCaps/>
          <w:color w:val="000000" w:themeColor="text1"/>
          <w:sz w:val="28"/>
          <w:szCs w:val="28"/>
          <w:highlight w:val="none"/>
          <w14:textFill>
            <w14:solidFill>
              <w14:schemeClr w14:val="tx1"/>
            </w14:solidFill>
          </w14:textFill>
        </w:rPr>
        <w:t xml:space="preserve">分；没有</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或重大偏离</w:t>
      </w:r>
      <w:r>
        <w:rPr>
          <w:rFonts w:hint="eastAsia" w:ascii="仿宋" w:hAnsi="仿宋" w:eastAsia="仿宋" w:cs="宋体"/>
          <w:smallCaps/>
          <w:color w:val="000000" w:themeColor="text1"/>
          <w:sz w:val="28"/>
          <w:szCs w:val="28"/>
          <w:highlight w:val="none"/>
          <w14:textFill>
            <w14:solidFill>
              <w14:schemeClr w14:val="tx1"/>
            </w14:solidFill>
          </w14:textFill>
        </w:rPr>
        <w:t xml:space="preserve">的不得分。</w:t>
      </w:r>
      <w:r/>
    </w:p>
    <w:p>
      <w:pPr>
        <w:ind w:firstLine="560"/>
        <w:spacing w:line="520" w:lineRule="exact"/>
        <w:rPr>
          <w:rFonts w:hint="eastAsia"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smallCaps/>
          <w:color w:val="000000" w:themeColor="text1"/>
          <w:sz w:val="28"/>
          <w:szCs w:val="28"/>
          <w:highlight w:val="none"/>
          <w14:textFill>
            <w14:solidFill>
              <w14:schemeClr w14:val="tx1"/>
            </w14:solidFill>
          </w14:textFill>
        </w:rPr>
        <w:t xml:space="preserve">）合理化建议</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w:t>
      </w:r>
      <w:r>
        <w:rPr>
          <w:rFonts w:hint="eastAsia" w:ascii="仿宋" w:hAnsi="仿宋" w:eastAsia="仿宋" w:cs="宋体"/>
          <w:b/>
          <w:bCs/>
          <w:smallCaps/>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b/>
          <w:bCs/>
          <w:smallCaps/>
          <w:color w:val="000000" w:themeColor="text1"/>
          <w:sz w:val="28"/>
          <w:szCs w:val="28"/>
          <w:highlight w:val="none"/>
          <w14:textFill>
            <w14:solidFill>
              <w14:schemeClr w14:val="tx1"/>
            </w14:solidFill>
          </w14:textFill>
        </w:rPr>
        <w:t xml:space="preserve">分）</w:t>
      </w:r>
      <w:r>
        <w:rPr>
          <w:rFonts w:hint="eastAsia" w:ascii="仿宋" w:hAnsi="仿宋" w:eastAsia="仿宋" w:cs="宋体"/>
          <w:smallCaps/>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14:textFill>
            <w14:solidFill>
              <w14:schemeClr w14:val="tx1"/>
            </w14:solidFill>
          </w14:textFill>
        </w:rPr>
        <w:t xml:space="preserve">对供应商提供的根据本工程施工条件的特点有针对性的提出施工方案、安全措施等方面的合理化建议进行评审。合理化建议内容全面、措施得当、合理的得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smallCaps/>
          <w:color w:val="000000" w:themeColor="text1"/>
          <w:sz w:val="28"/>
          <w:szCs w:val="28"/>
          <w:highlight w:val="none"/>
          <w14:textFill>
            <w14:solidFill>
              <w14:schemeClr w14:val="tx1"/>
            </w14:solidFill>
          </w14:textFill>
        </w:rPr>
        <w:t xml:space="preserve">分；合理化建议较符合的得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smallCaps/>
          <w:color w:val="000000" w:themeColor="text1"/>
          <w:sz w:val="28"/>
          <w:szCs w:val="28"/>
          <w:highlight w:val="none"/>
          <w14:textFill>
            <w14:solidFill>
              <w14:schemeClr w14:val="tx1"/>
            </w14:solidFill>
          </w14:textFill>
        </w:rPr>
        <w:t xml:space="preserve">分；合理化建议</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一般</w:t>
      </w:r>
      <w:r>
        <w:rPr>
          <w:rFonts w:hint="eastAsia" w:ascii="仿宋" w:hAnsi="仿宋" w:eastAsia="仿宋" w:cs="宋体"/>
          <w:smallCaps/>
          <w:color w:val="000000" w:themeColor="text1"/>
          <w:sz w:val="28"/>
          <w:szCs w:val="28"/>
          <w:highlight w:val="none"/>
          <w14:textFill>
            <w14:solidFill>
              <w14:schemeClr w14:val="tx1"/>
            </w14:solidFill>
          </w14:textFill>
        </w:rPr>
        <w:t xml:space="preserve">的得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smallCaps/>
          <w:color w:val="000000" w:themeColor="text1"/>
          <w:sz w:val="28"/>
          <w:szCs w:val="28"/>
          <w:highlight w:val="none"/>
          <w14:textFill>
            <w14:solidFill>
              <w14:schemeClr w14:val="tx1"/>
            </w14:solidFill>
          </w14:textFill>
        </w:rPr>
        <w:t xml:space="preserve">分；合理化建议</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较差的</w:t>
      </w:r>
      <w:r>
        <w:rPr>
          <w:rFonts w:hint="eastAsia" w:ascii="仿宋" w:hAnsi="仿宋" w:eastAsia="仿宋" w:cs="宋体"/>
          <w:smallCaps/>
          <w:color w:val="000000" w:themeColor="text1"/>
          <w:sz w:val="28"/>
          <w:szCs w:val="28"/>
          <w:highlight w:val="none"/>
          <w14:textFill>
            <w14:solidFill>
              <w14:schemeClr w14:val="tx1"/>
            </w14:solidFill>
          </w14:textFill>
        </w:rPr>
        <w:t xml:space="preserve">得</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smallCaps/>
          <w:color w:val="000000" w:themeColor="text1"/>
          <w:sz w:val="28"/>
          <w:szCs w:val="28"/>
          <w:highlight w:val="none"/>
          <w14:textFill>
            <w14:solidFill>
              <w14:schemeClr w14:val="tx1"/>
            </w14:solidFill>
          </w14:textFill>
        </w:rPr>
        <w:t xml:space="preserve">分；没有</w:t>
      </w: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或重大偏离</w:t>
      </w:r>
      <w:r>
        <w:rPr>
          <w:rFonts w:hint="eastAsia" w:ascii="仿宋" w:hAnsi="仿宋" w:eastAsia="仿宋" w:cs="宋体"/>
          <w:smallCaps/>
          <w:color w:val="000000" w:themeColor="text1"/>
          <w:sz w:val="28"/>
          <w:szCs w:val="28"/>
          <w:highlight w:val="none"/>
          <w14:textFill>
            <w14:solidFill>
              <w14:schemeClr w14:val="tx1"/>
            </w14:solidFill>
          </w14:textFill>
        </w:rPr>
        <w:t xml:space="preserve">的不得分。</w:t>
      </w:r>
      <w:r/>
    </w:p>
    <w:p>
      <w:pPr>
        <w:numPr>
          <w:ilvl w:val="0"/>
          <w:numId w:val="7"/>
        </w:numPr>
        <w:spacing w:line="520" w:lineRule="exact"/>
        <w:rPr>
          <w:rFonts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b/>
          <w:bCs/>
          <w:smallCaps/>
          <w:color w:val="000000" w:themeColor="text1"/>
          <w:sz w:val="28"/>
          <w:szCs w:val="28"/>
          <w:highlight w:val="none"/>
          <w14:textFill>
            <w14:solidFill>
              <w14:schemeClr w14:val="tx1"/>
            </w14:solidFill>
          </w14:textFill>
        </w:rPr>
        <w:t xml:space="preserve">业绩</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b/>
          <w:bCs/>
          <w:color w:val="000000" w:themeColor="text1"/>
          <w:sz w:val="28"/>
          <w:szCs w:val="28"/>
          <w:highlight w:val="none"/>
          <w14:textFill>
            <w14:solidFill>
              <w14:schemeClr w14:val="tx1"/>
            </w14:solidFill>
          </w14:textFill>
        </w:rPr>
        <w:t xml:space="preserve">分</w:t>
      </w:r>
      <w:r/>
    </w:p>
    <w:p>
      <w:pPr>
        <w:ind w:firstLine="560"/>
        <w:spacing w:line="520" w:lineRule="exact"/>
        <w:rPr>
          <w:rFonts w:hint="eastAsia" w:ascii="仿宋" w:hAnsi="仿宋" w:eastAsia="仿宋" w:cs="宋体"/>
          <w:smallCaps/>
          <w:color w:val="000000" w:themeColor="text1"/>
          <w:sz w:val="28"/>
          <w:szCs w:val="28"/>
          <w:highlight w:val="none"/>
          <w14:textFill>
            <w14:solidFill>
              <w14:schemeClr w14:val="tx1"/>
            </w14:solidFill>
          </w14:textFill>
        </w:rPr>
      </w:pPr>
      <w:r>
        <w:rPr>
          <w:rFonts w:hint="eastAsia" w:ascii="仿宋" w:hAnsi="仿宋" w:eastAsia="仿宋" w:cs="宋体"/>
          <w:smallCaps/>
          <w:color w:val="000000" w:themeColor="text1"/>
          <w:sz w:val="28"/>
          <w:szCs w:val="28"/>
          <w:highlight w:val="none"/>
          <w:lang w:val="en-US" w:eastAsia="zh-CN"/>
          <w14:textFill>
            <w14:solidFill>
              <w14:schemeClr w14:val="tx1"/>
            </w14:solidFill>
          </w14:textFill>
        </w:rPr>
        <w:t xml:space="preserve">供应商近三年来（2022年11月以来至今，以合同签订时间为准）独立承担过本项目类似业绩的（类似业绩包含河道清淤工程、拆建污水管道工程 、新建或改造一体化污水泵站工程等），每提供一个得3分；最多12分。</w:t>
      </w:r>
      <w:r/>
    </w:p>
    <w:p>
      <w:pPr>
        <w:ind w:firstLine="560"/>
        <w:spacing w:line="520" w:lineRule="exact"/>
        <w:rPr>
          <w:rFonts w:hint="eastAsia" w:ascii="仿宋" w:hAnsi="仿宋" w:eastAsia="仿宋" w:cs="宋体"/>
          <w:b/>
          <w:bCs/>
          <w:smallCaps/>
          <w:color w:val="000000" w:themeColor="text1"/>
          <w:sz w:val="28"/>
          <w:szCs w:val="28"/>
          <w:highlight w:val="none"/>
          <w14:textFill>
            <w14:solidFill>
              <w14:schemeClr w14:val="tx1"/>
            </w14:solidFill>
          </w14:textFill>
        </w:rPr>
      </w:pPr>
      <w:r>
        <w:rPr>
          <w:rFonts w:hint="eastAsia" w:ascii="仿宋" w:hAnsi="仿宋" w:eastAsia="仿宋" w:cs="宋体"/>
          <w:b/>
          <w:bCs/>
          <w:smallCaps/>
          <w:color w:val="000000" w:themeColor="text1"/>
          <w:sz w:val="28"/>
          <w:szCs w:val="28"/>
          <w:highlight w:val="none"/>
          <w14:textFill>
            <w14:solidFill>
              <w14:schemeClr w14:val="tx1"/>
            </w14:solidFill>
          </w14:textFill>
        </w:rPr>
        <w:t xml:space="preserve">注：投标文件中需同时提供中标通知书（或成交通知书）、合同、竣工验收证明原件的扫描件并加盖电子签章，缺项则不得分。（竣工验收证明必须经建设单位、监理单位和施工单位盖章齐全，否则不予认可）。</w:t>
      </w:r>
      <w:r/>
    </w:p>
    <w:p>
      <w:pPr>
        <w:ind w:firstLine="2150"/>
        <w:spacing w:line="520" w:lineRule="exact"/>
        <w:tabs>
          <w:tab w:val="left" w:pos="180" w:leader="none"/>
        </w:tabs>
        <w:rPr>
          <w:rFonts w:ascii="仿宋" w:hAnsi="仿宋" w:eastAsia="仿宋"/>
          <w:b/>
          <w:color w:val="000000" w:themeColor="text1"/>
          <w:sz w:val="36"/>
          <w:szCs w:val="36"/>
          <w:highlight w:val="none"/>
          <w14:textFill>
            <w14:solidFill>
              <w14:schemeClr w14:val="tx1"/>
            </w14:solidFill>
          </w14:textFill>
        </w:rPr>
      </w:pPr>
      <w:r>
        <w:rPr>
          <w:rFonts w:ascii="仿宋" w:hAnsi="仿宋" w:eastAsia="仿宋"/>
          <w:b/>
          <w:color w:val="000000" w:themeColor="text1"/>
          <w:sz w:val="36"/>
          <w:szCs w:val="36"/>
          <w:highlight w:val="none"/>
          <w14:textFill>
            <w14:solidFill>
              <w14:schemeClr w14:val="tx1"/>
            </w14:solidFill>
          </w14:textFill>
        </w:rPr>
        <w:br w:type="page" w:clear="all"/>
      </w:r>
      <w:r>
        <w:rPr>
          <w:rFonts w:hint="eastAsia" w:ascii="仿宋" w:hAnsi="仿宋" w:eastAsia="仿宋"/>
          <w:b/>
          <w:color w:val="000000" w:themeColor="text1"/>
          <w:sz w:val="36"/>
          <w:szCs w:val="36"/>
          <w:highlight w:val="none"/>
          <w14:textFill>
            <w14:solidFill>
              <w14:schemeClr w14:val="tx1"/>
            </w14:solidFill>
          </w14:textFill>
        </w:rPr>
        <w:t xml:space="preserve">第四章  合同格式及条款</w:t>
      </w:r>
      <w:r/>
    </w:p>
    <w:p>
      <w:pPr>
        <w:ind w:firstLine="560"/>
        <w:spacing w:line="520" w:lineRule="exact"/>
        <w:tabs>
          <w:tab w:val="left" w:pos="180" w:leader="none"/>
        </w:tabs>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注:以下为采购人提出中标后签订本项目合同的条款，</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Cs/>
          <w:color w:val="000000" w:themeColor="text1"/>
          <w:sz w:val="28"/>
          <w:szCs w:val="28"/>
          <w:highlight w:val="none"/>
          <w14:textFill>
            <w14:solidFill>
              <w14:schemeClr w14:val="tx1"/>
            </w14:solidFill>
          </w14:textFill>
        </w:rPr>
        <w:t xml:space="preserve">必须实质性响应，中标</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Cs/>
          <w:color w:val="000000" w:themeColor="text1"/>
          <w:sz w:val="28"/>
          <w:szCs w:val="28"/>
          <w:highlight w:val="none"/>
          <w14:textFill>
            <w14:solidFill>
              <w14:schemeClr w14:val="tx1"/>
            </w14:solidFill>
          </w14:textFill>
        </w:rPr>
        <w:t xml:space="preserve">不得提出实质性的修改，关于专用条款将由采购人与中标</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Cs/>
          <w:color w:val="000000" w:themeColor="text1"/>
          <w:sz w:val="28"/>
          <w:szCs w:val="28"/>
          <w:highlight w:val="none"/>
          <w14:textFill>
            <w14:solidFill>
              <w14:schemeClr w14:val="tx1"/>
            </w14:solidFill>
          </w14:textFill>
        </w:rPr>
        <w:t xml:space="preserve">结合本项目具体情况协商后签订。</w:t>
      </w:r>
      <w:r/>
    </w:p>
    <w:p>
      <w:pPr>
        <w:spacing w:line="400" w:lineRule="exact"/>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发包人（全称）：</w:t>
      </w:r>
      <w:r>
        <w:rPr>
          <w:rFonts w:hint="eastAsia" w:ascii="仿宋" w:hAnsi="仿宋" w:eastAsia="仿宋" w:cs="仿宋"/>
          <w:bCs/>
          <w:color w:val="000000" w:themeColor="text1"/>
          <w:sz w:val="28"/>
          <w:szCs w:val="28"/>
          <w:highlight w:val="none"/>
          <w:u w:val="single"/>
          <w:lang w:eastAsia="zh-CN"/>
          <w14:textFill>
            <w14:solidFill>
              <w14:schemeClr w14:val="tx1"/>
            </w14:solidFill>
          </w14:textFill>
        </w:rPr>
        <w:t xml:space="preserve">淮安经济技术开发区社会事业局</w:t>
      </w:r>
      <w:r/>
    </w:p>
    <w:p>
      <w:pPr>
        <w:spacing w:line="400" w:lineRule="exact"/>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承包人（全称）：</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经开区2025年防汛应急项目</w:t>
      </w:r>
      <w:r>
        <w:rPr>
          <w:rFonts w:hint="eastAsia" w:ascii="仿宋" w:hAnsi="仿宋" w:eastAsia="仿宋" w:cs="仿宋"/>
          <w:color w:val="000000" w:themeColor="text1"/>
          <w:sz w:val="28"/>
          <w:szCs w:val="28"/>
          <w:highlight w:val="none"/>
          <w14:textFill>
            <w14:solidFill>
              <w14:schemeClr w14:val="tx1"/>
            </w14:solidFill>
          </w14:textFill>
        </w:rPr>
        <w:t xml:space="preserve">及有关事项协商一致，共同达成如下协议：</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bookmarkStart w:id="36" w:name="_Toc351203481"/>
      <w:r>
        <w:rPr>
          <w:rFonts w:hint="eastAsia" w:ascii="仿宋" w:hAnsi="仿宋" w:eastAsia="仿宋" w:cs="仿宋"/>
          <w:b w:val="0"/>
          <w:color w:val="000000" w:themeColor="text1"/>
          <w:sz w:val="28"/>
          <w:szCs w:val="28"/>
          <w:highlight w:val="none"/>
          <w14:textFill>
            <w14:solidFill>
              <w14:schemeClr w14:val="tx1"/>
            </w14:solidFill>
          </w14:textFill>
        </w:rPr>
        <w:t xml:space="preserve">一、工程概况</w:t>
      </w:r>
      <w:bookmarkEnd w:id="36"/>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bookmarkStart w:id="37" w:name="_Toc351203482"/>
      <w:r>
        <w:rPr>
          <w:rFonts w:hint="eastAsia" w:ascii="仿宋" w:hAnsi="仿宋" w:eastAsia="仿宋" w:cs="仿宋"/>
          <w:bCs/>
          <w:color w:val="000000" w:themeColor="text1"/>
          <w:sz w:val="28"/>
          <w:szCs w:val="28"/>
          <w:highlight w:val="none"/>
          <w14:textFill>
            <w14:solidFill>
              <w14:schemeClr w14:val="tx1"/>
            </w14:solidFill>
          </w14:textFill>
        </w:rPr>
        <w:t xml:space="preserve">1.工程名称</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经开区2025年防汛应急项目</w:t>
      </w:r>
      <w:r>
        <w:rPr>
          <w:rFonts w:hint="eastAsia" w:ascii="仿宋" w:hAnsi="仿宋" w:eastAsia="仿宋" w:cs="仿宋"/>
          <w:color w:val="000000" w:themeColor="text1"/>
          <w:sz w:val="28"/>
          <w:szCs w:val="28"/>
          <w:highlight w:val="none"/>
          <w:u w:val="single"/>
          <w14:textFill>
            <w14:solidFill>
              <w14:schemeClr w14:val="tx1"/>
            </w14:solidFill>
          </w14:textFill>
        </w:rPr>
        <w:t xml:space="preserve">；</w:t>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2.工程地点：</w:t>
      </w:r>
      <w:r>
        <w:rPr>
          <w:rFonts w:hint="eastAsia" w:ascii="仿宋" w:hAnsi="仿宋" w:eastAsia="仿宋" w:cs="仿宋"/>
          <w:color w:val="000000" w:themeColor="text1"/>
          <w:sz w:val="28"/>
          <w:szCs w:val="28"/>
          <w:highlight w:val="none"/>
          <w:u w:val="single"/>
          <w14:textFill>
            <w14:solidFill>
              <w14:schemeClr w14:val="tx1"/>
            </w14:solidFill>
          </w14:textFill>
        </w:rPr>
        <w:t xml:space="preserve">位于淮安市经济技术开发区；</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3.工程立项批准文号：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4.资金来源：</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经开区2025年防汛应急项目</w:t>
      </w:r>
      <w:r>
        <w:rPr>
          <w:rFonts w:hint="eastAsia" w:ascii="仿宋" w:hAnsi="仿宋" w:eastAsia="仿宋" w:cs="仿宋"/>
          <w:color w:val="000000" w:themeColor="text1"/>
          <w:sz w:val="28"/>
          <w:szCs w:val="28"/>
          <w:highlight w:val="none"/>
          <w:u w:val="single"/>
          <w14:textFill>
            <w14:solidFill>
              <w14:schemeClr w14:val="tx1"/>
            </w14:solidFill>
          </w14:textFill>
        </w:rPr>
        <w:t xml:space="preserve">。</w:t>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群体工程应附《承包人承揽工程项目一览表》（附件1）；</w:t>
      </w:r>
      <w:r/>
    </w:p>
    <w:p>
      <w:pPr>
        <w:ind w:firstLine="480"/>
        <w:spacing w:line="400" w:lineRule="exact"/>
        <w:tabs>
          <w:tab w:val="left" w:pos="8317" w:leader="none"/>
        </w:tabs>
        <w:rPr>
          <w:rFonts w:hint="eastAsia" w:ascii="仿宋" w:hAnsi="仿宋" w:eastAsia="仿宋" w:cs="仿宋"/>
          <w:bCs/>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6.工程承包范围：</w:t>
      </w:r>
      <w:r>
        <w:rPr>
          <w:rFonts w:hint="eastAsia" w:ascii="仿宋" w:hAnsi="仿宋" w:eastAsia="仿宋" w:cs="仿宋"/>
          <w:bCs/>
          <w:color w:val="000000" w:themeColor="text1"/>
          <w:sz w:val="28"/>
          <w:szCs w:val="28"/>
          <w:highlight w:val="none"/>
          <w:u w:val="single"/>
          <w:lang w:eastAsia="zh-CN"/>
          <w14:textFill>
            <w14:solidFill>
              <w14:schemeClr w14:val="tx1"/>
            </w14:solidFill>
          </w14:textFill>
        </w:rPr>
        <w:t xml:space="preserve">经开区2025年防汛应急项目</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 xml:space="preserve">位于淮安市清江浦区境内柴米河、大治河高教园区阻水段应急疏浚项目，工程内容主要为：（1）柴米河创业路桥下梗坝拆除工程河道局部清淤 1137.8m3、拆除阻水梗坝 1 处。（2）淮阴商业学校涵洞改造工程河道局部清淤 1107.4m3、新建 2.0m×2.0m 闸首 1 座及下游节制闸维修。（3）淮阴工学院枚乘路校区南园过河管道迁改河道局部清淤 1123.1m3、拆建污水管道 45m，新建一体化污水泵站 1 座等。</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（详见招标人提供的工程量清单、相关技术资料、国家现行相关施工规范及技术标准等，具体施工范围以发包人、监理人现场确认为准）。</w:t>
      </w:r>
      <w:r/>
    </w:p>
    <w:p>
      <w:pPr>
        <w:ind w:firstLine="480"/>
        <w:spacing w:line="400" w:lineRule="exact"/>
        <w:tabs>
          <w:tab w:val="left" w:pos="8317" w:leader="none"/>
        </w:tabs>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7.合同工期</w:t>
      </w:r>
      <w:bookmarkEnd w:id="37"/>
      <w:r/>
      <w:r/>
    </w:p>
    <w:p>
      <w:pPr>
        <w:ind w:firstLine="482"/>
        <w:spacing w:line="400" w:lineRule="exact"/>
        <w:tabs>
          <w:tab w:val="left" w:pos="8317" w:leader="none"/>
        </w:tabs>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计划开工日期：</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年</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月</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14:textFill>
            <w14:solidFill>
              <w14:schemeClr w14:val="tx1"/>
            </w14:solidFill>
          </w14:textFill>
        </w:rPr>
        <w:t xml:space="preserve">具体开工日期以经发包人批准并由监理人发出的开工令中载明的开工日期起算。</w:t>
      </w:r>
      <w:r/>
    </w:p>
    <w:p>
      <w:pPr>
        <w:ind w:firstLine="482"/>
        <w:spacing w:line="40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计划竣工日期：</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年</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月</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日。</w:t>
      </w:r>
      <w:bookmarkStart w:id="38" w:name="_Toc351203483"/>
      <w:r/>
      <w:r/>
    </w:p>
    <w:p>
      <w:pPr>
        <w:ind w:firstLine="482"/>
        <w:spacing w:line="40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工期总日历天数：</w:t>
      </w:r>
      <w:r>
        <w:rPr>
          <w:rFonts w:hint="eastAsia" w:ascii="仿宋" w:hAnsi="仿宋" w:eastAsia="仿宋" w:cs="仿宋"/>
          <w:b/>
          <w:bCs/>
          <w:color w:val="000000" w:themeColor="text1"/>
          <w:sz w:val="28"/>
          <w:szCs w:val="28"/>
          <w:highlight w:val="none"/>
          <w:u w:val="single"/>
          <w:lang w:val="en-US" w:eastAsia="zh-CN"/>
          <w14:textFill>
            <w14:solidFill>
              <w14:schemeClr w14:val="tx1"/>
            </w14:solidFill>
          </w14:textFill>
        </w:rPr>
        <w:t xml:space="preserve">50</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日历天</w:t>
      </w:r>
      <w:r>
        <w:rPr>
          <w:rFonts w:hint="eastAsia" w:ascii="仿宋" w:hAnsi="仿宋" w:eastAsia="仿宋" w:cs="仿宋"/>
          <w:b/>
          <w:bCs/>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 w:val="0"/>
          <w:color w:val="000000" w:themeColor="text1"/>
          <w:sz w:val="28"/>
          <w:szCs w:val="28"/>
          <w:highlight w:val="none"/>
          <w14:textFill>
            <w14:solidFill>
              <w14:schemeClr w14:val="tx1"/>
            </w14:solidFill>
          </w14:textFill>
        </w:rPr>
        <w:t xml:space="preserve">三、质量标准</w:t>
      </w:r>
      <w:bookmarkEnd w:id="38"/>
      <w:r/>
      <w:r/>
    </w:p>
    <w:p>
      <w:pPr>
        <w:ind w:firstLine="480"/>
        <w:spacing w:line="40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工程质量符合</w:t>
      </w:r>
      <w:r>
        <w:rPr>
          <w:rFonts w:hint="eastAsia" w:ascii="仿宋" w:hAnsi="仿宋" w:eastAsia="仿宋" w:cs="仿宋"/>
          <w:color w:val="000000" w:themeColor="text1"/>
          <w:sz w:val="28"/>
          <w:szCs w:val="28"/>
          <w:highlight w:val="none"/>
          <w:u w:val="single"/>
          <w14:textFill>
            <w14:solidFill>
              <w14:schemeClr w14:val="tx1"/>
            </w14:solidFill>
          </w14:textFill>
        </w:rPr>
        <w:t xml:space="preserve">合格</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bookmarkStart w:id="39" w:name="_Toc351203484"/>
      <w:r>
        <w:rPr>
          <w:rFonts w:hint="eastAsia" w:ascii="仿宋" w:hAnsi="仿宋" w:eastAsia="仿宋" w:cs="仿宋"/>
          <w:b w:val="0"/>
          <w:color w:val="000000" w:themeColor="text1"/>
          <w:sz w:val="28"/>
          <w:szCs w:val="28"/>
          <w:highlight w:val="none"/>
          <w14:textFill>
            <w14:solidFill>
              <w14:schemeClr w14:val="tx1"/>
            </w14:solidFill>
          </w14:textFill>
        </w:rPr>
        <w:t xml:space="preserve">四、签约合同价与合同价格形式</w:t>
      </w:r>
      <w:bookmarkEnd w:id="39"/>
      <w:r>
        <w:rPr>
          <w:rFonts w:hint="eastAsia" w:ascii="仿宋" w:hAnsi="仿宋" w:eastAsia="仿宋" w:cs="仿宋"/>
          <w:b w:val="0"/>
          <w:color w:val="000000" w:themeColor="text1"/>
          <w:sz w:val="28"/>
          <w:szCs w:val="28"/>
          <w:highlight w:val="none"/>
          <w14:textFill>
            <w14:solidFill>
              <w14:schemeClr w14:val="tx1"/>
            </w14:solidFill>
          </w14:textFill>
        </w:rPr>
        <w:tab/>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1.签约合同价为：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人民币（大写）</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元)，最终以发包人与承包人双方共同确认的审计价作为结算依据。</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其中：</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（1）安全文明施工费：</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人民币（大写）</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元)；</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（2）材料和工程设备暂估价金额：</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人民币（大写）</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元)；</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（3）专业工程暂估价金额：</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人民币（大写）</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元)；</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（4）暂列金额：</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人民币（大写）</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元)。</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2.合同价格形式：</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单价合同</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pStyle w:val="970"/>
        <w:ind w:firstLine="480"/>
        <w:spacing w:before="0" w:after="0" w:line="400" w:lineRule="exact"/>
        <w:rPr>
          <w:rFonts w:hint="eastAsia" w:ascii="仿宋" w:hAnsi="仿宋" w:eastAsia="仿宋" w:cs="仿宋"/>
          <w:b w:val="0"/>
          <w:color w:val="000000" w:themeColor="text1"/>
          <w:sz w:val="28"/>
          <w:szCs w:val="28"/>
          <w:highlight w:val="none"/>
          <w14:textFill>
            <w14:solidFill>
              <w14:schemeClr w14:val="tx1"/>
            </w14:solidFill>
          </w14:textFill>
        </w:rPr>
      </w:pPr>
      <w:r/>
      <w:bookmarkStart w:id="40" w:name="_Toc351203485"/>
      <w:r>
        <w:rPr>
          <w:rFonts w:hint="eastAsia" w:ascii="仿宋" w:hAnsi="仿宋" w:eastAsia="仿宋" w:cs="仿宋"/>
          <w:b w:val="0"/>
          <w:color w:val="000000" w:themeColor="text1"/>
          <w:sz w:val="28"/>
          <w:szCs w:val="28"/>
          <w:highlight w:val="none"/>
          <w14:textFill>
            <w14:solidFill>
              <w14:schemeClr w14:val="tx1"/>
            </w14:solidFill>
          </w14:textFill>
        </w:rPr>
        <w:t xml:space="preserve">五、</w:t>
      </w:r>
      <w:bookmarkEnd w:id="40"/>
      <w:r>
        <w:rPr>
          <w:rFonts w:hint="eastAsia" w:ascii="仿宋" w:hAnsi="仿宋" w:eastAsia="仿宋" w:cs="仿宋"/>
          <w:b w:val="0"/>
          <w:color w:val="000000" w:themeColor="text1"/>
          <w:sz w:val="28"/>
          <w:szCs w:val="28"/>
          <w:highlight w:val="none"/>
          <w14:textFill>
            <w14:solidFill>
              <w14:schemeClr w14:val="tx1"/>
            </w14:solidFill>
          </w14:textFill>
        </w:rPr>
        <w:t xml:space="preserve">项目经理</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承包人项目经理：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bookmarkStart w:id="41" w:name="_Toc351203486"/>
      <w:r>
        <w:rPr>
          <w:rFonts w:hint="eastAsia" w:ascii="仿宋" w:hAnsi="仿宋" w:eastAsia="仿宋" w:cs="仿宋"/>
          <w:b w:val="0"/>
          <w:color w:val="000000" w:themeColor="text1"/>
          <w:sz w:val="28"/>
          <w:szCs w:val="28"/>
          <w:highlight w:val="none"/>
          <w14:textFill>
            <w14:solidFill>
              <w14:schemeClr w14:val="tx1"/>
            </w14:solidFill>
          </w14:textFill>
        </w:rPr>
        <w:t xml:space="preserve">六、合同文件构成</w:t>
      </w:r>
      <w:bookmarkEnd w:id="41"/>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本协议书与下列文件一起构成合同文件：</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（1）中标通知书（如果有）；</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（2）投标函及其附录（如果有）； </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（3）专用合同条款及其附件；</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（4）通用合同条款；</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（5）技术标准和要求；</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（6）图纸；</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（7）已标价工程量清单或预算书；</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（8）其他合同文件。</w:t>
      </w:r>
      <w:r/>
    </w:p>
    <w:p>
      <w:pPr>
        <w:ind w:firstLine="480"/>
        <w:jc w:val="left"/>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bookmarkStart w:id="42" w:name="_Toc351203487"/>
      <w:r/>
      <w:r/>
    </w:p>
    <w:p>
      <w:pPr>
        <w:ind w:firstLine="480"/>
        <w:jc w:val="left"/>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970"/>
        <w:ind w:firstLine="480"/>
        <w:spacing w:before="0" w:after="0" w:line="400" w:lineRule="exact"/>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color w:val="000000" w:themeColor="text1"/>
          <w:sz w:val="28"/>
          <w:szCs w:val="28"/>
          <w:highlight w:val="none"/>
          <w14:textFill>
            <w14:solidFill>
              <w14:schemeClr w14:val="tx1"/>
            </w14:solidFill>
          </w14:textFill>
        </w:rPr>
        <w:t xml:space="preserve">七、承诺</w:t>
      </w:r>
      <w:bookmarkEnd w:id="42"/>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pStyle w:val="970"/>
        <w:ind w:firstLine="480"/>
        <w:spacing w:before="0" w:after="0" w:line="400" w:lineRule="exact"/>
        <w:rPr>
          <w:rFonts w:hint="eastAsia" w:ascii="仿宋" w:hAnsi="仿宋" w:eastAsia="仿宋" w:cs="仿宋"/>
          <w:b w:val="0"/>
          <w:color w:val="000000" w:themeColor="text1"/>
          <w:sz w:val="28"/>
          <w:szCs w:val="28"/>
          <w:highlight w:val="none"/>
          <w14:textFill>
            <w14:solidFill>
              <w14:schemeClr w14:val="tx1"/>
            </w14:solidFill>
          </w14:textFill>
        </w:rPr>
      </w:pPr>
      <w:r/>
      <w:bookmarkStart w:id="43" w:name="_Toc351203488"/>
      <w:r>
        <w:rPr>
          <w:rFonts w:hint="eastAsia" w:ascii="仿宋" w:hAnsi="仿宋" w:eastAsia="仿宋" w:cs="仿宋"/>
          <w:b w:val="0"/>
          <w:color w:val="000000" w:themeColor="text1"/>
          <w:sz w:val="28"/>
          <w:szCs w:val="28"/>
          <w:highlight w:val="none"/>
          <w14:textFill>
            <w14:solidFill>
              <w14:schemeClr w14:val="tx1"/>
            </w14:solidFill>
          </w14:textFill>
        </w:rPr>
        <w:t xml:space="preserve">八、词语含义</w:t>
      </w:r>
      <w:bookmarkEnd w:id="43"/>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bookmarkStart w:id="44" w:name="_Toc351203489"/>
      <w:r>
        <w:rPr>
          <w:rFonts w:hint="eastAsia" w:ascii="仿宋" w:hAnsi="仿宋" w:eastAsia="仿宋" w:cs="仿宋"/>
          <w:b w:val="0"/>
          <w:color w:val="000000" w:themeColor="text1"/>
          <w:sz w:val="28"/>
          <w:szCs w:val="28"/>
          <w:highlight w:val="none"/>
          <w14:textFill>
            <w14:solidFill>
              <w14:schemeClr w14:val="tx1"/>
            </w14:solidFill>
          </w14:textFill>
        </w:rPr>
        <w:t xml:space="preserve">九、签订时间</w:t>
      </w:r>
      <w:bookmarkEnd w:id="44"/>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本合同于</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年</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月</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日签订。</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bookmarkStart w:id="45" w:name="_Toc351203490"/>
      <w:r>
        <w:rPr>
          <w:rFonts w:hint="eastAsia" w:ascii="仿宋" w:hAnsi="仿宋" w:eastAsia="仿宋" w:cs="仿宋"/>
          <w:b w:val="0"/>
          <w:color w:val="000000" w:themeColor="text1"/>
          <w:sz w:val="28"/>
          <w:szCs w:val="28"/>
          <w:highlight w:val="none"/>
          <w14:textFill>
            <w14:solidFill>
              <w14:schemeClr w14:val="tx1"/>
            </w14:solidFill>
          </w14:textFill>
        </w:rPr>
        <w:t xml:space="preserve">十、签订地点</w:t>
      </w:r>
      <w:bookmarkEnd w:id="45"/>
      <w:r/>
      <w:r/>
    </w:p>
    <w:p>
      <w:pPr>
        <w:ind w:firstLine="480"/>
        <w:spacing w:line="4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本合同在</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签订。</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十一</w:t>
      </w:r>
      <w:r>
        <w:rPr>
          <w:rFonts w:hint="eastAsia" w:ascii="仿宋" w:hAnsi="仿宋" w:eastAsia="仿宋" w:cs="仿宋"/>
          <w:b w:val="0"/>
          <w:color w:val="000000" w:themeColor="text1"/>
          <w:sz w:val="28"/>
          <w:szCs w:val="28"/>
          <w:highlight w:val="none"/>
          <w14:textFill>
            <w14:solidFill>
              <w14:schemeClr w14:val="tx1"/>
            </w14:solidFill>
          </w14:textFill>
        </w:rPr>
        <w:t xml:space="preserve">、补充协议</w:t>
      </w:r>
      <w:r/>
    </w:p>
    <w:p>
      <w:pPr>
        <w:ind w:firstLine="480"/>
        <w:spacing w:line="40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合同未尽事宜，合同当事人另行签订补充协议，补充协议是合同的组成部分。</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bookmarkStart w:id="46" w:name="_Toc351203492"/>
      <w:r>
        <w:rPr>
          <w:rFonts w:hint="eastAsia" w:ascii="仿宋" w:hAnsi="仿宋" w:eastAsia="仿宋" w:cs="仿宋"/>
          <w:b w:val="0"/>
          <w:color w:val="000000" w:themeColor="text1"/>
          <w:sz w:val="28"/>
          <w:szCs w:val="28"/>
          <w:highlight w:val="none"/>
          <w14:textFill>
            <w14:solidFill>
              <w14:schemeClr w14:val="tx1"/>
            </w14:solidFill>
          </w14:textFill>
        </w:rPr>
        <w:t xml:space="preserve">十二、合同生效</w:t>
      </w:r>
      <w:bookmarkEnd w:id="46"/>
      <w:r/>
      <w:r/>
    </w:p>
    <w:p>
      <w:pPr>
        <w:ind w:firstLine="480"/>
        <w:spacing w:line="400" w:lineRule="exact"/>
        <w:rPr>
          <w:rFonts w:hint="eastAsia" w:ascii="仿宋" w:hAnsi="仿宋" w:eastAsia="仿宋" w:cs="仿宋"/>
          <w:bCs/>
          <w:color w:val="000000" w:themeColor="text1"/>
          <w:sz w:val="28"/>
          <w:szCs w:val="28"/>
          <w:highlight w:val="none"/>
          <w:u w:val="singl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本合同自</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经发包人和承包人的法定代表人或其授权委托代理人在合同协议书上签字并盖单位章后</w:t>
      </w:r>
      <w:r>
        <w:rPr>
          <w:rFonts w:hint="eastAsia" w:ascii="仿宋" w:hAnsi="仿宋" w:eastAsia="仿宋" w:cs="仿宋"/>
          <w:bCs/>
          <w:color w:val="000000" w:themeColor="text1"/>
          <w:sz w:val="28"/>
          <w:szCs w:val="28"/>
          <w:highlight w:val="none"/>
          <w14:textFill>
            <w14:solidFill>
              <w14:schemeClr w14:val="tx1"/>
            </w14:solidFill>
          </w14:textFill>
        </w:rPr>
        <w:t xml:space="preserve">生效。</w:t>
      </w:r>
      <w:r/>
    </w:p>
    <w:p>
      <w:pPr>
        <w:pStyle w:val="970"/>
        <w:ind w:firstLine="480"/>
        <w:spacing w:before="0" w:after="0" w:line="400" w:lineRule="exact"/>
        <w:rPr>
          <w:rFonts w:hint="eastAsia" w:ascii="仿宋" w:hAnsi="仿宋" w:eastAsia="仿宋" w:cs="仿宋"/>
          <w:bCs w:val="0"/>
          <w:color w:val="000000" w:themeColor="text1"/>
          <w:sz w:val="28"/>
          <w:szCs w:val="28"/>
          <w:highlight w:val="none"/>
          <w14:textFill>
            <w14:solidFill>
              <w14:schemeClr w14:val="tx1"/>
            </w14:solidFill>
          </w14:textFill>
        </w:rPr>
      </w:pPr>
      <w:r/>
      <w:bookmarkStart w:id="47" w:name="_Toc351203493"/>
      <w:r>
        <w:rPr>
          <w:rFonts w:hint="eastAsia" w:ascii="仿宋" w:hAnsi="仿宋" w:eastAsia="仿宋" w:cs="仿宋"/>
          <w:b w:val="0"/>
          <w:color w:val="000000" w:themeColor="text1"/>
          <w:sz w:val="28"/>
          <w:szCs w:val="28"/>
          <w:highlight w:val="none"/>
          <w14:textFill>
            <w14:solidFill>
              <w14:schemeClr w14:val="tx1"/>
            </w14:solidFill>
          </w14:textFill>
        </w:rPr>
        <w:t xml:space="preserve">十三、合同份数</w:t>
      </w:r>
      <w:bookmarkEnd w:id="47"/>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本合同一式</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捌 </w:t>
      </w:r>
      <w:r>
        <w:rPr>
          <w:rFonts w:hint="eastAsia" w:ascii="仿宋" w:hAnsi="仿宋" w:eastAsia="仿宋" w:cs="仿宋"/>
          <w:bCs/>
          <w:color w:val="000000" w:themeColor="text1"/>
          <w:sz w:val="28"/>
          <w:szCs w:val="28"/>
          <w:highlight w:val="none"/>
          <w14:textFill>
            <w14:solidFill>
              <w14:schemeClr w14:val="tx1"/>
            </w14:solidFill>
          </w14:textFill>
        </w:rPr>
        <w:t xml:space="preserve">份，均具有同等法律效力，发包人执</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肆 </w:t>
      </w:r>
      <w:r>
        <w:rPr>
          <w:rFonts w:hint="eastAsia" w:ascii="仿宋" w:hAnsi="仿宋" w:eastAsia="仿宋" w:cs="仿宋"/>
          <w:bCs/>
          <w:color w:val="000000" w:themeColor="text1"/>
          <w:sz w:val="28"/>
          <w:szCs w:val="28"/>
          <w:highlight w:val="none"/>
          <w14:textFill>
            <w14:solidFill>
              <w14:schemeClr w14:val="tx1"/>
            </w14:solidFill>
          </w14:textFill>
        </w:rPr>
        <w:t xml:space="preserve">份，承包人执</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肆 </w:t>
      </w:r>
      <w:r>
        <w:rPr>
          <w:rFonts w:hint="eastAsia" w:ascii="仿宋" w:hAnsi="仿宋" w:eastAsia="仿宋" w:cs="仿宋"/>
          <w:bCs/>
          <w:color w:val="000000" w:themeColor="text1"/>
          <w:sz w:val="28"/>
          <w:szCs w:val="28"/>
          <w:highlight w:val="none"/>
          <w14:textFill>
            <w14:solidFill>
              <w14:schemeClr w14:val="tx1"/>
            </w14:solidFill>
          </w14:textFill>
        </w:rPr>
        <w:t xml:space="preserve">份。</w:t>
      </w:r>
      <w:r/>
    </w:p>
    <w:p>
      <w:pPr>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480"/>
        <w:spacing w:line="5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  (公章)                    承包人：  (公章)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法定代表人或其委托代理人：          法定代表人或其委托代理人：</w:t>
      </w:r>
      <w:r/>
    </w:p>
    <w:p>
      <w:pPr>
        <w:ind w:firstLine="480"/>
        <w:spacing w:line="5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（签字）                           （签字）</w:t>
      </w:r>
      <w:r/>
    </w:p>
    <w:p>
      <w:pPr>
        <w:ind w:firstLine="480"/>
        <w:spacing w:line="500" w:lineRule="exact"/>
        <w:tabs>
          <w:tab w:val="left" w:pos="4410" w:leader="none"/>
        </w:tabs>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组织机构代码：</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组织机构代码：</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邮政编码：</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邮政编码：</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法定代表人：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委托代理人：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委托代理人：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电子信箱：</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电子信箱：</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开户银行：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开户银行：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bookmarkStart w:id="48" w:name="_Toc68806753"/>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74"/>
        <w:ind w:firstLine="480"/>
        <w:jc w:val="center"/>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第二部分 通用合同条款</w:t>
      </w:r>
      <w:bookmarkEnd w:id="48"/>
      <w:r/>
      <w:r/>
    </w:p>
    <w:p>
      <w:pPr>
        <w:ind w:firstLine="482"/>
        <w:jc w:val="center"/>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采用《建设工程施工合同（示范文本）》（GF—2017—0201）。</w:t>
      </w:r>
      <w:r/>
    </w:p>
    <w:p>
      <w:pPr>
        <w:pStyle w:val="974"/>
        <w:ind w:firstLine="480"/>
        <w:jc w:val="center"/>
        <w:spacing w:line="500" w:lineRule="exact"/>
        <w:rPr>
          <w:rFonts w:hint="eastAsia" w:ascii="仿宋" w:hAnsi="仿宋" w:eastAsia="仿宋" w:cs="仿宋"/>
          <w:color w:val="000000" w:themeColor="text1"/>
          <w:sz w:val="28"/>
          <w:szCs w:val="28"/>
          <w:highlight w:val="none"/>
          <w14:textFill>
            <w14:solidFill>
              <w14:schemeClr w14:val="tx1"/>
            </w14:solidFill>
          </w14:textFill>
        </w:rPr>
      </w:pPr>
      <w:r/>
      <w:bookmarkStart w:id="49" w:name="_Toc68806754"/>
      <w:r>
        <w:rPr>
          <w:rFonts w:hint="eastAsia" w:ascii="仿宋" w:hAnsi="仿宋" w:eastAsia="仿宋" w:cs="仿宋"/>
          <w:color w:val="000000" w:themeColor="text1"/>
          <w:sz w:val="28"/>
          <w:szCs w:val="28"/>
          <w:highlight w:val="none"/>
          <w14:textFill>
            <w14:solidFill>
              <w14:schemeClr w14:val="tx1"/>
            </w14:solidFill>
          </w14:textFill>
        </w:rPr>
        <w:t xml:space="preserve">第三部分 专用合同条款</w:t>
      </w:r>
      <w:bookmarkEnd w:id="49"/>
      <w:r/>
      <w:r/>
    </w:p>
    <w:p>
      <w:pPr>
        <w:pStyle w:val="970"/>
        <w:ind w:firstLine="480"/>
        <w:spacing w:line="400" w:lineRule="exact"/>
        <w:rPr>
          <w:rFonts w:hint="eastAsia" w:ascii="仿宋" w:hAnsi="仿宋" w:eastAsia="仿宋" w:cs="仿宋"/>
          <w:b w:val="0"/>
          <w:color w:val="000000" w:themeColor="text1"/>
          <w:sz w:val="28"/>
          <w:szCs w:val="28"/>
          <w:highlight w:val="none"/>
          <w14:textFill>
            <w14:solidFill>
              <w14:schemeClr w14:val="tx1"/>
            </w14:solidFill>
          </w14:textFill>
        </w:rPr>
      </w:pPr>
      <w:r/>
      <w:bookmarkStart w:id="50" w:name="_Toc351203633"/>
      <w:r/>
      <w:bookmarkStart w:id="51" w:name="_Toc312677997"/>
      <w:r/>
      <w:bookmarkStart w:id="52" w:name="_Toc297048349"/>
      <w:r/>
      <w:bookmarkStart w:id="53" w:name="_Toc292559367"/>
      <w:r/>
      <w:bookmarkStart w:id="54" w:name="_Toc297120463"/>
      <w:r/>
      <w:bookmarkStart w:id="55" w:name="_Toc296347162"/>
      <w:r/>
      <w:bookmarkStart w:id="56" w:name="_Toc296891203"/>
      <w:r/>
      <w:bookmarkStart w:id="57" w:name="_Toc296503163"/>
      <w:r/>
      <w:bookmarkStart w:id="58" w:name="_Toc318581164"/>
      <w:r/>
      <w:bookmarkStart w:id="59" w:name="_Toc304295527"/>
      <w:r/>
      <w:bookmarkStart w:id="60" w:name="_Toc297123496"/>
      <w:r/>
      <w:bookmarkStart w:id="61" w:name="_Toc303539106"/>
      <w:r/>
      <w:bookmarkStart w:id="62" w:name="_Toc296944502"/>
      <w:r/>
      <w:bookmarkStart w:id="63" w:name="_Toc292559872"/>
      <w:r/>
      <w:bookmarkStart w:id="64" w:name="_Toc296346664"/>
      <w:r/>
      <w:bookmarkStart w:id="65" w:name="_Toc300934949"/>
      <w:r/>
      <w:bookmarkStart w:id="66" w:name="_Toc297216155"/>
      <w:r/>
      <w:bookmarkStart w:id="67" w:name="_Toc296890991"/>
      <w:r>
        <w:rPr>
          <w:rFonts w:hint="eastAsia" w:ascii="仿宋" w:hAnsi="仿宋" w:eastAsia="仿宋" w:cs="仿宋"/>
          <w:b w:val="0"/>
          <w:color w:val="000000" w:themeColor="text1"/>
          <w:sz w:val="28"/>
          <w:szCs w:val="28"/>
          <w:highlight w:val="none"/>
          <w14:textFill>
            <w14:solidFill>
              <w14:schemeClr w14:val="tx1"/>
            </w14:solidFill>
          </w14:textFill>
        </w:rPr>
        <w:t xml:space="preserve">1</w:t>
      </w:r>
      <w:bookmarkStart w:id="68" w:name="_Toc292559361"/>
      <w:r/>
      <w:bookmarkStart w:id="69" w:name="_Toc296503156"/>
      <w:r/>
      <w:bookmarkStart w:id="70" w:name="_Toc296890984"/>
      <w:r/>
      <w:bookmarkStart w:id="71" w:name="_Toc296891196"/>
      <w:r/>
      <w:bookmarkStart w:id="72" w:name="_Toc297120456"/>
      <w:r/>
      <w:bookmarkStart w:id="73" w:name="_Toc297048342"/>
      <w:r/>
      <w:bookmarkStart w:id="74" w:name="_Toc296346657"/>
      <w:r/>
      <w:bookmarkStart w:id="75" w:name="_Toc296944495"/>
      <w:r/>
      <w:bookmarkStart w:id="76" w:name="_Toc296347155"/>
      <w:r/>
      <w:bookmarkStart w:id="77" w:name="_Toc292559866"/>
      <w:r>
        <w:rPr>
          <w:rFonts w:hint="eastAsia" w:ascii="仿宋" w:hAnsi="仿宋" w:eastAsia="仿宋" w:cs="仿宋"/>
          <w:b w:val="0"/>
          <w:color w:val="000000" w:themeColor="text1"/>
          <w:sz w:val="28"/>
          <w:szCs w:val="28"/>
          <w:highlight w:val="none"/>
          <w14:textFill>
            <w14:solidFill>
              <w14:schemeClr w14:val="tx1"/>
            </w14:solidFill>
          </w14:textFill>
        </w:rPr>
        <w:t xml:space="preserve">. 一般约定</w:t>
      </w:r>
      <w:bookmarkEnd w:id="50"/>
      <w:r/>
      <w:bookmarkEnd w:id="68"/>
      <w:r/>
      <w:bookmarkEnd w:id="69"/>
      <w:r/>
      <w:bookmarkEnd w:id="70"/>
      <w:r/>
      <w:bookmarkEnd w:id="71"/>
      <w:r/>
      <w:bookmarkEnd w:id="72"/>
      <w:r/>
      <w:bookmarkEnd w:id="73"/>
      <w:r/>
      <w:bookmarkEnd w:id="74"/>
      <w:r/>
      <w:bookmarkEnd w:id="75"/>
      <w:r/>
      <w:bookmarkEnd w:id="76"/>
      <w:r/>
      <w:bookmarkEnd w:id="77"/>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 词语定义</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1.1.1合同</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1.1.1.10其他合同文件包括：</w:t>
      </w:r>
      <w:r>
        <w:rPr>
          <w:rFonts w:hint="eastAsia" w:ascii="仿宋" w:hAnsi="仿宋" w:eastAsia="仿宋" w:cs="仿宋"/>
          <w:color w:val="000000" w:themeColor="text1"/>
          <w:sz w:val="28"/>
          <w:szCs w:val="28"/>
          <w:highlight w:val="none"/>
          <w:u w:val="single"/>
          <w14:textFill>
            <w14:solidFill>
              <w14:schemeClr w14:val="tx1"/>
            </w14:solidFill>
          </w14:textFill>
        </w:rPr>
        <w:t xml:space="preserve">在合同订立及履行过程中形成的与合同有关的文件1、承包人承诺书；2、招标文件（含工程量清单及其说明、补充文件和答疑等）；3、投标文件；4、在工程实施过程中，双方有关工程的洽商、变更等书面协议或纪要等；5、经业主审批后的施工组织设计。</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1.1.2 合同当事人及其他相关方</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1.1.2.4监理人：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名    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资质类别和等级：</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电子信箱：</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通信地址：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1.1.2.5 设计人：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名    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资质类别和等级：</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电子信箱：</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通信地址：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1.1.3 工程和设备</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1.1.3.7 作为施工现场组成部分的其他场所包括：</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由发包人指定</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1.1.3.9 永久占地包括：</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具体由发包人指定。</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1.1.3.10 临时占地包括：</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由承包人申请，经发包人批准的为实施合同工程需临时占用的土地。</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1.3法律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适用于合同的其他规范性文件：</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中华人民共和国现行的、与本工程相关的全部法律法规</w:t>
      </w:r>
      <w:r>
        <w:rPr>
          <w:rFonts w:hint="eastAsia" w:ascii="仿宋" w:hAnsi="仿宋" w:eastAsia="仿宋" w:cs="仿宋"/>
          <w:color w:val="000000" w:themeColor="text1"/>
          <w:spacing w:val="-2"/>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 标准和规范</w:t>
      </w:r>
      <w:r/>
    </w:p>
    <w:p>
      <w:pPr>
        <w:ind w:firstLine="468"/>
        <w:spacing w:line="400" w:lineRule="exact"/>
        <w:rPr>
          <w:rFonts w:hint="eastAsia" w:ascii="仿宋" w:hAnsi="仿宋" w:eastAsia="仿宋" w:cs="仿宋"/>
          <w:bCs/>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1.4.1</w:t>
      </w:r>
      <w:r>
        <w:rPr>
          <w:rFonts w:hint="eastAsia" w:ascii="仿宋" w:hAnsi="仿宋" w:eastAsia="仿宋" w:cs="仿宋"/>
          <w:bCs/>
          <w:color w:val="000000" w:themeColor="text1"/>
          <w:sz w:val="28"/>
          <w:szCs w:val="28"/>
          <w:highlight w:val="none"/>
          <w14:textFill>
            <w14:solidFill>
              <w14:schemeClr w14:val="tx1"/>
            </w14:solidFill>
          </w14:textFill>
        </w:rPr>
        <w:t xml:space="preserve">适用于工程的标准规范包括：</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执行国家、江苏省及淮安市颁发的现行行业规范、相关标准及相关文件。</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1.4.2 发包人提供国外标准、规范的名称：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  。</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  ；</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按设计单位提出的技术要求(书面形式)，承包人提出施工工艺，发包人认可后执行</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1.5 合同文件的优先顺序合同文件组成及优先顺序为：</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(1)本合同协议书；(2)中标通知书；(3)招标文件及招标时的澄清、修改、补充文件；(4)本合同专用合同条款及其附件；(5)投标书及其附件；(6)通用合同条款；(7)标准、规范及有关技术文件；(</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 xml:space="preserve">8</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)已标价工程量清单或预算书；(</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 xml:space="preserve">9</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技术标准和要求与图纸之间有矛盾或者不一致的，以其中要求较严格的标准为准。合同履行中，发包人承包人有关工程的洽商、变更等书面协议或文件视为本合同的组成部分。</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1.6 图纸和承包人文件</w:t>
      </w:r>
      <w:r>
        <w:rPr>
          <w:rFonts w:hint="eastAsia" w:ascii="仿宋" w:hAnsi="仿宋" w:eastAsia="仿宋" w:cs="仿宋"/>
          <w:color w:val="000000" w:themeColor="text1"/>
          <w:sz w:val="28"/>
          <w:szCs w:val="28"/>
          <w:highlight w:val="none"/>
          <w14:textFill>
            <w14:solidFill>
              <w14:schemeClr w14:val="tx1"/>
            </w14:solidFill>
          </w14:textFill>
        </w:rPr>
        <w:tab/>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1.6.1 图纸的提供</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发包人向承包人提供图纸的内容：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1.6.4 承包人文件</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需要由承包人提供的文件，包括：</w:t>
      </w:r>
      <w:r>
        <w:rPr>
          <w:rFonts w:hint="eastAsia" w:ascii="仿宋" w:hAnsi="仿宋" w:eastAsia="仿宋" w:cs="仿宋"/>
          <w:color w:val="000000" w:themeColor="text1"/>
          <w:sz w:val="28"/>
          <w:szCs w:val="28"/>
          <w:highlight w:val="none"/>
          <w:u w:val="single"/>
          <w14:textFill>
            <w14:solidFill>
              <w14:schemeClr w14:val="tx1"/>
            </w14:solidFill>
          </w14:textFill>
        </w:rPr>
        <w:t xml:space="preserve">施工组织设计（须承包人总部技术负责人签批，包括机械设备进场计划、施工总进度计划和供应的材料设备总计划等），发包人供应材料清单、承包人采购材料清单、材料进场计划、劳动力及用款计划及存在问题等报表；上周施工计划完成情况、本周施工进度计划及存在问题报表；</w:t>
      </w:r>
      <w:r/>
    </w:p>
    <w:p>
      <w:pPr>
        <w:ind w:left="8" w:firstLine="420"/>
        <w:spacing w:before="3" w:line="400" w:lineRule="exact"/>
        <w:rPr>
          <w:rFonts w:hint="eastAsia" w:ascii="仿宋" w:hAnsi="仿宋" w:eastAsia="仿宋" w:cs="仿宋"/>
          <w:bCs/>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pacing w:val="-1"/>
          <w:sz w:val="28"/>
          <w:szCs w:val="28"/>
          <w:highlight w:val="none"/>
          <w14:textFill>
            <w14:solidFill>
              <w14:schemeClr w14:val="tx1"/>
            </w14:solidFill>
          </w14:textFill>
        </w:rPr>
        <w:t xml:space="preserve">承包人提供的</w:t>
      </w:r>
      <w:r>
        <w:rPr>
          <w:rFonts w:hint="eastAsia" w:ascii="仿宋" w:hAnsi="仿宋" w:eastAsia="仿宋" w:cs="仿宋"/>
          <w:color w:val="000000" w:themeColor="text1"/>
          <w:sz w:val="28"/>
          <w:szCs w:val="28"/>
          <w:highlight w:val="none"/>
          <w14:textFill>
            <w14:solidFill>
              <w14:schemeClr w14:val="tx1"/>
            </w14:solidFill>
          </w14:textFill>
        </w:rPr>
        <w:t xml:space="preserve">文件的期限为：</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在每个单位工程开工前七日内按发包人和监理人要求提供施工组织设计（须承包人总部技术负责人签批，包括机械设备进场计划、施工总进度计划和供应的材料设备总计划等）；每月25日前提供详细的次月施工进度计划、本月已完工程量报表（</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含工程变更及鉴证预算）、甲供材料清单、乙购材料清单、材料进场计划、劳动力及用款计划及存在问题等报表；每周一前提供上周施工计划完成情况、本周施工进度计划及存在问题报表交监理方审核后交发包人审批。上述资料发包人留存两份，监理单位留存一份。每月底发包人、监理单位将对承包人本月进度计划完成情况进行检查、核实，所确定的节点工期必须保证，进度计划调整需经发包人、监理单位书面批准。所有计划经发包人和监理批准后，严格执行。如承包人因自身原因致使本月进度计划未完成，承包人应按进度计划所报项目中的未完成项承担逾期完工违约责任；</w:t>
      </w:r>
      <w:r/>
    </w:p>
    <w:p>
      <w:pPr>
        <w:ind w:left="8" w:firstLine="420"/>
        <w:spacing w:before="3" w:line="400" w:lineRule="exact"/>
        <w:rPr>
          <w:rFonts w:hint="eastAsia" w:ascii="仿宋" w:hAnsi="仿宋" w:eastAsia="仿宋" w:cs="仿宋"/>
          <w:color w:val="000000" w:themeColor="text1"/>
          <w:spacing w:val="-1"/>
          <w:sz w:val="28"/>
          <w:szCs w:val="28"/>
          <w:highlight w:val="none"/>
          <w14:textFill>
            <w14:solidFill>
              <w14:schemeClr w14:val="tx1"/>
            </w14:solidFill>
          </w14:textFill>
        </w:rPr>
      </w:pPr>
      <w:r>
        <w:rPr>
          <w:rFonts w:hint="eastAsia" w:ascii="仿宋" w:hAnsi="仿宋" w:eastAsia="仿宋" w:cs="仿宋"/>
          <w:color w:val="000000" w:themeColor="text1"/>
          <w:spacing w:val="-1"/>
          <w:sz w:val="28"/>
          <w:szCs w:val="28"/>
          <w:highlight w:val="none"/>
          <w14:textFill>
            <w14:solidFill>
              <w14:schemeClr w14:val="tx1"/>
            </w14:solidFill>
          </w14:textFill>
        </w:rPr>
        <w:t xml:space="preserve">承包人提供的文件的数量为：</w:t>
      </w:r>
      <w:r>
        <w:rPr>
          <w:rFonts w:hint="eastAsia" w:ascii="仿宋" w:hAnsi="仿宋" w:eastAsia="仿宋" w:cs="仿宋"/>
          <w:color w:val="000000" w:themeColor="text1"/>
          <w:spacing w:val="-1"/>
          <w:sz w:val="28"/>
          <w:szCs w:val="28"/>
          <w:highlight w:val="none"/>
          <w:u w:val="single"/>
          <w14:textFill>
            <w14:solidFill>
              <w14:schemeClr w14:val="tx1"/>
            </w14:solidFill>
          </w14:textFill>
        </w:rPr>
        <w:t xml:space="preserve">视发包人要求；</w:t>
      </w:r>
      <w:r/>
    </w:p>
    <w:p>
      <w:pPr>
        <w:ind w:left="8" w:firstLine="420"/>
        <w:spacing w:before="3" w:line="400" w:lineRule="exact"/>
        <w:rPr>
          <w:rFonts w:hint="eastAsia" w:ascii="仿宋" w:hAnsi="仿宋" w:eastAsia="仿宋" w:cs="仿宋"/>
          <w:color w:val="000000" w:themeColor="text1"/>
          <w:spacing w:val="-1"/>
          <w:sz w:val="28"/>
          <w:szCs w:val="28"/>
          <w:highlight w:val="none"/>
          <w14:textFill>
            <w14:solidFill>
              <w14:schemeClr w14:val="tx1"/>
            </w14:solidFill>
          </w14:textFill>
        </w:rPr>
      </w:pPr>
      <w:r>
        <w:rPr>
          <w:rFonts w:hint="eastAsia" w:ascii="仿宋" w:hAnsi="仿宋" w:eastAsia="仿宋" w:cs="仿宋"/>
          <w:color w:val="000000" w:themeColor="text1"/>
          <w:spacing w:val="-1"/>
          <w:sz w:val="28"/>
          <w:szCs w:val="28"/>
          <w:highlight w:val="none"/>
          <w14:textFill>
            <w14:solidFill>
              <w14:schemeClr w14:val="tx1"/>
            </w14:solidFill>
          </w14:textFill>
        </w:rPr>
        <w:t xml:space="preserve">承包人提供的文件的形式为：</w:t>
      </w:r>
      <w:r>
        <w:rPr>
          <w:rFonts w:hint="eastAsia" w:ascii="仿宋" w:hAnsi="仿宋" w:eastAsia="仿宋" w:cs="仿宋"/>
          <w:color w:val="000000" w:themeColor="text1"/>
          <w:spacing w:val="-1"/>
          <w:sz w:val="28"/>
          <w:szCs w:val="28"/>
          <w:highlight w:val="none"/>
          <w:u w:val="single"/>
          <w14:textFill>
            <w14:solidFill>
              <w14:schemeClr w14:val="tx1"/>
            </w14:solidFill>
          </w14:textFill>
        </w:rPr>
        <w:t xml:space="preserve">书面形式(含电子版)；</w:t>
      </w:r>
      <w:r/>
    </w:p>
    <w:p>
      <w:pPr>
        <w:ind w:left="8" w:firstLine="420"/>
        <w:spacing w:before="3" w:line="400" w:lineRule="exact"/>
        <w:rPr>
          <w:rFonts w:hint="eastAsia" w:ascii="仿宋" w:hAnsi="仿宋" w:eastAsia="仿宋" w:cs="仿宋"/>
          <w:color w:val="000000" w:themeColor="text1"/>
          <w:spacing w:val="-1"/>
          <w:sz w:val="28"/>
          <w:szCs w:val="28"/>
          <w:highlight w:val="none"/>
          <w14:textFill>
            <w14:solidFill>
              <w14:schemeClr w14:val="tx1"/>
            </w14:solidFill>
          </w14:textFill>
        </w:rPr>
      </w:pPr>
      <w:r>
        <w:rPr>
          <w:rFonts w:hint="eastAsia" w:ascii="仿宋" w:hAnsi="仿宋" w:eastAsia="仿宋" w:cs="仿宋"/>
          <w:color w:val="000000" w:themeColor="text1"/>
          <w:spacing w:val="-1"/>
          <w:sz w:val="28"/>
          <w:szCs w:val="28"/>
          <w:highlight w:val="none"/>
          <w14:textFill>
            <w14:solidFill>
              <w14:schemeClr w14:val="tx1"/>
            </w14:solidFill>
          </w14:textFill>
        </w:rPr>
        <w:t xml:space="preserve">发包人审批承包人文件的期限：</w:t>
      </w:r>
      <w:r>
        <w:rPr>
          <w:rFonts w:hint="eastAsia" w:ascii="仿宋" w:hAnsi="仿宋" w:eastAsia="仿宋" w:cs="仿宋"/>
          <w:color w:val="000000" w:themeColor="text1"/>
          <w:spacing w:val="-1"/>
          <w:sz w:val="28"/>
          <w:szCs w:val="28"/>
          <w:highlight w:val="none"/>
          <w:u w:val="single"/>
          <w14:textFill>
            <w14:solidFill>
              <w14:schemeClr w14:val="tx1"/>
            </w14:solidFill>
          </w14:textFill>
        </w:rPr>
        <w:t xml:space="preserve">收到文件后7日内。</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1.6.5 现场图纸准备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1.7 联络</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1.7.1 发包人和承包人应当在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3 </w:t>
      </w:r>
      <w:r>
        <w:rPr>
          <w:rFonts w:hint="eastAsia" w:ascii="仿宋" w:hAnsi="仿宋" w:eastAsia="仿宋" w:cs="仿宋"/>
          <w:color w:val="000000" w:themeColor="text1"/>
          <w:sz w:val="28"/>
          <w:szCs w:val="28"/>
          <w:highlight w:val="none"/>
          <w14:textFill>
            <w14:solidFill>
              <w14:schemeClr w14:val="tx1"/>
            </w14:solidFill>
          </w14:textFill>
        </w:rPr>
        <w:t xml:space="preserve">天内将与合同有关的通知、批准、证明、证书、指示、指令、 要求、请求、同意、意见、确定和决定等书面函件送达对方当事人。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1.7.2 发包人接收文件的地点：</w:t>
      </w:r>
      <w:r>
        <w:rPr>
          <w:rFonts w:hint="eastAsia" w:ascii="仿宋" w:hAnsi="仿宋" w:eastAsia="仿宋" w:cs="仿宋"/>
          <w:color w:val="000000" w:themeColor="text1"/>
          <w:sz w:val="28"/>
          <w:szCs w:val="28"/>
          <w:highlight w:val="none"/>
          <w:u w:val="single"/>
          <w14:textFill>
            <w14:solidFill>
              <w14:schemeClr w14:val="tx1"/>
            </w14:solidFill>
          </w14:textFill>
        </w:rPr>
        <w:t xml:space="preserve">现场办公室</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发包人代表</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8"/>
          <w:szCs w:val="28"/>
          <w:highlight w:val="none"/>
          <w:u w:val="single"/>
          <w14:textFill>
            <w14:solidFill>
              <w14:schemeClr w14:val="tx1"/>
            </w14:solidFill>
          </w14:textFill>
        </w:rPr>
        <w:t xml:space="preserve">发包人派驻现场代表</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承包人项目部；</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承包人项目经理</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监理单位总监或总监代表</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pStyle w:val="971"/>
        <w:ind w:right="63"/>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承包人指定的接收人必须是承包人专门的信息管理人员，负责接收发包人、监理人、设计人、顾问等单位向承包人发出的各种书面文件，</w:t>
      </w:r>
      <w:r>
        <w:rPr>
          <w:rFonts w:hint="eastAsia" w:ascii="仿宋" w:hAnsi="仿宋" w:eastAsia="仿宋" w:cs="仿宋"/>
          <w:color w:val="000000" w:themeColor="text1"/>
          <w:sz w:val="28"/>
          <w:szCs w:val="28"/>
          <w:highlight w:val="none"/>
          <w:u w:val="single"/>
          <w14:textFill>
            <w14:solidFill>
              <w14:schemeClr w14:val="tx1"/>
            </w14:solidFill>
          </w14:textFill>
        </w:rPr>
        <w:t xml:space="preserve">签收、传阅、登记存档。监理人向承包人发出的文件，承包人信息管理人员须到监理办公室领取，不应拒绝，每拒绝签字接收一次，监理人有权建议发包人对承包人每次拒绝收取不少于人民币1000元的违约金，发包人凭收到的监理人向发包人报送的关于承包人文件拒收问题的函件，从结算工程款中直接扣除违约金。更换信息人员、接收文件地点的，须事先书面通知监理人和发包人，得到监理人和发包人同意。未事先书面通知监理人和发包人，且致使信息无法及时传递，无论任何原因，都按拒收处理。承包人应在第一次工地会议上介绍信息管理人员并书面确认报相关各方。</w:t>
      </w:r>
      <w:r/>
    </w:p>
    <w:p>
      <w:pPr>
        <w:pStyle w:val="971"/>
        <w:ind w:right="63"/>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在施工中的问题应本着“文来文去”的原则，而且必须提前3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1.10 交通运输</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1.10.1 出入现场的权利</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关于出入现场的权利的约定：</w:t>
      </w:r>
      <w:r>
        <w:rPr>
          <w:rFonts w:hint="eastAsia" w:ascii="仿宋" w:hAnsi="仿宋" w:eastAsia="仿宋" w:cs="仿宋"/>
          <w:color w:val="000000" w:themeColor="text1"/>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1.10.3 场内交通</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关于场外交通和场内交通的边界的约定：</w:t>
      </w:r>
      <w:r>
        <w:rPr>
          <w:rFonts w:hint="eastAsia" w:ascii="仿宋" w:hAnsi="仿宋" w:eastAsia="仿宋" w:cs="仿宋"/>
          <w:color w:val="000000" w:themeColor="text1"/>
          <w:sz w:val="28"/>
          <w:szCs w:val="28"/>
          <w:highlight w:val="none"/>
          <w:u w:val="single"/>
          <w14:textFill>
            <w14:solidFill>
              <w14:schemeClr w14:val="tx1"/>
            </w14:solidFill>
          </w14:textFill>
        </w:rPr>
        <w:t xml:space="preserve">以施工大门为界</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r>
        <w:rPr>
          <w:rFonts w:hint="eastAsia" w:ascii="仿宋" w:hAnsi="仿宋" w:eastAsia="仿宋" w:cs="仿宋"/>
          <w:color w:val="000000" w:themeColor="text1"/>
          <w:sz w:val="28"/>
          <w:szCs w:val="28"/>
          <w:highlight w:val="none"/>
          <w:u w:val="single"/>
          <w14:textFill>
            <w14:solidFill>
              <w14:schemeClr w14:val="tx1"/>
            </w14:solidFill>
          </w14:textFill>
        </w:rPr>
        <w:t xml:space="preserve">现有条件</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1.10.4 超大件和超重件的运输</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w:t>
      </w:r>
      <w:r>
        <w:rPr>
          <w:rFonts w:hint="eastAsia" w:ascii="仿宋" w:hAnsi="仿宋" w:eastAsia="仿宋" w:cs="仿宋"/>
          <w:color w:val="000000" w:themeColor="text1"/>
          <w:sz w:val="28"/>
          <w:szCs w:val="28"/>
          <w:highlight w:val="none"/>
          <w14:textFill>
            <w14:solidFill>
              <w14:schemeClr w14:val="tx1"/>
            </w14:solidFill>
          </w14:textFill>
        </w:rPr>
        <w:t xml:space="preserve">承担。</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1.11 知识产权</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1.11.1 关于发包人提供给承包人的图纸、发包人为实施工程自行编制或委托编制的技术规范以 及反映发包人关于合同要求或其他类似性质的文件的著作权的归属：</w:t>
      </w:r>
      <w:r>
        <w:rPr>
          <w:rFonts w:hint="eastAsia" w:ascii="仿宋" w:hAnsi="仿宋" w:eastAsia="仿宋" w:cs="仿宋"/>
          <w:color w:val="000000" w:themeColor="text1"/>
          <w:sz w:val="28"/>
          <w:szCs w:val="28"/>
          <w:highlight w:val="none"/>
          <w:u w:val="single"/>
          <w14:textFill>
            <w14:solidFill>
              <w14:schemeClr w14:val="tx1"/>
            </w14:solidFill>
          </w14:textFill>
        </w:rPr>
        <w:t xml:space="preserve">发包人</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关于发包人提供的上述文件的使用限制的要求：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承包人未经发包人同意，不得将本工程图纸转给第三人。工程竣工验收合格后，除承包人存档需要的图纸外，应将全部图纸退还给发包人；其他按通用合同条款执行</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ascii="仿宋" w:hAnsi="仿宋" w:eastAsia="仿宋" w:cs="仿宋"/>
          <w:color w:val="000000" w:themeColor="text1"/>
          <w:sz w:val="28"/>
          <w:szCs w:val="28"/>
          <w:highlight w:val="none"/>
          <w:u w:val="single"/>
          <w14:textFill>
            <w14:solidFill>
              <w14:schemeClr w14:val="tx1"/>
            </w14:solidFill>
          </w14:textFill>
        </w:rPr>
        <w:t xml:space="preserve">发包人。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关于承包人提供的上述文件的使用限制的要求：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承包人未经发包人同意，不得将本工程图纸转给第三人。工程竣工验收合格后，除承包人存档需要的图纸外，应将全部图纸退还给发包人；其他按通用合同条款执行</w:t>
      </w:r>
      <w:r>
        <w:rPr>
          <w:rFonts w:hint="eastAsia" w:ascii="仿宋" w:hAnsi="仿宋" w:eastAsia="仿宋" w:cs="仿宋"/>
          <w:color w:val="000000" w:themeColor="text1"/>
          <w:sz w:val="28"/>
          <w:szCs w:val="28"/>
          <w:highlight w:val="none"/>
          <w:u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1.12承包人在施工过程中所采用的专利、专有技术、技术秘密的使用费的承担方式：</w:t>
      </w:r>
      <w:r>
        <w:rPr>
          <w:rFonts w:hint="eastAsia" w:ascii="仿宋" w:hAnsi="仿宋" w:eastAsia="仿宋" w:cs="仿宋"/>
          <w:color w:val="000000" w:themeColor="text1"/>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z w:val="28"/>
          <w:szCs w:val="28"/>
          <w:highlight w:val="none"/>
          <w:u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1.13 工程量清单错误的修正</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出现工程量清单错误时， 是否调整合同价格：</w:t>
      </w:r>
      <w:r>
        <w:rPr>
          <w:rFonts w:hint="eastAsia" w:ascii="仿宋" w:hAnsi="仿宋" w:eastAsia="仿宋" w:cs="仿宋"/>
          <w:color w:val="000000" w:themeColor="text1"/>
          <w:sz w:val="28"/>
          <w:szCs w:val="28"/>
          <w:highlight w:val="none"/>
          <w:u w:val="single"/>
          <w14:textFill>
            <w14:solidFill>
              <w14:schemeClr w14:val="tx1"/>
            </w14:solidFill>
          </w14:textFill>
        </w:rPr>
        <w:t xml:space="preserve">调整</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8"/>
          <w:szCs w:val="28"/>
          <w:highlight w:val="none"/>
          <w:u w:val="single"/>
          <w14:textFill>
            <w14:solidFill>
              <w14:schemeClr w14:val="tx1"/>
            </w14:solidFill>
          </w14:textFill>
        </w:rPr>
        <w:t xml:space="preserve">按招标文件及《建设工程工程量清单计价规范》GB50500-2013规定执行</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2. 发包人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2.2 发包人代表</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发包人代表：</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姓名：</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身份证号：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职务：</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电子信箱：</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通信地址：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发包人对发包人代表的授权范围如下：</w:t>
      </w:r>
      <w:r>
        <w:rPr>
          <w:rFonts w:hint="eastAsia" w:ascii="仿宋" w:hAnsi="仿宋" w:eastAsia="仿宋" w:cs="仿宋"/>
          <w:color w:val="000000" w:themeColor="text1"/>
          <w:sz w:val="28"/>
          <w:szCs w:val="28"/>
          <w:highlight w:val="none"/>
          <w:u w:val="single"/>
          <w14:textFill>
            <w14:solidFill>
              <w14:schemeClr w14:val="tx1"/>
            </w14:solidFill>
          </w14:textFill>
        </w:rPr>
        <w:t xml:space="preserve">主持该项目施工过程中及保修阶段的全过程管理：(1)负责安全、质量、进度，监督材料、设备的定样，材料价格的确认，以及代表发包人对工程量造价的核算和工程结算 (包括索赔违约事件及费用等)、工程安全、质量、进度 (包括工期顺延等)、变更、认价、工程量的增减等所有相关文件的签字确认；(2)对监理单位和承包人的工作进行监督、协调及外部组织协调；(3)委派工程师代表或工程顾问进行工程管理，但其所行使的权力应得到发包人的确认，承包人凭发包人代表书面授权范围接受工程师代表或工程顾问的管理</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2.4 施工现场、施工条件和基础资料的提供</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2.4.1 提供施工现场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关于发包人移交施工现场的期限要求：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施工工地现场发包人现状提供，由承包人在计算工期十天前，完成本工程范围内的现状障碍性的构筑物（如杆线等）的拆除和房屋拆除残留的建筑拆除等所需拆除项目的场地整理工作，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其它按通用合同条款执行</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2.4.2 提供施工条件</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关于发包人应负责提供施工所需要的条件，包括：</w:t>
      </w:r>
      <w:r>
        <w:rPr>
          <w:rFonts w:hint="eastAsia" w:ascii="仿宋" w:hAnsi="仿宋" w:eastAsia="仿宋" w:cs="仿宋"/>
          <w:color w:val="000000" w:themeColor="text1"/>
          <w:sz w:val="28"/>
          <w:szCs w:val="28"/>
          <w:highlight w:val="none"/>
          <w:u w:val="single"/>
          <w14:textFill>
            <w14:solidFill>
              <w14:schemeClr w14:val="tx1"/>
            </w14:solidFill>
          </w14:textFill>
        </w:rPr>
        <w:t xml:space="preserve">（1）施工用水、电力、通讯线路等施工所必需的条件：发包人不提供，由承包人自行解决；发包人不提供电源接入点，电源具体位置由承包人勘察现场时掌握，承包人根据施工需要及有关规范要求，自行挂表计量。承包人对所使用的供水管路及设施、供电线路及设施等，必须符合淮安市有关设计、安装、使用、维修、安全和管理的规定并负全责，确保安全可靠；相关费用由承包人在投标报价中自行考虑，施工期间发生的该类一切费用发包人不予补偿；其它按通用合同条款执行。</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u w:val="single"/>
          <w14:textFill>
            <w14:solidFill>
              <w14:schemeClr w14:val="tx1"/>
            </w14:solidFill>
          </w14:textFill>
        </w:rPr>
        <w:t xml:space="preserve">（2）正常施工所需要的进入施工现场的交通条件，发包人按现场现状提供，由承包人在计算工期十天前将施工现场各种障碍物清除，发包人可配合承包人工作。</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u w:val="single"/>
          <w14:textFill>
            <w14:solidFill>
              <w14:schemeClr w14:val="tx1"/>
            </w14:solidFill>
          </w14:textFill>
        </w:rPr>
        <w:t xml:space="preserve">（3）承包人要负责施工范围内地下管线和邻近建筑物、构筑物、古树名木的保护工作，并承担相关费用；若因承包人责任造成损害的，相关责任和费用由承包人承担。</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u w:val="single"/>
          <w14:textFill>
            <w14:solidFill>
              <w14:schemeClr w14:val="tx1"/>
            </w14:solidFill>
          </w14:textFill>
        </w:rPr>
        <w:t xml:space="preserve">（4）开工前由发包人和监理人以书面形式向承包人提供水准点与坐标控制点并现场实物交验。</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u w:val="single"/>
          <w14:textFill>
            <w14:solidFill>
              <w14:schemeClr w14:val="tx1"/>
            </w14:solidFill>
          </w14:textFill>
        </w:rPr>
        <w:t xml:space="preserve">（5）开工前7日内承包人通知发包人代表到现场进行具体交底。如承包人施工中发现有未列入相关资料的地下管线应及时向发包人及监理人汇报，不得擅自处理或首先自行施工，否则由承包人承担因此而造成的全部损失。</w:t>
      </w:r>
      <w:r/>
    </w:p>
    <w:p>
      <w:pPr>
        <w:ind w:firstLine="480"/>
        <w:spacing w:line="400" w:lineRule="exact"/>
        <w:rPr>
          <w:rFonts w:hint="eastAsia" w:ascii="仿宋" w:hAnsi="仿宋" w:eastAsia="仿宋" w:cs="仿宋"/>
          <w:color w:val="000000" w:themeColor="text1"/>
          <w:sz w:val="28"/>
          <w:szCs w:val="28"/>
          <w:highlight w:val="none"/>
          <w:u w:val="single"/>
          <w14:textFill>
            <w14:solidFill>
              <w14:schemeClr w14:val="tx1"/>
            </w14:solidFill>
          </w14:textFill>
        </w:rPr>
        <w:outlineLvl w:val="0"/>
      </w:pPr>
      <w:r>
        <w:rPr>
          <w:rFonts w:hint="eastAsia" w:ascii="仿宋" w:hAnsi="仿宋" w:eastAsia="仿宋" w:cs="仿宋"/>
          <w:color w:val="000000" w:themeColor="text1"/>
          <w:sz w:val="28"/>
          <w:szCs w:val="28"/>
          <w:highlight w:val="none"/>
          <w:u w:val="single"/>
          <w14:textFill>
            <w14:solidFill>
              <w14:schemeClr w14:val="tx1"/>
            </w14:solidFill>
          </w14:textFill>
        </w:rPr>
        <w:t xml:space="preserve">（6）发包人可以书面形式通知承包人要求其暂停履行合同规定的全部或部分义务，通知应说明暂停履行的义务、有效日期和理由，承包人应就此暂停履行其义务（除照管工程所需的部分外）直到发包人签发恢复履行的书面通知。如因此对承包人造成的相关损失由发包人承担，具体费用由双方另行商定。</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2.5 资金来源证明及支付担保</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发包人提供资金来源证明的期限要求：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以立项批复为准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发包人是否提供支付担保：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无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发包人提供支付担保的形式：</w:t>
      </w:r>
      <w:r>
        <w:rPr>
          <w:rFonts w:hint="eastAsia" w:ascii="仿宋" w:hAnsi="仿宋" w:eastAsia="仿宋" w:cs="仿宋"/>
          <w:color w:val="000000" w:themeColor="text1"/>
          <w:sz w:val="28"/>
          <w:szCs w:val="28"/>
          <w:highlight w:val="none"/>
          <w:u w:val="single"/>
          <w14:textFill>
            <w14:solidFill>
              <w14:schemeClr w14:val="tx1"/>
            </w14:solidFill>
          </w14:textFill>
        </w:rPr>
        <w:t xml:space="preserve">  无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3. 承包人</w:t>
      </w:r>
      <w:r/>
    </w:p>
    <w:p>
      <w:pPr>
        <w:ind w:firstLine="480"/>
        <w:spacing w:line="400" w:lineRule="exact"/>
        <w:rPr>
          <w:rFonts w:hint="eastAsia" w:ascii="仿宋" w:hAnsi="仿宋" w:eastAsia="仿宋" w:cs="仿宋"/>
          <w:color w:val="000000" w:themeColor="text1"/>
          <w:sz w:val="28"/>
          <w:szCs w:val="28"/>
          <w:highlight w:val="none"/>
          <w14:textFill>
            <w14:solidFill>
              <w14:schemeClr w14:val="tx1"/>
            </w14:solidFill>
          </w14:textFill>
        </w:rPr>
        <w:outlineLvl w:val="0"/>
      </w:pPr>
      <w:r>
        <w:rPr>
          <w:rFonts w:hint="eastAsia" w:ascii="仿宋" w:hAnsi="仿宋" w:eastAsia="仿宋" w:cs="仿宋"/>
          <w:color w:val="000000" w:themeColor="text1"/>
          <w:sz w:val="28"/>
          <w:szCs w:val="28"/>
          <w:highlight w:val="none"/>
          <w14:textFill>
            <w14:solidFill>
              <w14:schemeClr w14:val="tx1"/>
            </w14:solidFill>
          </w14:textFill>
        </w:rPr>
        <w:t xml:space="preserve">3.1 承包人的一般义务</w:t>
      </w:r>
      <w:r/>
    </w:p>
    <w:p>
      <w:pPr>
        <w:ind w:left="6" w:firstLine="413"/>
        <w:spacing w:line="400" w:lineRule="exact"/>
        <w:rPr>
          <w:rFonts w:hint="eastAsia" w:ascii="仿宋" w:hAnsi="仿宋" w:eastAsia="仿宋" w:cs="仿宋"/>
          <w:b/>
          <w:bCs/>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（1）承包人提交的竣工资料的内容：</w:t>
      </w:r>
      <w:r>
        <w:rPr>
          <w:rFonts w:hint="eastAsia" w:ascii="仿宋" w:hAnsi="仿宋" w:eastAsia="仿宋" w:cs="仿宋"/>
          <w:b/>
          <w:bCs/>
          <w:color w:val="000000" w:themeColor="text1"/>
          <w:spacing w:val="-4"/>
          <w:sz w:val="28"/>
          <w:szCs w:val="28"/>
          <w:highlight w:val="none"/>
          <w:u w:val="single"/>
          <w14:textFill>
            <w14:solidFill>
              <w14:schemeClr w14:val="tx1"/>
            </w14:solidFill>
          </w14:textFill>
        </w:rPr>
        <w:t xml:space="preserve">承包人提交的竣工资料的内容：工程施工技术资料、工程质量保证资料、工程检验评定资料、竣工图，工程所在地行政法规、技术标准已有规定的其他应交资料、施工合同约定的其他应交资料、发包人、监理人要求的其他应交资料。</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承包人需要提交的竣工资料套数：</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六套书面资料原件（包括竣工图等）和壹套光盘，其中发包人留存两套竣工资料原件（包括竣工图等）和壹套光盘。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承包人提交的竣工资料的费用承担：</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由承包人承担。</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承包人提交的竣工资料移交时间：</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工程竣工验收合格之日起28日内由承包人负责整理和提交竣工资料（包括竣工图），经发包人认可后28天内承包人向发包人提交完整竣工资料，竣工结算审核结束后28日内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1000元向发包人支付违约金，并且发包人保留进一步向承包人索赔补偿不足部分的权利。</w:t>
      </w:r>
      <w:r/>
    </w:p>
    <w:p>
      <w:pPr>
        <w:ind w:left="6" w:firstLine="413"/>
        <w:spacing w:line="400" w:lineRule="exact"/>
        <w:rPr>
          <w:rFonts w:hint="eastAsia" w:ascii="仿宋" w:hAnsi="仿宋" w:eastAsia="仿宋" w:cs="仿宋"/>
          <w:b/>
          <w:bCs/>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承包人提交的竣工资料形式要求：</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承包人负责整理和提交的竣工</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资料（包括竣工图），须在工程竣工验收前通过质监部门的专项验收，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整理规范》GB/T50328-2019。若因承包人提供的竣工资料原因影响工程正常竣工验收，导致发包人工程不能按期交付或投入使用，每拖延一天承包人应向发包人支付违约金5000元人民币，并且发包人保留进一步向承包人索赔补偿损失不足部分的权利。</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（2）承包人应履行的其他义务：</w:t>
      </w:r>
      <w:r/>
    </w:p>
    <w:p>
      <w:pPr>
        <w:ind w:firstLine="464"/>
        <w:spacing w:line="400" w:lineRule="exact"/>
        <w:rPr>
          <w:rFonts w:hint="eastAsia" w:ascii="仿宋" w:hAnsi="仿宋" w:eastAsia="仿宋" w:cs="仿宋"/>
          <w:b/>
          <w:bCs/>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①</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承包人须协助发包人办理施工许可证，并在规定时间提供办证的相关材料，如因承包人原因导致办理施工许可证延期的，执行工期延误违约责任。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②</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承包人后须在施工合同签订后 15 日内按《江苏省工程建设领域农民工工资支付管理办法》规定向相关行政主管部门缴纳农民工工资保证金。 承包人逾期缴纳的，每逾期一天， 承包人须向发包人支付违约金人民币 10 万元，即 10 万元/天；逾期超过 15 天的，视同承包人违约，发包人有权单方解除合同。逾期缴纳的违约金，发包人在第一次支付承包人工程款时扣除。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应按国家、江苏省及淮安市政府有关文件要求建立健全劳动保障制度，按月发放员工工资及农民工工资。承包人同时必须严格执行中华人民共和国劳动保障部和中华人民共和国建设部联合下发的《建设领域农民 工工资支付管理暂行办法》（ 劳社部发〔2004〕 22 号）、江苏省住房与城乡建设厅和江苏省人力资源和社会保障厅联合颁发的《江苏省工 程建设领域农民工工资支付管理办法》（苏建建管【 2016 】707 号文）、《关于转发江苏省工程建设领域农民工工资支付管理办法的通知》（淮住建办〔 2017 〕363 号）</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规定，及时足额发放农民工工资。否则造成农民工上访及其它突发事件或公共事件造成不良社会影响的或 引发纠纷的，承包人向发包人支付人民币 50 万元/ 次的违约金，并接受发包人暂停承包人 1 年期间参加发包人招标项目投标资格的处罚。 因处理农民工上访等突发事件、尽快消除不良社会影响需要，由发包人垫付农民工工资的（即由发包人直接向农民工发放工资），承包人除须向发包人支付人民币 50 万元/ 次的违约金 ，还须向发包人支付所垫付的资金利息（按月息 1.5% 计）。上述全部款项， 发包人在下一次支付承包人工程款时扣除。</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③</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对工程现场的施工安全负全责。承包人负责购买施工人员（含临时工）人身意外伤害险、现场财产和设备的保险，并自行承担费用。本工程自承包人进场到与发包人完成工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④</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承包人应积极主动核对图纸中的尺寸等技术数据，充分理解设计意图，积极配合发包人组织的施工图纸交底及会审工作，指出图纸上任何不符施工常规、惯例或规范之处，以及设计图</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 书面报发包人，发包人接到联系单 7 日内解决，超出时间工期可顺延，以发包人书面签证 为准；如承包人未能按要求及时提出，造成各单项工程、单位工程、各施工工种之间的施工 交叉、矛盾等工程质量、安全、进度损失，承包人承担由此造成的返工拆除及外运等工程费用增加和工期延误违约责任。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⑤</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现场项目部环境和职业健康安全管理制度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a、承包人须对本工程的环境因素和危险源进行识别，编制项目的《环境因素辨识清单》和《危险源辨识清单》，并识别出其中的重大环境因素和重大危险源。</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b、《环境因素辨识清单》和《危险源辨识清单》应报监理部备案。</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c、针对识别出的重大环境因素和重大危险源，承包人须编制管理方案，报发包人、监理单位批准后实施。</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d、承包人须识别出本工程在环境和职业健康安全方面的应急事件，针对应急事件编制《应急预案》，组织应急演习。</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⑥在履行合同过程中，承包人应执行国家和地方的法律法规法令，或任何对工程有管辖 权的部门规章规定，并按要求支付有关费用。对于承包人在施工阶段一切违背本合同文件条 款和国家或地方有关规定的行为，并对发包人造成损失的，发包人有权向承包人进行索赔并可责令承包人停工，情节严重的视为承包人违约，发包人有权单方面解除合同，同时承包人 还应赔偿给发包人造成的全部经济损失。因承包人未及时缴纳其应支付的相关费用，责任由 承包人承担，发包人可视情形代为缴纳，发包人代承包人缴纳的费用可从当期工程款中双倍扣回。</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⑦</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承包人必须服从发包人及有关管理部门的管理监督，施工中发生的质量问题必须及时整改，如有质量问题发生，承包人向发包人支付违约金 5000-10000 元/次，并及时自费返工整改合格，因承包人原因被责令停工和返工，所造成的一切损失由承包人负责（补充协议另有约定的按补充协议执行）。若经 2 次整改仍存在质量问题的，发包人有权单方解除本合同。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⑧</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在施工过程中，如出现地方矛盾，由承包人自行协调处理，发生的该类费用，费用由承包人承担，发包人不予以补偿。</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 项目经理</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3.2.1 项目经理：</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姓名：</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身份证号：</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建造师执业资格等级：</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建造师注册证书号：</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建造师执业印章号：</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安全生产考核合格证书号：</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联系电话：</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电子信箱：</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通信地址：</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承包人对项目经理的授权范围如下：</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关于项目经理每月在施工现场的时间要求：</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项目经理带班生产时间每月不得少于22天并提供考勤机机打出勤记录。否则，发包人有权要求承包人更换项目经理。</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3.2.2承包人未提交劳动合同，以及没有为项目经理缴纳社会保险证明的违约责任：</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视承包人为转包和挂靠施工，发包人有权对承包人索赔不少于人民币10万元的罚款，并且发包人有权单方解除合同，如安排其他单位进场施工，由此更换单位造成的一切损失由承包人承担，在发包人更换其他单位进场施工之前，发包人有权对承包人索赔每天不少于人民币2000元罚款，同时承包人还应赔偿给发包人造成的全部经济损失，发包人并将此行为上报当地建设行政主管部门。</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3.2.3项目经理未经批准，擅自离开施工现场的违约责任：</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发现一次，由承包人支付罚款2000元/次；一个月内发现累计4次，发包人有权对承包人索赔不少于人</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民币2万元的罚款，并且发包人有权要求承包人更换项目经理，由此更换项目经理造成的一切损失由承包人承担，在更换其他项目经理进场施工之前，发包人有权对承包人索赔每天不少于人民币2000元的罚款；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罚款。</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3.2.4承包人擅自更换项目经理的违约责任：</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本项目不允许承包人更换项目经理，承包人擅自更换项目经理（包括中标项目经理只是挂名，连续两月出勤天数低于22天/月）的，发包人有权对承包人索赔不少于人民币10万元的罚款，并且发包人有权单方解除合同，如安排其他单位进场施工，由此更换单位造成的一切损失由承包人承担，在发包人更换其他单位进场施工之前，发包人有权对承包人索赔每天不少于人民币2000元的罚款；发包人并将此行为上报当地建设行政主管部门。</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承包人无正当理由拒绝更换项目经理的违约责任：</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有权对承包人索赔不少于人民币10万元的罚款，并且发包人有权单方解除合同，如安排其他单位进场施工，由此更换单位造成的一切损失由承包人承担，在发包人更换其他单位进场施工之前，发包人有权对承包人索赔每天不少于人民币2000元的罚款，同时承包人还应赔偿给发包人造成的全部经济损失，发包人并将此行为上报当地建设行政主管部门。</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3.2.5对项目经理的其它约定：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承包人项目经理必须是投标时提供的项目经理，项目经理、技术负责人、项</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目核算负责人、质量管理人员、安全管理人员必须是与承包人本单位有合法的劳动合同、工资以及社会保险关系的人员，承包人应当在提交名单的同时提交相关证明文件。未经发包人同意承包人不得擅自更换项目经理、技术负责人、项目核算负责人、质量管理人员、安全管理人员，否则发包人将追究违约责任。项目经理、技术负责人、项目核算负责人、质量管理人员、安全管理人员因刑事责任或经济纠纷无法继续担任此项工作、被吊销资格证、发包人认为不称职者，发包人有权要求承包人更换，承包人必须按照发包人要求及时更换到位，否则发包人将追究承包人的违约责任。</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注：以上承包人应向发包人缴纳的罚款，若承包人拒绝缴纳，在工程结算审计中按罚款金额的5倍扣除。</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3.2.6 </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项目经理在整个工程施工过程中，必须采取积极有效的措施，保证施工现场有足够的劳力、材料、设备，以确保工程顺利实施，否则将视为项目经理失职，承包人应向发包人支付违约金人民币 2 万元/次，并且发包人有权保留单方解除合同或要求承包人更换项目经理的权利。 </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3.2.7 </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严格执行《淮安市政府投资工程建设项目标后监督实施意见》（淮办发【 2018 】21 号），项目经理实行押证管理。合同签订前，项目经理的建造师注册证书、安全生产合格证书（B）原件交由发包人管理，待工程竣工验收合格后由发包人退回。</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3.3 承包人人员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3.3.1 承包人提交项目管理机构及施工现场管理人员安排报告的期限：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开工前7日内</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3.3.3 承包人无正当理由拒绝撤换主要施工管理人员的违约责任：</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及监理人有权要求承包人立即从工程中撤换行为不轨或在履行其职责时不能胜任、玩忽职守的主要管理人员。被要求撤换的主要管理人员应从速替换，无发包人的批准不得重新进入现场工作。所更换的主要管理人员的资质等级及所完成工程业绩等不得低于投标文件人员相应条件，并征得发包人书面同意。否则，发包人有权解除合同，并依法追究承包人造成的损失，同时报相应的建设行政主管部门处理</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3.3.4 承包人主要施工管理人员离开施工现场的批准要求：</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必须提前一天征得发包人或监理人的同意。主要施工管理人员离开施工现场前应指定一名有经验的人员临时代行其职责，该人员应具备履行相应职责的资格和能力，且应征得监理人或发包人的同意</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3.3.5 承包人擅自更换主要施工管理人员的违约责任：</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投标文件中明确的主要管理人员，未经发包人许可不得擅自变更。中标后除不可抗力承包人要求更换投标文件中已明确的除项目经理外的主要管理人员，并经发包人批准的，承包人可以更换，未经发包人许可，承包人更换主要施工管理人员的，应交纳每人次0.2万元/人的违约金</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承包人主要施工管理人员擅自离开施工现场的违约责任：</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照每人每天0.2万元的违约金；擅自离开施工现场累计人次超过10次的，发包人有权要求承包人更换相应的人员，所更换人员的资质等级及所完成工程业绩等不得低于投标文件人员相应条件，并征得发包人书面同意，发包人并应每人0.5万元的违约金</w:t>
      </w:r>
      <w:r>
        <w:rPr>
          <w:rFonts w:hint="eastAsia" w:ascii="仿宋" w:hAnsi="仿宋" w:eastAsia="仿宋" w:cs="仿宋"/>
          <w:color w:val="000000" w:themeColor="text1"/>
          <w:spacing w:val="-4"/>
          <w:sz w:val="28"/>
          <w:szCs w:val="28"/>
          <w:highlight w:val="none"/>
          <w14:textFill>
            <w14:solidFill>
              <w14:schemeClr w14:val="tx1"/>
            </w14:solidFill>
          </w14:textFill>
        </w:rPr>
        <w:t xml:space="preserve">。                                                                 </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3.5 分包</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3.5.1 分包的一般约定</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禁止分包的工程包括：</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禁止分包</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主体结构、关键性工作的范围：</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3.6 工程照管与成品、半成品保护承包人负责照管工程及工程相关的材料、工程设备的起始时间：</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3.7履约担保</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承包人是否提供履约担保：</w:t>
      </w:r>
      <w:r>
        <w:rPr>
          <w:rFonts w:hint="eastAsia" w:ascii="仿宋" w:hAnsi="仿宋" w:eastAsia="仿宋" w:cs="仿宋"/>
          <w:color w:val="000000" w:themeColor="text1"/>
          <w:spacing w:val="-4"/>
          <w:sz w:val="28"/>
          <w:szCs w:val="28"/>
          <w:highlight w:val="none"/>
          <w:u w:val="single"/>
          <w:lang w:val="en-US" w:eastAsia="zh-CN"/>
          <w14:textFill>
            <w14:solidFill>
              <w14:schemeClr w14:val="tx1"/>
            </w14:solidFill>
          </w14:textFill>
        </w:rPr>
        <w:t xml:space="preserve"> 否</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4. 监理人</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4.1 监理人的一般规定</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关于监理人的监理内容：</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工程质量控制、进度控制、现场安全生产、文明施工管理、造价及合同管理、信息管理和施工现场的组织协调，以及法律法规规章、监理合同和监理规范等文件的相关规定执行。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关于监理人的监理权限：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需要取得发包人法定代表人签字盖章的书面批准才能行使的职权包括</w:t>
      </w: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 批准本工程任何部分的发包合同；(2</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)费用的审核；(3)工程的延期；(4)技术核定单；(5)发布开工令；(6)索赔的支付；(7)工程签证；(8)任何涉及工程造价(包括工程进度付款、预付款、变更合同价格、保险) 和工程量的确认；(9)工程标准及质量等级的确认；(10)工程开工、超出2天以上的停工、复工、竣工、工期提前、工期顺延、合同进度计划的确认；(11)工程索赔违约事件的确认；(12)工程分包的确认；(13)暂列金额、计日工、暂估价的使用和确认；(14)特殊施工措施的采用；(15)材料设备的选用及价格的确定；(16)缺陷责任期终止证书的签发。</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关于监理人在施工现场的办公场所、生活场所的提供和费用承担的约定：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监理人在施工现场合理所需的办公场所、生活场所由承包人提供并承担所发生的费用。</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4.2 监理人员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总监理工程师：</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姓名：</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职务：</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监理工程师执业资格证书号：</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联系电话：</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电子信箱：</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通信地址：</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关于监理人的其他约定：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4.4 商定或确定</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在发包人和承包人不能通过协商达成一致意见时，发包人授权监理人对以下事项进行确定：</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 工程质量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5.1 质量要求</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5.1.1 特殊质量标准和要求：</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 关于工程奖项的约定：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5.3 隐蔽工程检查</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5.3.2 承包人提前通知监理人隐蔽工程检查的期限的约定：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按通用合同条款执行。监理人不能按时进行检查时，应提前24小时提交书面延期要求</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关于延期最长不得超过：</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48 小时</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6. 安全文明施工与环境保护</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6.1 安全文明施工</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6.1.1 项目安全生产的达标目标及相应事项的约定：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①承包人应当遵守工程建设安全生产有关管理规定，严格按安全管理规定组织施工，并随时接受发包人监督检查，在承包人施工范围内发生安全事故由承包人负责处理并承担全部责任。承包人应严格认真执行</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无论发包人（或监理人）是否给予了批准或同意，承包人应对现场作业、施工方法及所施工工程的完备性、稳定性和安全性承担全部责任，负责完成对工程的稳定、完整、安全、可靠及有效运行所必需的全部工作。</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②本工程承包人的职工或承包的工程发生安全事故的，由本工程承包人承担全部赔偿责任。</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6.1.4 关于治安保卫的特别约定：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关于编制施工场地治安管理计划的约定：施工过程中的排污、环保、市容、城建、城管、占道、治安、消防、施工噪音和人口管理等相关手续和对临近居民（居民方面主要指夜间施工噪音方面）及行人的影响由承包人负责协调处理，相关费用及因承包人原因造成的罚款均由承包人承担，相关费用由承包人在投标报价中自行考虑，施工期间发生的该类一切费用发包人不予补偿；其它按通用合同条款执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本工程承包人的职工或承包的工程发生安全事故的，由本工程承包人首先承担全部赔偿责任。因他人的过错导致事故的，由本工程承包人向过错方索赔。</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6.1.5 文明施工</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合同当事人对文明施工的要求： </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（2）施工现场入口处应悬挂宣传标语横幅、承包人的所有机械及设备都应醒目地标注承包人的名称，相应费用已包含在现场安全文明施工措施费中。</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（3）承包人应保持道路畅通整洁，现场废水和污水排放应按批准的方法处理后，排入指定的排水沟或排水井内，不得污染环境；如污染城市道路和排水管网，一切责任由承包人负责。</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（4）建筑垃圾应按照批准的方法运往指定的地点进行处理，生活垃圾应按照淮安市城市管理规定每天集中，纳入城市垃圾处理系统定期清运，符合城市垃圾弃置等相关管理要求，不得影响施工道路与城市环境。</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（5）临时搭建须经发包人书面批准，且应整齐美观，工程竣工验收合格后，承包人应立即无条件将临时搭建拆除。</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（7）承包人严格</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照《江苏省建筑工地扬尘集中整治“双百日”行动方案》（苏城市整治〔2014〕1号）、《淮安市大气污染防治行动计划实施方案》（淮政发〔2014〕25号）、《淮安市政府办公室关于开展市区建筑工地扬尘污染“双整治”（建筑工地、渣土运输处置）工作的意见》和《淮安市住房和城乡建设局关于进一步加强建筑工地扬尘综合整治的通知》等文件要求执行大气污染防治（扬尘整治），承包人须采取具体有效的防范措施。如承包人扬尘治理工作不力，除按照国家、江苏省相关法律法规予以处罚外，还将按淮安市住房和城乡建设局等相关部门的有关规定进行处罚。</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8）关于绿色施工：承包人须严格执行《绿色建筑评价标准》GB/T50378-2019、《建筑工程绿色施工规范》GB/T50905-2014，每有一项达不到《标准》或《规范》要求的由承包人支付发包人1万元/项的违约金，由发包人从承包人当期进度款中扣除。</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（9）关于文明施工标准及违约条款补充：</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①图牌公示：施工现场进出口有整齐明显的“八牌五图”，包括质量、安全监督部门联系牌、防火责任牌、安全生产牌、文明施工牌、应急预案救援牌、重大危险（A级监控源）公示牌、职业岗位权利义务告知牌、农民工权利告知牌、工程总平面（导向）图、工程效果图、建筑行业“1+3”安全监控工作体系监控流程图、工程事故隐患和职业危害监控组织网络图、工程事故隐患、职业危害监控点分布图。</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②围墙围挡：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⑤车辆冲洗：出入口设置车辆冲洗池，配备高压冲洗设备；运输车出场前冲洗干净，车轮、车身不带泥上路；施工现场配备保洁员负责车辆进出道路的冲洗、清扫和保洁工作；冲洗池四周设置排水沟和两级沉淀池；现场确不具备设置冲洗台条件的，采取其它冲洗方法，在工地出入口采取铺设麻袋、安排保洁人员及时清理等措施。</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⑥裸土覆盖：对不能按时完成清运的土方，采取固化、覆盖或绿化等扬尘控制措施；建筑工程施工区域内的裸露地面，采取临时绿化，网、膜覆盖等措施。</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⑦防尘网设置：脚手架外侧使用合格的密目式安全网封闭；密目式安全网保持干净、整齐、牢固、无破损；现场防护封闭严密、牢固整洁，封闭高度保持高出操作层1.5m。</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它密闭容器清运；施工现场应设置集中堆放建筑垃圾、工程渣土的场地；对不能按时完成清运的建筑垃圾，采取围挡、遮盖等防尘措施。</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⑨设备和安全设施：现场配置雾炮、PM2.5监测仪、流动洒水车；大型设备、实名制考勤系统等按主管部门规定配齐。</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⑩天气要求：当连续晴天5天以上，且风力达到6级以上时，暂停扬尘点的土方开挖作业；风力达到5级以上时，不得进行外架拆除、模板拆除、楼层内建筑垃圾清扫等作业。</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⑪工程保洁：工程移交前，必须完成各单体（含室外）保洁工作，不得有明显的建筑材料、建筑垃圾、污染物等残留。具体标准以工程接收方认可为准。</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上述条款每有一项达不到标准，承包人支付发包人3000元/次的违约金；被区级主管部门每通报、批评一次，承包人支付发包人1万元/次的违约金；被市级以上（含市级）主管部门每通报、批评一次，承包人支付发包人2万元/次的违约金；违约金由发包人支付承包人当期工程款时扣除。</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注：相关费用由承包人在投标报价中综合考虑。若承包人未满足文明施工要求，发包人有权安排第三方进场处理，因第三方清理施工现场产生的全部费用及工期延误等责任均由承包人承担。</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6.1.6 关于安全文明施工费支付比例和支付期限的约定：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纳入合同总价按照本专用合同条款第12.4.1项约定的付款周期同比例同期支付</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 工期和进度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7.1 施工组织设计</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7.1.1 合同当事人约定的施工组织设计应包括的其他内容：</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发包人和监理人要求</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7.1.2 施工组织设计的提交和修改</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承包人提交详细施工组织设计的期限的约定：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发包人和监理人在收到详细的施工组织设计后确认或提出修改意见的期限：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收到承包人资料签收后7日内；承包人应提供三份书面形式文件和一份WORD电子数据形式文件供发包人和监理人确认或提出修改意见，书面形式文件必须经承包人总部技术负责人签批并加盖承包人公章</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7.2 施工进度计划</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7.2.2施工进度计划的修订</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发包人和监理人在收到修订的施工进度计划后确认或提出修改意见的期限：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收到承包人资料签收后7日内；施工组织设计书面形式文件必须经承包人总部技术负责人签批并加盖承包人公章，如因承包人原因致使</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施工组织设计在〔开工通知〕载明的开工日期前7天不能取得发包人和监理人的批准，视承包人违约，发包人有权单方面解除合同，并有权要求承包人支付不少于人民币5万元的违约金，同时承包人还应赔偿给发包人造成的全部经济损失 ；施工组织设计书面形式文件必须经承包人总部技术负责人签批并加盖承包人公章，如因承包人原因致使施工组织设计在〔开工通知〕载明的开工日期前7天不能取得发包人和监理人的批准，视承包人违约，发包人有权单方面解除合同，并有权要求承包人支付不少于人民币5万元的违约金，同时承包人还应赔偿给发包人造成的全部经济损失。</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7.3 开工</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7.3.1 开工准备</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关于承包人提交工程开工报审表的期限：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关于发包人应完成的其他开工准备工作及期限：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关于承包人应完成的其他开工准备工作及期限：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7.3.2 开工通知</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因发包人原因造成监理人未能在计划开工日期之日起 180 天内发出开工通知的，承包人有权提出价格调整要求，或者解除合同（发包人无需支付承包人任何赔偿、补偿费用）。承包人提出价格调整，但与发包人不能达成一致意见的，发包人有权单方解除本合同，且发包人无需支付承包人任何赔偿、补偿费用。</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7.4 测量放线</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7.4.1 发包人通过监理人向承包人提供测量基准点、基准线和水准点及其书面资料的期限：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7.5 工期延误</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7.5.1 因发包人原因导致工期延误</w:t>
      </w:r>
      <w:r/>
    </w:p>
    <w:p>
      <w:pPr>
        <w:ind w:left="6" w:firstLine="413"/>
        <w:spacing w:line="400" w:lineRule="exact"/>
        <w:rPr>
          <w:rFonts w:hint="eastAsia" w:ascii="仿宋" w:hAnsi="仿宋" w:eastAsia="仿宋" w:cs="仿宋"/>
          <w:b/>
          <w:bCs/>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 因发包人原因导致工期延误的其他情形：</w:t>
      </w:r>
      <w:r>
        <w:rPr>
          <w:rFonts w:hint="eastAsia" w:ascii="仿宋" w:hAnsi="仿宋" w:eastAsia="仿宋" w:cs="仿宋"/>
          <w:b/>
          <w:bCs/>
          <w:color w:val="000000" w:themeColor="text1"/>
          <w:spacing w:val="-4"/>
          <w:sz w:val="28"/>
          <w:szCs w:val="28"/>
          <w:highlight w:val="none"/>
          <w:u w:val="single"/>
          <w14:textFill>
            <w14:solidFill>
              <w14:schemeClr w14:val="tx1"/>
            </w14:solidFill>
          </w14:textFill>
        </w:rPr>
        <w:t xml:space="preserve">因不可抗力或发包人原因影响关键路线上的项目导致的工期延误，经监理人确认后7天内必须报发包人审批，发包人可根据实际情况决定是否同意工期顺延，逾期未办的视为未发生。如遇工程所在地百姓阻工（确系因发包人责任的）而造成工程停工，承包人应积极配合处理，将误工的人员和机械调配至其它工作面，发包人不因此承担承包人提出的索赔费用，但可将工期顺延，经监理人确认后7天内必须报发包人书面审批为准，逾期未办的视为未发生。</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7.5.2 因承包人原因导致工期延误</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因承包人原因造成工期延误，逾期竣工违约金的计算方法为：</w:t>
      </w:r>
      <w:r/>
    </w:p>
    <w:p>
      <w:pPr>
        <w:ind w:left="6" w:firstLine="413"/>
        <w:spacing w:line="400" w:lineRule="exact"/>
        <w:rPr>
          <w:rFonts w:hint="eastAsia" w:ascii="仿宋" w:hAnsi="仿宋" w:eastAsia="仿宋" w:cs="仿宋"/>
          <w:b/>
          <w:bCs/>
          <w:color w:val="000000" w:themeColor="text1"/>
          <w:spacing w:val="-4"/>
          <w:sz w:val="28"/>
          <w:szCs w:val="28"/>
          <w:highlight w:val="none"/>
          <w:u w:val="single"/>
          <w14:textFill>
            <w14:solidFill>
              <w14:schemeClr w14:val="tx1"/>
            </w14:solidFill>
          </w14:textFill>
        </w:rPr>
      </w:pPr>
      <w:r>
        <w:rPr>
          <w:rFonts w:hint="eastAsia" w:ascii="仿宋" w:hAnsi="仿宋" w:eastAsia="仿宋" w:cs="仿宋"/>
          <w:b/>
          <w:bCs/>
          <w:color w:val="000000" w:themeColor="text1"/>
          <w:spacing w:val="-4"/>
          <w:sz w:val="28"/>
          <w:szCs w:val="28"/>
          <w:highlight w:val="none"/>
          <w:u w:val="single"/>
          <w14:textFill>
            <w14:solidFill>
              <w14:schemeClr w14:val="tx1"/>
            </w14:solidFill>
          </w14:textFill>
        </w:rPr>
        <w:t xml:space="preserve">①竣工日期延误，承包人向发包人缴纳违约金1000元/天；</w:t>
      </w:r>
      <w:r/>
    </w:p>
    <w:p>
      <w:pPr>
        <w:ind w:left="6" w:firstLine="413"/>
        <w:spacing w:line="400" w:lineRule="exact"/>
        <w:rPr>
          <w:rFonts w:hint="eastAsia" w:ascii="仿宋" w:hAnsi="仿宋" w:eastAsia="仿宋" w:cs="仿宋"/>
          <w:b/>
          <w:bCs/>
          <w:color w:val="000000" w:themeColor="text1"/>
          <w:spacing w:val="-4"/>
          <w:sz w:val="28"/>
          <w:szCs w:val="28"/>
          <w:highlight w:val="none"/>
          <w:u w:val="single"/>
          <w14:textFill>
            <w14:solidFill>
              <w14:schemeClr w14:val="tx1"/>
            </w14:solidFill>
          </w14:textFill>
        </w:rPr>
      </w:pPr>
      <w:r>
        <w:rPr>
          <w:rFonts w:hint="eastAsia" w:ascii="仿宋" w:hAnsi="仿宋" w:eastAsia="仿宋" w:cs="仿宋"/>
          <w:b/>
          <w:bCs/>
          <w:color w:val="000000" w:themeColor="text1"/>
          <w:spacing w:val="-4"/>
          <w:sz w:val="28"/>
          <w:szCs w:val="28"/>
          <w:highlight w:val="none"/>
          <w:u w:val="single"/>
          <w14:textFill>
            <w14:solidFill>
              <w14:schemeClr w14:val="tx1"/>
            </w14:solidFill>
          </w14:textFill>
        </w:rPr>
        <w:t xml:space="preserve">②竣工日期延误超过30天以上的，发包人有权单方解除合同。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因承包人原因造成工期延误，逾期竣工违约金的上限：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本合同价的10%</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7.6 不利物质条件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不利物质条件的其他情形和有关约定：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7.7异常恶劣的气候条件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发包人和承包人同意以下情形视为异常恶劣的气候条件：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（1）日降雨量大于100㎜的雨日超过3天；</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（2）风速大于17.2m/s的8级以上台风灾害；</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（3）日气温超过37℃的高温大于3天或日气温超过35℃的高温连续5天及以上；</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（4）日气温低于―10℃的大寒大于3天；</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（5）造成工程损坏的冰雹和大雪灾害：日降雪量10㎜及以上；</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（6）其它异常恶劣气候灾害。</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注：均以气象部门公布的为准。</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7.8提前竣工的奖励</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7.9提前竣工的奖励：</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8.材料与设备</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8.4材料与工程设备的保管与使用</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8.4.1 发包人供应的材料设备的保管费用的承担：由承包人承担。</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8.4.2 承包人供应采购材料与工程设备的保管与使用：用于本工程主要材料的品质，在使用前必须得到发包人和监理人认可或批准，其它按通用合同条款执行。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8.8 施工设备和临时设施</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8.8.1 承包人提供的施工设备和临时设施</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修建临时设施费用承担的约定：承包人应自行承担修建临时设施的费用，并自行保养施工区域，满足施工运输的需要，保证施工期间的畅通，并应免费提供发包人、监理人及与本合同有关的其他承包人使用；相关费用由承包人在投标踏勘现场时综合考虑并计入投标报价内，发包人可视情况协助办理，其他按通用条款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9.试验与检验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9.1试验设备与试验人员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9.1.2 试验设备</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施工现场需要配置的试验场所：按现行相关规定、质监部门的有关要求及监理人指示进行配置。</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施工现场需要配备的试验设备：按现行相关规定、质监部门的有关要求及监理人指示进行配置。</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施工现场需要具备的其他试验条件：按现行相关规定、质监部门的有关要求及监理人指示执行。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9.4现场工艺试验</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现场工艺试验的有关约定：按现行相关规定、质监部门的有关要求及监理人指示进行现场工艺试验。</w:t>
      </w:r>
      <w:r/>
    </w:p>
    <w:p>
      <w:pPr>
        <w:ind w:left="443" w:hanging="23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b/>
          <w:bCs/>
          <w:color w:val="000000" w:themeColor="text1"/>
          <w:spacing w:val="-4"/>
          <w:sz w:val="28"/>
          <w:szCs w:val="28"/>
          <w:highlight w:val="none"/>
          <w14:textFill>
            <w14:solidFill>
              <w14:schemeClr w14:val="tx1"/>
            </w14:solidFill>
          </w14:textFill>
        </w:rPr>
        <w:t xml:space="preserve">10.变更</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10.1变更的范围</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变更的范围的约定：按通用合同条款执行（1）在工程项目实施过程中发生的变更须经监理方、设计单位、审计方、承包人、发包人方鉴定后确认工程变更，由监理单位负责办理相关手续；（2）变更内容超出施工图范围的，必须重新进行评估，并获得发包人方、承包方以及上述设计人、审计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10.2变更权</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10.2.1发包人保留根据工程实际进行调整和变更工程量的权利，且发包人无需因此而向承包人支付任何费用或补偿，承包人不得拒绝调整和变更，更不得以调整和变更为由提出不合理的要求。</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10.2.2发包人有权以书面形式通知承包人，要求其暂停履行合同规定的全部或部分义务，通知应说明暂停履行的义务、有效日期和理由，承包人应就此暂停履行其义务（除照管工程所需的部分外）直到发包人签发恢复履行的书面通知；发包人违约责任按本专用合同第16.1.2（5）项规定执行。</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10.2.3对于工程变更签证的约定：</w:t>
      </w:r>
      <w:r/>
    </w:p>
    <w:p>
      <w:pPr>
        <w:ind w:firstLine="464"/>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有效的工程变更签证的认定原则：签证单上必须有发包人、监理人、审计人、承包人（项目部）的签字和盖章，方可作为结算的依据；签证单上必须明确签证的原因、图片资料、位置、尺寸、数量、材料、人工、机械台班等和签证时间。</w:t>
      </w:r>
      <w:r/>
    </w:p>
    <w:p>
      <w:pPr>
        <w:ind w:firstLine="464"/>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（2）关于临时用工的签证事项，双方应在签证通知单上协商确定以下问题：工作内容及工作量、工作时间、工作人数。</w:t>
      </w:r>
      <w:r/>
    </w:p>
    <w:p>
      <w:pPr>
        <w:ind w:firstLine="464"/>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w:t>
      </w:r>
      <w:r/>
    </w:p>
    <w:p>
      <w:pPr>
        <w:ind w:firstLine="464"/>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（4）承包人每月底报送当月符合本合同范围的变更签证预算。</w:t>
      </w:r>
      <w:r/>
    </w:p>
    <w:p>
      <w:pPr>
        <w:ind w:firstLine="464"/>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（5）每月初发包人和承包人应就截止上月末尚未确定最终审定价的变更的费用预算书，进行综合性核对和价格商谈，并形成核对与商谈记录清单。</w:t>
      </w:r>
      <w:r/>
    </w:p>
    <w:p>
      <w:pPr>
        <w:ind w:firstLine="464"/>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p>
    <w:p>
      <w:pPr>
        <w:ind w:firstLine="464"/>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7）承包人未在规定的期限内（变更内容完工28天内，否则一律视为无效签证）提交变更签证事项的，发包人可自行决定是否调整合同价款以及如果发包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10.4变更估价</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10.4.1变更估价原则</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关于变更估价的约定：按照专用合同条款第12.1项约定执行。</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10.5承包人的合理化建议</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监理人审查承包人合理化建议的期限：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发包人审批承包人合理化建议的期限：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承包人提出的合理化建议降低了合同价格或者提高了工程经济效益的奖励的方法和金额为：无</w:t>
      </w:r>
      <w:r/>
    </w:p>
    <w:p>
      <w:pPr>
        <w:ind w:left="442" w:hanging="232"/>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11. 价格调整</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11.1 市场价格波动引起的调整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市场价格波动是否调整合同价格的约定：</w:t>
      </w:r>
      <w:r>
        <w:rPr>
          <w:rFonts w:hint="eastAsia" w:ascii="仿宋" w:hAnsi="仿宋" w:eastAsia="仿宋" w:cs="仿宋"/>
          <w:b/>
          <w:bCs/>
          <w:color w:val="000000" w:themeColor="text1"/>
          <w:spacing w:val="-4"/>
          <w:sz w:val="28"/>
          <w:szCs w:val="28"/>
          <w:highlight w:val="none"/>
          <w:u w:val="single"/>
          <w14:textFill>
            <w14:solidFill>
              <w14:schemeClr w14:val="tx1"/>
            </w14:solidFill>
          </w14:textFill>
        </w:rPr>
        <w:t xml:space="preserve">不调整</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因市场价格波动采用以下方式对合同价格进行调整：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合同履行期间，因人工、材料、机械台班价格波动影响合同价格时，人工、材料、机械使用费按照下述方法进行调整结算：</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（1）人工单价按工程所在地造价管理部门发布的人工费等文件规定调整。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（2）施工机械台班单价或施工机械使用费发生变化超过工程所在地造价管理部门规定的范围时，按工程所在地造价管理部门发布的机械使用费等文件规定调整。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（3）已标价工程量清单中有信息价的材料价格变化的价款调整按照以下规定执行：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①主要建筑材料按照单位工程投标文件中材料费占单位工程费的百分比来划分：材料费占单位工程费2%以下的各类材料为非主要建筑材料；材料费占单位工程费2%以上，10%以内的各类材料为第一类主要建筑材料；材料费占单位工程费10%以上的各类材料为第二类主要建筑材料。</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②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③主要建筑材料差价的取定：应以工程所在地造价管理部门发布的材料信息价格为基准（缺信息价的材料以双方确认的市场信息价为准），差价为施工期同类材料加权平均信息价格与合同工程基准期（招标工程为递交投标文件截止日期前28天）当月的材料信息价格的差额。施工期材料加权平均信息价按下列公式计算：施工期材料加权平均信息价=Σ（每月实际使用量×当月材料信息价）/同类材料总用量。</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5）发包人认可的工程承包范围发生变更的新增工程量，其新增部分致使已标价工程量清单中出现缺价的建筑材料，其价格通过市场询价或招标定价方式确定；如承包人对核定的材料和价格有异议，但发包人确实能提供供应商，则承包人应无条件按照发包人要求进行采购，采购过程中，经发包人认可的供应商提出的价款支付方式，承包人应无条件服从并支付价款，发包人不承担利息等费用。</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6）承包人应在采购材料前将采购数量和新的材料单价报发包人核对，发包人确认用于工程时，在收到承包人报送的确认资料后5天内不予答复的视为认可，作为调整合同价格的依据。未经发包人事先核对，承包人自行采购材料的，发包人有权不予调整合同价格；发包人同意的，可以调整合同价格。</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（7）因发包人原因造成工期延误的，延误期间发生的人工、材料、机械台班价格上涨差额由发包人承担；因承包人原因造成工期延误的，延误期间发生的人工、材料、机械台班价格上涨差额由承包人承担。</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 合同价格、计量与支付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12.1 合同价格形式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1、单价合同。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综合单价包含的风险范围：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承包人在投标时应充分考虑投标至开工期间、施工期间及质量保修期内物价变化引起的人工工资、机械台班和建筑材料价格变化以及合同明示或暗示的所有责任、义务和风险；承包人不得采用总价优惠或以总价百分比优惠的方式进行投标报价，其优惠应直接体现在各项报价的单价中，合同风险范围内的中标单价一经确认一次性包死将不做任何调整； 承包人在投标时应对工程量 清单中的每一个项目进行报价(包括综合单价及合价) ，如漏报或少报项目，则视为其费用已含在 其它项目的综合单价或合价中，结算时不作调整。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投标报价应包括完成招标文件、施工图纸及技术规范规定的全部工程内容所需的全部费用，其内含：a、包括分部分项工程费、措施项目费、其它项目费和规费、税金；b、包括完成每个分部分项工程所含全部工程内容的费用；c、包括完成每项工程内容所需的对临近建筑物、构筑物、公用设施的保护以及现场成品拆除、成品保护(包含周围环境中已有的成品)、水电、垃圾清运等全部费用；d、考虑风险因素而调整的费用；e、因招标人在招标文件中的要求而发生的费用。</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(3)工程量清单中标价的单价和合价，应包括但不限于所需的人工费、材料费(包括甲控乙购材料设备到现场的卸力及场内运杂、采购保管费用等) 、施工机械使用费、企业管理费(包括缺 陷修复、保险、协调、维护费、与其它工种的配合费)、利润、验收直至交付使用和保修期保障维 修等相关服务的费用。</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(4)措施项目费是指为完成工程项目施工所必须发生的施工准备和施工过程中技术、生活、安全、环境保护等方面的非工程实体项目费用。</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措施项目费包括现场安全文明施</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工(包括施工现场操作场地的硬化、防噪音措施费、防污染措施费等)、白天及夜间照明及夜间施工增加费、材料和设备的场内二次搬运费、冬雨季施工增加费、地上、地下设施，建筑物的临时保护设施、已完工程及设备保护、临时设施费(包括场地内临时道路等，不含其他施工单位的临时设施费)、赶工措施费、特殊条件下施工增加费、模板及支架费用、脚手架费用(含超高费及柱梁墙板超高支撑增加费)、垂直运输费、甲供材料、设备的施工现场保管费、工程用水加压措施费、进入现场的开办费用、高压线防护措施费等，招标文件和合同条款中包括的其他所有费用，以及</w:t>
      </w:r>
      <w:r>
        <w:rPr>
          <w:rFonts w:hint="eastAsia" w:ascii="仿宋" w:hAnsi="仿宋" w:eastAsia="仿宋" w:cs="仿宋"/>
          <w:color w:val="000000" w:themeColor="text1"/>
          <w:spacing w:val="-4"/>
          <w:sz w:val="28"/>
          <w:szCs w:val="28"/>
          <w:highlight w:val="none"/>
          <w:u w:val="single"/>
          <w:lang w:eastAsia="zh-CN"/>
          <w14:textFill>
            <w14:solidFill>
              <w14:schemeClr w14:val="tx1"/>
            </w14:solidFill>
          </w14:textFill>
        </w:rPr>
        <w:t xml:space="preserve">供应商</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考虑应增加的其它措施费等。</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除专用合同条款下述注明的“风险范围以外合同价格的调整方法”外均为“综合单价包含的风险范围”。上述内容仅为需明示的“综合单价包含的风险范围”但不限于此。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风险费用的计算方法：本合同价格采用工程量清单计价方式确定；承包人投标报价时，充分考虑风险范围自行确定风险系数并自主报价，且不得减少工程造价的构成，合同风险范围内的所有费用已全部计入在签约合同价内，施工过程和竣工结算时风险范围内合同价格不再计算调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风险范围以外合同价格的调整方法：(1)合同</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履行期间，工程变更(包括设计变更) 或招标工程量清单的工程量偏差(或项目特征描述不符或缺项) 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 则和计价办法、本专用合同条款约定的材料价格调整方法和中标价/招标控制价作同比例让利提出 适当的变更工程项目单价调整结算。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(2)合同履行期间，若工程变更(包括设计变更)或招标工程量清单的工程量偏差等原因导致工程量偏差超过10% (含10%)时，如发包人认为承包人投标时投标报价中综合单价有异常，发包人保留调整此单价的权利，发包人可以要求承包人根据变更工程资料、计量规则和计价办法、本专用合同条款约定的材料价格调整方法和中标总价/招标控制价作同比例让利提出适当的工程项目单价调整结算。</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(3)单价措施项目结算允许调整合同价格的工程量偏差范围，按本专业合同条款1.13执行。总价措施费包干使用不作调整。</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(4)合同履行期间，物价变化引起人工工资、机械台班和建筑材料价格变化的，按专用合同条款第11.1项执行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(5) 合同履行期间，法律法规变化引起现场安全文明施工措施费、规费和税金变化的：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a、现场安全文明施工措施费中基本费，按《江苏省建设工程费用定额》(2014年)营改增后费率计取；省标化工地增加费，在工程结算审核时须出示建设行政主管部门考核核定的费率标准在规定范围内计取，否则结算时由审核部门扣除此项费用；现场安全文明施工措施费按发包人文明工地创建目标要求，在承包人获得建设行政主管部门评定的“文明工地”奖项后在规定范围内计取此项费用，如发包人未作要求的则不计取。</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b、相关规费承包人必须按有关权力部门规定要求先行代缴，工程结算时在规定范围内不高于招标文件规定比例审核后计取；如有文件规定取消或减免相关规费，则在结算时予以扣除。</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c、税金按照淮安市工程造价管理部门最新发布的相关税金文件执行。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(6) 误期赔偿、施工索赔、不可抗力按合同相关约定执行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2、总价合同。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总价包含的风险范围：</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风险费用的计算方法：</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风险范围以外合同价格的调整方法： /。</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3、其他价格方式：</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12.2 预付款</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12.2.1 预付款的支付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预付款支付比例或金额：</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无</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预付款支付期限：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无</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预付款扣回的方式：</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无</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12.2.2 预付款担保</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承包人提交预付款担保的期限：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无</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预付款担保的形式为：</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无</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12.3 计量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12.3.1 计量原则</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工程量计算规则：</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执行国家标准《建设工程工程量清单计价规范》(GB50500—2013）或其适用的修订版本。竣工结算的工程量按约定的工程量计算规则和有合同约束力的设计图纸（含设计变更）及有效的工程变更签证且承包人在履行合同过程中实际完成的工程量按实进行计量。因承包人原因造成的超范围施工或返工的工程量，发包人不予计量且不予结算价格</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pStyle w:val="971"/>
        <w:ind w:left="63" w:right="63" w:firstLine="21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对于工程变更签证的约定：</w:t>
      </w:r>
      <w:r/>
    </w:p>
    <w:p>
      <w:pPr>
        <w:pStyle w:val="971"/>
        <w:ind w:left="63" w:right="63" w:firstLine="21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1）有效的工程变更签证的认定原则：签证单上必须有发包人、监理人、承包人（项目部）的签字和盖章并经跟踪审计机构（如有）现场见证，方可作为结算的依据；签证单上必须明确签证的原因、图片资料、位置、尺寸、数量、材料、人工、机械台班等和签证时间。</w:t>
      </w:r>
      <w:r/>
    </w:p>
    <w:p>
      <w:pPr>
        <w:pStyle w:val="971"/>
        <w:ind w:left="63" w:right="63" w:firstLine="21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（2）关于临时用工的签证事项，双方应在签证通知单上协商确定以下问题：工作内容及工作量、工作时间、工作人数。</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w:t>
      </w:r>
      <w:r/>
    </w:p>
    <w:p>
      <w:pPr>
        <w:pStyle w:val="971"/>
        <w:ind w:left="63" w:right="63" w:firstLine="210"/>
        <w:jc w:val="both"/>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（4）承包人每月底报送当月符合本合同范围的变更签证预算。</w:t>
      </w:r>
      <w:r/>
    </w:p>
    <w:p>
      <w:pPr>
        <w:pStyle w:val="971"/>
        <w:ind w:left="63" w:right="63" w:firstLine="21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（5）每月初发包人和承包人应就截止上月末尚未确定最终审定价的变更的费用预算书，进行综合性核对和价格商谈，并形成核对与商谈记录清单。</w:t>
      </w:r>
      <w:r/>
    </w:p>
    <w:p>
      <w:pPr>
        <w:pStyle w:val="971"/>
        <w:ind w:left="63" w:right="63" w:firstLine="21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p>
    <w:p>
      <w:pPr>
        <w:pStyle w:val="971"/>
        <w:ind w:left="63" w:right="63" w:firstLine="21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（7）承包人未在规定的期限内提交变更签证事项的，发包人可自行决定是否调整合同价款以及如果发包人决定调整合同价款时，相应调整的具体金额。</w:t>
      </w:r>
      <w:r/>
    </w:p>
    <w:p>
      <w:pPr>
        <w:pStyle w:val="971"/>
        <w:ind w:left="63" w:right="63" w:firstLine="210"/>
        <w:jc w:val="both"/>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12.3.2 计量周期</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关于计量周期的约定：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每月25日向监理人、发包人提交当月已完工程量报告</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12.3.3 单价合同的计量</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关于单价合同计量的约定：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竣工结算的工程量按约定的工程量计算规则和有合同约束力的设计图纸（含设计变更）及有效的工程变更签证（包括发包人认可的工程承包范围发生变更的新增或减工程量）且承包人在履行合同过程中实际完成并经确认部分。计量方式按本专用合同条款第1.13项“允许调整合同价格的工程量偏差范围”部分的合格工程量按实计量调整合同价格；因承包人原因造成的超范围施工或返工的工程量或不合格的工程或者没有计量资料、计量资料缺失等，发包人不予计量且不予结算价格；其它按通用合同条款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12.3.4 总价合同的计量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关于总价合同计量的约定：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12.3.5 总价合同采用支付分解表计量支付的，是否适用第12.3.4项〔总价合同的计量〕约定进行计量：</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12.3.6 其他价格形式合同的计量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其他价格形式的计量方式和程序：</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12.4 工程进度款支付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12.4.1 付款周期</w:t>
      </w:r>
      <w:r/>
    </w:p>
    <w:p>
      <w:pPr>
        <w:ind w:firstLine="551"/>
        <w:spacing w:line="400" w:lineRule="exact"/>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u w:val="single"/>
          <w14:textFill>
            <w14:solidFill>
              <w14:schemeClr w14:val="tx1"/>
            </w14:solidFill>
          </w14:textFill>
        </w:rPr>
        <w:t xml:space="preserve">工程竣工验收合格后，支付合同价款的</w:t>
      </w:r>
      <w:r>
        <w:rPr>
          <w:rFonts w:hint="eastAsia" w:ascii="仿宋" w:hAnsi="仿宋" w:eastAsia="仿宋" w:cs="仿宋"/>
          <w:b/>
          <w:color w:val="000000" w:themeColor="text1"/>
          <w:sz w:val="28"/>
          <w:szCs w:val="28"/>
          <w:highlight w:val="none"/>
          <w:u w:val="single"/>
          <w:lang w:val="en-US" w:eastAsia="zh-CN"/>
          <w14:textFill>
            <w14:solidFill>
              <w14:schemeClr w14:val="tx1"/>
            </w14:solidFill>
          </w14:textFill>
        </w:rPr>
        <w:t xml:space="preserve">70</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%，审计结束后付至审计价的</w:t>
      </w:r>
      <w:r>
        <w:rPr>
          <w:rFonts w:hint="eastAsia" w:ascii="仿宋" w:hAnsi="仿宋" w:eastAsia="仿宋" w:cs="仿宋"/>
          <w:b/>
          <w:color w:val="000000" w:themeColor="text1"/>
          <w:sz w:val="28"/>
          <w:szCs w:val="28"/>
          <w:highlight w:val="none"/>
          <w:u w:val="single"/>
          <w:lang w:val="en-US" w:eastAsia="zh-CN"/>
          <w14:textFill>
            <w14:solidFill>
              <w14:schemeClr w14:val="tx1"/>
            </w14:solidFill>
          </w14:textFill>
        </w:rPr>
        <w:t xml:space="preserve">97</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%，余款在验收合格满24个月后</w:t>
      </w:r>
      <w:r>
        <w:rPr>
          <w:rFonts w:hint="eastAsia" w:ascii="仿宋" w:hAnsi="仿宋" w:eastAsia="仿宋" w:cs="仿宋"/>
          <w:b/>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b/>
          <w:color w:val="000000" w:themeColor="text1"/>
          <w:sz w:val="28"/>
          <w:szCs w:val="28"/>
          <w:highlight w:val="none"/>
          <w:u w:val="single"/>
          <w:lang w:val="en-US" w:eastAsia="zh-CN"/>
          <w14:textFill>
            <w14:solidFill>
              <w14:schemeClr w14:val="tx1"/>
            </w14:solidFill>
          </w14:textFill>
        </w:rPr>
        <w:t xml:space="preserve">缺陷责任期满</w:t>
      </w:r>
      <w:r>
        <w:rPr>
          <w:rFonts w:hint="eastAsia" w:ascii="仿宋" w:hAnsi="仿宋" w:eastAsia="仿宋" w:cs="仿宋"/>
          <w:b/>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一次性付清。</w:t>
      </w:r>
      <w:r/>
    </w:p>
    <w:p>
      <w:pPr>
        <w:pStyle w:val="978"/>
        <w:ind w:left="0" w:right="-394" w:firstLine="482"/>
        <w:jc w:val="both"/>
        <w:spacing w:before="0" w:after="0"/>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u w:val="single"/>
          <w14:textFill>
            <w14:solidFill>
              <w14:schemeClr w14:val="tx1"/>
            </w14:solidFill>
          </w14:textFill>
        </w:rPr>
        <w:t xml:space="preserve">注：以上付款均不计利息；承包人须执行淮安经济技术开发区财政支付流程及管理办法，并在发包人付款时须提供足额有效的专用发票，因承包人票据提供不及时，以及不符合税务机关相关要求，而导致合同款不能支付的责任由承包人承担。</w:t>
      </w:r>
      <w:r/>
    </w:p>
    <w:p>
      <w:pPr>
        <w:pStyle w:val="978"/>
        <w:ind w:left="0" w:right="-394" w:firstLine="482"/>
        <w:jc w:val="both"/>
        <w:spacing w:before="0" w:after="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u w:val="single"/>
          <w14:textFill>
            <w14:solidFill>
              <w14:schemeClr w14:val="tx1"/>
            </w14:solidFill>
          </w14:textFill>
        </w:rPr>
        <w:t xml:space="preserve">若发包人因特殊原因未能及时结算工程款的，承包人不得单方面停止施工，应先向相关职能部门投诉解决。若发包人无正当理由故意逾期付款，应按照逾期付款金额的银行同期活期利率支付逾期违约金，但违约金总额不超过应付款金额的5%。</w:t>
      </w:r>
      <w:r/>
    </w:p>
    <w:p>
      <w:pPr>
        <w:pStyle w:val="978"/>
        <w:ind w:left="0" w:right="-394" w:firstLine="480"/>
        <w:jc w:val="both"/>
        <w:spacing w:before="0" w:after="0"/>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承包人收款账户名称：                ，</w:t>
      </w:r>
      <w:r/>
    </w:p>
    <w:p>
      <w:pPr>
        <w:pStyle w:val="978"/>
        <w:ind w:left="0" w:right="-394" w:firstLine="480"/>
        <w:jc w:val="both"/>
        <w:spacing w:before="0" w:after="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收款账户账号：                ，</w:t>
      </w:r>
      <w:r/>
    </w:p>
    <w:p>
      <w:pPr>
        <w:pStyle w:val="978"/>
        <w:ind w:left="0" w:right="-394" w:firstLine="480"/>
        <w:jc w:val="both"/>
        <w:spacing w:before="0" w:after="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开户行：               。</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若发包人因特殊原因未能及时结算工程款的，承包人不得单方面停止施工，应先向相关职能部门投诉解决。若发包人无正当理由故意逾期付款，应按照逾期付款金额的银行同期活期利率支付逾期违约金，但违约金总额不超过应付款金额的5%。</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12.4.2 进度付款申请单的编制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关于进度付款申请单编制的约定：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12.4.3 进度付款申请单的提交</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 单价合同进度付款申请单提交的约定：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w:t>
      </w:r>
      <w:r>
        <w:rPr>
          <w:rFonts w:hint="eastAsia" w:ascii="仿宋" w:hAnsi="仿宋" w:eastAsia="仿宋" w:cs="仿宋"/>
          <w:color w:val="000000" w:themeColor="text1"/>
          <w:spacing w:val="-4"/>
          <w:sz w:val="28"/>
          <w:szCs w:val="28"/>
          <w:highlight w:val="none"/>
          <w14:textFill>
            <w14:solidFill>
              <w14:schemeClr w14:val="tx1"/>
            </w14:solidFill>
          </w14:textFill>
        </w:rPr>
        <w:t xml:space="preserve">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 总价合同进度付款申请单提交的约定：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 其他价格形式合同进度付款申请单提交的约定：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12.4.4 进度款审核和支付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 监理人审查并报送发包人的期限：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w:t>
      </w:r>
      <w:r>
        <w:rPr>
          <w:rFonts w:hint="eastAsia" w:ascii="仿宋" w:hAnsi="仿宋" w:eastAsia="仿宋" w:cs="仿宋"/>
          <w:color w:val="000000" w:themeColor="text1"/>
          <w:spacing w:val="-4"/>
          <w:sz w:val="28"/>
          <w:szCs w:val="28"/>
          <w:highlight w:val="none"/>
          <w14:textFill>
            <w14:solidFill>
              <w14:schemeClr w14:val="tx1"/>
            </w14:solidFill>
          </w14:textFill>
        </w:rPr>
        <w:t xml:space="preserve">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发包人完成审批并签发进度款支付证书的期限：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(2)发包人支付进度款的期限：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按第12.4.1项约定的时间执</w:t>
      </w:r>
      <w:r>
        <w:rPr>
          <w:rFonts w:hint="eastAsia" w:ascii="仿宋" w:hAnsi="仿宋" w:eastAsia="仿宋" w:cs="仿宋"/>
          <w:color w:val="000000" w:themeColor="text1"/>
          <w:spacing w:val="-4"/>
          <w:sz w:val="28"/>
          <w:szCs w:val="28"/>
          <w:highlight w:val="none"/>
          <w14:textFill>
            <w14:solidFill>
              <w14:schemeClr w14:val="tx1"/>
            </w14:solidFill>
          </w14:textFill>
        </w:rPr>
        <w:t xml:space="preserve">行。发包人逾期支付进度款的违约金的计算方式：</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12.4.6 支付分解表的编制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2、总价合同支付分解表的编制与审批：</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3、单价合同的总价项目支付分解表的编制与审批：</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w:t>
      </w:r>
      <w:r>
        <w:rPr>
          <w:rFonts w:hint="eastAsia" w:ascii="仿宋" w:hAnsi="仿宋" w:eastAsia="仿宋" w:cs="仿宋"/>
          <w:color w:val="000000" w:themeColor="text1"/>
          <w:spacing w:val="-4"/>
          <w:sz w:val="28"/>
          <w:szCs w:val="28"/>
          <w:highlight w:val="none"/>
          <w14:textFill>
            <w14:solidFill>
              <w14:schemeClr w14:val="tx1"/>
            </w14:solidFill>
          </w14:textFill>
        </w:rPr>
        <w:t xml:space="preserve">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 验收和工程试车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13.1 分部分项工程验收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13.1.2 监理人不能按时进行验收时，应提前</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24</w:t>
      </w:r>
      <w:r>
        <w:rPr>
          <w:rFonts w:hint="eastAsia" w:ascii="仿宋" w:hAnsi="仿宋" w:eastAsia="仿宋" w:cs="仿宋"/>
          <w:color w:val="000000" w:themeColor="text1"/>
          <w:spacing w:val="-4"/>
          <w:sz w:val="28"/>
          <w:szCs w:val="28"/>
          <w:highlight w:val="none"/>
          <w14:textFill>
            <w14:solidFill>
              <w14:schemeClr w14:val="tx1"/>
            </w14:solidFill>
          </w14:textFill>
        </w:rPr>
        <w:t xml:space="preserve">小时提交书面延期要求。 关于延期最长不得超过：</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48</w:t>
      </w:r>
      <w:r>
        <w:rPr>
          <w:rFonts w:hint="eastAsia" w:ascii="仿宋" w:hAnsi="仿宋" w:eastAsia="仿宋" w:cs="仿宋"/>
          <w:color w:val="000000" w:themeColor="text1"/>
          <w:spacing w:val="-4"/>
          <w:sz w:val="28"/>
          <w:szCs w:val="28"/>
          <w:highlight w:val="none"/>
          <w14:textFill>
            <w14:solidFill>
              <w14:schemeClr w14:val="tx1"/>
            </w14:solidFill>
          </w14:textFill>
        </w:rPr>
        <w:t xml:space="preserve">小时。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13.2 竣工验收</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13.2.2 竣工验收程序</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关于竣工验收程序的约定：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承包人提出初验申请，由监理工程师组织设计、检测、责任接管单位、发包人代表、质监员等相关单位人员对工程初验，明确初验结论。初验内容包括检查各参建单位的竣工归档资料、现场实体及外观等内容。</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（2）具备以下条件的，发包人代表及时汇报工程现场分管领导，确定验收时间、地点、人员、形式，并报质监科（站）竣工验收备案。</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①经过初步验收合格，或初步验收时提出的修复、补救工程已处理完毕并经监理工程师复检合格。</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②施工、监理、设计、检测等参建单位的竣工资料已通过质监科（站）验收。</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交竣工验收由分管领导牵头组织，设计、施工、监理、检测及邀请相关管理单位参加，在质监科（站）的监督下召开交竣工验收会。发包人代表、质监员、工程现场分管领导代表建设单位共同签署《工程竣工验收核定证书》。</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（4）竣工验收合格后，发包人代表向质监科（站）申请办理工程竣工验收备案证书；工程现场分管领导和发包人代表负责协调工程的各项移交工作。</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其他按通用合同条款执行。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发包人不按照本项约定组织竣工验收、颁发工程接收证书的违约金的计算方法：按通用合同条款执行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13.2.5 移交、接收全部与部分工程</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向发包人移交工程的期限：合同当事人应当在颁发工程接收证书后7天内完成工程的移交，承包人迟延移交工程的，发包人有权自行接收工程，发包人自行接收的，不视为工程合格，承包人仍对工程质量负责，其他按通用合同条款执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发包人未按本合同约定接收全部或部分工程的，违约金的计算方法为：发生时双方书面约定。</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承包人未按时移交工程的，违约金的计算方法为：视为工期延误，按专用合同条款第7.5.2项约定承担工期违约责任。</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13.3 工程试车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13.3.1 试车程序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工程试车内容：</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 单机无负荷试车费用由承包人承担；</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 无负荷联动试车费用由承包人承担。</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13.3.3 投料试车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关于投料试车相关事项的约定：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13.6 竣工退场</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13.6.1 竣工退场</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承包人完成竣工退场的期限：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工程竣工结束时，承包人应负责临时设施拆除，建筑垃圾清运及施工场地清理平整等，承包人未按发包人或监理人指定的时间拆除临时设施、建筑垃圾清运（含运距、运输、堆置、弃置等处理费用及渣土等有权部门规定的各项有关费用）及清理完场地的，承包人除承担清理费用外，每延迟一天交纳违约金5000元，环卫部门预收保证金由承</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包人缴付并负责清退；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对于发包人要求承包人撤离现场的机械、材料、人员、临时设施，承包人应无条件执行，逾期未完成的，支付发包人违约金1万元/天。超过30天的，视为承包人放弃应运离现场的机械、材料、临时设施的所有权，发包人有权处理承包人滞留在现场的财产，驱逐其现场人员，发生的所有影响、损失、伤害均由承包人承担</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14. 竣工结算</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14.1 竣工结算申请</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承包人提交竣工结算申请单的期限：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竣工结算申请单应包括的内容：</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按发包人、监理人的要求执行（包括通用合同条款中要求应包括的内容）。</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14.2 竣工结算审核</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审批竣工付款申请单的期限：发包人应在收到监理人提交的经审核的竣工结算申请单后6个月内完成审批，如因承包人报送的审核资料不齐全不完善或因对账等原因产生争议的造成审核时间延迟的则审批竣工结算期限顺延。</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发包人完成竣工付款的期限：按专用合同条款第12.4.1项约定的时间。</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关于竣工付款证书异议部分复核的方式和程序：按通用合同条款执行。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工程竣工验收结束后跟踪审核单位进入竣工结算阶段。结算审核前所有工程设计变更、零星工程量签证、工作联系单、图纸审查及交底等资料在工程结束后均须进行回头看，需再次按照工程变更签证要求经相关人员签字确认，经编号并加盖发包人资料审核专用章后方可进入结算。</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竣工结算报告经发包人、承包人双方签字并盖章后生效，承包人应实事求是提出竣工结算报告及完整的结算资料，并应无条件同意审核咨询单位由发包人（或政府审计部门）指定。承包人应如实编制工程结算，不得高估冒算，当承包人在竣工结算时，经审计核减金额未超过竣工结算审定价的10%（不含10%）时，该工程审计费用由发包人承担；经审计核减金额超过竣工结算审定价的10%（含10%）时，则该工程审计费用全部由承包人承担，并按发包人（或政府审计部门）与审核咨询单位签订的审核费用标准计算出的金额支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14.4 最终结清</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14.4.1 最终结清申请单</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承包人提交最终结清申请单的份数：</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六份</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承包人提交最终结算申请单的期限：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14.4.2 最终结清证书和支付</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 发包人完成最终结清申请单的审批并颁发最终结清证书的期限：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发包人应在收到经监理人审核的承包人提交的最终结清申请单后完成审批或提出修改、补充资料的意见，完成审批的应向承包人颁发最终结清证书。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 发包人完成支付的期限：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按照本专用合同条款约定的付款进度时间支付</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 缺陷责任期与保修</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15.1 缺陷责任期</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缺陷责任期的具体期限：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24个月。</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15.2 质量保证金</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关于是否扣留质量保证金的约定：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扣留</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15.3 承包人提供质量保证金的方式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质量保证金采用以下第</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(2)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种方式：</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 质量保证金保函，保证金额为：     /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  3%的工程款；</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 其他方式：    /。</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15.4 质量保证金的扣留</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质量保证金的扣留采取以下第(2) 种方式：</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(1)在支付工程进度款时逐次扣留，在此情形下，质量保证金的计算基数不包括预付款的支付、扣回以及价格调整的金额；</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(2)工程竣工结算时一次性扣留质量保证金；</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(3)其他扣留方式：/。</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关于质量保证金的补充约定：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保修期满,扣除维修费用且保修无误后付清</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15.5 保修</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15.5.1 保修责任</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工程保修期为：详见附件3：工程质量保修书。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15.5.3 修复通知</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承包人收到保修通知并到达工程现场的合理时间：按“附件 3：工程质量保修书”执行。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 违约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16.1 发包人违约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16.1.1 发包人违约的情形</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发包人违约的其他情形：</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16.1.2 发包人违约的责任</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发包人违约责任的承担方式和计算方法：</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(1)因发包人原因未能在计划开工日期前7天内下达开工通知的违约责任：按《通用条款》执行。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(2)因发包人原因未能按合同约定支付合同价款的违约责任：发生时双方协商解决。</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(3)发包人违反第10.1款〔变更的范围〕第(2)项约定，自行实施被取消的工作或转由他人实施的违约责任：按通用条款执行。</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(5)因发包人违反合同约定造成暂停施工的违约责任：如确系因发包人责任的而造成工程停工， 承包人应积极配合处理，将误工的人员和机械调配至其他工作面，发包人不因此承担承包人提出的索赔费用，但可将工期顺延，以发包人书面签证为准。</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(6)发包人无正当理由没有在约定期限内发出复工指示，导致承包人无法复工的违约责任：工期顺延。</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(7)其他：/。</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16.1.3 因发包人违约解除合同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承包人按16.1.1项〔发包人违约的情形〕约定暂停施工满</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26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 后发包人仍不纠正其违约行为并致使合同目的不能实现的，承包人有权解除合同。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16.2 承包人违约</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16.2.1 承包人违约的情形</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承包人违约的其他情形： </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如果属承包人原因工程质量达不到约定的质量标准，经承包人免费修补后仍达不到约定的质量标准，或者质量问题严重，无法修补。(2)项目经理和各专业质量员，未按承诺书要求常驻现场，擅自变更。(3)没能按期完成本项目的。</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16.2.2 承包人违约的责任</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承包人违约责任的承担方式和计算方法：</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(1)如果属承包人原因工程质量达不到约定的质量标准， 经承包人免费修补后仍达不到约定的质量标准，或者质量问题严重，无法修补，发包人有权终止合同，由承包人承担一切责任和造成的损失。</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(2)投标中明确的项目经理不得挂名，否则按违约处理。项目经理必须按承诺书要求常驻现场，不得擅自变更，开工时或施工过程中若有擅自变更，发包人有权解除合同，追究由此带来的发包人一切损失；由于承包人原因造成项目经理不能到位，导致发包人被迫同意更换项目经理，视为承包人违约。 </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(3)承包人违反合同约定进行转包或违法分包的，发包人有权终止合同，由承包人承担一切责任和造成的损失。</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(4)承包人违反合同约定采购和使用不合格的材料和工程设备的，承包人除按合同约定进行整改， 发包人还有权处罚承包人该材料和工程设备价值10%的的违约金。</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(5)承包人违反〔材料与设备专用要求〕的约定，未经批准，私自将已按照合同约定进入施工现场的材料或设备撤离施工现场的，承包人除按合同约定进行整改，发包人还有权处罚承包人该材料和工程设备价值10%的的违约金。</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(6)承包人在缺陷责任期及保修期内，未能在合理期限对工程缺陷进行修复，或拒绝按发包人要求进行修复的，发包人有权自行维修，由此产生的费用，直接在质量保证金中扣除。</w:t>
      </w:r>
      <w:r/>
    </w:p>
    <w:p>
      <w:pPr>
        <w:ind w:left="6" w:firstLine="413"/>
        <w:spacing w:line="400" w:lineRule="exact"/>
        <w:rPr>
          <w:rFonts w:hint="eastAsia" w:ascii="仿宋" w:hAnsi="仿宋" w:eastAsia="仿宋" w:cs="仿宋"/>
          <w:color w:val="000000" w:themeColor="text1"/>
          <w:spacing w:val="-4"/>
          <w:sz w:val="28"/>
          <w:szCs w:val="28"/>
          <w:highlight w:val="none"/>
          <w:u w:val="single"/>
          <w14:textFill>
            <w14:solidFill>
              <w14:schemeClr w14:val="tx1"/>
            </w14:solidFill>
          </w14:textFill>
        </w:rPr>
      </w:pPr>
      <w:r>
        <w:rPr>
          <w:rFonts w:hint="eastAsia" w:ascii="仿宋" w:hAnsi="仿宋" w:eastAsia="仿宋" w:cs="仿宋"/>
          <w:color w:val="000000" w:themeColor="text1"/>
          <w:spacing w:val="-4"/>
          <w:sz w:val="28"/>
          <w:szCs w:val="28"/>
          <w:highlight w:val="none"/>
          <w:u w:val="single"/>
          <w14:textFill>
            <w14:solidFill>
              <w14:schemeClr w14:val="tx1"/>
            </w14:solidFill>
          </w14:textFill>
        </w:rPr>
        <w:tab/>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(7) 承包人明确表示或者以其行为表明不履行合同主要义务的，发包人有权终止合同，由承包人承担一切责任和造成的损失。</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16.2.3 因承包人违约解除合同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关于承包人违约解除合同的特别约定：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根据相关条款及《通用条款》执行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发包人继续使用承包人在施工现场的材料、设备、临时工程、承包人文件和由承包人或以其名 义编制的其他文件的费用承担方式：</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17. 不可抗力</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17.1 不可抗力的确认</w:t>
      </w:r>
      <w:r/>
    </w:p>
    <w:p>
      <w:pPr>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除通用合同条款约定的不可抗力事件之外，视为不可抗力的其他情形：</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17.4 因不可抗力解除合同</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合同解除后，发包人应在商定或确定发包人应支付款项后双方另行协商天内完成款项的支付。</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18. 保险</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18.1 工程保险</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关于工程保险的特别约定：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发包人按照国家、江苏省及淮安市现行相关规定，并承担相关费用</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18.3 其他保险</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关于其他保险的约定：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承包人按照国家、江苏省及淮安市现行相关规定执行，并承担费用。承包人是否应为其施工设备等办理财产保险：按通用合同条款执行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18.7 通知义务</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关于变更保险合同时的通知义务的约定：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按通用合同条款执行</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20. 争议解决</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20.3 争议评审</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合同当事人是否同意将工程争议提交争议评审小组决定：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20.3.1 争议评审小组的确定</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争议评审小组成员的确定：</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选定争议评审员的期限：</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20.4 仲裁或诉讼</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因合同及合同有关事项发生的争议， 按下列第 2 种方式解决：</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(1)向 </w:t>
      </w:r>
      <w:r>
        <w:rPr>
          <w:rFonts w:hint="eastAsia" w:ascii="仿宋" w:hAnsi="仿宋" w:eastAsia="仿宋" w:cs="仿宋"/>
          <w:color w:val="000000" w:themeColor="text1"/>
          <w:spacing w:val="-4"/>
          <w:sz w:val="28"/>
          <w:szCs w:val="28"/>
          <w:highlight w:val="none"/>
          <w:u w:val="single"/>
          <w14:textFill>
            <w14:solidFill>
              <w14:schemeClr w14:val="tx1"/>
            </w14:solidFill>
          </w14:textFill>
        </w:rPr>
        <w:t xml:space="preserve">   /     </w:t>
      </w:r>
      <w:r>
        <w:rPr>
          <w:rFonts w:hint="eastAsia" w:ascii="仿宋" w:hAnsi="仿宋" w:eastAsia="仿宋" w:cs="仿宋"/>
          <w:color w:val="000000" w:themeColor="text1"/>
          <w:spacing w:val="-4"/>
          <w:sz w:val="28"/>
          <w:szCs w:val="28"/>
          <w:highlight w:val="none"/>
          <w14:textFill>
            <w14:solidFill>
              <w14:schemeClr w14:val="tx1"/>
            </w14:solidFill>
          </w14:textFill>
        </w:rPr>
        <w:t xml:space="preserve">仲裁委员会申请仲裁；</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(2)向工程所属地人民法院起</w:t>
      </w:r>
      <w:r/>
    </w:p>
    <w:p>
      <w:pPr>
        <w:ind w:left="6" w:firstLine="413"/>
        <w:spacing w:line="400" w:lineRule="exact"/>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r>
      <w:r/>
    </w:p>
    <w:p>
      <w:pPr>
        <w:spacing w:line="360" w:lineRule="auto"/>
        <w:rPr>
          <w:rFonts w:hint="eastAsia" w:ascii="仿宋" w:hAnsi="仿宋" w:eastAsia="仿宋" w:cs="仿宋"/>
          <w:color w:val="000000" w:themeColor="text1"/>
          <w:spacing w:val="-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附件</w:t>
      </w:r>
      <w:r/>
    </w:p>
    <w:p>
      <w:pPr>
        <w:ind w:left="34"/>
        <w:spacing w:before="1" w:line="360"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附件 1：承包人主要施工管理人员表</w:t>
      </w:r>
      <w:r/>
    </w:p>
    <w:p>
      <w:pPr>
        <w:ind w:left="34"/>
        <w:spacing w:before="1" w:line="360"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附件 2：工程质量保修书</w:t>
      </w:r>
      <w:r/>
    </w:p>
    <w:p>
      <w:pPr>
        <w:ind w:left="34"/>
        <w:spacing w:before="1" w:line="360"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附件 3：建设工程廉政责任书</w:t>
      </w:r>
      <w:r/>
    </w:p>
    <w:p>
      <w:pPr>
        <w:ind w:left="34"/>
        <w:spacing w:before="1" w:line="360"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附件 4：建设工程承发包安全管理协议</w:t>
      </w:r>
      <w:r/>
    </w:p>
    <w:p>
      <w:pPr>
        <w:ind w:left="34"/>
        <w:spacing w:before="1" w:line="360"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附件 5：安全施工与文明现场协议书</w:t>
      </w:r>
      <w:r/>
    </w:p>
    <w:p>
      <w:pPr>
        <w:ind w:left="32"/>
        <w:spacing w:before="1" w:line="219"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r>
      <w:r/>
    </w:p>
    <w:p>
      <w:pPr>
        <w:ind w:left="32"/>
        <w:spacing w:before="1" w:line="219"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r>
      <w:r/>
    </w:p>
    <w:p>
      <w:pPr>
        <w:ind w:left="32"/>
        <w:spacing w:before="1" w:line="219"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r>
      <w:r/>
    </w:p>
    <w:p>
      <w:pPr>
        <w:ind w:left="32"/>
        <w:spacing w:before="1" w:line="219" w:lineRule="auto"/>
        <w:rPr>
          <w:rFonts w:hint="eastAsia" w:ascii="仿宋" w:hAnsi="仿宋" w:eastAsia="仿宋" w:cs="仿宋"/>
          <w:color w:val="000000" w:themeColor="text1"/>
          <w:spacing w:val="-4"/>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74"/>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附件1：</w:t>
      </w:r>
      <w:r/>
    </w:p>
    <w:p>
      <w:pPr>
        <w:jc w:val="center"/>
        <w:spacing w:line="50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承包人主要施工管理人员表</w:t>
      </w:r>
      <w:r/>
    </w:p>
    <w:tbl>
      <w:tblPr>
        <w:tblStyle w:val="704"/>
        <w:tblW w:w="981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54"/>
        <w:gridCol w:w="1078"/>
        <w:gridCol w:w="1980"/>
        <w:gridCol w:w="1080"/>
        <w:gridCol w:w="4021"/>
      </w:tblGrid>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名    称</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姓名</w:t>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联系方式</w:t>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职务</w:t>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主要资历、经验及承担过的项目</w:t>
            </w:r>
            <w:r/>
          </w:p>
        </w:tc>
      </w:tr>
      <w:tr>
        <w:trPr>
          <w:jc w:val="center"/>
        </w:trPr>
        <w:tc>
          <w:tcPr>
            <w:gridSpan w:val="5"/>
            <w:tcW w:w="9813"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一、总部人员</w:t>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项目主管</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其他人员</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0" w:right="63"/>
              <w:jc w:val="both"/>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gridSpan w:val="5"/>
            <w:tcW w:w="9813"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二、现场人员</w:t>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项目经理</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项目副经理</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技术负责人</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造价管理</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质量管理</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材料管理</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计划管理</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安全管理</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restart"/>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其他人员</w:t>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continue"/>
            <w:textDirection w:val="lrTb"/>
            <w:noWrap w:val="false"/>
          </w:tcPr>
          <w:p>
            <w:pPr>
              <w:pStyle w:val="972"/>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continue"/>
            <w:textDirection w:val="lrTb"/>
            <w:noWrap w:val="false"/>
          </w:tcPr>
          <w:p>
            <w:pPr>
              <w:pStyle w:val="972"/>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continue"/>
            <w:textDirection w:val="lrTb"/>
            <w:noWrap w:val="false"/>
          </w:tcPr>
          <w:p>
            <w:pPr>
              <w:pStyle w:val="972"/>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continue"/>
            <w:textDirection w:val="lrTb"/>
            <w:noWrap w:val="false"/>
          </w:tcPr>
          <w:p>
            <w:pPr>
              <w:pStyle w:val="972"/>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continue"/>
            <w:textDirection w:val="lrTb"/>
            <w:noWrap w:val="false"/>
          </w:tcPr>
          <w:p>
            <w:pPr>
              <w:pStyle w:val="972"/>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continue"/>
            <w:textDirection w:val="lrTb"/>
            <w:noWrap w:val="false"/>
          </w:tcPr>
          <w:p>
            <w:pPr>
              <w:pStyle w:val="972"/>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r>
        <w:trPr>
          <w:jc w:val="center"/>
        </w:trPr>
        <w:tc>
          <w:tcPr>
            <w:tcW w:w="1654" w:type="dxa"/>
            <w:vAlign w:val="center"/>
            <w:vMerge w:val="continue"/>
            <w:textDirection w:val="lrTb"/>
            <w:noWrap w:val="false"/>
          </w:tcPr>
          <w:p>
            <w:pPr>
              <w:pStyle w:val="972"/>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9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c>
          <w:tcPr>
            <w:tcW w:w="4021" w:type="dxa"/>
            <w:vAlign w:val="center"/>
            <w:textDirection w:val="lrTb"/>
            <w:noWrap w:val="false"/>
          </w:tcPr>
          <w:p>
            <w:pPr>
              <w:pStyle w:val="972"/>
              <w:ind w:left="63" w:right="63"/>
              <w:keepNext/>
              <w:spacing w:after="0"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tc>
      </w:tr>
    </w:tbl>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74"/>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附件2：</w:t>
      </w:r>
      <w:r/>
    </w:p>
    <w:p>
      <w:pPr>
        <w:jc w:val="center"/>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工程质量保修书</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发包人（全称）：</w:t>
      </w:r>
      <w:r>
        <w:rPr>
          <w:rFonts w:hint="eastAsia" w:ascii="仿宋" w:hAnsi="仿宋" w:eastAsia="仿宋" w:cs="仿宋"/>
          <w:bCs/>
          <w:color w:val="000000" w:themeColor="text1"/>
          <w:sz w:val="28"/>
          <w:szCs w:val="28"/>
          <w:highlight w:val="none"/>
          <w:u w:val="single"/>
          <w:lang w:eastAsia="zh-CN"/>
          <w14:textFill>
            <w14:solidFill>
              <w14:schemeClr w14:val="tx1"/>
            </w14:solidFill>
          </w14:textFill>
        </w:rPr>
        <w:t xml:space="preserve">淮安经济技术开发区社会事业局</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承包人（全称）：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发包人和承包人根据《中华人民共和国建筑法》、《建设工程质量管理条例》、《城市道路管理条例》，经协商一致就</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工程全称）签订工程质量保修书。</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一、工程质量保修范围和内容</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承包人在质量保修期内，按照有关法律规定和合同约定，承担工程质量保修责任。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质量保修范围包括地基基础工程、主体结构工程，以及双方约定的其他项目。具体保修的内容，双方约定如下：</w:t>
      </w:r>
      <w:r>
        <w:rPr>
          <w:rFonts w:hint="eastAsia" w:ascii="仿宋" w:hAnsi="仿宋" w:eastAsia="仿宋" w:cs="仿宋"/>
          <w:color w:val="000000" w:themeColor="text1"/>
          <w:sz w:val="28"/>
          <w:szCs w:val="28"/>
          <w:highlight w:val="none"/>
          <w:u w:val="single"/>
          <w14:textFill>
            <w14:solidFill>
              <w14:schemeClr w14:val="tx1"/>
            </w14:solidFill>
          </w14:textFill>
        </w:rPr>
        <w:t xml:space="preserve">按施工合同、工程变更签证、承包人施工的所有工程内容</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二、质量保修期</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根据《建设工程质量管理条例》及有关规定，工程的质量保修期如下：</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1．电气管线、给排水管道、设备安装工程为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2</w:t>
      </w:r>
      <w:r>
        <w:rPr>
          <w:rFonts w:hint="eastAsia" w:ascii="仿宋" w:hAnsi="仿宋" w:eastAsia="仿宋" w:cs="仿宋"/>
          <w:color w:val="000000" w:themeColor="text1"/>
          <w:sz w:val="28"/>
          <w:szCs w:val="28"/>
          <w:highlight w:val="none"/>
          <w14:textFill>
            <w14:solidFill>
              <w14:schemeClr w14:val="tx1"/>
            </w14:solidFill>
          </w14:textFill>
        </w:rPr>
        <w:t xml:space="preserve">年；</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2．供热与供冷系统为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2 </w:t>
      </w:r>
      <w:r>
        <w:rPr>
          <w:rFonts w:hint="eastAsia" w:ascii="仿宋" w:hAnsi="仿宋" w:eastAsia="仿宋" w:cs="仿宋"/>
          <w:color w:val="000000" w:themeColor="text1"/>
          <w:sz w:val="28"/>
          <w:szCs w:val="28"/>
          <w:highlight w:val="none"/>
          <w14:textFill>
            <w14:solidFill>
              <w14:schemeClr w14:val="tx1"/>
            </w14:solidFill>
          </w14:textFill>
        </w:rPr>
        <w:t xml:space="preserve">个采暖期、供冷期；</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3．给排水设施、道路等配套工程为 2 年； </w:t>
      </w:r>
      <w:r/>
    </w:p>
    <w:p>
      <w:pPr>
        <w:ind w:firstLine="480"/>
        <w:spacing w:line="500" w:lineRule="exact"/>
        <w:rPr>
          <w:rFonts w:hint="eastAsia" w:ascii="仿宋" w:hAnsi="仿宋" w:eastAsia="仿宋" w:cs="仿宋"/>
          <w:b/>
          <w:bCs/>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4．其他项目保修期限约定如下：</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上述1-</w:t>
      </w:r>
      <w:r>
        <w:rPr>
          <w:rFonts w:hint="eastAsia" w:ascii="仿宋" w:hAnsi="仿宋" w:eastAsia="仿宋" w:cs="仿宋"/>
          <w:b/>
          <w:bCs/>
          <w:color w:val="000000" w:themeColor="text1"/>
          <w:sz w:val="28"/>
          <w:szCs w:val="28"/>
          <w:highlight w:val="none"/>
          <w:u w:val="single"/>
          <w:lang w:val="en-US" w:eastAsia="zh-CN"/>
          <w14:textFill>
            <w14:solidFill>
              <w14:schemeClr w14:val="tx1"/>
            </w14:solidFill>
          </w14:textFill>
        </w:rPr>
        <w:t xml:space="preserve">3</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 条以外的其他工程质保期为 2 年，竣工交付前由承包人负责已完工程成品保护并承担相关费用；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质量保修期自工程竣工验收合格之日起计算。</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三、缺陷责任期</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工程缺陷责任期为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24个月</w:t>
      </w:r>
      <w:r>
        <w:rPr>
          <w:rFonts w:hint="eastAsia" w:ascii="仿宋" w:hAnsi="仿宋" w:eastAsia="仿宋" w:cs="仿宋"/>
          <w:color w:val="000000" w:themeColor="text1"/>
          <w:sz w:val="28"/>
          <w:szCs w:val="28"/>
          <w:highlight w:val="none"/>
          <w14:textFill>
            <w14:solidFill>
              <w14:schemeClr w14:val="tx1"/>
            </w14:solidFill>
          </w14:textFill>
        </w:rPr>
        <w:t xml:space="preserve">，缺陷责任期自工程通过竣工验收之日起计算。单位工程先于全部工程进行验收，单位工程缺陷责任期自单位工程验收合格之日起算。</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缺陷责任期终止后，发包人应退还剩余的质量保证金。</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四、质量保修责任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2.发生紧急事故需抢修的，承包人在接到事故通知后，应当立即到达事故现场抢修。</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4.质量保修完成后，由发包人组织验收。</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5.发包人组织的竣工验收并由相关部门共同签署的《竣工验收核定证书》只作为承包人将项目交付给养护部门纳入正常养护和竣工结算审核依据，并不解除承包人质量缺陷责任。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工程质量缺陷责任期满后，承包人向质监科（站）申报解除质量缺陷责任，由质监科（站）牵头责任接管、设计、施工、监理、检测等单位相关人员现场查勘，确认无质量缺陷的，签发《解除质量缺陷责任证书》。质监科（站）、重点办各留一份存档，质量缺陷责任解除后方可支付工程质量保证金。</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五、保修费用</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1、保修费用：本工程约定的工程质量保证金为结算总价款的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3%  </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2、保修费用由造成质量缺陷的责任方承担。</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六、双方约定的其他工程质量保修事项：</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修缮费用按</w:t>
      </w:r>
      <w:r>
        <w:rPr>
          <w:rFonts w:hint="eastAsia" w:ascii="仿宋" w:hAnsi="仿宋" w:eastAsia="仿宋" w:cs="仿宋"/>
          <w:color w:val="000000" w:themeColor="text1"/>
          <w:sz w:val="28"/>
          <w:szCs w:val="28"/>
          <w:highlight w:val="none"/>
          <w:u w:val="single"/>
          <w14:textFill>
            <w14:solidFill>
              <w14:schemeClr w14:val="tx1"/>
            </w14:solidFill>
          </w14:textFill>
        </w:rPr>
        <w:t xml:space="preserve">《江苏省建筑与装饰工程计价定额》（2014年版）</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或</w:t>
      </w:r>
      <w:r>
        <w:rPr>
          <w:rFonts w:hint="eastAsia" w:ascii="仿宋" w:hAnsi="仿宋" w:eastAsia="仿宋" w:cs="仿宋"/>
          <w:color w:val="000000" w:themeColor="text1"/>
          <w:sz w:val="28"/>
          <w:szCs w:val="28"/>
          <w:highlight w:val="none"/>
          <w:u w:val="single"/>
          <w14:textFill>
            <w14:solidFill>
              <w14:schemeClr w14:val="tx1"/>
            </w14:solidFill>
          </w14:textFill>
        </w:rPr>
        <w:t xml:space="preserve">《江苏省安装工程计价定额》（2014年版）及相关勘误</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或相关现行江苏省计价表的两倍计算从承包人的工程质量保证金中支出。质量保修期内，由承包人原因造成的缺陷，承包人应负责维修，并承担鉴定及维修费用。</w:t>
      </w:r>
      <w:r>
        <w:rPr>
          <w:rFonts w:hint="eastAsia" w:ascii="仿宋" w:hAnsi="仿宋" w:eastAsia="仿宋" w:cs="仿宋"/>
          <w:color w:val="000000" w:themeColor="text1"/>
          <w:sz w:val="28"/>
          <w:szCs w:val="28"/>
          <w:highlight w:val="none"/>
          <w:u w:val="single"/>
          <w14:textFill>
            <w14:solidFill>
              <w14:schemeClr w14:val="tx1"/>
            </w14:solidFill>
          </w14:textFill>
        </w:rPr>
        <w:t xml:space="preserve">在缺陷责任期结束前，须由</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总监、</w:t>
      </w:r>
      <w:r>
        <w:rPr>
          <w:rFonts w:hint="eastAsia" w:ascii="仿宋" w:hAnsi="仿宋" w:eastAsia="仿宋" w:cs="仿宋"/>
          <w:color w:val="000000" w:themeColor="text1"/>
          <w:sz w:val="28"/>
          <w:szCs w:val="28"/>
          <w:highlight w:val="none"/>
          <w:u w:val="single"/>
          <w14:textFill>
            <w14:solidFill>
              <w14:schemeClr w14:val="tx1"/>
            </w14:solidFill>
          </w14:textFill>
        </w:rPr>
        <w:t xml:space="preserve">承包人项目经理和发包人代表进行一次全面检查，任何缺陷必须由承包人负责修理或更换</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，监理人负责监督检查并达到施工合同质量等级</w:t>
      </w:r>
      <w:r>
        <w:rPr>
          <w:rFonts w:hint="eastAsia" w:ascii="仿宋" w:hAnsi="仿宋" w:eastAsia="仿宋" w:cs="仿宋"/>
          <w:color w:val="000000" w:themeColor="text1"/>
          <w:sz w:val="28"/>
          <w:szCs w:val="28"/>
          <w:highlight w:val="none"/>
          <w:u w:val="single"/>
          <w14:textFill>
            <w14:solidFill>
              <w14:schemeClr w14:val="tx1"/>
            </w14:solidFill>
          </w14:textFill>
        </w:rPr>
        <w:t xml:space="preserve">。在修复之后，承包人应将缺陷原因、修理内容、完成修理及恢复正常的时间和日期等报告</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监理人和</w:t>
      </w:r>
      <w:r>
        <w:rPr>
          <w:rFonts w:hint="eastAsia" w:ascii="仿宋" w:hAnsi="仿宋" w:eastAsia="仿宋" w:cs="仿宋"/>
          <w:color w:val="000000" w:themeColor="text1"/>
          <w:sz w:val="28"/>
          <w:szCs w:val="28"/>
          <w:highlight w:val="none"/>
          <w:u w:val="single"/>
          <w14:textFill>
            <w14:solidFill>
              <w14:schemeClr w14:val="tx1"/>
            </w14:solidFill>
          </w14:textFill>
        </w:rPr>
        <w:t xml:space="preserve">发包人</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发包人(公章)：                            承包人(公章)：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  址：                                 地  址：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法定代表人(签字)：                        法定代表人(签字)：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委托代理人(签字)：                        委托代理人(签字)：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  话：                                 电  话：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传  真：                                 传  真：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开户银行：                               开户银行：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账  号：                                 账  号：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邮政编码：                               邮政编码：</w:t>
      </w:r>
      <w:r/>
    </w:p>
    <w:p>
      <w:pPr>
        <w:ind w:firstLine="480"/>
        <w:spacing w:line="50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right="-105"/>
        <w:spacing w:line="50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附件3</w:t>
      </w:r>
      <w:r/>
    </w:p>
    <w:p>
      <w:pPr>
        <w:ind w:right="-105" w:firstLine="482"/>
        <w:jc w:val="center"/>
        <w:spacing w:line="50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建设工程廉政责任书</w:t>
      </w:r>
      <w:r/>
    </w:p>
    <w:p>
      <w:pPr>
        <w:ind w:firstLine="480"/>
        <w:spacing w:line="5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发包人（全称）：</w:t>
      </w:r>
      <w:r>
        <w:rPr>
          <w:rFonts w:hint="eastAsia" w:ascii="仿宋" w:hAnsi="仿宋" w:eastAsia="仿宋" w:cs="仿宋"/>
          <w:bCs/>
          <w:color w:val="000000" w:themeColor="text1"/>
          <w:sz w:val="28"/>
          <w:szCs w:val="28"/>
          <w:highlight w:val="none"/>
          <w:u w:val="single"/>
          <w:lang w:eastAsia="zh-CN"/>
          <w14:textFill>
            <w14:solidFill>
              <w14:schemeClr w14:val="tx1"/>
            </w14:solidFill>
          </w14:textFill>
        </w:rPr>
        <w:t xml:space="preserve">淮安经济技术开发区社会事业局</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承包人（全称）：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一、双方的责任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1.1应严格遵守国家关于建设工程的有关法律、法规，相关政策，以及廉政建设的各项规定。</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1.2严格执行建设工程合同文件，自觉按合同办事。</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1.4发现对方在业务活动中有违规、违纪、违法行为的，应及时提醒对方，情节严重的，应向其上级主管部门或纪检监察、司法等有关机关举报。</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二、发包人责任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发包人的领导和从事该建设工程项目的工作人员，在工程建设的事前、事中、事后应遵守以下规定：</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2.1不得向承包人和相关单位索要或接受回扣、礼金、有价证券、贵重物品和好处费、感谢费等。</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2.2不得在承包人和相关单位报销任何应由发包人或个人支付的费用。</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2.3不得要求、暗示或接受承包人和相关单位为个人装修住房、婚丧嫁娶、配偶子女的工作安排以及出国(境)、旅游等提供方便。</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2.4不得参加有可能影响公正执行公务的承包人和相关单位的宴请、健身、娱乐等活动。</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三、承包人责任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应与发包人保持正常的业务交往，按照有关法律法规和程序开展业务工作，严格执行工程建设的有关方针、政策，执行工程建设强制性标准，并遵守以下规定：</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3.1不得以任何理由向发包人及其工作人员索要、接受或赠送礼金、有价证券、贵重物品及回扣、好处费、感谢费等。</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3.2不得以任何理由为发包人和相关单位报销应由对方或个人支付的费用。</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3.3不得接受或暗示为发包人、相关单位或个人装修住房、婚丧嫁娶、配偶子女的工作安排以及出国(境)、旅游等提供方便。</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3.4不得以任何理由为发包人、相关单位或个人组织有可能影响公正执行公务的宴请、健身、娱乐等活动。</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四、违约责任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4.3本责任书作为建设工程合同的组成部分，与建设工程合同具有同等法律效力。经双方签署后立即生效。</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五、责任书有效期</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本责任书的有效期为双方签署之日起至该工程项目竣工验收合格时止。</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六、责任书份数</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本责任书一式二份，发包人承包人各执一份，具有同等效力。</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发包人（公章）：                          承包人（公章）：</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法定代表人（签字）：                      法定代表人（签字）：</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74"/>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附件4：</w:t>
      </w:r>
      <w:r/>
    </w:p>
    <w:p>
      <w:pPr>
        <w:ind w:right="-105" w:firstLine="482"/>
        <w:jc w:val="center"/>
        <w:spacing w:line="50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建设工程承发包安全管理协议</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w:t>
      </w:r>
      <w:r>
        <w:rPr>
          <w:rFonts w:hint="eastAsia" w:ascii="仿宋" w:hAnsi="仿宋" w:eastAsia="仿宋" w:cs="仿宋"/>
          <w:bCs/>
          <w:color w:val="000000" w:themeColor="text1"/>
          <w:sz w:val="28"/>
          <w:szCs w:val="28"/>
          <w:highlight w:val="none"/>
          <w:u w:val="single"/>
          <w:lang w:eastAsia="zh-CN"/>
          <w14:textFill>
            <w14:solidFill>
              <w14:schemeClr w14:val="tx1"/>
            </w14:solidFill>
          </w14:textFill>
        </w:rPr>
        <w:t xml:space="preserve">淮安经济技术开发区社会事业局</w:t>
      </w:r>
      <w:r>
        <w:rPr>
          <w:rFonts w:hint="eastAsia" w:ascii="仿宋" w:hAnsi="仿宋" w:eastAsia="仿宋" w:cs="仿宋"/>
          <w:color w:val="000000" w:themeColor="text1"/>
          <w:sz w:val="28"/>
          <w:szCs w:val="28"/>
          <w:highlight w:val="none"/>
          <w14:textFill>
            <w14:solidFill>
              <w14:schemeClr w14:val="tx1"/>
            </w14:solidFill>
          </w14:textFill>
        </w:rPr>
        <w:t xml:space="preserve">（以下简称甲方）</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承包人：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（以下简称乙方）</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一、承包施工项目</w:t>
      </w:r>
      <w:r/>
    </w:p>
    <w:p>
      <w:pPr>
        <w:ind w:firstLine="480"/>
        <w:spacing w:line="5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工程项目名称：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工程地址：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二、工程项目施工期限</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按照甲乙双方合同协议书</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三、协议内容</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1、乙方必须认真贯彻国家、江苏省和上级劳动保护、安全生产主管部门颁发的有关安全生产、消防工作的方针、政策、严格执行有关劳动保护法规、条例、规定。</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乙方应有安全管理组织体制，包括抓安全生产的领导，各级专职和兼职的安全干部，应有各工种的安全操作规程，特种作业人员的验证考核制度及各级安全生产岗位责任制和定期定期安全检查制度，安全教育制度等。</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3、乙方在施工前要认真勘察现场，进场后首先必须做好施工现场围护，防止闲杂人员进入施工现场，发生安全事故。</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5、甲方双方的有关领导必须认真对我方职工进行安全生产制度及安全技术知识教育，增强法制观念，提高职工的安全生产思想意识和自我保护的能力，督促职工自觉遵守安全生产纪律、制度和法规。</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7、根据工程项目内容、特点，甲乙双方应做好安全技术交底，并有交底的书面材料，交底材料一式三份，由甲乙双方和监理各执一份。</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8、施工期间，乙方指派</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同志负责本工程项目的有关安全、防火工作；甲方指派</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同志负责联系、检查督促乙方执行有关安全、防火规定。甲乙双方应经常联系，相互协助检查和处理工程施工有关的安全、防火工作，共同预防事故发生。</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9、乙方在施工期间必须严格执行和遵守安全生产、防火管理的各项规定，接收监理和甲方的督促、检查和指导。监理有协助乙方搞好安全生产、防火管理以及督促检查的义务，对于查出的隐患，乙方必须限期整改，并书面报监理和甲方。</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10、在生产操作过程中的个人防护用品，由各方自理，甲乙双方都应督促施工现场人员自觉穿戴好防护用品。</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16、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17、乙方在施工中，应注意地下管线及高压架空线路的保护。甲方对地下管线和障碍物应详细交底，乙方应贯彻交底要求，如遇有情况，应及时向监理、甲方和有关部门联系，采取保护措施。</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19、本协议作为施工合同的附件，经施工合同甲乙双方签字、盖章有效。</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20、本协议同工程合同正本同日生效，甲、乙双方必须严格执行，由于违反本协议而造成伤亡事故，由违约方承担一切责任。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甲方（盖章）：                         乙方（盖章）：</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法定代表人（签章）：                   法定代表人（签章）：</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代      表（签字）                    代     表（签字）</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69"/>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974"/>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附件5：</w:t>
      </w:r>
      <w:r/>
    </w:p>
    <w:p>
      <w:pPr>
        <w:ind w:right="-105" w:firstLine="482"/>
        <w:jc w:val="center"/>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安全施工与文明现场协议书</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发包人（全称）：</w:t>
      </w:r>
      <w:r>
        <w:rPr>
          <w:rFonts w:hint="eastAsia" w:ascii="仿宋" w:hAnsi="仿宋" w:eastAsia="仿宋" w:cs="仿宋"/>
          <w:bCs/>
          <w:color w:val="000000" w:themeColor="text1"/>
          <w:sz w:val="28"/>
          <w:szCs w:val="28"/>
          <w:highlight w:val="none"/>
          <w:u w:val="single"/>
          <w:lang w:eastAsia="zh-CN"/>
          <w14:textFill>
            <w14:solidFill>
              <w14:schemeClr w14:val="tx1"/>
            </w14:solidFill>
          </w14:textFill>
        </w:rPr>
        <w:t xml:space="preserve">淮安经济技术开发区社会事业局</w:t>
      </w:r>
      <w:r>
        <w:rPr>
          <w:rFonts w:hint="eastAsia" w:ascii="仿宋" w:hAnsi="仿宋" w:eastAsia="仿宋" w:cs="仿宋"/>
          <w:color w:val="000000" w:themeColor="text1"/>
          <w:sz w:val="28"/>
          <w:szCs w:val="28"/>
          <w:highlight w:val="none"/>
          <w14:textFill>
            <w14:solidFill>
              <w14:schemeClr w14:val="tx1"/>
            </w14:solidFill>
          </w14:textFill>
        </w:rPr>
        <w:t xml:space="preserve">（以下简称甲方）</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承包人（全称）：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（以下简称乙方）</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一、工程概况：见甲乙双方承发包合同。</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二、安全生产目标：安全生产无事故。</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三、甲方职责：</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1、甲方委托监理单位按国家有关规定检查、指导乙方的安全施工及文明现场管理工作。</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2、协调各施工单位之间的交叉关系、施工场地布置等。</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四、乙方职责：</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1、工程项目经理为安全文明生产责任人，并建立安全文明生产管理小组。</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2、结合本工程实际情况及相关规定，具体制定并在施工中认真执行安全文明生产条列及实施细则。内容须包括以下方面；</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2.1施工现场安全防护工作要按有关规定落实到位；</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2.2对职工进行安全文明教育；</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2.3严格遵守安全生产纪律及各项规定；</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2.4做好场容场貌工作包括工地围挡、道路场地、材料堆放、五牌一图等；</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2.5保持工地卫生状况（职工宿舍、食堂、办公室、厕所、楼地面等）良好；做好防疫工作；</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2.6做好爱民便民及其他工作；</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2.7做好与相关部门及相关施工单位的协调与配合；</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2.8有关法律、法规、文件要求的其他工作。</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3、指定专人配合监理单位做好安全施工日志。</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1、一般性违章作业每发生一次其违约金不少于100元人民币。</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2、重大违章作业并造成一定后果，每发生一次其违约金不少于1000元人民币。</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六、因本工程在具体实施过程中存在大量的协调和配合工作。为确保工程高效、顺利地进行，乙方承诺：</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1、乙方及其下属人员在与其他部门、单位、个人或在乙方内部之间发生矛盾时，都必须采取友好协商的形式予以决定。</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2、乙方确保在本工程范围内乙方的任何人员不以任何理由出现任何暴力行为。</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七、在乙方工程范围内出现任何安全事故均由乙方负责处理，同时本协议不免除乙方造成不良后果所应承担的法律责任及其它责任。</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八、本协议经签字盖章后生效。</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九、本协议书作为施工合同附件，由施工合同甲方乙方共同签署。</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甲方：（盖章）                                  乙方：（盖章）</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                                   法定代表人：</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（或委托代表人）：                              （或委托代表人）：</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经办人：                                       经办人：</w:t>
      </w:r>
      <w:r/>
    </w:p>
    <w:p>
      <w:pPr>
        <w:ind w:firstLine="480"/>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spacing w:line="5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sectPr>
          <w:footnotePr/>
          <w:endnotePr/>
          <w:type w:val="nextPage"/>
          <w:pgSz w:w="11906" w:h="16838" w:orient="portrait"/>
          <w:pgMar w:top="1560" w:right="1418" w:bottom="1440" w:left="1797" w:header="851" w:footer="992" w:gutter="0"/>
          <w:cols w:num="1" w:sep="0" w:space="1701" w:equalWidth="1"/>
          <w:docGrid w:linePitch="360"/>
        </w:sectPr>
      </w:pPr>
      <w:r/>
      <w:bookmarkStart w:id="78" w:name="_Toc498006748"/>
      <w:r/>
      <w:r/>
    </w:p>
    <w:p>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工程量清单</w:t>
      </w:r>
      <w:bookmarkEnd w:id="78"/>
      <w:r/>
      <w:r/>
    </w:p>
    <w:p>
      <w:pPr>
        <w:ind w:firstLine="482"/>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1．工程量清单编制说明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 本工程量清单是依据现行国家标准《建设工程工程量清单计价规范》(GB50500-2013)及其 9 本计算规范(以下简称“计价规范”)、地方规定以及招标文件中包括的图纸等编制。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 本工程量清单应与招标文件中的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须知、通用合同条款、专用合同条款、技术 </w:t>
      </w:r>
      <w:r/>
    </w:p>
    <w:p>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标准和要求及图纸等章节内容一起阅读和理解。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1.3 本工程量清单仅是投标报价的共同基础，竣工结算的工程量按合同约定确定。合同 </w:t>
      </w:r>
      <w:r/>
    </w:p>
    <w:p>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价格的确定以及价款支付应遵循合同条款(包括通用合同条款和专用合同条款)、技术标准和 </w:t>
      </w:r>
      <w:r/>
    </w:p>
    <w:p>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要求以及本章的有关约定。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 本条第 1.1 款中约定的计量和计价规则适用于合同履约过程中工程量计量与价款支付、工程变更、索赔和工程结算。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1.5 本条与本章第 2 条和第 3 条的说明内容是构成合同文件的已标价工程量清单的组成部分。 </w:t>
      </w:r>
      <w:r/>
    </w:p>
    <w:p>
      <w:pPr>
        <w:ind w:firstLine="482"/>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2．投标报价编制要求</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 投标报价应根据招标文件中的有关计价要求，并按照下列依据自主报价，但不得低 </w:t>
      </w:r>
      <w:r/>
    </w:p>
    <w:p>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于成本。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 本招标文件；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 《建设工程工程量清单计价规范》 (GB50500-2013)及其 9 本计算规范；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 国家或省级、行业建设主管部门颁发的计价办法；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 企业定额，国家或省级、行业建设主管部门颁发的计价定额；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 招标文件、招标工程量清单及其补充通知、答疑纪要；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 建设工程设计文件及相关资料；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 施工现场情况、工程特点及拟定的投标施工组织设计或施工方案；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 与建设项目相关的标准、规范等技术资料；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(9) 市场价格信息或工程造价管理机构发布的工程造价信息；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(10) 其他的相关资料。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 工程量清单中标价的单价或金额，应包括所需人工费、材料费、施工机具使用费、管理费和利润，以及一定范围内的风险费用。所谓“一定范围内的风险”是指合同约定的风险。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 分部分项工程和措施项目中的单价项目按下列要求报价：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 分部分项工程和措施项目中的单价项目，应根据招标文件和招标工程量清单确定综合单价。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 如果分部分项工程量清单中涉及“材料（工程设备）暂估单价及调整表”中列出的材料和工程设备，将该类材料和工程设备的暂估单价计入对应的工程量清单综合单价。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2.5.4“分部分项工程和单价措施项目清单与计价表”所列各项目的综合单价组成中，各项目的人工、材料和机械台班消耗量、管理费费率、利润费率由</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按照其自身情况做充分的、竞争性考虑。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2.5.5 </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 措施项目中的总价项目按下列要求报价：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2.6.1 总价措施项目中，以费率计算的，投标单位在投标报价时自主报价；其他总价措施项目，按项计取，综合单价按实际或可能发生的费用进行计算。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措施项目清单中的安全文明施工费应按国家、省级或行业建设主管部门的规定计价，不得作为竞争性费用。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2.6.3 招标人提供的措施项目清单，</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可根据工程实际与施工组织设计增补总价措施项目，但不应更改招标人已列措施项目。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2.6.4“总价措施项目清单与计价表”中所填写的报价金额，应全面涵盖招标文件约定的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中标后施工、竣工、交付本工程并维修其任何缺陷所需要履行的责任和义务的全部费用。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 其他项目清单费应按下列规定报价：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暂列金额按“暂列金额明细表”中列出的金额报价，此处的暂列金额是招标人在招标文件中统一给定的，并不包括本章第 2.8.3 项的计日工金额。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2.7.2 暂估价分为材料和工程设备暂估单价和专业工程暂估价两类。其中的材料和工程设备暂估单价按本节第 2.5.2 项的报价原则进入分部分项工程量清单之综合单价，不在其他项目清单中汇总；专业工程暂估价直接按“专业工程暂估价及结算价表”中列出的金额和本节第 3.3.3 项的报价原则计入其他项目清单报价。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2.7.3 计日工按“计日工表”中列出的项目和估算数量，自主确定综合单价并计算计日工金额。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2.7.4 总承包服务费根据招标文件中列出的内容和要求，按“总承包服务费计价表”所列格式自主报价。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 规费和税金应按“规费、税金项目计价表”所列项目并根据国家、省级或行业建设主管部门的有关规定列项和计算，不得作为竞争性费用。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 除招标文件有强制性规定以及不可竞争部分以外，投标报价由</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自主确定，但不得低于成本。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自身的管理水平、技术水平和综合实力。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2.11 管理费应由</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在保证不低于其成本的基础上做竞争性考虑；利润由</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根据自身情况和综合实力做竞争性考虑。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2.12 投标报价中应考虑招标文件中要求</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承担的风险范围以及相关的费用。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2.13 投标总价为</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在投标文件中提出的各项支付金额的总和，为实施、完成招标工程并修补缺陷以及履行招标文件中约定的风险范围内的所有责任和义务所发生的全部费用。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2.14 有关投标报价的其他要求：/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3．其他说明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3.1 词语和定义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3.1.1 同义词语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本章中使用的词语“招标人”和“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”分别与合同条款中定义的“发包人”和“承包人”同义。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3.2 工程量差异调整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3.2.1 工程量清单中的项目列项、特征描述、工作内容以及“分部分项工程和单价措施项目清单与计价表”中附带的工程量都不应理解为是对承包(招标)范围以及合同工作内容的唯一的、最终的或全部的定义。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3.2.2 </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经过检查和复核以后认为招标人提供的工程量清单存在差异，则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按第二章 2.4 款规定的程序向招标人提出异议。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3.2.3 如果招标人在检查</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根据上文第 3.2.2项提交的工程量差异问题后认为没有必 要对工程量清单进行补充和(或)修改，或者招标人根据上文第 3.2.2 项对工程量清单进行了补充和(或)修改，但</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认为工程量清单中的工程量依然存在差异，则此类差异不再提交招标人答疑和修正，而是直接按招标人提供的工程量清单(包括招标人可能的补充和(或)修改)进行投标报价。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在按照工程量清单进行报价时，除按照本节 2.7.3 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都需要对其报价，并纳入投标总价的计算。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3.3 暂列金额和暂估价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3.3.1“暂列金额明细表”中所列暂列金额(不包括计日工金额)中已经包含与其对应的管理费、利润。</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应按本招标文件规定将此类暂列金额直接纳入其他项目清单的投标价格中。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13.3.3 专业工程暂估价及结算价表中所列的专业工程暂估价已经包含与其对应的管理费、利润，但不含规费和税金。</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应按本招标文件规定将此类暂估价直接纳入其他项目清单的投标价格中。 </w:t>
      </w:r>
      <w:r/>
    </w:p>
    <w:p>
      <w:pPr>
        <w:ind w:firstLine="48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3.4 其他补充说明:</w:t>
      </w:r>
      <w:r/>
    </w:p>
    <w:p>
      <w:pPr>
        <w:ind w:firstLine="555"/>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在报价时必须将采购代理费用包含在投标报价中，无需单独列项计取。本次招标代理服务费金额为</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陆</w:t>
      </w:r>
      <w:r>
        <w:rPr>
          <w:rFonts w:hint="eastAsia" w:ascii="仿宋" w:hAnsi="仿宋" w:eastAsia="仿宋" w:cs="仿宋"/>
          <w:color w:val="000000" w:themeColor="text1"/>
          <w:sz w:val="28"/>
          <w:szCs w:val="28"/>
          <w:highlight w:val="none"/>
          <w14:textFill>
            <w14:solidFill>
              <w14:schemeClr w14:val="tx1"/>
            </w14:solidFill>
          </w14:textFill>
        </w:rPr>
        <w:t xml:space="preserve">仟元整。</w:t>
      </w:r>
      <w:r/>
    </w:p>
    <w:p>
      <w:pPr>
        <w:ind w:firstLine="480"/>
        <w:spacing w:line="52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r>
      <w:r/>
    </w:p>
    <w:p>
      <w:pPr>
        <w:pStyle w:val="716"/>
        <w:spacing w:line="440" w:lineRule="exact"/>
        <w:rPr>
          <w:rFonts w:ascii="仿宋" w:hAnsi="仿宋" w:eastAsia="仿宋"/>
          <w:b/>
          <w:bCs/>
          <w:color w:val="000000" w:themeColor="text1"/>
          <w:sz w:val="36"/>
          <w:szCs w:val="36"/>
          <w:highlight w:val="none"/>
          <w14:textFill>
            <w14:solidFill>
              <w14:schemeClr w14:val="tx1"/>
            </w14:solidFill>
          </w14:textFill>
        </w:rPr>
      </w:pPr>
      <w:r>
        <w:rPr>
          <w:rFonts w:ascii="仿宋" w:hAnsi="仿宋" w:eastAsia="仿宋"/>
          <w:b/>
          <w:bCs/>
          <w:color w:val="000000" w:themeColor="text1"/>
          <w:sz w:val="36"/>
          <w:szCs w:val="36"/>
          <w:highlight w:val="none"/>
          <w14:textFill>
            <w14:solidFill>
              <w14:schemeClr w14:val="tx1"/>
            </w14:solidFill>
          </w14:textFill>
        </w:rPr>
      </w:r>
      <w:r/>
    </w:p>
    <w:p>
      <w:pPr>
        <w:pStyle w:val="716"/>
        <w:ind w:firstLine="2331"/>
        <w:spacing w:line="520" w:lineRule="exact"/>
        <w:rPr>
          <w:rFonts w:ascii="仿宋" w:hAnsi="仿宋" w:eastAsia="仿宋"/>
          <w:b/>
          <w:bCs/>
          <w:color w:val="000000" w:themeColor="text1"/>
          <w:sz w:val="36"/>
          <w:szCs w:val="36"/>
          <w:highlight w:val="none"/>
          <w14:textFill>
            <w14:solidFill>
              <w14:schemeClr w14:val="tx1"/>
            </w14:solidFill>
          </w14:textFill>
        </w:rPr>
      </w:pPr>
      <w:r>
        <w:rPr>
          <w:rFonts w:ascii="仿宋" w:hAnsi="仿宋" w:eastAsia="仿宋"/>
          <w:b/>
          <w:bCs/>
          <w:color w:val="000000" w:themeColor="text1"/>
          <w:sz w:val="36"/>
          <w:szCs w:val="36"/>
          <w:highlight w:val="none"/>
          <w14:textFill>
            <w14:solidFill>
              <w14:schemeClr w14:val="tx1"/>
            </w14:solidFill>
          </w14:textFill>
        </w:rPr>
      </w:r>
      <w:r/>
    </w:p>
    <w:p>
      <w:pPr>
        <w:pStyle w:val="716"/>
        <w:ind w:firstLine="2331"/>
        <w:spacing w:line="520" w:lineRule="exact"/>
        <w:rPr>
          <w:rFonts w:ascii="仿宋" w:hAnsi="仿宋" w:eastAsia="仿宋"/>
          <w:b/>
          <w:bCs/>
          <w:color w:val="000000" w:themeColor="text1"/>
          <w:sz w:val="36"/>
          <w:szCs w:val="36"/>
          <w:highlight w:val="none"/>
          <w14:textFill>
            <w14:solidFill>
              <w14:schemeClr w14:val="tx1"/>
            </w14:solidFill>
          </w14:textFill>
        </w:rPr>
      </w:pPr>
      <w:r>
        <w:rPr>
          <w:rFonts w:ascii="仿宋" w:hAnsi="仿宋" w:eastAsia="仿宋"/>
          <w:b/>
          <w:bCs/>
          <w:color w:val="000000" w:themeColor="text1"/>
          <w:sz w:val="36"/>
          <w:szCs w:val="36"/>
          <w:highlight w:val="none"/>
          <w14:textFill>
            <w14:solidFill>
              <w14:schemeClr w14:val="tx1"/>
            </w14:solidFill>
          </w14:textFill>
        </w:rPr>
        <w:br w:type="page" w:clear="all"/>
      </w:r>
      <w:r>
        <w:rPr>
          <w:rFonts w:hint="eastAsia" w:ascii="仿宋" w:hAnsi="仿宋" w:eastAsia="仿宋"/>
          <w:b/>
          <w:bCs/>
          <w:color w:val="000000" w:themeColor="text1"/>
          <w:sz w:val="36"/>
          <w:szCs w:val="36"/>
          <w:highlight w:val="none"/>
          <w14:textFill>
            <w14:solidFill>
              <w14:schemeClr w14:val="tx1"/>
            </w14:solidFill>
          </w14:textFill>
        </w:rPr>
        <w:t xml:space="preserve">第五章  项目采购需求</w:t>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560"/>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本工程采用的技术规范:执行国家现行标准规范和现行技术工艺要求。</w:t>
      </w:r>
      <w:r/>
    </w:p>
    <w:p>
      <w:pPr>
        <w:pStyle w:val="716"/>
        <w:ind w:firstLine="560"/>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其他具体详见工程量清单，各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在淮安市政府采购网招标公告栏下自行下载。</w:t>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pStyle w:val="716"/>
        <w:ind w:firstLine="1100"/>
        <w:rPr>
          <w:rFonts w:ascii="仿宋" w:hAnsi="仿宋" w:eastAsia="仿宋"/>
          <w:b/>
          <w:bCs/>
          <w:color w:val="000000" w:themeColor="text1"/>
          <w:sz w:val="44"/>
          <w:szCs w:val="44"/>
          <w:highlight w:val="none"/>
          <w14:textFill>
            <w14:solidFill>
              <w14:schemeClr w14:val="tx1"/>
            </w14:solidFill>
          </w14:textFill>
        </w:rPr>
      </w:pPr>
      <w:r>
        <w:rPr>
          <w:rFonts w:ascii="仿宋" w:hAnsi="仿宋" w:eastAsia="仿宋"/>
          <w:b/>
          <w:bCs/>
          <w:color w:val="000000" w:themeColor="text1"/>
          <w:sz w:val="44"/>
          <w:szCs w:val="44"/>
          <w:highlight w:val="none"/>
          <w14:textFill>
            <w14:solidFill>
              <w14:schemeClr w14:val="tx1"/>
            </w14:solidFill>
          </w14:textFill>
        </w:rPr>
      </w:r>
      <w:r/>
    </w:p>
    <w:p>
      <w:pPr>
        <w:ind w:firstLine="1084"/>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ascii="仿宋" w:hAnsi="仿宋" w:eastAsia="仿宋"/>
          <w:b/>
          <w:bCs/>
          <w:color w:val="000000" w:themeColor="text1"/>
          <w:sz w:val="36"/>
          <w:highlight w:val="none"/>
          <w14:textFill>
            <w14:solidFill>
              <w14:schemeClr w14:val="tx1"/>
            </w14:solidFill>
          </w14:textFill>
        </w:rPr>
        <w:br w:type="page" w:clear="all"/>
      </w:r>
      <w:r/>
    </w:p>
    <w:p>
      <w:pPr>
        <w:ind w:firstLine="1807"/>
        <w:spacing w:line="400" w:lineRule="exact"/>
        <w:rPr>
          <w:rFonts w:ascii="仿宋" w:hAnsi="仿宋" w:eastAsia="仿宋"/>
          <w:b/>
          <w:bCs/>
          <w:color w:val="000000" w:themeColor="text1"/>
          <w:sz w:val="36"/>
          <w:highlight w:val="none"/>
          <w14:textFill>
            <w14:solidFill>
              <w14:schemeClr w14:val="tx1"/>
            </w14:solidFill>
          </w14:textFill>
        </w:rPr>
      </w:pPr>
      <w:r>
        <w:rPr>
          <w:rFonts w:hint="eastAsia" w:ascii="仿宋" w:hAnsi="仿宋" w:eastAsia="仿宋"/>
          <w:b/>
          <w:bCs/>
          <w:color w:val="000000" w:themeColor="text1"/>
          <w:sz w:val="36"/>
          <w:highlight w:val="none"/>
          <w14:textFill>
            <w14:solidFill>
              <w14:schemeClr w14:val="tx1"/>
            </w14:solidFill>
          </w14:textFill>
        </w:rPr>
        <w:t xml:space="preserve">第六章   投  标  文  件</w:t>
      </w:r>
      <w:r/>
    </w:p>
    <w:p>
      <w:pPr>
        <w:pStyle w:val="716"/>
        <w:rPr>
          <w:rFonts w:ascii="仿宋" w:hAnsi="仿宋" w:eastAsia="仿宋"/>
          <w:color w:val="000000" w:themeColor="text1"/>
          <w:sz w:val="44"/>
          <w:szCs w:val="44"/>
          <w:highlight w:val="none"/>
          <w14:textFill>
            <w14:solidFill>
              <w14:schemeClr w14:val="tx1"/>
            </w14:solidFill>
          </w14:textFill>
        </w:rPr>
      </w:pPr>
      <w:r>
        <w:rPr>
          <w:rFonts w:ascii="仿宋" w:hAnsi="仿宋" w:eastAsia="仿宋"/>
          <w:color w:val="000000" w:themeColor="text1"/>
          <w:sz w:val="44"/>
          <w:szCs w:val="44"/>
          <w:highlight w:val="none"/>
          <w14:textFill>
            <w14:solidFill>
              <w14:schemeClr w14:val="tx1"/>
            </w14:solidFill>
          </w14:textFill>
        </w:rPr>
      </w:r>
      <w:r/>
    </w:p>
    <w:p>
      <w:pPr>
        <w:pStyle w:val="716"/>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ind w:firstLine="1084"/>
        <w:spacing w:line="400" w:lineRule="exact"/>
        <w:rPr>
          <w:rFonts w:ascii="仿宋" w:hAnsi="仿宋" w:eastAsia="仿宋"/>
          <w:b/>
          <w:bCs/>
          <w:color w:val="000000" w:themeColor="text1"/>
          <w:sz w:val="36"/>
          <w:highlight w:val="none"/>
          <w14:textFill>
            <w14:solidFill>
              <w14:schemeClr w14:val="tx1"/>
            </w14:solidFill>
          </w14:textFill>
        </w:rPr>
      </w:pPr>
      <w:r>
        <w:rPr>
          <w:rFonts w:hint="eastAsia" w:ascii="仿宋" w:hAnsi="仿宋" w:eastAsia="仿宋"/>
          <w:b/>
          <w:bCs/>
          <w:color w:val="000000" w:themeColor="text1"/>
          <w:sz w:val="36"/>
          <w:highlight w:val="none"/>
          <w14:textFill>
            <w14:solidFill>
              <w14:schemeClr w14:val="tx1"/>
            </w14:solidFill>
          </w14:textFill>
        </w:rPr>
        <w:t xml:space="preserve">项目名称:</w:t>
      </w:r>
      <w:r/>
    </w:p>
    <w:p>
      <w:pPr>
        <w:pStyle w:val="716"/>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1066"/>
        <w:rPr>
          <w:rFonts w:ascii="仿宋" w:hAnsi="仿宋" w:eastAsia="仿宋"/>
          <w:b/>
          <w:color w:val="000000" w:themeColor="text1"/>
          <w:sz w:val="36"/>
          <w:szCs w:val="24"/>
          <w:highlight w:val="none"/>
          <w14:textFill>
            <w14:solidFill>
              <w14:schemeClr w14:val="tx1"/>
            </w14:solidFill>
          </w14:textFill>
        </w:rPr>
      </w:pPr>
      <w:r>
        <w:rPr>
          <w:rFonts w:ascii="仿宋" w:hAnsi="仿宋" w:eastAsia="仿宋"/>
          <w:b/>
          <w:color w:val="000000" w:themeColor="text1"/>
          <w:sz w:val="36"/>
          <w:szCs w:val="24"/>
          <w:highlight w:val="none"/>
          <w14:textFill>
            <w14:solidFill>
              <w14:schemeClr w14:val="tx1"/>
            </w14:solidFill>
          </w14:textFill>
        </w:rPr>
      </w:r>
      <w:r/>
    </w:p>
    <w:p>
      <w:pPr>
        <w:pStyle w:val="716"/>
        <w:ind w:firstLine="1066"/>
        <w:rPr>
          <w:rFonts w:ascii="仿宋" w:hAnsi="仿宋" w:eastAsia="仿宋"/>
          <w:b/>
          <w:color w:val="000000" w:themeColor="text1"/>
          <w:sz w:val="36"/>
          <w:szCs w:val="24"/>
          <w:highlight w:val="none"/>
          <w14:textFill>
            <w14:solidFill>
              <w14:schemeClr w14:val="tx1"/>
            </w14:solidFill>
          </w14:textFill>
        </w:rPr>
      </w:pPr>
      <w:r>
        <w:rPr>
          <w:rFonts w:ascii="仿宋" w:hAnsi="仿宋" w:eastAsia="仿宋"/>
          <w:b/>
          <w:color w:val="000000" w:themeColor="text1"/>
          <w:sz w:val="36"/>
          <w:szCs w:val="24"/>
          <w:highlight w:val="none"/>
          <w14:textFill>
            <w14:solidFill>
              <w14:schemeClr w14:val="tx1"/>
            </w14:solidFill>
          </w14:textFill>
        </w:rPr>
      </w:r>
      <w:r/>
    </w:p>
    <w:p>
      <w:pPr>
        <w:pStyle w:val="716"/>
        <w:ind w:firstLine="1066"/>
        <w:rPr>
          <w:rFonts w:ascii="仿宋" w:hAnsi="仿宋" w:eastAsia="仿宋"/>
          <w:b/>
          <w:color w:val="000000" w:themeColor="text1"/>
          <w:sz w:val="36"/>
          <w:szCs w:val="24"/>
          <w:highlight w:val="none"/>
          <w14:textFill>
            <w14:solidFill>
              <w14:schemeClr w14:val="tx1"/>
            </w14:solidFill>
          </w14:textFill>
        </w:rPr>
      </w:pPr>
      <w:r>
        <w:rPr>
          <w:rFonts w:ascii="仿宋" w:hAnsi="仿宋" w:eastAsia="仿宋"/>
          <w:b/>
          <w:color w:val="000000" w:themeColor="text1"/>
          <w:sz w:val="36"/>
          <w:szCs w:val="24"/>
          <w:highlight w:val="none"/>
          <w14:textFill>
            <w14:solidFill>
              <w14:schemeClr w14:val="tx1"/>
            </w14:solidFill>
          </w14:textFill>
        </w:rPr>
      </w:r>
      <w:r/>
    </w:p>
    <w:p>
      <w:pPr>
        <w:pStyle w:val="716"/>
        <w:ind w:firstLine="1066"/>
        <w:rPr>
          <w:rFonts w:ascii="仿宋" w:hAnsi="仿宋" w:eastAsia="仿宋"/>
          <w:b/>
          <w:color w:val="000000" w:themeColor="text1"/>
          <w:sz w:val="36"/>
          <w:szCs w:val="24"/>
          <w:highlight w:val="none"/>
          <w14:textFill>
            <w14:solidFill>
              <w14:schemeClr w14:val="tx1"/>
            </w14:solidFill>
          </w14:textFill>
        </w:rPr>
      </w:pPr>
      <w:r>
        <w:rPr>
          <w:rFonts w:ascii="仿宋" w:hAnsi="仿宋" w:eastAsia="仿宋"/>
          <w:b/>
          <w:color w:val="000000" w:themeColor="text1"/>
          <w:sz w:val="36"/>
          <w:szCs w:val="24"/>
          <w:highlight w:val="none"/>
          <w14:textFill>
            <w14:solidFill>
              <w14:schemeClr w14:val="tx1"/>
            </w14:solidFill>
          </w14:textFill>
        </w:rPr>
      </w:r>
      <w:r/>
    </w:p>
    <w:p>
      <w:pPr>
        <w:pStyle w:val="716"/>
        <w:ind w:firstLine="1066"/>
        <w:rPr>
          <w:rFonts w:hint="eastAsia" w:ascii="仿宋" w:hAnsi="仿宋" w:eastAsia="仿宋"/>
          <w:b/>
          <w:color w:val="000000" w:themeColor="text1"/>
          <w:sz w:val="36"/>
          <w:szCs w:val="24"/>
          <w:highlight w:val="none"/>
          <w14:textFill>
            <w14:solidFill>
              <w14:schemeClr w14:val="tx1"/>
            </w14:solidFill>
          </w14:textFill>
        </w:rPr>
      </w:pPr>
      <w:r>
        <w:rPr>
          <w:rFonts w:hint="eastAsia" w:ascii="仿宋" w:hAnsi="仿宋" w:eastAsia="仿宋"/>
          <w:b/>
          <w:color w:val="000000" w:themeColor="text1"/>
          <w:sz w:val="36"/>
          <w:szCs w:val="24"/>
          <w:highlight w:val="none"/>
          <w:lang w:eastAsia="zh-CN"/>
          <w14:textFill>
            <w14:solidFill>
              <w14:schemeClr w14:val="tx1"/>
            </w14:solidFill>
          </w14:textFill>
        </w:rPr>
        <w:t xml:space="preserve">项目编号:JSZC-320891-YCGS-G2026-0001</w:t>
      </w:r>
      <w:r/>
    </w:p>
    <w:p>
      <w:pPr>
        <w:spacing w:line="400" w:lineRule="exact"/>
        <w:rPr>
          <w:rFonts w:ascii="仿宋" w:hAnsi="仿宋" w:eastAsia="仿宋"/>
          <w:color w:val="000000" w:themeColor="text1"/>
          <w:sz w:val="32"/>
          <w:szCs w:val="20"/>
          <w:highlight w:val="none"/>
          <w14:textFill>
            <w14:solidFill>
              <w14:schemeClr w14:val="tx1"/>
            </w14:solidFill>
          </w14:textFill>
        </w:rPr>
      </w:pPr>
      <w:r>
        <w:rPr>
          <w:rFonts w:ascii="仿宋" w:hAnsi="仿宋" w:eastAsia="仿宋"/>
          <w:color w:val="000000" w:themeColor="text1"/>
          <w:sz w:val="32"/>
          <w:szCs w:val="20"/>
          <w:highlight w:val="none"/>
          <w14:textFill>
            <w14:solidFill>
              <w14:schemeClr w14:val="tx1"/>
            </w14:solidFill>
          </w14:textFill>
        </w:rPr>
      </w:r>
      <w:r/>
    </w:p>
    <w:p>
      <w:pPr>
        <w:spacing w:line="400" w:lineRule="exact"/>
        <w:rPr>
          <w:rFonts w:ascii="仿宋" w:hAnsi="仿宋" w:eastAsia="仿宋"/>
          <w:color w:val="000000" w:themeColor="text1"/>
          <w:sz w:val="32"/>
          <w:szCs w:val="20"/>
          <w:highlight w:val="none"/>
          <w14:textFill>
            <w14:solidFill>
              <w14:schemeClr w14:val="tx1"/>
            </w14:solidFill>
          </w14:textFill>
        </w:rPr>
      </w:pPr>
      <w:r>
        <w:rPr>
          <w:rFonts w:ascii="仿宋" w:hAnsi="仿宋" w:eastAsia="仿宋"/>
          <w:color w:val="000000" w:themeColor="text1"/>
          <w:sz w:val="32"/>
          <w:szCs w:val="20"/>
          <w:highlight w:val="none"/>
          <w14:textFill>
            <w14:solidFill>
              <w14:schemeClr w14:val="tx1"/>
            </w14:solidFill>
          </w14:textFill>
        </w:rPr>
      </w:r>
      <w:r/>
    </w:p>
    <w:p>
      <w:pPr>
        <w:spacing w:line="400" w:lineRule="exact"/>
        <w:rPr>
          <w:rFonts w:ascii="仿宋" w:hAnsi="仿宋" w:eastAsia="仿宋"/>
          <w:color w:val="000000" w:themeColor="text1"/>
          <w:sz w:val="32"/>
          <w:szCs w:val="20"/>
          <w:highlight w:val="none"/>
          <w14:textFill>
            <w14:solidFill>
              <w14:schemeClr w14:val="tx1"/>
            </w14:solidFill>
          </w14:textFill>
        </w:rPr>
      </w:pPr>
      <w:r>
        <w:rPr>
          <w:rFonts w:ascii="仿宋" w:hAnsi="仿宋" w:eastAsia="仿宋"/>
          <w:color w:val="000000" w:themeColor="text1"/>
          <w:sz w:val="32"/>
          <w:szCs w:val="20"/>
          <w:highlight w:val="none"/>
          <w14:textFill>
            <w14:solidFill>
              <w14:schemeClr w14:val="tx1"/>
            </w14:solidFill>
          </w14:textFill>
        </w:rPr>
      </w:r>
      <w:r/>
    </w:p>
    <w:p>
      <w:pPr>
        <w:spacing w:line="400" w:lineRule="exact"/>
        <w:rPr>
          <w:rFonts w:ascii="仿宋" w:hAnsi="仿宋" w:eastAsia="仿宋"/>
          <w:color w:val="000000" w:themeColor="text1"/>
          <w:sz w:val="32"/>
          <w:szCs w:val="20"/>
          <w:highlight w:val="none"/>
          <w14:textFill>
            <w14:solidFill>
              <w14:schemeClr w14:val="tx1"/>
            </w14:solidFill>
          </w14:textFill>
        </w:rPr>
      </w:pPr>
      <w:r>
        <w:rPr>
          <w:rFonts w:ascii="仿宋" w:hAnsi="仿宋" w:eastAsia="仿宋"/>
          <w:color w:val="000000" w:themeColor="text1"/>
          <w:sz w:val="32"/>
          <w:szCs w:val="20"/>
          <w:highlight w:val="none"/>
          <w14:textFill>
            <w14:solidFill>
              <w14:schemeClr w14:val="tx1"/>
            </w14:solidFill>
          </w14:textFill>
        </w:rPr>
      </w:r>
      <w:r/>
    </w:p>
    <w:p>
      <w:pPr>
        <w:spacing w:line="400" w:lineRule="exact"/>
        <w:rPr>
          <w:rFonts w:ascii="仿宋" w:hAnsi="仿宋" w:eastAsia="仿宋"/>
          <w:color w:val="000000" w:themeColor="text1"/>
          <w:sz w:val="32"/>
          <w:szCs w:val="20"/>
          <w:highlight w:val="none"/>
          <w14:textFill>
            <w14:solidFill>
              <w14:schemeClr w14:val="tx1"/>
            </w14:solidFill>
          </w14:textFill>
        </w:rPr>
      </w:pPr>
      <w:r>
        <w:rPr>
          <w:rFonts w:ascii="仿宋" w:hAnsi="仿宋" w:eastAsia="仿宋"/>
          <w:color w:val="000000" w:themeColor="text1"/>
          <w:sz w:val="32"/>
          <w:szCs w:val="20"/>
          <w:highlight w:val="none"/>
          <w14:textFill>
            <w14:solidFill>
              <w14:schemeClr w14:val="tx1"/>
            </w14:solidFill>
          </w14:textFill>
        </w:rPr>
      </w:r>
      <w:r/>
    </w:p>
    <w:p>
      <w:pPr>
        <w:spacing w:line="400" w:lineRule="exact"/>
        <w:rPr>
          <w:rFonts w:ascii="仿宋" w:hAnsi="仿宋" w:eastAsia="仿宋"/>
          <w:color w:val="000000" w:themeColor="text1"/>
          <w:sz w:val="32"/>
          <w:szCs w:val="20"/>
          <w:highlight w:val="none"/>
          <w14:textFill>
            <w14:solidFill>
              <w14:schemeClr w14:val="tx1"/>
            </w14:solidFill>
          </w14:textFill>
        </w:rPr>
      </w:pPr>
      <w:r>
        <w:rPr>
          <w:rFonts w:ascii="仿宋" w:hAnsi="仿宋" w:eastAsia="仿宋"/>
          <w:color w:val="000000" w:themeColor="text1"/>
          <w:sz w:val="32"/>
          <w:szCs w:val="20"/>
          <w:highlight w:val="none"/>
          <w14:textFill>
            <w14:solidFill>
              <w14:schemeClr w14:val="tx1"/>
            </w14:solidFill>
          </w14:textFill>
        </w:rPr>
      </w:r>
      <w:r/>
    </w:p>
    <w:p>
      <w:pPr>
        <w:ind w:firstLine="1066"/>
        <w:spacing w:line="400" w:lineRule="exact"/>
        <w:rPr>
          <w:rFonts w:ascii="仿宋" w:hAnsi="仿宋" w:eastAsia="仿宋"/>
          <w:b/>
          <w:bCs/>
          <w:color w:val="000000" w:themeColor="text1"/>
          <w:sz w:val="32"/>
          <w:highlight w:val="none"/>
          <w14:textFill>
            <w14:solidFill>
              <w14:schemeClr w14:val="tx1"/>
            </w14:solidFill>
          </w14:textFill>
        </w:rPr>
      </w:pPr>
      <w:r>
        <w:rPr>
          <w:rFonts w:hint="eastAsia" w:ascii="仿宋" w:hAnsi="仿宋" w:eastAsia="仿宋"/>
          <w:b/>
          <w:bCs/>
          <w:color w:val="000000" w:themeColor="text1"/>
          <w:sz w:val="36"/>
          <w:highlight w:val="none"/>
          <w14:textFill>
            <w14:solidFill>
              <w14:schemeClr w14:val="tx1"/>
            </w14:solidFill>
          </w14:textFill>
        </w:rPr>
        <w:t xml:space="preserve">投 标 人:</w:t>
      </w:r>
      <w:r/>
    </w:p>
    <w:p>
      <w:pPr>
        <w:pStyle w:val="716"/>
        <w:ind w:firstLine="1904"/>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1904"/>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1904"/>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1904"/>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1904"/>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1904"/>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1904"/>
        <w:rPr>
          <w:rFonts w:ascii="仿宋" w:hAnsi="仿宋" w:eastAsia="仿宋"/>
          <w:color w:val="000000" w:themeColor="text1"/>
          <w:sz w:val="32"/>
          <w:highlight w:val="none"/>
          <w14:textFill>
            <w14:solidFill>
              <w14:schemeClr w14:val="tx1"/>
            </w14:solidFill>
          </w14:textFill>
        </w:rPr>
      </w:pPr>
      <w:r>
        <w:rPr>
          <w:rFonts w:ascii="仿宋" w:hAnsi="仿宋" w:eastAsia="仿宋"/>
          <w:color w:val="000000" w:themeColor="text1"/>
          <w:sz w:val="32"/>
          <w:highlight w:val="none"/>
          <w14:textFill>
            <w14:solidFill>
              <w14:schemeClr w14:val="tx1"/>
            </w14:solidFill>
          </w14:textFill>
        </w:rPr>
      </w:r>
      <w:r/>
    </w:p>
    <w:p>
      <w:pPr>
        <w:pStyle w:val="716"/>
        <w:ind w:firstLine="2103"/>
        <w:rPr>
          <w:rFonts w:ascii="仿宋" w:hAnsi="仿宋" w:eastAsia="仿宋"/>
          <w:b/>
          <w:color w:val="000000" w:themeColor="text1"/>
          <w:sz w:val="32"/>
          <w:highlight w:val="none"/>
          <w14:textFill>
            <w14:solidFill>
              <w14:schemeClr w14:val="tx1"/>
            </w14:solidFill>
          </w14:textFill>
        </w:rPr>
      </w:pPr>
      <w:r>
        <w:rPr>
          <w:rFonts w:hint="eastAsia" w:ascii="仿宋" w:hAnsi="仿宋" w:eastAsia="仿宋"/>
          <w:b/>
          <w:color w:val="000000" w:themeColor="text1"/>
          <w:sz w:val="36"/>
          <w:szCs w:val="24"/>
          <w:highlight w:val="none"/>
          <w14:textFill>
            <w14:solidFill>
              <w14:schemeClr w14:val="tx1"/>
            </w14:solidFill>
          </w14:textFill>
        </w:rPr>
        <w:t xml:space="preserve">二0二</w:t>
      </w:r>
      <w:r>
        <w:rPr>
          <w:rFonts w:hint="eastAsia" w:ascii="仿宋" w:hAnsi="仿宋" w:eastAsia="仿宋"/>
          <w:b/>
          <w:color w:val="000000" w:themeColor="text1"/>
          <w:sz w:val="36"/>
          <w:szCs w:val="24"/>
          <w:highlight w:val="none"/>
          <w:lang w:val="en-US" w:eastAsia="zh-CN"/>
          <w14:textFill>
            <w14:solidFill>
              <w14:schemeClr w14:val="tx1"/>
            </w14:solidFill>
          </w14:textFill>
        </w:rPr>
        <w:t xml:space="preserve">六</w:t>
      </w:r>
      <w:r>
        <w:rPr>
          <w:rFonts w:hint="eastAsia" w:ascii="仿宋" w:hAnsi="仿宋" w:eastAsia="仿宋"/>
          <w:b/>
          <w:color w:val="000000" w:themeColor="text1"/>
          <w:sz w:val="36"/>
          <w:szCs w:val="24"/>
          <w:highlight w:val="none"/>
          <w14:textFill>
            <w14:solidFill>
              <w14:schemeClr w14:val="tx1"/>
            </w14:solidFill>
          </w14:textFill>
        </w:rPr>
        <w:t xml:space="preserve">年</w:t>
      </w:r>
      <w:r>
        <w:rPr>
          <w:rFonts w:hint="eastAsia" w:ascii="仿宋" w:hAnsi="仿宋" w:eastAsia="仿宋"/>
          <w:b/>
          <w:color w:val="000000" w:themeColor="text1"/>
          <w:sz w:val="36"/>
          <w:szCs w:val="24"/>
          <w:highlight w:val="none"/>
          <w14:textFill>
            <w14:solidFill>
              <w14:schemeClr w14:val="tx1"/>
            </w14:solidFill>
          </w14:textFill>
        </w:rPr>
        <w:t xml:space="preserve">  </w:t>
      </w:r>
      <w:r>
        <w:rPr>
          <w:rFonts w:hint="eastAsia" w:ascii="仿宋" w:hAnsi="仿宋" w:eastAsia="仿宋"/>
          <w:b/>
          <w:color w:val="000000" w:themeColor="text1"/>
          <w:sz w:val="36"/>
          <w:szCs w:val="24"/>
          <w:highlight w:val="none"/>
          <w14:textFill>
            <w14:solidFill>
              <w14:schemeClr w14:val="tx1"/>
            </w14:solidFill>
          </w14:textFill>
        </w:rPr>
        <w:t xml:space="preserve">月</w:t>
      </w:r>
      <w:r>
        <w:rPr>
          <w:rFonts w:hint="eastAsia" w:ascii="仿宋" w:hAnsi="仿宋" w:eastAsia="仿宋"/>
          <w:b/>
          <w:color w:val="000000" w:themeColor="text1"/>
          <w:sz w:val="36"/>
          <w:szCs w:val="24"/>
          <w:highlight w:val="none"/>
          <w14:textFill>
            <w14:solidFill>
              <w14:schemeClr w14:val="tx1"/>
            </w14:solidFill>
          </w14:textFill>
        </w:rPr>
        <w:t xml:space="preserve">  日</w:t>
      </w:r>
      <w:r/>
    </w:p>
    <w:p>
      <w:pPr>
        <w:spacing w:line="60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r>
      <w:r/>
    </w:p>
    <w:p>
      <w:pPr>
        <w:pStyle w:val="716"/>
        <w:ind w:firstLine="2875"/>
        <w:spacing w:line="640" w:lineRule="exact"/>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spacing w:line="640" w:lineRule="exact"/>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spacing w:line="64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一、投标函</w:t>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hint="eastAsia" w:ascii="仿宋" w:hAnsi="仿宋" w:eastAsia="仿宋"/>
          <w:color w:val="000000" w:themeColor="text1"/>
          <w:sz w:val="28"/>
          <w:szCs w:val="24"/>
          <w:highlight w:val="none"/>
          <w14:textFill>
            <w14:solidFill>
              <w14:schemeClr w14:val="tx1"/>
            </w14:solidFill>
          </w14:textFill>
        </w:rPr>
        <w:t xml:space="preserve">采购人或代理机构:</w:t>
      </w:r>
      <w:r/>
    </w:p>
    <w:p>
      <w:pPr>
        <w:pStyle w:val="958"/>
        <w:ind w:firstLine="700"/>
        <w:spacing w:before="0" w:after="0"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关于          采购项目（</w:t>
      </w:r>
      <w:r>
        <w:rPr>
          <w:rFonts w:hint="eastAsia" w:ascii="仿宋" w:hAnsi="仿宋" w:eastAsia="仿宋"/>
          <w:color w:val="000000" w:themeColor="text1"/>
          <w:sz w:val="28"/>
          <w:szCs w:val="28"/>
          <w:highlight w:val="none"/>
          <w:lang w:eastAsia="zh-CN"/>
          <w14:textFill>
            <w14:solidFill>
              <w14:schemeClr w14:val="tx1"/>
            </w14:solidFill>
          </w14:textFill>
        </w:rPr>
        <w:t xml:space="preserve">项目编号:JSZC-320891-YCGS-G2026-0001</w:t>
      </w:r>
      <w:r>
        <w:rPr>
          <w:rFonts w:hint="eastAsia" w:ascii="仿宋" w:hAnsi="仿宋" w:eastAsia="仿宋"/>
          <w:color w:val="000000" w:themeColor="text1"/>
          <w:sz w:val="28"/>
          <w:szCs w:val="28"/>
          <w:highlight w:val="none"/>
          <w14:textFill>
            <w14:solidFill>
              <w14:schemeClr w14:val="tx1"/>
            </w14:solidFill>
          </w14:textFill>
        </w:rPr>
        <w:t xml:space="preserve"> ）招标文件（包括更正公告、如果有的话）收悉，我们经详细审阅和研究，现决定参加投标。同时，正式授权下述签字人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（姓名和职务）代表</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单位名称），全权处理本次项目投标的有关事宜。</w:t>
      </w:r>
      <w:r/>
    </w:p>
    <w:p>
      <w:pPr>
        <w:ind w:firstLine="560"/>
        <w:spacing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我公司没有</w:t>
      </w:r>
      <w:r>
        <w:rPr>
          <w:rFonts w:ascii="仿宋" w:hAnsi="仿宋" w:eastAsia="仿宋"/>
          <w:color w:val="000000" w:themeColor="text1"/>
          <w:sz w:val="28"/>
          <w:szCs w:val="28"/>
          <w:highlight w:val="none"/>
          <w14:textFill>
            <w14:solidFill>
              <w14:schemeClr w14:val="tx1"/>
            </w14:solidFill>
          </w14:textFill>
        </w:rPr>
        <w:t xml:space="preserve">为</w:t>
      </w:r>
      <w:r>
        <w:rPr>
          <w:rFonts w:hint="eastAsia" w:ascii="仿宋" w:hAnsi="仿宋" w:eastAsia="仿宋"/>
          <w:color w:val="000000" w:themeColor="text1"/>
          <w:sz w:val="28"/>
          <w:szCs w:val="28"/>
          <w:highlight w:val="none"/>
          <w14:textFill>
            <w14:solidFill>
              <w14:schemeClr w14:val="tx1"/>
            </w14:solidFill>
          </w14:textFill>
        </w:rPr>
        <w:t xml:space="preserve">本</w:t>
      </w:r>
      <w:r>
        <w:rPr>
          <w:rFonts w:ascii="仿宋" w:hAnsi="仿宋" w:eastAsia="仿宋"/>
          <w:color w:val="000000" w:themeColor="text1"/>
          <w:sz w:val="28"/>
          <w:szCs w:val="28"/>
          <w:highlight w:val="none"/>
          <w14:textFill>
            <w14:solidFill>
              <w14:schemeClr w14:val="tx1"/>
            </w14:solidFill>
          </w14:textFill>
        </w:rPr>
        <w:t xml:space="preserve">项目提供整体设计、规范编制或者项目管理、监理、检测等服务。</w:t>
      </w:r>
      <w:r/>
    </w:p>
    <w:p>
      <w:pPr>
        <w:ind w:firstLine="560"/>
        <w:spacing w:line="64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2、参加本次采购活动前，我方没有被“信用中国”网站、“中国政府采购网”列入失信被执行人名单、重大税收违法案件当事人名单、政府采购严重违法失信行为记录名单。</w:t>
      </w:r>
      <w:r/>
    </w:p>
    <w:p>
      <w:pPr>
        <w:pStyle w:val="958"/>
        <w:ind w:firstLine="560"/>
        <w:spacing w:before="0" w:after="0"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3、我们接受招标文件的所有的条款和规定。</w:t>
      </w:r>
      <w:r/>
    </w:p>
    <w:p>
      <w:pPr>
        <w:pStyle w:val="958"/>
        <w:ind w:firstLine="560"/>
        <w:spacing w:before="0" w:after="0"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958"/>
        <w:ind w:firstLine="560"/>
        <w:spacing w:before="0" w:after="0"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5、我们理解，你们无义务必须接受投标价最低的投标。同时也理解你们不承担我们本次投标的费用。</w:t>
      </w:r>
      <w:r/>
    </w:p>
    <w:p>
      <w:pPr>
        <w:pStyle w:val="958"/>
        <w:ind w:firstLine="560"/>
        <w:spacing w:before="0" w:after="0"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6、我们同意向贵方提供贵方可能要求的与投标有关的任何证据或资料，并保证所提供的都是真实的、准确的。</w:t>
      </w:r>
      <w:r/>
    </w:p>
    <w:p>
      <w:pPr>
        <w:pStyle w:val="958"/>
        <w:ind w:firstLine="560"/>
        <w:spacing w:before="0" w:after="0"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7、一旦我方中标，我方将根据招标文件的规定，严格履行合同的责任和义务，并保证在按招标文件中规定的时间内供货，并完成项目的施工、调试、交付买方验收、使用。</w:t>
      </w:r>
      <w:r/>
    </w:p>
    <w:p>
      <w:pPr>
        <w:pStyle w:val="958"/>
        <w:ind w:right="560" w:firstLine="2940"/>
        <w:spacing w:before="0" w:after="0" w:line="640" w:lineRule="exact"/>
        <w:rPr>
          <w:rFonts w:ascii="仿宋" w:hAnsi="仿宋" w:eastAsia="仿宋"/>
          <w:color w:val="000000" w:themeColor="text1"/>
          <w:sz w:val="28"/>
          <w:highlight w:val="none"/>
          <w14:textFill>
            <w14:solidFill>
              <w14:schemeClr w14:val="tx1"/>
            </w14:solidFill>
          </w14:textFill>
        </w:rPr>
      </w:pPr>
      <w:r>
        <w:rPr>
          <w:rFonts w:ascii="仿宋" w:hAnsi="仿宋" w:eastAsia="仿宋"/>
          <w:color w:val="000000" w:themeColor="text1"/>
          <w:sz w:val="28"/>
          <w:highlight w:val="none"/>
          <w14:textFill>
            <w14:solidFill>
              <w14:schemeClr w14:val="tx1"/>
            </w14:solidFill>
          </w14:textFill>
        </w:rPr>
      </w:r>
      <w:r/>
    </w:p>
    <w:p>
      <w:pPr>
        <w:pStyle w:val="958"/>
        <w:ind w:right="560" w:firstLine="2940"/>
        <w:spacing w:before="0" w:after="0" w:line="64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lang w:eastAsia="zh-CN"/>
          <w14:textFill>
            <w14:solidFill>
              <w14:schemeClr w14:val="tx1"/>
            </w14:solidFill>
          </w14:textFill>
        </w:rPr>
        <w:t xml:space="preserve">供应商</w:t>
      </w:r>
      <w:r>
        <w:rPr>
          <w:rFonts w:hint="eastAsia" w:ascii="仿宋" w:hAnsi="仿宋" w:eastAsia="仿宋"/>
          <w:color w:val="000000" w:themeColor="text1"/>
          <w:sz w:val="28"/>
          <w:highlight w:val="none"/>
          <w14:textFill>
            <w14:solidFill>
              <w14:schemeClr w14:val="tx1"/>
            </w14:solidFill>
          </w14:textFill>
        </w:rPr>
        <w:t xml:space="preserve">名称（电子签章）:</w:t>
      </w:r>
      <w:r>
        <w:rPr>
          <w:rFonts w:hint="eastAsia" w:ascii="仿宋" w:hAnsi="仿宋" w:eastAsia="仿宋"/>
          <w:color w:val="000000" w:themeColor="text1"/>
          <w:sz w:val="28"/>
          <w:highlight w:val="none"/>
          <w:u w:val="single"/>
          <w14:textFill>
            <w14:solidFill>
              <w14:schemeClr w14:val="tx1"/>
            </w14:solidFill>
          </w14:textFill>
        </w:rPr>
        <w:t xml:space="preserve">             </w:t>
      </w:r>
      <w:r/>
    </w:p>
    <w:p>
      <w:pPr>
        <w:pStyle w:val="958"/>
        <w:ind w:right="560" w:firstLine="2940"/>
        <w:spacing w:before="0" w:after="0"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邮编:</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right="560" w:firstLine="420"/>
        <w:jc w:val="center"/>
        <w:spacing w:line="64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电话:</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传真: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pStyle w:val="716"/>
        <w:ind w:right="560" w:firstLine="420"/>
        <w:jc w:val="center"/>
        <w:spacing w:line="640" w:lineRule="exact"/>
        <w:rPr>
          <w:rFonts w:ascii="仿宋" w:hAnsi="仿宋" w:eastAsia="仿宋"/>
          <w:color w:val="000000" w:themeColor="text1"/>
          <w:sz w:val="28"/>
          <w:szCs w:val="24"/>
          <w:highlight w:val="none"/>
          <w14:textFill>
            <w14:solidFill>
              <w14:schemeClr w14:val="tx1"/>
            </w14:solidFill>
          </w14:textFill>
        </w:rPr>
      </w:pPr>
      <w:r>
        <w:rPr>
          <w:rFonts w:hint="eastAsia" w:ascii="仿宋" w:hAnsi="仿宋" w:eastAsia="仿宋"/>
          <w:color w:val="000000" w:themeColor="text1"/>
          <w:sz w:val="28"/>
          <w:szCs w:val="24"/>
          <w:highlight w:val="none"/>
          <w14:textFill>
            <w14:solidFill>
              <w14:schemeClr w14:val="tx1"/>
            </w14:solidFill>
          </w14:textFill>
        </w:rPr>
        <w:t xml:space="preserve">         日期: </w:t>
      </w:r>
      <w:r>
        <w:rPr>
          <w:rFonts w:hint="eastAsia" w:ascii="仿宋" w:hAnsi="仿宋" w:eastAsia="仿宋"/>
          <w:color w:val="000000" w:themeColor="text1"/>
          <w:sz w:val="28"/>
          <w:szCs w:val="24"/>
          <w:highlight w:val="none"/>
          <w:u w:val="single"/>
          <w14:textFill>
            <w14:solidFill>
              <w14:schemeClr w14:val="tx1"/>
            </w14:solidFill>
          </w14:textFill>
        </w:rPr>
        <w:t xml:space="preserve">      </w:t>
      </w:r>
      <w:r>
        <w:rPr>
          <w:rFonts w:hint="eastAsia" w:ascii="仿宋" w:hAnsi="仿宋" w:eastAsia="仿宋"/>
          <w:color w:val="000000" w:themeColor="text1"/>
          <w:sz w:val="28"/>
          <w:szCs w:val="24"/>
          <w:highlight w:val="none"/>
          <w14:textFill>
            <w14:solidFill>
              <w14:schemeClr w14:val="tx1"/>
            </w14:solidFill>
          </w14:textFill>
        </w:rPr>
        <w:t xml:space="preserve">年</w:t>
      </w:r>
      <w:r>
        <w:rPr>
          <w:rFonts w:hint="eastAsia" w:ascii="仿宋" w:hAnsi="仿宋" w:eastAsia="仿宋"/>
          <w:color w:val="000000" w:themeColor="text1"/>
          <w:sz w:val="28"/>
          <w:szCs w:val="24"/>
          <w:highlight w:val="none"/>
          <w:u w:val="single"/>
          <w14:textFill>
            <w14:solidFill>
              <w14:schemeClr w14:val="tx1"/>
            </w14:solidFill>
          </w14:textFill>
        </w:rPr>
        <w:t xml:space="preserve">     </w:t>
      </w:r>
      <w:r>
        <w:rPr>
          <w:rFonts w:hint="eastAsia" w:ascii="仿宋" w:hAnsi="仿宋" w:eastAsia="仿宋"/>
          <w:color w:val="000000" w:themeColor="text1"/>
          <w:sz w:val="28"/>
          <w:szCs w:val="24"/>
          <w:highlight w:val="none"/>
          <w14:textFill>
            <w14:solidFill>
              <w14:schemeClr w14:val="tx1"/>
            </w14:solidFill>
          </w14:textFill>
        </w:rPr>
        <w:t xml:space="preserve">月</w:t>
      </w:r>
      <w:r>
        <w:rPr>
          <w:rFonts w:hint="eastAsia" w:ascii="仿宋" w:hAnsi="仿宋" w:eastAsia="仿宋"/>
          <w:color w:val="000000" w:themeColor="text1"/>
          <w:sz w:val="28"/>
          <w:szCs w:val="24"/>
          <w:highlight w:val="none"/>
          <w:u w:val="single"/>
          <w14:textFill>
            <w14:solidFill>
              <w14:schemeClr w14:val="tx1"/>
            </w14:solidFill>
          </w14:textFill>
        </w:rPr>
        <w:t xml:space="preserve">     </w:t>
      </w:r>
      <w:r>
        <w:rPr>
          <w:rFonts w:hint="eastAsia" w:ascii="仿宋" w:hAnsi="仿宋" w:eastAsia="仿宋"/>
          <w:color w:val="000000" w:themeColor="text1"/>
          <w:sz w:val="28"/>
          <w:szCs w:val="24"/>
          <w:highlight w:val="none"/>
          <w14:textFill>
            <w14:solidFill>
              <w14:schemeClr w14:val="tx1"/>
            </w14:solidFill>
          </w14:textFill>
        </w:rPr>
        <w:t xml:space="preserve">日</w:t>
      </w:r>
      <w:r/>
    </w:p>
    <w:p>
      <w:pPr>
        <w:ind w:firstLine="3036"/>
        <w:spacing w:before="19" w:line="440" w:lineRule="exact"/>
        <w:widowControl/>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ind w:firstLine="3036"/>
        <w:spacing w:before="19" w:line="440" w:lineRule="exact"/>
        <w:widowControl/>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spacing w:before="19" w:line="440" w:lineRule="exact"/>
        <w:widowControl/>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spacing w:line="6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spacing w:line="44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spacing w:before="19" w:line="440" w:lineRule="exact"/>
        <w:widowControl/>
        <w:rPr>
          <w:rFonts w:ascii="仿宋" w:hAnsi="仿宋" w:eastAsia="仿宋"/>
          <w:bCs/>
          <w:color w:val="000000" w:themeColor="text1"/>
          <w:sz w:val="32"/>
          <w:szCs w:val="32"/>
          <w:highlight w:val="none"/>
          <w14:textFill>
            <w14:solidFill>
              <w14:schemeClr w14:val="tx1"/>
            </w14:solidFill>
          </w14:textFill>
        </w:rPr>
      </w:pPr>
      <w:r>
        <w:rPr>
          <w:rFonts w:ascii="仿宋" w:hAnsi="仿宋" w:eastAsia="仿宋"/>
          <w:bCs/>
          <w:color w:val="000000" w:themeColor="text1"/>
          <w:sz w:val="32"/>
          <w:szCs w:val="32"/>
          <w:highlight w:val="none"/>
          <w14:textFill>
            <w14:solidFill>
              <w14:schemeClr w14:val="tx1"/>
            </w14:solidFill>
          </w14:textFill>
        </w:rPr>
      </w:r>
      <w:r/>
    </w:p>
    <w:p>
      <w:pPr>
        <w:ind w:firstLine="3036"/>
        <w:spacing w:before="19" w:line="440" w:lineRule="exact"/>
        <w:widowControl/>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ind w:firstLine="3036"/>
        <w:spacing w:before="19" w:line="440" w:lineRule="exact"/>
        <w:widowControl/>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二、开标一览表</w:t>
      </w:r>
      <w:r/>
    </w:p>
    <w:p>
      <w:pPr>
        <w:ind w:firstLine="3036"/>
        <w:spacing w:before="19" w:line="440" w:lineRule="exact"/>
        <w:widowControl/>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tbl>
      <w:tblPr>
        <w:tblStyle w:val="704"/>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p>
        </w:tc>
        <w:tc>
          <w:tcPr>
            <w:tcW w:w="6759" w:type="dxa"/>
            <w:vAlign w:val="center"/>
            <w:textDirection w:val="lrTb"/>
            <w:noWrap w:val="false"/>
          </w:tcPr>
          <w:p>
            <w:pPr>
              <w:jc w:val="center"/>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投标报价</w:t>
            </w:r>
            <w:r/>
          </w:p>
          <w:p>
            <w:pPr>
              <w:jc w:val="center"/>
              <w:spacing w:line="7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总计</w:t>
            </w:r>
            <w:r/>
          </w:p>
        </w:tc>
        <w:tc>
          <w:tcPr>
            <w:tcW w:w="6759" w:type="dxa"/>
            <w:vAlign w:val="center"/>
            <w:textDirection w:val="lrTb"/>
            <w:noWrap w:val="false"/>
          </w:tcPr>
          <w:p>
            <w:pPr>
              <w:spacing w:line="72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（小写）</w:t>
            </w:r>
            <w:r>
              <w:rPr>
                <w:rFonts w:hint="eastAsia" w:ascii="宋体" w:hAnsi="宋体"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7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（大写）人民币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佰</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拾</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佰</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拾</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元整</w:t>
            </w:r>
            <w:r/>
          </w:p>
        </w:tc>
      </w:tr>
      <w:tr>
        <w:trPr>
          <w:cantSplit/>
          <w:trHeight w:val="1273"/>
        </w:trPr>
        <w:tc>
          <w:tcPr>
            <w:tcW w:w="1701" w:type="dxa"/>
            <w:vAlign w:val="center"/>
            <w:textDirection w:val="lrTb"/>
            <w:noWrap w:val="false"/>
          </w:tcPr>
          <w:p>
            <w:pPr>
              <w:ind w:firstLine="140"/>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合同履行期限</w:t>
            </w:r>
            <w:r/>
          </w:p>
        </w:tc>
        <w:tc>
          <w:tcPr>
            <w:tcW w:w="6759" w:type="dxa"/>
            <w:vAlign w:val="center"/>
            <w:textDirection w:val="lrTb"/>
            <w:noWrap w:val="false"/>
          </w:tcPr>
          <w:p>
            <w:pPr>
              <w:ind w:firstLine="154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p>
        </w:tc>
      </w:tr>
    </w:tbl>
    <w:p>
      <w:pPr>
        <w:ind w:firstLine="411"/>
        <w:spacing w:line="440" w:lineRule="exact"/>
        <w:rPr>
          <w:rFonts w:ascii="仿宋" w:hAnsi="仿宋" w:eastAsia="仿宋"/>
          <w:color w:val="000000" w:themeColor="text1"/>
          <w:sz w:val="28"/>
          <w:szCs w:val="28"/>
          <w:highlight w:val="none"/>
          <w14:textFill>
            <w14:solidFill>
              <w14:schemeClr w14:val="tx1"/>
            </w14:solidFill>
          </w14:textFill>
        </w:rPr>
      </w:pPr>
      <w:r/>
      <w:bookmarkStart w:id="79" w:name="_Toc157775459"/>
      <w:r/>
      <w:bookmarkEnd w:id="79"/>
      <w:r/>
      <w:bookmarkStart w:id="80" w:name="_Toc136924766"/>
      <w:r/>
      <w:bookmarkEnd w:id="80"/>
      <w:r/>
      <w:r/>
    </w:p>
    <w:p>
      <w:pPr>
        <w:ind w:firstLine="411"/>
        <w:spacing w:line="44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bookmarkStart w:id="81" w:name="_Toc157775468"/>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ind w:firstLine="2875"/>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pStyle w:val="716"/>
        <w:jc w:val="center"/>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三、</w:t>
      </w:r>
      <w:r>
        <w:rPr>
          <w:rFonts w:hint="eastAsia" w:ascii="仿宋" w:hAnsi="仿宋" w:eastAsia="仿宋" w:cs="仿宋"/>
          <w:b/>
          <w:bCs/>
          <w:color w:val="000000" w:themeColor="text1"/>
          <w:sz w:val="32"/>
          <w:szCs w:val="32"/>
          <w:highlight w:val="none"/>
          <w14:textFill>
            <w14:solidFill>
              <w14:schemeClr w14:val="tx1"/>
            </w14:solidFill>
          </w14:textFill>
        </w:rPr>
        <w:t xml:space="preserve">已标价的工程量清单</w:t>
      </w:r>
      <w:r/>
    </w:p>
    <w:p>
      <w:pPr>
        <w:pStyle w:val="716"/>
        <w:jc w:val="center"/>
        <w:spacing w:line="340" w:lineRule="exact"/>
        <w:rPr>
          <w:rFonts w:ascii="仿宋" w:hAnsi="仿宋" w:eastAsia="仿宋" w:cs="Calibri"/>
          <w:color w:val="000000" w:themeColor="text1"/>
          <w:sz w:val="24"/>
          <w:szCs w:val="24"/>
          <w:highlight w:val="none"/>
          <w14:textFill>
            <w14:solidFill>
              <w14:schemeClr w14:val="tx1"/>
            </w14:solidFill>
          </w14:textFill>
        </w:rPr>
      </w:pPr>
      <w:r>
        <w:rPr>
          <w:rFonts w:ascii="仿宋" w:hAnsi="仿宋" w:eastAsia="仿宋" w:cs="Calibri"/>
          <w:color w:val="000000" w:themeColor="text1"/>
          <w:sz w:val="24"/>
          <w:szCs w:val="24"/>
          <w:highlight w:val="none"/>
          <w14:textFill>
            <w14:solidFill>
              <w14:schemeClr w14:val="tx1"/>
            </w14:solidFill>
          </w14:textFill>
        </w:rPr>
      </w:r>
      <w:r/>
    </w:p>
    <w:p>
      <w:pPr>
        <w:pStyle w:val="716"/>
        <w:ind w:firstLine="691"/>
        <w:spacing w:line="4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r>
      <w:r/>
    </w:p>
    <w:p>
      <w:pPr>
        <w:pStyle w:val="716"/>
        <w:ind w:firstLine="411"/>
        <w:spacing w:line="4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t xml:space="preserve"> </w:t>
      </w:r>
      <w:r/>
    </w:p>
    <w:p>
      <w:pPr>
        <w:pStyle w:val="716"/>
        <w:ind w:firstLine="411"/>
        <w:spacing w:line="440" w:lineRule="exact"/>
        <w:rPr>
          <w:rFonts w:ascii="仿宋" w:hAnsi="仿宋" w:eastAsia="仿宋"/>
          <w:color w:val="000000" w:themeColor="text1"/>
          <w:sz w:val="28"/>
          <w:szCs w:val="24"/>
          <w:highlight w:val="none"/>
          <w14:textFill>
            <w14:solidFill>
              <w14:schemeClr w14:val="tx1"/>
            </w14:solidFill>
          </w14:textFill>
        </w:rPr>
      </w:pPr>
      <w:r>
        <w:rPr>
          <w:rFonts w:ascii="仿宋" w:hAnsi="仿宋" w:eastAsia="仿宋"/>
          <w:color w:val="000000" w:themeColor="text1"/>
          <w:sz w:val="28"/>
          <w:szCs w:val="24"/>
          <w:highlight w:val="none"/>
          <w14:textFill>
            <w14:solidFill>
              <w14:schemeClr w14:val="tx1"/>
            </w14:solidFill>
          </w14:textFill>
        </w:rPr>
        <w:t xml:space="preserve"> </w:t>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firstLine="482"/>
        <w:spacing w:line="440" w:lineRule="exact"/>
        <w:rPr>
          <w:rFonts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highlight w:val="none"/>
          <w14:textFill>
            <w14:solidFill>
              <w14:schemeClr w14:val="tx1"/>
            </w14:solidFill>
          </w14:textFill>
        </w:rPr>
        <w:t xml:space="preserve">四、</w:t>
      </w:r>
      <w:bookmarkEnd w:id="81"/>
      <w:r>
        <w:rPr>
          <w:rFonts w:hint="eastAsia" w:ascii="仿宋" w:hAnsi="仿宋" w:eastAsia="仿宋"/>
          <w:b/>
          <w:color w:val="000000" w:themeColor="text1"/>
          <w:sz w:val="32"/>
          <w:szCs w:val="32"/>
          <w:highlight w:val="none"/>
          <w14:textFill>
            <w14:solidFill>
              <w14:schemeClr w14:val="tx1"/>
            </w14:solidFill>
          </w14:textFill>
        </w:rPr>
        <w:t xml:space="preserve">资质审查时</w:t>
      </w:r>
      <w:r>
        <w:rPr>
          <w:rFonts w:hint="eastAsia" w:ascii="仿宋" w:hAnsi="仿宋" w:eastAsia="仿宋"/>
          <w:b/>
          <w:bCs/>
          <w:color w:val="000000" w:themeColor="text1"/>
          <w:sz w:val="32"/>
          <w:szCs w:val="32"/>
          <w:highlight w:val="none"/>
          <w:lang w:eastAsia="zh-CN"/>
          <w14:textFill>
            <w14:solidFill>
              <w14:schemeClr w14:val="tx1"/>
            </w14:solidFill>
          </w14:textFill>
        </w:rPr>
        <w:t xml:space="preserve">供应商</w:t>
      </w:r>
      <w:r>
        <w:rPr>
          <w:rFonts w:hint="eastAsia" w:ascii="仿宋" w:hAnsi="仿宋" w:eastAsia="仿宋"/>
          <w:b/>
          <w:bCs/>
          <w:color w:val="000000" w:themeColor="text1"/>
          <w:sz w:val="32"/>
          <w:szCs w:val="32"/>
          <w:highlight w:val="none"/>
          <w14:textFill>
            <w14:solidFill>
              <w14:schemeClr w14:val="tx1"/>
            </w14:solidFill>
          </w14:textFill>
        </w:rPr>
        <w:t xml:space="preserve">必须提供的资格证明文件</w:t>
      </w:r>
      <w:r/>
    </w:p>
    <w:p>
      <w:pPr>
        <w:pStyle w:val="716"/>
        <w:ind w:firstLine="551"/>
        <w:spacing w:line="520" w:lineRule="exact"/>
        <w:rPr>
          <w:rFonts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1、提供下列材料之一:</w:t>
      </w:r>
      <w:r/>
    </w:p>
    <w:p>
      <w:pPr>
        <w:ind w:firstLine="420"/>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（1）</w:t>
      </w:r>
      <w:r>
        <w:rPr>
          <w:rFonts w:hint="eastAsia" w:ascii="仿宋" w:hAnsi="仿宋" w:eastAsia="仿宋"/>
          <w:color w:val="000000" w:themeColor="text1"/>
          <w:sz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提供</w:t>
      </w:r>
      <w:r>
        <w:rPr>
          <w:rFonts w:hint="eastAsia" w:ascii="仿宋" w:hAnsi="仿宋" w:eastAsia="仿宋" w:cs="Arial"/>
          <w:bCs/>
          <w:color w:val="000000" w:themeColor="text1"/>
          <w:sz w:val="28"/>
          <w:szCs w:val="28"/>
          <w:highlight w:val="none"/>
          <w14:textFill>
            <w14:solidFill>
              <w14:schemeClr w14:val="tx1"/>
            </w14:solidFill>
          </w14:textFill>
        </w:rPr>
        <w:t xml:space="preserve">法定代表人资格证明</w:t>
      </w:r>
      <w:r>
        <w:rPr>
          <w:rFonts w:hint="eastAsia" w:ascii="仿宋" w:hAnsi="仿宋" w:eastAsia="仿宋"/>
          <w:color w:val="000000" w:themeColor="text1"/>
          <w:sz w:val="28"/>
          <w:highlight w:val="none"/>
          <w14:textFill>
            <w14:solidFill>
              <w14:schemeClr w14:val="tx1"/>
            </w14:solidFill>
          </w14:textFill>
        </w:rPr>
        <w:t xml:space="preserve">（格式详见示范格式一）和</w:t>
      </w:r>
      <w:r>
        <w:rPr>
          <w:rFonts w:hint="eastAsia" w:ascii="仿宋" w:hAnsi="仿宋" w:eastAsia="仿宋"/>
          <w:bCs/>
          <w:color w:val="000000" w:themeColor="text1"/>
          <w:sz w:val="28"/>
          <w:highlight w:val="none"/>
          <w14:textFill>
            <w14:solidFill>
              <w14:schemeClr w14:val="tx1"/>
            </w14:solidFill>
          </w14:textFill>
        </w:rPr>
        <w:t xml:space="preserve">法定代表人</w:t>
      </w:r>
      <w:r>
        <w:rPr>
          <w:rFonts w:hint="eastAsia" w:ascii="仿宋" w:hAnsi="仿宋" w:eastAsia="仿宋"/>
          <w:bCs/>
          <w:color w:val="000000" w:themeColor="text1"/>
          <w:sz w:val="28"/>
          <w:szCs w:val="28"/>
          <w:highlight w:val="none"/>
          <w14:textFill>
            <w14:solidFill>
              <w14:schemeClr w14:val="tx1"/>
            </w14:solidFill>
          </w14:textFill>
        </w:rPr>
        <w:t xml:space="preserve">身份证（加盖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olor w:val="000000" w:themeColor="text1"/>
          <w:sz w:val="28"/>
          <w:highlight w:val="none"/>
          <w14:textFill>
            <w14:solidFill>
              <w14:schemeClr w14:val="tx1"/>
            </w14:solidFill>
          </w14:textFill>
        </w:rPr>
        <w:t xml:space="preserve">；</w:t>
      </w:r>
      <w:r/>
    </w:p>
    <w:p>
      <w:pPr>
        <w:ind w:firstLine="420"/>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w:t>
      </w:r>
      <w:r>
        <w:rPr>
          <w:rFonts w:hint="eastAsia" w:ascii="仿宋" w:hAnsi="仿宋" w:eastAsia="仿宋"/>
          <w:color w:val="000000" w:themeColor="text1"/>
          <w:sz w:val="28"/>
          <w:highlight w:val="none"/>
          <w:lang w:eastAsia="zh-CN"/>
          <w14:textFill>
            <w14:solidFill>
              <w14:schemeClr w14:val="tx1"/>
            </w14:solidFill>
          </w14:textFill>
        </w:rPr>
        <w:t xml:space="preserve">供应商</w:t>
      </w:r>
      <w:r>
        <w:rPr>
          <w:rFonts w:hint="eastAsia" w:ascii="仿宋" w:hAnsi="仿宋" w:eastAsia="仿宋"/>
          <w:color w:val="000000" w:themeColor="text1"/>
          <w:sz w:val="28"/>
          <w:highlight w:val="none"/>
          <w14:textFill>
            <w14:solidFill>
              <w14:schemeClr w14:val="tx1"/>
            </w14:solidFill>
          </w14:textFill>
        </w:rPr>
        <w:t xml:space="preserve">提供授权委托书（格式详见示范格式二）和</w:t>
      </w:r>
      <w:r>
        <w:rPr>
          <w:rFonts w:hint="eastAsia" w:ascii="仿宋" w:hAnsi="仿宋" w:eastAsia="仿宋"/>
          <w:bCs/>
          <w:color w:val="000000" w:themeColor="text1"/>
          <w:sz w:val="28"/>
          <w:szCs w:val="28"/>
          <w:highlight w:val="none"/>
          <w14:textFill>
            <w14:solidFill>
              <w14:schemeClr w14:val="tx1"/>
            </w14:solidFill>
          </w14:textFill>
        </w:rPr>
        <w:t xml:space="preserve">受托人身份证（加盖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olor w:val="000000" w:themeColor="text1"/>
          <w:sz w:val="28"/>
          <w:highlight w:val="none"/>
          <w14:textFill>
            <w14:solidFill>
              <w14:schemeClr w14:val="tx1"/>
            </w14:solidFill>
          </w14:textFill>
        </w:rPr>
        <w:t xml:space="preserve">。</w:t>
      </w:r>
      <w:r/>
    </w:p>
    <w:p>
      <w:pPr>
        <w:ind w:firstLine="700"/>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w:t>
      </w:r>
      <w:r>
        <w:rPr>
          <w:rFonts w:hint="eastAsia" w:ascii="仿宋" w:hAnsi="仿宋" w:eastAsia="仿宋"/>
          <w:color w:val="000000" w:themeColor="text1"/>
          <w:sz w:val="28"/>
          <w:highlight w:val="none"/>
          <w:lang w:eastAsia="zh-CN"/>
          <w14:textFill>
            <w14:solidFill>
              <w14:schemeClr w14:val="tx1"/>
            </w14:solidFill>
          </w14:textFill>
        </w:rPr>
        <w:t xml:space="preserve">供应商</w:t>
      </w:r>
      <w:r>
        <w:rPr>
          <w:rFonts w:hint="eastAsia" w:ascii="仿宋" w:hAnsi="仿宋" w:eastAsia="仿宋"/>
          <w:color w:val="000000" w:themeColor="text1"/>
          <w:sz w:val="28"/>
          <w:highlight w:val="none"/>
          <w14:textFill>
            <w14:solidFill>
              <w14:schemeClr w14:val="tx1"/>
            </w14:solidFill>
          </w14:textFill>
        </w:rPr>
        <w:t xml:space="preserve">符合《中华人民共和国政府采购法》第二十二条规定条件的承诺函</w:t>
      </w:r>
      <w:r>
        <w:rPr>
          <w:rFonts w:hint="eastAsia" w:ascii="仿宋" w:hAnsi="仿宋" w:eastAsia="仿宋"/>
          <w:color w:val="000000" w:themeColor="text1"/>
          <w:sz w:val="28"/>
          <w:highlight w:val="none"/>
          <w:lang w:val="zh-CN"/>
          <w14:textFill>
            <w14:solidFill>
              <w14:schemeClr w14:val="tx1"/>
            </w14:solidFill>
          </w14:textFill>
        </w:rPr>
        <w:t xml:space="preserve">（</w:t>
      </w:r>
      <w:r>
        <w:rPr>
          <w:rFonts w:hint="eastAsia" w:ascii="仿宋" w:hAnsi="仿宋" w:eastAsia="仿宋"/>
          <w:color w:val="000000" w:themeColor="text1"/>
          <w:sz w:val="28"/>
          <w:highlight w:val="none"/>
          <w14:textFill>
            <w14:solidFill>
              <w14:schemeClr w14:val="tx1"/>
            </w14:solidFill>
          </w14:textFill>
        </w:rPr>
        <w:t xml:space="preserve">格式详见示范格式三</w:t>
      </w:r>
      <w:r>
        <w:rPr>
          <w:rFonts w:hint="eastAsia" w:ascii="仿宋" w:hAnsi="仿宋" w:eastAsia="仿宋"/>
          <w:color w:val="000000" w:themeColor="text1"/>
          <w:sz w:val="28"/>
          <w:highlight w:val="none"/>
          <w:lang w:val="zh-CN"/>
          <w14:textFill>
            <w14:solidFill>
              <w14:schemeClr w14:val="tx1"/>
            </w14:solidFill>
          </w14:textFill>
        </w:rPr>
        <w:t xml:space="preserve">）；</w:t>
      </w:r>
      <w:r/>
    </w:p>
    <w:p>
      <w:pPr>
        <w:ind w:firstLine="70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highlight w:val="none"/>
          <w:lang w:val="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落实政府采购政策需满足的资格要求（提供下列任一项材料即可，</w:t>
      </w:r>
      <w:r>
        <w:rPr>
          <w:rFonts w:hint="eastAsia" w:ascii="仿宋" w:hAnsi="仿宋" w:eastAsia="仿宋"/>
          <w:color w:val="000000" w:themeColor="text1"/>
          <w:sz w:val="28"/>
          <w:szCs w:val="28"/>
          <w:highlight w:val="none"/>
          <w:lang w:val="zh-CN"/>
          <w14:textFill>
            <w14:solidFill>
              <w14:schemeClr w14:val="tx1"/>
            </w14:solidFill>
          </w14:textFill>
        </w:rPr>
        <w:t xml:space="preserve">非专门面向中小企业或者预留份额的采购项目，本项无需提供</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（1）企业声明函（详见示范格式</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（2）《残疾人福利性单位声明函》（详见示范格式</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六</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（3）由省级以上监狱管理局、戒毒管理局（含新疆生产建设兵团）出具的属于监狱企业的证明文件）（加盖出具单位公章的电子件）。</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lang w:val="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根据本项目的特定资格要求，</w:t>
      </w:r>
      <w:r>
        <w:rPr>
          <w:rFonts w:hint="eastAsia" w:ascii="仿宋" w:hAnsi="仿宋" w:eastAsia="仿宋"/>
          <w:color w:val="000000" w:themeColor="text1"/>
          <w:sz w:val="28"/>
          <w:szCs w:val="28"/>
          <w:highlight w:val="none"/>
          <w:lang w:val="zh-CN"/>
          <w14:textFill>
            <w14:solidFill>
              <w14:schemeClr w14:val="tx1"/>
            </w14:solidFill>
          </w14:textFill>
        </w:rPr>
        <w:t xml:space="preserve">供应商还须提供下列资料</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宋体"/>
          <w:color w:val="000000" w:themeColor="text1"/>
          <w:sz w:val="28"/>
          <w:szCs w:val="28"/>
          <w:highlight w:val="none"/>
          <w14:textFill>
            <w14:solidFill>
              <w14:schemeClr w14:val="tx1"/>
            </w14:solidFill>
          </w14:textFill>
        </w:rPr>
        <w:t xml:space="preserve">须具备有效期内营业执照</w:t>
      </w:r>
      <w:r>
        <w:rPr>
          <w:rFonts w:hint="eastAsia" w:ascii="仿宋" w:hAnsi="仿宋" w:eastAsia="仿宋"/>
          <w:bCs/>
          <w:color w:val="000000" w:themeColor="text1"/>
          <w:sz w:val="28"/>
          <w:szCs w:val="28"/>
          <w:highlight w:val="none"/>
          <w14:textFill>
            <w14:solidFill>
              <w14:schemeClr w14:val="tx1"/>
            </w14:solidFill>
          </w14:textFill>
        </w:rPr>
        <w:t xml:space="preserve">（原件扫描件加盖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供应商具</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有水利水电工程施工总承包三级及以上资质，并取得安全生产许可证（有效期内）</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（原件扫描件加盖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供应商针对本项目拟选派的项目经理（建造师）必须具有水利工程专业二级及以上注册建造师证书,并取得安全生产考核合格证书（B证）；</w:t>
      </w:r>
      <w:r>
        <w:rPr>
          <w:rFonts w:hint="eastAsia" w:ascii="仿宋" w:hAnsi="仿宋" w:eastAsia="仿宋"/>
          <w:bCs/>
          <w:color w:val="000000" w:themeColor="text1"/>
          <w:sz w:val="28"/>
          <w:szCs w:val="28"/>
          <w:highlight w:val="none"/>
          <w14:textFill>
            <w14:solidFill>
              <w14:schemeClr w14:val="tx1"/>
            </w14:solidFill>
          </w14:textFill>
        </w:rPr>
        <w:t xml:space="preserve">（原件扫描件加盖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Fonts w:hint="eastAsia" w:ascii="仿宋" w:hAnsi="仿宋" w:eastAsia="仿宋"/>
          <w:bCs/>
          <w:color w:val="000000" w:themeColor="text1"/>
          <w:sz w:val="28"/>
          <w:szCs w:val="28"/>
          <w:highlight w:val="none"/>
          <w14:textFill>
            <w14:solidFill>
              <w14:schemeClr w14:val="tx1"/>
            </w14:solidFill>
          </w14:textFill>
        </w:rPr>
        <w:t xml:space="preserve">（承诺书原件加盖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格式自理</w:t>
      </w:r>
      <w:r>
        <w:rPr>
          <w:rFonts w:hint="eastAsia" w:ascii="仿宋" w:hAnsi="仿宋" w:eastAsia="仿宋"/>
          <w:bCs/>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供应商承诺其未处于被责令停业、投标资格被取消或者财产被接管、冻结和破产状态；</w:t>
      </w:r>
      <w:r>
        <w:rPr>
          <w:rFonts w:hint="eastAsia" w:ascii="仿宋" w:hAnsi="仿宋" w:eastAsia="仿宋"/>
          <w:bCs/>
          <w:color w:val="000000" w:themeColor="text1"/>
          <w:sz w:val="28"/>
          <w:szCs w:val="28"/>
          <w:highlight w:val="none"/>
          <w14:textFill>
            <w14:solidFill>
              <w14:schemeClr w14:val="tx1"/>
            </w14:solidFill>
          </w14:textFill>
        </w:rPr>
        <w:t xml:space="preserve">（承诺书原件加盖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格式自理</w:t>
      </w:r>
      <w:r>
        <w:rPr>
          <w:rFonts w:hint="eastAsia" w:ascii="仿宋" w:hAnsi="仿宋" w:eastAsia="仿宋"/>
          <w:bCs/>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14:textFill>
            <w14:solidFill>
              <w14:schemeClr w14:val="tx1"/>
            </w14:solidFill>
          </w14:textFill>
        </w:rPr>
        <w:t xml:space="preserve">供应商承诺没有因骗取中标或者严重违约以及发生重大工程质量、安全生产事故等问题，被有关部门暂停投标资格并在暂停期内；</w:t>
      </w:r>
      <w:r>
        <w:rPr>
          <w:rFonts w:hint="eastAsia" w:ascii="仿宋" w:hAnsi="仿宋" w:eastAsia="仿宋"/>
          <w:bCs/>
          <w:color w:val="000000" w:themeColor="text1"/>
          <w:sz w:val="28"/>
          <w:szCs w:val="28"/>
          <w:highlight w:val="none"/>
          <w14:textFill>
            <w14:solidFill>
              <w14:schemeClr w14:val="tx1"/>
            </w14:solidFill>
          </w14:textFill>
        </w:rPr>
        <w:t xml:space="preserve">（承诺书原件加盖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格式自理</w:t>
      </w:r>
      <w:r>
        <w:rPr>
          <w:rFonts w:hint="eastAsia" w:ascii="仿宋" w:hAnsi="仿宋" w:eastAsia="仿宋"/>
          <w:bCs/>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(7)供应商授权委托人、项目经理（建造师）须为本单位正式员工，须提供自2026</w:t>
      </w:r>
      <w:bookmarkStart w:id="83" w:name="_GoBack"/>
      <w:r/>
      <w:bookmarkEnd w:id="83"/>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年1月1日以来供应商为其缴纳的任意一个月社会保险证明；</w:t>
      </w:r>
      <w:r>
        <w:rPr>
          <w:rFonts w:hint="eastAsia" w:ascii="仿宋" w:hAnsi="仿宋" w:eastAsia="仿宋"/>
          <w:bCs/>
          <w:color w:val="000000" w:themeColor="text1"/>
          <w:sz w:val="28"/>
          <w:szCs w:val="28"/>
          <w:highlight w:val="none"/>
          <w14:textFill>
            <w14:solidFill>
              <w14:schemeClr w14:val="tx1"/>
            </w14:solidFill>
          </w14:textFill>
        </w:rPr>
        <w:t xml:space="preserve">（原件扫描件加盖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(8)供应商</w:t>
      </w:r>
      <w:r>
        <w:rPr>
          <w:rFonts w:hint="eastAsia" w:ascii="仿宋" w:hAnsi="仿宋" w:eastAsia="仿宋" w:cs="宋体"/>
          <w:color w:val="000000" w:themeColor="text1"/>
          <w:sz w:val="28"/>
          <w:szCs w:val="28"/>
          <w:highlight w:val="none"/>
          <w14:textFill>
            <w14:solidFill>
              <w14:schemeClr w14:val="tx1"/>
            </w14:solidFill>
          </w14:textFill>
        </w:rPr>
        <w:t xml:space="preserve">不得在近两年内因违反招标投标规定受到行政处罚；（评标时由评委进入淮安市公共资源交易中心网站信用信息栏目查询“淮安市政府投资工程招投标行政处罚公示”情况）。</w:t>
      </w:r>
      <w:r>
        <w:rPr>
          <w:rFonts w:hint="eastAsia" w:ascii="仿宋" w:hAnsi="仿宋" w:eastAsia="仿宋"/>
          <w:bCs/>
          <w:color w:val="000000" w:themeColor="text1"/>
          <w:sz w:val="28"/>
          <w:szCs w:val="28"/>
          <w:highlight w:val="none"/>
          <w14:textFill>
            <w14:solidFill>
              <w14:schemeClr w14:val="tx1"/>
            </w14:solidFill>
          </w14:textFill>
        </w:rPr>
        <w:t xml:space="preserve">（承诺书原件加盖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格式自理</w:t>
      </w:r>
      <w:r>
        <w:rPr>
          <w:rFonts w:hint="eastAsia" w:ascii="仿宋" w:hAnsi="仿宋" w:eastAsia="仿宋"/>
          <w:bCs/>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5、拒绝下述条件的供应商参加本次采购活动:（提供承诺书原件扫描件加盖CA电子签章</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详见</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示范格式四  </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w:t>
      </w:r>
      <w:r>
        <w:rPr>
          <w:rFonts w:ascii="仿宋" w:hAnsi="仿宋" w:eastAsia="仿宋"/>
          <w:color w:val="000000" w:themeColor="text1"/>
          <w:sz w:val="28"/>
          <w:szCs w:val="28"/>
          <w:highlight w:val="none"/>
          <w14:textFill>
            <w14:solidFill>
              <w14:schemeClr w14:val="tx1"/>
            </w14:solidFill>
          </w14:textFill>
        </w:rPr>
        <w:t xml:space="preserve">单位负责人为同一人或者存在直接控股、管理关系的不同供应商，不得</w:t>
      </w:r>
      <w:r>
        <w:rPr>
          <w:rFonts w:hint="eastAsia" w:ascii="仿宋" w:hAnsi="仿宋" w:eastAsia="仿宋"/>
          <w:color w:val="000000" w:themeColor="text1"/>
          <w:sz w:val="28"/>
          <w:szCs w:val="28"/>
          <w:highlight w:val="none"/>
          <w14:textFill>
            <w14:solidFill>
              <w14:schemeClr w14:val="tx1"/>
            </w14:solidFill>
          </w14:textFill>
        </w:rPr>
        <w:t xml:space="preserve">同时</w:t>
      </w:r>
      <w:r>
        <w:rPr>
          <w:rFonts w:ascii="仿宋" w:hAnsi="仿宋" w:eastAsia="仿宋"/>
          <w:color w:val="000000" w:themeColor="text1"/>
          <w:sz w:val="28"/>
          <w:szCs w:val="28"/>
          <w:highlight w:val="none"/>
          <w14:textFill>
            <w14:solidFill>
              <w14:schemeClr w14:val="tx1"/>
            </w14:solidFill>
          </w14:textFill>
        </w:rPr>
        <w:t xml:space="preserve">参加同一合同项下的政府采购活动。</w:t>
      </w:r>
      <w:r/>
    </w:p>
    <w:p>
      <w:pPr>
        <w:ind w:firstLine="560"/>
        <w:spacing w:line="520" w:lineRule="exact"/>
        <w:rPr>
          <w:rFonts w:ascii="仿宋" w:hAnsi="仿宋" w:eastAsia="仿宋"/>
          <w:b/>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2、凡</w:t>
      </w:r>
      <w:r>
        <w:rPr>
          <w:rFonts w:ascii="仿宋" w:hAnsi="仿宋" w:eastAsia="仿宋"/>
          <w:color w:val="000000" w:themeColor="text1"/>
          <w:sz w:val="28"/>
          <w:szCs w:val="28"/>
          <w:highlight w:val="none"/>
          <w14:textFill>
            <w14:solidFill>
              <w14:schemeClr w14:val="tx1"/>
            </w14:solidFill>
          </w14:textFill>
        </w:rPr>
        <w:t xml:space="preserve">为采购项目提供整体设计、规范编制或者项目管理、监理、检测等服务的供应商，不得再参加</w:t>
      </w:r>
      <w:r>
        <w:rPr>
          <w:rFonts w:hint="eastAsia" w:ascii="仿宋" w:hAnsi="仿宋" w:eastAsia="仿宋"/>
          <w:color w:val="000000" w:themeColor="text1"/>
          <w:sz w:val="28"/>
          <w:szCs w:val="28"/>
          <w:highlight w:val="none"/>
          <w14:textFill>
            <w14:solidFill>
              <w14:schemeClr w14:val="tx1"/>
            </w14:solidFill>
          </w14:textFill>
        </w:rPr>
        <w:t xml:space="preserve">本</w:t>
      </w:r>
      <w:r>
        <w:rPr>
          <w:rFonts w:ascii="仿宋" w:hAnsi="仿宋" w:eastAsia="仿宋"/>
          <w:color w:val="000000" w:themeColor="text1"/>
          <w:sz w:val="28"/>
          <w:szCs w:val="28"/>
          <w:highlight w:val="none"/>
          <w14:textFill>
            <w14:solidFill>
              <w14:schemeClr w14:val="tx1"/>
            </w14:solidFill>
          </w14:textFill>
        </w:rPr>
        <w:t xml:space="preserve">项目的采购活动。</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被“信用中国”网站、“中国政府采购网”列入失信被执行人、重大税收违法案件当事人名单、政府采购严重违法失信行为记录名单。</w:t>
      </w:r>
      <w:r/>
    </w:p>
    <w:p>
      <w:pPr>
        <w:jc w:val="left"/>
        <w:widowControl/>
        <w:rPr>
          <w:rFonts w:ascii="仿宋" w:hAnsi="仿宋" w:eastAsia="仿宋" w:cs="Arial"/>
          <w:b/>
          <w:bCs/>
          <w:color w:val="000000" w:themeColor="text1"/>
          <w:sz w:val="32"/>
          <w:highlight w:val="none"/>
          <w14:textFill>
            <w14:solidFill>
              <w14:schemeClr w14:val="tx1"/>
            </w14:solidFill>
          </w14:textFill>
        </w:rPr>
      </w:pPr>
      <w:r>
        <w:rPr>
          <w:rFonts w:ascii="仿宋" w:hAnsi="仿宋" w:eastAsia="仿宋" w:cs="Arial"/>
          <w:b/>
          <w:bCs/>
          <w:color w:val="000000" w:themeColor="text1"/>
          <w:sz w:val="32"/>
          <w:highlight w:val="none"/>
          <w14:textFill>
            <w14:solidFill>
              <w14:schemeClr w14:val="tx1"/>
            </w14:solidFill>
          </w14:textFill>
        </w:rPr>
      </w:r>
      <w:r/>
    </w:p>
    <w:p>
      <w:pPr>
        <w:ind w:firstLine="1428"/>
        <w:jc w:val="left"/>
        <w:spacing w:line="520" w:lineRule="exact"/>
        <w:widowControl/>
        <w:rPr>
          <w:rFonts w:ascii="仿宋" w:hAnsi="仿宋" w:eastAsia="仿宋" w:cs="Arial"/>
          <w:b/>
          <w:bCs/>
          <w:color w:val="000000" w:themeColor="text1"/>
          <w:sz w:val="32"/>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br w:type="page" w:clear="all"/>
      </w:r>
      <w:bookmarkStart w:id="82" w:name="_Toc157775454"/>
      <w:r>
        <w:rPr>
          <w:rFonts w:hint="eastAsia" w:ascii="仿宋" w:hAnsi="仿宋" w:eastAsia="仿宋" w:cs="Arial"/>
          <w:b/>
          <w:bCs/>
          <w:color w:val="000000" w:themeColor="text1"/>
          <w:sz w:val="32"/>
          <w:highlight w:val="none"/>
          <w14:textFill>
            <w14:solidFill>
              <w14:schemeClr w14:val="tx1"/>
            </w14:solidFill>
          </w14:textFill>
        </w:rPr>
        <w:t xml:space="preserve">六、综合评分时</w:t>
      </w:r>
      <w:r>
        <w:rPr>
          <w:rFonts w:hint="eastAsia" w:ascii="仿宋" w:hAnsi="仿宋" w:eastAsia="仿宋" w:cs="Arial"/>
          <w:b/>
          <w:bCs/>
          <w:color w:val="000000" w:themeColor="text1"/>
          <w:sz w:val="32"/>
          <w:highlight w:val="none"/>
          <w:lang w:eastAsia="zh-CN"/>
          <w14:textFill>
            <w14:solidFill>
              <w14:schemeClr w14:val="tx1"/>
            </w14:solidFill>
          </w14:textFill>
        </w:rPr>
        <w:t xml:space="preserve">供应商</w:t>
      </w:r>
      <w:r>
        <w:rPr>
          <w:rFonts w:hint="eastAsia" w:ascii="仿宋" w:hAnsi="仿宋" w:eastAsia="仿宋" w:cs="Arial"/>
          <w:b/>
          <w:bCs/>
          <w:color w:val="000000" w:themeColor="text1"/>
          <w:sz w:val="32"/>
          <w:highlight w:val="none"/>
          <w14:textFill>
            <w14:solidFill>
              <w14:schemeClr w14:val="tx1"/>
            </w14:solidFill>
          </w14:textFill>
        </w:rPr>
        <w:t xml:space="preserve">需提供的证明文件</w:t>
      </w:r>
      <w:r/>
    </w:p>
    <w:p>
      <w:pPr>
        <w:ind w:firstLine="840"/>
        <w:spacing w:line="52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（供应商根据第三章评标标准的要求提供相关材料）</w:t>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877"/>
        <w:spacing w:line="440" w:lineRule="exact"/>
        <w:rPr>
          <w:rFonts w:ascii="仿宋" w:hAnsi="仿宋" w:eastAsia="仿宋"/>
          <w:b/>
          <w:color w:val="000000" w:themeColor="text1"/>
          <w:sz w:val="36"/>
          <w:highlight w:val="none"/>
          <w14:textFill>
            <w14:solidFill>
              <w14:schemeClr w14:val="tx1"/>
            </w14:solidFill>
          </w14:textFill>
        </w:rPr>
      </w:pPr>
      <w:r>
        <w:rPr>
          <w:rFonts w:ascii="仿宋" w:hAnsi="仿宋" w:eastAsia="仿宋"/>
          <w:b/>
          <w:color w:val="000000" w:themeColor="text1"/>
          <w:sz w:val="36"/>
          <w:highlight w:val="none"/>
          <w14:textFill>
            <w14:solidFill>
              <w14:schemeClr w14:val="tx1"/>
            </w14:solidFill>
          </w14:textFill>
        </w:rPr>
      </w:r>
      <w:r/>
    </w:p>
    <w:p>
      <w:pPr>
        <w:ind w:firstLine="2557"/>
        <w:spacing w:line="44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七、示范格式</w:t>
      </w:r>
      <w:r/>
    </w:p>
    <w:p>
      <w:pPr>
        <w:spacing w:line="44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示范格式一                 </w:t>
      </w:r>
      <w:bookmarkEnd w:id="82"/>
      <w:r/>
      <w:r/>
    </w:p>
    <w:p>
      <w:pPr>
        <w:ind w:firstLine="2570"/>
        <w:spacing w:line="440" w:lineRule="exact"/>
        <w:rPr>
          <w:rFonts w:ascii="仿宋" w:hAnsi="仿宋" w:eastAsia="仿宋" w:cs="Arial"/>
          <w:b/>
          <w:bCs/>
          <w:color w:val="000000" w:themeColor="text1"/>
          <w:sz w:val="32"/>
          <w:highlight w:val="none"/>
          <w14:textFill>
            <w14:solidFill>
              <w14:schemeClr w14:val="tx1"/>
            </w14:solidFill>
          </w14:textFill>
        </w:rPr>
      </w:pPr>
      <w:r>
        <w:rPr>
          <w:rFonts w:ascii="仿宋" w:hAnsi="仿宋" w:eastAsia="仿宋" w:cs="Arial"/>
          <w:b/>
          <w:bCs/>
          <w:color w:val="000000" w:themeColor="text1"/>
          <w:sz w:val="32"/>
          <w:highlight w:val="none"/>
          <w14:textFill>
            <w14:solidFill>
              <w14:schemeClr w14:val="tx1"/>
            </w14:solidFill>
          </w14:textFill>
        </w:rPr>
      </w:r>
      <w:r/>
    </w:p>
    <w:p>
      <w:pPr>
        <w:ind w:firstLine="2891"/>
        <w:spacing w:line="640" w:lineRule="exact"/>
        <w:rPr>
          <w:rFonts w:ascii="仿宋" w:hAnsi="仿宋" w:eastAsia="仿宋" w:cs="楷体_GB2312"/>
          <w:b/>
          <w:bCs/>
          <w:color w:val="000000" w:themeColor="text1"/>
          <w:sz w:val="32"/>
          <w:szCs w:val="32"/>
          <w:highlight w:val="none"/>
          <w14:textFill>
            <w14:solidFill>
              <w14:schemeClr w14:val="tx1"/>
            </w14:solidFill>
          </w14:textFill>
        </w:rPr>
      </w:pPr>
      <w:r>
        <w:rPr>
          <w:rFonts w:hint="eastAsia" w:ascii="仿宋" w:hAnsi="仿宋" w:eastAsia="仿宋" w:cs="楷体_GB2312"/>
          <w:b/>
          <w:bCs/>
          <w:color w:val="000000" w:themeColor="text1"/>
          <w:sz w:val="32"/>
          <w:szCs w:val="32"/>
          <w:highlight w:val="none"/>
          <w:lang w:val="zh-CN"/>
          <w14:textFill>
            <w14:solidFill>
              <w14:schemeClr w14:val="tx1"/>
            </w14:solidFill>
          </w14:textFill>
        </w:rPr>
        <w:t xml:space="preserve">法定代表人资格证明</w:t>
      </w:r>
      <w:r/>
    </w:p>
    <w:p>
      <w:pP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单位名称:</w:t>
      </w:r>
      <w:r/>
    </w:p>
    <w:p>
      <w:pP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地址:</w:t>
      </w:r>
      <w:r/>
    </w:p>
    <w:p>
      <w:pP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姓名:</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性别:</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年龄:</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职务:</w:t>
      </w:r>
      <w:r/>
    </w:p>
    <w:p>
      <w:pPr>
        <w:ind w:left="1" w:firstLine="560"/>
        <w:spacing w:line="64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系</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（供应商单位名称）</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的法定代表人。</w:t>
      </w:r>
      <w:r>
        <w:rPr>
          <w:rFonts w:hint="eastAsia" w:ascii="仿宋" w:hAnsi="仿宋" w:eastAsia="仿宋"/>
          <w:color w:val="000000" w:themeColor="text1"/>
          <w:sz w:val="28"/>
          <w:highlight w:val="none"/>
          <w14:textFill>
            <w14:solidFill>
              <w14:schemeClr w14:val="tx1"/>
            </w14:solidFill>
          </w14:textFill>
        </w:rPr>
        <w:t xml:space="preserve">为参与</w:t>
      </w:r>
      <w:r>
        <w:rPr>
          <w:rFonts w:hint="eastAsia"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项目，签署上述项目的投标文件、进行招标、签署合同和处理与之有关的一切事务。</w:t>
      </w:r>
      <w:r/>
    </w:p>
    <w:p>
      <w:pPr>
        <w:ind w:firstLine="280"/>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ascii="仿宋" w:hAnsi="仿宋" w:eastAsia="仿宋" w:cs="楷体_GB2312"/>
          <w:color w:val="000000" w:themeColor="text1"/>
          <w:sz w:val="28"/>
          <w:szCs w:val="28"/>
          <w:highlight w:val="none"/>
          <w14:textFill>
            <w14:solidFill>
              <w14:schemeClr w14:val="tx1"/>
            </w14:solidFill>
          </w14:textFill>
        </w:rPr>
      </w:r>
      <w:r/>
    </w:p>
    <w:p>
      <w:pP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ascii="仿宋" w:hAnsi="仿宋" w:eastAsia="仿宋" w:cs="楷体_GB2312"/>
          <w:color w:val="000000" w:themeColor="text1"/>
          <w:sz w:val="28"/>
          <w:szCs w:val="28"/>
          <w:highlight w:val="none"/>
          <w14:textFill>
            <w14:solidFill>
              <w14:schemeClr w14:val="tx1"/>
            </w14:solidFill>
          </w14:textFill>
        </w:rPr>
      </w:r>
      <w:r/>
    </w:p>
    <w:p>
      <w:pPr>
        <w:ind w:firstLine="280"/>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特此证明。</w:t>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                   </w:t>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                 供应商:</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（电子签章）     </w:t>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日期:</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年</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月</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w:t>
      </w:r>
      <w:r/>
    </w:p>
    <w:p>
      <w:pPr>
        <w:pStyle w:val="958"/>
        <w:ind w:left="4760" w:right="560" w:hanging="1820"/>
        <w:spacing w:before="0" w:after="0" w:line="520" w:lineRule="exact"/>
        <w:rPr>
          <w:rFonts w:ascii="仿宋" w:hAnsi="仿宋" w:eastAsia="仿宋" w:cs="楷体_GB2312"/>
          <w:color w:val="000000" w:themeColor="text1"/>
          <w:sz w:val="28"/>
          <w:szCs w:val="28"/>
          <w:highlight w:val="none"/>
          <w14:textFill>
            <w14:solidFill>
              <w14:schemeClr w14:val="tx1"/>
            </w14:solidFill>
          </w14:textFill>
        </w:rPr>
      </w:pPr>
      <w:r>
        <w:rPr>
          <w:rFonts w:ascii="仿宋" w:hAnsi="仿宋" w:eastAsia="仿宋" w:cs="楷体_GB2312"/>
          <w:color w:val="000000" w:themeColor="text1"/>
          <w:sz w:val="28"/>
          <w:szCs w:val="28"/>
          <w:highlight w:val="none"/>
          <w14:textFill>
            <w14:solidFill>
              <w14:schemeClr w14:val="tx1"/>
            </w14:solidFill>
          </w14:textFill>
        </w:rPr>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ascii="仿宋" w:hAnsi="仿宋" w:eastAsia="仿宋" w:cs="楷体_GB2312"/>
          <w:color w:val="000000" w:themeColor="text1"/>
          <w:sz w:val="28"/>
          <w:szCs w:val="28"/>
          <w:highlight w:val="none"/>
          <w:lang w:val="zh-CN"/>
          <w14:textFill>
            <w14:solidFill>
              <w14:schemeClr w14:val="tx1"/>
            </w14:solidFill>
          </w14:textFill>
        </w:rPr>
        <w:t xml:space="preserve">                     </w:t>
      </w:r>
      <w:r/>
    </w:p>
    <w:p>
      <w:pPr>
        <w:ind w:firstLine="560"/>
        <w:spacing w:line="64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注:</w:t>
      </w:r>
      <w:r>
        <w:rPr>
          <w:rFonts w:hint="eastAsia" w:ascii="仿宋" w:hAnsi="仿宋" w:eastAsia="仿宋"/>
          <w:bCs/>
          <w:color w:val="000000" w:themeColor="text1"/>
          <w:sz w:val="28"/>
          <w:highlight w:val="none"/>
          <w:lang w:eastAsia="zh-CN"/>
          <w14:textFill>
            <w14:solidFill>
              <w14:schemeClr w14:val="tx1"/>
            </w14:solidFill>
          </w14:textFill>
        </w:rPr>
        <w:t xml:space="preserve">供应商</w:t>
      </w:r>
      <w:r>
        <w:rPr>
          <w:rFonts w:hint="eastAsia" w:ascii="仿宋" w:hAnsi="仿宋" w:eastAsia="仿宋"/>
          <w:bCs/>
          <w:color w:val="000000" w:themeColor="text1"/>
          <w:sz w:val="28"/>
          <w:highlight w:val="none"/>
          <w14:textFill>
            <w14:solidFill>
              <w14:schemeClr w14:val="tx1"/>
            </w14:solidFill>
          </w14:textFill>
        </w:rPr>
        <w:t xml:space="preserve">法定代表人</w:t>
      </w:r>
      <w:r>
        <w:rPr>
          <w:rFonts w:hint="eastAsia" w:ascii="仿宋" w:hAnsi="仿宋" w:eastAsia="仿宋"/>
          <w:bCs/>
          <w:color w:val="000000" w:themeColor="text1"/>
          <w:sz w:val="28"/>
          <w:szCs w:val="28"/>
          <w:highlight w:val="none"/>
          <w14:textFill>
            <w14:solidFill>
              <w14:schemeClr w14:val="tx1"/>
            </w14:solidFill>
          </w14:textFill>
        </w:rPr>
        <w:t xml:space="preserve">参加投标的，必须附</w:t>
      </w:r>
      <w:r>
        <w:rPr>
          <w:rFonts w:hint="eastAsia" w:ascii="仿宋" w:hAnsi="仿宋" w:eastAsia="仿宋"/>
          <w:bCs/>
          <w:color w:val="000000" w:themeColor="text1"/>
          <w:sz w:val="28"/>
          <w:highlight w:val="none"/>
          <w14:textFill>
            <w14:solidFill>
              <w14:schemeClr w14:val="tx1"/>
            </w14:solidFill>
          </w14:textFill>
        </w:rPr>
        <w:t xml:space="preserve">法定代表人</w:t>
      </w:r>
      <w:r>
        <w:rPr>
          <w:rFonts w:hint="eastAsia" w:ascii="仿宋" w:hAnsi="仿宋" w:eastAsia="仿宋"/>
          <w:bCs/>
          <w:color w:val="000000" w:themeColor="text1"/>
          <w:sz w:val="28"/>
          <w:szCs w:val="28"/>
          <w:highlight w:val="none"/>
          <w14:textFill>
            <w14:solidFill>
              <w14:schemeClr w14:val="tx1"/>
            </w14:solidFill>
          </w14:textFill>
        </w:rPr>
        <w:t xml:space="preserve">身份证扫描件加盖</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Cs/>
          <w:color w:val="000000" w:themeColor="text1"/>
          <w:sz w:val="28"/>
          <w:szCs w:val="28"/>
          <w:highlight w:val="none"/>
          <w14:textFill>
            <w14:solidFill>
              <w14:schemeClr w14:val="tx1"/>
            </w14:solidFill>
          </w14:textFill>
        </w:rPr>
        <w:t xml:space="preserve">电子签章。</w:t>
      </w:r>
      <w:r>
        <w:rPr>
          <w:rFonts w:hint="eastAsia" w:ascii="仿宋" w:hAnsi="仿宋" w:eastAsia="仿宋"/>
          <w:color w:val="000000" w:themeColor="text1"/>
          <w:sz w:val="28"/>
          <w:szCs w:val="28"/>
          <w:highlight w:val="none"/>
          <w14:textFill>
            <w14:solidFill>
              <w14:schemeClr w14:val="tx1"/>
            </w14:solidFill>
          </w14:textFill>
        </w:rPr>
        <w:t xml:space="preserve">法定代表人授权其他人参加投标的，仅需填写“授权委托书”。</w:t>
      </w:r>
      <w:r/>
    </w:p>
    <w:p>
      <w:pPr>
        <w:ind w:left="-359" w:firstLine="357"/>
        <w:spacing w:line="640" w:lineRule="exact"/>
        <w:rPr>
          <w:rFonts w:ascii="仿宋" w:hAnsi="仿宋" w:eastAsia="仿宋"/>
          <w:b/>
          <w:color w:val="000000" w:themeColor="text1"/>
          <w:sz w:val="32"/>
          <w:highlight w:val="none"/>
          <w14:textFill>
            <w14:solidFill>
              <w14:schemeClr w14:val="tx1"/>
            </w14:solidFill>
          </w14:textFill>
        </w:rPr>
      </w:pPr>
      <w:r>
        <w:rPr>
          <w:rFonts w:ascii="仿宋" w:hAnsi="仿宋" w:eastAsia="仿宋"/>
          <w:b/>
          <w:color w:val="000000" w:themeColor="text1"/>
          <w:sz w:val="32"/>
          <w:highlight w:val="none"/>
          <w14:textFill>
            <w14:solidFill>
              <w14:schemeClr w14:val="tx1"/>
            </w14:solidFill>
          </w14:textFill>
        </w:rPr>
      </w:r>
      <w:r/>
    </w:p>
    <w:p>
      <w:pPr>
        <w:ind w:left="-359" w:firstLine="357"/>
        <w:spacing w:line="64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32"/>
          <w:highlight w:val="none"/>
          <w14:textFill>
            <w14:solidFill>
              <w14:schemeClr w14:val="tx1"/>
            </w14:solidFill>
          </w14:textFill>
        </w:rPr>
        <w:t xml:space="preserve">示范格式二</w:t>
      </w:r>
      <w:r/>
    </w:p>
    <w:p>
      <w:pPr>
        <w:ind w:firstLine="3213"/>
        <w:spacing w:line="520" w:lineRule="exact"/>
        <w:rPr>
          <w:rFonts w:ascii="仿宋" w:hAnsi="仿宋" w:eastAsia="仿宋"/>
          <w:b/>
          <w:bCs/>
          <w:color w:val="000000" w:themeColor="text1"/>
          <w:sz w:val="28"/>
          <w:highlight w:val="none"/>
          <w14:textFill>
            <w14:solidFill>
              <w14:schemeClr w14:val="tx1"/>
            </w14:solidFill>
          </w14:textFill>
        </w:rPr>
      </w:pPr>
      <w:r>
        <w:rPr>
          <w:rFonts w:hint="eastAsia" w:ascii="仿宋" w:hAnsi="仿宋" w:eastAsia="仿宋"/>
          <w:b/>
          <w:bCs/>
          <w:color w:val="000000" w:themeColor="text1"/>
          <w:sz w:val="32"/>
          <w:highlight w:val="none"/>
          <w14:textFill>
            <w14:solidFill>
              <w14:schemeClr w14:val="tx1"/>
            </w14:solidFill>
          </w14:textFill>
        </w:rPr>
        <w:t xml:space="preserve">授权委托书</w:t>
      </w:r>
      <w:r/>
    </w:p>
    <w:p>
      <w:pPr>
        <w:spacing w:line="5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致</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江苏宇城工程造价咨询有限公司</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本授权书宣告:</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委托方:</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52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法定代表人: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受托人:姓名</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性别:</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出生日期: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年</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月</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日</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所在单位:</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职务:</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身</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份</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联系方式:</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兹委托受托人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代表我公司参加</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江苏宇城工程造价咨询有限公司</w:t>
      </w:r>
      <w:r>
        <w:rPr>
          <w:rFonts w:hint="eastAsia" w:ascii="仿宋" w:hAnsi="仿宋" w:eastAsia="仿宋"/>
          <w:color w:val="000000" w:themeColor="text1"/>
          <w:sz w:val="28"/>
          <w:szCs w:val="28"/>
          <w:highlight w:val="none"/>
          <w14:textFill>
            <w14:solidFill>
              <w14:schemeClr w14:val="tx1"/>
            </w14:solidFill>
          </w14:textFill>
        </w:rPr>
        <w:t xml:space="preserve">组织的（</w:t>
      </w:r>
      <w:r>
        <w:rPr>
          <w:rFonts w:hint="eastAsia" w:ascii="仿宋" w:hAnsi="仿宋" w:eastAsia="仿宋"/>
          <w:color w:val="000000" w:themeColor="text1"/>
          <w:sz w:val="28"/>
          <w:szCs w:val="28"/>
          <w:highlight w:val="none"/>
          <w:lang w:eastAsia="zh-CN"/>
          <w14:textFill>
            <w14:solidFill>
              <w14:schemeClr w14:val="tx1"/>
            </w14:solidFill>
          </w14:textFill>
        </w:rPr>
        <w:t xml:space="preserve">项目编号:JSZC-320891-YCGS-G2026-0001</w:t>
      </w:r>
      <w:r>
        <w:rPr>
          <w:rFonts w:hint="eastAsia" w:ascii="仿宋" w:hAnsi="仿宋" w:eastAsia="仿宋"/>
          <w:color w:val="000000" w:themeColor="text1"/>
          <w:sz w:val="28"/>
          <w:szCs w:val="28"/>
          <w:highlight w:val="none"/>
          <w14:textFill>
            <w14:solidFill>
              <w14:schemeClr w14:val="tx1"/>
            </w14:solidFill>
          </w14:textFill>
        </w:rPr>
        <w:t xml:space="preserve"> ）采购项目的政府采购活动，受托人有权在该招标活动中，以我单位的名义签署投标函和投标文件，与采购人（或采购代理机构）协商、澄清、解释，签订合同书并执行一切与此有关的事项。</w:t>
      </w:r>
      <w:r/>
    </w:p>
    <w:p>
      <w:pPr>
        <w:spacing w:line="52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委托期限:至上述事宜处理完毕止。</w:t>
      </w:r>
      <w:r/>
    </w:p>
    <w:p>
      <w:pPr>
        <w:ind w:firstLine="600"/>
        <w:spacing w:line="520" w:lineRule="exact"/>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r>
      <w:r/>
    </w:p>
    <w:p>
      <w:pPr>
        <w:spacing w:line="52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供应商:</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（电子签章）    </w:t>
      </w:r>
      <w:r/>
    </w:p>
    <w:p>
      <w:pPr>
        <w:spacing w:line="52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日期:</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年</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月</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w:t>
      </w:r>
      <w:r/>
    </w:p>
    <w:p>
      <w:pPr>
        <w:ind w:left="-359" w:firstLine="548"/>
        <w:spacing w:line="520" w:lineRule="exact"/>
        <w:rPr>
          <w:rFonts w:ascii="仿宋" w:hAnsi="仿宋" w:eastAsia="仿宋"/>
          <w:bCs/>
          <w:color w:val="000000" w:themeColor="text1"/>
          <w:sz w:val="28"/>
          <w:highlight w:val="none"/>
          <w14:textFill>
            <w14:solidFill>
              <w14:schemeClr w14:val="tx1"/>
            </w14:solidFill>
          </w14:textFill>
        </w:rPr>
      </w:pPr>
      <w:r>
        <w:rPr>
          <w:rFonts w:ascii="仿宋" w:hAnsi="仿宋" w:eastAsia="仿宋"/>
          <w:bCs/>
          <w:color w:val="000000" w:themeColor="text1"/>
          <w:sz w:val="28"/>
          <w:highlight w:val="none"/>
          <w14:textFill>
            <w14:solidFill>
              <w14:schemeClr w14:val="tx1"/>
            </w14:solidFill>
          </w14:textFill>
        </w:rPr>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注:</w:t>
      </w:r>
      <w:r>
        <w:rPr>
          <w:rFonts w:hint="eastAsia" w:ascii="仿宋" w:hAnsi="仿宋" w:eastAsia="仿宋"/>
          <w:bCs/>
          <w:color w:val="000000" w:themeColor="text1"/>
          <w:sz w:val="28"/>
          <w:highlight w:val="none"/>
          <w:lang w:eastAsia="zh-CN"/>
          <w14:textFill>
            <w14:solidFill>
              <w14:schemeClr w14:val="tx1"/>
            </w14:solidFill>
          </w14:textFill>
        </w:rPr>
        <w:t xml:space="preserve">供应商</w:t>
      </w:r>
      <w:r>
        <w:rPr>
          <w:rFonts w:hint="eastAsia" w:ascii="仿宋" w:hAnsi="仿宋" w:eastAsia="仿宋"/>
          <w:bCs/>
          <w:color w:val="000000" w:themeColor="text1"/>
          <w:sz w:val="28"/>
          <w:highlight w:val="none"/>
          <w14:textFill>
            <w14:solidFill>
              <w14:schemeClr w14:val="tx1"/>
            </w14:solidFill>
          </w14:textFill>
        </w:rPr>
        <w:t xml:space="preserve">委托</w:t>
      </w:r>
      <w:r>
        <w:rPr>
          <w:rFonts w:hint="eastAsia" w:ascii="仿宋" w:hAnsi="仿宋" w:eastAsia="仿宋"/>
          <w:bCs/>
          <w:color w:val="000000" w:themeColor="text1"/>
          <w:sz w:val="28"/>
          <w:szCs w:val="28"/>
          <w:highlight w:val="none"/>
          <w14:textFill>
            <w14:solidFill>
              <w14:schemeClr w14:val="tx1"/>
            </w14:solidFill>
          </w14:textFill>
        </w:rPr>
        <w:t xml:space="preserve">受托人参加投标的，必须附受托人身份证</w:t>
      </w:r>
      <w:r>
        <w:rPr>
          <w:rFonts w:hint="eastAsia" w:ascii="仿宋" w:hAnsi="仿宋" w:eastAsia="仿宋"/>
          <w:color w:val="000000" w:themeColor="text1"/>
          <w:sz w:val="28"/>
          <w:szCs w:val="28"/>
          <w:highlight w:val="none"/>
          <w14:textFill>
            <w14:solidFill>
              <w14:schemeClr w14:val="tx1"/>
            </w14:solidFill>
          </w14:textFill>
        </w:rPr>
        <w:t xml:space="preserve">扫描</w:t>
      </w:r>
      <w:r>
        <w:rPr>
          <w:rFonts w:hint="eastAsia" w:ascii="仿宋" w:hAnsi="仿宋" w:eastAsia="仿宋"/>
          <w:bCs/>
          <w:color w:val="000000" w:themeColor="text1"/>
          <w:sz w:val="28"/>
          <w:szCs w:val="28"/>
          <w:highlight w:val="none"/>
          <w14:textFill>
            <w14:solidFill>
              <w14:schemeClr w14:val="tx1"/>
            </w14:solidFill>
          </w14:textFill>
        </w:rPr>
        <w:t xml:space="preserve">件加盖</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Cs/>
          <w:color w:val="000000" w:themeColor="text1"/>
          <w:sz w:val="28"/>
          <w:szCs w:val="28"/>
          <w:highlight w:val="none"/>
          <w14:textFill>
            <w14:solidFill>
              <w14:schemeClr w14:val="tx1"/>
            </w14:solidFill>
          </w14:textFill>
        </w:rPr>
        <w:t xml:space="preserve">电子签章。</w:t>
      </w:r>
      <w:r>
        <w:rPr>
          <w:rFonts w:hint="eastAsia" w:ascii="仿宋" w:hAnsi="仿宋" w:eastAsia="仿宋"/>
          <w:color w:val="000000" w:themeColor="text1"/>
          <w:sz w:val="28"/>
          <w:szCs w:val="28"/>
          <w:highlight w:val="none"/>
          <w14:textFill>
            <w14:solidFill>
              <w14:schemeClr w14:val="tx1"/>
            </w14:solidFill>
          </w14:textFill>
        </w:rPr>
        <w:t xml:space="preserve">法定代表人直接参加投标的，仅需填写“法定代表人资格证明”。</w:t>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示范格式三</w:t>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jc w:val="center"/>
        <w:spacing w:line="520" w:lineRule="exact"/>
        <w:rPr>
          <w:rFonts w:ascii="仿宋" w:hAnsi="仿宋" w:eastAsia="仿宋"/>
          <w:b/>
          <w:bCs/>
          <w:color w:val="000000" w:themeColor="text1"/>
          <w:sz w:val="32"/>
          <w:highlight w:val="none"/>
          <w14:textFill>
            <w14:solidFill>
              <w14:schemeClr w14:val="tx1"/>
            </w14:solidFill>
          </w14:textFill>
        </w:rPr>
      </w:pPr>
      <w:r>
        <w:rPr>
          <w:rFonts w:hint="eastAsia" w:ascii="仿宋" w:hAnsi="仿宋" w:eastAsia="仿宋"/>
          <w:b/>
          <w:bCs/>
          <w:color w:val="000000" w:themeColor="text1"/>
          <w:sz w:val="28"/>
          <w:szCs w:val="22"/>
          <w:highlight w:val="none"/>
          <w14:textFill>
            <w14:solidFill>
              <w14:schemeClr w14:val="tx1"/>
            </w14:solidFill>
          </w14:textFill>
        </w:rPr>
        <w:t xml:space="preserve">符合《中华人民共和国政府采购法》第二十二条规定条件的声明函</w:t>
      </w:r>
      <w:r/>
    </w:p>
    <w:p>
      <w:pPr>
        <w:pStyle w:val="705"/>
        <w:ind w:firstLine="0"/>
        <w:spacing w:line="72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致</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江苏宇城工程造价咨询有限公司</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我公司参加贵单位组织实施的（</w:t>
      </w:r>
      <w:r>
        <w:rPr>
          <w:rFonts w:hint="eastAsia" w:ascii="仿宋" w:hAnsi="仿宋" w:eastAsia="仿宋"/>
          <w:color w:val="000000" w:themeColor="text1"/>
          <w:sz w:val="28"/>
          <w:szCs w:val="28"/>
          <w:highlight w:val="none"/>
          <w:lang w:eastAsia="zh-CN"/>
          <w14:textFill>
            <w14:solidFill>
              <w14:schemeClr w14:val="tx1"/>
            </w14:solidFill>
          </w14:textFill>
        </w:rPr>
        <w:t xml:space="preserve">项目编号:JSZC-320891-YCGS-G2026-0001</w:t>
      </w:r>
      <w:r>
        <w:rPr>
          <w:rFonts w:hint="eastAsia"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bCs/>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1、我单位具有独立承担民事责任的能力；</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2、我单位具有良好的商业信誉和健全的财务会计制度；</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3、我单位具有履行合同所必需的设备和专业技术能力；</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4、我单位有依法缴纳税收和社会保障资金的良好记录；</w:t>
      </w:r>
      <w:r/>
    </w:p>
    <w:p>
      <w:pPr>
        <w:ind w:firstLine="560"/>
        <w:jc w:val="left"/>
        <w:spacing w:line="64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themeColor="text1"/>
          <w:sz w:val="28"/>
          <w:szCs w:val="28"/>
          <w:highlight w:val="none"/>
          <w14:textFill>
            <w14:solidFill>
              <w14:schemeClr w14:val="tx1"/>
            </w14:solidFill>
          </w14:textFill>
        </w:rPr>
        <w:t xml:space="preserve"> </w:t>
      </w:r>
      <w:r/>
    </w:p>
    <w:p>
      <w:pPr>
        <w:ind w:firstLine="638"/>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6、我单位满足法律、行政法规规定的其他条件。</w:t>
      </w:r>
      <w:r/>
    </w:p>
    <w:p>
      <w:pPr>
        <w:spacing w:line="520" w:lineRule="exact"/>
        <w:rPr>
          <w:rFonts w:ascii="仿宋" w:hAnsi="仿宋" w:eastAsia="仿宋"/>
          <w:color w:val="000000" w:themeColor="text1"/>
          <w:sz w:val="28"/>
          <w:szCs w:val="28"/>
          <w:highlight w:val="none"/>
          <w:u w:val="single"/>
          <w14:textFill>
            <w14:solidFill>
              <w14:schemeClr w14:val="tx1"/>
            </w14:solidFill>
          </w14:textFill>
        </w:rPr>
      </w:pPr>
      <w:r>
        <w:rPr>
          <w:rFonts w:ascii="仿宋" w:hAnsi="仿宋" w:eastAsia="仿宋"/>
          <w:color w:val="000000" w:themeColor="text1"/>
          <w:sz w:val="28"/>
          <w:szCs w:val="28"/>
          <w:highlight w:val="none"/>
          <w:u w:val="single"/>
          <w14:textFill>
            <w14:solidFill>
              <w14:schemeClr w14:val="tx1"/>
            </w14:solidFill>
          </w14:textFill>
        </w:rPr>
      </w:r>
      <w:r/>
    </w:p>
    <w:p>
      <w:pPr>
        <w:spacing w:line="520" w:lineRule="exact"/>
        <w:rPr>
          <w:rFonts w:ascii="仿宋" w:hAnsi="仿宋" w:eastAsia="仿宋"/>
          <w:color w:val="000000" w:themeColor="text1"/>
          <w:sz w:val="28"/>
          <w:szCs w:val="28"/>
          <w:highlight w:val="none"/>
          <w:u w:val="single"/>
          <w14:textFill>
            <w14:solidFill>
              <w14:schemeClr w14:val="tx1"/>
            </w14:solidFill>
          </w14:textFill>
        </w:rPr>
      </w:pPr>
      <w:r>
        <w:rPr>
          <w:rFonts w:ascii="仿宋" w:hAnsi="仿宋" w:eastAsia="仿宋"/>
          <w:color w:val="000000" w:themeColor="text1"/>
          <w:sz w:val="28"/>
          <w:szCs w:val="28"/>
          <w:highlight w:val="none"/>
          <w:u w:val="single"/>
          <w14:textFill>
            <w14:solidFill>
              <w14:schemeClr w14:val="tx1"/>
            </w14:solidFill>
          </w14:textFill>
        </w:rPr>
      </w:r>
      <w:r/>
    </w:p>
    <w:p>
      <w:pPr>
        <w:jc w:val="right"/>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承诺人</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（电子签章）    </w:t>
      </w:r>
      <w:r/>
    </w:p>
    <w:p>
      <w:pPr>
        <w:spacing w:line="52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日期:</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年</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月</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w:t>
      </w:r>
      <w:r/>
    </w:p>
    <w:p>
      <w:pPr>
        <w:spacing w:line="520" w:lineRule="exact"/>
        <w:rPr>
          <w:rFonts w:ascii="仿宋" w:hAnsi="仿宋" w:eastAsia="仿宋"/>
          <w:color w:val="000000" w:themeColor="text1"/>
          <w:sz w:val="28"/>
          <w:szCs w:val="28"/>
          <w:highlight w:val="none"/>
          <w:u w:val="single"/>
          <w14:textFill>
            <w14:solidFill>
              <w14:schemeClr w14:val="tx1"/>
            </w14:solidFill>
          </w14:textFill>
        </w:rPr>
      </w:pPr>
      <w:r>
        <w:rPr>
          <w:rFonts w:ascii="仿宋" w:hAnsi="仿宋" w:eastAsia="仿宋"/>
          <w:color w:val="000000" w:themeColor="text1"/>
          <w:sz w:val="28"/>
          <w:szCs w:val="28"/>
          <w:highlight w:val="none"/>
          <w:u w:val="singl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b/>
          <w:color w:val="000000" w:themeColor="text1"/>
          <w:sz w:val="32"/>
          <w:szCs w:val="32"/>
          <w:highlight w:val="none"/>
          <w14:textFill>
            <w14:solidFill>
              <w14:schemeClr w14:val="tx1"/>
            </w14:solidFill>
          </w14:textFill>
        </w:rPr>
      </w:pPr>
      <w:r>
        <w:rPr>
          <w:rFonts w:ascii="仿宋" w:hAnsi="仿宋" w:eastAsia="仿宋"/>
          <w:b/>
          <w:color w:val="000000" w:themeColor="text1"/>
          <w:sz w:val="32"/>
          <w:szCs w:val="32"/>
          <w:highlight w:val="none"/>
          <w14:textFill>
            <w14:solidFill>
              <w14:schemeClr w14:val="tx1"/>
            </w14:solidFill>
          </w14:textFill>
        </w:rPr>
      </w:r>
      <w:r/>
    </w:p>
    <w:p>
      <w:pP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示范格式四</w:t>
      </w:r>
      <w:r>
        <w:rPr>
          <w:rFonts w:hint="eastAsia" w:ascii="仿宋" w:hAnsi="仿宋" w:eastAsia="仿宋"/>
          <w:color w:val="000000" w:themeColor="text1"/>
          <w:sz w:val="28"/>
          <w:szCs w:val="28"/>
          <w:highlight w:val="none"/>
          <w14:textFill>
            <w14:solidFill>
              <w14:schemeClr w14:val="tx1"/>
            </w14:solidFill>
          </w14:textFill>
        </w:rPr>
        <w:t xml:space="preserve">     </w:t>
      </w:r>
      <w:r/>
    </w:p>
    <w:p>
      <w:pPr>
        <w:jc w:val="center"/>
        <w:spacing w:line="640" w:lineRule="exact"/>
        <w:widowControl/>
        <w:rPr>
          <w:rFonts w:ascii="仿宋" w:hAnsi="仿宋" w:eastAsia="仿宋" w:cs="宋体"/>
          <w:b/>
          <w:bCs/>
          <w:color w:val="000000" w:themeColor="text1"/>
          <w:sz w:val="32"/>
          <w:szCs w:val="32"/>
          <w:highlight w:val="none"/>
          <w14:textFill>
            <w14:solidFill>
              <w14:schemeClr w14:val="tx1"/>
            </w14:solidFill>
          </w14:textFill>
        </w:rPr>
      </w:pPr>
      <w:r>
        <w:rPr>
          <w:rFonts w:hint="eastAsia" w:ascii="仿宋" w:hAnsi="仿宋" w:eastAsia="仿宋" w:cs="宋体"/>
          <w:b/>
          <w:bCs/>
          <w:color w:val="000000" w:themeColor="text1"/>
          <w:sz w:val="32"/>
          <w:szCs w:val="32"/>
          <w:highlight w:val="none"/>
          <w14:textFill>
            <w14:solidFill>
              <w14:schemeClr w14:val="tx1"/>
            </w14:solidFill>
          </w14:textFill>
        </w:rPr>
        <w:t xml:space="preserve">承诺书</w:t>
      </w:r>
      <w:r/>
    </w:p>
    <w:p>
      <w:pPr>
        <w:spacing w:line="60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致</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江苏宇城工程造价咨询有限公司</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60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    我方在</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（项目名称及项目编号）   </w:t>
      </w:r>
      <w:r>
        <w:rPr>
          <w:rFonts w:hint="eastAsia" w:ascii="仿宋" w:hAnsi="仿宋" w:eastAsia="仿宋" w:cs="仿宋"/>
          <w:bCs/>
          <w:color w:val="000000" w:themeColor="text1"/>
          <w:sz w:val="28"/>
          <w:szCs w:val="28"/>
          <w:highlight w:val="none"/>
          <w14:textFill>
            <w14:solidFill>
              <w14:schemeClr w14:val="tx1"/>
            </w14:solidFill>
          </w14:textFill>
        </w:rPr>
        <w:t xml:space="preserve">的投标过程中，做如下承诺：</w:t>
      </w:r>
      <w:r/>
    </w:p>
    <w:p>
      <w:pPr>
        <w:numPr>
          <w:ilvl w:val="0"/>
          <w:numId w:val="8"/>
        </w:numPr>
        <w:ind w:firstLine="560"/>
        <w:spacing w:line="6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我单位负责人与其他参与本项目投标的单位负责人不为同一人、不存在直接控股、管理关系；</w:t>
      </w:r>
      <w:r/>
    </w:p>
    <w:p>
      <w:pPr>
        <w:ind w:firstLine="560"/>
        <w:spacing w:line="60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二、我单位没有为本采购项目提供整体设计、规范编制或者项目管理、监理、检测等服务；</w:t>
      </w:r>
      <w:r/>
    </w:p>
    <w:p>
      <w:pPr>
        <w:ind w:firstLine="560"/>
        <w:spacing w:line="6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w:t>
      </w:r>
      <w:r>
        <w:rPr>
          <w:rFonts w:hint="eastAsia" w:ascii="仿宋" w:hAnsi="仿宋" w:eastAsia="仿宋" w:cs="仿宋"/>
          <w:bCs/>
          <w:color w:val="000000" w:themeColor="text1"/>
          <w:sz w:val="28"/>
          <w:szCs w:val="28"/>
          <w:highlight w:val="none"/>
          <w14:textFill>
            <w14:solidFill>
              <w14:schemeClr w14:val="tx1"/>
            </w14:solidFill>
          </w14:textFill>
        </w:rPr>
        <w:t xml:space="preserve">我单位没有</w:t>
      </w:r>
      <w:r>
        <w:rPr>
          <w:rFonts w:hint="eastAsia" w:ascii="仿宋" w:hAnsi="仿宋" w:eastAsia="仿宋"/>
          <w:color w:val="000000" w:themeColor="text1"/>
          <w:sz w:val="28"/>
          <w:szCs w:val="28"/>
          <w:highlight w:val="none"/>
          <w14:textFill>
            <w14:solidFill>
              <w14:schemeClr w14:val="tx1"/>
            </w14:solidFill>
          </w14:textFill>
        </w:rPr>
        <w:t xml:space="preserve">被“信用中国”网站、“中国政府采购网”列入失信被执行人、重大税收违法案件当事人名单、政府采购严重违法失信行为记录名单。</w:t>
      </w:r>
      <w:r/>
    </w:p>
    <w:p>
      <w:pPr>
        <w:ind w:firstLine="560"/>
        <w:spacing w:line="6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四、我方保证上述信息的真实和准确，并愿意承担因我方就此弄虚作假所引起的一切法律后果，并自愿接受相关监督管理部门作出的任何处罚。</w:t>
      </w:r>
      <w:r/>
    </w:p>
    <w:p>
      <w:pPr>
        <w:ind w:firstLine="560"/>
        <w:spacing w:line="6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560"/>
        <w:spacing w:line="60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特此承诺！                 </w:t>
      </w:r>
      <w:r/>
    </w:p>
    <w:p>
      <w:pPr>
        <w:spacing w:line="6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spacing w:line="360" w:lineRule="auto"/>
        <w:rPr>
          <w:rFonts w:ascii="仿宋" w:hAnsi="仿宋" w:eastAsia="仿宋" w:cs="仿宋"/>
          <w:bCs/>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cs="仿宋"/>
          <w:bCs/>
          <w:color w:val="000000" w:themeColor="text1"/>
          <w:sz w:val="28"/>
          <w:szCs w:val="28"/>
          <w:highlight w:val="none"/>
          <w14:textFill>
            <w14:solidFill>
              <w14:schemeClr w14:val="tx1"/>
            </w14:solidFill>
          </w14:textFill>
        </w:rPr>
        <w:t xml:space="preserve">： </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（电子签章）  </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p>
    <w:p>
      <w:pPr>
        <w:ind w:firstLine="3640"/>
        <w:spacing w:line="360" w:lineRule="auto"/>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法定代表人：</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（电子签章或电子签字）</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   </w:t>
      </w:r>
      <w:r/>
    </w:p>
    <w:p>
      <w:pPr>
        <w:spacing w:line="360" w:lineRule="auto"/>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                          日期：</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年</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月</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日</w:t>
      </w:r>
      <w:r/>
    </w:p>
    <w:p>
      <w:pPr>
        <w:spacing w:line="360" w:lineRule="auto"/>
        <w:rPr>
          <w:rFonts w:ascii="仿宋" w:hAnsi="仿宋" w:eastAsia="仿宋" w:cs="仿宋"/>
          <w:bCs/>
          <w:color w:val="000000" w:themeColor="text1"/>
          <w:sz w:val="28"/>
          <w:szCs w:val="28"/>
          <w:highlight w:val="none"/>
          <w14:textFill>
            <w14:solidFill>
              <w14:schemeClr w14:val="tx1"/>
            </w14:solidFill>
          </w14:textFill>
        </w:rPr>
      </w:pPr>
      <w:r>
        <w:rPr>
          <w:rFonts w:ascii="仿宋" w:hAnsi="仿宋" w:eastAsia="仿宋" w:cs="仿宋"/>
          <w:bCs/>
          <w:color w:val="000000" w:themeColor="text1"/>
          <w:sz w:val="28"/>
          <w:szCs w:val="28"/>
          <w:highlight w:val="none"/>
          <w14:textFill>
            <w14:solidFill>
              <w14:schemeClr w14:val="tx1"/>
            </w14:solidFill>
          </w14:textFill>
        </w:rPr>
      </w:r>
      <w:r/>
    </w:p>
    <w:p>
      <w:pPr>
        <w:pStyle w:val="705"/>
        <w:ind w:firstLine="0"/>
        <w:jc w:val="left"/>
        <w:spacing w:line="520" w:lineRule="exact"/>
        <w:rPr>
          <w:rFonts w:hint="eastAsia" w:ascii="仿宋" w:hAnsi="仿宋" w:eastAsia="仿宋"/>
          <w:b/>
          <w:color w:val="000000" w:themeColor="text1"/>
          <w:sz w:val="32"/>
          <w:szCs w:val="32"/>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32"/>
          <w:szCs w:val="32"/>
          <w:highlight w:val="none"/>
          <w14:textFill>
            <w14:solidFill>
              <w14:schemeClr w14:val="tx1"/>
            </w14:solidFill>
          </w14:textFill>
        </w:rPr>
        <w:t xml:space="preserve">示范格式</w:t>
      </w:r>
      <w:r>
        <w:rPr>
          <w:rFonts w:hint="eastAsia" w:ascii="仿宋" w:hAnsi="仿宋" w:eastAsia="仿宋"/>
          <w:b/>
          <w:color w:val="000000" w:themeColor="text1"/>
          <w:sz w:val="32"/>
          <w:szCs w:val="32"/>
          <w:highlight w:val="none"/>
          <w:lang w:val="en-US" w:eastAsia="zh-CN"/>
          <w14:textFill>
            <w14:solidFill>
              <w14:schemeClr w14:val="tx1"/>
            </w14:solidFill>
          </w14:textFill>
        </w:rPr>
        <w:t xml:space="preserve">五</w:t>
      </w:r>
      <w:r/>
    </w:p>
    <w:p>
      <w:pP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p>
    <w:p>
      <w:pPr>
        <w:numPr>
          <w:ilvl w:val="0"/>
          <w:numId w:val="9"/>
        </w:numPr>
        <w:jc w:val="center"/>
        <w:rPr>
          <w:rFonts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b/>
          <w:bCs/>
          <w:color w:val="000000" w:themeColor="text1"/>
          <w:sz w:val="32"/>
          <w:szCs w:val="32"/>
          <w:highlight w:val="none"/>
          <w14:textFill>
            <w14:solidFill>
              <w14:schemeClr w14:val="tx1"/>
            </w14:solidFill>
          </w14:textFill>
        </w:rPr>
        <w:t xml:space="preserve">企业声明函（工程类）</w:t>
      </w:r>
      <w:r/>
    </w:p>
    <w:p>
      <w:pPr>
        <w:pStyle w:val="705"/>
        <w:ind w:firstLine="0"/>
        <w:spacing w:line="6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致</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江苏宇城工程造价咨询有限公司</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pStyle w:val="705"/>
        <w:ind w:firstLine="560"/>
        <w:spacing w:line="6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bCs/>
          <w:color w:val="000000" w:themeColor="text1"/>
          <w:sz w:val="28"/>
          <w:szCs w:val="28"/>
          <w:highlight w:val="none"/>
          <w14:textFill>
            <w14:solidFill>
              <w14:schemeClr w14:val="tx1"/>
            </w14:solidFill>
          </w14:textFill>
        </w:rPr>
        <w:t xml:space="preserve">的</w:t>
      </w:r>
      <w:r>
        <w:rPr>
          <w:rFonts w:hint="eastAsia" w:ascii="仿宋" w:hAnsi="仿宋" w:eastAsia="仿宋"/>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bCs/>
          <w:color w:val="000000" w:themeColor="text1"/>
          <w:sz w:val="28"/>
          <w:szCs w:val="28"/>
          <w:highlight w:val="none"/>
          <w14:textFill>
            <w14:solidFill>
              <w14:schemeClr w14:val="tx1"/>
            </w14:solidFill>
          </w14:textFill>
        </w:rPr>
        <w:t xml:space="preserve">采购活动，工程的施工单位全部为符合政策要求的中小企业。相关企业的具体情况如下： </w:t>
      </w:r>
      <w:r/>
    </w:p>
    <w:p>
      <w:pPr>
        <w:pStyle w:val="705"/>
        <w:ind w:firstLine="560"/>
        <w:spacing w:line="6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 </w:t>
      </w:r>
      <w:r>
        <w:rPr>
          <w:rFonts w:hint="eastAsia" w:ascii="仿宋" w:hAnsi="仿宋" w:eastAsia="仿宋"/>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bCs/>
          <w:color w:val="000000" w:themeColor="text1"/>
          <w:sz w:val="28"/>
          <w:szCs w:val="28"/>
          <w:highlight w:val="none"/>
          <w14:textFill>
            <w14:solidFill>
              <w14:schemeClr w14:val="tx1"/>
            </w14:solidFill>
          </w14:textFill>
        </w:rPr>
        <w:t xml:space="preserve"> ，属于</w:t>
      </w:r>
      <w:r>
        <w:rPr>
          <w:rFonts w:hint="eastAsia" w:ascii="仿宋" w:hAnsi="仿宋" w:eastAsia="仿宋"/>
          <w:bCs/>
          <w:color w:val="000000" w:themeColor="text1"/>
          <w:sz w:val="28"/>
          <w:szCs w:val="28"/>
          <w:highlight w:val="none"/>
          <w:u w:val="single"/>
          <w14:textFill>
            <w14:solidFill>
              <w14:schemeClr w14:val="tx1"/>
            </w14:solidFill>
          </w14:textFill>
        </w:rPr>
        <w:t xml:space="preserve">（采购文件中明确的所属行业）</w:t>
      </w:r>
      <w:r>
        <w:rPr>
          <w:rFonts w:hint="eastAsia" w:ascii="仿宋" w:hAnsi="仿宋" w:eastAsia="仿宋"/>
          <w:bCs/>
          <w:color w:val="000000" w:themeColor="text1"/>
          <w:sz w:val="28"/>
          <w:szCs w:val="28"/>
          <w:highlight w:val="none"/>
          <w14:textFill>
            <w14:solidFill>
              <w14:schemeClr w14:val="tx1"/>
            </w14:solidFill>
          </w14:textFill>
        </w:rPr>
        <w:t xml:space="preserve">行业；施工企业为（企业名称），从业人员</w:t>
      </w:r>
      <w:r>
        <w:rPr>
          <w:rFonts w:hint="eastAsia" w:ascii="仿宋" w:hAnsi="仿宋" w:eastAsia="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人，营业收入为</w:t>
      </w:r>
      <w:r>
        <w:rPr>
          <w:rFonts w:hint="eastAsia" w:ascii="仿宋" w:hAnsi="仿宋" w:eastAsia="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万元，资产总额为</w:t>
      </w:r>
      <w:r>
        <w:rPr>
          <w:rFonts w:hint="eastAsia" w:ascii="仿宋" w:hAnsi="仿宋" w:eastAsia="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万元，属于（中型企业、小型企业、微型企业）； </w:t>
      </w:r>
      <w:r/>
    </w:p>
    <w:p>
      <w:pPr>
        <w:pStyle w:val="705"/>
        <w:ind w:firstLine="560"/>
        <w:spacing w:line="6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u w:val="single"/>
          <w14:textFill>
            <w14:solidFill>
              <w14:schemeClr w14:val="tx1"/>
            </w14:solidFill>
          </w14:textFill>
        </w:rPr>
        <w:t xml:space="preserve"> （标的名称）</w:t>
      </w:r>
      <w:r>
        <w:rPr>
          <w:rFonts w:hint="eastAsia" w:ascii="仿宋" w:hAnsi="仿宋" w:eastAsia="仿宋"/>
          <w:bCs/>
          <w:color w:val="000000" w:themeColor="text1"/>
          <w:sz w:val="28"/>
          <w:szCs w:val="28"/>
          <w:highlight w:val="none"/>
          <w14:textFill>
            <w14:solidFill>
              <w14:schemeClr w14:val="tx1"/>
            </w14:solidFill>
          </w14:textFill>
        </w:rPr>
        <w:t xml:space="preserve"> ，属于（采购文件中明确的所属行业）行业；施工企业为（企业名称），从业人员</w:t>
      </w:r>
      <w:r>
        <w:rPr>
          <w:rFonts w:hint="eastAsia" w:ascii="仿宋" w:hAnsi="仿宋" w:eastAsia="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人，营业收入为</w:t>
      </w:r>
      <w:r>
        <w:rPr>
          <w:rFonts w:hint="eastAsia" w:ascii="仿宋" w:hAnsi="仿宋" w:eastAsia="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万元，资产总额为</w:t>
      </w:r>
      <w:r>
        <w:rPr>
          <w:rFonts w:hint="eastAsia" w:ascii="仿宋" w:hAnsi="仿宋" w:eastAsia="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万元，属于（中型企业、小型企业、微型企业）。 </w:t>
      </w:r>
      <w:r/>
    </w:p>
    <w:p>
      <w:pPr>
        <w:pStyle w:val="705"/>
        <w:ind w:firstLine="560"/>
        <w:spacing w:line="600" w:lineRule="exact"/>
        <w:rPr>
          <w:rFonts w:ascii="仿宋" w:hAnsi="仿宋" w:eastAsia="仿宋"/>
          <w:bCs/>
          <w:color w:val="000000" w:themeColor="text1"/>
          <w:sz w:val="28"/>
          <w:szCs w:val="28"/>
          <w:highlight w:val="none"/>
          <w14:textFill>
            <w14:solidFill>
              <w14:schemeClr w14:val="tx1"/>
            </w14:solidFill>
          </w14:textFill>
        </w:rPr>
      </w:pPr>
      <w:r>
        <w:rPr>
          <w:rFonts w:ascii="仿宋" w:hAnsi="仿宋" w:eastAsia="仿宋" w:cs="Arial"/>
          <w:bCs/>
          <w:color w:val="000000" w:themeColor="text1"/>
          <w:sz w:val="28"/>
          <w:szCs w:val="28"/>
          <w:highlight w:val="none"/>
          <w14:textFill>
            <w14:solidFill>
              <w14:schemeClr w14:val="tx1"/>
            </w14:solidFill>
          </w14:textFill>
        </w:rPr>
        <w:t xml:space="preserve">……</w:t>
      </w:r>
      <w:r/>
    </w:p>
    <w:p>
      <w:pPr>
        <w:pStyle w:val="705"/>
        <w:ind w:firstLine="560"/>
        <w:spacing w:line="6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05"/>
        <w:ind w:firstLine="560"/>
        <w:spacing w:line="60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本企业对上述声明内容的真实性负责。如有虚假，将依法承担相应责任。 </w:t>
      </w:r>
      <w:r>
        <w:rPr>
          <w:rFonts w:hint="eastAsia" w:ascii="仿宋" w:hAnsi="仿宋" w:eastAsia="仿宋"/>
          <w:bCs/>
          <w:color w:val="000000" w:themeColor="text1"/>
          <w:sz w:val="28"/>
          <w:szCs w:val="28"/>
          <w:highlight w:val="none"/>
          <w:lang w:val="zh-CN"/>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 </w:t>
      </w:r>
      <w:r>
        <w:rPr>
          <w:rFonts w:hint="eastAsia" w:ascii="仿宋" w:hAnsi="仿宋" w:eastAsia="仿宋"/>
          <w:bCs/>
          <w:color w:val="000000" w:themeColor="text1"/>
          <w:sz w:val="28"/>
          <w:szCs w:val="28"/>
          <w:highlight w:val="none"/>
          <w:lang w:val="zh-CN"/>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供应商:</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（电子签章）     </w:t>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法定代表人:</w:t>
      </w:r>
      <w:r>
        <w:rPr>
          <w:rFonts w:hint="eastAsia" w:ascii="仿宋" w:hAnsi="仿宋" w:eastAsia="仿宋"/>
          <w:color w:val="000000" w:themeColor="text1"/>
          <w:sz w:val="28"/>
          <w:highlight w:val="none"/>
          <w:u w:val="single"/>
          <w14:textFill>
            <w14:solidFill>
              <w14:schemeClr w14:val="tx1"/>
            </w14:solidFill>
          </w14:textFill>
        </w:rPr>
        <w:t xml:space="preserve">（电子签章或电子签字）</w:t>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  日期</w:t>
      </w:r>
      <w:r>
        <w:rPr>
          <w:rFonts w:hint="eastAsia" w:ascii="仿宋" w:hAnsi="仿宋" w:eastAsia="仿宋"/>
          <w:color w:val="000000" w:themeColor="text1"/>
          <w:sz w:val="28"/>
          <w:szCs w:val="28"/>
          <w:highlight w:val="none"/>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年</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月</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w:t>
      </w:r>
      <w:r/>
    </w:p>
    <w:p>
      <w:pPr>
        <w:pStyle w:val="705"/>
        <w:ind w:firstLine="0"/>
        <w:spacing w:line="600" w:lineRule="exact"/>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注：从业人员、营业收入、资产总额填报上一年度数据，无上一年度数据的新成立企业可不填报。</w:t>
      </w:r>
      <w:r/>
    </w:p>
    <w:p>
      <w:pPr>
        <w:pStyle w:val="705"/>
        <w:ind w:firstLine="0"/>
        <w:jc w:val="left"/>
        <w:spacing w:line="520" w:lineRule="exact"/>
        <w:rPr>
          <w:rFonts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示范格式六</w:t>
      </w:r>
      <w:r/>
    </w:p>
    <w:p>
      <w:pPr>
        <w:jc w:val="center"/>
        <w:spacing w:line="640" w:lineRule="exact"/>
        <w:widowControl/>
        <w:rPr>
          <w:rFonts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b/>
          <w:bCs/>
          <w:color w:val="000000" w:themeColor="text1"/>
          <w:sz w:val="32"/>
          <w:szCs w:val="32"/>
          <w:highlight w:val="none"/>
          <w14:textFill>
            <w14:solidFill>
              <w14:schemeClr w14:val="tx1"/>
            </w14:solidFill>
          </w14:textFill>
        </w:rPr>
        <w:t xml:space="preserve">残疾人福利性单位声明函</w:t>
      </w:r>
      <w:r/>
    </w:p>
    <w:p>
      <w:pPr>
        <w:pStyle w:val="705"/>
        <w:ind w:firstLine="0"/>
        <w:spacing w:line="64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致</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江苏宇城工程造价咨询有限公司</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pStyle w:val="705"/>
        <w:ind w:firstLine="560"/>
        <w:spacing w:line="64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5"/>
        <w:ind w:firstLine="560"/>
        <w:spacing w:line="640" w:lineRule="exact"/>
        <w:rPr>
          <w:rFonts w:ascii="仿宋" w:hAnsi="仿宋" w:eastAsia="仿宋"/>
          <w:bCs/>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、根据《财政部 民政部 中国残疾人联合会关于促进残疾人就业政府采购政策的通知》（财库〔2017〕141 号）规定的划分标准，本公司为残疾人福利性企业。</w:t>
      </w:r>
      <w:r/>
    </w:p>
    <w:p>
      <w:pPr>
        <w:pStyle w:val="705"/>
        <w:ind w:firstLine="560"/>
        <w:spacing w:line="640" w:lineRule="exact"/>
        <w:rPr>
          <w:rFonts w:ascii="仿宋" w:hAnsi="仿宋" w:eastAsia="仿宋"/>
          <w:bCs/>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、本单位参加（采购单位名称）</w:t>
      </w:r>
      <w:r>
        <w:rPr>
          <w:rFonts w:ascii="仿宋" w:hAnsi="仿宋" w:eastAsia="仿宋"/>
          <w:bCs/>
          <w:color w:val="000000" w:themeColor="text1"/>
          <w:sz w:val="28"/>
          <w:szCs w:val="28"/>
          <w:highlight w:val="none"/>
          <w14:textFill>
            <w14:solidFill>
              <w14:schemeClr w14:val="tx1"/>
            </w14:solidFill>
          </w14:textFill>
        </w:rPr>
        <w:t xml:space="preserve"> </w:t>
      </w:r>
      <w:r>
        <w:rPr>
          <w:rFonts w:hint="eastAsia" w:ascii="仿宋" w:hAnsi="仿宋" w:eastAsia="仿宋"/>
          <w:bCs/>
          <w:color w:val="000000" w:themeColor="text1"/>
          <w:sz w:val="28"/>
          <w:szCs w:val="28"/>
          <w:highlight w:val="none"/>
          <w14:textFill>
            <w14:solidFill>
              <w14:schemeClr w14:val="tx1"/>
            </w14:solidFill>
          </w14:textFill>
        </w:rPr>
        <w:t xml:space="preserve">的（采购项目名称）采购活动提供本企业制造的货物，由本企业承担工程、提供服务，或者提供其他残疾人福利性单位制造的货物（不包括使用非残疾人福利性单位注册商标的货物。</w:t>
      </w:r>
      <w:r/>
    </w:p>
    <w:p>
      <w:pPr>
        <w:pStyle w:val="705"/>
        <w:ind w:firstLine="560"/>
        <w:spacing w:line="64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s="仿宋_GB2312"/>
          <w:color w:val="000000" w:themeColor="text1"/>
          <w:sz w:val="28"/>
          <w:szCs w:val="28"/>
          <w:highlight w:val="none"/>
          <w14:textFill>
            <w14:solidFill>
              <w14:schemeClr w14:val="tx1"/>
            </w14:solidFill>
          </w14:textFill>
        </w:rPr>
        <w:t xml:space="preserve">注:</w:t>
      </w:r>
      <w:r>
        <w:rPr>
          <w:rFonts w:hint="eastAsia" w:ascii="仿宋" w:hAnsi="仿宋" w:eastAsia="仿宋"/>
          <w:bCs/>
          <w:color w:val="000000" w:themeColor="text1"/>
          <w:sz w:val="28"/>
          <w:szCs w:val="28"/>
          <w:highlight w:val="none"/>
          <w14:textFill>
            <w14:solidFill>
              <w14:schemeClr w14:val="tx1"/>
            </w14:solidFill>
          </w14:textFill>
        </w:rPr>
        <w:t xml:space="preserve">本公司对上述声明的真实性负责。如有虚假，将依法承担相应责任。</w:t>
      </w:r>
      <w:r/>
    </w:p>
    <w:p>
      <w:pPr>
        <w:pStyle w:val="705"/>
        <w:ind w:firstLine="560"/>
        <w:spacing w:line="64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                    供应商:</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（电子签章）     </w:t>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法定代表人:</w:t>
      </w:r>
      <w:r>
        <w:rPr>
          <w:rFonts w:hint="eastAsia" w:ascii="仿宋" w:hAnsi="仿宋" w:eastAsia="仿宋"/>
          <w:color w:val="000000" w:themeColor="text1"/>
          <w:sz w:val="28"/>
          <w:highlight w:val="none"/>
          <w:u w:val="single"/>
          <w14:textFill>
            <w14:solidFill>
              <w14:schemeClr w14:val="tx1"/>
            </w14:solidFill>
          </w14:textFill>
        </w:rPr>
        <w:t xml:space="preserve">（电子签章或电子签字）</w:t>
      </w:r>
      <w:r/>
    </w:p>
    <w:p>
      <w:pPr>
        <w:jc w:val="center"/>
        <w:spacing w:line="640" w:lineRule="exact"/>
        <w:rPr>
          <w:rFonts w:ascii="仿宋" w:hAnsi="仿宋" w:eastAsia="仿宋" w:cs="楷体_GB2312"/>
          <w:color w:val="000000" w:themeColor="text1"/>
          <w:sz w:val="28"/>
          <w:szCs w:val="28"/>
          <w:highlight w:val="none"/>
          <w14:textFill>
            <w14:solidFill>
              <w14:schemeClr w14:val="tx1"/>
            </w14:solidFill>
          </w14:textFill>
        </w:rPr>
      </w:pP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  日期</w:t>
      </w:r>
      <w:r>
        <w:rPr>
          <w:rFonts w:hint="eastAsia" w:ascii="仿宋" w:hAnsi="仿宋" w:eastAsia="仿宋"/>
          <w:color w:val="000000" w:themeColor="text1"/>
          <w:sz w:val="28"/>
          <w:szCs w:val="28"/>
          <w:highlight w:val="none"/>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年</w:t>
      </w:r>
      <w:r>
        <w:rPr>
          <w:rFonts w:ascii="仿宋" w:hAnsi="仿宋" w:eastAsia="仿宋" w:cs="楷体_GB2312"/>
          <w:color w:val="000000" w:themeColor="text1"/>
          <w:sz w:val="28"/>
          <w:szCs w:val="28"/>
          <w:highlight w:val="non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月</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ascii="仿宋" w:hAnsi="仿宋" w:eastAsia="仿宋" w:cs="楷体_GB2312"/>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highlight w:val="none"/>
          <w:lang w:val="zh-CN"/>
          <w14:textFill>
            <w14:solidFill>
              <w14:schemeClr w14:val="tx1"/>
            </w14:solidFill>
          </w14:textFill>
        </w:rPr>
        <w:t xml:space="preserve">日</w:t>
      </w:r>
      <w:r/>
    </w:p>
    <w:p>
      <w:pPr>
        <w:ind w:firstLine="565"/>
        <w:spacing w:line="64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_GB2312"/>
          <w:color w:val="000000" w:themeColor="text1"/>
          <w:sz w:val="28"/>
          <w:szCs w:val="28"/>
          <w:highlight w:val="none"/>
          <w14:textFill>
            <w14:solidFill>
              <w14:schemeClr w14:val="tx1"/>
            </w14:solidFill>
          </w14:textFill>
        </w:rPr>
        <w:t xml:space="preserve">注:</w:t>
      </w:r>
      <w:r>
        <w:rPr>
          <w:rFonts w:hint="eastAsia" w:ascii="仿宋" w:hAnsi="仿宋" w:eastAsia="仿宋"/>
          <w:color w:val="000000" w:themeColor="text1"/>
          <w:sz w:val="28"/>
          <w:szCs w:val="28"/>
          <w:highlight w:val="none"/>
          <w14:textFill>
            <w14:solidFill>
              <w14:schemeClr w14:val="tx1"/>
            </w14:solidFill>
          </w14:textFill>
        </w:rPr>
        <w:t xml:space="preserve">非</w:t>
      </w:r>
      <w:r>
        <w:rPr>
          <w:rFonts w:hint="eastAsia" w:ascii="仿宋" w:hAnsi="仿宋" w:eastAsia="仿宋"/>
          <w:color w:val="000000" w:themeColor="text1"/>
          <w:sz w:val="28"/>
          <w:highlight w:val="none"/>
          <w14:textFill>
            <w14:solidFill>
              <w14:schemeClr w14:val="tx1"/>
            </w14:solidFill>
          </w14:textFill>
        </w:rPr>
        <w:t xml:space="preserve">残疾人福利性单位不</w:t>
      </w:r>
      <w:r>
        <w:rPr>
          <w:rFonts w:hint="eastAsia" w:ascii="仿宋" w:hAnsi="仿宋" w:eastAsia="仿宋"/>
          <w:color w:val="000000" w:themeColor="text1"/>
          <w:sz w:val="28"/>
          <w:szCs w:val="28"/>
          <w:highlight w:val="none"/>
          <w14:textFill>
            <w14:solidFill>
              <w14:schemeClr w14:val="tx1"/>
            </w14:solidFill>
          </w14:textFill>
        </w:rPr>
        <w:t xml:space="preserve">需提供此函。</w:t>
      </w:r>
      <w:r/>
    </w:p>
    <w:p>
      <w:pPr>
        <w:spacing w:line="360" w:lineRule="auto"/>
        <w:rPr>
          <w:rFonts w:ascii="仿宋" w:hAnsi="仿宋" w:eastAsia="仿宋" w:cs="仿宋"/>
          <w:bCs/>
          <w:color w:val="000000" w:themeColor="text1"/>
          <w:sz w:val="28"/>
          <w:szCs w:val="28"/>
          <w:highlight w:val="none"/>
          <w14:textFill>
            <w14:solidFill>
              <w14:schemeClr w14:val="tx1"/>
            </w14:solidFill>
          </w14:textFill>
        </w:rPr>
      </w:pPr>
      <w:r>
        <w:rPr>
          <w:rFonts w:ascii="仿宋" w:hAnsi="仿宋" w:eastAsia="仿宋" w:cs="仿宋"/>
          <w:bCs/>
          <w:color w:val="000000" w:themeColor="text1"/>
          <w:sz w:val="28"/>
          <w:szCs w:val="28"/>
          <w:highlight w:val="none"/>
          <w14:textFill>
            <w14:solidFill>
              <w14:schemeClr w14:val="tx1"/>
            </w14:solidFill>
          </w14:textFill>
        </w:rPr>
      </w:r>
      <w:r/>
    </w:p>
    <w:p>
      <w:pPr>
        <w:spacing w:line="360" w:lineRule="auto"/>
        <w:rPr>
          <w:rFonts w:ascii="仿宋" w:hAnsi="仿宋" w:eastAsia="仿宋" w:cs="仿宋"/>
          <w:bCs/>
          <w:color w:val="000000" w:themeColor="text1"/>
          <w:sz w:val="28"/>
          <w:szCs w:val="28"/>
          <w:highlight w:val="none"/>
          <w14:textFill>
            <w14:solidFill>
              <w14:schemeClr w14:val="tx1"/>
            </w14:solidFill>
          </w14:textFill>
        </w:rPr>
      </w:pPr>
      <w:r>
        <w:rPr>
          <w:rFonts w:ascii="仿宋" w:hAnsi="仿宋" w:eastAsia="仿宋" w:cs="仿宋"/>
          <w:bCs/>
          <w:color w:val="000000" w:themeColor="text1"/>
          <w:sz w:val="28"/>
          <w:szCs w:val="28"/>
          <w:highlight w:val="none"/>
          <w14:textFill>
            <w14:solidFill>
              <w14:schemeClr w14:val="tx1"/>
            </w14:solidFill>
          </w14:textFill>
        </w:rPr>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0"/>
      </w:rPr>
      <w:framePr w:wrap="around" w:vAnchor="text" w:hAnchor="margin" w:xAlign="center" w:y="1"/>
    </w:pPr>
    <w:r>
      <w:fldChar w:fldCharType="begin"/>
    </w:r>
    <w:r>
      <w:rPr>
        <w:rStyle w:val="740"/>
      </w:rPr>
      <w:instrText xml:space="preserve">PAGE  </w:instrText>
    </w:r>
    <w:r>
      <w:fldChar w:fldCharType="separate"/>
    </w:r>
    <w:r>
      <w:rPr>
        <w:rStyle w:val="740"/>
      </w:rPr>
      <w:t xml:space="preserve">24</w:t>
    </w:r>
    <w:r>
      <w:fldChar w:fldCharType="end"/>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0"/>
      </w:rPr>
      <w:framePr w:wrap="around" w:vAnchor="text" w:hAnchor="margin" w:xAlign="center" w:y="1"/>
    </w:pPr>
    <w:r>
      <w:fldChar w:fldCharType="begin"/>
    </w:r>
    <w:r>
      <w:rPr>
        <w:rStyle w:val="740"/>
      </w:rPr>
      <w:instrText xml:space="preserve">PAGE  </w:instrTex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4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2"/>
      <w:numFmt w:val="chineseCountingThousand"/>
      <w:pStyle w:val="946"/>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6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uiPriority w:val="9"/>
    <w:qFormat/>
    <w:pPr>
      <w:keepLines/>
      <w:keepNext/>
      <w:spacing w:before="340" w:after="330" w:line="578" w:lineRule="auto"/>
      <w:outlineLvl w:val="0"/>
    </w:pPr>
    <w:rPr>
      <w:b/>
      <w:bCs/>
      <w:sz w:val="44"/>
      <w:szCs w:val="44"/>
    </w:rPr>
  </w:style>
  <w:style w:type="paragraph" w:styleId="699">
    <w:name w:val="Heading 2"/>
    <w:basedOn w:val="697"/>
    <w:next w:val="705"/>
    <w:uiPriority w:val="9"/>
    <w:qFormat/>
    <w:pPr>
      <w:keepLines/>
      <w:keepNext/>
      <w:spacing w:before="260" w:after="260" w:line="413" w:lineRule="auto"/>
      <w:outlineLvl w:val="1"/>
    </w:pPr>
    <w:rPr>
      <w:rFonts w:ascii="Arial" w:hAnsi="Arial" w:eastAsia="黑体"/>
      <w:b/>
      <w:sz w:val="32"/>
      <w:szCs w:val="20"/>
    </w:rPr>
  </w:style>
  <w:style w:type="paragraph" w:styleId="700">
    <w:name w:val="Heading 3"/>
    <w:basedOn w:val="697"/>
    <w:next w:val="697"/>
    <w:uiPriority w:val="9"/>
    <w:qFormat/>
    <w:pPr>
      <w:keepLines/>
      <w:keepNext/>
      <w:spacing w:before="260" w:after="260" w:line="413" w:lineRule="auto"/>
      <w:outlineLvl w:val="2"/>
    </w:pPr>
    <w:rPr>
      <w:rFonts w:ascii="Arial" w:hAnsi="Arial"/>
      <w:b/>
      <w:sz w:val="32"/>
      <w:szCs w:val="20"/>
    </w:rPr>
  </w:style>
  <w:style w:type="paragraph" w:styleId="701">
    <w:name w:val="Heading 4"/>
    <w:basedOn w:val="697"/>
    <w:next w:val="697"/>
    <w:link w:val="757"/>
    <w:uiPriority w:val="9"/>
    <w:qFormat/>
    <w:pPr>
      <w:keepLines/>
      <w:keepNext/>
      <w:spacing w:before="280" w:after="290" w:line="376" w:lineRule="auto"/>
      <w:outlineLvl w:val="3"/>
    </w:pPr>
    <w:rPr>
      <w:rFonts w:ascii="Cambria" w:hAnsi="Cambria"/>
      <w:b/>
      <w:bCs/>
      <w:sz w:val="28"/>
      <w:szCs w:val="28"/>
    </w:rPr>
  </w:style>
  <w:style w:type="paragraph" w:styleId="702">
    <w:name w:val="Heading 5"/>
    <w:basedOn w:val="697"/>
    <w:next w:val="697"/>
    <w:link w:val="758"/>
    <w:uiPriority w:val="9"/>
    <w:qFormat/>
    <w:pPr>
      <w:keepLines/>
      <w:keepNext/>
      <w:spacing w:before="280" w:after="290" w:line="376" w:lineRule="auto"/>
      <w:outlineLvl w:val="4"/>
    </w:pPr>
    <w:rPr>
      <w:b/>
      <w:bCs/>
      <w:sz w:val="28"/>
      <w:szCs w:val="28"/>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Normal Indent"/>
    <w:basedOn w:val="697"/>
    <w:link w:val="925"/>
    <w:uiPriority w:val="0"/>
    <w:qFormat/>
    <w:pPr>
      <w:ind w:firstLine="420"/>
    </w:pPr>
    <w:rPr>
      <w:szCs w:val="20"/>
    </w:rPr>
  </w:style>
  <w:style w:type="paragraph" w:styleId="706">
    <w:name w:val="toc 7"/>
    <w:basedOn w:val="697"/>
    <w:next w:val="697"/>
    <w:uiPriority w:val="39"/>
    <w:unhideWhenUsed/>
    <w:qFormat/>
    <w:pPr>
      <w:ind w:left="1701"/>
      <w:spacing w:after="57"/>
    </w:pPr>
  </w:style>
  <w:style w:type="paragraph" w:styleId="707">
    <w:name w:val="Caption"/>
    <w:basedOn w:val="697"/>
    <w:next w:val="697"/>
    <w:uiPriority w:val="35"/>
    <w:qFormat/>
    <w:pPr>
      <w:jc w:val="center"/>
      <w:spacing w:before="156" w:after="156" w:line="360" w:lineRule="auto"/>
    </w:pPr>
    <w:rPr>
      <w:rFonts w:ascii="Arial" w:hAnsi="Arial" w:cs="Arial"/>
      <w:sz w:val="24"/>
      <w:szCs w:val="20"/>
    </w:rPr>
  </w:style>
  <w:style w:type="paragraph" w:styleId="708">
    <w:name w:val="Document Map"/>
    <w:basedOn w:val="697"/>
    <w:uiPriority w:val="0"/>
    <w:semiHidden/>
    <w:qFormat/>
    <w:pPr>
      <w:shd w:val="clear" w:color="auto" w:fill="000080"/>
    </w:pPr>
  </w:style>
  <w:style w:type="paragraph" w:styleId="709">
    <w:name w:val="annotation text"/>
    <w:basedOn w:val="697"/>
    <w:link w:val="926"/>
    <w:uiPriority w:val="99"/>
    <w:unhideWhenUsed/>
    <w:qFormat/>
    <w:pPr>
      <w:jc w:val="left"/>
    </w:pPr>
  </w:style>
  <w:style w:type="paragraph" w:styleId="710">
    <w:name w:val="Body Text 3"/>
    <w:basedOn w:val="697"/>
    <w:uiPriority w:val="0"/>
    <w:qFormat/>
    <w:rPr>
      <w:rFonts w:ascii="楷体_GB2312" w:hAnsi="Arial" w:eastAsia="楷体_GB2312" w:cs="Arial"/>
      <w:b/>
      <w:bCs/>
      <w:color w:val="000000"/>
      <w:sz w:val="24"/>
    </w:rPr>
  </w:style>
  <w:style w:type="paragraph" w:styleId="711">
    <w:name w:val="Body Text"/>
    <w:basedOn w:val="69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2">
    <w:name w:val="Body Text Indent"/>
    <w:basedOn w:val="697"/>
    <w:uiPriority w:val="0"/>
    <w:qFormat/>
    <w:pPr>
      <w:ind w:firstLine="630"/>
    </w:pPr>
    <w:rPr>
      <w:rFonts w:ascii="楷体_GB2312" w:eastAsia="楷体_GB2312"/>
      <w:sz w:val="32"/>
      <w:szCs w:val="20"/>
    </w:rPr>
  </w:style>
  <w:style w:type="paragraph" w:styleId="713">
    <w:name w:val="Block Text"/>
    <w:basedOn w:val="697"/>
    <w:uiPriority w:val="0"/>
    <w:qFormat/>
    <w:pPr>
      <w:ind w:left="420" w:right="33"/>
      <w:jc w:val="left"/>
    </w:pPr>
    <w:rPr>
      <w:sz w:val="24"/>
      <w:szCs w:val="20"/>
    </w:rPr>
  </w:style>
  <w:style w:type="paragraph" w:styleId="714">
    <w:name w:val="toc 5"/>
    <w:basedOn w:val="697"/>
    <w:next w:val="697"/>
    <w:uiPriority w:val="39"/>
    <w:unhideWhenUsed/>
    <w:qFormat/>
    <w:pPr>
      <w:ind w:left="1134"/>
      <w:spacing w:after="57"/>
    </w:pPr>
  </w:style>
  <w:style w:type="paragraph" w:styleId="715">
    <w:name w:val="toc 3"/>
    <w:basedOn w:val="697"/>
    <w:next w:val="697"/>
    <w:uiPriority w:val="0"/>
    <w:semiHidden/>
    <w:qFormat/>
    <w:pPr>
      <w:ind w:left="840"/>
      <w:spacing w:line="300" w:lineRule="auto"/>
      <w:tabs>
        <w:tab w:val="right" w:pos="9344" w:leader="dot"/>
      </w:tabs>
    </w:pPr>
    <w:rPr>
      <w:rFonts w:ascii="Arial" w:hAnsi="Arial" w:cs="Arial"/>
      <w:szCs w:val="21"/>
    </w:rPr>
  </w:style>
  <w:style w:type="paragraph" w:styleId="716">
    <w:name w:val="Plain Text"/>
    <w:basedOn w:val="697"/>
    <w:link w:val="927"/>
    <w:uiPriority w:val="0"/>
    <w:qFormat/>
    <w:rPr>
      <w:rFonts w:ascii="宋体" w:hAnsi="Courier New"/>
      <w:szCs w:val="20"/>
    </w:rPr>
  </w:style>
  <w:style w:type="paragraph" w:styleId="717">
    <w:name w:val="toc 8"/>
    <w:basedOn w:val="697"/>
    <w:next w:val="697"/>
    <w:uiPriority w:val="39"/>
    <w:unhideWhenUsed/>
    <w:qFormat/>
    <w:pPr>
      <w:ind w:left="1984"/>
      <w:spacing w:after="57"/>
    </w:pPr>
  </w:style>
  <w:style w:type="paragraph" w:styleId="718">
    <w:name w:val="Body Text Indent 2"/>
    <w:basedOn w:val="697"/>
    <w:uiPriority w:val="0"/>
    <w:qFormat/>
    <w:pPr>
      <w:ind w:left="420"/>
      <w:spacing w:after="120" w:line="480" w:lineRule="auto"/>
    </w:pPr>
  </w:style>
  <w:style w:type="paragraph" w:styleId="719">
    <w:name w:val="endnote text"/>
    <w:basedOn w:val="697"/>
    <w:link w:val="923"/>
    <w:uiPriority w:val="99"/>
    <w:semiHidden/>
    <w:unhideWhenUsed/>
    <w:qFormat/>
    <w:rPr>
      <w:sz w:val="20"/>
      <w:szCs w:val="20"/>
    </w:rPr>
  </w:style>
  <w:style w:type="paragraph" w:styleId="720">
    <w:name w:val="Balloon Text"/>
    <w:basedOn w:val="697"/>
    <w:link w:val="928"/>
    <w:uiPriority w:val="0"/>
    <w:qFormat/>
    <w:rPr>
      <w:sz w:val="18"/>
      <w:szCs w:val="18"/>
    </w:rPr>
  </w:style>
  <w:style w:type="paragraph" w:styleId="721">
    <w:name w:val="Footer"/>
    <w:basedOn w:val="697"/>
    <w:link w:val="929"/>
    <w:uiPriority w:val="0"/>
    <w:qFormat/>
    <w:pPr>
      <w:jc w:val="left"/>
      <w:tabs>
        <w:tab w:val="center" w:pos="4153" w:leader="none"/>
        <w:tab w:val="right" w:pos="8306" w:leader="none"/>
      </w:tabs>
    </w:pPr>
    <w:rPr>
      <w:sz w:val="18"/>
      <w:szCs w:val="18"/>
    </w:rPr>
  </w:style>
  <w:style w:type="paragraph" w:styleId="722">
    <w:name w:val="Header"/>
    <w:basedOn w:val="697"/>
    <w:link w:val="930"/>
    <w:uiPriority w:val="0"/>
    <w:qFormat/>
    <w:pPr>
      <w:jc w:val="center"/>
      <w:tabs>
        <w:tab w:val="center" w:pos="4153" w:leader="none"/>
        <w:tab w:val="right" w:pos="8306" w:leader="none"/>
      </w:tabs>
      <w:pBdr>
        <w:bottom w:val="single" w:color="000000" w:sz="6" w:space="1"/>
      </w:pBdr>
    </w:pPr>
    <w:rPr>
      <w:sz w:val="18"/>
      <w:szCs w:val="18"/>
    </w:rPr>
  </w:style>
  <w:style w:type="paragraph" w:styleId="723">
    <w:name w:val="toc 1"/>
    <w:basedOn w:val="697"/>
    <w:next w:val="697"/>
    <w:uiPriority w:val="0"/>
    <w:semiHidden/>
    <w:qFormat/>
  </w:style>
  <w:style w:type="paragraph" w:styleId="724">
    <w:name w:val="toc 4"/>
    <w:basedOn w:val="697"/>
    <w:next w:val="697"/>
    <w:uiPriority w:val="39"/>
    <w:unhideWhenUsed/>
    <w:qFormat/>
    <w:pPr>
      <w:ind w:left="850"/>
      <w:spacing w:after="57"/>
    </w:pPr>
  </w:style>
  <w:style w:type="paragraph" w:styleId="725">
    <w:name w:val="Subtitle"/>
    <w:basedOn w:val="697"/>
    <w:next w:val="697"/>
    <w:link w:val="786"/>
    <w:uiPriority w:val="11"/>
    <w:qFormat/>
    <w:pPr>
      <w:spacing w:before="200" w:after="200"/>
    </w:pPr>
    <w:rPr>
      <w:sz w:val="24"/>
    </w:rPr>
  </w:style>
  <w:style w:type="paragraph" w:styleId="726">
    <w:name w:val="footnote text"/>
    <w:basedOn w:val="697"/>
    <w:link w:val="922"/>
    <w:uiPriority w:val="99"/>
    <w:semiHidden/>
    <w:unhideWhenUsed/>
    <w:qFormat/>
    <w:pPr>
      <w:spacing w:after="40"/>
    </w:pPr>
    <w:rPr>
      <w:sz w:val="18"/>
      <w:szCs w:val="20"/>
    </w:rPr>
  </w:style>
  <w:style w:type="paragraph" w:styleId="727">
    <w:name w:val="toc 6"/>
    <w:basedOn w:val="697"/>
    <w:next w:val="697"/>
    <w:uiPriority w:val="39"/>
    <w:unhideWhenUsed/>
    <w:qFormat/>
    <w:pPr>
      <w:ind w:left="1417"/>
      <w:spacing w:after="57"/>
    </w:pPr>
  </w:style>
  <w:style w:type="paragraph" w:styleId="728">
    <w:name w:val="Body Text Indent 3"/>
    <w:basedOn w:val="697"/>
    <w:uiPriority w:val="99"/>
    <w:qFormat/>
    <w:pPr>
      <w:ind w:firstLine="420"/>
    </w:pPr>
    <w:rPr>
      <w:rFonts w:eastAsia="楷体_GB2312"/>
    </w:rPr>
  </w:style>
  <w:style w:type="paragraph" w:styleId="729">
    <w:name w:val="table of figures"/>
    <w:basedOn w:val="697"/>
    <w:next w:val="697"/>
    <w:uiPriority w:val="99"/>
    <w:unhideWhenUsed/>
    <w:qFormat/>
  </w:style>
  <w:style w:type="paragraph" w:styleId="730">
    <w:name w:val="toc 2"/>
    <w:basedOn w:val="697"/>
    <w:next w:val="697"/>
    <w:uiPriority w:val="0"/>
    <w:semiHidden/>
    <w:qFormat/>
    <w:pPr>
      <w:ind w:left="420"/>
    </w:pPr>
    <w:rPr>
      <w:szCs w:val="20"/>
    </w:rPr>
  </w:style>
  <w:style w:type="paragraph" w:styleId="731">
    <w:name w:val="toc 9"/>
    <w:basedOn w:val="697"/>
    <w:next w:val="697"/>
    <w:uiPriority w:val="39"/>
    <w:unhideWhenUsed/>
    <w:qFormat/>
    <w:pPr>
      <w:ind w:left="2268"/>
      <w:spacing w:after="57"/>
    </w:pPr>
  </w:style>
  <w:style w:type="paragraph" w:styleId="732">
    <w:name w:val="Body Text 2"/>
    <w:basedOn w:val="697"/>
    <w:link w:val="931"/>
    <w:uiPriority w:val="0"/>
    <w:qFormat/>
    <w:pPr>
      <w:spacing w:line="440" w:lineRule="exact"/>
    </w:pPr>
    <w:rPr>
      <w:rFonts w:ascii="楷体_GB2312" w:eastAsia="楷体_GB2312"/>
      <w:sz w:val="28"/>
    </w:rPr>
  </w:style>
  <w:style w:type="paragraph" w:styleId="733">
    <w:name w:val="Normal (Web)"/>
    <w:basedOn w:val="697"/>
    <w:uiPriority w:val="99"/>
    <w:unhideWhenUsed/>
    <w:qFormat/>
    <w:pPr>
      <w:jc w:val="left"/>
      <w:spacing w:before="100" w:beforeAutospacing="1" w:after="100" w:afterAutospacing="1"/>
    </w:pPr>
    <w:rPr>
      <w:sz w:val="24"/>
      <w:szCs w:val="20"/>
    </w:rPr>
  </w:style>
  <w:style w:type="paragraph" w:styleId="734">
    <w:name w:val="Title"/>
    <w:basedOn w:val="697"/>
    <w:next w:val="697"/>
    <w:link w:val="785"/>
    <w:uiPriority w:val="10"/>
    <w:qFormat/>
    <w:pPr>
      <w:contextualSpacing/>
      <w:spacing w:before="300" w:after="200"/>
    </w:pPr>
    <w:rPr>
      <w:sz w:val="48"/>
      <w:szCs w:val="48"/>
    </w:rPr>
  </w:style>
  <w:style w:type="paragraph" w:styleId="735">
    <w:name w:val="annotation subject"/>
    <w:basedOn w:val="709"/>
    <w:next w:val="709"/>
    <w:link w:val="932"/>
    <w:uiPriority w:val="0"/>
    <w:qFormat/>
    <w:rPr>
      <w:b/>
      <w:bCs/>
    </w:rPr>
  </w:style>
  <w:style w:type="paragraph" w:styleId="736">
    <w:name w:val="Body Text First Indent 2"/>
    <w:basedOn w:val="712"/>
    <w:uiPriority w:val="0"/>
    <w:qFormat/>
    <w:pPr>
      <w:ind w:left="420" w:firstLine="420"/>
      <w:spacing w:after="120"/>
      <w:widowControl/>
    </w:pPr>
    <w:rPr>
      <w:rFonts w:ascii="仿宋_GB2312" w:eastAsia="仿宋_GB2312"/>
      <w:color w:val="ff6600"/>
      <w:sz w:val="21"/>
    </w:rPr>
  </w:style>
  <w:style w:type="table" w:styleId="737">
    <w:name w:val="Table Grid"/>
    <w:basedOn w:val="704"/>
    <w:uiPriority w:val="0"/>
    <w:qFormat/>
    <w:rPr>
      <w:rFonts w:ascii="Calibri" w:hAnsi="Calibri" w:cs="Calibri"/>
      <w:sz w:val="21"/>
      <w:szCs w:val="22"/>
    </w:rPr>
    <w:tblPr>
      <w:tblCellMar>
        <w:left w:w="108" w:type="dxa"/>
        <w:top w:w="0" w:type="dxa"/>
        <w:right w:w="108" w:type="dxa"/>
        <w:bottom w:w="0" w:type="dxa"/>
      </w:tblCellMar>
    </w:tblPr>
  </w:style>
  <w:style w:type="character" w:styleId="738">
    <w:name w:val="Strong"/>
    <w:uiPriority w:val="0"/>
    <w:qFormat/>
  </w:style>
  <w:style w:type="character" w:styleId="739">
    <w:name w:val="endnote reference"/>
    <w:uiPriority w:val="99"/>
    <w:semiHidden/>
    <w:unhideWhenUsed/>
    <w:qFormat/>
    <w:rPr>
      <w:vertAlign w:val="superscript"/>
    </w:rPr>
  </w:style>
  <w:style w:type="character" w:styleId="740">
    <w:name w:val="page number"/>
    <w:uiPriority w:val="0"/>
    <w:qFormat/>
  </w:style>
  <w:style w:type="character" w:styleId="741">
    <w:name w:val="FollowedHyperlink"/>
    <w:uiPriority w:val="0"/>
    <w:qFormat/>
    <w:rPr>
      <w:color w:val="800080"/>
      <w:u w:val="none"/>
    </w:rPr>
  </w:style>
  <w:style w:type="character" w:styleId="742">
    <w:name w:val="Emphasis"/>
    <w:uiPriority w:val="0"/>
    <w:qFormat/>
  </w:style>
  <w:style w:type="character" w:styleId="743">
    <w:name w:val="HTML Definition"/>
    <w:uiPriority w:val="0"/>
    <w:qFormat/>
  </w:style>
  <w:style w:type="character" w:styleId="744">
    <w:name w:val="HTML Typewriter"/>
    <w:uiPriority w:val="0"/>
    <w:qFormat/>
    <w:rPr>
      <w:rFonts w:ascii="monospace" w:hAnsi="monospace" w:eastAsia="monospace" w:cs="monospace"/>
      <w:sz w:val="20"/>
    </w:rPr>
  </w:style>
  <w:style w:type="character" w:styleId="745">
    <w:name w:val="HTML Acronym"/>
    <w:uiPriority w:val="0"/>
    <w:qFormat/>
  </w:style>
  <w:style w:type="character" w:styleId="746">
    <w:name w:val="HTML Variable"/>
    <w:uiPriority w:val="0"/>
    <w:qFormat/>
  </w:style>
  <w:style w:type="character" w:styleId="747">
    <w:name w:val="Hyperlink"/>
    <w:uiPriority w:val="0"/>
    <w:qFormat/>
    <w:rPr>
      <w:color w:val="0000ff"/>
      <w:u w:val="none"/>
    </w:rPr>
  </w:style>
  <w:style w:type="character" w:styleId="748">
    <w:name w:val="HTML Code"/>
    <w:uiPriority w:val="0"/>
    <w:qFormat/>
    <w:rPr>
      <w:rFonts w:ascii="monospace" w:hAnsi="monospace" w:eastAsia="monospace" w:cs="monospace"/>
      <w:sz w:val="20"/>
    </w:rPr>
  </w:style>
  <w:style w:type="character" w:styleId="749">
    <w:name w:val="annotation reference"/>
    <w:uiPriority w:val="0"/>
    <w:qFormat/>
    <w:rPr>
      <w:sz w:val="21"/>
      <w:szCs w:val="21"/>
    </w:rPr>
  </w:style>
  <w:style w:type="character" w:styleId="750">
    <w:name w:val="HTML Cite"/>
    <w:uiPriority w:val="0"/>
    <w:qFormat/>
  </w:style>
  <w:style w:type="character" w:styleId="751">
    <w:name w:val="footnote reference"/>
    <w:uiPriority w:val="99"/>
    <w:unhideWhenUsed/>
    <w:qFormat/>
    <w:rPr>
      <w:vertAlign w:val="superscript"/>
    </w:rPr>
  </w:style>
  <w:style w:type="character" w:styleId="752">
    <w:name w:val="HTML Keyboard"/>
    <w:uiPriority w:val="0"/>
    <w:qFormat/>
    <w:rPr>
      <w:rFonts w:ascii="monospace" w:hAnsi="monospace" w:eastAsia="monospace" w:cs="monospace"/>
      <w:sz w:val="20"/>
    </w:rPr>
  </w:style>
  <w:style w:type="character" w:styleId="753">
    <w:name w:val="HTML Sample"/>
    <w:uiPriority w:val="0"/>
    <w:qFormat/>
    <w:rPr>
      <w:rFonts w:ascii="monospace" w:hAnsi="monospace" w:eastAsia="monospace" w:cs="monospace"/>
    </w:rPr>
  </w:style>
  <w:style w:type="paragraph" w:styleId="754" w:customStyle="1">
    <w:name w:val="TOC Heading"/>
    <w:uiPriority w:val="39"/>
    <w:unhideWhenUsed/>
    <w:rPr>
      <w:rFonts w:hint="default" w:ascii="Times New Roman" w:hAnsi="Times New Roman" w:eastAsia="宋体" w:cs="Times New Roman"/>
    </w:rPr>
  </w:style>
  <w:style w:type="character" w:styleId="755" w:customStyle="1">
    <w:name w:val="Heading 2 Char"/>
    <w:link w:val="756"/>
    <w:uiPriority w:val="9"/>
    <w:qFormat/>
    <w:rPr>
      <w:rFonts w:ascii="Arial" w:hAnsi="Arial" w:eastAsia="Arial" w:cs="Arial"/>
      <w:sz w:val="34"/>
    </w:rPr>
  </w:style>
  <w:style w:type="paragraph" w:styleId="756" w:customStyle="1">
    <w:name w:val="Heading 2"/>
    <w:basedOn w:val="697"/>
    <w:next w:val="697"/>
    <w:link w:val="755"/>
    <w:uiPriority w:val="9"/>
    <w:unhideWhenUsed/>
    <w:qFormat/>
    <w:pPr>
      <w:keepLines/>
      <w:keepNext/>
      <w:spacing w:before="360" w:after="200"/>
      <w:outlineLvl w:val="1"/>
    </w:pPr>
    <w:rPr>
      <w:rFonts w:ascii="Arial" w:hAnsi="Arial" w:eastAsia="Arial"/>
      <w:sz w:val="34"/>
      <w:szCs w:val="20"/>
    </w:rPr>
  </w:style>
  <w:style w:type="character" w:styleId="757" w:customStyle="1">
    <w:name w:val="标题 4 Char"/>
    <w:link w:val="701"/>
    <w:uiPriority w:val="9"/>
    <w:qFormat/>
    <w:rPr>
      <w:rFonts w:ascii="Cambria" w:hAnsi="Cambria"/>
      <w:b/>
      <w:bCs/>
      <w:sz w:val="28"/>
      <w:szCs w:val="28"/>
    </w:rPr>
  </w:style>
  <w:style w:type="character" w:styleId="758" w:customStyle="1">
    <w:name w:val="标题 5 Char"/>
    <w:link w:val="702"/>
    <w:uiPriority w:val="9"/>
    <w:qFormat/>
    <w:rPr>
      <w:b/>
      <w:bCs/>
      <w:sz w:val="28"/>
      <w:szCs w:val="28"/>
    </w:rPr>
  </w:style>
  <w:style w:type="paragraph" w:styleId="759" w:customStyle="1">
    <w:name w:val="样式1"/>
    <w:basedOn w:val="697"/>
    <w:uiPriority w:val="0"/>
    <w:qFormat/>
    <w:pPr>
      <w:ind w:left="432" w:firstLine="288"/>
      <w:tabs>
        <w:tab w:val="left" w:pos="1110" w:leader="none"/>
      </w:tabs>
    </w:pPr>
    <w:rPr>
      <w:rFonts w:ascii="宋体" w:hAnsi="宋体"/>
      <w:szCs w:val="21"/>
    </w:rPr>
  </w:style>
  <w:style w:type="character" w:styleId="760" w:customStyle="1">
    <w:name w:val="Title Char"/>
    <w:basedOn w:val="703"/>
    <w:uiPriority w:val="10"/>
    <w:qFormat/>
    <w:rPr>
      <w:sz w:val="48"/>
      <w:szCs w:val="48"/>
    </w:rPr>
  </w:style>
  <w:style w:type="character" w:styleId="761" w:customStyle="1">
    <w:name w:val="Subtitle Char"/>
    <w:basedOn w:val="703"/>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信息标题1"/>
    <w:basedOn w:val="697"/>
    <w:next w:val="69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67" w:customStyle="1">
    <w:name w:val="Heading 1"/>
    <w:basedOn w:val="697"/>
    <w:next w:val="697"/>
    <w:link w:val="768"/>
    <w:uiPriority w:val="9"/>
    <w:qFormat/>
    <w:pPr>
      <w:keepLines/>
      <w:keepNext/>
      <w:spacing w:before="480" w:after="200"/>
      <w:outlineLvl w:val="0"/>
    </w:pPr>
    <w:rPr>
      <w:rFonts w:ascii="Arial" w:hAnsi="Arial" w:eastAsia="Arial"/>
      <w:sz w:val="40"/>
      <w:szCs w:val="40"/>
    </w:rPr>
  </w:style>
  <w:style w:type="character" w:styleId="768" w:customStyle="1">
    <w:name w:val="Heading 1 Char"/>
    <w:link w:val="767"/>
    <w:uiPriority w:val="9"/>
    <w:qFormat/>
    <w:rPr>
      <w:rFonts w:ascii="Arial" w:hAnsi="Arial" w:eastAsia="Arial" w:cs="Arial"/>
      <w:sz w:val="40"/>
      <w:szCs w:val="40"/>
    </w:rPr>
  </w:style>
  <w:style w:type="paragraph" w:styleId="769" w:customStyle="1">
    <w:name w:val="Heading 3"/>
    <w:basedOn w:val="697"/>
    <w:next w:val="697"/>
    <w:link w:val="770"/>
    <w:uiPriority w:val="9"/>
    <w:unhideWhenUsed/>
    <w:qFormat/>
    <w:pPr>
      <w:keepLines/>
      <w:keepNext/>
      <w:spacing w:before="320" w:after="200"/>
      <w:outlineLvl w:val="2"/>
    </w:pPr>
    <w:rPr>
      <w:rFonts w:ascii="Arial" w:hAnsi="Arial" w:eastAsia="Arial"/>
      <w:sz w:val="30"/>
      <w:szCs w:val="30"/>
    </w:rPr>
  </w:style>
  <w:style w:type="character" w:styleId="770" w:customStyle="1">
    <w:name w:val="Heading 3 Char"/>
    <w:link w:val="769"/>
    <w:uiPriority w:val="9"/>
    <w:qFormat/>
    <w:rPr>
      <w:rFonts w:ascii="Arial" w:hAnsi="Arial" w:eastAsia="Arial" w:cs="Arial"/>
      <w:sz w:val="30"/>
      <w:szCs w:val="30"/>
    </w:rPr>
  </w:style>
  <w:style w:type="paragraph" w:styleId="771" w:customStyle="1">
    <w:name w:val="Heading 4"/>
    <w:basedOn w:val="697"/>
    <w:next w:val="697"/>
    <w:link w:val="772"/>
    <w:uiPriority w:val="9"/>
    <w:unhideWhenUsed/>
    <w:qFormat/>
    <w:pPr>
      <w:keepLines/>
      <w:keepNext/>
      <w:spacing w:before="320" w:after="200"/>
      <w:outlineLvl w:val="3"/>
    </w:pPr>
    <w:rPr>
      <w:rFonts w:ascii="Arial" w:hAnsi="Arial" w:eastAsia="Arial"/>
      <w:b/>
      <w:bCs/>
      <w:sz w:val="26"/>
      <w:szCs w:val="26"/>
    </w:rPr>
  </w:style>
  <w:style w:type="character" w:styleId="772" w:customStyle="1">
    <w:name w:val="Heading 4 Char"/>
    <w:link w:val="771"/>
    <w:uiPriority w:val="9"/>
    <w:qFormat/>
    <w:rPr>
      <w:rFonts w:ascii="Arial" w:hAnsi="Arial" w:eastAsia="Arial" w:cs="Arial"/>
      <w:b/>
      <w:bCs/>
      <w:sz w:val="26"/>
      <w:szCs w:val="26"/>
    </w:rPr>
  </w:style>
  <w:style w:type="paragraph" w:styleId="773" w:customStyle="1">
    <w:name w:val="Heading 5"/>
    <w:basedOn w:val="697"/>
    <w:next w:val="697"/>
    <w:link w:val="774"/>
    <w:uiPriority w:val="9"/>
    <w:unhideWhenUsed/>
    <w:qFormat/>
    <w:pPr>
      <w:keepLines/>
      <w:keepNext/>
      <w:spacing w:before="320" w:after="200"/>
      <w:outlineLvl w:val="4"/>
    </w:pPr>
    <w:rPr>
      <w:rFonts w:ascii="Arial" w:hAnsi="Arial" w:eastAsia="Arial"/>
      <w:b/>
      <w:bCs/>
      <w:sz w:val="24"/>
    </w:rPr>
  </w:style>
  <w:style w:type="character" w:styleId="774" w:customStyle="1">
    <w:name w:val="Heading 5 Char"/>
    <w:link w:val="773"/>
    <w:uiPriority w:val="9"/>
    <w:qFormat/>
    <w:rPr>
      <w:rFonts w:ascii="Arial" w:hAnsi="Arial" w:eastAsia="Arial" w:cs="Arial"/>
      <w:b/>
      <w:bCs/>
      <w:sz w:val="24"/>
      <w:szCs w:val="24"/>
    </w:rPr>
  </w:style>
  <w:style w:type="paragraph" w:styleId="775" w:customStyle="1">
    <w:name w:val="Heading 6"/>
    <w:basedOn w:val="697"/>
    <w:next w:val="697"/>
    <w:link w:val="776"/>
    <w:uiPriority w:val="9"/>
    <w:unhideWhenUsed/>
    <w:qFormat/>
    <w:pPr>
      <w:keepLines/>
      <w:keepNext/>
      <w:spacing w:before="320" w:after="200"/>
      <w:outlineLvl w:val="5"/>
    </w:pPr>
    <w:rPr>
      <w:rFonts w:ascii="Arial" w:hAnsi="Arial" w:eastAsia="Arial"/>
      <w:b/>
      <w:bCs/>
      <w:sz w:val="22"/>
      <w:szCs w:val="22"/>
    </w:rPr>
  </w:style>
  <w:style w:type="character" w:styleId="776" w:customStyle="1">
    <w:name w:val="Heading 6 Char"/>
    <w:link w:val="775"/>
    <w:uiPriority w:val="9"/>
    <w:qFormat/>
    <w:rPr>
      <w:rFonts w:ascii="Arial" w:hAnsi="Arial" w:eastAsia="Arial" w:cs="Arial"/>
      <w:b/>
      <w:bCs/>
      <w:sz w:val="22"/>
      <w:szCs w:val="22"/>
    </w:rPr>
  </w:style>
  <w:style w:type="paragraph" w:styleId="777" w:customStyle="1">
    <w:name w:val="Heading 7"/>
    <w:basedOn w:val="697"/>
    <w:next w:val="697"/>
    <w:link w:val="778"/>
    <w:uiPriority w:val="9"/>
    <w:unhideWhenUsed/>
    <w:qFormat/>
    <w:pPr>
      <w:keepLines/>
      <w:keepNext/>
      <w:spacing w:before="320" w:after="200"/>
      <w:outlineLvl w:val="6"/>
    </w:pPr>
    <w:rPr>
      <w:rFonts w:ascii="Arial" w:hAnsi="Arial" w:eastAsia="Arial"/>
      <w:b/>
      <w:bCs/>
      <w:i/>
      <w:iCs/>
      <w:sz w:val="22"/>
      <w:szCs w:val="22"/>
    </w:rPr>
  </w:style>
  <w:style w:type="character" w:styleId="778" w:customStyle="1">
    <w:name w:val="Heading 7 Char"/>
    <w:link w:val="777"/>
    <w:uiPriority w:val="9"/>
    <w:qFormat/>
    <w:rPr>
      <w:rFonts w:ascii="Arial" w:hAnsi="Arial" w:eastAsia="Arial" w:cs="Arial"/>
      <w:b/>
      <w:bCs/>
      <w:i/>
      <w:iCs/>
      <w:sz w:val="22"/>
      <w:szCs w:val="22"/>
    </w:rPr>
  </w:style>
  <w:style w:type="paragraph" w:styleId="779" w:customStyle="1">
    <w:name w:val="Heading 8"/>
    <w:basedOn w:val="697"/>
    <w:next w:val="697"/>
    <w:link w:val="780"/>
    <w:uiPriority w:val="9"/>
    <w:unhideWhenUsed/>
    <w:qFormat/>
    <w:pPr>
      <w:keepLines/>
      <w:keepNext/>
      <w:spacing w:before="320" w:after="200"/>
      <w:outlineLvl w:val="7"/>
    </w:pPr>
    <w:rPr>
      <w:rFonts w:ascii="Arial" w:hAnsi="Arial" w:eastAsia="Arial"/>
      <w:i/>
      <w:iCs/>
      <w:sz w:val="22"/>
      <w:szCs w:val="22"/>
    </w:rPr>
  </w:style>
  <w:style w:type="character" w:styleId="780" w:customStyle="1">
    <w:name w:val="Heading 8 Char"/>
    <w:link w:val="779"/>
    <w:uiPriority w:val="9"/>
    <w:qFormat/>
    <w:rPr>
      <w:rFonts w:ascii="Arial" w:hAnsi="Arial" w:eastAsia="Arial" w:cs="Arial"/>
      <w:i/>
      <w:iCs/>
      <w:sz w:val="22"/>
      <w:szCs w:val="22"/>
    </w:rPr>
  </w:style>
  <w:style w:type="paragraph" w:styleId="781" w:customStyle="1">
    <w:name w:val="Heading 9"/>
    <w:basedOn w:val="697"/>
    <w:next w:val="697"/>
    <w:link w:val="782"/>
    <w:uiPriority w:val="9"/>
    <w:unhideWhenUsed/>
    <w:qFormat/>
    <w:pPr>
      <w:keepLines/>
      <w:keepNext/>
      <w:spacing w:before="320" w:after="200"/>
      <w:outlineLvl w:val="8"/>
    </w:pPr>
    <w:rPr>
      <w:rFonts w:ascii="Arial" w:hAnsi="Arial" w:eastAsia="Arial"/>
      <w:i/>
      <w:iCs/>
      <w:szCs w:val="21"/>
    </w:rPr>
  </w:style>
  <w:style w:type="character" w:styleId="782" w:customStyle="1">
    <w:name w:val="Heading 9 Char"/>
    <w:link w:val="781"/>
    <w:uiPriority w:val="9"/>
    <w:qFormat/>
    <w:rPr>
      <w:rFonts w:ascii="Arial" w:hAnsi="Arial" w:eastAsia="Arial" w:cs="Arial"/>
      <w:i/>
      <w:iCs/>
      <w:sz w:val="21"/>
      <w:szCs w:val="21"/>
    </w:rPr>
  </w:style>
  <w:style w:type="paragraph" w:styleId="783">
    <w:name w:val="List Paragraph"/>
    <w:basedOn w:val="697"/>
    <w:uiPriority w:val="34"/>
    <w:qFormat/>
    <w:pPr>
      <w:contextualSpacing/>
      <w:ind w:left="720"/>
    </w:pPr>
  </w:style>
  <w:style w:type="paragraph" w:styleId="784">
    <w:name w:val="No Spacing"/>
    <w:uiPriority w:val="1"/>
    <w:qFormat/>
    <w:rPr>
      <w:rFonts w:hint="default" w:ascii="Times New Roman" w:hAnsi="Times New Roman" w:eastAsia="宋体" w:cs="Times New Roman"/>
      <w:lang w:val="en-US" w:eastAsia="zh-CN" w:bidi="ar-SA"/>
    </w:rPr>
  </w:style>
  <w:style w:type="character" w:styleId="785" w:customStyle="1">
    <w:name w:val="标题 Char"/>
    <w:link w:val="734"/>
    <w:uiPriority w:val="10"/>
    <w:qFormat/>
    <w:rPr>
      <w:sz w:val="48"/>
      <w:szCs w:val="48"/>
    </w:rPr>
  </w:style>
  <w:style w:type="character" w:styleId="786" w:customStyle="1">
    <w:name w:val="副标题 Char"/>
    <w:link w:val="725"/>
    <w:uiPriority w:val="11"/>
    <w:qFormat/>
    <w:rPr>
      <w:sz w:val="24"/>
      <w:szCs w:val="24"/>
    </w:rPr>
  </w:style>
  <w:style w:type="paragraph" w:styleId="787">
    <w:name w:val="Quote"/>
    <w:basedOn w:val="697"/>
    <w:next w:val="697"/>
    <w:link w:val="788"/>
    <w:uiPriority w:val="29"/>
    <w:qFormat/>
    <w:pPr>
      <w:ind w:left="720" w:right="720"/>
    </w:pPr>
    <w:rPr>
      <w:i/>
      <w:sz w:val="20"/>
      <w:szCs w:val="20"/>
    </w:rPr>
  </w:style>
  <w:style w:type="character" w:styleId="788" w:customStyle="1">
    <w:name w:val="引用 Char"/>
    <w:link w:val="787"/>
    <w:uiPriority w:val="29"/>
    <w:qFormat/>
    <w:rPr>
      <w:i/>
    </w:rPr>
  </w:style>
  <w:style w:type="paragraph" w:styleId="789">
    <w:name w:val="Intense Quote"/>
    <w:basedOn w:val="697"/>
    <w:next w:val="697"/>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0" w:customStyle="1">
    <w:name w:val="明显引用 Char"/>
    <w:link w:val="789"/>
    <w:uiPriority w:val="30"/>
    <w:qFormat/>
    <w:rPr>
      <w:i/>
    </w:rPr>
  </w:style>
  <w:style w:type="paragraph" w:styleId="791" w:customStyle="1">
    <w:name w:val="Header"/>
    <w:basedOn w:val="697"/>
    <w:link w:val="792"/>
    <w:uiPriority w:val="99"/>
    <w:unhideWhenUsed/>
    <w:qFormat/>
    <w:pPr>
      <w:tabs>
        <w:tab w:val="center" w:pos="7143" w:leader="none"/>
        <w:tab w:val="right" w:pos="14287" w:leader="none"/>
      </w:tabs>
    </w:pPr>
  </w:style>
  <w:style w:type="character" w:styleId="792" w:customStyle="1">
    <w:name w:val="Header Char"/>
    <w:link w:val="791"/>
    <w:uiPriority w:val="99"/>
    <w:qFormat/>
  </w:style>
  <w:style w:type="paragraph" w:styleId="793" w:customStyle="1">
    <w:name w:val="Footer"/>
    <w:basedOn w:val="697"/>
    <w:link w:val="796"/>
    <w:uiPriority w:val="99"/>
    <w:unhideWhenUsed/>
    <w:qFormat/>
    <w:pPr>
      <w:tabs>
        <w:tab w:val="center" w:pos="7143" w:leader="none"/>
        <w:tab w:val="right" w:pos="14287" w:leader="none"/>
      </w:tabs>
    </w:pPr>
  </w:style>
  <w:style w:type="character" w:styleId="794" w:customStyle="1">
    <w:name w:val="Footer Char"/>
    <w:uiPriority w:val="99"/>
    <w:qFormat/>
  </w:style>
  <w:style w:type="paragraph" w:styleId="795" w:customStyle="1">
    <w:name w:val="Caption"/>
    <w:basedOn w:val="697"/>
    <w:next w:val="697"/>
    <w:uiPriority w:val="35"/>
    <w:semiHidden/>
    <w:unhideWhenUsed/>
    <w:qFormat/>
    <w:pPr>
      <w:spacing w:line="276" w:lineRule="auto"/>
    </w:pPr>
    <w:rPr>
      <w:b/>
      <w:bCs/>
      <w:color w:val="4f81bd"/>
      <w:sz w:val="18"/>
      <w:szCs w:val="18"/>
    </w:rPr>
  </w:style>
  <w:style w:type="character" w:styleId="796" w:customStyle="1">
    <w:name w:val="Caption Char"/>
    <w:link w:val="793"/>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Plain Table 3"/>
    <w:uiPriority w:val="99"/>
    <w:qFormat/>
    <w:tblPr>
      <w:tblCellMar>
        <w:left w:w="0" w:type="dxa"/>
        <w:top w:w="0" w:type="dxa"/>
        <w:right w:w="0" w:type="dxa"/>
        <w:bottom w:w="0" w:type="dxa"/>
      </w:tblCellMar>
    </w:tblPr>
  </w:style>
  <w:style w:type="table" w:styleId="801" w:customStyle="1">
    <w:name w:val="Plain Table 4"/>
    <w:uiPriority w:val="99"/>
    <w:qFormat/>
    <w:tblPr>
      <w:tblCellMar>
        <w:left w:w="0" w:type="dxa"/>
        <w:top w:w="0" w:type="dxa"/>
        <w:right w:w="0" w:type="dxa"/>
        <w:bottom w:w="0" w:type="dxa"/>
      </w:tblCellMar>
    </w:tblPr>
  </w:style>
  <w:style w:type="table" w:styleId="802" w:customStyle="1">
    <w:name w:val="Plain Table 5"/>
    <w:uiPriority w:val="99"/>
    <w:qFormat/>
    <w:tblPr>
      <w:tblCellMar>
        <w:left w:w="0" w:type="dxa"/>
        <w:top w:w="0" w:type="dxa"/>
        <w:right w:w="0" w:type="dxa"/>
        <w:bottom w:w="0" w:type="dxa"/>
      </w:tblCellMar>
    </w:tblPr>
  </w:style>
  <w:style w:type="table" w:styleId="80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List Table 1 Light"/>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脚注文本 Char"/>
    <w:link w:val="726"/>
    <w:uiPriority w:val="99"/>
    <w:qFormat/>
    <w:rPr>
      <w:sz w:val="18"/>
    </w:rPr>
  </w:style>
  <w:style w:type="character" w:styleId="923" w:customStyle="1">
    <w:name w:val="尾注文本 Char"/>
    <w:link w:val="719"/>
    <w:uiPriority w:val="99"/>
    <w:qFormat/>
    <w:rPr>
      <w:sz w:val="20"/>
    </w:rPr>
  </w:style>
  <w:style w:type="paragraph" w:styleId="924" w:customStyle="1">
    <w:name w:val="TOC 标题1"/>
    <w:uiPriority w:val="39"/>
    <w:unhideWhenUsed/>
    <w:qFormat/>
    <w:rPr>
      <w:rFonts w:hint="default" w:ascii="Times New Roman" w:hAnsi="Times New Roman" w:eastAsia="宋体" w:cs="Times New Roman"/>
      <w:lang w:val="en-US" w:eastAsia="zh-CN" w:bidi="ar-SA"/>
    </w:rPr>
  </w:style>
  <w:style w:type="character" w:styleId="925" w:customStyle="1">
    <w:name w:val="正文缩进 Char"/>
    <w:link w:val="705"/>
    <w:uiPriority w:val="0"/>
    <w:qFormat/>
    <w:rPr>
      <w:sz w:val="21"/>
    </w:rPr>
  </w:style>
  <w:style w:type="character" w:styleId="926" w:customStyle="1">
    <w:name w:val="批注文字 Char"/>
    <w:link w:val="709"/>
    <w:uiPriority w:val="99"/>
    <w:qFormat/>
    <w:rPr>
      <w:sz w:val="21"/>
      <w:szCs w:val="24"/>
    </w:rPr>
  </w:style>
  <w:style w:type="character" w:styleId="927" w:customStyle="1">
    <w:name w:val="纯文本 Char"/>
    <w:link w:val="716"/>
    <w:uiPriority w:val="0"/>
    <w:qFormat/>
    <w:rPr>
      <w:rFonts w:ascii="宋体" w:hAnsi="Courier New" w:eastAsia="宋体"/>
      <w:sz w:val="21"/>
      <w:lang w:val="en-US" w:eastAsia="zh-CN" w:bidi="ar-SA"/>
    </w:rPr>
  </w:style>
  <w:style w:type="character" w:styleId="928" w:customStyle="1">
    <w:name w:val="批注框文本 Char"/>
    <w:link w:val="720"/>
    <w:uiPriority w:val="0"/>
    <w:qFormat/>
    <w:rPr>
      <w:sz w:val="18"/>
      <w:szCs w:val="18"/>
    </w:rPr>
  </w:style>
  <w:style w:type="character" w:styleId="929" w:customStyle="1">
    <w:name w:val="页脚 Char"/>
    <w:link w:val="721"/>
    <w:uiPriority w:val="0"/>
    <w:qFormat/>
    <w:rPr>
      <w:sz w:val="18"/>
      <w:szCs w:val="18"/>
    </w:rPr>
  </w:style>
  <w:style w:type="character" w:styleId="930" w:customStyle="1">
    <w:name w:val="页眉 Char"/>
    <w:link w:val="722"/>
    <w:uiPriority w:val="0"/>
    <w:qFormat/>
    <w:rPr>
      <w:sz w:val="18"/>
      <w:szCs w:val="18"/>
    </w:rPr>
  </w:style>
  <w:style w:type="character" w:styleId="931" w:customStyle="1">
    <w:name w:val="正文文本 2 Char"/>
    <w:link w:val="732"/>
    <w:uiPriority w:val="0"/>
    <w:qFormat/>
    <w:rPr>
      <w:rFonts w:ascii="楷体_GB2312" w:eastAsia="楷体_GB2312"/>
      <w:sz w:val="28"/>
      <w:szCs w:val="24"/>
    </w:rPr>
  </w:style>
  <w:style w:type="character" w:styleId="932" w:customStyle="1">
    <w:name w:val="批注主题 Char"/>
    <w:link w:val="735"/>
    <w:uiPriority w:val="0"/>
    <w:qFormat/>
    <w:rPr>
      <w:b/>
      <w:bCs/>
      <w:sz w:val="21"/>
      <w:szCs w:val="24"/>
    </w:rPr>
  </w:style>
  <w:style w:type="character" w:styleId="933" w:customStyle="1">
    <w:name w:val="hour_pm"/>
    <w:uiPriority w:val="0"/>
    <w:qFormat/>
  </w:style>
  <w:style w:type="character" w:styleId="934" w:customStyle="1">
    <w:name w:val="Font Style37"/>
    <w:uiPriority w:val="0"/>
    <w:qFormat/>
    <w:rPr>
      <w:rFonts w:ascii="Arial" w:hAnsi="Arial" w:cs="Arial"/>
      <w:sz w:val="16"/>
      <w:szCs w:val="16"/>
    </w:rPr>
  </w:style>
  <w:style w:type="character" w:styleId="935" w:customStyle="1">
    <w:name w:val="Plain Text Char"/>
    <w:uiPriority w:val="0"/>
    <w:qFormat/>
    <w:rPr>
      <w:rFonts w:ascii="宋体" w:hAnsi="Courier New" w:eastAsia="宋体"/>
      <w:sz w:val="21"/>
      <w:lang w:val="en-US" w:eastAsia="zh-CN" w:bidi="ar-SA"/>
    </w:rPr>
  </w:style>
  <w:style w:type="character" w:styleId="936" w:customStyle="1">
    <w:name w:val="hour_am"/>
    <w:uiPriority w:val="0"/>
    <w:qFormat/>
  </w:style>
  <w:style w:type="character" w:styleId="937" w:customStyle="1">
    <w:name w:val="old"/>
    <w:uiPriority w:val="0"/>
    <w:qFormat/>
    <w:rPr>
      <w:color w:val="999999"/>
    </w:rPr>
  </w:style>
  <w:style w:type="character" w:styleId="938" w:customStyle="1">
    <w:name w:val="glyphicon"/>
    <w:uiPriority w:val="0"/>
    <w:qFormat/>
  </w:style>
  <w:style w:type="character" w:styleId="939" w:customStyle="1">
    <w:name w:val="Font Style29"/>
    <w:uiPriority w:val="0"/>
    <w:qFormat/>
    <w:rPr>
      <w:rFonts w:ascii="Arial" w:hAnsi="Arial" w:cs="Arial"/>
      <w:sz w:val="14"/>
      <w:szCs w:val="14"/>
    </w:rPr>
  </w:style>
  <w:style w:type="character" w:styleId="940" w:customStyle="1">
    <w:name w:val="标题 2 Char"/>
    <w:uiPriority w:val="0"/>
    <w:qFormat/>
    <w:rPr>
      <w:rFonts w:ascii="Arial" w:hAnsi="Arial" w:eastAsia="黑体"/>
      <w:b/>
      <w:sz w:val="32"/>
      <w:lang w:val="en-US" w:eastAsia="zh-CN"/>
    </w:rPr>
  </w:style>
  <w:style w:type="character" w:styleId="941" w:customStyle="1">
    <w:name w:val="Font Style30"/>
    <w:uiPriority w:val="0"/>
    <w:qFormat/>
    <w:rPr>
      <w:rFonts w:ascii="宋体" w:eastAsia="宋体" w:cs="宋体"/>
      <w:sz w:val="14"/>
      <w:szCs w:val="14"/>
    </w:rPr>
  </w:style>
  <w:style w:type="character" w:styleId="942" w:customStyle="1">
    <w:name w:val="hover"/>
    <w:uiPriority w:val="0"/>
    <w:qFormat/>
    <w:rPr>
      <w:shd w:val="clear" w:color="auto" w:fill="eeeeee"/>
    </w:rPr>
  </w:style>
  <w:style w:type="character" w:styleId="943" w:customStyle="1">
    <w:name w:val="Font Style36"/>
    <w:uiPriority w:val="0"/>
    <w:qFormat/>
    <w:rPr>
      <w:rFonts w:ascii="宋体" w:eastAsia="宋体" w:cs="宋体"/>
      <w:sz w:val="16"/>
      <w:szCs w:val="16"/>
    </w:rPr>
  </w:style>
  <w:style w:type="character" w:styleId="944" w:customStyle="1">
    <w:name w:val="Font Style28"/>
    <w:uiPriority w:val="0"/>
    <w:qFormat/>
    <w:rPr>
      <w:rFonts w:ascii="Constantia" w:hAnsi="Constantia" w:cs="Constantia"/>
      <w:sz w:val="28"/>
      <w:szCs w:val="28"/>
    </w:rPr>
  </w:style>
  <w:style w:type="paragraph" w:styleId="945" w:customStyle="1">
    <w:name w:val="正文（无缩进）"/>
    <w:basedOn w:val="697"/>
    <w:uiPriority w:val="0"/>
    <w:qFormat/>
    <w:pPr>
      <w:spacing w:line="360" w:lineRule="auto"/>
    </w:pPr>
    <w:rPr>
      <w:rFonts w:ascii="Calibri" w:hAnsi="Calibri"/>
      <w:sz w:val="24"/>
      <w:szCs w:val="21"/>
    </w:rPr>
  </w:style>
  <w:style w:type="paragraph" w:styleId="946" w:customStyle="1">
    <w:name w:val="标题1"/>
    <w:basedOn w:val="698"/>
    <w:next w:val="697"/>
    <w:uiPriority w:val="0"/>
    <w:qFormat/>
    <w:pPr>
      <w:numPr>
        <w:ilvl w:val="0"/>
        <w:numId w:val="1"/>
      </w:numPr>
      <w:jc w:val="left"/>
      <w:spacing w:line="578" w:lineRule="atLeast"/>
    </w:pPr>
  </w:style>
  <w:style w:type="paragraph" w:styleId="947" w:customStyle="1">
    <w:name w:val="Char Char Char Char Char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948" w:customStyle="1">
    <w:name w:val="我的样式"/>
    <w:basedOn w:val="698"/>
    <w:next w:val="697"/>
    <w:uiPriority w:val="0"/>
    <w:qFormat/>
    <w:pPr>
      <w:numPr>
        <w:ilvl w:val="0"/>
        <w:numId w:val="2"/>
      </w:numPr>
      <w:spacing w:line="360" w:lineRule="auto"/>
    </w:pPr>
    <w:rPr>
      <w:rFonts w:ascii="仿宋_GB2312" w:eastAsia="仿宋_GB2312"/>
      <w:sz w:val="32"/>
      <w:szCs w:val="30"/>
    </w:rPr>
  </w:style>
  <w:style w:type="paragraph" w:styleId="949" w:customStyle="1">
    <w:name w:val="默认段落字体 Para Char Char Char Char Char Char Char Char Char1 Char Char Char Char Char Char Char"/>
    <w:basedOn w:val="708"/>
    <w:uiPriority w:val="0"/>
    <w:qFormat/>
    <w:rPr>
      <w:rFonts w:ascii="Tahoma" w:hAnsi="Tahoma"/>
      <w:sz w:val="24"/>
    </w:rPr>
  </w:style>
  <w:style w:type="paragraph" w:styleId="95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1" w:customStyle="1">
    <w:name w:val="Char Char Char1 Char Char Char Char"/>
    <w:basedOn w:val="697"/>
    <w:uiPriority w:val="0"/>
    <w:qFormat/>
    <w:pPr>
      <w:jc w:val="left"/>
      <w:spacing w:after="160" w:line="240" w:lineRule="exact"/>
      <w:widowControl/>
    </w:pPr>
    <w:rPr>
      <w:rFonts w:ascii="宋体" w:hAnsi="宋体"/>
      <w:b/>
      <w:sz w:val="28"/>
      <w:szCs w:val="28"/>
    </w:rPr>
  </w:style>
  <w:style w:type="paragraph" w:styleId="952" w:customStyle="1">
    <w:name w:val="Style9"/>
    <w:basedOn w:val="697"/>
    <w:uiPriority w:val="0"/>
    <w:qFormat/>
    <w:pPr>
      <w:jc w:val="left"/>
    </w:pPr>
    <w:rPr>
      <w:rFonts w:ascii="宋体"/>
      <w:sz w:val="24"/>
    </w:rPr>
  </w:style>
  <w:style w:type="paragraph" w:styleId="953" w:customStyle="1">
    <w:name w:val="Char Char1 Char Char Char Char Char Char"/>
    <w:basedOn w:val="697"/>
    <w:uiPriority w:val="0"/>
    <w:qFormat/>
    <w:pPr>
      <w:jc w:val="center"/>
      <w:widowControl/>
    </w:pPr>
    <w:rPr>
      <w:rFonts w:ascii="宋体" w:hAnsi="宋体"/>
      <w:b/>
      <w:sz w:val="24"/>
      <w:lang w:eastAsia="en-US"/>
    </w:rPr>
  </w:style>
  <w:style w:type="paragraph" w:styleId="954" w:customStyle="1">
    <w:name w:val="_Style 56"/>
    <w:basedOn w:val="708"/>
    <w:uiPriority w:val="0"/>
    <w:qFormat/>
    <w:pPr>
      <w:spacing w:line="436" w:lineRule="exact"/>
    </w:pPr>
    <w:rPr>
      <w:szCs w:val="20"/>
    </w:rPr>
  </w:style>
  <w:style w:type="paragraph" w:styleId="955" w:customStyle="1">
    <w:name w:val="Style10"/>
    <w:basedOn w:val="697"/>
    <w:uiPriority w:val="0"/>
    <w:qFormat/>
    <w:pPr>
      <w:jc w:val="left"/>
    </w:pPr>
    <w:rPr>
      <w:rFonts w:ascii="宋体"/>
      <w:sz w:val="24"/>
    </w:rPr>
  </w:style>
  <w:style w:type="paragraph" w:styleId="956" w:customStyle="1">
    <w:name w:val="Char Char Char Char"/>
    <w:basedOn w:val="708"/>
    <w:uiPriority w:val="0"/>
    <w:qFormat/>
    <w:pPr>
      <w:spacing w:line="360" w:lineRule="auto"/>
    </w:pPr>
    <w:rPr>
      <w:rFonts w:ascii="Tahoma" w:hAnsi="Tahoma"/>
      <w:sz w:val="24"/>
    </w:rPr>
  </w:style>
  <w:style w:type="paragraph" w:styleId="957" w:customStyle="1">
    <w:name w:val="正文（缩进） Char1"/>
    <w:basedOn w:val="697"/>
    <w:uiPriority w:val="0"/>
    <w:qFormat/>
    <w:pPr>
      <w:ind w:firstLine="480"/>
      <w:spacing w:before="156" w:after="156" w:line="360" w:lineRule="auto"/>
    </w:pPr>
    <w:rPr>
      <w:sz w:val="24"/>
    </w:rPr>
  </w:style>
  <w:style w:type="paragraph" w:styleId="958" w:customStyle="1">
    <w:name w:val="普通正文"/>
    <w:basedOn w:val="697"/>
    <w:uiPriority w:val="0"/>
    <w:qFormat/>
    <w:pPr>
      <w:ind w:firstLine="480"/>
      <w:jc w:val="left"/>
      <w:spacing w:before="120" w:after="120" w:line="360" w:lineRule="auto"/>
    </w:pPr>
    <w:rPr>
      <w:rFonts w:ascii="Arial" w:hAnsi="Arial"/>
      <w:sz w:val="24"/>
    </w:rPr>
  </w:style>
  <w:style w:type="paragraph" w:styleId="95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60" w:customStyle="1">
    <w:name w:val="Char"/>
    <w:basedOn w:val="697"/>
    <w:uiPriority w:val="0"/>
    <w:qFormat/>
    <w:pPr>
      <w:ind w:left="420" w:hanging="420"/>
      <w:jc w:val="left"/>
      <w:tabs>
        <w:tab w:val="left" w:pos="420" w:leader="none"/>
      </w:tabs>
    </w:pPr>
    <w:rPr>
      <w:szCs w:val="20"/>
    </w:rPr>
  </w:style>
  <w:style w:type="paragraph" w:styleId="961" w:customStyle="1">
    <w:name w:val="文档正文"/>
    <w:basedOn w:val="697"/>
    <w:uiPriority w:val="0"/>
    <w:qFormat/>
    <w:pPr>
      <w:ind w:firstLine="567"/>
      <w:spacing w:line="480" w:lineRule="atLeast"/>
    </w:pPr>
    <w:rPr>
      <w:rFonts w:ascii="仿宋_GB2312"/>
      <w:szCs w:val="20"/>
    </w:rPr>
  </w:style>
  <w:style w:type="paragraph" w:styleId="962" w:customStyle="1">
    <w:name w:val="要点标题"/>
    <w:basedOn w:val="697"/>
    <w:uiPriority w:val="0"/>
    <w:qFormat/>
    <w:pPr>
      <w:numPr>
        <w:ilvl w:val="0"/>
        <w:numId w:val="3"/>
      </w:numPr>
      <w:jc w:val="left"/>
    </w:pPr>
    <w:rPr>
      <w:rFonts w:ascii="宋体" w:hAnsi="宋体"/>
      <w:b/>
      <w:sz w:val="24"/>
    </w:rPr>
  </w:style>
  <w:style w:type="paragraph" w:styleId="963" w:customStyle="1">
    <w:name w:val="Style11"/>
    <w:basedOn w:val="697"/>
    <w:uiPriority w:val="0"/>
    <w:qFormat/>
    <w:pPr>
      <w:jc w:val="left"/>
      <w:spacing w:line="446" w:lineRule="exact"/>
    </w:pPr>
    <w:rPr>
      <w:rFonts w:ascii="宋体"/>
      <w:sz w:val="24"/>
    </w:rPr>
  </w:style>
  <w:style w:type="paragraph" w:styleId="964" w:customStyle="1">
    <w:name w:val="Char1"/>
    <w:basedOn w:val="697"/>
    <w:uiPriority w:val="0"/>
    <w:qFormat/>
    <w:pPr>
      <w:ind w:left="840" w:hanging="420"/>
      <w:tabs>
        <w:tab w:val="left" w:pos="840" w:leader="none"/>
      </w:tabs>
    </w:pPr>
    <w:rPr>
      <w:sz w:val="24"/>
    </w:rPr>
  </w:style>
  <w:style w:type="paragraph" w:styleId="965" w:customStyle="1">
    <w:name w:val="Char2"/>
    <w:basedOn w:val="697"/>
    <w:uiPriority w:val="0"/>
    <w:qFormat/>
    <w:pPr>
      <w:tabs>
        <w:tab w:val="left" w:pos="360" w:leader="none"/>
      </w:tabs>
    </w:pPr>
    <w:rPr>
      <w:sz w:val="24"/>
    </w:rPr>
  </w:style>
  <w:style w:type="paragraph" w:styleId="966" w:customStyle="1">
    <w:name w:val="Style12"/>
    <w:basedOn w:val="697"/>
    <w:uiPriority w:val="0"/>
    <w:qFormat/>
    <w:pPr>
      <w:jc w:val="left"/>
    </w:pPr>
    <w:rPr>
      <w:rFonts w:ascii="宋体"/>
      <w:sz w:val="24"/>
    </w:rPr>
  </w:style>
  <w:style w:type="paragraph" w:styleId="96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8" w:customStyle="1">
    <w:name w:val="首行缩进"/>
    <w:basedOn w:val="697"/>
    <w:uiPriority w:val="0"/>
    <w:qFormat/>
    <w:pPr>
      <w:ind w:firstLine="420"/>
      <w:spacing w:line="360" w:lineRule="auto"/>
    </w:pPr>
    <w:rPr>
      <w:sz w:val="20"/>
    </w:rPr>
  </w:style>
  <w:style w:type="paragraph" w:styleId="969"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70" w:customStyle="1">
    <w:name w:val="标题 411"/>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971" w:customStyle="1">
    <w:name w:val="正文首行缩进1"/>
    <w:basedOn w:val="972"/>
    <w:next w:val="973"/>
    <w:uiPriority w:val="0"/>
    <w:qFormat/>
    <w:pPr>
      <w:ind w:firstLine="420"/>
    </w:pPr>
  </w:style>
  <w:style w:type="paragraph" w:styleId="972" w:customStyle="1">
    <w:name w:val="正文文本11"/>
    <w:basedOn w:val="697"/>
    <w:next w:val="697"/>
    <w:uiPriority w:val="99"/>
    <w:unhideWhenUsed/>
    <w:qFormat/>
    <w:pPr>
      <w:ind w:left="72" w:right="30"/>
      <w:jc w:val="center"/>
      <w:spacing w:after="60" w:line="360" w:lineRule="atLeast"/>
    </w:pPr>
    <w:rPr>
      <w:szCs w:val="22"/>
    </w:rPr>
  </w:style>
  <w:style w:type="paragraph" w:styleId="973" w:customStyle="1">
    <w:name w:val="HTML 地址1"/>
    <w:basedOn w:val="697"/>
    <w:next w:val="697"/>
    <w:uiPriority w:val="99"/>
    <w:qFormat/>
    <w:pPr>
      <w:jc w:val="left"/>
      <w:widowControl/>
    </w:pPr>
    <w:rPr>
      <w:rFonts w:eastAsia="Times New Roman"/>
      <w:i/>
      <w:iCs/>
      <w:sz w:val="24"/>
      <w:szCs w:val="20"/>
    </w:rPr>
  </w:style>
  <w:style w:type="paragraph" w:styleId="974" w:customStyle="1">
    <w:name w:val="标题 311"/>
    <w:basedOn w:val="697"/>
    <w:next w:val="697"/>
    <w:uiPriority w:val="9"/>
    <w:unhideWhenUsed/>
    <w:qFormat/>
    <w:pPr>
      <w:keepLines/>
      <w:keepNext/>
      <w:spacing w:before="320" w:after="200"/>
      <w:outlineLvl w:val="2"/>
    </w:pPr>
    <w:rPr>
      <w:rFonts w:ascii="Arial" w:hAnsi="Arial" w:eastAsia="Arial" w:cs="Arial"/>
      <w:sz w:val="30"/>
      <w:szCs w:val="30"/>
    </w:rPr>
  </w:style>
  <w:style w:type="paragraph" w:styleId="975" w:customStyle="1">
    <w:name w:val="标题 111"/>
    <w:basedOn w:val="697"/>
    <w:next w:val="697"/>
    <w:uiPriority w:val="9"/>
    <w:qFormat/>
    <w:pPr>
      <w:keepLines/>
      <w:keepNext/>
      <w:spacing w:before="480" w:after="200"/>
      <w:outlineLvl w:val="0"/>
    </w:pPr>
    <w:rPr>
      <w:rFonts w:ascii="Arial" w:hAnsi="Arial" w:eastAsia="Arial" w:cs="Arial"/>
      <w:sz w:val="40"/>
      <w:szCs w:val="40"/>
    </w:rPr>
  </w:style>
  <w:style w:type="paragraph" w:styleId="976" w:customStyle="1">
    <w:name w:val="段"/>
    <w:basedOn w:val="697"/>
    <w:next w:val="697"/>
    <w:uiPriority w:val="0"/>
    <w:qFormat/>
    <w:pPr>
      <w:ind w:firstLine="425"/>
      <w:widowControl/>
    </w:pPr>
    <w:rPr>
      <w:rFonts w:ascii="宋体"/>
    </w:rPr>
  </w:style>
  <w:style w:type="character" w:styleId="977" w:customStyle="1">
    <w:name w:val="Blockquote Char Char"/>
    <w:link w:val="978"/>
    <w:uiPriority w:val="0"/>
    <w:qFormat/>
    <w:rPr>
      <w:sz w:val="24"/>
    </w:rPr>
  </w:style>
  <w:style w:type="paragraph" w:styleId="978" w:customStyle="1">
    <w:name w:val="Blockquote"/>
    <w:basedOn w:val="697"/>
    <w:link w:val="977"/>
    <w:uiPriority w:val="0"/>
    <w:qFormat/>
    <w:pPr>
      <w:ind w:left="360" w:right="360"/>
      <w:jc w:val="left"/>
      <w:spacing w:before="100" w:after="100"/>
    </w:pPr>
    <w:rPr>
      <w:sz w:val="24"/>
      <w:szCs w:val="20"/>
    </w:rPr>
  </w:style>
  <w:style w:type="character" w:styleId="979" w:customStyle="1">
    <w:name w:val="15"/>
    <w:basedOn w:val="703"/>
    <w:uiPriority w:val="0"/>
    <w:qFormat/>
    <w:rPr>
      <w:rFonts w:hint="default" w:ascii="Times New Roman" w:hAnsi="Times New Roman" w:cs="Times New Roman"/>
    </w:rPr>
  </w:style>
  <w:style w:type="paragraph" w:styleId="980" w:customStyle="1">
    <w:name w:val="BodyText"/>
    <w:basedOn w:val="697"/>
    <w:uiPriority w:val="0"/>
    <w:qFormat/>
    <w:pPr>
      <w:spacing w:after="120"/>
    </w:p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王倩倩</cp:lastModifiedBy>
  <cp:revision>14</cp:revision>
  <dcterms:created xsi:type="dcterms:W3CDTF">2024-01-08T08:47:00Z</dcterms:created>
  <dcterms:modified xsi:type="dcterms:W3CDTF">2026-04-23T06:40:37Z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20EA61F716524B2FB9CD5EFD8B7A06ED_13</vt:lpwstr>
  </property>
  <property fmtid="{D5CDD505-2E9C-101B-9397-08002B2CF9AE}" pid="4" name="KSOTemplateDocerSaveRecord">
    <vt:lpwstr>eyJoZGlkIjoiNDg2NTcwYWJhNGE0MGZjMjIxOThmNGYzNzNmNTU0MTAiLCJ1c2VySWQiOiIyNjExNTEwMDYifQ==</vt:lpwstr>
  </property>
</Properties>
</file>