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jc w:val="center"/>
        <w:spacing w:before="75" w:beforeAutospacing="0" w:after="75" w:afterAutospacing="0" w:line="360" w:lineRule="auto"/>
        <w:widowControl/>
        <w:rPr>
          <w:rStyle w:val="860"/>
          <w:rFonts w:ascii="宋体" w:hAnsi="宋体" w:cs="宋体"/>
          <w:color w:val="auto"/>
          <w:sz w:val="72"/>
          <w:szCs w:val="72"/>
          <w:highlight w:val="none"/>
        </w:rPr>
      </w:pPr>
      <w:r>
        <w:rPr>
          <w:rStyle w:val="860"/>
          <w:rFonts w:hint="eastAsia" w:ascii="宋体" w:hAnsi="宋体" w:cs="宋体"/>
          <w:color w:val="auto"/>
          <w:sz w:val="72"/>
          <w:szCs w:val="72"/>
          <w:highlight w:val="none"/>
        </w:rPr>
        <w:t xml:space="preserve">                                                                                                                                                                                                        </w:t>
      </w:r>
      <w:r/>
    </w:p>
    <w:p>
      <w:pPr>
        <w:pStyle w:val="855"/>
        <w:jc w:val="center"/>
        <w:spacing w:before="75" w:beforeAutospacing="0" w:after="75" w:afterAutospacing="0" w:line="360" w:lineRule="auto"/>
        <w:widowControl/>
        <w:rPr>
          <w:rStyle w:val="860"/>
          <w:rFonts w:ascii="宋体" w:hAnsi="宋体" w:cs="宋体"/>
          <w:color w:val="auto"/>
          <w:sz w:val="72"/>
          <w:szCs w:val="72"/>
          <w:highlight w:val="none"/>
        </w:rPr>
      </w:pPr>
      <w:r>
        <w:rPr>
          <w:rStyle w:val="860"/>
          <w:rFonts w:hint="eastAsia" w:ascii="宋体" w:hAnsi="宋体" w:cs="宋体"/>
          <w:color w:val="auto"/>
          <w:sz w:val="72"/>
          <w:szCs w:val="72"/>
          <w:highlight w:val="none"/>
        </w:rPr>
        <w:t xml:space="preserve">苏州市级政府采购</w:t>
      </w:r>
      <w:r/>
    </w:p>
    <w:p>
      <w:pPr>
        <w:pStyle w:val="855"/>
        <w:jc w:val="center"/>
        <w:spacing w:before="75" w:beforeAutospacing="0" w:after="75" w:afterAutospacing="0" w:line="360" w:lineRule="auto"/>
        <w:widowControl/>
        <w:rPr>
          <w:rStyle w:val="860"/>
          <w:rFonts w:ascii="宋体" w:hAnsi="宋体" w:cs="宋体"/>
          <w:color w:val="auto"/>
          <w:sz w:val="72"/>
          <w:szCs w:val="72"/>
          <w:highlight w:val="none"/>
        </w:rPr>
      </w:pPr>
      <w:r>
        <w:rPr>
          <w:rStyle w:val="860"/>
          <w:rFonts w:hint="eastAsia" w:ascii="宋体" w:hAnsi="宋体" w:cs="宋体"/>
          <w:color w:val="auto"/>
          <w:sz w:val="72"/>
          <w:szCs w:val="72"/>
          <w:highlight w:val="none"/>
        </w:rPr>
        <w:t xml:space="preserve">服务类磋商项目</w:t>
      </w:r>
      <w:r/>
    </w:p>
    <w:p>
      <w:pPr>
        <w:pStyle w:val="855"/>
        <w:spacing w:before="75" w:beforeAutospacing="0" w:after="75" w:afterAutospacing="0" w:line="360" w:lineRule="auto"/>
        <w:widowControl/>
        <w:rPr>
          <w:rFonts w:ascii="宋体" w:hAnsi="宋体" w:cs="宋体"/>
          <w:color w:val="auto"/>
          <w:highlight w:val="none"/>
        </w:rPr>
      </w:pPr>
      <w:r>
        <w:rPr>
          <w:rFonts w:ascii="宋体" w:hAnsi="宋体" w:cs="宋体"/>
          <w:color w:val="auto"/>
          <w:highlight w:val="none"/>
        </w:rPr>
      </w:r>
      <w:r/>
    </w:p>
    <w:p>
      <w:pPr>
        <w:pStyle w:val="855"/>
        <w:spacing w:before="75" w:beforeAutospacing="0" w:after="75" w:afterAutospacing="0" w:line="360" w:lineRule="auto"/>
        <w:widowControl/>
        <w:rPr>
          <w:rFonts w:ascii="宋体" w:hAnsi="宋体" w:cs="宋体"/>
          <w:color w:val="auto"/>
          <w:highlight w:val="none"/>
        </w:rPr>
      </w:pPr>
      <w:r>
        <w:rPr>
          <w:rFonts w:ascii="宋体" w:hAnsi="宋体" w:cs="宋体"/>
          <w:color w:val="auto"/>
          <w:highlight w:val="none"/>
        </w:rPr>
      </w:r>
      <w:r/>
    </w:p>
    <w:p>
      <w:pPr>
        <w:pStyle w:val="855"/>
        <w:jc w:val="both"/>
        <w:spacing w:before="75" w:beforeAutospacing="0" w:after="75" w:afterAutospacing="0" w:line="360" w:lineRule="auto"/>
        <w:widowControl/>
        <w:rPr>
          <w:rStyle w:val="860"/>
          <w:rFonts w:ascii="宋体" w:hAnsi="宋体" w:cs="宋体"/>
          <w:color w:val="auto"/>
          <w:sz w:val="30"/>
          <w:szCs w:val="30"/>
          <w:highlight w:val="none"/>
        </w:rPr>
      </w:pPr>
      <w:r>
        <w:rPr>
          <w:rFonts w:ascii="宋体" w:hAnsi="宋体" w:cs="宋体"/>
          <w:color w:val="auto"/>
          <w:sz w:val="30"/>
          <w:szCs w:val="30"/>
          <w:highlight w:val="none"/>
        </w:rPr>
      </w:r>
      <w:r/>
    </w:p>
    <w:p>
      <w:pPr>
        <w:pStyle w:val="855"/>
        <w:ind w:firstLine="904"/>
        <w:jc w:val="both"/>
        <w:spacing w:before="75" w:beforeAutospacing="0" w:after="75" w:afterAutospacing="0" w:line="360" w:lineRule="auto"/>
        <w:widowControl/>
        <w:rPr>
          <w:rStyle w:val="860"/>
          <w:rFonts w:hint="eastAsia" w:ascii="宋体" w:hAnsi="宋体" w:eastAsia="宋体" w:cs="宋体"/>
          <w:color w:val="auto"/>
          <w:sz w:val="30"/>
          <w:szCs w:val="30"/>
          <w:highlight w:val="none"/>
          <w:lang w:eastAsia="zh-CN"/>
        </w:rPr>
      </w:pPr>
      <w:r>
        <w:rPr>
          <w:rStyle w:val="860"/>
          <w:rFonts w:hint="eastAsia" w:ascii="宋体" w:hAnsi="宋体" w:cs="宋体"/>
          <w:color w:val="auto"/>
          <w:sz w:val="30"/>
          <w:szCs w:val="30"/>
          <w:highlight w:val="none"/>
        </w:rPr>
        <w:t xml:space="preserve">采购编号：</w:t>
      </w:r>
      <w:r>
        <w:rPr>
          <w:rStyle w:val="860"/>
          <w:rFonts w:hint="eastAsia" w:ascii="宋体" w:hAnsi="宋体" w:cs="宋体"/>
          <w:color w:val="auto"/>
          <w:sz w:val="30"/>
          <w:szCs w:val="30"/>
          <w:highlight w:val="none"/>
          <w:lang w:eastAsia="zh-CN"/>
        </w:rPr>
        <w:t xml:space="preserve">JSZC-320500-SZST-C2026-0015</w:t>
      </w:r>
      <w:r/>
    </w:p>
    <w:p>
      <w:pPr>
        <w:pStyle w:val="855"/>
        <w:ind w:left="2401" w:hanging="1506"/>
        <w:jc w:val="both"/>
        <w:spacing w:before="75" w:beforeAutospacing="0" w:after="75" w:afterAutospacing="0" w:line="360" w:lineRule="auto"/>
        <w:widowControl/>
        <w:rPr>
          <w:rFonts w:hint="eastAsia" w:ascii="宋体" w:hAnsi="宋体" w:eastAsia="宋体" w:cs="宋体"/>
          <w:color w:val="auto"/>
          <w:highlight w:val="none"/>
          <w:lang w:eastAsia="zh-CN"/>
        </w:rPr>
      </w:pPr>
      <w:r>
        <w:rPr>
          <w:rStyle w:val="860"/>
          <w:rFonts w:hint="eastAsia" w:ascii="宋体" w:hAnsi="宋体" w:cs="宋体"/>
          <w:color w:val="auto"/>
          <w:sz w:val="30"/>
          <w:szCs w:val="30"/>
          <w:highlight w:val="none"/>
        </w:rPr>
        <w:t xml:space="preserve">项目名称：</w:t>
      </w:r>
      <w:r>
        <w:rPr>
          <w:rStyle w:val="860"/>
          <w:rFonts w:hint="eastAsia" w:ascii="宋体" w:hAnsi="宋体" w:cs="宋体"/>
          <w:color w:val="auto"/>
          <w:sz w:val="30"/>
          <w:szCs w:val="30"/>
          <w:highlight w:val="none"/>
          <w:lang w:eastAsia="zh-CN"/>
        </w:rPr>
        <w:t xml:space="preserve">重大国际会议相关会务服务项目</w:t>
      </w:r>
      <w:r/>
    </w:p>
    <w:p>
      <w:pPr>
        <w:pStyle w:val="855"/>
        <w:ind w:firstLine="904"/>
        <w:jc w:val="both"/>
        <w:spacing w:before="75" w:beforeAutospacing="0" w:after="75" w:afterAutospacing="0" w:line="360" w:lineRule="auto"/>
        <w:widowControl/>
        <w:rPr>
          <w:rFonts w:hint="eastAsia" w:ascii="宋体" w:hAnsi="宋体" w:eastAsia="宋体" w:cs="宋体"/>
          <w:color w:val="auto"/>
          <w:highlight w:val="none"/>
          <w:lang w:eastAsia="zh-CN"/>
        </w:rPr>
      </w:pPr>
      <w:r>
        <w:rPr>
          <w:rStyle w:val="860"/>
          <w:rFonts w:hint="eastAsia" w:ascii="宋体" w:hAnsi="宋体" w:cs="宋体"/>
          <w:color w:val="auto"/>
          <w:sz w:val="30"/>
          <w:szCs w:val="30"/>
          <w:highlight w:val="none"/>
        </w:rPr>
        <w:t xml:space="preserve">采 购 人：</w:t>
      </w:r>
      <w:r>
        <w:rPr>
          <w:rStyle w:val="860"/>
          <w:rFonts w:hint="eastAsia" w:ascii="宋体" w:hAnsi="宋体" w:cs="宋体"/>
          <w:color w:val="auto"/>
          <w:sz w:val="30"/>
          <w:szCs w:val="30"/>
          <w:highlight w:val="none"/>
          <w:lang w:eastAsia="zh-CN"/>
        </w:rPr>
        <w:t xml:space="preserve">苏州市商务局</w:t>
      </w:r>
      <w:r/>
    </w:p>
    <w:p>
      <w:pPr>
        <w:pStyle w:val="855"/>
        <w:ind w:firstLine="904"/>
        <w:jc w:val="both"/>
        <w:spacing w:before="75" w:beforeAutospacing="0" w:after="75" w:afterAutospacing="0" w:line="360" w:lineRule="auto"/>
        <w:widowControl/>
        <w:rPr>
          <w:rStyle w:val="860"/>
          <w:rFonts w:ascii="宋体" w:hAnsi="宋体" w:cs="宋体"/>
          <w:color w:val="auto"/>
          <w:sz w:val="30"/>
          <w:szCs w:val="30"/>
          <w:highlight w:val="none"/>
        </w:rPr>
      </w:pPr>
      <w:r>
        <w:rPr>
          <w:rStyle w:val="860"/>
          <w:rFonts w:hint="eastAsia" w:ascii="宋体" w:hAnsi="宋体" w:cs="宋体"/>
          <w:color w:val="auto"/>
          <w:sz w:val="30"/>
          <w:szCs w:val="30"/>
          <w:highlight w:val="none"/>
        </w:rPr>
        <w:t xml:space="preserve">代理机构：苏州市天美达招投标咨询服务有限公司</w:t>
      </w:r>
      <w:r/>
    </w:p>
    <w:p>
      <w:pPr>
        <w:pStyle w:val="855"/>
        <w:ind w:firstLine="904"/>
        <w:jc w:val="both"/>
        <w:spacing w:before="75" w:beforeAutospacing="0" w:after="75" w:afterAutospacing="0" w:line="360" w:lineRule="auto"/>
        <w:widowControl/>
        <w:rPr>
          <w:rFonts w:ascii="宋体" w:hAnsi="宋体" w:cs="宋体"/>
          <w:color w:val="auto"/>
          <w:highlight w:val="none"/>
        </w:rPr>
      </w:pPr>
      <w:r>
        <w:rPr>
          <w:rStyle w:val="860"/>
          <w:rFonts w:hint="eastAsia" w:ascii="宋体" w:hAnsi="宋体" w:cs="宋体"/>
          <w:color w:val="auto"/>
          <w:sz w:val="30"/>
          <w:szCs w:val="30"/>
          <w:highlight w:val="none"/>
        </w:rPr>
        <w:t xml:space="preserve">采购类别：服务类</w:t>
      </w:r>
      <w:r/>
    </w:p>
    <w:p>
      <w:pPr>
        <w:pStyle w:val="855"/>
        <w:spacing w:before="75" w:beforeAutospacing="0" w:after="75" w:afterAutospacing="0" w:line="360" w:lineRule="auto"/>
        <w:widowControl/>
        <w:rPr>
          <w:rStyle w:val="860"/>
          <w:rFonts w:ascii="宋体" w:hAnsi="宋体" w:cs="宋体"/>
          <w:b w:val="0"/>
          <w:color w:val="auto"/>
          <w:highlight w:val="none"/>
        </w:rPr>
      </w:pPr>
      <w:r>
        <w:rPr>
          <w:rFonts w:hint="eastAsia" w:ascii="宋体" w:hAnsi="宋体" w:cs="宋体"/>
          <w:color w:val="auto"/>
          <w:highlight w:val="none"/>
        </w:rPr>
        <w:t xml:space="preserve"> </w:t>
      </w:r>
      <w:r/>
    </w:p>
    <w:p>
      <w:pPr>
        <w:pStyle w:val="855"/>
        <w:jc w:val="center"/>
        <w:spacing w:before="75" w:beforeAutospacing="0" w:after="75" w:afterAutospacing="0" w:line="360" w:lineRule="auto"/>
        <w:widowControl/>
        <w:rPr>
          <w:rStyle w:val="860"/>
          <w:rFonts w:ascii="宋体" w:hAnsi="宋体" w:cs="宋体"/>
          <w:color w:val="auto"/>
          <w:sz w:val="28"/>
          <w:szCs w:val="28"/>
          <w:highlight w:val="none"/>
        </w:rPr>
      </w:pPr>
      <w:r>
        <w:rPr>
          <w:rFonts w:ascii="宋体" w:hAnsi="宋体" w:cs="宋体"/>
          <w:color w:val="auto"/>
          <w:sz w:val="28"/>
          <w:szCs w:val="28"/>
          <w:highlight w:val="none"/>
        </w:rPr>
      </w:r>
      <w:r/>
    </w:p>
    <w:p>
      <w:pPr>
        <w:pStyle w:val="855"/>
        <w:jc w:val="center"/>
        <w:spacing w:before="75" w:beforeAutospacing="0" w:after="75" w:afterAutospacing="0" w:line="360" w:lineRule="auto"/>
        <w:widowControl/>
        <w:rPr>
          <w:rStyle w:val="860"/>
          <w:rFonts w:ascii="宋体" w:hAnsi="宋体" w:cs="宋体"/>
          <w:color w:val="auto"/>
          <w:sz w:val="28"/>
          <w:szCs w:val="28"/>
          <w:highlight w:val="none"/>
        </w:rPr>
      </w:pPr>
      <w:r>
        <w:rPr>
          <w:rFonts w:ascii="宋体" w:hAnsi="宋体" w:cs="宋体"/>
          <w:color w:val="auto"/>
          <w:sz w:val="28"/>
          <w:szCs w:val="28"/>
          <w:highlight w:val="none"/>
        </w:rPr>
      </w:r>
      <w:r/>
    </w:p>
    <w:p>
      <w:pPr>
        <w:pStyle w:val="855"/>
        <w:jc w:val="center"/>
        <w:spacing w:before="75" w:beforeAutospacing="0" w:after="75" w:afterAutospacing="0" w:line="360" w:lineRule="auto"/>
        <w:widowControl/>
        <w:rPr>
          <w:rStyle w:val="860"/>
          <w:rFonts w:ascii="宋体" w:hAnsi="宋体" w:cs="宋体"/>
          <w:color w:val="auto"/>
          <w:sz w:val="28"/>
          <w:szCs w:val="28"/>
          <w:highlight w:val="none"/>
        </w:rPr>
      </w:pPr>
      <w:r/>
      <w:bookmarkStart w:id="0" w:name="XTSCRQ_1"/>
      <w:r>
        <w:rPr>
          <w:rStyle w:val="860"/>
          <w:rFonts w:hint="eastAsia" w:ascii="宋体" w:hAnsi="宋体" w:cs="宋体"/>
          <w:color w:val="auto"/>
          <w:sz w:val="28"/>
          <w:szCs w:val="28"/>
          <w:highlight w:val="none"/>
        </w:rPr>
        <w:t xml:space="preserve">2026年3月</w:t>
      </w:r>
      <w:bookmarkEnd w:id="0"/>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br w:type="page" w:clear="all"/>
      </w:r>
      <w:r>
        <w:rPr>
          <w:rFonts w:hint="eastAsia" w:ascii="宋体" w:hAnsi="宋体" w:cs="宋体"/>
          <w:b/>
          <w:color w:val="auto"/>
          <w:sz w:val="52"/>
          <w:szCs w:val="52"/>
          <w:highlight w:val="none"/>
        </w:rPr>
        <w:t xml:space="preserve">目    录</w:t>
      </w:r>
      <w:r/>
    </w:p>
    <w:p>
      <w:pPr>
        <w:jc w:val="center"/>
        <w:spacing w:line="360" w:lineRule="auto"/>
        <w:tabs>
          <w:tab w:val="left" w:pos="315" w:leader="none"/>
          <w:tab w:val="center" w:pos="4153" w:leader="none"/>
        </w:tabs>
        <w:rPr>
          <w:rFonts w:ascii="宋体" w:hAnsi="宋体" w:cs="宋体"/>
          <w:b/>
          <w:color w:val="auto"/>
          <w:sz w:val="52"/>
          <w:szCs w:val="52"/>
          <w:highlight w:val="none"/>
        </w:rPr>
      </w:pPr>
      <w:r>
        <w:rPr>
          <w:rFonts w:ascii="宋体" w:hAnsi="宋体" w:cs="宋体"/>
          <w:b/>
          <w:color w:val="auto"/>
          <w:sz w:val="52"/>
          <w:szCs w:val="52"/>
          <w:highlight w:val="none"/>
        </w:rPr>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第一章 磋商邀请书</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第二章 磋商须知</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第三章 响应文件格式</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第四章 采购需求</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第五章 合同主要条款</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第六章 评标办法及评分标准</w:t>
      </w:r>
      <w:r/>
    </w:p>
    <w:p>
      <w:pPr>
        <w:spacing w:line="360" w:lineRule="auto"/>
        <w:rPr>
          <w:rFonts w:ascii="宋体" w:hAnsi="宋体" w:cs="宋体"/>
          <w:color w:val="auto"/>
          <w:sz w:val="44"/>
          <w:szCs w:val="44"/>
          <w:highlight w:val="none"/>
        </w:rPr>
      </w:pPr>
      <w:r>
        <w:rPr>
          <w:rFonts w:ascii="宋体" w:hAnsi="宋体" w:cs="宋体"/>
          <w:color w:val="auto"/>
          <w:sz w:val="44"/>
          <w:szCs w:val="44"/>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outlineLvl w:val="0"/>
      </w:pPr>
      <w:r>
        <w:rPr>
          <w:rStyle w:val="860"/>
          <w:rFonts w:hint="eastAsia" w:ascii="宋体" w:hAnsi="宋体" w:cs="宋体"/>
          <w:color w:val="auto"/>
          <w:szCs w:val="43"/>
          <w:highlight w:val="none"/>
        </w:rPr>
        <w:br w:type="page" w:clear="all"/>
      </w:r>
      <w:r>
        <w:rPr>
          <w:rFonts w:hint="eastAsia" w:ascii="宋体" w:hAnsi="宋体" w:cs="宋体"/>
          <w:b/>
          <w:color w:val="auto"/>
          <w:sz w:val="44"/>
          <w:szCs w:val="44"/>
          <w:highlight w:val="none"/>
          <w:lang w:val="zh-CN"/>
        </w:rPr>
        <w:t xml:space="preserve">第一章 磋商邀请书</w:t>
      </w:r>
      <w:r/>
    </w:p>
    <w:p>
      <w:pPr>
        <w:jc w:val="left"/>
        <w:spacing w:line="360" w:lineRule="auto"/>
        <w:rPr>
          <w:rFonts w:ascii="宋体" w:hAnsi="宋体" w:cs="宋体"/>
          <w:color w:val="auto"/>
          <w:sz w:val="24"/>
          <w:szCs w:val="22"/>
          <w:highlight w:val="none"/>
        </w:rPr>
        <w:pBdr>
          <w:top w:val="single" w:color="000000" w:sz="4" w:space="1"/>
          <w:left w:val="single" w:color="000000" w:sz="4" w:space="4"/>
          <w:bottom w:val="single" w:color="000000" w:sz="4" w:space="1"/>
          <w:right w:val="single" w:color="000000" w:sz="4" w:space="4"/>
        </w:pBdr>
      </w:pPr>
      <w:r/>
      <w:bookmarkStart w:id="1" w:name="XMDW_1"/>
      <w:r>
        <w:rPr>
          <w:rFonts w:hint="eastAsia" w:ascii="宋体" w:hAnsi="宋体" w:cs="宋体"/>
          <w:color w:val="auto"/>
          <w:sz w:val="24"/>
          <w:szCs w:val="22"/>
          <w:highlight w:val="none"/>
          <w:lang w:bidi="ar"/>
        </w:rPr>
        <w:t xml:space="preserve">项目概况</w:t>
      </w:r>
      <w:r/>
    </w:p>
    <w:p>
      <w:pPr>
        <w:ind w:firstLine="480"/>
        <w:jc w:val="left"/>
        <w:spacing w:line="360" w:lineRule="auto"/>
        <w:rPr>
          <w:rFonts w:ascii="宋体" w:hAnsi="宋体" w:cs="宋体"/>
          <w:color w:val="auto"/>
          <w:sz w:val="24"/>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2"/>
          <w:highlight w:val="none"/>
          <w:u w:val="single"/>
          <w:lang w:eastAsia="zh-CN" w:bidi="ar"/>
        </w:rPr>
        <w:t xml:space="preserve">重大国际会议相关会务服务项目</w:t>
      </w:r>
      <w:r>
        <w:rPr>
          <w:rFonts w:hint="eastAsia" w:ascii="宋体" w:hAnsi="宋体" w:cs="宋体"/>
          <w:color w:val="auto"/>
          <w:sz w:val="24"/>
          <w:szCs w:val="22"/>
          <w:highlight w:val="none"/>
          <w:lang w:bidi="ar"/>
        </w:rPr>
        <w:t xml:space="preserve">的潜在供应商应在</w:t>
      </w:r>
      <w:r>
        <w:rPr>
          <w:rFonts w:hint="eastAsia" w:ascii="宋体" w:hAnsi="宋体" w:cs="宋体"/>
          <w:color w:val="auto"/>
          <w:sz w:val="24"/>
          <w:szCs w:val="22"/>
          <w:highlight w:val="none"/>
          <w:u w:val="single"/>
          <w:lang w:bidi="ar"/>
        </w:rPr>
        <w:t xml:space="preserve">“苏采云”系统（网址：http://jszfcg.jsczt.cn/）</w:t>
      </w:r>
      <w:r>
        <w:rPr>
          <w:rFonts w:hint="eastAsia" w:ascii="宋体" w:hAnsi="宋体" w:cs="宋体"/>
          <w:color w:val="auto"/>
          <w:sz w:val="24"/>
          <w:szCs w:val="22"/>
          <w:highlight w:val="none"/>
          <w:lang w:bidi="ar"/>
        </w:rPr>
        <w:t xml:space="preserve">获取采购文件，并于</w:t>
      </w:r>
      <w:r>
        <w:rPr>
          <w:rFonts w:hint="eastAsia" w:ascii="宋体" w:hAnsi="宋体" w:cs="宋体"/>
          <w:bCs/>
          <w:color w:val="auto"/>
          <w:sz w:val="24"/>
          <w:szCs w:val="22"/>
          <w:highlight w:val="none"/>
          <w:u w:val="single"/>
          <w:lang w:bidi="ar"/>
        </w:rPr>
        <w:t xml:space="preserve">2026年4</w:t>
      </w:r>
      <w:r>
        <w:rPr>
          <w:rFonts w:hint="eastAsia" w:ascii="宋体" w:hAnsi="宋体" w:cs="宋体"/>
          <w:bCs/>
          <w:color w:val="auto"/>
          <w:sz w:val="24"/>
          <w:szCs w:val="22"/>
          <w:highlight w:val="none"/>
          <w:u w:val="single"/>
          <w:lang w:bidi="ar"/>
        </w:rPr>
        <w:t xml:space="preserve">月</w:t>
      </w:r>
      <w:r>
        <w:rPr>
          <w:rFonts w:hint="eastAsia" w:ascii="宋体" w:hAnsi="宋体" w:cs="宋体"/>
          <w:bCs/>
          <w:color w:val="auto"/>
          <w:sz w:val="24"/>
          <w:szCs w:val="22"/>
          <w:highlight w:val="none"/>
          <w:u w:val="single"/>
          <w:lang w:val="en-US" w:eastAsia="zh-CN" w:bidi="ar"/>
        </w:rPr>
        <w:t xml:space="preserve">13</w:t>
      </w:r>
      <w:r>
        <w:rPr>
          <w:rFonts w:hint="eastAsia" w:ascii="宋体" w:hAnsi="宋体" w:cs="宋体"/>
          <w:bCs/>
          <w:color w:val="auto"/>
          <w:sz w:val="24"/>
          <w:szCs w:val="22"/>
          <w:highlight w:val="none"/>
          <w:u w:val="single"/>
          <w:lang w:bidi="ar"/>
        </w:rPr>
        <w:t xml:space="preserve">日</w:t>
      </w:r>
      <w:r>
        <w:rPr>
          <w:rFonts w:hint="eastAsia" w:ascii="宋体" w:hAnsi="宋体" w:cs="宋体"/>
          <w:bCs/>
          <w:color w:val="auto"/>
          <w:sz w:val="24"/>
          <w:szCs w:val="22"/>
          <w:highlight w:val="none"/>
          <w:u w:val="single"/>
          <w:lang w:val="en-US" w:eastAsia="zh-CN" w:bidi="ar"/>
        </w:rPr>
        <w:t xml:space="preserve">13</w:t>
      </w:r>
      <w:r>
        <w:rPr>
          <w:rFonts w:hint="eastAsia" w:ascii="宋体" w:hAnsi="宋体" w:cs="宋体"/>
          <w:bCs/>
          <w:color w:val="auto"/>
          <w:sz w:val="24"/>
          <w:szCs w:val="22"/>
          <w:highlight w:val="none"/>
          <w:u w:val="single"/>
          <w:lang w:bidi="ar"/>
        </w:rPr>
        <w:t xml:space="preserve">点30分</w:t>
      </w:r>
      <w:r>
        <w:rPr>
          <w:rFonts w:hint="eastAsia" w:ascii="宋体" w:hAnsi="宋体" w:cs="宋体"/>
          <w:bCs/>
          <w:color w:val="auto"/>
          <w:sz w:val="24"/>
          <w:szCs w:val="22"/>
          <w:highlight w:val="none"/>
          <w:lang w:bidi="ar"/>
        </w:rPr>
        <w:t xml:space="preserve">（北京时间）前提交响应文件</w:t>
      </w:r>
      <w:r>
        <w:rPr>
          <w:rFonts w:hint="eastAsia" w:ascii="宋体" w:hAnsi="宋体" w:cs="宋体"/>
          <w:color w:val="auto"/>
          <w:sz w:val="24"/>
          <w:szCs w:val="22"/>
          <w:highlight w:val="none"/>
          <w:lang w:bidi="ar"/>
        </w:rPr>
        <w:t xml:space="preserve">。</w:t>
      </w:r>
      <w:r/>
    </w:p>
    <w:p>
      <w:pPr>
        <w:pStyle w:val="828"/>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一、项目基本情况</w:t>
      </w:r>
      <w:r/>
    </w:p>
    <w:p>
      <w:pPr>
        <w:pStyle w:val="828"/>
        <w:ind w:firstLine="480"/>
        <w:jc w:val="both"/>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JSZC-320500-SZST-C2026-0015</w:t>
      </w:r>
      <w:r/>
    </w:p>
    <w:p>
      <w:pPr>
        <w:pStyle w:val="828"/>
        <w:ind w:firstLine="480"/>
        <w:jc w:val="both"/>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重大国际会议相关会务服务项目</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3.采购方式：竞争性磋商</w:t>
      </w:r>
      <w:r/>
    </w:p>
    <w:p>
      <w:pPr>
        <w:pStyle w:val="828"/>
        <w:ind w:firstLine="480"/>
        <w:jc w:val="both"/>
        <w:spacing w:line="360" w:lineRule="auto"/>
        <w:widowControl/>
        <w:rPr>
          <w:rFonts w:hint="eastAsia" w:ascii="宋体" w:hAnsi="宋体" w:eastAsia="宋体" w:cs="宋体"/>
          <w:color w:val="auto"/>
          <w:sz w:val="24"/>
          <w:highlight w:val="white"/>
        </w:rPr>
      </w:pPr>
      <w:r>
        <w:rPr>
          <w:rFonts w:hint="eastAsia" w:ascii="宋体" w:hAnsi="宋体" w:eastAsia="宋体" w:cs="宋体"/>
          <w:color w:val="auto"/>
          <w:sz w:val="24"/>
          <w:highlight w:val="none"/>
        </w:rPr>
        <w:t xml:space="preserve">4.预</w:t>
      </w:r>
      <w:r>
        <w:rPr>
          <w:rFonts w:hint="eastAsia" w:ascii="宋体" w:hAnsi="宋体" w:eastAsia="宋体" w:cs="宋体"/>
          <w:color w:val="auto"/>
          <w:sz w:val="24"/>
          <w:highlight w:val="white"/>
        </w:rPr>
        <w:t xml:space="preserve">算金额</w:t>
      </w:r>
      <w:r>
        <w:rPr>
          <w:rFonts w:hint="eastAsia" w:ascii="宋体" w:hAnsi="宋体" w:eastAsia="宋体" w:cs="宋体"/>
          <w:color w:val="auto"/>
          <w:sz w:val="24"/>
          <w:highlight w:val="white"/>
          <w:lang w:eastAsia="zh-CN"/>
        </w:rPr>
        <w:t xml:space="preserve">（</w:t>
      </w:r>
      <w:r>
        <w:rPr>
          <w:rFonts w:hint="eastAsia" w:ascii="宋体" w:hAnsi="宋体" w:eastAsia="宋体" w:cs="宋体"/>
          <w:color w:val="auto"/>
          <w:sz w:val="24"/>
          <w:highlight w:val="white"/>
          <w:lang w:val="en-US" w:eastAsia="zh-CN"/>
        </w:rPr>
        <w:t xml:space="preserve">最高限价</w:t>
      </w:r>
      <w:r>
        <w:rPr>
          <w:rFonts w:hint="eastAsia" w:ascii="宋体" w:hAnsi="宋体" w:eastAsia="宋体" w:cs="宋体"/>
          <w:color w:val="auto"/>
          <w:sz w:val="24"/>
          <w:highlight w:val="white"/>
          <w:lang w:eastAsia="zh-CN"/>
        </w:rPr>
        <w:t xml:space="preserve">）</w:t>
      </w:r>
      <w:r>
        <w:rPr>
          <w:rFonts w:hint="eastAsia" w:ascii="宋体" w:hAnsi="宋体" w:eastAsia="宋体" w:cs="宋体"/>
          <w:color w:val="auto"/>
          <w:sz w:val="24"/>
          <w:highlight w:val="white"/>
        </w:rPr>
        <w:t xml:space="preserve">：</w:t>
      </w:r>
      <w:r>
        <w:rPr>
          <w:rFonts w:hint="eastAsia" w:ascii="宋体" w:hAnsi="宋体" w:eastAsia="宋体" w:cs="宋体"/>
          <w:color w:val="auto"/>
          <w:sz w:val="24"/>
          <w:highlight w:val="white"/>
          <w:lang w:eastAsia="zh-CN"/>
        </w:rPr>
        <w:t xml:space="preserve">人民币叁佰伍拾万元整（￥3500000.00元）</w:t>
      </w:r>
      <w:r>
        <w:rPr>
          <w:highlight w:val="white"/>
        </w:rPr>
      </w:r>
    </w:p>
    <w:p>
      <w:pPr>
        <w:pStyle w:val="828"/>
        <w:ind w:firstLine="480"/>
        <w:jc w:val="both"/>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rPr>
        <w:t xml:space="preserve">6.采购需求：本项目包括</w:t>
      </w:r>
      <w:r>
        <w:rPr>
          <w:rFonts w:hint="eastAsia" w:ascii="宋体" w:hAnsi="宋体" w:eastAsia="宋体" w:cs="宋体"/>
          <w:color w:val="auto"/>
          <w:sz w:val="24"/>
          <w:highlight w:val="white"/>
          <w:lang w:val="en-US" w:eastAsia="zh-CN"/>
        </w:rPr>
        <w:t xml:space="preserve">但不限于</w:t>
      </w:r>
      <w:r>
        <w:rPr>
          <w:rFonts w:hint="eastAsia" w:ascii="宋体" w:hAnsi="宋体" w:eastAsia="宋体" w:cs="宋体"/>
          <w:color w:val="auto"/>
          <w:sz w:val="24"/>
          <w:highlight w:val="white"/>
        </w:rPr>
        <w:t xml:space="preserve">全会的主视觉设计、场地规划、平面布局规划、造型设计，相应的音频、视频、同传、灯光、视频追踪、排队发言等设备的搭建、调试和现场管理，搭建现场背景板、摄像台、合影台。</w:t>
      </w:r>
      <w:r>
        <w:rPr>
          <w:highlight w:val="white"/>
        </w:rPr>
      </w:r>
    </w:p>
    <w:p>
      <w:pPr>
        <w:pStyle w:val="828"/>
        <w:ind w:firstLine="480"/>
        <w:jc w:val="both"/>
        <w:spacing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rPr>
        <w:t xml:space="preserve">7.</w:t>
      </w:r>
      <w:r>
        <w:rPr>
          <w:rFonts w:hint="eastAsia" w:ascii="宋体" w:hAnsi="宋体" w:eastAsia="宋体" w:cs="宋体"/>
          <w:color w:val="auto"/>
          <w:sz w:val="24"/>
          <w:highlight w:val="white"/>
          <w:lang w:val="en-US" w:eastAsia="zh-CN"/>
        </w:rPr>
        <w:t xml:space="preserve">合同履行时间：合同签订之日至2026年5月24日</w:t>
      </w:r>
      <w:r>
        <w:rPr>
          <w:highlight w:val="white"/>
        </w:rPr>
      </w:r>
    </w:p>
    <w:p>
      <w:pPr>
        <w:pStyle w:val="828"/>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二、申请人的资格要求：</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pStyle w:val="828"/>
        <w:ind w:firstLine="480"/>
        <w:jc w:val="both"/>
        <w:spacing w:line="360" w:lineRule="auto"/>
        <w:widowControl/>
        <w:rPr>
          <w:rFonts w:ascii="宋体" w:hAnsi="宋体" w:eastAsia="宋体" w:cs="宋体"/>
          <w:b/>
          <w:bCs/>
          <w:color w:val="auto"/>
          <w:sz w:val="24"/>
          <w:highlight w:val="none"/>
          <w:lang w:val="zh-TW"/>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zh-TW" w:eastAsia="zh-TW"/>
        </w:rPr>
        <w:t xml:space="preserve">落实政府采购政策需满足的资格要求：本项目整体专门面向中小微企业采购，所属行业为</w:t>
      </w:r>
      <w:r>
        <w:rPr>
          <w:rFonts w:hint="eastAsia" w:ascii="宋体" w:hAnsi="宋体" w:eastAsia="宋体" w:cs="宋体"/>
          <w:b/>
          <w:bCs/>
          <w:color w:val="auto"/>
          <w:sz w:val="24"/>
          <w:highlight w:val="none"/>
          <w:lang w:val="zh-TW" w:eastAsia="zh-CN"/>
        </w:rPr>
        <w:t xml:space="preserve">租赁和商务服务业</w:t>
      </w:r>
      <w:r>
        <w:rPr>
          <w:rFonts w:hint="eastAsia" w:ascii="宋体" w:hAnsi="宋体" w:eastAsia="宋体" w:cs="宋体"/>
          <w:b/>
          <w:bCs/>
          <w:color w:val="auto"/>
          <w:sz w:val="24"/>
          <w:highlight w:val="none"/>
          <w:lang w:val="zh-TW" w:eastAsia="zh-TW"/>
        </w:rPr>
        <w:t xml:space="preserve">，中小微企业参加本项目政府采购活动在投标响应文件中需出具《中小企业声明函》（详见格式），残疾人福利性单位（监狱企业）供应商提供的残疾人福利性单位声明函（监狱企业证明文件）视同提供了中小企业声明函</w:t>
      </w:r>
      <w:r>
        <w:rPr>
          <w:rFonts w:hint="eastAsia" w:ascii="宋体" w:hAnsi="宋体" w:eastAsia="宋体" w:cs="宋体"/>
          <w:b/>
          <w:bCs/>
          <w:color w:val="auto"/>
          <w:sz w:val="24"/>
          <w:highlight w:val="none"/>
          <w:lang w:val="zh-TW"/>
        </w:rPr>
        <w:t xml:space="preserve">。</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3.本项目的特定资格要求：无</w:t>
      </w:r>
      <w:r/>
    </w:p>
    <w:p>
      <w:pPr>
        <w:pStyle w:val="828"/>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pStyle w:val="828"/>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（1）未被“信用中国”网站（WWW.creditchina.gov.cn）或“中国政府采购网”网站（www.ccgp.gov.cn）列入失信被执行人、重大税收违法案件当事人名单、政府采购严重失信行为记录名单；</w:t>
      </w:r>
      <w:r/>
    </w:p>
    <w:p>
      <w:pPr>
        <w:pStyle w:val="828"/>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（2）本项目</w:t>
      </w:r>
      <w:r>
        <w:rPr>
          <w:rFonts w:hint="eastAsia" w:ascii="宋体" w:hAnsi="宋体" w:eastAsia="宋体" w:cs="宋体"/>
          <w:b/>
          <w:bCs/>
          <w:color w:val="auto"/>
          <w:sz w:val="24"/>
          <w:highlight w:val="none"/>
          <w:u w:val="single"/>
        </w:rPr>
        <w:t xml:space="preserve">不接受</w:t>
      </w:r>
      <w:r>
        <w:rPr>
          <w:rFonts w:hint="eastAsia" w:ascii="宋体" w:hAnsi="宋体" w:eastAsia="宋体" w:cs="宋体"/>
          <w:b/>
          <w:bCs/>
          <w:color w:val="auto"/>
          <w:sz w:val="24"/>
          <w:highlight w:val="none"/>
        </w:rPr>
        <w:t xml:space="preserve">联合体投标；</w:t>
      </w:r>
      <w:r/>
    </w:p>
    <w:p>
      <w:pPr>
        <w:pStyle w:val="828"/>
        <w:ind w:firstLine="480"/>
        <w:jc w:val="both"/>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三、报名及采购文件的获取</w:t>
      </w:r>
      <w:r/>
    </w:p>
    <w:p>
      <w:pPr>
        <w:pStyle w:val="753"/>
        <w:ind w:left="0"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1.报名截止时间：2026年</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月7</w:t>
      </w:r>
      <w:r>
        <w:rPr>
          <w:rFonts w:hint="eastAsia" w:ascii="宋体" w:hAnsi="宋体" w:cs="宋体"/>
          <w:color w:val="auto"/>
          <w:sz w:val="24"/>
          <w:highlight w:val="none"/>
        </w:rPr>
        <w:t xml:space="preserve">日</w:t>
      </w:r>
      <w:r/>
    </w:p>
    <w:p>
      <w:pPr>
        <w:pStyle w:val="753"/>
        <w:ind w:left="0" w:firstLine="480"/>
        <w:spacing w:line="360" w:lineRule="auto"/>
        <w:rPr>
          <w:rFonts w:ascii="宋体" w:hAnsi="宋体" w:cs="宋体"/>
          <w:color w:val="auto"/>
          <w:highlight w:val="none"/>
        </w:rPr>
      </w:pPr>
      <w:r>
        <w:rPr>
          <w:rFonts w:hint="eastAsia" w:ascii="宋体" w:hAnsi="宋体" w:cs="宋体"/>
          <w:color w:val="auto"/>
          <w:sz w:val="24"/>
          <w:highlight w:val="none"/>
          <w:lang w:bidi="ar"/>
        </w:rPr>
        <w:t xml:space="preserve">地点：在“苏采云政府采购一体化平台”自行免费下载采购文件。</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2.报名方式（网上报名）：</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（1）申领CA证书</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（2）登录报名</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（3）在网上报名过程中如有疑问，请及时联系：</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CA技术咨询服务电话：400-608-6099</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电子签章技术咨询服务电话：15380932027 15371015030 13675197356 13675197221</w:t>
      </w:r>
      <w:r/>
    </w:p>
    <w:p>
      <w:pPr>
        <w:pStyle w:val="828"/>
        <w:ind w:firstLine="480"/>
        <w:jc w:val="both"/>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系统使用指导与咨询：联系电话：13914088964；18261002950（不见面项目）QQ：3048755361、895706745。</w:t>
      </w:r>
      <w:r/>
    </w:p>
    <w:p>
      <w:pPr>
        <w:pStyle w:val="828"/>
        <w:jc w:val="both"/>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（4）参与采购活动</w:t>
      </w:r>
      <w:r/>
    </w:p>
    <w:p>
      <w:pPr>
        <w:pStyle w:val="828"/>
        <w:ind w:firstLine="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28"/>
        <w:ind w:firstLine="480"/>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3.售价：无</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4.本项目采用网上投标电子评标方式。</w:t>
      </w:r>
      <w:r/>
    </w:p>
    <w:p>
      <w:pPr>
        <w:pStyle w:val="828"/>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四、响应文件提交</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1.开标时间：</w:t>
      </w:r>
      <w:r>
        <w:rPr>
          <w:rFonts w:hint="eastAsia" w:ascii="宋体" w:hAnsi="宋体" w:cs="宋体"/>
          <w:color w:val="auto"/>
          <w:sz w:val="24"/>
          <w:highlight w:val="none"/>
          <w:u w:val="single"/>
        </w:rPr>
        <w:t xml:space="preserve">2026年4</w:t>
      </w:r>
      <w:r>
        <w:rPr>
          <w:rFonts w:hint="eastAsia" w:ascii="宋体" w:hAnsi="宋体" w:cs="宋体"/>
          <w:color w:val="auto"/>
          <w:sz w:val="24"/>
          <w:highlight w:val="none"/>
          <w:u w:val="single"/>
        </w:rPr>
        <w:t xml:space="preserve">月13</w:t>
      </w:r>
      <w:r>
        <w:rPr>
          <w:rFonts w:hint="eastAsia" w:ascii="宋体" w:hAnsi="宋体" w:cs="宋体"/>
          <w:color w:val="auto"/>
          <w:sz w:val="24"/>
          <w:highlight w:val="none"/>
          <w:u w:val="single"/>
        </w:rPr>
        <w:t xml:space="preserve">日</w:t>
      </w:r>
      <w:r>
        <w:rPr>
          <w:rFonts w:hint="eastAsia" w:ascii="宋体" w:hAnsi="宋体" w:cs="宋体"/>
          <w:color w:val="auto"/>
          <w:sz w:val="24"/>
          <w:highlight w:val="none"/>
          <w:u w:val="single"/>
          <w:lang w:val="en-US" w:eastAsia="zh-CN"/>
        </w:rPr>
        <w:t xml:space="preserve">13</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（北京时间）</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highlight w:val="none"/>
        </w:rPr>
        <w:t xml:space="preserve">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4.请供应商确保电脑、系统及其他设备（视频输入输出设备等）无误，且开标直至项目结束始终保持系统在线状态。</w:t>
      </w:r>
      <w:r/>
    </w:p>
    <w:p>
      <w:pPr>
        <w:pStyle w:val="828"/>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五、公告期限</w:t>
      </w:r>
      <w:r/>
    </w:p>
    <w:p>
      <w:pPr>
        <w:pStyle w:val="828"/>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自本公告发布之日起3个工作日。</w:t>
      </w:r>
      <w:r/>
    </w:p>
    <w:p>
      <w:pPr>
        <w:pStyle w:val="828"/>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六、其他补充事宜</w:t>
      </w:r>
      <w:r/>
    </w:p>
    <w:p>
      <w:pPr>
        <w:pStyle w:val="828"/>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1.有关本项目电子投标具体操作方法详见苏采云系统中的客户端使用说明和供应商《操作手册》。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2.招标项目需要落实的政府采购政策： </w:t>
      </w:r>
      <w:r/>
    </w:p>
    <w:p>
      <w:pPr>
        <w:pStyle w:val="828"/>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pStyle w:val="829"/>
        <w:ind w:firstLine="480"/>
        <w:jc w:val="left"/>
        <w:spacing w:line="360" w:lineRule="auto"/>
        <w:rPr>
          <w:rFonts w:ascii="宋体" w:hAnsi="宋体" w:cs="宋体"/>
          <w:color w:val="auto"/>
          <w:highlight w:val="none"/>
        </w:rPr>
      </w:pPr>
      <w:r>
        <w:rPr>
          <w:rFonts w:hint="eastAsia" w:ascii="宋体" w:hAnsi="宋体" w:cs="宋体"/>
          <w:color w:val="auto"/>
          <w:sz w:val="24"/>
          <w:highlight w:val="none"/>
        </w:rPr>
        <w:t xml:space="preserve">3.根据苏州市财政局《关于深入开展苏州市政府采购合同信用融资业务的通知》相关要求，本项目支持政府采购合同信用融资。</w:t>
      </w:r>
      <w:r/>
    </w:p>
    <w:p>
      <w:pPr>
        <w:pStyle w:val="828"/>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4.苏州市政府采购管理监督电话：0512-68616651。</w:t>
      </w:r>
      <w:r/>
    </w:p>
    <w:p>
      <w:pPr>
        <w:pStyle w:val="828"/>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5.本次采购的相关信息刊登在苏州政府采购网、江苏政府采购网、中国政府采购网。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6.本项目获取采购文件截止日期之后仍可以下载采购文件，但截止日期之后下载的采购文件，视为非有效方式且不作为供应商权益受到损害的证明材料和依据。</w:t>
      </w:r>
      <w:r/>
    </w:p>
    <w:p>
      <w:pPr>
        <w:pStyle w:val="828"/>
        <w:ind w:firstLine="48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七、凡对本次采购提出询问，请按以下方式联系。</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1.采购单位</w:t>
      </w:r>
      <w:r/>
    </w:p>
    <w:p>
      <w:pPr>
        <w:ind w:firstLine="420"/>
        <w:spacing w:line="360" w:lineRule="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名称：</w:t>
      </w:r>
      <w:r>
        <w:rPr>
          <w:rFonts w:hint="eastAsia" w:ascii="宋体" w:hAnsi="宋体" w:eastAsia="宋体" w:cs="宋体"/>
          <w:color w:val="auto"/>
          <w:sz w:val="24"/>
          <w:szCs w:val="20"/>
          <w:highlight w:val="none"/>
          <w:lang w:eastAsia="zh-CN"/>
        </w:rPr>
        <w:t xml:space="preserve">苏州市商务局</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地址：苏州市高新区长江路211号天都商业广场3幢天都大厦</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联系人：张译航</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联系电话：68294845</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2.代理机构信息</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名称：苏州市天美达招投标咨询服务有限公司</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地址：苏州市平泷路251号苏州城市生活广场A幢1519室</w:t>
      </w:r>
      <w:r/>
    </w:p>
    <w:p>
      <w:pPr>
        <w:ind w:firstLine="420"/>
        <w:spacing w:line="360" w:lineRule="auto"/>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联系人：高飞、</w:t>
      </w:r>
      <w:r>
        <w:rPr>
          <w:rFonts w:hint="eastAsia" w:ascii="宋体" w:hAnsi="宋体" w:eastAsia="宋体" w:cs="宋体"/>
          <w:color w:val="auto"/>
          <w:sz w:val="24"/>
          <w:szCs w:val="20"/>
          <w:highlight w:val="none"/>
          <w:lang w:val="en-US" w:eastAsia="zh-CN"/>
        </w:rPr>
        <w:t xml:space="preserve">陈嘉晖</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电话：0512-65231142-8003</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苏州市天美达招投标咨询服务有限公司</w:t>
      </w:r>
      <w:r/>
    </w:p>
    <w:p>
      <w:pPr>
        <w:ind w:firstLine="480"/>
        <w:jc w:val="right"/>
        <w:spacing w:line="360" w:lineRule="auto"/>
        <w:rPr>
          <w:rFonts w:ascii="宋体" w:hAnsi="宋体" w:cs="宋体"/>
          <w:color w:val="auto"/>
          <w:sz w:val="43"/>
          <w:szCs w:val="43"/>
          <w:highlight w:val="none"/>
        </w:rPr>
      </w:pPr>
      <w:r>
        <w:rPr>
          <w:rFonts w:hint="eastAsia" w:ascii="宋体" w:hAnsi="宋体" w:cs="宋体"/>
          <w:color w:val="auto"/>
          <w:sz w:val="24"/>
          <w:szCs w:val="22"/>
          <w:highlight w:val="none"/>
          <w:lang w:bidi="ar"/>
        </w:rPr>
        <w:t xml:space="preserve">2026年3</w:t>
      </w:r>
      <w:r>
        <w:rPr>
          <w:rFonts w:hint="eastAsia" w:ascii="宋体" w:hAnsi="宋体" w:cs="宋体"/>
          <w:color w:val="auto"/>
          <w:sz w:val="24"/>
          <w:szCs w:val="22"/>
          <w:highlight w:val="none"/>
          <w:lang w:bidi="ar"/>
        </w:rPr>
        <w:t xml:space="preserve">月</w:t>
      </w:r>
      <w:r>
        <w:rPr>
          <w:rFonts w:hint="eastAsia" w:ascii="宋体" w:hAnsi="宋体" w:cs="宋体"/>
          <w:color w:val="auto"/>
          <w:sz w:val="24"/>
          <w:szCs w:val="22"/>
          <w:highlight w:val="none"/>
          <w:lang w:val="en-US" w:eastAsia="zh-CN" w:bidi="ar"/>
        </w:rPr>
        <w:t xml:space="preserve">30</w:t>
      </w:r>
      <w:r>
        <w:rPr>
          <w:rFonts w:hint="eastAsia" w:ascii="宋体" w:hAnsi="宋体" w:cs="宋体"/>
          <w:color w:val="auto"/>
          <w:sz w:val="24"/>
          <w:szCs w:val="22"/>
          <w:highlight w:val="none"/>
          <w:lang w:bidi="ar"/>
        </w:rPr>
        <w:t xml:space="preserve">日</w:t>
      </w:r>
      <w:bookmarkEnd w:id="1"/>
      <w:r/>
      <w:r/>
    </w:p>
    <w:p>
      <w:pPr>
        <w:jc w:val="center"/>
        <w:spacing w:line="360" w:lineRule="auto"/>
        <w:rPr>
          <w:rFonts w:ascii="宋体" w:hAnsi="宋体" w:cs="宋体"/>
          <w:color w:val="auto"/>
          <w:highlight w:val="none"/>
        </w:rPr>
        <w:outlineLvl w:val="0"/>
      </w:pPr>
      <w:r>
        <w:rPr>
          <w:rStyle w:val="860"/>
          <w:rFonts w:hint="eastAsia" w:ascii="宋体" w:hAnsi="宋体" w:cs="宋体"/>
          <w:color w:val="auto"/>
          <w:sz w:val="43"/>
          <w:szCs w:val="43"/>
          <w:highlight w:val="none"/>
        </w:rPr>
        <w:br w:type="page" w:clear="all"/>
      </w:r>
      <w:r>
        <w:rPr>
          <w:rFonts w:hint="eastAsia" w:ascii="宋体" w:hAnsi="宋体" w:cs="宋体"/>
          <w:b/>
          <w:color w:val="auto"/>
          <w:sz w:val="44"/>
          <w:szCs w:val="44"/>
          <w:highlight w:val="none"/>
          <w:lang w:val="zh-CN"/>
        </w:rPr>
        <w:t xml:space="preserve">第二章 磋商须知</w:t>
      </w:r>
      <w:r/>
    </w:p>
    <w:p>
      <w:pPr>
        <w:ind w:firstLine="482"/>
        <w:spacing w:line="360" w:lineRule="auto"/>
      </w:pPr>
      <w:r>
        <w:rPr>
          <w:rFonts w:hint="eastAsia" w:ascii="宋体" w:hAnsi="宋体" w:eastAsia="宋体" w:cs="宋体"/>
          <w:b/>
          <w:color w:val="auto"/>
          <w:sz w:val="24"/>
          <w:highlight w:val="none"/>
        </w:rPr>
        <w:t xml:space="preserve">1.</w:t>
      </w:r>
      <w:bookmarkStart w:id="2" w:name="_Hlk62113034"/>
      <w:r>
        <w:rPr>
          <w:rFonts w:hint="eastAsia" w:ascii="宋体" w:hAnsi="宋体" w:eastAsia="宋体" w:cs="宋体"/>
          <w:b/>
          <w:color w:val="auto"/>
          <w:sz w:val="24"/>
          <w:highlight w:val="none"/>
        </w:rPr>
        <w:t xml:space="preserve">★</w:t>
      </w:r>
      <w:bookmarkEnd w:id="2"/>
      <w:r>
        <w:rPr>
          <w:rFonts w:hint="eastAsia" w:ascii="宋体" w:hAnsi="宋体" w:eastAsia="宋体" w:cs="宋体"/>
          <w:b/>
          <w:color w:val="auto"/>
          <w:sz w:val="24"/>
          <w:highlight w:val="none"/>
        </w:rPr>
        <w:t xml:space="preserve">合格磋商供应商的资格条件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1.1《中华人民共和国政府采购法》第二十二条规定。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1.2本项目的特定资格要求：无。</w:t>
      </w:r>
      <w:r/>
    </w:p>
    <w:p>
      <w:pPr>
        <w:ind w:firstLine="48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ind w:firstLine="48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（1）未被“信用中国”网站（WWW.creditchina.gov.cn）或“中国政府采购网”网站（www.ccgp.gov.cn）列入失信被执行人、重大税收违法案件当事人名单、政府采购严重失信行为记录名单；</w:t>
      </w:r>
      <w:r/>
    </w:p>
    <w:p>
      <w:pPr>
        <w:ind w:firstLine="48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（2）本项目不接受联合体投标；</w:t>
      </w:r>
      <w:r/>
    </w:p>
    <w:p>
      <w:pPr>
        <w:ind w:firstLine="482"/>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rPr>
      </w:pPr>
      <w:r>
        <w:rPr>
          <w:rFonts w:hint="eastAsia" w:ascii="宋体" w:hAnsi="宋体" w:eastAsia="宋体" w:cs="宋体"/>
          <w:b/>
          <w:color w:val="auto"/>
          <w:sz w:val="24"/>
          <w:highlight w:val="none"/>
        </w:rPr>
        <w:t xml:space="preserve">2.落实政府釆购政策需满足的资格要求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2.1本项目专门面向中小微企业，所属行业为</w:t>
      </w:r>
      <w:r>
        <w:rPr>
          <w:rFonts w:hint="eastAsia" w:ascii="宋体" w:hAnsi="宋体" w:cs="宋体"/>
          <w:b/>
          <w:bCs/>
          <w:color w:val="auto"/>
          <w:sz w:val="24"/>
          <w:highlight w:val="none"/>
          <w:lang w:eastAsia="zh-CN"/>
        </w:rPr>
        <w:t xml:space="preserve">租赁和商务服务业</w:t>
      </w:r>
      <w:r>
        <w:rPr>
          <w:rFonts w:hint="eastAsia" w:ascii="宋体" w:hAnsi="宋体" w:cs="宋体"/>
          <w:color w:val="auto"/>
          <w:sz w:val="24"/>
          <w:highlight w:val="none"/>
        </w:rPr>
        <w:t xml:space="preserve">。</w:t>
      </w:r>
      <w:r/>
    </w:p>
    <w:p>
      <w:pPr>
        <w:ind w:firstLine="482"/>
        <w:spacing w:line="360" w:lineRule="auto"/>
        <w:rPr>
          <w:rFonts w:ascii="宋体" w:hAnsi="宋体" w:cs="宋体"/>
          <w:bCs/>
          <w:color w:val="auto"/>
          <w:sz w:val="24"/>
          <w:highlight w:val="none"/>
        </w:rPr>
      </w:pPr>
      <w:r>
        <w:rPr>
          <w:rFonts w:hint="eastAsia" w:ascii="宋体" w:hAnsi="宋体" w:eastAsia="宋体" w:cs="宋体"/>
          <w:b/>
          <w:color w:val="auto"/>
          <w:sz w:val="24"/>
          <w:highlight w:val="none"/>
        </w:rPr>
        <w:t xml:space="preserve">3.★联合体响应</w:t>
      </w:r>
      <w:r>
        <w:rPr>
          <w:rFonts w:hint="eastAsia" w:ascii="宋体" w:hAnsi="宋体" w:cs="宋体"/>
          <w:b/>
          <w:color w:val="auto"/>
          <w:sz w:val="24"/>
          <w:highlight w:val="none"/>
        </w:rPr>
        <w:t xml:space="preserve">：</w:t>
      </w:r>
      <w:r>
        <w:rPr>
          <w:rFonts w:hint="eastAsia" w:ascii="宋体" w:hAnsi="宋体" w:cs="宋体"/>
          <w:bCs/>
          <w:color w:val="auto"/>
          <w:sz w:val="24"/>
          <w:highlight w:val="none"/>
        </w:rPr>
        <w:t xml:space="preserve">不接受。</w:t>
      </w:r>
      <w:r/>
    </w:p>
    <w:p>
      <w:pPr>
        <w:ind w:firstLine="482"/>
        <w:spacing w:line="360" w:lineRule="auto"/>
        <w:rPr>
          <w:rFonts w:ascii="宋体" w:hAnsi="宋体" w:cs="宋体"/>
          <w:bCs/>
          <w:color w:val="auto"/>
          <w:sz w:val="24"/>
          <w:highlight w:val="none"/>
        </w:rPr>
      </w:pPr>
      <w:r>
        <w:rPr>
          <w:rFonts w:hint="eastAsia" w:ascii="宋体" w:hAnsi="宋体" w:cs="宋体"/>
          <w:b/>
          <w:bCs/>
          <w:color w:val="auto"/>
          <w:sz w:val="24"/>
          <w:highlight w:val="none"/>
        </w:rPr>
        <w:t xml:space="preserve">4.★转包与分包与磋商费用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4.1本项目不允许转包或分包。</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4.2无论磋商过程中的做法和结果如何，磋商供应商自行承担所有与参加磋商有关的全部费用。</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5.1.磋商文件的内容如下：</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第一章 磋商邀请书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第二章 磋商须知</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第三章 响应文件格式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第四章 采购需求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第五章 合同主要条款</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第六章 评标办法及评分标准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5.2.供应商获取磋商文件后，应仔细检查磋商文件的所有内容，如有残缺等问题应向磋商采购单位提出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否则，由此产生的影响由供应商</w:t>
      </w:r>
      <w:r>
        <w:rPr>
          <w:rFonts w:hint="eastAsia" w:ascii="宋体" w:hAnsi="宋体" w:cs="宋体"/>
          <w:color w:val="auto"/>
          <w:sz w:val="24"/>
          <w:highlight w:val="none"/>
          <w:lang w:eastAsia="zh-CN"/>
        </w:rPr>
        <w:t xml:space="preserve">自行</w:t>
      </w:r>
      <w:r>
        <w:rPr>
          <w:rFonts w:hint="eastAsia" w:ascii="宋体" w:hAnsi="宋体" w:cs="宋体"/>
          <w:color w:val="auto"/>
          <w:sz w:val="24"/>
          <w:highlight w:val="none"/>
        </w:rPr>
        <w:t xml:space="preserve">承担。供应商同时应认真审阅文件中所有的事项、格式、条款和规范要求等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若供应商的响应文件没有按磋商文件要求提交全部资料，或响应文件没有对磋商文件做出实质性响应，其风险由供应商自行承担，并根据有关条款规定，该响应有可能被拒绝。</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6.磋商文件的澄清和修改</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6.2磋商文件的澄清、修改等内容与竞争性磋商文件在同一内容的表述上不一致时，以发出日期最接近磋商时间的公告为准。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6.3磋商文件的澄清、修改等内容均将在财政部门指定的政府采购信息发布媒体上发布，作为磋商文件的组成部分，对供应商起约束作用。</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7.★响应文件计量单位和使用文字</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7.1响应文件中所使用的计量单位，除竞争性磋商文件中有特殊要求外，均应使用中华人民共和国法定计量单位。</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8.</w:t>
      </w:r>
      <w:r>
        <w:rPr>
          <w:rFonts w:hint="eastAsia" w:ascii="宋体" w:hAnsi="宋体" w:eastAsia="宋体" w:cs="宋体"/>
          <w:b/>
          <w:color w:val="auto"/>
          <w:sz w:val="24"/>
          <w:highlight w:val="none"/>
        </w:rPr>
        <w:t xml:space="preserve">磋商响应文件的组成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8.1封面</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8.2开标一览表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磋商响应报价表</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8.3磋商响应分项报价表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8.3资格审查响应文件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8.3.1合格供应商的基本条件</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8.3.1.1具有独立承担民事责任的能力。</w:t>
      </w:r>
      <w:r>
        <w:rPr>
          <w:rFonts w:hint="eastAsia" w:ascii="宋体" w:hAnsi="宋体" w:cs="宋体"/>
          <w:color w:val="auto"/>
          <w:sz w:val="24"/>
          <w:highlight w:val="none"/>
          <w:lang w:val="zh-CN"/>
        </w:rPr>
        <w:t xml:space="preserve">包括法人或者其他组织的营业执照等证明文件，自然人的身份证明；</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8.3.1.2</w:t>
      </w:r>
      <w:r>
        <w:rPr>
          <w:rFonts w:hint="eastAsia" w:ascii="宋体" w:hAnsi="宋体" w:cs="宋体"/>
          <w:color w:val="auto"/>
          <w:sz w:val="24"/>
          <w:highlight w:val="none"/>
          <w:lang w:val="zh-CN"/>
        </w:rPr>
        <w:t xml:space="preserve">具有良好的商业信誉和健全的财务会计制度；</w:t>
      </w:r>
      <w:r>
        <w:rPr>
          <w:rFonts w:hint="eastAsia" w:ascii="宋体" w:hAnsi="宋体" w:cs="宋体"/>
          <w:color w:val="auto"/>
          <w:sz w:val="24"/>
          <w:highlight w:val="none"/>
        </w:rPr>
        <w:t xml:space="preserve">（提供最近一期的</w:t>
      </w:r>
      <w:r>
        <w:rPr>
          <w:rFonts w:hint="eastAsia" w:ascii="宋体" w:hAnsi="宋体" w:cs="宋体"/>
          <w:color w:val="auto"/>
          <w:sz w:val="24"/>
          <w:highlight w:val="none"/>
          <w:lang w:val="en-US" w:eastAsia="zh-CN"/>
        </w:rPr>
        <w:t xml:space="preserve">公司</w:t>
      </w:r>
      <w:r>
        <w:rPr>
          <w:rFonts w:hint="eastAsia" w:ascii="宋体" w:hAnsi="宋体" w:cs="宋体"/>
          <w:color w:val="auto"/>
          <w:sz w:val="24"/>
          <w:highlight w:val="none"/>
        </w:rPr>
        <w:t xml:space="preserve">财务报表</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经审计的财务报告，其他组织、自然人及成立未满一年的法人应提供银行出具的资信证明）</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8.3.1.3</w:t>
      </w:r>
      <w:r>
        <w:rPr>
          <w:rFonts w:hint="eastAsia" w:ascii="宋体" w:hAnsi="宋体" w:cs="宋体"/>
          <w:color w:val="auto"/>
          <w:sz w:val="24"/>
          <w:highlight w:val="none"/>
          <w:lang w:val="zh-CN"/>
        </w:rPr>
        <w:t xml:space="preserve">有依法缴纳税收和社会保障资金的良好记录的证明材料（提供税务登记证（如有）和合理期限内依法缴纳税收的凭据和合理期限内依法缴纳社会保险的凭据（专用收据或社会保险缴纳清单）；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8.3.1.4提供具有履行合同所必需的设备和专业技术能力的书面声明；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8.3.1.5提供参加政府采购活动前3年内在经营活动中没有重大违法记录的书面声明。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8.3.2《中小企业声明函》或《残疾人福利性单位声明函》或由省级以上监狱管理局或戒毒管理局（含新疆生产建设兵团）出具的属于监狱企业的证明文件；（如为残疾人福利单位、监狱企业视为小微企业）；</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8.3.3其它有关资格证明的文件（如有）；</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8.4符合性审查响应文件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8.4.1《资格文件的声明函》；</w:t>
      </w:r>
      <w:r>
        <w:rPr>
          <w:rFonts w:hint="eastAsia" w:ascii="方正魏碑_GBK" w:hAnsi="方正魏碑_GBK" w:eastAsia="方正魏碑_GBK" w:cs="方正魏碑_GBK"/>
          <w:color w:val="auto"/>
          <w:sz w:val="24"/>
          <w:szCs w:val="21"/>
          <w:highlight w:val="none"/>
        </w:rPr>
        <w:t xml:space="preserve">（</w:t>
      </w:r>
      <w:r>
        <w:rPr>
          <w:rFonts w:hint="eastAsia" w:hAnsi="宋体" w:cs="宋体"/>
          <w:bCs/>
          <w:color w:val="auto"/>
          <w:sz w:val="24"/>
          <w:highlight w:val="none"/>
        </w:rPr>
        <w:t xml:space="preserve">格式见第三章</w:t>
      </w:r>
      <w:r>
        <w:rPr>
          <w:rFonts w:hint="eastAsia" w:ascii="方正魏碑_GBK" w:hAnsi="方正魏碑_GBK" w:eastAsia="方正魏碑_GBK" w:cs="方正魏碑_GBK"/>
          <w:color w:val="auto"/>
          <w:sz w:val="24"/>
          <w:szCs w:val="21"/>
          <w:highlight w:val="none"/>
        </w:rPr>
        <w:t xml:space="preserve">）</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8.4.2《磋商响应单位情况表》；</w:t>
      </w:r>
      <w:r>
        <w:rPr>
          <w:rFonts w:hint="eastAsia" w:ascii="方正魏碑_GBK" w:hAnsi="方正魏碑_GBK" w:eastAsia="方正魏碑_GBK" w:cs="方正魏碑_GBK"/>
          <w:color w:val="auto"/>
          <w:sz w:val="24"/>
          <w:szCs w:val="21"/>
          <w:highlight w:val="none"/>
        </w:rPr>
        <w:t xml:space="preserve">（</w:t>
      </w:r>
      <w:r>
        <w:rPr>
          <w:rFonts w:hint="eastAsia" w:hAnsi="宋体" w:cs="宋体"/>
          <w:bCs/>
          <w:color w:val="auto"/>
          <w:sz w:val="24"/>
          <w:highlight w:val="none"/>
        </w:rPr>
        <w:t xml:space="preserve">格式见第三章</w:t>
      </w:r>
      <w:r>
        <w:rPr>
          <w:rFonts w:hint="eastAsia" w:ascii="方正魏碑_GBK" w:hAnsi="方正魏碑_GBK" w:eastAsia="方正魏碑_GBK" w:cs="方正魏碑_GBK"/>
          <w:color w:val="auto"/>
          <w:sz w:val="24"/>
          <w:szCs w:val="21"/>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8.4.3法定代表人/负责人授权委托书（如有授权）；</w:t>
      </w:r>
      <w:r>
        <w:rPr>
          <w:rFonts w:hint="eastAsia" w:ascii="方正魏碑_GBK" w:hAnsi="方正魏碑_GBK" w:eastAsia="方正魏碑_GBK" w:cs="方正魏碑_GBK"/>
          <w:color w:val="auto"/>
          <w:sz w:val="24"/>
          <w:szCs w:val="21"/>
          <w:highlight w:val="none"/>
        </w:rPr>
        <w:t xml:space="preserve">（</w:t>
      </w:r>
      <w:r>
        <w:rPr>
          <w:rFonts w:hint="eastAsia" w:hAnsi="宋体" w:cs="宋体"/>
          <w:bCs/>
          <w:color w:val="auto"/>
          <w:sz w:val="24"/>
          <w:highlight w:val="none"/>
        </w:rPr>
        <w:t xml:space="preserve">格式见第三章</w:t>
      </w:r>
      <w:r>
        <w:rPr>
          <w:rFonts w:hint="eastAsia" w:ascii="方正魏碑_GBK" w:hAnsi="方正魏碑_GBK" w:eastAsia="方正魏碑_GBK" w:cs="方正魏碑_GBK"/>
          <w:color w:val="auto"/>
          <w:sz w:val="24"/>
          <w:szCs w:val="21"/>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8.4.4供应商的法定代表人/负责人、供应商代理人身份证（如有授权）；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8.4.5《磋商响应函》；</w:t>
      </w:r>
      <w:r>
        <w:rPr>
          <w:rFonts w:hint="eastAsia" w:ascii="方正魏碑_GBK" w:hAnsi="方正魏碑_GBK" w:eastAsia="方正魏碑_GBK" w:cs="方正魏碑_GBK"/>
          <w:color w:val="auto"/>
          <w:sz w:val="24"/>
          <w:szCs w:val="21"/>
          <w:highlight w:val="none"/>
        </w:rPr>
        <w:t xml:space="preserve">（</w:t>
      </w:r>
      <w:r>
        <w:rPr>
          <w:rFonts w:hint="eastAsia" w:hAnsi="宋体" w:cs="宋体"/>
          <w:bCs/>
          <w:color w:val="auto"/>
          <w:sz w:val="24"/>
          <w:highlight w:val="none"/>
        </w:rPr>
        <w:t xml:space="preserve">格式见第三章</w:t>
      </w:r>
      <w:r>
        <w:rPr>
          <w:rFonts w:hint="eastAsia" w:ascii="方正魏碑_GBK" w:hAnsi="方正魏碑_GBK" w:eastAsia="方正魏碑_GBK" w:cs="方正魏碑_GBK"/>
          <w:color w:val="auto"/>
          <w:sz w:val="24"/>
          <w:szCs w:val="21"/>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8.4.6《投标（响应）保证承诺书》；</w:t>
      </w:r>
      <w:r>
        <w:rPr>
          <w:rFonts w:hint="eastAsia" w:ascii="方正魏碑_GBK" w:hAnsi="方正魏碑_GBK" w:eastAsia="方正魏碑_GBK" w:cs="方正魏碑_GBK"/>
          <w:color w:val="auto"/>
          <w:sz w:val="24"/>
          <w:szCs w:val="21"/>
          <w:highlight w:val="none"/>
        </w:rPr>
        <w:t xml:space="preserve">（</w:t>
      </w:r>
      <w:r>
        <w:rPr>
          <w:rFonts w:hint="eastAsia" w:hAnsi="宋体" w:cs="宋体"/>
          <w:bCs/>
          <w:color w:val="auto"/>
          <w:sz w:val="24"/>
          <w:highlight w:val="none"/>
        </w:rPr>
        <w:t xml:space="preserve">格式见第三章</w:t>
      </w:r>
      <w:r>
        <w:rPr>
          <w:rFonts w:hint="eastAsia" w:ascii="方正魏碑_GBK" w:hAnsi="方正魏碑_GBK" w:eastAsia="方正魏碑_GBK" w:cs="方正魏碑_GBK"/>
          <w:color w:val="auto"/>
          <w:sz w:val="24"/>
          <w:szCs w:val="21"/>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8.4.7其他有关符合性证明的文件（如有）；</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8.5综合评审响应文件</w:t>
      </w:r>
      <w:r/>
    </w:p>
    <w:p>
      <w:pPr>
        <w:ind w:firstLine="482"/>
        <w:spacing w:line="360" w:lineRule="auto"/>
        <w:tabs>
          <w:tab w:val="left" w:pos="443" w:leader="none"/>
        </w:tabs>
        <w:rPr>
          <w:rFonts w:ascii="宋体" w:hAnsi="宋体" w:cs="宋体"/>
          <w:color w:val="auto"/>
          <w:sz w:val="24"/>
          <w:highlight w:val="none"/>
        </w:rPr>
      </w:pPr>
      <w:r>
        <w:rPr>
          <w:rFonts w:hint="eastAsia" w:ascii="宋体" w:hAnsi="宋体" w:cs="宋体"/>
          <w:color w:val="auto"/>
          <w:sz w:val="24"/>
          <w:highlight w:val="none"/>
        </w:rPr>
        <w:t xml:space="preserve">8.5.1评分标准要求的证明材料。</w:t>
      </w:r>
      <w:r/>
    </w:p>
    <w:p>
      <w:pPr>
        <w:ind w:firstLine="482"/>
        <w:spacing w:line="360" w:lineRule="auto"/>
        <w:tabs>
          <w:tab w:val="left" w:pos="443" w:leader="none"/>
        </w:tabs>
        <w:rPr>
          <w:rFonts w:ascii="宋体" w:hAnsi="宋体" w:cs="宋体"/>
          <w:color w:val="auto"/>
          <w:sz w:val="24"/>
          <w:highlight w:val="none"/>
        </w:rPr>
      </w:pPr>
      <w:r>
        <w:rPr>
          <w:rFonts w:hint="eastAsia" w:ascii="宋体" w:hAnsi="宋体" w:cs="宋体"/>
          <w:color w:val="auto"/>
          <w:sz w:val="24"/>
          <w:highlight w:val="none"/>
        </w:rPr>
        <w:t xml:space="preserve">8.5.2对本次采购有关的其他材料。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8.5.3《服务要求偏离表》、《商务条款偏离表》；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8.5.4针对本项目人员配置表；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8.5.5《类似业绩一览表》；</w:t>
      </w:r>
      <w:r/>
    </w:p>
    <w:p>
      <w:pPr>
        <w:ind w:firstLine="482"/>
        <w:spacing w:line="360" w:lineRule="auto"/>
        <w:tabs>
          <w:tab w:val="left" w:pos="443" w:leader="none"/>
        </w:tabs>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注：（1）以上8.3.1-8.3.</w:t>
      </w:r>
      <w:r>
        <w:rPr>
          <w:rFonts w:hint="eastAsia" w:ascii="宋体" w:hAnsi="宋体" w:cs="宋体"/>
          <w:b/>
          <w:bCs/>
          <w:color w:val="auto"/>
          <w:sz w:val="24"/>
          <w:highlight w:val="none"/>
          <w:u w:val="single"/>
          <w:lang w:val="en-US" w:eastAsia="zh-CN"/>
        </w:rPr>
        <w:t xml:space="preserve">2</w:t>
      </w:r>
      <w:r>
        <w:rPr>
          <w:rFonts w:hint="eastAsia" w:ascii="宋体" w:hAnsi="宋体" w:cs="宋体"/>
          <w:b/>
          <w:bCs/>
          <w:color w:val="auto"/>
          <w:sz w:val="24"/>
          <w:highlight w:val="none"/>
          <w:u w:val="single"/>
        </w:rPr>
        <w:t xml:space="preserve">为资格审查要求提供的材料，是作为对供应商资格审查、质疑身份认定的依据，响应供应商必须提供并加盖电子公章。否则，磋商响应文件将被认定为不符合资格审查要求。</w:t>
      </w:r>
      <w:r/>
    </w:p>
    <w:p>
      <w:pPr>
        <w:ind w:firstLine="482"/>
        <w:spacing w:line="360" w:lineRule="auto"/>
        <w:tabs>
          <w:tab w:val="left" w:pos="443" w:leader="none"/>
        </w:tabs>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（2）以上8.4.1-8.4.8为符合性审查须提供的资料，响应供应商必须提供并加盖电子公章。否则，磋商响应文件将被认定为未实质性响应。</w:t>
      </w:r>
      <w:r/>
    </w:p>
    <w:p>
      <w:pPr>
        <w:ind w:firstLine="482"/>
        <w:spacing w:line="360" w:lineRule="auto"/>
        <w:tabs>
          <w:tab w:val="left" w:pos="443" w:leader="none"/>
        </w:tabs>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（3）制作电子响应文件时必须与响应文件制作软件目录一一对应，将相关资料上传至相应模块。</w:t>
      </w:r>
      <w:r/>
    </w:p>
    <w:p>
      <w:pPr>
        <w:ind w:firstLine="482"/>
        <w:spacing w:line="360" w:lineRule="auto"/>
        <w:tabs>
          <w:tab w:val="left" w:pos="443" w:leader="none"/>
        </w:tabs>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tabs>
          <w:tab w:val="left" w:pos="443" w:leader="none"/>
        </w:tabs>
        <w:rPr>
          <w:rFonts w:ascii="宋体" w:hAnsi="宋体" w:cs="宋体"/>
          <w:b/>
          <w:color w:val="auto"/>
          <w:sz w:val="24"/>
          <w:highlight w:val="none"/>
        </w:rPr>
      </w:pPr>
      <w:r>
        <w:rPr>
          <w:rFonts w:hint="eastAsia" w:ascii="宋体" w:hAnsi="宋体" w:cs="宋体"/>
          <w:b/>
          <w:bCs/>
          <w:color w:val="auto"/>
          <w:sz w:val="24"/>
          <w:highlight w:val="none"/>
          <w:u w:val="singl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2"/>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9.网上响应文件的制作</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系统中下载采购文件后，点击“客户端下载地址”，下载投标文件客户端，查看客户端使用说明。</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（2）将下载的采购文件导入投标文件客户端，按照使用说明完成投标文件的编制和加盖电子签章。</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（3）导出制作完成的投标文件，上传至苏采云系统。</w:t>
      </w:r>
      <w:r/>
    </w:p>
    <w:p>
      <w:pPr>
        <w:ind w:firstLine="480"/>
        <w:spacing w:line="360" w:lineRule="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注：具体投标文件编制教程查看苏采云系统中的客户端使用说明和供应商《操作手册》。</w:t>
      </w:r>
      <w:r/>
    </w:p>
    <w:p>
      <w:pPr>
        <w:pStyle w:val="780"/>
        <w:spacing w:line="360" w:lineRule="auto"/>
        <w:rPr>
          <w:rFonts w:hint="default" w:hAnsi="宋体" w:cs="宋体"/>
          <w:color w:val="auto"/>
          <w:sz w:val="24"/>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hAnsi="宋体" w:cs="宋体"/>
          <w:color w:val="auto"/>
          <w:sz w:val="24"/>
          <w:highlight w:val="none"/>
        </w:rPr>
        <w:t xml:space="preserve"> </w:t>
      </w:r>
      <w:r/>
    </w:p>
    <w:p>
      <w:pPr>
        <w:ind w:firstLine="482"/>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10.报价（编制）要求的说明</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10.1磋商报价应包括完成该标的物全部内容的一切费用。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10.2响应人应对磋商文件内所要采购的全部内容进行报价，只投其中部分内容者，其响应文件将被拒绝。</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10.3一项响应内容只允许一个报价，采购代理机构不接受任何有选择性的响应报价。</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10.4响应文件报价中的单价和总价全部采用人民币表示，除非合同的特殊条款另有规定。</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11.★磋商有效期</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11.1磋商响应文件的有效期为90日历天，在此期间内，响应文件应保持有效。有效期短于这个规定期限的，将被拒绝。</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11.2特殊情况下，磋商采购单位可与磋商供应商协商延缓磋商响应文件的有效期，这种要求和答复均以书面形式进行。</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11.3磋商响应方可拒绝接受延期要求而放弃磋商，同意延长有效期的磋商响应方不能修改磋商响应文件。</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12.磋商响应截止时间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12.1响应文件必须在磋商截止时间之前提交。截止时间以后送达的响应文件，采购人或采购代理机构将拒绝接收。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12.2采购人或者采购代理机构推迟磋商截止时间时，应以更正公告的形式，通知所有响应人。</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13.磋商响应文件修改和撤回</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13.1投标文件的修改应在投标截止时间前进行。</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13.2投标开始时间后至投标截止时间前，投标人可以撤回投标。</w:t>
      </w: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14.磋商评审程序</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14.1采购代理机构按本须知规定的时间、地点主持磋商采购活动。</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14.3由磋商小组审查供应商解密的响应文件。</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ascii="宋体" w:hAnsi="宋体" w:cs="宋体"/>
          <w:color w:val="auto"/>
          <w:sz w:val="24"/>
          <w:highlight w:val="none"/>
        </w:rPr>
      </w:pPr>
      <w:r>
        <w:rPr>
          <w:rFonts w:hint="eastAsia" w:ascii="宋体" w:hAnsi="宋体" w:cs="宋体"/>
          <w:b/>
          <w:color w:val="auto"/>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14.6对于通过资格审查和符合性审查的供应商，磋商小组所有成员集中与单一供应商分别进行磋商，并给予所有参加磋商的供应商平等的磋商机会。</w:t>
      </w:r>
      <w:r>
        <w:rPr>
          <w:rFonts w:hint="eastAsia" w:ascii="宋体" w:hAnsi="宋体" w:cs="宋体"/>
          <w:b/>
          <w:bCs/>
          <w:color w:val="auto"/>
          <w:sz w:val="24"/>
          <w:highlight w:val="none"/>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14.8供应商应当按照采购文件的变动情况和磋商小组的要求，各供应商应及时关注【评审】环节等待询标澄清进行回复。</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14.9磋商结束后，</w:t>
      </w:r>
      <w:r>
        <w:rPr>
          <w:rFonts w:hint="eastAsia" w:ascii="宋体" w:hAnsi="宋体" w:cs="宋体"/>
          <w:b/>
          <w:bCs/>
          <w:color w:val="auto"/>
          <w:sz w:val="24"/>
          <w:highlight w:val="none"/>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14.11磋商小组根据磋商成交原则确定成交供应商，并将结果通知所有参加磋商的供应商。</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14.12如磋商过程中出现本采购文件未尽事宜，由磋商小组根据政府采购有关法律、法规讨论决定。</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lang w:bidi="ar"/>
        </w:rPr>
        <w:t xml:space="preserve">14.13</w:t>
      </w:r>
      <w:r>
        <w:rPr>
          <w:rFonts w:hint="eastAsia" w:ascii="宋体" w:hAnsi="宋体" w:cs="宋体"/>
          <w:color w:val="auto"/>
          <w:sz w:val="24"/>
          <w:highlight w:val="none"/>
        </w:rPr>
        <w:t xml:space="preserve">本项目采用线上二次报价：</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登录苏采云系统，评审组长发起最后报价，开标大厅会显示“立即报价”界面，点击【确认报价】提交流程至签</w:t>
      </w:r>
      <w:r>
        <w:rPr>
          <w:rFonts w:hint="eastAsia" w:ascii="宋体" w:hAnsi="宋体" w:cs="宋体"/>
          <w:bCs/>
          <w:color w:val="auto"/>
          <w:sz w:val="24"/>
          <w:highlight w:val="none"/>
        </w:rPr>
        <w:t xml:space="preserve">章环节，供应商点击签章按钮，签章完成后可进行提交。</w:t>
      </w:r>
      <w:r>
        <w:rPr>
          <w:rFonts w:hint="eastAsia" w:ascii="宋体" w:hAnsi="宋体" w:cs="宋体"/>
          <w:b/>
          <w:color w:val="auto"/>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82"/>
        <w:spacing w:line="360" w:lineRule="auto"/>
        <w:tabs>
          <w:tab w:val="left" w:pos="753"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进入项目评审流程后，建议各供应商法定代表人或授权委托人始终保持通讯顺畅，时刻关注不见面开标大厅，不离开不见面开标大厅。</w:t>
      </w:r>
      <w:r/>
    </w:p>
    <w:p>
      <w:pPr>
        <w:ind w:firstLine="482"/>
        <w:spacing w:line="360" w:lineRule="auto"/>
        <w:tabs>
          <w:tab w:val="left" w:pos="753"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关于二次报价的具体操作流程，各供应商请详细阅读《操作手册》。</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15.异常低价处理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 评标过程中出现下列情形之一的，评标委员会应当启动异常低价投标审查程序：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15.1.1</w:t>
      </w: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报价低于全部通过符合性审查供应商</w:t>
      </w: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报价平均值50%的，即</w:t>
      </w: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报价&lt;全部通过符合性审查供应商</w:t>
      </w: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报价平均值×50%；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15.1.2</w:t>
      </w: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报价低于通过符合性审查的次低报价供应商</w:t>
      </w: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报价50%的，即</w:t>
      </w: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报价&lt;通过符合性审查的次低报价供应商</w:t>
      </w: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报价×50%；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15.1.3</w:t>
      </w: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报价低于采购项目最高限价45%的，即</w:t>
      </w: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报价&lt;采购项目最高限价×45%；</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15.1.4评审委员会基于专业判断，认为供应商报价过低，有可能影响产品质量或者不能诚信履约的其他情形。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 </w:t>
      </w:r>
      <w:r>
        <w:rPr>
          <w:rFonts w:hint="eastAsia" w:ascii="宋体" w:hAnsi="宋体" w:cs="宋体"/>
          <w:color w:val="auto"/>
          <w:sz w:val="24"/>
          <w:highlight w:val="none"/>
        </w:rPr>
        <w:t xml:space="preserve">评审委员会启动异常低价投标审查后，属于前述第15.1.1项至第15.1.4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15.1.3项情形，供应商已随投标文件一并提交相关书面说明及必要的证明材料的，在评审现场可不再重复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响应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Ansi="宋体" w:cs="宋体"/>
          <w:color w:val="auto"/>
          <w:sz w:val="24"/>
          <w:highlight w:val="none"/>
        </w:rPr>
      </w:pPr>
      <w:r>
        <w:rPr>
          <w:rFonts w:hint="eastAsia" w:ascii="宋体" w:hAnsi="宋体" w:cs="宋体"/>
          <w:color w:val="auto"/>
          <w:sz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16.确定成交、询问及质疑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16.1确定成交供应商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16.1.1采购人授权磋商小组直接确定成交供应商。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16.1.2采购代理机构在成交供应商确定后2个工作日内在“苏州市政府采购网”公告成交结果。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（1）发出成交通知书。在发布成交公告的同时，向成交供应商发出成交通知书。</w:t>
      </w:r>
      <w:r/>
    </w:p>
    <w:p>
      <w:pPr>
        <w:pStyle w:val="824"/>
        <w:ind w:firstLine="480"/>
        <w:spacing w:line="360" w:lineRule="auto"/>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（2）</w:t>
      </w:r>
      <w:r>
        <w:rPr>
          <w:rFonts w:hint="eastAsia" w:ascii="宋体" w:hAnsi="宋体" w:eastAsia="宋体" w:cs="宋体"/>
          <w:bCs/>
          <w:color w:val="auto"/>
          <w:highlight w:val="none"/>
        </w:rPr>
        <w:t xml:space="preserve">成交</w:t>
      </w:r>
      <w:r>
        <w:rPr>
          <w:rFonts w:hint="eastAsia" w:ascii="宋体" w:hAnsi="宋体" w:eastAsia="宋体" w:cs="宋体"/>
          <w:bCs/>
          <w:color w:val="auto"/>
          <w:szCs w:val="24"/>
          <w:highlight w:val="none"/>
        </w:rPr>
        <w:t xml:space="preserve">通知书将成为合同的组成部分。对采购人和成交供应商均具有法律效力。成交通知书发出后，采购人改变中标结果的，或者成交供应商放弃中标项目的，应当依法承担法律责任。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16.2询问及质疑</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16.2.1质疑要求：</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bCs/>
          <w:color w:val="auto"/>
          <w:sz w:val="24"/>
          <w:highlight w:val="none"/>
        </w:rPr>
        <w:t xml:space="preserve">16.2.1.1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bCs/>
          <w:color w:val="auto"/>
          <w:sz w:val="24"/>
          <w:highlight w:val="none"/>
        </w:rPr>
        <w:t xml:space="preserve">16.2.1.2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auto"/>
          <w:sz w:val="24"/>
          <w:highlight w:val="none"/>
        </w:rPr>
        <w:t xml:space="preserve">投标供应商确认函</w:t>
      </w:r>
      <w:r>
        <w:rPr>
          <w:rFonts w:hint="eastAsia" w:ascii="宋体" w:hAnsi="宋体" w:cs="宋体"/>
          <w:bCs/>
          <w:color w:val="auto"/>
          <w:sz w:val="24"/>
          <w:highlight w:val="none"/>
        </w:rPr>
        <w:t xml:space="preserve">》）与质疑函一起递交，否则不予受理。</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bCs/>
          <w:color w:val="auto"/>
          <w:sz w:val="24"/>
          <w:highlight w:val="none"/>
        </w:rPr>
        <w:t xml:space="preserve">16.2.1.3本次采购文件要求供应商在法定质疑期内一次性提出针对同一采购程序环节的质疑。</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bCs/>
          <w:color w:val="auto"/>
          <w:sz w:val="24"/>
          <w:highlight w:val="none"/>
        </w:rPr>
        <w:t xml:space="preserve">16.2.1.4</w:t>
      </w:r>
      <w:r>
        <w:rPr>
          <w:rFonts w:hint="eastAsia" w:ascii="宋体" w:hAnsi="宋体" w:cs="宋体"/>
          <w:color w:val="auto"/>
          <w:sz w:val="24"/>
          <w:highlight w:val="none"/>
        </w:rPr>
        <w:t xml:space="preserve">供应商提出质疑应当提交质疑函和必要的证明材料。质疑函应当包括下列内容：</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（1）供应商的姓名或者名称（以营业执照副本复印件为准）、地址、邮编、联系人及联系电话；</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（2）质疑项目的名称、编号；</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（3）具体、明确的质疑事项和与质疑事项相关的请求；</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（4）事实依据；</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（5）必要的法律依据；</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（6）提出质疑的日期。</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bCs/>
          <w:color w:val="auto"/>
          <w:sz w:val="24"/>
          <w:highlight w:val="none"/>
        </w:rPr>
        <w:t xml:space="preserve">供应商参加投标确认函</w:t>
      </w:r>
      <w:r>
        <w:rPr>
          <w:rFonts w:hint="eastAsia" w:ascii="宋体" w:hAnsi="宋体" w:cs="宋体"/>
          <w:color w:val="auto"/>
          <w:sz w:val="24"/>
          <w:highlight w:val="none"/>
        </w:rPr>
        <w:t xml:space="preserve">。</w:t>
      </w:r>
      <w:r/>
    </w:p>
    <w:p>
      <w:pPr>
        <w:ind w:firstLine="480"/>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16.2.1.2接收质疑函的方式为现场接收。</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质疑联系部门：业务部</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联系电话：0512-65231142</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通讯地址：苏州市平泷路251号城市生活广场A座1519。</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17.合同的签订</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17.1.成交供应商应按成交通知书中规定的时间和地点，与采购人签订合同。</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17.2.签订合同及合同条款应以磋商文件和成交供应商的磋商响应文件及其澄清承诺文件为依据。</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18.磋商保证金：</w:t>
      </w:r>
      <w:r>
        <w:rPr>
          <w:rFonts w:hint="eastAsia" w:ascii="宋体" w:hAnsi="宋体" w:cs="宋体"/>
          <w:b/>
          <w:color w:val="auto"/>
          <w:sz w:val="24"/>
          <w:highlight w:val="none"/>
        </w:rPr>
        <w:t xml:space="preserve">不需提交，采购文件中有关磋商保证金的规定均不适用。投标（响应）人应在投标（响应）文件中提交《投标（响应）保证承诺书》（详见附件），否则为无效投标。</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19.代理服务费：</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19.1由成交单位支付，按预算金额100万元以内1.5%、100万元～500万元以内1.1%差额定率累进法计算并支付成交服务费，不足3000元按3000元支付</w:t>
      </w:r>
      <w:r>
        <w:rPr>
          <w:rFonts w:hint="eastAsia" w:ascii="宋体" w:hAnsi="宋体"/>
          <w:color w:val="000000"/>
          <w:sz w:val="24"/>
          <w:highlight w:val="none"/>
          <w:lang w:eastAsia="zh-CN"/>
        </w:rPr>
        <w:t xml:space="preserve">，最终</w:t>
      </w:r>
      <w:r>
        <w:rPr>
          <w:rFonts w:hint="eastAsia" w:ascii="宋体" w:hAnsi="宋体"/>
          <w:color w:val="000000"/>
          <w:sz w:val="24"/>
          <w:highlight w:val="none"/>
          <w:lang w:val="en-US" w:eastAsia="zh-CN"/>
        </w:rPr>
        <w:t xml:space="preserve">实际金额按差额累计的九折收取，</w:t>
      </w:r>
      <w:r>
        <w:rPr>
          <w:rFonts w:hint="eastAsia" w:ascii="宋体" w:hAnsi="宋体" w:cs="宋体"/>
          <w:color w:val="auto"/>
          <w:sz w:val="24"/>
          <w:highlight w:val="none"/>
        </w:rPr>
        <w:t xml:space="preserve">该费用应在领取成交通知书时付清。</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19.2若成交单位因自身原因放弃中标、不履行合同或导致项目终止等情况，代理机构将不予退还代理服务费。</w:t>
      </w:r>
      <w:r/>
    </w:p>
    <w:p>
      <w:pPr>
        <w:pStyle w:val="879"/>
        <w:ind w:left="0"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20.磋商说明：</w:t>
      </w:r>
      <w:r/>
    </w:p>
    <w:p>
      <w:pPr>
        <w:pStyle w:val="879"/>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（1）不符合供应商资格要求，资格审查未通过的，响应无效；</w:t>
      </w:r>
      <w:r/>
    </w:p>
    <w:p>
      <w:pPr>
        <w:pStyle w:val="879"/>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（2）参加磋商的供应商必须提供磋商代表的身份证明原件扫描件和法人授权委托书原件扫描件（法定代表人为磋商代表的可不提供），否则响应无效；</w:t>
      </w:r>
      <w:r/>
    </w:p>
    <w:p>
      <w:pPr>
        <w:pStyle w:val="879"/>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（3）最终报价超过采购预算的，响应无效；</w:t>
      </w:r>
      <w:r/>
    </w:p>
    <w:p>
      <w:pPr>
        <w:pStyle w:val="879"/>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（4）不实质性响应磋商文件的，响应无效；</w:t>
      </w:r>
      <w:r/>
    </w:p>
    <w:p>
      <w:pPr>
        <w:pStyle w:val="879"/>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（5）实质性响应磋商文件不满三家或进入二次报价的不满三家或二次报价在采购预算内不满三家的，磋商采购失败。</w:t>
      </w:r>
      <w:r/>
    </w:p>
    <w:p>
      <w:pPr>
        <w:pStyle w:val="879"/>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（6）响应文件签署不符合要求的，响应无效；</w:t>
      </w:r>
      <w:r/>
    </w:p>
    <w:p>
      <w:pPr>
        <w:pStyle w:val="879"/>
        <w:ind w:left="0"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（7）供应商机器码一致的，作为无效投标。</w:t>
      </w:r>
      <w:r/>
    </w:p>
    <w:p>
      <w:pPr>
        <w:pStyle w:val="780"/>
        <w:ind w:firstLine="470"/>
        <w:spacing w:line="360" w:lineRule="auto"/>
        <w:rPr>
          <w:rFonts w:hint="default" w:hAnsi="宋体" w:cs="宋体"/>
          <w:color w:val="auto"/>
          <w:sz w:val="24"/>
          <w:szCs w:val="24"/>
          <w:highlight w:val="none"/>
          <w:lang w:bidi="ar"/>
        </w:rPr>
      </w:pPr>
      <w:r>
        <w:rPr>
          <w:rFonts w:hAnsi="宋体" w:cs="宋体"/>
          <w:b/>
          <w:color w:val="auto"/>
          <w:sz w:val="24"/>
          <w:szCs w:val="24"/>
          <w:highlight w:val="none"/>
          <w:lang w:bidi="ar"/>
        </w:rPr>
        <w:t xml:space="preserve">21.未尽事宜：</w:t>
      </w:r>
      <w:r>
        <w:rPr>
          <w:rFonts w:hAnsi="宋体" w:cs="宋体"/>
          <w:color w:val="auto"/>
          <w:sz w:val="24"/>
          <w:szCs w:val="24"/>
          <w:highlight w:val="none"/>
          <w:lang w:bidi="ar"/>
        </w:rPr>
        <w:t xml:space="preserve">按《中华人民共和国政府采购法》及其他有关的法律法规的规定执行。</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lang w:bidi="ar"/>
        </w:rPr>
        <w:t xml:space="preserve">22.凡涉及磋商采购文件的补充说明和修改，均以江苏政府采购网、苏州政府采购网上发布的通知为准。</w:t>
      </w:r>
      <w:r/>
    </w:p>
    <w:p>
      <w:pPr>
        <w:rPr>
          <w:rFonts w:ascii="宋体" w:hAnsi="宋体" w:cs="宋体"/>
          <w:b/>
          <w:color w:val="auto"/>
          <w:sz w:val="44"/>
          <w:szCs w:val="44"/>
          <w:highlight w:val="none"/>
          <w:lang w:val="zh-CN"/>
        </w:rPr>
      </w:pPr>
      <w:r>
        <w:rPr>
          <w:rFonts w:hint="eastAsia" w:ascii="宋体" w:hAnsi="宋体" w:cs="宋体"/>
          <w:b/>
          <w:color w:val="auto"/>
          <w:sz w:val="44"/>
          <w:szCs w:val="44"/>
          <w:highlight w:val="none"/>
          <w:lang w:val="zh-CN"/>
        </w:rPr>
        <w:br w:type="page" w:clear="all"/>
      </w:r>
      <w:r/>
    </w:p>
    <w:p>
      <w:pPr>
        <w:jc w:val="center"/>
        <w:spacing w:line="360" w:lineRule="auto"/>
        <w:rPr>
          <w:rFonts w:ascii="宋体" w:hAnsi="宋体" w:cs="宋体"/>
          <w:b/>
          <w:color w:val="auto"/>
          <w:sz w:val="44"/>
          <w:szCs w:val="44"/>
          <w:highlight w:val="none"/>
          <w:lang w:val="zh-CN"/>
        </w:rPr>
        <w:outlineLvl w:val="0"/>
      </w:pPr>
      <w:r>
        <w:rPr>
          <w:rFonts w:hint="eastAsia" w:ascii="宋体" w:hAnsi="宋体" w:cs="宋体"/>
          <w:b/>
          <w:color w:val="auto"/>
          <w:sz w:val="44"/>
          <w:szCs w:val="44"/>
          <w:highlight w:val="none"/>
          <w:lang w:val="zh-CN"/>
        </w:rPr>
        <w:t xml:space="preserve">第</w:t>
      </w:r>
      <w:r>
        <w:rPr>
          <w:rFonts w:hint="eastAsia" w:ascii="宋体" w:hAnsi="宋体" w:cs="宋体"/>
          <w:b/>
          <w:color w:val="auto"/>
          <w:sz w:val="44"/>
          <w:szCs w:val="44"/>
          <w:highlight w:val="none"/>
        </w:rPr>
        <w:t xml:space="preserve">三</w:t>
      </w:r>
      <w:r>
        <w:rPr>
          <w:rFonts w:hint="eastAsia" w:ascii="宋体" w:hAnsi="宋体" w:cs="宋体"/>
          <w:b/>
          <w:color w:val="auto"/>
          <w:sz w:val="44"/>
          <w:szCs w:val="44"/>
          <w:highlight w:val="none"/>
          <w:lang w:val="zh-CN"/>
        </w:rPr>
        <w:t xml:space="preserve">章 响应文件格式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p>
      <w:pPr>
        <w:jc w:val="center"/>
        <w:spacing w:line="360" w:lineRule="auto"/>
        <w:rPr>
          <w:rFonts w:ascii="宋体" w:hAnsi="宋体" w:cs="宋体"/>
          <w:color w:val="auto"/>
          <w:sz w:val="24"/>
          <w:highlight w:val="none"/>
        </w:rPr>
      </w:pPr>
      <w:r>
        <w:rPr>
          <w:rFonts w:hint="eastAsia" w:ascii="宋体" w:hAnsi="宋体" w:cs="宋体"/>
          <w:b/>
          <w:bCs/>
          <w:color w:val="auto"/>
          <w:szCs w:val="21"/>
          <w:highlight w:val="none"/>
          <w:lang w:val="zh-CN"/>
        </w:rPr>
        <w:t xml:space="preserve">对本章所有的响应文件格式 ，响应人可根据自身情况进行补充和修改，但补充和修改不得造成与本格式内容有实质性的违背。</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格式1、授权委托书</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授权委托书</w:t>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  我</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（姓名）系</w:t>
      </w:r>
      <w:r>
        <w:rPr>
          <w:rFonts w:hint="eastAsia" w:ascii="宋体" w:hAnsi="宋体" w:cs="宋体"/>
          <w:color w:val="auto"/>
          <w:sz w:val="24"/>
          <w:highlight w:val="none"/>
          <w:u w:val="single"/>
        </w:rPr>
        <w:t xml:space="preserve">     （供应商名称）  </w:t>
      </w:r>
      <w:r>
        <w:rPr>
          <w:rFonts w:hint="eastAsia" w:ascii="宋体" w:hAnsi="宋体" w:cs="宋体"/>
          <w:b/>
          <w:i/>
          <w:color w:val="auto"/>
          <w:sz w:val="24"/>
          <w:highlight w:val="none"/>
          <w:u w:val="single"/>
        </w:rPr>
        <w:t xml:space="preserve">  </w:t>
      </w:r>
      <w:r>
        <w:rPr>
          <w:rFonts w:hint="eastAsia" w:ascii="宋体" w:hAnsi="宋体" w:cs="宋体"/>
          <w:color w:val="auto"/>
          <w:sz w:val="24"/>
          <w:highlight w:val="none"/>
        </w:rPr>
        <w:t xml:space="preserve">的法定代表人（负责人），现授权委托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（姓名）为我公司授权代表（即代理人），以本公司的名义参加</w:t>
      </w:r>
      <w:r>
        <w:rPr>
          <w:rFonts w:hint="eastAsia" w:ascii="宋体" w:hAnsi="宋体" w:cs="宋体"/>
          <w:color w:val="auto"/>
          <w:sz w:val="24"/>
          <w:highlight w:val="none"/>
          <w:u w:val="single"/>
        </w:rPr>
        <w:t xml:space="preserve">苏州市天美达招投标咨询服务有限公司</w:t>
      </w:r>
      <w:r>
        <w:rPr>
          <w:rFonts w:hint="eastAsia" w:ascii="宋体" w:hAnsi="宋体" w:cs="宋体"/>
          <w:color w:val="auto"/>
          <w:sz w:val="24"/>
          <w:highlight w:val="none"/>
        </w:rPr>
        <w:t xml:space="preserve">组织实施的编号为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号的磋商活动。授权代表在磋商活动过程中所签署的一切文件和处理与这有关的一切事务，我均予以承认。</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授权代表无转委托权。特此委托。</w:t>
      </w:r>
      <w:r/>
    </w:p>
    <w:p>
      <w:pPr>
        <w:ind w:firstLine="9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9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w:t>
      </w:r>
      <w:r>
        <w:rPr>
          <w:rFonts w:hint="eastAsia" w:ascii="宋体" w:hAnsi="宋体" w:cs="宋体"/>
          <w:color w:val="auto"/>
          <w:sz w:val="24"/>
          <w:highlight w:val="none"/>
        </w:rPr>
        <w:t xml:space="preserve">（公章）</w:t>
      </w:r>
      <w:r/>
    </w:p>
    <w:p>
      <w:pPr>
        <w:ind w:firstLine="9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ind w:firstLine="9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代理人：（签字或盖章）</w:t>
      </w:r>
      <w:r/>
    </w:p>
    <w:p>
      <w:pPr>
        <w:ind w:firstLine="9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日期：年　　  月　　  日</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bCs/>
          <w:color w:val="auto"/>
          <w:sz w:val="24"/>
          <w:highlight w:val="none"/>
        </w:rPr>
      </w:pPr>
      <w:r>
        <w:rPr>
          <w:rFonts w:hint="eastAsia" w:ascii="宋体" w:hAnsi="宋体" w:cs="宋体"/>
          <w:b/>
          <w:color w:val="auto"/>
          <w:sz w:val="24"/>
          <w:highlight w:val="none"/>
        </w:rPr>
        <w:t xml:space="preserve">格式2、磋商响应函</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磋商响应函</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苏州市天美达招投标咨询服务有限公司</w:t>
      </w:r>
      <w:r>
        <w:rPr>
          <w:rFonts w:hint="eastAsia" w:ascii="宋体" w:hAnsi="宋体" w:cs="宋体"/>
          <w:color w:val="auto"/>
          <w:sz w:val="24"/>
          <w:highlight w:val="none"/>
        </w:rPr>
        <w:t xml:space="preserve">： </w:t>
      </w:r>
      <w:r/>
    </w:p>
    <w:p>
      <w:pPr>
        <w:ind w:firstLine="480"/>
        <w:jc w:val="left"/>
        <w:spacing w:line="360" w:lineRule="auto"/>
        <w:tabs>
          <w:tab w:val="left" w:pos="3780" w:leader="none"/>
        </w:tabs>
        <w:rPr>
          <w:rFonts w:ascii="宋体" w:hAnsi="宋体" w:cs="宋体"/>
          <w:color w:val="auto"/>
          <w:sz w:val="24"/>
          <w:highlight w:val="none"/>
        </w:rPr>
      </w:pPr>
      <w:r>
        <w:rPr>
          <w:rFonts w:hint="eastAsia" w:ascii="宋体" w:hAnsi="宋体" w:cs="宋体"/>
          <w:color w:val="auto"/>
          <w:sz w:val="24"/>
          <w:highlight w:val="none"/>
        </w:rPr>
        <w:t xml:space="preserve">我们收到贵公司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号磋商文件，经仔细阅读和研究，我们决定参加磋商活动。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1.愿意按照磋商采购文件的一切要求，包含服务期内完成服务内容所需要的一切费用，包括但不限于人工、场地、</w:t>
      </w:r>
      <w:r>
        <w:rPr>
          <w:rFonts w:hint="eastAsia" w:ascii="宋体" w:hAnsi="宋体" w:cs="宋体"/>
          <w:color w:val="auto"/>
          <w:sz w:val="24"/>
          <w:highlight w:val="none"/>
          <w:lang w:val="en-US" w:eastAsia="zh-CN"/>
        </w:rPr>
        <w:t xml:space="preserve">搭建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设计、</w:t>
      </w:r>
      <w:r>
        <w:rPr>
          <w:rFonts w:hint="eastAsia" w:ascii="宋体" w:hAnsi="宋体" w:cs="宋体"/>
          <w:color w:val="auto"/>
          <w:sz w:val="24"/>
          <w:highlight w:val="none"/>
        </w:rPr>
        <w:t xml:space="preserve">住宿、餐费、保险、劳保、管理、设备、耗材、税费、</w:t>
      </w:r>
      <w:r>
        <w:rPr>
          <w:rFonts w:hint="eastAsia" w:ascii="宋体" w:hAnsi="宋体" w:cs="宋体"/>
          <w:color w:val="auto"/>
          <w:sz w:val="24"/>
          <w:highlight w:val="none"/>
          <w:lang w:val="en-US" w:eastAsia="zh-CN"/>
        </w:rPr>
        <w:t xml:space="preserve">成交服务费、</w:t>
      </w:r>
      <w:r>
        <w:rPr>
          <w:rFonts w:hint="eastAsia" w:ascii="宋体" w:hAnsi="宋体" w:cs="宋体"/>
          <w:color w:val="auto"/>
          <w:sz w:val="24"/>
          <w:highlight w:val="none"/>
        </w:rPr>
        <w:t xml:space="preserve">售后服务费用及为完成整个项目所产生的其它所有费用，以及政策性文件规定及合同包含的所有风险、责任等各项应有费用。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2.如果我们的磋商响应文件被接受，我们将严格履行磋商文件中规定的每一项要求，按期、按质、按量履行合同的义务。</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3.我们已详细阅读全部磋商文件，包括更正公告(如有)，对磋商文件及更正公告(如有)无任何异议。</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4.我们同意按磋商文件中的规定，本响应文件的有效期限自提交响应文件截止时间之日起</w:t>
      </w:r>
      <w:r>
        <w:rPr>
          <w:rFonts w:hint="eastAsia" w:ascii="宋体" w:hAnsi="宋体" w:cs="宋体"/>
          <w:color w:val="auto"/>
          <w:sz w:val="24"/>
          <w:highlight w:val="none"/>
          <w:u w:val="single"/>
        </w:rPr>
        <w:t xml:space="preserve"> 90 </w:t>
      </w:r>
      <w:r>
        <w:rPr>
          <w:rFonts w:hint="eastAsia" w:ascii="宋体" w:hAnsi="宋体" w:cs="宋体"/>
          <w:color w:val="auto"/>
          <w:sz w:val="24"/>
          <w:highlight w:val="none"/>
        </w:rPr>
        <w:t xml:space="preserve">天。</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5.我们愿意提供采购单位在磋商文件中要求的相关资料。</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6.我们愿意遵守磋商文件中所列的收费标准。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7.我们承诺该响应文件在磋商开始后的全过程中保持有效，不作任何更改和变动。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8.我们承诺我公司符合磋商文件供应商须知中“合格供应商的基本、特定条件”的要求，若与真实情况不符，本公司愿意承担由此而产生的一切后果。</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9.综合说明：</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A.伴随服务及配合措施；                    B.要求甲方提供的配合；</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C.对采购文件有不同意见的偏离说明；        D.其它说明。</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所有有关磋商文件的函电，请按下列地址联系：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                             联系人：</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邮政编码：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                         传真：</w:t>
      </w:r>
      <w:r/>
    </w:p>
    <w:p>
      <w:pPr>
        <w:ind w:right="480"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响应单位：</w:t>
      </w:r>
      <w:r>
        <w:rPr>
          <w:rFonts w:hint="eastAsia" w:ascii="宋体" w:hAnsi="宋体" w:cs="宋体"/>
          <w:color w:val="auto"/>
          <w:sz w:val="24"/>
          <w:highlight w:val="none"/>
          <w:lang w:val="zh-CN"/>
        </w:rPr>
        <w:t xml:space="preserve">（单位盖章）             </w:t>
      </w:r>
      <w:r/>
    </w:p>
    <w:p>
      <w:pPr>
        <w:ind w:right="480" w:firstLine="480"/>
        <w:jc w:val="left"/>
        <w:spacing w:line="360" w:lineRule="auto"/>
        <w:rPr>
          <w:rFonts w:ascii="宋体" w:hAnsi="宋体" w:cs="宋体"/>
          <w:b/>
          <w:color w:val="auto"/>
          <w:sz w:val="24"/>
          <w:highlight w:val="none"/>
        </w:rPr>
      </w:pPr>
      <w:r>
        <w:rPr>
          <w:rFonts w:hint="eastAsia" w:ascii="宋体" w:hAnsi="宋体" w:cs="宋体"/>
          <w:color w:val="auto"/>
          <w:sz w:val="24"/>
          <w:highlight w:val="none"/>
          <w:lang w:val="zh-CN"/>
        </w:rPr>
        <w:t xml:space="preserve">法定代表人或委托代理人：（签字或盖章）</w:t>
      </w:r>
      <w:r>
        <w:rPr>
          <w:rFonts w:hint="eastAsia" w:ascii="宋体" w:hAnsi="宋体" w:cs="宋体"/>
          <w:color w:val="auto"/>
          <w:sz w:val="24"/>
          <w:highlight w:val="none"/>
        </w:rPr>
        <w:t xml:space="preserve">     日期：  年  月  日</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格式3、磋商响应报价表</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both"/>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磋商响应报价表</w:t>
      </w:r>
      <w:r/>
    </w:p>
    <w:tbl>
      <w:tblPr>
        <w:tblStyle w:val="746"/>
        <w:tblpPr w:horzAnchor="page" w:tblpXSpec="center" w:vertAnchor="text" w:tblpY="165" w:leftFromText="180" w:topFromText="0" w:rightFromText="180" w:bottomFromText="0"/>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2789"/>
        <w:gridCol w:w="5549"/>
      </w:tblGrid>
      <w:tr>
        <w:trPr>
          <w:cantSplit/>
          <w:jc w:val="center"/>
          <w:trHeight w:val="602"/>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rPr>
                <w:rFonts w:ascii="宋体" w:hAnsi="宋体" w:cs="宋体"/>
                <w:color w:val="auto"/>
                <w:spacing w:val="20"/>
                <w:sz w:val="24"/>
                <w:highlight w:val="none"/>
              </w:rPr>
            </w:pPr>
            <w:r>
              <w:rPr>
                <w:rFonts w:hint="eastAsia" w:ascii="宋体" w:hAnsi="宋体" w:cs="宋体"/>
                <w:color w:val="auto"/>
                <w:spacing w:val="20"/>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549" w:type="dxa"/>
            <w:vAlign w:val="center"/>
            <w:textDirection w:val="lrTb"/>
            <w:noWrap w:val="false"/>
          </w:tcPr>
          <w:p>
            <w:pPr>
              <w:jc w:val="center"/>
              <w:rPr>
                <w:rFonts w:hint="eastAsia" w:ascii="宋体" w:hAnsi="宋体" w:eastAsia="宋体" w:cs="宋体"/>
                <w:color w:val="auto"/>
                <w:spacing w:val="20"/>
                <w:sz w:val="24"/>
                <w:highlight w:val="none"/>
                <w:lang w:eastAsia="zh-CN"/>
              </w:rPr>
            </w:pPr>
            <w:r>
              <w:rPr>
                <w:rFonts w:hint="eastAsia" w:ascii="宋体" w:hAnsi="宋体" w:cs="宋体"/>
                <w:color w:val="auto"/>
                <w:spacing w:val="20"/>
                <w:sz w:val="24"/>
                <w:highlight w:val="none"/>
                <w:lang w:val="en-US" w:eastAsia="zh-CN"/>
              </w:rPr>
              <w:t xml:space="preserve">投标总价（元）</w:t>
            </w:r>
            <w:r/>
          </w:p>
        </w:tc>
      </w:tr>
      <w:tr>
        <w:trPr>
          <w:cantSplit/>
          <w:jc w:val="center"/>
          <w:trHeight w:val="708"/>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spacing w:line="32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1</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spacing w:line="320" w:lineRule="exact"/>
              <w:rPr>
                <w:rFonts w:ascii="宋体" w:hAnsi="宋体" w:cs="宋体"/>
                <w:color w:val="auto"/>
                <w:spacing w:val="20"/>
                <w:sz w:val="24"/>
                <w:highlight w:val="none"/>
              </w:rPr>
            </w:pPr>
            <w:r>
              <w:rPr>
                <w:rFonts w:hint="eastAsia" w:ascii="宋体" w:hAnsi="宋体" w:cs="宋体"/>
                <w:color w:val="auto"/>
                <w:spacing w:val="20"/>
                <w:sz w:val="24"/>
                <w:highlight w:val="none"/>
                <w:lang w:eastAsia="zh-CN"/>
              </w:rPr>
              <w:t xml:space="preserve">重大国际会议相关会务服务项目</w:t>
            </w:r>
            <w:r/>
          </w:p>
        </w:tc>
        <w:tc>
          <w:tcPr>
            <w:tcBorders>
              <w:top w:val="single" w:color="auto" w:sz="4" w:space="0"/>
              <w:left w:val="single" w:color="auto" w:sz="4" w:space="0"/>
              <w:bottom w:val="single" w:color="auto" w:sz="4" w:space="0"/>
              <w:right w:val="single" w:color="auto" w:sz="4" w:space="0"/>
            </w:tcBorders>
            <w:tcW w:w="5549" w:type="dxa"/>
            <w:vAlign w:val="center"/>
            <w:textDirection w:val="lrTb"/>
            <w:noWrap w:val="false"/>
          </w:tcPr>
          <w:p>
            <w:pPr>
              <w:jc w:val="center"/>
              <w:spacing w:line="320" w:lineRule="exact"/>
              <w:rPr>
                <w:rFonts w:ascii="宋体" w:hAnsi="宋体" w:cs="宋体"/>
                <w:color w:val="auto"/>
                <w:spacing w:val="20"/>
                <w:sz w:val="24"/>
                <w:highlight w:val="none"/>
              </w:rPr>
            </w:pPr>
            <w:r>
              <w:rPr>
                <w:rFonts w:hint="eastAsia" w:ascii="宋体" w:hAnsi="宋体" w:cs="宋体"/>
                <w:color w:val="auto"/>
                <w:sz w:val="24"/>
                <w:highlight w:val="none"/>
              </w:rPr>
              <w:t xml:space="preserve">      </w:t>
            </w:r>
            <w:r/>
          </w:p>
        </w:tc>
      </w:tr>
      <w:tr>
        <w:trPr>
          <w:cantSplit/>
          <w:jc w:val="center"/>
          <w:trHeight w:val="567"/>
        </w:trPr>
        <w:tc>
          <w:tcPr>
            <w:gridSpan w:val="3"/>
            <w:tcBorders>
              <w:top w:val="none" w:color="000000" w:sz="4" w:space="0"/>
              <w:left w:val="single" w:color="auto" w:sz="4" w:space="0"/>
              <w:bottom w:val="single" w:color="auto" w:sz="4" w:space="0"/>
              <w:right w:val="single" w:color="auto" w:sz="4" w:space="0"/>
            </w:tcBorders>
            <w:tcW w:w="9316" w:type="dxa"/>
            <w:vAlign w:val="bottom"/>
            <w:textDirection w:val="lrTb"/>
            <w:noWrap w:val="false"/>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lang w:val="en-US" w:eastAsia="zh-CN"/>
              </w:rPr>
              <w:t xml:space="preserve">投标总价</w:t>
            </w:r>
            <w:r>
              <w:rPr>
                <w:rFonts w:hint="eastAsia" w:ascii="宋体" w:hAnsi="宋体" w:cs="宋体"/>
                <w:color w:val="auto"/>
                <w:spacing w:val="20"/>
                <w:sz w:val="24"/>
                <w:highlight w:val="none"/>
              </w:rPr>
              <w:t xml:space="preserve">（人民币大写）：             元</w:t>
            </w:r>
            <w:r/>
          </w:p>
        </w:tc>
      </w:tr>
    </w:tbl>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（1）磋商报价应包括全部服务所需的包括但不限于人工、场地、</w:t>
      </w:r>
      <w:r>
        <w:rPr>
          <w:rFonts w:hint="eastAsia" w:ascii="宋体" w:hAnsi="宋体" w:cs="宋体"/>
          <w:color w:val="auto"/>
          <w:sz w:val="24"/>
          <w:highlight w:val="none"/>
          <w:lang w:val="en-US" w:eastAsia="zh-CN"/>
        </w:rPr>
        <w:t xml:space="preserve">搭建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设计、</w:t>
      </w:r>
      <w:r>
        <w:rPr>
          <w:rFonts w:hint="eastAsia" w:ascii="宋体" w:hAnsi="宋体" w:cs="宋体"/>
          <w:color w:val="auto"/>
          <w:sz w:val="24"/>
          <w:highlight w:val="none"/>
        </w:rPr>
        <w:t xml:space="preserve">住宿、餐费、保险、劳保、管理、设备、耗材、税费、</w:t>
      </w:r>
      <w:r>
        <w:rPr>
          <w:rFonts w:hint="eastAsia" w:ascii="宋体" w:hAnsi="宋体" w:cs="宋体"/>
          <w:color w:val="auto"/>
          <w:sz w:val="24"/>
          <w:highlight w:val="none"/>
          <w:lang w:val="en-US" w:eastAsia="zh-CN"/>
        </w:rPr>
        <w:t xml:space="preserve">成交服务费、</w:t>
      </w:r>
      <w:r>
        <w:rPr>
          <w:rFonts w:hint="eastAsia" w:ascii="宋体" w:hAnsi="宋体" w:cs="宋体"/>
          <w:color w:val="auto"/>
          <w:sz w:val="24"/>
          <w:highlight w:val="none"/>
        </w:rPr>
        <w:t xml:space="preserve">售后服务费用及为完成整个项目所产生的其它所有费用，以及政策性文件规定及合同包含的所有风险、责任等各项应有费用。</w:t>
      </w:r>
      <w:r/>
    </w:p>
    <w:p>
      <w:pPr>
        <w:ind w:firstLine="439"/>
        <w:jc w:val="left"/>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）响应单位报价不得超过</w:t>
      </w:r>
      <w:r>
        <w:rPr>
          <w:rFonts w:hint="eastAsia" w:ascii="宋体" w:hAnsi="宋体" w:cs="宋体"/>
          <w:b/>
          <w:bCs/>
          <w:color w:val="auto"/>
          <w:sz w:val="24"/>
          <w:highlight w:val="none"/>
          <w:lang w:val="en-US" w:eastAsia="zh-CN"/>
        </w:rPr>
        <w:t xml:space="preserve">预算金额（</w:t>
      </w:r>
      <w:r>
        <w:rPr>
          <w:rFonts w:hint="eastAsia" w:ascii="宋体" w:hAnsi="宋体" w:cs="宋体"/>
          <w:b/>
          <w:bCs/>
          <w:color w:val="auto"/>
          <w:sz w:val="24"/>
          <w:highlight w:val="none"/>
          <w:lang w:val="en-US" w:eastAsia="zh-CN"/>
        </w:rPr>
        <w:t xml:space="preserve">最高</w:t>
      </w:r>
      <w:r>
        <w:rPr>
          <w:rFonts w:hint="eastAsia" w:ascii="宋体" w:hAnsi="宋体" w:cs="宋体"/>
          <w:b/>
          <w:bCs/>
          <w:color w:val="auto"/>
          <w:sz w:val="24"/>
          <w:highlight w:val="none"/>
          <w:lang w:val="en-US" w:eastAsia="zh-CN"/>
        </w:rPr>
        <w:t xml:space="preserve">限价</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rPr>
        <w:t xml:space="preserve">，否则为无效标</w:t>
      </w:r>
      <w:r>
        <w:rPr>
          <w:rFonts w:hint="eastAsia" w:ascii="宋体" w:hAnsi="宋体" w:cs="宋体"/>
          <w:b/>
          <w:bCs/>
          <w:color w:val="auto"/>
          <w:sz w:val="24"/>
          <w:highlight w:val="none"/>
          <w:lang w:eastAsia="zh-CN"/>
        </w:rPr>
        <w:t xml:space="preserve">。</w:t>
      </w:r>
      <w:r/>
    </w:p>
    <w:p>
      <w:pPr>
        <w:ind w:firstLine="436"/>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36"/>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响应单位：（单位公章）</w:t>
      </w:r>
      <w:r/>
    </w:p>
    <w:p>
      <w:pPr>
        <w:ind w:firstLine="436"/>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2"/>
        </w:numPr>
        <w:jc w:val="left"/>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磋商响应</w:t>
      </w:r>
      <w:r>
        <w:rPr>
          <w:rFonts w:hint="eastAsia" w:ascii="宋体" w:hAnsi="宋体" w:cs="宋体"/>
          <w:b/>
          <w:bCs/>
          <w:color w:val="auto"/>
          <w:sz w:val="24"/>
          <w:highlight w:val="none"/>
          <w:lang w:val="en-US" w:eastAsia="zh-CN"/>
        </w:rPr>
        <w:t xml:space="preserve">分项报价表</w:t>
      </w:r>
      <w:r/>
    </w:p>
    <w:p>
      <w:pPr>
        <w:numPr>
          <w:numId w:val="0"/>
        </w:numPr>
        <w:jc w:val="cente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t xml:space="preserve">磋商响应分项报价表</w:t>
      </w:r>
      <w:r/>
    </w:p>
    <w:p>
      <w:pPr>
        <w:numPr>
          <w:numId w:val="0"/>
        </w:numPr>
        <w:jc w:val="right"/>
        <w:spacing w:line="360" w:lineRule="auto"/>
        <w:rPr>
          <w:rFonts w:hint="default" w:ascii="宋体" w:hAnsi="宋体" w:cs="宋体"/>
          <w:b/>
          <w:bCs/>
          <w:color w:val="auto"/>
          <w:sz w:val="24"/>
          <w:highlight w:val="none"/>
          <w:lang w:val="en-US" w:eastAsia="zh-CN"/>
        </w:rPr>
      </w:pPr>
      <w:r>
        <w:rPr>
          <w:rFonts w:hint="eastAsia" w:ascii="宋体" w:hAnsi="宋体" w:cs="宋体"/>
          <w:b w:val="0"/>
          <w:bCs w:val="0"/>
          <w:color w:val="auto"/>
          <w:sz w:val="24"/>
          <w:highlight w:val="none"/>
          <w:lang w:val="en-US" w:eastAsia="zh-CN"/>
        </w:rPr>
        <w:t xml:space="preserve">报价单位：元</w:t>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2496"/>
        <w:gridCol w:w="802"/>
        <w:gridCol w:w="669"/>
        <w:gridCol w:w="831"/>
        <w:gridCol w:w="1030"/>
        <w:gridCol w:w="903"/>
        <w:gridCol w:w="1405"/>
      </w:tblGrid>
      <w:tr>
        <w:trPr/>
        <w:tc>
          <w:tcPr>
            <w:gridSpan w:val="9"/>
            <w:tcW w:w="9288" w:type="dxa"/>
            <w:vAlign w:val="center"/>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5月22日</w:t>
            </w:r>
            <w:r>
              <w:rPr>
                <w:rFonts w:hint="eastAsia" w:ascii="宋体" w:hAnsi="宋体" w:eastAsia="宋体" w:cs="宋体"/>
                <w:color w:val="auto"/>
                <w:sz w:val="24"/>
                <w:highlight w:val="none"/>
                <w:vertAlign w:val="baseline"/>
                <w:lang w:val="en-US" w:eastAsia="zh-CN"/>
              </w:rPr>
              <w:t xml:space="preserve">开幕式搭建、整体会议搭建、</w:t>
            </w:r>
            <w:r>
              <w:rPr>
                <w:rFonts w:hint="eastAsia" w:ascii="宋体" w:hAnsi="宋体" w:cs="宋体"/>
                <w:color w:val="auto"/>
                <w:sz w:val="24"/>
                <w:highlight w:val="none"/>
                <w:vertAlign w:val="baseline"/>
                <w:lang w:val="en-US" w:eastAsia="zh-CN"/>
              </w:rPr>
              <w:t xml:space="preserve">5月23日</w:t>
            </w:r>
            <w:r>
              <w:rPr>
                <w:rFonts w:hint="eastAsia" w:ascii="宋体" w:hAnsi="宋体" w:eastAsia="宋体" w:cs="宋体"/>
                <w:color w:val="auto"/>
                <w:sz w:val="24"/>
                <w:highlight w:val="none"/>
                <w:vertAlign w:val="baseline"/>
                <w:lang w:val="en-US" w:eastAsia="zh-CN"/>
              </w:rPr>
              <w:t xml:space="preserve">闭幕式搭建</w:t>
            </w:r>
            <w:r>
              <w:rPr>
                <w:rFonts w:hint="eastAsia" w:ascii="宋体" w:hAnsi="宋体" w:cs="宋体"/>
                <w:color w:val="auto"/>
                <w:sz w:val="24"/>
                <w:highlight w:val="none"/>
                <w:vertAlign w:val="baseline"/>
                <w:lang w:val="en-US" w:eastAsia="zh-CN"/>
              </w:rPr>
              <w:t xml:space="preserve">（B301）1间</w:t>
            </w:r>
            <w:r/>
          </w:p>
        </w:tc>
      </w:tr>
      <w:tr>
        <w:trPr>
          <w:trHeight w:val="598"/>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序号</w:t>
            </w:r>
            <w:r/>
          </w:p>
        </w:tc>
        <w:tc>
          <w:tcPr>
            <w:tcW w:w="6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项目名称</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项目明细</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数量</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单位</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备注</w:t>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单价</w:t>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总价</w:t>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备注</w:t>
            </w:r>
            <w:r/>
          </w:p>
        </w:tc>
      </w:tr>
      <w:tr>
        <w:trPr>
          <w:trHeight w:val="515"/>
        </w:trPr>
        <w:tc>
          <w:tcPr>
            <w:tcW w:w="456"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1</w:t>
            </w:r>
            <w:r/>
          </w:p>
        </w:tc>
        <w:tc>
          <w:tcPr>
            <w:tcW w:w="696" w:type="dxa"/>
            <w:vAlign w:val="center"/>
            <w:vMerge w:val="restart"/>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中间主背景</w:t>
            </w:r>
            <w:r>
              <w:rPr>
                <w:rFonts w:hint="eastAsia"/>
                <w:sz w:val="24"/>
                <w:szCs w:val="32"/>
              </w:rPr>
              <w:t xml:space="preserve">定制</w:t>
            </w:r>
            <w:r>
              <w:rPr>
                <w:rFonts w:hint="eastAsia"/>
                <w:sz w:val="24"/>
                <w:szCs w:val="32"/>
                <w:lang w:val="en-US" w:eastAsia="zh-CN"/>
              </w:rPr>
              <w:t xml:space="preserve">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eastAsia="宋体" w:cs="宋体"/>
                <w:color w:val="auto"/>
                <w:sz w:val="24"/>
                <w:highlight w:val="none"/>
                <w:vertAlign w:val="baseline"/>
                <w:lang w:val="en-US" w:eastAsia="zh-CN"/>
              </w:rPr>
              <w:t xml:space="preserve">规格15m×7.5m（±5）；最终效果和尺寸以甲方确认为准。</w:t>
            </w:r>
            <w:r/>
          </w:p>
        </w:tc>
        <w:tc>
          <w:tcPr>
            <w:tcW w:w="802"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515"/>
        </w:trPr>
        <w:tc>
          <w:tcPr>
            <w:tcW w:w="456" w:type="dxa"/>
            <w:vAlign w:val="center"/>
            <w:vMerge w:val="continue"/>
            <w:textDirection w:val="lrTb"/>
            <w:noWrap w:val="false"/>
          </w:tcPr>
          <w:p>
            <w:pPr>
              <w:jc w:val="center"/>
              <w:spacing w:line="240" w:lineRule="auto"/>
              <w:widowControl/>
            </w:pPr>
            <w:r/>
            <w:r/>
          </w:p>
        </w:tc>
        <w:tc>
          <w:tcPr>
            <w:tcW w:w="696" w:type="dxa"/>
            <w:vAlign w:val="center"/>
            <w:vMerge w:val="continue"/>
            <w:textDirection w:val="lrTb"/>
            <w:noWrap w:val="false"/>
          </w:tcPr>
          <w:p>
            <w:pPr>
              <w:jc w:val="center"/>
              <w:spacing w:line="240" w:lineRule="auto"/>
              <w:widowControl/>
            </w:pPr>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阻燃写真布规格：15.6m×7.8m（±5）；最终效果和尺寸以甲方确认为准。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515"/>
        </w:trPr>
        <w:tc>
          <w:tcPr>
            <w:tcW w:w="45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9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阻燃遮光布规格：15.6m×7.8m（±5）；最终效果和尺寸以甲方确认为准。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515"/>
        </w:trPr>
        <w:tc>
          <w:tcPr>
            <w:tcW w:w="456"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2</w:t>
            </w:r>
            <w:r/>
          </w:p>
        </w:tc>
        <w:tc>
          <w:tcPr>
            <w:tcW w:w="696"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主背景侧封</w:t>
            </w:r>
            <w:r>
              <w:rPr>
                <w:rFonts w:hint="eastAsia"/>
                <w:sz w:val="24"/>
                <w:szCs w:val="32"/>
              </w:rPr>
              <w:t xml:space="preserve">定制</w:t>
            </w:r>
            <w:r>
              <w:rPr>
                <w:rFonts w:hint="eastAsia"/>
                <w:sz w:val="24"/>
                <w:szCs w:val="32"/>
                <w:lang w:val="en-US" w:eastAsia="zh-CN"/>
              </w:rPr>
              <w:t xml:space="preserve">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eastAsia="宋体" w:cs="宋体"/>
                <w:color w:val="auto"/>
                <w:sz w:val="24"/>
                <w:highlight w:val="none"/>
                <w:vertAlign w:val="baseline"/>
                <w:lang w:val="en-US" w:eastAsia="zh-CN"/>
              </w:rPr>
              <w:t xml:space="preserve">规格：7.5m×2m×2侧（±5）最终效果和尺寸以甲方确认为准。</w:t>
            </w:r>
            <w:r/>
          </w:p>
        </w:tc>
        <w:tc>
          <w:tcPr>
            <w:tcW w:w="802"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515"/>
        </w:trPr>
        <w:tc>
          <w:tcPr>
            <w:tcW w:w="456" w:type="dxa"/>
            <w:vAlign w:val="center"/>
            <w:vMerge w:val="continue"/>
            <w:textDirection w:val="lrTb"/>
            <w:noWrap w:val="false"/>
          </w:tcPr>
          <w:p>
            <w:pPr>
              <w:jc w:val="center"/>
              <w:spacing w:line="240" w:lineRule="auto"/>
              <w:widowControl/>
            </w:pPr>
            <w:r/>
            <w:r/>
          </w:p>
        </w:tc>
        <w:tc>
          <w:tcPr>
            <w:tcW w:w="696" w:type="dxa"/>
            <w:vAlign w:val="center"/>
            <w:vMerge w:val="continue"/>
            <w:textDirection w:val="lrTb"/>
            <w:noWrap w:val="false"/>
          </w:tcPr>
          <w:p>
            <w:pPr>
              <w:jc w:val="center"/>
              <w:spacing w:line="240" w:lineRule="auto"/>
              <w:widowControl/>
            </w:pPr>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阻燃写真布规格：7.8m×2.6m×2侧（±5）；最终效果和尺寸以甲方确认为准。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515"/>
        </w:trPr>
        <w:tc>
          <w:tcPr>
            <w:tcW w:w="45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9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阻燃遮光布规格：7.8m×2.6m×2侧（±5）；最终效果和尺寸以甲方确认为准。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411"/>
        </w:trPr>
        <w:tc>
          <w:tcPr>
            <w:tcW w:w="456"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3</w:t>
            </w:r>
            <w:r/>
          </w:p>
        </w:tc>
        <w:tc>
          <w:tcPr>
            <w:tcW w:w="696"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连接背板</w:t>
            </w:r>
            <w:r>
              <w:rPr>
                <w:rFonts w:hint="eastAsia"/>
                <w:sz w:val="24"/>
                <w:szCs w:val="32"/>
              </w:rPr>
              <w:t xml:space="preserve">定制</w:t>
            </w:r>
            <w:r>
              <w:rPr>
                <w:rFonts w:hint="eastAsia"/>
                <w:sz w:val="24"/>
                <w:szCs w:val="32"/>
                <w:lang w:val="en-US" w:eastAsia="zh-CN"/>
              </w:rPr>
              <w:t xml:space="preserve">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eastAsia="宋体" w:cs="宋体"/>
                <w:color w:val="auto"/>
                <w:sz w:val="24"/>
                <w:highlight w:val="none"/>
                <w:vertAlign w:val="baseline"/>
                <w:lang w:val="en-US" w:eastAsia="zh-CN"/>
              </w:rPr>
              <w:t xml:space="preserve">规格1×6m×2块（±5）最终效果和尺寸以甲方确认为准。</w:t>
            </w:r>
            <w:r/>
          </w:p>
        </w:tc>
        <w:tc>
          <w:tcPr>
            <w:shd w:val="clear" w:color="auto" w:fill="auto"/>
            <w:tcW w:w="802" w:type="dxa"/>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1</w:t>
            </w:r>
            <w:r/>
          </w:p>
        </w:tc>
        <w:tc>
          <w:tcPr>
            <w:shd w:val="clear" w:color="auto" w:fill="auto"/>
            <w:tcW w:w="669" w:type="dxa"/>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411"/>
        </w:trPr>
        <w:tc>
          <w:tcPr>
            <w:tcW w:w="456" w:type="dxa"/>
            <w:vAlign w:val="center"/>
            <w:vMerge w:val="continue"/>
            <w:textDirection w:val="lrTb"/>
            <w:noWrap w:val="false"/>
          </w:tcPr>
          <w:p>
            <w:pPr>
              <w:jc w:val="center"/>
              <w:spacing w:line="240" w:lineRule="auto"/>
              <w:widowControl/>
            </w:pPr>
            <w:r/>
            <w:r/>
          </w:p>
        </w:tc>
        <w:tc>
          <w:tcPr>
            <w:tcW w:w="696" w:type="dxa"/>
            <w:vAlign w:val="center"/>
            <w:vMerge w:val="continue"/>
            <w:textDirection w:val="lrTb"/>
            <w:noWrap w:val="false"/>
          </w:tcPr>
          <w:p>
            <w:pPr>
              <w:jc w:val="center"/>
              <w:spacing w:line="240" w:lineRule="auto"/>
              <w:widowControl/>
            </w:pPr>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阻燃写真布1.6×6.3m×2块（±5）最终效果和尺寸以甲方确认为准。</w:t>
            </w:r>
            <w:r/>
          </w:p>
        </w:tc>
        <w:tc>
          <w:tcPr>
            <w:shd w:val="clear" w:color="auto" w:fill="auto"/>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shd w:val="clear" w:color="auto" w:fill="auto"/>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411"/>
        </w:trPr>
        <w:tc>
          <w:tcPr>
            <w:tcW w:w="45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9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阻燃遮光布1.6×6.3m×2块（±5）最终效果和尺寸以甲方确认为准。</w:t>
            </w:r>
            <w:r/>
          </w:p>
        </w:tc>
        <w:tc>
          <w:tcPr>
            <w:shd w:val="clear" w:color="auto" w:fill="auto"/>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shd w:val="clear" w:color="auto" w:fill="auto"/>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4</w:t>
            </w:r>
            <w:r/>
          </w:p>
        </w:tc>
        <w:tc>
          <w:tcPr>
            <w:tcW w:w="6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LED两侧</w:t>
            </w:r>
            <w:r>
              <w:rPr>
                <w:rFonts w:hint="eastAsia"/>
                <w:sz w:val="24"/>
                <w:szCs w:val="32"/>
              </w:rPr>
              <w:t xml:space="preserve">定制</w:t>
            </w:r>
            <w:r>
              <w:rPr>
                <w:rFonts w:hint="eastAsia"/>
                <w:sz w:val="24"/>
                <w:szCs w:val="32"/>
                <w:lang w:val="en-US" w:eastAsia="zh-CN"/>
              </w:rPr>
              <w:t xml:space="preserve">搭建</w:t>
            </w:r>
            <w:r>
              <w:rPr>
                <w:rFonts w:hint="default" w:ascii="宋体" w:hAnsi="宋体" w:eastAsia="宋体" w:cs="宋体"/>
                <w:color w:val="auto"/>
                <w:sz w:val="24"/>
                <w:highlight w:val="none"/>
                <w:vertAlign w:val="baseline"/>
                <w:lang w:val="en-US" w:eastAsia="zh-CN"/>
              </w:rPr>
              <w:t xml:space="preserve">背景板</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木质结构</w:t>
            </w:r>
            <w:r>
              <w:rPr>
                <w:rFonts w:hint="eastAsia" w:ascii="宋体" w:hAnsi="宋体" w:eastAsia="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1m×6.5m×2侧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shd w:val="clear" w:color="auto" w:fill="auto"/>
            <w:tcW w:w="802"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1</w:t>
            </w:r>
            <w:r/>
          </w:p>
        </w:tc>
        <w:tc>
          <w:tcPr>
            <w:shd w:val="clear" w:color="auto" w:fill="auto"/>
            <w:tcW w:w="669"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5</w:t>
            </w:r>
            <w:r/>
          </w:p>
        </w:tc>
        <w:tc>
          <w:tcPr>
            <w:tcW w:w="6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LED底座</w:t>
            </w:r>
            <w:r>
              <w:rPr>
                <w:rFonts w:hint="eastAsia"/>
                <w:sz w:val="24"/>
                <w:szCs w:val="32"/>
              </w:rPr>
              <w:t xml:space="preserve">定制</w:t>
            </w:r>
            <w:r>
              <w:rPr>
                <w:rFonts w:hint="eastAsia"/>
                <w:sz w:val="24"/>
                <w:szCs w:val="32"/>
                <w:lang w:val="en-US" w:eastAsia="zh-CN"/>
              </w:rPr>
              <w:t xml:space="preserve">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eastAsia="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1.5m高，9m×2侧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shd w:val="clear" w:color="auto" w:fill="auto"/>
            <w:tcW w:w="802"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1</w:t>
            </w:r>
            <w:r/>
          </w:p>
        </w:tc>
        <w:tc>
          <w:tcPr>
            <w:shd w:val="clear" w:color="auto" w:fill="auto"/>
            <w:tcW w:w="669"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617"/>
        </w:trPr>
        <w:tc>
          <w:tcPr>
            <w:tcW w:w="456"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6</w:t>
            </w:r>
            <w:r/>
          </w:p>
        </w:tc>
        <w:tc>
          <w:tcPr>
            <w:tcW w:w="696"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LED底座画面遮挡</w:t>
            </w:r>
            <w:r>
              <w:rPr>
                <w:rFonts w:hint="eastAsia"/>
                <w:sz w:val="24"/>
                <w:szCs w:val="32"/>
              </w:rPr>
              <w:t xml:space="preserve">定制</w:t>
            </w:r>
            <w:r>
              <w:rPr>
                <w:rFonts w:hint="eastAsia"/>
                <w:sz w:val="24"/>
                <w:szCs w:val="32"/>
                <w:lang w:val="en-US" w:eastAsia="zh-CN"/>
              </w:rPr>
              <w:t xml:space="preserve">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阻燃写真布</w:t>
            </w:r>
            <w:r>
              <w:rPr>
                <w:rFonts w:hint="eastAsia" w:ascii="宋体" w:hAnsi="宋体" w:eastAsia="宋体" w:cs="宋体"/>
                <w:color w:val="auto"/>
                <w:sz w:val="24"/>
                <w:highlight w:val="none"/>
                <w:vertAlign w:val="baseline"/>
                <w:lang w:val="en-US" w:eastAsia="zh-CN"/>
              </w:rPr>
              <w:t xml:space="preserve">规格9.6m×1.8m×2侧（±5）；最终效果和尺寸以甲方确认为准。</w:t>
            </w:r>
            <w:r/>
          </w:p>
        </w:tc>
        <w:tc>
          <w:tcPr>
            <w:shd w:val="clear" w:color="auto" w:fill="auto"/>
            <w:tcW w:w="802" w:type="dxa"/>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1</w:t>
            </w:r>
            <w:r/>
          </w:p>
        </w:tc>
        <w:tc>
          <w:tcPr>
            <w:shd w:val="clear" w:color="auto" w:fill="auto"/>
            <w:tcW w:w="669" w:type="dxa"/>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617"/>
        </w:trPr>
        <w:tc>
          <w:tcPr>
            <w:tcW w:w="456" w:type="dxa"/>
            <w:vAlign w:val="center"/>
            <w:vMerge w:val="continue"/>
            <w:textDirection w:val="lrTb"/>
            <w:noWrap w:val="false"/>
          </w:tcPr>
          <w:p>
            <w:pPr>
              <w:jc w:val="center"/>
              <w:spacing w:line="240" w:lineRule="auto"/>
              <w:widowControl/>
            </w:pPr>
            <w:r/>
            <w:r/>
          </w:p>
        </w:tc>
        <w:tc>
          <w:tcPr>
            <w:tcW w:w="696" w:type="dxa"/>
            <w:vAlign w:val="center"/>
            <w:vMerge w:val="continue"/>
            <w:textDirection w:val="lrTb"/>
            <w:noWrap w:val="false"/>
          </w:tcPr>
          <w:p>
            <w:pPr>
              <w:jc w:val="center"/>
              <w:spacing w:line="240" w:lineRule="auto"/>
              <w:widowControl/>
            </w:pPr>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阻燃遮光布规格9.6m×1.8m×2侧（±5）；最终效果和尺寸以甲方确认为准。</w:t>
            </w:r>
            <w:r/>
          </w:p>
        </w:tc>
        <w:tc>
          <w:tcPr>
            <w:shd w:val="clear" w:color="auto" w:fill="auto"/>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shd w:val="clear" w:color="auto" w:fill="auto"/>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456"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7</w:t>
            </w:r>
            <w:r/>
          </w:p>
        </w:tc>
        <w:tc>
          <w:tcPr>
            <w:tcW w:w="696"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两侧LED侧封</w:t>
            </w:r>
            <w:r>
              <w:rPr>
                <w:rFonts w:hint="eastAsia"/>
                <w:sz w:val="24"/>
                <w:szCs w:val="32"/>
              </w:rPr>
              <w:t xml:space="preserve">定制</w:t>
            </w:r>
            <w:r>
              <w:rPr>
                <w:rFonts w:hint="eastAsia"/>
                <w:sz w:val="24"/>
                <w:szCs w:val="32"/>
                <w:lang w:val="en-US" w:eastAsia="zh-CN"/>
              </w:rPr>
              <w:t xml:space="preserve">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eastAsia="宋体" w:cs="宋体"/>
                <w:color w:val="auto"/>
                <w:sz w:val="24"/>
                <w:highlight w:val="none"/>
                <w:vertAlign w:val="baseline"/>
                <w:lang w:val="en-US" w:eastAsia="zh-CN"/>
              </w:rPr>
              <w:t xml:space="preserve">2m×6.5m×2侧（±5）；最终效果和尺寸以甲方确认为准。</w:t>
            </w:r>
            <w:r/>
          </w:p>
        </w:tc>
        <w:tc>
          <w:tcPr>
            <w:tcW w:w="802"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456" w:type="dxa"/>
            <w:vAlign w:val="center"/>
            <w:vMerge w:val="continue"/>
            <w:textDirection w:val="lrTb"/>
            <w:noWrap w:val="false"/>
          </w:tcPr>
          <w:p>
            <w:pPr>
              <w:jc w:val="center"/>
              <w:spacing w:line="240" w:lineRule="auto"/>
              <w:widowControl/>
            </w:pPr>
            <w:r/>
            <w:r/>
          </w:p>
        </w:tc>
        <w:tc>
          <w:tcPr>
            <w:tcW w:w="696" w:type="dxa"/>
            <w:vAlign w:val="center"/>
            <w:vMerge w:val="continue"/>
            <w:textDirection w:val="lrTb"/>
            <w:noWrap w:val="false"/>
          </w:tcPr>
          <w:p>
            <w:pPr>
              <w:jc w:val="center"/>
              <w:spacing w:line="240" w:lineRule="auto"/>
              <w:widowControl/>
            </w:pPr>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阻燃写真布</w:t>
            </w:r>
            <w:r>
              <w:rPr>
                <w:rFonts w:hint="eastAsia" w:ascii="宋体" w:hAnsi="宋体" w:eastAsia="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2.3m×7.1m×2侧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45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9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阻燃遮光布规格2.3m×7.1m×2侧（±5）；最终效果和尺寸以甲方确认为准。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8</w:t>
            </w:r>
            <w:r/>
          </w:p>
        </w:tc>
        <w:tc>
          <w:tcPr>
            <w:tcW w:w="6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大屏后帷幔</w:t>
            </w:r>
            <w:r>
              <w:rPr>
                <w:rFonts w:hint="eastAsia"/>
                <w:sz w:val="24"/>
                <w:szCs w:val="32"/>
              </w:rPr>
              <w:t xml:space="preserve">定制</w:t>
            </w:r>
            <w:r>
              <w:rPr>
                <w:rFonts w:hint="eastAsia"/>
                <w:sz w:val="24"/>
                <w:szCs w:val="32"/>
                <w:lang w:val="en-US" w:eastAsia="zh-CN"/>
              </w:rPr>
              <w:t xml:space="preserve">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双层背景阻燃纱幔</w:t>
            </w:r>
            <w:r>
              <w:rPr>
                <w:rFonts w:hint="eastAsia" w:ascii="宋体" w:hAnsi="宋体" w:eastAsia="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50m×8m×2层</w:t>
            </w:r>
            <w:r>
              <w:rPr>
                <w:rFonts w:hint="eastAsia" w:ascii="宋体" w:hAnsi="宋体" w:eastAsia="宋体" w:cs="宋体"/>
                <w:color w:val="auto"/>
                <w:sz w:val="24"/>
                <w:highlight w:val="none"/>
                <w:vertAlign w:val="baseline"/>
                <w:lang w:val="en-US" w:eastAsia="zh-CN"/>
              </w:rPr>
              <w:t xml:space="preserve">（±5）</w:t>
            </w:r>
            <w:r>
              <w:rPr>
                <w:rFonts w:hint="eastAsia" w:ascii="宋体" w:hAnsi="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最终效果和尺寸以甲方确认为准。</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9</w:t>
            </w:r>
            <w:r/>
          </w:p>
        </w:tc>
        <w:tc>
          <w:tcPr>
            <w:tcW w:w="6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合影台阶</w:t>
            </w:r>
            <w:r>
              <w:rPr>
                <w:rFonts w:hint="eastAsia"/>
                <w:sz w:val="24"/>
                <w:szCs w:val="32"/>
              </w:rPr>
              <w:t xml:space="preserve">定制</w:t>
            </w:r>
            <w:r>
              <w:rPr>
                <w:rFonts w:hint="eastAsia"/>
                <w:sz w:val="24"/>
                <w:szCs w:val="32"/>
                <w:lang w:val="en-US" w:eastAsia="zh-CN"/>
              </w:rPr>
              <w:t xml:space="preserve">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常规</w:t>
            </w:r>
            <w:r>
              <w:rPr>
                <w:rFonts w:hint="default" w:ascii="宋体" w:hAnsi="宋体" w:eastAsia="宋体" w:cs="宋体"/>
                <w:color w:val="auto"/>
                <w:sz w:val="24"/>
                <w:highlight w:val="none"/>
                <w:vertAlign w:val="baseline"/>
                <w:lang w:val="en-US" w:eastAsia="zh-CN"/>
              </w:rPr>
              <w:t xml:space="preserve">20×0.5m</w:t>
            </w:r>
            <w:r>
              <w:rPr>
                <w:rFonts w:hint="eastAsia" w:ascii="宋体" w:hAnsi="宋体" w:eastAsia="宋体" w:cs="宋体"/>
                <w:color w:val="auto"/>
                <w:sz w:val="24"/>
                <w:highlight w:val="none"/>
                <w:vertAlign w:val="baseline"/>
                <w:lang w:val="en-US" w:eastAsia="zh-CN"/>
              </w:rPr>
              <w:t xml:space="preserve">（±5）</w:t>
            </w:r>
            <w:r>
              <w:rPr>
                <w:rFonts w:hint="eastAsia" w:ascii="宋体" w:hAnsi="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最终效果和尺寸以甲方确认为准。</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10</w:t>
            </w:r>
            <w:r/>
          </w:p>
        </w:tc>
        <w:tc>
          <w:tcPr>
            <w:tcW w:w="6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LOGO</w:t>
            </w:r>
            <w:r>
              <w:rPr>
                <w:rFonts w:hint="eastAsia" w:ascii="宋体" w:hAnsi="宋体" w:cs="宋体"/>
                <w:color w:val="auto"/>
                <w:sz w:val="24"/>
                <w:highlight w:val="none"/>
                <w:vertAlign w:val="baseline"/>
                <w:lang w:val="en-US" w:eastAsia="zh-CN"/>
              </w:rPr>
              <w:t xml:space="preserve">定制</w:t>
            </w:r>
            <w:r>
              <w:rPr>
                <w:rFonts w:hint="default" w:ascii="宋体" w:hAnsi="宋体" w:eastAsia="宋体" w:cs="宋体"/>
                <w:color w:val="auto"/>
                <w:sz w:val="24"/>
                <w:highlight w:val="none"/>
                <w:vertAlign w:val="baseline"/>
                <w:lang w:val="en-US" w:eastAsia="zh-CN"/>
              </w:rPr>
              <w:t xml:space="preserve">造型雕刻</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口型台内</w:t>
            </w:r>
            <w:r>
              <w:rPr>
                <w:rFonts w:hint="eastAsia" w:ascii="宋体" w:hAnsi="宋体" w:cs="宋体"/>
                <w:color w:val="auto"/>
                <w:sz w:val="24"/>
                <w:highlight w:val="none"/>
                <w:vertAlign w:val="baseline"/>
                <w:lang w:val="en-US" w:eastAsia="zh-CN"/>
              </w:rPr>
              <w:t xml:space="preserve">，人工雕刻；</w:t>
            </w:r>
            <w:r>
              <w:rPr>
                <w:rFonts w:hint="eastAsia" w:ascii="宋体" w:hAnsi="宋体" w:eastAsia="宋体" w:cs="宋体"/>
                <w:color w:val="auto"/>
                <w:sz w:val="24"/>
                <w:highlight w:val="none"/>
                <w:vertAlign w:val="baseline"/>
                <w:lang w:val="en-US" w:eastAsia="zh-CN"/>
              </w:rPr>
              <w:t xml:space="preserve">最终效果和尺寸以甲方确认为准。</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456"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11</w:t>
            </w:r>
            <w:r/>
          </w:p>
        </w:tc>
        <w:tc>
          <w:tcPr>
            <w:tcW w:w="696"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回头标背景双面</w:t>
            </w:r>
            <w:r>
              <w:rPr>
                <w:rFonts w:hint="eastAsia" w:ascii="宋体" w:hAnsi="宋体" w:eastAsia="宋体" w:cs="宋体"/>
                <w:color w:val="auto"/>
                <w:sz w:val="24"/>
                <w:highlight w:val="none"/>
                <w:vertAlign w:val="baseline"/>
                <w:lang w:val="en-US" w:eastAsia="zh-CN"/>
              </w:rPr>
              <w:t xml:space="preserve">定制搭建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eastAsia="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30m×6m×2面</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456" w:type="dxa"/>
            <w:vAlign w:val="center"/>
            <w:vMerge w:val="continue"/>
            <w:textDirection w:val="lrTb"/>
            <w:noWrap w:val="false"/>
          </w:tcPr>
          <w:p>
            <w:pPr>
              <w:jc w:val="center"/>
              <w:spacing w:line="240" w:lineRule="auto"/>
              <w:widowControl/>
            </w:pPr>
            <w:r/>
            <w:r/>
          </w:p>
        </w:tc>
        <w:tc>
          <w:tcPr>
            <w:tcW w:w="69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阻燃写真布</w:t>
            </w:r>
            <w:r>
              <w:rPr>
                <w:rFonts w:hint="eastAsia" w:ascii="宋体" w:hAnsi="宋体" w:eastAsia="宋体" w:cs="宋体"/>
                <w:color w:val="auto"/>
                <w:sz w:val="24"/>
                <w:highlight w:val="none"/>
                <w:vertAlign w:val="baseline"/>
                <w:lang w:val="en-US" w:eastAsia="zh-CN"/>
              </w:rPr>
              <w:t xml:space="preserve">规格30.6m×6.3m×2面（±5）；最终效果和尺寸以甲方确认为准。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45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9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阻燃遮光布</w:t>
            </w:r>
            <w:r>
              <w:rPr>
                <w:rFonts w:hint="eastAsia" w:ascii="宋体" w:hAnsi="宋体" w:eastAsia="宋体" w:cs="宋体"/>
                <w:color w:val="auto"/>
                <w:sz w:val="24"/>
                <w:highlight w:val="none"/>
                <w:vertAlign w:val="baseline"/>
                <w:lang w:val="en-US" w:eastAsia="zh-CN"/>
              </w:rPr>
              <w:t xml:space="preserve">规格30.6m×6.3m×2面（±5）；最终效果和尺寸以甲方确认为准。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12</w:t>
            </w:r>
            <w:r/>
          </w:p>
        </w:tc>
        <w:tc>
          <w:tcPr>
            <w:tcW w:w="6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摄影摄像地台定制搭建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40mm×40mm方钢焊制架子，顶面铺18mm厚多层莫干山木板，周边上9mm厚莫干山多层板</w:t>
            </w:r>
            <w:r>
              <w:rPr>
                <w:rFonts w:hint="eastAsia" w:ascii="宋体" w:hAnsi="宋体" w:eastAsia="宋体" w:cs="宋体"/>
                <w:color w:val="auto"/>
                <w:sz w:val="24"/>
                <w:highlight w:val="none"/>
                <w:vertAlign w:val="baseline"/>
                <w:lang w:val="en-US" w:eastAsia="zh-CN"/>
              </w:rPr>
              <w:t xml:space="preserve">；最终效果和尺寸以甲方确认为准。</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13</w:t>
            </w:r>
            <w:r/>
          </w:p>
        </w:tc>
        <w:tc>
          <w:tcPr>
            <w:tcW w:w="6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音响设备租赁和搭建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会场内音响布置，含彩排</w:t>
            </w:r>
            <w:r>
              <w:rPr>
                <w:rFonts w:hint="eastAsia" w:ascii="宋体" w:hAnsi="宋体" w:cs="宋体"/>
                <w:color w:val="auto"/>
                <w:sz w:val="24"/>
                <w:highlight w:val="none"/>
                <w:vertAlign w:val="baseline"/>
                <w:lang w:val="en-US" w:eastAsia="zh-CN"/>
              </w:rPr>
              <w:t xml:space="preserve">、调音台、线阵列音箱、低音音箱、功放、补声音箱、麦克风等租赁</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14</w:t>
            </w:r>
            <w:r/>
          </w:p>
        </w:tc>
        <w:tc>
          <w:tcPr>
            <w:tcW w:w="6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控台设备租赁和搭建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会场大屏控制系统，含彩排</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15</w:t>
            </w:r>
            <w:r/>
          </w:p>
        </w:tc>
        <w:tc>
          <w:tcPr>
            <w:tcW w:w="6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同声传译设备</w:t>
            </w:r>
            <w:r/>
          </w:p>
        </w:tc>
        <w:tc>
          <w:tcPr>
            <w:tcW w:w="249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同传耳机、同传间、辐射板等；</w:t>
            </w:r>
            <w:r/>
          </w:p>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以现场实际发生量为准</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16</w:t>
            </w:r>
            <w:r/>
          </w:p>
        </w:tc>
        <w:tc>
          <w:tcPr>
            <w:shd w:val="clear" w:color="auto" w:fill="auto"/>
            <w:tcW w:w="6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速记</w:t>
            </w:r>
            <w:r/>
          </w:p>
        </w:tc>
        <w:tc>
          <w:tcPr>
            <w:shd w:val="clear" w:color="auto" w:fill="auto"/>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速记，会后提供word文稿，</w:t>
            </w:r>
            <w:r>
              <w:rPr>
                <w:rFonts w:hint="eastAsia" w:ascii="宋体" w:hAnsi="宋体" w:cs="宋体"/>
                <w:color w:val="auto"/>
                <w:sz w:val="24"/>
                <w:highlight w:val="none"/>
                <w:vertAlign w:val="baseline"/>
                <w:lang w:val="en-US" w:eastAsia="zh-CN"/>
              </w:rPr>
              <w:t xml:space="preserve">至少</w:t>
            </w:r>
            <w:r>
              <w:rPr>
                <w:rFonts w:hint="eastAsia" w:ascii="宋体" w:hAnsi="宋体" w:eastAsia="宋体" w:cs="宋体"/>
                <w:color w:val="auto"/>
                <w:sz w:val="24"/>
                <w:highlight w:val="none"/>
                <w:vertAlign w:val="baseline"/>
                <w:lang w:val="en-US" w:eastAsia="zh-CN"/>
              </w:rPr>
              <w:t xml:space="preserve">1人。以现场实际发生量为准</w:t>
            </w:r>
            <w:r/>
          </w:p>
        </w:tc>
        <w:tc>
          <w:tcPr>
            <w:shd w:val="clear" w:color="auto" w:fill="auto"/>
            <w:tcW w:w="802"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1</w:t>
            </w:r>
            <w:r/>
          </w:p>
        </w:tc>
        <w:tc>
          <w:tcPr>
            <w:shd w:val="clear" w:color="auto" w:fill="auto"/>
            <w:tcW w:w="669"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17</w:t>
            </w:r>
            <w:r/>
          </w:p>
        </w:tc>
        <w:tc>
          <w:tcPr>
            <w:tcW w:w="6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视频跟踪发言</w:t>
            </w:r>
            <w:r>
              <w:rPr>
                <w:rFonts w:hint="eastAsia" w:ascii="宋体" w:hAnsi="宋体" w:cs="宋体"/>
                <w:color w:val="auto"/>
                <w:sz w:val="24"/>
                <w:highlight w:val="none"/>
                <w:vertAlign w:val="baseline"/>
                <w:lang w:val="en-US" w:eastAsia="zh-CN"/>
              </w:rPr>
              <w:t xml:space="preserve">和搭建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不小于65寸显示器租赁</w:t>
            </w:r>
            <w:r>
              <w:rPr>
                <w:rFonts w:hint="eastAsia" w:ascii="宋体" w:hAnsi="宋体" w:cs="宋体"/>
                <w:color w:val="auto"/>
                <w:sz w:val="24"/>
                <w:highlight w:val="none"/>
                <w:vertAlign w:val="baseline"/>
                <w:lang w:val="en-US" w:eastAsia="zh-CN"/>
              </w:rPr>
              <w:t xml:space="preserve">、包括但不限于涉及（</w:t>
            </w:r>
            <w:r>
              <w:rPr>
                <w:rFonts w:hint="eastAsia" w:ascii="宋体" w:hAnsi="宋体" w:eastAsia="宋体" w:cs="宋体"/>
                <w:color w:val="auto"/>
                <w:sz w:val="24"/>
                <w:highlight w:val="none"/>
                <w:vertAlign w:val="baseline"/>
                <w:lang w:val="en-US" w:eastAsia="zh-CN"/>
              </w:rPr>
              <w:t xml:space="preserve">8*8SDI矩阵、静帧处理器、视频管理软件、不小于双8寸监视器、自动跟踪高清摄像头租赁、摄像头控制键盘</w:t>
            </w:r>
            <w:r>
              <w:rPr>
                <w:rFonts w:hint="eastAsia" w:ascii="宋体" w:hAnsi="宋体" w:cs="宋体"/>
                <w:color w:val="auto"/>
                <w:sz w:val="24"/>
                <w:highlight w:val="none"/>
                <w:vertAlign w:val="baseline"/>
                <w:lang w:val="en-US" w:eastAsia="zh-CN"/>
              </w:rPr>
              <w:t xml:space="preserve">等）的相关设备租赁，</w:t>
            </w:r>
            <w:r>
              <w:rPr>
                <w:rFonts w:hint="eastAsia" w:ascii="宋体" w:hAnsi="宋体" w:eastAsia="宋体" w:cs="宋体"/>
                <w:color w:val="auto"/>
                <w:sz w:val="24"/>
                <w:highlight w:val="none"/>
                <w:vertAlign w:val="baseline"/>
                <w:lang w:val="en-US" w:eastAsia="zh-CN"/>
              </w:rPr>
              <w:t xml:space="preserve">含彩排</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gridSpan w:val="9"/>
            <w:tcW w:w="9288" w:type="dxa"/>
            <w:vAlign w:val="center"/>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5月</w:t>
            </w:r>
            <w:r>
              <w:rPr>
                <w:rFonts w:hint="default" w:ascii="宋体" w:hAnsi="宋体" w:eastAsia="宋体" w:cs="宋体"/>
                <w:color w:val="auto"/>
                <w:sz w:val="24"/>
                <w:highlight w:val="none"/>
                <w:vertAlign w:val="baseline"/>
                <w:lang w:val="en-US" w:eastAsia="zh-CN"/>
              </w:rPr>
              <w:t xml:space="preserve">18</w:t>
            </w:r>
            <w:r>
              <w:rPr>
                <w:rFonts w:hint="eastAsia" w:ascii="宋体" w:hAnsi="宋体" w:cs="宋体"/>
                <w:color w:val="auto"/>
                <w:sz w:val="24"/>
                <w:highlight w:val="none"/>
                <w:vertAlign w:val="baseline"/>
                <w:lang w:val="en-US" w:eastAsia="zh-CN"/>
              </w:rPr>
              <w:t xml:space="preserve">日</w:t>
            </w:r>
            <w:r>
              <w:rPr>
                <w:rFonts w:hint="default" w:ascii="宋体" w:hAnsi="宋体" w:eastAsia="宋体" w:cs="宋体"/>
                <w:color w:val="auto"/>
                <w:sz w:val="24"/>
                <w:highlight w:val="none"/>
                <w:vertAlign w:val="baseline"/>
                <w:lang w:val="en-US" w:eastAsia="zh-CN"/>
              </w:rPr>
              <w:t xml:space="preserve">-</w:t>
            </w:r>
            <w:r>
              <w:rPr>
                <w:rFonts w:hint="eastAsia" w:ascii="宋体" w:hAnsi="宋体" w:cs="宋体"/>
                <w:color w:val="auto"/>
                <w:sz w:val="24"/>
                <w:highlight w:val="none"/>
                <w:vertAlign w:val="baseline"/>
                <w:lang w:val="en-US" w:eastAsia="zh-CN"/>
              </w:rPr>
              <w:t xml:space="preserve">5月</w:t>
            </w:r>
            <w:r>
              <w:rPr>
                <w:rFonts w:hint="default" w:ascii="宋体" w:hAnsi="宋体" w:eastAsia="宋体" w:cs="宋体"/>
                <w:color w:val="auto"/>
                <w:sz w:val="24"/>
                <w:highlight w:val="none"/>
                <w:vertAlign w:val="baseline"/>
                <w:lang w:val="en-US" w:eastAsia="zh-CN"/>
              </w:rPr>
              <w:t xml:space="preserve">23</w:t>
            </w:r>
            <w:r>
              <w:rPr>
                <w:rFonts w:hint="eastAsia" w:ascii="宋体" w:hAnsi="宋体" w:cs="宋体"/>
                <w:color w:val="auto"/>
                <w:sz w:val="24"/>
                <w:highlight w:val="none"/>
                <w:vertAlign w:val="baseline"/>
                <w:lang w:val="en-US" w:eastAsia="zh-CN"/>
              </w:rPr>
              <w:t xml:space="preserve">日</w:t>
            </w:r>
            <w:r>
              <w:rPr>
                <w:rFonts w:hint="default" w:ascii="宋体" w:hAnsi="宋体" w:eastAsia="宋体" w:cs="宋体"/>
                <w:color w:val="auto"/>
                <w:sz w:val="24"/>
                <w:highlight w:val="none"/>
                <w:vertAlign w:val="baseline"/>
                <w:lang w:val="en-US" w:eastAsia="zh-CN"/>
              </w:rPr>
              <w:t xml:space="preserve">磋商会</w:t>
            </w:r>
            <w:r>
              <w:rPr>
                <w:rFonts w:hint="eastAsia" w:ascii="宋体" w:hAnsi="宋体" w:cs="宋体"/>
                <w:color w:val="auto"/>
                <w:sz w:val="24"/>
                <w:highlight w:val="none"/>
                <w:vertAlign w:val="baseline"/>
                <w:lang w:val="en-US" w:eastAsia="zh-CN"/>
              </w:rPr>
              <w:t xml:space="preserve">现场搭建（A106-107，A108-110）两间</w:t>
            </w:r>
            <w:r/>
          </w:p>
        </w:tc>
      </w:tr>
      <w:tr>
        <w:trPr/>
        <w:tc>
          <w:tcPr>
            <w:shd w:val="clear" w:color="auto" w:fill="auto"/>
            <w:tcW w:w="45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序号</w:t>
            </w:r>
            <w:r/>
          </w:p>
        </w:tc>
        <w:tc>
          <w:tcPr>
            <w:shd w:val="clear" w:color="auto" w:fill="auto"/>
            <w:tcW w:w="69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项目名称</w:t>
            </w:r>
            <w:r/>
          </w:p>
        </w:tc>
        <w:tc>
          <w:tcPr>
            <w:shd w:val="clear" w:color="auto" w:fill="auto"/>
            <w:tcW w:w="249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项目明细</w:t>
            </w:r>
            <w:r/>
          </w:p>
        </w:tc>
        <w:tc>
          <w:tcPr>
            <w:shd w:val="clear" w:color="auto" w:fill="auto"/>
            <w:tcW w:w="802"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数量</w:t>
            </w:r>
            <w:r/>
          </w:p>
        </w:tc>
        <w:tc>
          <w:tcPr>
            <w:shd w:val="clear" w:color="auto" w:fill="auto"/>
            <w:tcW w:w="669"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单位</w:t>
            </w:r>
            <w:r/>
          </w:p>
        </w:tc>
        <w:tc>
          <w:tcPr>
            <w:shd w:val="clear" w:color="auto" w:fill="auto"/>
            <w:tcW w:w="831"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备注</w:t>
            </w:r>
            <w:r/>
          </w:p>
        </w:tc>
        <w:tc>
          <w:tcPr>
            <w:shd w:val="clear" w:color="auto" w:fill="auto"/>
            <w:tcW w:w="1030"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903"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1405"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r>
      <w:tr>
        <w:trPr>
          <w:trHeight w:val="204"/>
        </w:trPr>
        <w:tc>
          <w:tcPr>
            <w:tcW w:w="456"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96" w:type="dxa"/>
            <w:vAlign w:val="center"/>
            <w:vMerge w:val="restart"/>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default" w:ascii="宋体" w:hAnsi="宋体" w:eastAsia="宋体" w:cs="宋体"/>
                <w:color w:val="auto"/>
                <w:sz w:val="24"/>
                <w:highlight w:val="none"/>
                <w:vertAlign w:val="baseline"/>
                <w:lang w:val="en-US" w:eastAsia="zh-CN"/>
              </w:rPr>
              <w:t xml:space="preserve">背景板</w:t>
            </w:r>
            <w:r>
              <w:rPr>
                <w:rFonts w:hint="eastAsia"/>
                <w:sz w:val="24"/>
                <w:szCs w:val="32"/>
              </w:rPr>
              <w:t xml:space="preserve">定制</w:t>
            </w:r>
            <w:r>
              <w:rPr>
                <w:rFonts w:hint="eastAsia"/>
                <w:sz w:val="24"/>
                <w:szCs w:val="32"/>
                <w:lang w:val="en-US" w:eastAsia="zh-CN"/>
              </w:rPr>
              <w:t xml:space="preserve">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cs="宋体"/>
                <w:color w:val="auto"/>
                <w:sz w:val="24"/>
                <w:highlight w:val="none"/>
                <w:vertAlign w:val="baseline"/>
                <w:lang w:val="en-US" w:eastAsia="zh-CN"/>
              </w:rPr>
              <w:t xml:space="preserve">规格10m×4m</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456" w:type="dxa"/>
            <w:vAlign w:val="center"/>
            <w:vMerge w:val="continue"/>
            <w:textDirection w:val="lrTb"/>
            <w:noWrap w:val="false"/>
          </w:tcPr>
          <w:p>
            <w:pPr>
              <w:jc w:val="center"/>
              <w:spacing w:line="240" w:lineRule="auto"/>
              <w:widowControl/>
            </w:pPr>
            <w:r/>
            <w:r/>
          </w:p>
        </w:tc>
        <w:tc>
          <w:tcPr>
            <w:tcW w:w="696" w:type="dxa"/>
            <w:vAlign w:val="center"/>
            <w:vMerge w:val="continue"/>
            <w:textDirection w:val="lrTb"/>
            <w:noWrap w:val="false"/>
          </w:tcPr>
          <w:p>
            <w:pPr>
              <w:jc w:val="center"/>
              <w:spacing w:line="240" w:lineRule="auto"/>
              <w:widowControl/>
            </w:pPr>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阻燃写真布</w:t>
            </w:r>
            <w:r>
              <w:rPr>
                <w:rFonts w:hint="eastAsia" w:ascii="宋体" w:hAnsi="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10.6m×4.3m</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45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9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阻燃遮光布</w:t>
            </w:r>
            <w:r>
              <w:rPr>
                <w:rFonts w:hint="eastAsia" w:ascii="宋体" w:hAnsi="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10.6m×4.3m</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307"/>
        </w:trPr>
        <w:tc>
          <w:tcPr>
            <w:tcW w:w="456"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2</w:t>
            </w:r>
            <w:r/>
          </w:p>
        </w:tc>
        <w:tc>
          <w:tcPr>
            <w:tcW w:w="696" w:type="dxa"/>
            <w:vAlign w:val="center"/>
            <w:vMerge w:val="restart"/>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default" w:ascii="宋体" w:hAnsi="宋体" w:eastAsia="宋体" w:cs="宋体"/>
                <w:color w:val="auto"/>
                <w:sz w:val="24"/>
                <w:highlight w:val="none"/>
                <w:vertAlign w:val="baseline"/>
                <w:lang w:val="en-US" w:eastAsia="zh-CN"/>
              </w:rPr>
              <w:t xml:space="preserve">背景板侧封</w:t>
            </w:r>
            <w:r>
              <w:rPr>
                <w:rFonts w:hint="eastAsia"/>
                <w:sz w:val="24"/>
                <w:szCs w:val="32"/>
              </w:rPr>
              <w:t xml:space="preserve">定制</w:t>
            </w:r>
            <w:r>
              <w:rPr>
                <w:rFonts w:hint="eastAsia"/>
                <w:sz w:val="24"/>
                <w:szCs w:val="32"/>
                <w:lang w:val="en-US" w:eastAsia="zh-CN"/>
              </w:rPr>
              <w:t xml:space="preserve">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4m×1.2m×2侧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86"/>
        </w:trPr>
        <w:tc>
          <w:tcPr>
            <w:tcW w:w="456" w:type="dxa"/>
            <w:vAlign w:val="center"/>
            <w:vMerge w:val="continue"/>
            <w:textDirection w:val="lrTb"/>
            <w:noWrap w:val="false"/>
          </w:tcPr>
          <w:p>
            <w:pPr>
              <w:jc w:val="center"/>
              <w:spacing w:line="240" w:lineRule="auto"/>
              <w:widowControl/>
            </w:pPr>
            <w:r/>
            <w:r/>
          </w:p>
        </w:tc>
        <w:tc>
          <w:tcPr>
            <w:tcW w:w="696" w:type="dxa"/>
            <w:vAlign w:val="center"/>
            <w:vMerge w:val="continue"/>
            <w:textDirection w:val="lrTb"/>
            <w:noWrap w:val="false"/>
          </w:tcPr>
          <w:p>
            <w:pPr>
              <w:jc w:val="center"/>
              <w:spacing w:line="240" w:lineRule="auto"/>
              <w:widowControl/>
            </w:pPr>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阻燃写真布</w:t>
            </w:r>
            <w:r>
              <w:rPr>
                <w:rFonts w:hint="eastAsia" w:ascii="宋体" w:hAnsi="宋体" w:cs="宋体"/>
                <w:color w:val="auto"/>
                <w:sz w:val="24"/>
                <w:highlight w:val="none"/>
                <w:vertAlign w:val="baseline"/>
                <w:lang w:val="en-US" w:eastAsia="zh-CN"/>
              </w:rPr>
              <w:t xml:space="preserve">规格4.3m×1.8m×2侧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307"/>
        </w:trPr>
        <w:tc>
          <w:tcPr>
            <w:tcW w:w="45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9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阻燃遮光布</w:t>
            </w:r>
            <w:r>
              <w:rPr>
                <w:rFonts w:hint="eastAsia" w:ascii="宋体" w:hAnsi="宋体" w:cs="宋体"/>
                <w:color w:val="auto"/>
                <w:sz w:val="24"/>
                <w:highlight w:val="none"/>
                <w:vertAlign w:val="baseline"/>
                <w:lang w:val="en-US" w:eastAsia="zh-CN"/>
              </w:rPr>
              <w:t xml:space="preserve">规格4.3m×1.8m×2侧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398"/>
        </w:trPr>
        <w:tc>
          <w:tcPr>
            <w:tcW w:w="456" w:type="dxa"/>
            <w:vAlign w:val="center"/>
            <w:textDirection w:val="lrTb"/>
            <w:noWrap w:val="false"/>
          </w:tcPr>
          <w:p>
            <w:pPr>
              <w:jc w:val="center"/>
              <w:spacing w:line="240" w:lineRule="auto"/>
              <w:widowControl/>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3</w:t>
            </w:r>
            <w:r/>
          </w:p>
        </w:tc>
        <w:tc>
          <w:tcPr>
            <w:tcW w:w="696" w:type="dxa"/>
            <w:vAlign w:val="center"/>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eastAsia" w:ascii="宋体" w:hAnsi="宋体" w:eastAsia="宋体" w:cs="宋体"/>
                <w:color w:val="auto"/>
                <w:sz w:val="24"/>
                <w:highlight w:val="none"/>
                <w:vertAlign w:val="baseline"/>
                <w:lang w:val="en-US" w:eastAsia="zh-CN"/>
              </w:rPr>
              <w:t xml:space="preserve">音响设备租赁和搭建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会场内音响布置，含彩排</w:t>
            </w:r>
            <w:r>
              <w:rPr>
                <w:rFonts w:hint="eastAsia" w:ascii="宋体" w:hAnsi="宋体" w:cs="宋体"/>
                <w:color w:val="auto"/>
                <w:sz w:val="24"/>
                <w:highlight w:val="none"/>
                <w:vertAlign w:val="baseline"/>
                <w:lang w:val="en-US" w:eastAsia="zh-CN"/>
              </w:rPr>
              <w:t xml:space="preserve">、调音台、线阵列音箱、低音音箱、功放、补声音箱及不少于30支麦克风等租赁</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4</w:t>
            </w:r>
            <w:r/>
          </w:p>
        </w:tc>
        <w:tc>
          <w:tcPr>
            <w:shd w:val="clear" w:color="auto" w:fill="auto"/>
            <w:tcW w:w="69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控台设备租赁和搭建</w:t>
            </w:r>
            <w:r/>
          </w:p>
        </w:tc>
        <w:tc>
          <w:tcPr>
            <w:shd w:val="clear" w:color="auto" w:fill="auto"/>
            <w:tcW w:w="249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不小于65寸显示器租赁</w:t>
            </w:r>
            <w:r>
              <w:rPr>
                <w:rFonts w:hint="eastAsia" w:ascii="宋体" w:hAnsi="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会场大屏控制系统，含彩排</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81"/>
        </w:trPr>
        <w:tc>
          <w:tcPr>
            <w:gridSpan w:val="6"/>
            <w:tcW w:w="595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5月23日新闻发布会现场搭建（A101-103）1间</w:t>
            </w:r>
            <w:r/>
          </w:p>
        </w:tc>
        <w:tc>
          <w:tcPr>
            <w:tcW w:w="1030" w:type="dxa"/>
            <w:vAlign w:val="center"/>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tc>
      </w:tr>
      <w:tr>
        <w:trPr/>
        <w:tc>
          <w:tcPr>
            <w:shd w:val="clear" w:color="auto" w:fill="auto"/>
            <w:tcW w:w="45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序号</w:t>
            </w:r>
            <w:r/>
          </w:p>
        </w:tc>
        <w:tc>
          <w:tcPr>
            <w:shd w:val="clear" w:color="auto" w:fill="auto"/>
            <w:tcW w:w="69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项目名称</w:t>
            </w:r>
            <w:r/>
          </w:p>
        </w:tc>
        <w:tc>
          <w:tcPr>
            <w:shd w:val="clear" w:color="auto" w:fill="auto"/>
            <w:tcW w:w="249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项目明细</w:t>
            </w:r>
            <w:r/>
          </w:p>
        </w:tc>
        <w:tc>
          <w:tcPr>
            <w:shd w:val="clear" w:color="auto" w:fill="auto"/>
            <w:tcW w:w="802"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数量</w:t>
            </w:r>
            <w:r/>
          </w:p>
        </w:tc>
        <w:tc>
          <w:tcPr>
            <w:shd w:val="clear" w:color="auto" w:fill="auto"/>
            <w:tcW w:w="669"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单位</w:t>
            </w:r>
            <w:r/>
          </w:p>
        </w:tc>
        <w:tc>
          <w:tcPr>
            <w:shd w:val="clear" w:color="auto" w:fill="auto"/>
            <w:tcW w:w="831"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备注</w:t>
            </w:r>
            <w:r/>
          </w:p>
        </w:tc>
        <w:tc>
          <w:tcPr>
            <w:shd w:val="clear" w:color="auto" w:fill="auto"/>
            <w:tcW w:w="1030"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903"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1405"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r>
      <w:tr>
        <w:trPr>
          <w:trHeight w:val="204"/>
        </w:trPr>
        <w:tc>
          <w:tcPr>
            <w:tcW w:w="456"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96" w:type="dxa"/>
            <w:vAlign w:val="center"/>
            <w:vMerge w:val="restart"/>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default" w:ascii="宋体" w:hAnsi="宋体" w:eastAsia="宋体" w:cs="宋体"/>
                <w:color w:val="auto"/>
                <w:sz w:val="24"/>
                <w:highlight w:val="none"/>
                <w:vertAlign w:val="baseline"/>
                <w:lang w:val="en-US" w:eastAsia="zh-CN"/>
              </w:rPr>
              <w:t xml:space="preserve">背景板</w:t>
            </w:r>
            <w:r>
              <w:rPr>
                <w:rFonts w:hint="eastAsia"/>
                <w:sz w:val="24"/>
                <w:szCs w:val="32"/>
              </w:rPr>
              <w:t xml:space="preserve">定制</w:t>
            </w:r>
            <w:r>
              <w:rPr>
                <w:rFonts w:hint="eastAsia"/>
                <w:sz w:val="24"/>
                <w:szCs w:val="32"/>
                <w:lang w:val="en-US" w:eastAsia="zh-CN"/>
              </w:rPr>
              <w:t xml:space="preserve">搭建</w:t>
            </w:r>
            <w:r/>
          </w:p>
        </w:tc>
        <w:tc>
          <w:tcPr>
            <w:shd w:val="clear" w:color="auto" w:fill="auto"/>
            <w:tcW w:w="249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cs="宋体"/>
                <w:color w:val="auto"/>
                <w:sz w:val="24"/>
                <w:highlight w:val="none"/>
                <w:vertAlign w:val="baseline"/>
                <w:lang w:val="en-US" w:eastAsia="zh-CN"/>
              </w:rPr>
              <w:t xml:space="preserve">规格10m×4m</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456" w:type="dxa"/>
            <w:vAlign w:val="center"/>
            <w:vMerge w:val="continue"/>
            <w:textDirection w:val="lrTb"/>
            <w:noWrap w:val="false"/>
          </w:tcPr>
          <w:p>
            <w:pPr>
              <w:jc w:val="center"/>
              <w:spacing w:line="240" w:lineRule="auto"/>
              <w:widowControl/>
            </w:pPr>
            <w:r/>
            <w:r/>
          </w:p>
        </w:tc>
        <w:tc>
          <w:tcPr>
            <w:tcW w:w="696" w:type="dxa"/>
            <w:vAlign w:val="center"/>
            <w:vMerge w:val="continue"/>
            <w:textDirection w:val="lrTb"/>
            <w:noWrap w:val="false"/>
          </w:tcPr>
          <w:p>
            <w:pPr>
              <w:jc w:val="center"/>
              <w:spacing w:line="240" w:lineRule="auto"/>
              <w:widowControl/>
            </w:pPr>
            <w:r/>
            <w:r/>
          </w:p>
        </w:tc>
        <w:tc>
          <w:tcPr>
            <w:shd w:val="clear" w:color="auto" w:fill="auto"/>
            <w:tcW w:w="249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default" w:ascii="宋体" w:hAnsi="宋体" w:eastAsia="宋体" w:cs="宋体"/>
                <w:color w:val="auto"/>
                <w:sz w:val="24"/>
                <w:highlight w:val="none"/>
                <w:vertAlign w:val="baseline"/>
                <w:lang w:val="en-US" w:eastAsia="zh-CN"/>
              </w:rPr>
              <w:t xml:space="preserve">阻燃写真布</w:t>
            </w:r>
            <w:r>
              <w:rPr>
                <w:rFonts w:hint="eastAsia" w:ascii="宋体" w:hAnsi="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15.6m×4.3m</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45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9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shd w:val="clear" w:color="auto" w:fill="auto"/>
            <w:tcW w:w="249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default" w:ascii="宋体" w:hAnsi="宋体" w:eastAsia="宋体" w:cs="宋体"/>
                <w:color w:val="auto"/>
                <w:sz w:val="24"/>
                <w:highlight w:val="none"/>
                <w:vertAlign w:val="baseline"/>
                <w:lang w:val="en-US" w:eastAsia="zh-CN"/>
              </w:rPr>
              <w:t xml:space="preserve">阻燃遮光布</w:t>
            </w:r>
            <w:r>
              <w:rPr>
                <w:rFonts w:hint="eastAsia" w:ascii="宋体" w:hAnsi="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15.6m×4.3m</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307"/>
        </w:trPr>
        <w:tc>
          <w:tcPr>
            <w:tcW w:w="456"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2</w:t>
            </w:r>
            <w:r/>
          </w:p>
        </w:tc>
        <w:tc>
          <w:tcPr>
            <w:tcW w:w="696" w:type="dxa"/>
            <w:vAlign w:val="center"/>
            <w:vMerge w:val="restart"/>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default" w:ascii="宋体" w:hAnsi="宋体" w:eastAsia="宋体" w:cs="宋体"/>
                <w:color w:val="auto"/>
                <w:sz w:val="24"/>
                <w:highlight w:val="none"/>
                <w:vertAlign w:val="baseline"/>
                <w:lang w:val="en-US" w:eastAsia="zh-CN"/>
              </w:rPr>
              <w:t xml:space="preserve">背景板侧封</w:t>
            </w:r>
            <w:r>
              <w:rPr>
                <w:rFonts w:hint="eastAsia"/>
                <w:sz w:val="24"/>
                <w:szCs w:val="32"/>
              </w:rPr>
              <w:t xml:space="preserve">定制</w:t>
            </w:r>
            <w:r>
              <w:rPr>
                <w:rFonts w:hint="eastAsia"/>
                <w:sz w:val="24"/>
                <w:szCs w:val="32"/>
                <w:lang w:val="en-US" w:eastAsia="zh-CN"/>
              </w:rPr>
              <w:t xml:space="preserve">搭建</w:t>
            </w:r>
            <w:r/>
          </w:p>
        </w:tc>
        <w:tc>
          <w:tcPr>
            <w:shd w:val="clear" w:color="auto" w:fill="auto"/>
            <w:tcW w:w="249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4m×1.2m×2侧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307"/>
        </w:trPr>
        <w:tc>
          <w:tcPr>
            <w:tcW w:w="456" w:type="dxa"/>
            <w:vAlign w:val="center"/>
            <w:vMerge w:val="continue"/>
            <w:textDirection w:val="lrTb"/>
            <w:noWrap w:val="false"/>
          </w:tcPr>
          <w:p>
            <w:pPr>
              <w:jc w:val="center"/>
              <w:spacing w:line="240" w:lineRule="auto"/>
              <w:widowControl/>
            </w:pPr>
            <w:r/>
            <w:r/>
          </w:p>
        </w:tc>
        <w:tc>
          <w:tcPr>
            <w:tcW w:w="696" w:type="dxa"/>
            <w:vAlign w:val="center"/>
            <w:vMerge w:val="continue"/>
            <w:textDirection w:val="lrTb"/>
            <w:noWrap w:val="false"/>
          </w:tcPr>
          <w:p>
            <w:pPr>
              <w:jc w:val="center"/>
              <w:spacing w:line="240" w:lineRule="auto"/>
              <w:widowControl/>
            </w:pPr>
            <w:r/>
            <w:r/>
          </w:p>
        </w:tc>
        <w:tc>
          <w:tcPr>
            <w:shd w:val="clear" w:color="auto" w:fill="auto"/>
            <w:tcW w:w="249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default" w:ascii="宋体" w:hAnsi="宋体" w:eastAsia="宋体" w:cs="宋体"/>
                <w:color w:val="auto"/>
                <w:sz w:val="24"/>
                <w:highlight w:val="none"/>
                <w:vertAlign w:val="baseline"/>
                <w:lang w:val="en-US" w:eastAsia="zh-CN"/>
              </w:rPr>
              <w:t xml:space="preserve">阻燃写真布</w:t>
            </w:r>
            <w:r>
              <w:rPr>
                <w:rFonts w:hint="eastAsia" w:ascii="宋体" w:hAnsi="宋体" w:cs="宋体"/>
                <w:color w:val="auto"/>
                <w:sz w:val="24"/>
                <w:highlight w:val="none"/>
                <w:vertAlign w:val="baseline"/>
                <w:lang w:val="en-US" w:eastAsia="zh-CN"/>
              </w:rPr>
              <w:t xml:space="preserve">规格4.3m×1.8m×2侧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307"/>
        </w:trPr>
        <w:tc>
          <w:tcPr>
            <w:tcW w:w="45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96"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shd w:val="clear" w:color="auto" w:fill="auto"/>
            <w:tcW w:w="249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default" w:ascii="宋体" w:hAnsi="宋体" w:eastAsia="宋体" w:cs="宋体"/>
                <w:color w:val="auto"/>
                <w:sz w:val="24"/>
                <w:highlight w:val="none"/>
                <w:vertAlign w:val="baseline"/>
                <w:lang w:val="en-US" w:eastAsia="zh-CN"/>
              </w:rPr>
              <w:t xml:space="preserve">阻燃遮光布</w:t>
            </w:r>
            <w:r>
              <w:rPr>
                <w:rFonts w:hint="eastAsia" w:ascii="宋体" w:hAnsi="宋体" w:cs="宋体"/>
                <w:color w:val="auto"/>
                <w:sz w:val="24"/>
                <w:highlight w:val="none"/>
                <w:vertAlign w:val="baseline"/>
                <w:lang w:val="en-US" w:eastAsia="zh-CN"/>
              </w:rPr>
              <w:t xml:space="preserve">规格4.3m×1.8m×2侧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66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831"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3</w:t>
            </w:r>
            <w:r/>
          </w:p>
        </w:tc>
        <w:tc>
          <w:tcPr>
            <w:tcW w:w="696" w:type="dxa"/>
            <w:vAlign w:val="center"/>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default" w:ascii="宋体" w:hAnsi="宋体" w:eastAsia="宋体" w:cs="宋体"/>
                <w:color w:val="auto"/>
                <w:sz w:val="24"/>
                <w:highlight w:val="none"/>
                <w:vertAlign w:val="baseline"/>
                <w:lang w:val="en-US" w:eastAsia="zh-CN"/>
              </w:rPr>
              <w:t xml:space="preserve">舞台</w:t>
            </w:r>
            <w:r>
              <w:rPr>
                <w:rFonts w:hint="eastAsia"/>
                <w:sz w:val="24"/>
                <w:szCs w:val="32"/>
              </w:rPr>
              <w:t xml:space="preserve">定制</w:t>
            </w:r>
            <w:r>
              <w:rPr>
                <w:rFonts w:hint="eastAsia"/>
                <w:sz w:val="24"/>
                <w:szCs w:val="32"/>
                <w:lang w:val="en-US" w:eastAsia="zh-CN"/>
              </w:rPr>
              <w:t xml:space="preserve">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舞台台板18m×3.6m</w:t>
            </w:r>
            <w:r>
              <w:rPr>
                <w:rFonts w:hint="eastAsia" w:ascii="宋体" w:hAnsi="宋体" w:eastAsia="宋体" w:cs="宋体"/>
                <w:color w:val="auto"/>
                <w:sz w:val="24"/>
                <w:highlight w:val="none"/>
                <w:vertAlign w:val="baseline"/>
                <w:lang w:val="en-US" w:eastAsia="zh-CN"/>
              </w:rPr>
              <w:t xml:space="preserve">（±5）</w:t>
            </w:r>
            <w:r>
              <w:rPr>
                <w:rFonts w:hint="eastAsia" w:ascii="宋体" w:hAnsi="宋体" w:cs="宋体"/>
                <w:color w:val="auto"/>
                <w:sz w:val="24"/>
                <w:highlight w:val="none"/>
                <w:vertAlign w:val="baseline"/>
                <w:lang w:val="en-US" w:eastAsia="zh-CN"/>
              </w:rPr>
              <w:t xml:space="preserve">，</w:t>
            </w:r>
            <w:r>
              <w:rPr>
                <w:rFonts w:hint="default"/>
                <w:lang w:val="en-US" w:eastAsia="zh-CN"/>
              </w:rPr>
              <w:t xml:space="preserve">阻燃地毯</w:t>
            </w:r>
            <w:r>
              <w:rPr>
                <w:rFonts w:hint="eastAsia"/>
                <w:lang w:val="en-US" w:eastAsia="zh-CN"/>
              </w:rPr>
              <w:t xml:space="preserve">租赁15m×3.6m×0.4m</w:t>
            </w:r>
            <w:r>
              <w:rPr>
                <w:rFonts w:hint="eastAsia" w:ascii="宋体" w:hAnsi="宋体" w:eastAsia="宋体" w:cs="宋体"/>
                <w:color w:val="auto"/>
                <w:sz w:val="24"/>
                <w:highlight w:val="none"/>
                <w:vertAlign w:val="baseline"/>
                <w:lang w:val="en-US" w:eastAsia="zh-CN"/>
              </w:rPr>
              <w:t xml:space="preserve">（±5）</w:t>
            </w:r>
            <w:r/>
          </w:p>
          <w:p>
            <w:pPr>
              <w:jc w:val="center"/>
              <w:spacing w:line="240" w:lineRule="auto"/>
              <w:widowControl/>
              <w:rPr>
                <w:rFonts w:hint="default"/>
                <w:lang w:val="en-US" w:eastAsia="zh-CN"/>
              </w:rPr>
            </w:pPr>
            <w:r>
              <w:rPr>
                <w:rFonts w:hint="default" w:ascii="宋体" w:hAnsi="宋体" w:eastAsia="宋体" w:cs="宋体"/>
                <w:color w:val="auto"/>
                <w:sz w:val="24"/>
                <w:highlight w:val="none"/>
                <w:vertAlign w:val="baseline"/>
                <w:lang w:val="en-US" w:eastAsia="zh-CN"/>
              </w:rPr>
              <w:t xml:space="preserve">25mm×50mm钢材焊制架子，顶面铺18mm厚多层环保木板，顶面再加固18mm厚多层木板一层，四周封50mm×3mm铝合金边条。15m×3.6m×0.4m</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4</w:t>
            </w:r>
            <w:r/>
          </w:p>
        </w:tc>
        <w:tc>
          <w:tcPr>
            <w:tcW w:w="696" w:type="dxa"/>
            <w:vAlign w:val="center"/>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default" w:ascii="宋体" w:hAnsi="宋体" w:eastAsia="宋体" w:cs="宋体"/>
                <w:color w:val="auto"/>
                <w:sz w:val="24"/>
                <w:highlight w:val="none"/>
                <w:vertAlign w:val="baseline"/>
                <w:lang w:val="en-US" w:eastAsia="zh-CN"/>
              </w:rPr>
              <w:t xml:space="preserve">舞台踏步</w:t>
            </w:r>
            <w:r>
              <w:rPr>
                <w:rFonts w:hint="eastAsia"/>
                <w:sz w:val="24"/>
                <w:szCs w:val="32"/>
              </w:rPr>
              <w:t xml:space="preserve">定制</w:t>
            </w:r>
            <w:r>
              <w:rPr>
                <w:rFonts w:hint="eastAsia"/>
                <w:sz w:val="24"/>
                <w:szCs w:val="32"/>
                <w:lang w:val="en-US" w:eastAsia="zh-CN"/>
              </w:rPr>
              <w:t xml:space="preserve">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18mm厚多层木板加工2.4m×1.2m×0.4m×</w:t>
            </w:r>
            <w:r>
              <w:rPr>
                <w:rFonts w:hint="eastAsia" w:ascii="宋体" w:hAnsi="宋体" w:cs="宋体"/>
                <w:color w:val="auto"/>
                <w:sz w:val="24"/>
                <w:highlight w:val="none"/>
                <w:vertAlign w:val="baseline"/>
                <w:lang w:val="en-US" w:eastAsia="zh-CN"/>
              </w:rPr>
              <w:t xml:space="preserve">2</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5</w:t>
            </w:r>
            <w:r/>
          </w:p>
        </w:tc>
        <w:tc>
          <w:tcPr>
            <w:tcW w:w="696" w:type="dxa"/>
            <w:vAlign w:val="center"/>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default" w:ascii="宋体" w:hAnsi="宋体" w:eastAsia="宋体" w:cs="宋体"/>
                <w:color w:val="auto"/>
                <w:sz w:val="24"/>
                <w:highlight w:val="none"/>
                <w:vertAlign w:val="baseline"/>
                <w:lang w:val="en-US" w:eastAsia="zh-CN"/>
              </w:rPr>
              <w:t xml:space="preserve">摄影摄像地台</w:t>
            </w:r>
            <w:r>
              <w:rPr>
                <w:rFonts w:hint="eastAsia"/>
                <w:sz w:val="24"/>
                <w:szCs w:val="32"/>
              </w:rPr>
              <w:t xml:space="preserve">定制</w:t>
            </w:r>
            <w:r>
              <w:rPr>
                <w:rFonts w:hint="eastAsia"/>
                <w:sz w:val="24"/>
                <w:szCs w:val="32"/>
                <w:lang w:val="en-US" w:eastAsia="zh-CN"/>
              </w:rPr>
              <w:t xml:space="preserve">搭建</w:t>
            </w:r>
            <w:r/>
          </w:p>
        </w:tc>
        <w:tc>
          <w:tcPr>
            <w:tcW w:w="2496" w:type="dxa"/>
            <w:vAlign w:val="center"/>
            <w:textDirection w:val="lrTb"/>
            <w:noWrap w:val="false"/>
          </w:tcPr>
          <w:p>
            <w:pPr>
              <w:jc w:val="center"/>
              <w:spacing w:line="240" w:lineRule="auto"/>
              <w:widowControl/>
              <w:rPr>
                <w:rFonts w:hint="default"/>
                <w:lang w:val="en-US" w:eastAsia="zh-CN"/>
              </w:rPr>
            </w:pPr>
            <w:r>
              <w:rPr>
                <w:rFonts w:hint="default" w:ascii="宋体" w:hAnsi="宋体" w:eastAsia="宋体" w:cs="宋体"/>
                <w:color w:val="auto"/>
                <w:sz w:val="24"/>
                <w:highlight w:val="none"/>
                <w:vertAlign w:val="baseline"/>
                <w:lang w:val="en-US" w:eastAsia="zh-CN"/>
              </w:rPr>
              <w:t xml:space="preserve">40mm×40mm方钢焊制架子，顶面铺18mm厚多层莫干山木板，周边上9mm厚莫干山多层板</w:t>
            </w:r>
            <w:r>
              <w:rPr>
                <w:rFonts w:hint="eastAsia" w:ascii="宋体" w:hAnsi="宋体" w:eastAsia="宋体" w:cs="宋体"/>
                <w:color w:val="auto"/>
                <w:sz w:val="24"/>
                <w:highlight w:val="none"/>
                <w:vertAlign w:val="baseline"/>
                <w:lang w:val="en-US" w:eastAsia="zh-CN"/>
              </w:rPr>
              <w:t xml:space="preserve">，9.76m×层高0.4米×台面宽1.2米（±5）；最终效果和尺寸以甲方确认为准。</w:t>
            </w:r>
            <w:r>
              <w:rPr>
                <w:rFonts w:hint="default" w:ascii="宋体" w:hAnsi="宋体" w:eastAsia="宋体" w:cs="宋体"/>
                <w:color w:val="auto"/>
                <w:sz w:val="24"/>
                <w:highlight w:val="none"/>
                <w:vertAlign w:val="baseline"/>
                <w:lang w:val="en-US" w:eastAsia="zh-CN"/>
              </w:rPr>
              <w:t xml:space="preserve">红色阻燃地毯</w:t>
            </w:r>
            <w:r>
              <w:rPr>
                <w:rFonts w:hint="eastAsia" w:ascii="宋体" w:hAnsi="宋体" w:eastAsia="宋体" w:cs="宋体"/>
                <w:color w:val="auto"/>
                <w:sz w:val="24"/>
                <w:highlight w:val="none"/>
                <w:vertAlign w:val="baseline"/>
                <w:lang w:val="en-US" w:eastAsia="zh-CN"/>
              </w:rPr>
              <w:t xml:space="preserve">，4m×10m（±5）</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6</w:t>
            </w:r>
            <w:r/>
          </w:p>
        </w:tc>
        <w:tc>
          <w:tcPr>
            <w:tcW w:w="696" w:type="dxa"/>
            <w:vAlign w:val="center"/>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eastAsia" w:ascii="宋体" w:hAnsi="宋体" w:eastAsia="宋体" w:cs="宋体"/>
                <w:color w:val="auto"/>
                <w:sz w:val="24"/>
                <w:highlight w:val="none"/>
                <w:vertAlign w:val="baseline"/>
                <w:lang w:val="en-US" w:eastAsia="zh-CN"/>
              </w:rPr>
              <w:t xml:space="preserve">音响设备租赁和搭建</w:t>
            </w:r>
            <w:r/>
          </w:p>
        </w:tc>
        <w:tc>
          <w:tcPr>
            <w:tcW w:w="249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会场内音响布置，含彩排</w:t>
            </w:r>
            <w:r>
              <w:rPr>
                <w:rFonts w:hint="eastAsia" w:ascii="宋体" w:hAnsi="宋体" w:cs="宋体"/>
                <w:color w:val="auto"/>
                <w:sz w:val="24"/>
                <w:highlight w:val="none"/>
                <w:vertAlign w:val="baseline"/>
                <w:lang w:val="en-US" w:eastAsia="zh-CN"/>
              </w:rPr>
              <w:t xml:space="preserve">、调音台、线阵列音箱、低音音箱、功放、补声音箱及不少于1支麦克风等租赁</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972"/>
        </w:trPr>
        <w:tc>
          <w:tcPr>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7</w:t>
            </w:r>
            <w:r/>
          </w:p>
        </w:tc>
        <w:tc>
          <w:tcPr>
            <w:tcW w:w="696" w:type="dxa"/>
            <w:vAlign w:val="center"/>
            <w:textDirection w:val="lrTb"/>
            <w:noWrap w:val="false"/>
          </w:tcPr>
          <w:p>
            <w:pPr>
              <w:jc w:val="center"/>
              <w:keepLines w:val="0"/>
              <w:keepNext w:val="0"/>
              <w:widowControl/>
              <w:rPr>
                <w:rFonts w:hint="eastAsia" w:ascii="宋体" w:hAnsi="宋体" w:eastAsia="宋体" w:cs="宋体"/>
                <w:color w:val="auto"/>
                <w:sz w:val="24"/>
                <w:highlight w:val="none"/>
                <w:vertAlign w:val="baseline"/>
                <w:lang w:val="en-US" w:eastAsia="zh-CN"/>
              </w:rPr>
              <w:suppressLineNumbers w:val="0"/>
            </w:pPr>
            <w:r>
              <w:rPr>
                <w:rFonts w:hint="eastAsia"/>
                <w:sz w:val="24"/>
                <w:szCs w:val="32"/>
              </w:rPr>
              <w:t xml:space="preserve">灯光和桁架租赁和搭建</w:t>
            </w:r>
            <w:r/>
          </w:p>
        </w:tc>
        <w:tc>
          <w:tcPr>
            <w:tcW w:w="249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sz w:val="24"/>
                <w:szCs w:val="32"/>
              </w:rPr>
              <w:t xml:space="preserve">会场内灯光架及灯光布置，含彩排</w:t>
            </w:r>
            <w:r/>
          </w:p>
        </w:tc>
        <w:tc>
          <w:tcPr>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66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831"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03"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405"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gridSpan w:val="9"/>
            <w:tcW w:w="9288" w:type="dxa"/>
            <w:vAlign w:val="center"/>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5月</w:t>
            </w:r>
            <w:r>
              <w:rPr>
                <w:rFonts w:hint="default" w:ascii="宋体" w:hAnsi="宋体" w:eastAsia="宋体" w:cs="宋体"/>
                <w:color w:val="auto"/>
                <w:sz w:val="24"/>
                <w:highlight w:val="none"/>
                <w:vertAlign w:val="baseline"/>
                <w:lang w:val="en-US" w:eastAsia="zh-CN"/>
              </w:rPr>
              <w:t xml:space="preserve">22</w:t>
            </w:r>
            <w:r>
              <w:rPr>
                <w:rFonts w:hint="eastAsia" w:ascii="宋体" w:hAnsi="宋体" w:cs="宋体"/>
                <w:color w:val="auto"/>
                <w:sz w:val="24"/>
                <w:highlight w:val="none"/>
                <w:vertAlign w:val="baseline"/>
                <w:lang w:val="en-US" w:eastAsia="zh-CN"/>
              </w:rPr>
              <w:t xml:space="preserve">日</w:t>
            </w:r>
            <w:r>
              <w:rPr>
                <w:rFonts w:hint="default" w:ascii="宋体" w:hAnsi="宋体" w:eastAsia="宋体" w:cs="宋体"/>
                <w:color w:val="auto"/>
                <w:sz w:val="24"/>
                <w:highlight w:val="none"/>
                <w:vertAlign w:val="baseline"/>
                <w:lang w:val="en-US" w:eastAsia="zh-CN"/>
              </w:rPr>
              <w:t xml:space="preserve">-</w:t>
            </w:r>
            <w:r>
              <w:rPr>
                <w:rFonts w:hint="eastAsia" w:ascii="宋体" w:hAnsi="宋体" w:cs="宋体"/>
                <w:color w:val="auto"/>
                <w:sz w:val="24"/>
                <w:highlight w:val="none"/>
                <w:vertAlign w:val="baseline"/>
                <w:lang w:val="en-US" w:eastAsia="zh-CN"/>
              </w:rPr>
              <w:t xml:space="preserve">5月</w:t>
            </w:r>
            <w:r>
              <w:rPr>
                <w:rFonts w:hint="default" w:ascii="宋体" w:hAnsi="宋体" w:eastAsia="宋体" w:cs="宋体"/>
                <w:color w:val="auto"/>
                <w:sz w:val="24"/>
                <w:highlight w:val="none"/>
                <w:vertAlign w:val="baseline"/>
                <w:lang w:val="en-US" w:eastAsia="zh-CN"/>
              </w:rPr>
              <w:t xml:space="preserve">23</w:t>
            </w:r>
            <w:r>
              <w:rPr>
                <w:rFonts w:hint="eastAsia" w:ascii="宋体" w:hAnsi="宋体" w:cs="宋体"/>
                <w:color w:val="auto"/>
                <w:sz w:val="24"/>
                <w:highlight w:val="none"/>
                <w:vertAlign w:val="baseline"/>
                <w:lang w:val="en-US" w:eastAsia="zh-CN"/>
              </w:rPr>
              <w:t xml:space="preserve">日</w:t>
            </w:r>
            <w:r>
              <w:rPr>
                <w:rFonts w:hint="default" w:ascii="宋体" w:hAnsi="宋体" w:eastAsia="宋体" w:cs="宋体"/>
                <w:color w:val="auto"/>
                <w:sz w:val="24"/>
                <w:highlight w:val="none"/>
                <w:vertAlign w:val="baseline"/>
                <w:lang w:val="en-US" w:eastAsia="zh-CN"/>
              </w:rPr>
              <w:t xml:space="preserve">（A204-205、A219-214、A303-305）双边</w:t>
            </w:r>
            <w:r>
              <w:rPr>
                <w:rFonts w:hint="eastAsia" w:ascii="宋体" w:hAnsi="宋体" w:cs="宋体"/>
                <w:color w:val="auto"/>
                <w:sz w:val="24"/>
                <w:highlight w:val="none"/>
                <w:vertAlign w:val="baseline"/>
                <w:lang w:val="en-US" w:eastAsia="zh-CN"/>
              </w:rPr>
              <w:t xml:space="preserve">会见11间现场搭建</w:t>
            </w:r>
            <w:r/>
          </w:p>
        </w:tc>
      </w:tr>
      <w:tr>
        <w:trPr/>
        <w:tc>
          <w:tcPr>
            <w:shd w:val="clear" w:color="auto" w:fill="auto"/>
            <w:tcW w:w="45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序号</w:t>
            </w:r>
            <w:r/>
          </w:p>
        </w:tc>
        <w:tc>
          <w:tcPr>
            <w:shd w:val="clear" w:color="auto" w:fill="auto"/>
            <w:tcW w:w="69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项目名称</w:t>
            </w:r>
            <w:r/>
          </w:p>
        </w:tc>
        <w:tc>
          <w:tcPr>
            <w:shd w:val="clear" w:color="auto" w:fill="auto"/>
            <w:tcW w:w="249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项目明细</w:t>
            </w:r>
            <w:r/>
          </w:p>
        </w:tc>
        <w:tc>
          <w:tcPr>
            <w:shd w:val="clear" w:color="auto" w:fill="auto"/>
            <w:tcW w:w="802"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数量</w:t>
            </w:r>
            <w:r/>
          </w:p>
        </w:tc>
        <w:tc>
          <w:tcPr>
            <w:shd w:val="clear" w:color="auto" w:fill="auto"/>
            <w:tcW w:w="669"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单位</w:t>
            </w:r>
            <w:r/>
          </w:p>
        </w:tc>
        <w:tc>
          <w:tcPr>
            <w:shd w:val="clear" w:color="auto" w:fill="auto"/>
            <w:tcW w:w="831"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备注</w:t>
            </w:r>
            <w:r/>
          </w:p>
        </w:tc>
        <w:tc>
          <w:tcPr>
            <w:shd w:val="clear" w:color="auto" w:fill="auto"/>
            <w:tcW w:w="1030"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903"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1405"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r>
      <w:tr>
        <w:trPr/>
        <w:tc>
          <w:tcPr>
            <w:shd w:val="clear" w:color="auto" w:fill="auto"/>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shd w:val="clear" w:color="auto" w:fill="auto"/>
            <w:tcW w:w="69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音响设备租赁和搭建</w:t>
            </w:r>
            <w:r/>
          </w:p>
        </w:tc>
        <w:tc>
          <w:tcPr>
            <w:shd w:val="clear" w:color="auto" w:fill="auto"/>
            <w:tcW w:w="249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会场内音响布置，</w:t>
            </w:r>
            <w:r>
              <w:rPr>
                <w:rFonts w:hint="eastAsia" w:ascii="宋体" w:hAnsi="宋体" w:cs="宋体"/>
                <w:color w:val="auto"/>
                <w:sz w:val="24"/>
                <w:highlight w:val="none"/>
                <w:vertAlign w:val="baseline"/>
                <w:lang w:val="en-US" w:eastAsia="zh-CN"/>
              </w:rPr>
              <w:t xml:space="preserve">调音台、全频音箱、功放、均衡器、麦克风等租赁</w:t>
            </w:r>
            <w:r/>
          </w:p>
        </w:tc>
        <w:tc>
          <w:tcPr>
            <w:shd w:val="clear" w:color="auto" w:fill="auto"/>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shd w:val="clear" w:color="auto" w:fill="auto"/>
            <w:tcW w:w="669" w:type="dxa"/>
            <w:vAlign w:val="center"/>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shd w:val="clear" w:color="auto" w:fill="auto"/>
            <w:tcW w:w="831"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1030"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903"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1405"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r>
      <w:tr>
        <w:trPr/>
        <w:tc>
          <w:tcPr>
            <w:gridSpan w:val="9"/>
            <w:shd w:val="clear" w:color="auto" w:fill="auto"/>
            <w:tcW w:w="9288" w:type="dxa"/>
            <w:vAlign w:val="center"/>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5月</w:t>
            </w:r>
            <w:r>
              <w:rPr>
                <w:rFonts w:hint="eastAsia" w:ascii="宋体" w:hAnsi="宋体" w:eastAsia="宋体" w:cs="宋体"/>
                <w:color w:val="auto"/>
                <w:sz w:val="24"/>
                <w:highlight w:val="none"/>
                <w:vertAlign w:val="baseline"/>
                <w:lang w:val="en-US" w:eastAsia="zh-CN"/>
              </w:rPr>
              <w:t xml:space="preserve">22</w:t>
            </w:r>
            <w:r>
              <w:rPr>
                <w:rFonts w:hint="eastAsia" w:ascii="宋体" w:hAnsi="宋体" w:cs="宋体"/>
                <w:color w:val="auto"/>
                <w:sz w:val="24"/>
                <w:highlight w:val="none"/>
                <w:vertAlign w:val="baseline"/>
                <w:lang w:val="en-US" w:eastAsia="zh-CN"/>
              </w:rPr>
              <w:t xml:space="preserve">日</w:t>
            </w:r>
            <w:r>
              <w:rPr>
                <w:rFonts w:hint="eastAsia" w:ascii="宋体" w:hAnsi="宋体" w:eastAsia="宋体" w:cs="宋体"/>
                <w:color w:val="auto"/>
                <w:sz w:val="24"/>
                <w:highlight w:val="none"/>
                <w:vertAlign w:val="baseline"/>
                <w:lang w:val="en-US" w:eastAsia="zh-CN"/>
              </w:rPr>
              <w:t xml:space="preserve">-</w:t>
            </w:r>
            <w:r>
              <w:rPr>
                <w:rFonts w:hint="eastAsia" w:ascii="宋体" w:hAnsi="宋体" w:cs="宋体"/>
                <w:color w:val="auto"/>
                <w:sz w:val="24"/>
                <w:highlight w:val="none"/>
                <w:vertAlign w:val="baseline"/>
                <w:lang w:val="en-US" w:eastAsia="zh-CN"/>
              </w:rPr>
              <w:t xml:space="preserve">5月</w:t>
            </w:r>
            <w:r>
              <w:rPr>
                <w:rFonts w:hint="eastAsia" w:ascii="宋体" w:hAnsi="宋体" w:eastAsia="宋体" w:cs="宋体"/>
                <w:color w:val="auto"/>
                <w:sz w:val="24"/>
                <w:highlight w:val="none"/>
                <w:vertAlign w:val="baseline"/>
                <w:lang w:val="en-US" w:eastAsia="zh-CN"/>
              </w:rPr>
              <w:t xml:space="preserve">23日（A202-203</w:t>
            </w:r>
            <w:r>
              <w:rPr>
                <w:rFonts w:hint="eastAsia" w:ascii="宋体" w:hAnsi="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听会室</w:t>
            </w:r>
            <w:r>
              <w:rPr>
                <w:rFonts w:hint="eastAsia" w:ascii="宋体" w:hAnsi="宋体" w:cs="宋体"/>
                <w:color w:val="auto"/>
                <w:sz w:val="24"/>
                <w:highlight w:val="none"/>
                <w:vertAlign w:val="baseline"/>
                <w:lang w:val="en-US" w:eastAsia="zh-CN"/>
              </w:rPr>
              <w:t xml:space="preserve">现场搭建1间</w:t>
            </w:r>
            <w:r/>
          </w:p>
        </w:tc>
      </w:tr>
      <w:tr>
        <w:trPr/>
        <w:tc>
          <w:tcPr>
            <w:shd w:val="clear" w:color="auto" w:fill="auto"/>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shd w:val="clear" w:color="auto" w:fill="auto"/>
            <w:tcW w:w="69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音响设备租赁和搭建</w:t>
            </w:r>
            <w:r/>
          </w:p>
        </w:tc>
        <w:tc>
          <w:tcPr>
            <w:shd w:val="clear" w:color="auto" w:fill="auto"/>
            <w:tcW w:w="249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会场内音响布置，</w:t>
            </w:r>
            <w:r>
              <w:rPr>
                <w:rFonts w:hint="eastAsia" w:ascii="宋体" w:hAnsi="宋体" w:cs="宋体"/>
                <w:color w:val="auto"/>
                <w:sz w:val="24"/>
                <w:highlight w:val="none"/>
                <w:vertAlign w:val="baseline"/>
                <w:lang w:val="en-US" w:eastAsia="zh-CN"/>
              </w:rPr>
              <w:t xml:space="preserve">调音台、全频音箱、功放、麦克风、同声传译设备等租赁</w:t>
            </w:r>
            <w:r/>
          </w:p>
        </w:tc>
        <w:tc>
          <w:tcPr>
            <w:shd w:val="clear" w:color="auto" w:fill="auto"/>
            <w:tcW w:w="802"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shd w:val="clear" w:color="auto" w:fill="auto"/>
            <w:tcW w:w="669" w:type="dxa"/>
            <w:vAlign w:val="center"/>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shd w:val="clear" w:color="auto" w:fill="auto"/>
            <w:tcW w:w="831"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1030"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903"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1405"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r>
      <w:tr>
        <w:trPr/>
        <w:tc>
          <w:tcPr>
            <w:shd w:val="clear" w:color="auto" w:fill="auto"/>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2</w:t>
            </w:r>
            <w:r/>
          </w:p>
        </w:tc>
        <w:tc>
          <w:tcPr>
            <w:shd w:val="clear" w:color="auto" w:fill="auto"/>
            <w:tcW w:w="69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控台设备租赁和搭建</w:t>
            </w:r>
            <w:r/>
          </w:p>
        </w:tc>
        <w:tc>
          <w:tcPr>
            <w:shd w:val="clear" w:color="auto" w:fill="auto"/>
            <w:tcW w:w="249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会场大屏控制系统</w:t>
            </w:r>
            <w:r/>
          </w:p>
        </w:tc>
        <w:tc>
          <w:tcPr>
            <w:shd w:val="clear" w:color="auto" w:fill="auto"/>
            <w:tcW w:w="802"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1</w:t>
            </w:r>
            <w:r/>
          </w:p>
        </w:tc>
        <w:tc>
          <w:tcPr>
            <w:shd w:val="clear" w:color="auto" w:fill="auto"/>
            <w:tcW w:w="669"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w:t>
            </w:r>
            <w:r/>
          </w:p>
        </w:tc>
        <w:tc>
          <w:tcPr>
            <w:shd w:val="clear" w:color="auto" w:fill="auto"/>
            <w:tcW w:w="831"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1030"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903"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1405"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r>
      <w:tr>
        <w:trPr/>
        <w:tc>
          <w:tcPr>
            <w:shd w:val="clear" w:color="auto" w:fill="auto"/>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3</w:t>
            </w:r>
            <w:r/>
          </w:p>
        </w:tc>
        <w:tc>
          <w:tcPr>
            <w:shd w:val="clear" w:color="auto" w:fill="auto"/>
            <w:tcW w:w="69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sz w:val="24"/>
                <w:szCs w:val="32"/>
              </w:rPr>
              <w:t xml:space="preserve">电器检测</w:t>
            </w:r>
            <w:r/>
          </w:p>
        </w:tc>
        <w:tc>
          <w:tcPr>
            <w:shd w:val="clear" w:color="auto" w:fill="auto"/>
            <w:tcW w:w="249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sz w:val="24"/>
                <w:szCs w:val="32"/>
              </w:rPr>
              <w:t xml:space="preserve">提供电器检测报告</w:t>
            </w:r>
            <w:r/>
          </w:p>
        </w:tc>
        <w:tc>
          <w:tcPr>
            <w:shd w:val="clear" w:color="auto" w:fill="auto"/>
            <w:tcW w:w="802"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shd w:val="clear" w:color="auto" w:fill="auto"/>
            <w:tcW w:w="669" w:type="dxa"/>
            <w:vAlign w:val="center"/>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shd w:val="clear" w:color="auto" w:fill="auto"/>
            <w:tcW w:w="831"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1030"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903"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1405"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r>
      <w:tr>
        <w:trPr/>
        <w:tc>
          <w:tcPr>
            <w:shd w:val="clear" w:color="auto" w:fill="auto"/>
            <w:tcW w:w="45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4</w:t>
            </w:r>
            <w:r/>
          </w:p>
        </w:tc>
        <w:tc>
          <w:tcPr>
            <w:shd w:val="clear" w:color="auto" w:fill="auto"/>
            <w:tcW w:w="696" w:type="dxa"/>
            <w:vAlign w:val="center"/>
            <w:textDirection w:val="lrTb"/>
            <w:noWrap w:val="false"/>
          </w:tcPr>
          <w:p>
            <w:pPr>
              <w:jc w:val="center"/>
              <w:spacing w:line="240" w:lineRule="auto"/>
              <w:widowControl/>
              <w:rPr>
                <w:rFonts w:hint="eastAsia"/>
                <w:sz w:val="24"/>
                <w:szCs w:val="32"/>
              </w:rPr>
            </w:pPr>
            <w:r>
              <w:rPr>
                <w:rFonts w:hint="eastAsia"/>
                <w:sz w:val="24"/>
                <w:szCs w:val="32"/>
              </w:rPr>
              <w:t xml:space="preserve">安监检测</w:t>
            </w:r>
            <w:r/>
          </w:p>
        </w:tc>
        <w:tc>
          <w:tcPr>
            <w:shd w:val="clear" w:color="auto" w:fill="auto"/>
            <w:tcW w:w="2496" w:type="dxa"/>
            <w:vAlign w:val="center"/>
            <w:textDirection w:val="lrTb"/>
            <w:noWrap w:val="false"/>
          </w:tcPr>
          <w:p>
            <w:pPr>
              <w:jc w:val="center"/>
              <w:spacing w:line="240" w:lineRule="auto"/>
              <w:widowControl/>
              <w:rPr>
                <w:rFonts w:hint="eastAsia"/>
                <w:sz w:val="24"/>
                <w:szCs w:val="32"/>
              </w:rPr>
            </w:pPr>
            <w:r>
              <w:rPr>
                <w:rFonts w:hint="eastAsia"/>
                <w:sz w:val="24"/>
                <w:szCs w:val="32"/>
              </w:rPr>
              <w:t xml:space="preserve">提供安监检测报告</w:t>
            </w:r>
            <w:r/>
          </w:p>
        </w:tc>
        <w:tc>
          <w:tcPr>
            <w:shd w:val="clear" w:color="auto" w:fill="auto"/>
            <w:tcW w:w="802"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shd w:val="clear" w:color="auto" w:fill="auto"/>
            <w:tcW w:w="669" w:type="dxa"/>
            <w:vAlign w:val="center"/>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shd w:val="clear" w:color="auto" w:fill="auto"/>
            <w:tcW w:w="831"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1030"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903"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shd w:val="clear" w:color="auto" w:fill="auto"/>
            <w:tcW w:w="1405"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r>
      <w:tr>
        <w:trPr>
          <w:trHeight w:val="835"/>
        </w:trPr>
        <w:tc>
          <w:tcPr>
            <w:gridSpan w:val="9"/>
            <w:shd w:val="clear" w:color="auto" w:fill="auto"/>
            <w:tcW w:w="9288" w:type="dxa"/>
            <w:vAlign w:val="center"/>
            <w:textDirection w:val="lrTb"/>
            <w:noWrap w:val="false"/>
          </w:tcPr>
          <w:p>
            <w:pPr>
              <w:jc w:val="both"/>
              <w:spacing w:line="240" w:lineRule="auto"/>
              <w:widowControl/>
              <w:rPr>
                <w:rFonts w:hint="eastAsia" w:ascii="宋体" w:hAnsi="宋体" w:cs="宋体"/>
                <w:color w:val="auto"/>
                <w:spacing w:val="20"/>
                <w:sz w:val="24"/>
                <w:highlight w:val="none"/>
                <w:lang w:val="en-US" w:eastAsia="zh-CN"/>
              </w:rPr>
            </w:pPr>
            <w:r>
              <w:rPr>
                <w:rFonts w:hint="eastAsia" w:ascii="宋体" w:hAnsi="宋体" w:cs="宋体"/>
                <w:color w:val="auto"/>
                <w:spacing w:val="20"/>
                <w:sz w:val="24"/>
                <w:highlight w:val="none"/>
                <w:lang w:val="en-US" w:eastAsia="zh-CN"/>
              </w:rPr>
              <w:t xml:space="preserve">投标总价</w:t>
            </w:r>
            <w:r>
              <w:rPr>
                <w:rFonts w:hint="eastAsia" w:ascii="宋体" w:hAnsi="宋体" w:cs="宋体"/>
                <w:color w:val="auto"/>
                <w:spacing w:val="20"/>
                <w:sz w:val="24"/>
                <w:highlight w:val="none"/>
              </w:rPr>
              <w:t xml:space="preserve">（人民币</w:t>
            </w:r>
            <w:r>
              <w:rPr>
                <w:rFonts w:hint="eastAsia" w:ascii="宋体" w:hAnsi="宋体" w:cs="宋体"/>
                <w:color w:val="auto"/>
                <w:spacing w:val="20"/>
                <w:sz w:val="24"/>
                <w:highlight w:val="none"/>
                <w:lang w:val="en-US" w:eastAsia="zh-CN"/>
              </w:rPr>
              <w:t xml:space="preserve">小写</w:t>
            </w:r>
            <w:r>
              <w:rPr>
                <w:rFonts w:hint="eastAsia" w:ascii="宋体" w:hAnsi="宋体" w:cs="宋体"/>
                <w:color w:val="auto"/>
                <w:spacing w:val="20"/>
                <w:sz w:val="24"/>
                <w:highlight w:val="none"/>
              </w:rPr>
              <w:t xml:space="preserve">）：             元</w:t>
            </w:r>
            <w:r/>
          </w:p>
        </w:tc>
      </w:tr>
    </w:tbl>
    <w:p>
      <w:pPr>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注：磋商响应分项报价表总价应于磋商响应报价表总价一致，如不一致的以磋商响应报价表总价为准。</w:t>
      </w:r>
      <w:r/>
    </w:p>
    <w:p>
      <w:pPr>
        <w:ind w:firstLine="436"/>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响应单位：（单位公章）</w:t>
      </w:r>
      <w:r/>
    </w:p>
    <w:p>
      <w:pPr>
        <w:ind w:firstLine="436"/>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436"/>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ascii="宋体" w:hAnsi="宋体" w:cs="宋体"/>
          <w:b/>
          <w:bCs/>
          <w:color w:val="auto"/>
          <w:sz w:val="24"/>
          <w:highlight w:val="none"/>
        </w:rPr>
      </w:pPr>
      <w:r>
        <w:rPr>
          <w:rFonts w:hint="eastAsia" w:ascii="宋体" w:hAnsi="宋体" w:cs="宋体"/>
          <w:b/>
          <w:color w:val="auto"/>
          <w:sz w:val="24"/>
          <w:highlight w:val="none"/>
        </w:rPr>
        <w:t xml:space="preserve">格式4、服务要求偏离表、商务条款偏离表</w:t>
      </w:r>
      <w:r/>
    </w:p>
    <w:p>
      <w:pPr>
        <w:jc w:val="left"/>
        <w:spacing w:line="360" w:lineRule="auto"/>
        <w:rPr>
          <w:rFonts w:ascii="宋体" w:hAnsi="宋体" w:cs="宋体"/>
          <w:b/>
          <w:color w:val="auto"/>
          <w:spacing w:val="20"/>
          <w:sz w:val="24"/>
          <w:highlight w:val="none"/>
        </w:rPr>
      </w:pPr>
      <w:r>
        <w:rPr>
          <w:rFonts w:ascii="宋体" w:hAnsi="宋体" w:cs="宋体"/>
          <w:b/>
          <w:color w:val="auto"/>
          <w:spacing w:val="20"/>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（1）服务要求偏离表</w:t>
      </w:r>
      <w:r/>
    </w:p>
    <w:p>
      <w:pPr>
        <w:ind w:firstLine="720"/>
        <w:jc w:val="left"/>
        <w:spacing w:line="360" w:lineRule="auto"/>
        <w:rPr>
          <w:rFonts w:ascii="宋体" w:hAnsi="宋体" w:cs="宋体"/>
          <w:b/>
          <w:color w:val="auto"/>
          <w:spacing w:val="20"/>
          <w:sz w:val="24"/>
          <w:highlight w:val="none"/>
        </w:rPr>
      </w:pPr>
      <w:r>
        <w:rPr>
          <w:rFonts w:hint="eastAsia" w:ascii="宋体" w:hAnsi="宋体" w:cs="宋体"/>
          <w:color w:val="auto"/>
          <w:sz w:val="24"/>
          <w:highlight w:val="none"/>
          <w:lang w:val="zh-CN"/>
        </w:rPr>
        <w:t xml:space="preserve">采购编号∶</w:t>
      </w:r>
      <w:r/>
    </w:p>
    <w:tbl>
      <w:tblPr>
        <w:tblStyle w:val="746"/>
        <w:tblW w:w="91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882"/>
        <w:gridCol w:w="1713"/>
        <w:gridCol w:w="2400"/>
        <w:gridCol w:w="2400"/>
      </w:tblGrid>
      <w:tr>
        <w:trPr>
          <w:jc w:val="center"/>
          <w:trHeight w:val="609"/>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882" w:type="dxa"/>
            <w:vAlign w:val="center"/>
            <w:textDirection w:val="lrTb"/>
            <w:noWrap w:val="false"/>
          </w:tcPr>
          <w:p>
            <w:pPr>
              <w:ind w:left="54"/>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采购要求</w:t>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响应情况</w:t>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jc w:val="center"/>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88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88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88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188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W w:w="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188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1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供应商应对照采购文件中服务要求等，所提供的服务与采购文件的规定有偏离的，应在此表中申明与服务要求条文的偏差和例外，所提供的服务与采购文件的规定无偏离的，应在此表中申明与服务要求条文的响应。</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w:t>
      </w:r>
      <w:r>
        <w:rPr>
          <w:rFonts w:hint="eastAsia" w:ascii="宋体" w:hAnsi="宋体" w:cs="宋体"/>
          <w:color w:val="auto"/>
          <w:sz w:val="24"/>
          <w:highlight w:val="none"/>
        </w:rPr>
        <w:t xml:space="preserve">（公章）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20"/>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（2）商务条款偏离表</w:t>
      </w:r>
      <w:r/>
    </w:p>
    <w:p>
      <w:pPr>
        <w:ind w:firstLine="720"/>
        <w:jc w:val="left"/>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采购编号∶</w:t>
      </w:r>
      <w:r>
        <w:rPr>
          <w:rFonts w:hint="eastAsia" w:ascii="宋体" w:hAnsi="宋体" w:cs="宋体"/>
          <w:color w:val="auto"/>
          <w:sz w:val="24"/>
          <w:highlight w:val="none"/>
        </w:rPr>
        <w:t xml:space="preserve"> </w:t>
      </w:r>
      <w:r/>
    </w:p>
    <w:tbl>
      <w:tblPr>
        <w:tblStyle w:val="746"/>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881"/>
      </w:tblGrid>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投标内容</w:t>
            </w:r>
            <w:r/>
          </w:p>
        </w:tc>
        <w:tc>
          <w:tcPr>
            <w:tcBorders>
              <w:top w:val="single" w:color="auto" w:sz="4" w:space="0"/>
              <w:left w:val="single" w:color="auto" w:sz="4" w:space="0"/>
              <w:bottom w:val="single" w:color="auto" w:sz="4" w:space="0"/>
              <w:right w:val="single" w:color="auto" w:sz="4" w:space="0"/>
            </w:tcBorders>
            <w:tcW w:w="2881" w:type="dxa"/>
            <w:textDirection w:val="lrTb"/>
            <w:noWrap w:val="false"/>
          </w:tcPr>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合同履行时间</w:t>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881" w:type="dxa"/>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付款步骤</w:t>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881" w:type="dxa"/>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881" w:type="dxa"/>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881" w:type="dxa"/>
            <w:textDirection w:val="lrTb"/>
            <w:noWrap w:val="false"/>
          </w:tcPr>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注:供应商应对照采购文件中商务条款要求等，与采购文件的规定有偏离的，应在此表中申明与商务条款要求条文的偏差和例外，与采购文件的规定无偏离的，应在此表中申明与技术要求条文的响应。</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w:t>
      </w:r>
      <w:r>
        <w:rPr>
          <w:rFonts w:hint="eastAsia" w:ascii="宋体" w:hAnsi="宋体" w:cs="宋体"/>
          <w:color w:val="auto"/>
          <w:sz w:val="24"/>
          <w:highlight w:val="none"/>
        </w:rPr>
        <w:t xml:space="preserve">（公章）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480"/>
        <w:jc w:val="lef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格式5、人员配备情况</w:t>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配备人员一览表</w:t>
      </w:r>
      <w:r/>
    </w:p>
    <w:p>
      <w:pPr>
        <w:rPr>
          <w:rFonts w:ascii="宋体" w:hAnsi="宋体" w:cs="宋体"/>
          <w:color w:val="auto"/>
          <w:sz w:val="24"/>
          <w:highlight w:val="none"/>
        </w:rPr>
      </w:pPr>
      <w:r>
        <w:rPr>
          <w:rFonts w:hint="eastAsia" w:ascii="宋体" w:hAnsi="宋体" w:cs="宋体"/>
          <w:color w:val="auto"/>
          <w:sz w:val="24"/>
          <w:highlight w:val="none"/>
        </w:rPr>
        <w:t xml:space="preserve">项目名称：</w:t>
      </w:r>
      <w:r/>
    </w:p>
    <w:tbl>
      <w:tblPr>
        <w:tblStyle w:val="746"/>
        <w:tblW w:w="1038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11"/>
        <w:gridCol w:w="1490"/>
        <w:gridCol w:w="951"/>
        <w:gridCol w:w="822"/>
        <w:gridCol w:w="872"/>
        <w:gridCol w:w="826"/>
        <w:gridCol w:w="1515"/>
        <w:gridCol w:w="1363"/>
        <w:gridCol w:w="1635"/>
      </w:tblGrid>
      <w:tr>
        <w:trPr>
          <w:jc w:val="center"/>
          <w:trHeight w:val="851"/>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持证情况</w:t>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注：表格不够填写可添加，或自拟格式。</w:t>
      </w:r>
      <w:r/>
    </w:p>
    <w:p>
      <w:pPr>
        <w:rPr>
          <w:rFonts w:ascii="宋体" w:hAnsi="宋体" w:cs="宋体"/>
          <w:color w:val="auto"/>
          <w:sz w:val="24"/>
          <w:highlight w:val="none"/>
        </w:rPr>
      </w:pPr>
      <w:r>
        <w:rPr>
          <w:rFonts w:ascii="宋体" w:hAnsi="宋体" w:cs="宋体"/>
          <w:color w:val="auto"/>
          <w:sz w:val="24"/>
          <w:highlight w:val="none"/>
        </w:rPr>
      </w:r>
      <w:r/>
    </w:p>
    <w:p>
      <w:pPr>
        <w:ind w:firstLine="200"/>
        <w:jc w:val="left"/>
        <w:spacing w:line="480" w:lineRule="auto"/>
        <w:rPr>
          <w:rFonts w:ascii="宋体" w:hAnsi="宋体" w:cs="宋体"/>
          <w:color w:val="auto"/>
          <w:sz w:val="24"/>
          <w:highlight w:val="none"/>
        </w:rPr>
      </w:pPr>
      <w:r>
        <w:rPr>
          <w:rFonts w:hint="eastAsia" w:ascii="宋体" w:hAnsi="宋体" w:cs="宋体"/>
          <w:color w:val="auto"/>
          <w:sz w:val="24"/>
          <w:highlight w:val="none"/>
        </w:rPr>
        <w:t xml:space="preserve">响应单位：（单位公章）</w:t>
      </w:r>
      <w:r/>
    </w:p>
    <w:p>
      <w:pPr>
        <w:ind w:firstLine="200"/>
        <w:jc w:val="left"/>
        <w:spacing w:line="48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200"/>
        <w:jc w:val="left"/>
        <w:spacing w:line="48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360" w:lineRule="auto"/>
        <w:rPr>
          <w:rFonts w:ascii="宋体" w:hAnsi="宋体" w:cs="宋体"/>
          <w:b/>
          <w:color w:val="auto"/>
          <w:sz w:val="24"/>
          <w:highlight w:val="none"/>
        </w:rPr>
      </w:pPr>
      <w:r>
        <w:rPr>
          <w:rFonts w:hint="eastAsia" w:ascii="宋体" w:hAnsi="宋体" w:cs="宋体"/>
          <w:b/>
          <w:bCs/>
          <w:color w:val="auto"/>
          <w:sz w:val="24"/>
          <w:highlight w:val="none"/>
        </w:rPr>
        <w:t xml:space="preserve">格式6、</w:t>
      </w:r>
      <w:r>
        <w:rPr>
          <w:rFonts w:hint="eastAsia" w:ascii="宋体" w:hAnsi="宋体" w:cs="宋体"/>
          <w:b/>
          <w:color w:val="auto"/>
          <w:sz w:val="24"/>
          <w:highlight w:val="none"/>
        </w:rPr>
        <w:t xml:space="preserve">企业类似业绩一览表</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企业类似业绩一览表</w:t>
      </w:r>
      <w:r/>
    </w:p>
    <w:tbl>
      <w:tblPr>
        <w:tblStyle w:val="746"/>
        <w:tblW w:w="975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98"/>
        <w:gridCol w:w="1296"/>
        <w:gridCol w:w="1702"/>
        <w:gridCol w:w="1604"/>
        <w:gridCol w:w="1020"/>
        <w:gridCol w:w="1311"/>
        <w:gridCol w:w="789"/>
      </w:tblGrid>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29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项目时间</w:t>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合同金额</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W w:w="1604" w:type="dxa"/>
            <w:vAlign w:val="center"/>
            <w:textDirection w:val="lrTb"/>
            <w:noWrap w:val="false"/>
          </w:tcPr>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业主单位</w:t>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w:t>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3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296"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0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6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0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31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78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w:t>
      </w:r>
      <w:r>
        <w:rPr>
          <w:rFonts w:hint="eastAsia" w:ascii="宋体" w:hAnsi="宋体" w:cs="宋体"/>
          <w:color w:val="auto"/>
          <w:sz w:val="24"/>
          <w:highlight w:val="none"/>
        </w:rPr>
        <w:t xml:space="preserve">（公章）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法定代表人（负责人）或代理人：（签字或盖章）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spacing w:before="156" w:after="156"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格式7</w:t>
      </w:r>
      <w:r>
        <w:rPr>
          <w:rFonts w:hint="eastAsia" w:ascii="宋体" w:hAnsi="宋体" w:cs="宋体"/>
          <w:b/>
          <w:bCs/>
          <w:color w:val="auto"/>
          <w:sz w:val="24"/>
          <w:highlight w:val="none"/>
          <w:lang w:val="zh-CN"/>
        </w:rPr>
        <w:t xml:space="preserve">、</w:t>
      </w:r>
      <w:r>
        <w:rPr>
          <w:rFonts w:hint="eastAsia" w:ascii="宋体" w:hAnsi="宋体" w:cs="宋体"/>
          <w:b/>
          <w:bCs/>
          <w:color w:val="auto"/>
          <w:sz w:val="24"/>
          <w:highlight w:val="none"/>
        </w:rPr>
        <w:t xml:space="preserve">服务方案</w:t>
      </w:r>
      <w:r/>
    </w:p>
    <w:p>
      <w:pPr>
        <w:jc w:val="center"/>
        <w:spacing w:before="156" w:after="156"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服务方案</w:t>
      </w:r>
      <w:r/>
    </w:p>
    <w:tbl>
      <w:tblPr>
        <w:tblStyle w:val="746"/>
        <w:tblpPr w:horzAnchor="page" w:tblpX="1412" w:vertAnchor="text" w:tblpY="597"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638"/>
      </w:tblGrid>
      <w:tr>
        <w:trPr>
          <w:trHeight w:val="1676"/>
        </w:trPr>
        <w:tc>
          <w:tcPr>
            <w:tcBorders>
              <w:top w:val="single" w:color="000000" w:sz="6" w:space="0"/>
              <w:left w:val="single" w:color="000000" w:sz="6" w:space="0"/>
              <w:bottom w:val="single" w:color="000000" w:sz="6" w:space="0"/>
              <w:right w:val="single" w:color="000000" w:sz="6" w:space="0"/>
            </w:tcBorders>
            <w:tcW w:w="9638" w:type="dxa"/>
            <w:textDirection w:val="lrTb"/>
            <w:noWrap w:val="false"/>
          </w:tcPr>
          <w:p>
            <w:pPr>
              <w:jc w:val="left"/>
              <w:spacing w:line="360" w:lineRule="auto"/>
              <w:tabs>
                <w:tab w:val="left" w:pos="1320"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提示：</w:t>
            </w:r>
            <w:r/>
          </w:p>
          <w:p>
            <w:pPr>
              <w:ind w:left="360" w:hanging="360"/>
              <w:jc w:val="left"/>
              <w:spacing w:line="360" w:lineRule="auto"/>
              <w:tabs>
                <w:tab w:val="left" w:pos="360"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1.磋商供应商应针对本项目特点编写成交后拟采取的方案。</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磋商供应商可根据自身情况编写，本页不够可另加页附后。</w:t>
            </w:r>
            <w:r/>
          </w:p>
        </w:tc>
      </w:tr>
      <w:tr>
        <w:trPr>
          <w:trHeight w:val="9990"/>
        </w:trPr>
        <w:tc>
          <w:tcPr>
            <w:tcBorders>
              <w:top w:val="single" w:color="000000" w:sz="6" w:space="0"/>
              <w:left w:val="single" w:color="000000" w:sz="6" w:space="0"/>
              <w:bottom w:val="single" w:color="000000" w:sz="6" w:space="0"/>
              <w:right w:val="single" w:color="000000" w:sz="6" w:space="0"/>
            </w:tcBorders>
            <w:tcW w:w="9638" w:type="dxa"/>
            <w:textDirection w:val="lrTb"/>
            <w:noWrap w:val="false"/>
          </w:tcPr>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p>
            <w:pPr>
              <w:ind w:firstLine="210"/>
              <w:jc w:val="left"/>
              <w:spacing w:line="360" w:lineRule="auto"/>
              <w:tabs>
                <w:tab w:val="left" w:pos="1320"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单位名称（盖章）：</w:t>
            </w:r>
            <w:r/>
          </w:p>
          <w:p>
            <w:pPr>
              <w:ind w:firstLine="210"/>
              <w:jc w:val="left"/>
              <w:spacing w:line="360" w:lineRule="auto"/>
              <w:tabs>
                <w:tab w:val="left" w:pos="1320"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210"/>
              <w:jc w:val="left"/>
              <w:spacing w:line="360" w:lineRule="auto"/>
              <w:tabs>
                <w:tab w:val="left" w:pos="1320"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210"/>
              <w:jc w:val="left"/>
              <w:spacing w:line="360" w:lineRule="auto"/>
              <w:tabs>
                <w:tab w:val="left" w:pos="1320" w:leader="none"/>
              </w:tabs>
              <w:rPr>
                <w:rFonts w:ascii="宋体" w:hAnsi="宋体" w:cs="宋体"/>
                <w:color w:val="auto"/>
                <w:sz w:val="24"/>
                <w:highlight w:val="none"/>
                <w:lang w:val="zh-CN"/>
              </w:rPr>
            </w:pPr>
            <w:r>
              <w:rPr>
                <w:rFonts w:ascii="宋体" w:hAnsi="宋体" w:cs="宋体"/>
                <w:color w:val="auto"/>
                <w:sz w:val="24"/>
                <w:highlight w:val="none"/>
                <w:lang w:val="zh-CN"/>
              </w:rPr>
            </w:r>
            <w:r/>
          </w:p>
          <w:p>
            <w:pPr>
              <w:ind w:firstLine="210"/>
              <w:jc w:val="left"/>
              <w:spacing w:line="360" w:lineRule="auto"/>
              <w:tabs>
                <w:tab w:val="left" w:pos="1320" w:leader="none"/>
              </w:tabs>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color w:val="auto"/>
          <w:sz w:val="24"/>
          <w:highlight w:val="none"/>
          <w:lang w:val="zh-CN"/>
        </w:rPr>
      </w:pPr>
      <w:r>
        <w:rPr>
          <w:rFonts w:hint="eastAsia" w:ascii="宋体" w:hAnsi="宋体" w:cs="宋体"/>
          <w:b/>
          <w:bCs/>
          <w:color w:val="auto"/>
          <w:sz w:val="24"/>
          <w:highlight w:val="none"/>
        </w:rPr>
        <w:t xml:space="preserve">格式8、</w:t>
      </w:r>
      <w:r>
        <w:rPr>
          <w:rFonts w:hint="eastAsia" w:ascii="宋体" w:hAnsi="宋体" w:cs="宋体"/>
          <w:b/>
          <w:color w:val="auto"/>
          <w:sz w:val="24"/>
          <w:highlight w:val="none"/>
        </w:rPr>
        <w:t xml:space="preserve">关于资格文件的声明函</w:t>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关于资格文件的声明函</w:t>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315" w:firstLine="7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本公司愿就由贵公司组织实施的编号为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（响应单位）法定代表人（负责人）：（签字或盖章）</w:t>
      </w:r>
      <w:r/>
    </w:p>
    <w:p>
      <w:pPr>
        <w:ind w:firstLine="48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（响应单位）公章：</w:t>
      </w:r>
      <w:r/>
    </w:p>
    <w:p>
      <w:pPr>
        <w:ind w:firstLine="312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312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576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格式9：投标（响应）保证承诺书</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投标（响应）保证承诺书（参考格式）</w:t>
      </w:r>
      <w:r/>
    </w:p>
    <w:p>
      <w:pPr>
        <w:jc w:val="left"/>
        <w:spacing w:before="602" w:after="150"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致：</w:t>
      </w:r>
      <w:r>
        <w:rPr>
          <w:rFonts w:hint="eastAsia" w:ascii="宋体" w:hAnsi="宋体" w:cs="宋体"/>
          <w:color w:val="auto"/>
          <w:sz w:val="24"/>
          <w:highlight w:val="none"/>
          <w:u w:val="single"/>
          <w:lang w:val="zh-CN"/>
        </w:rPr>
        <w:t xml:space="preserve">（采购代理机构名称）</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我（</w:t>
      </w:r>
      <w:r>
        <w:rPr>
          <w:rFonts w:hint="eastAsia" w:ascii="宋体" w:hAnsi="宋体" w:cs="宋体"/>
          <w:color w:val="auto"/>
          <w:sz w:val="24"/>
          <w:highlight w:val="none"/>
          <w:u w:val="single"/>
          <w:lang w:val="zh-CN"/>
        </w:rPr>
        <w:t xml:space="preserve">单位</w:t>
      </w:r>
      <w:r>
        <w:rPr>
          <w:rFonts w:hint="eastAsia" w:ascii="宋体" w:hAnsi="宋体" w:cs="宋体"/>
          <w:color w:val="auto"/>
          <w:sz w:val="24"/>
          <w:highlight w:val="none"/>
          <w:lang w:val="zh-CN"/>
        </w:rPr>
        <w:t xml:space="preserve">/</w:t>
      </w:r>
      <w:r>
        <w:rPr>
          <w:rFonts w:hint="eastAsia" w:ascii="宋体" w:hAnsi="宋体" w:cs="宋体"/>
          <w:color w:val="auto"/>
          <w:sz w:val="24"/>
          <w:highlight w:val="none"/>
          <w:u w:val="single"/>
          <w:lang w:val="zh-CN"/>
        </w:rPr>
        <w:t xml:space="preserve">本人</w:t>
      </w:r>
      <w:r>
        <w:rPr>
          <w:rFonts w:hint="eastAsia" w:ascii="宋体" w:hAnsi="宋体" w:cs="宋体"/>
          <w:color w:val="auto"/>
          <w:sz w:val="24"/>
          <w:highlight w:val="none"/>
          <w:lang w:val="zh-CN"/>
        </w:rPr>
        <w:t xml:space="preserve">，以下统称我单位）自愿参加</w:t>
      </w:r>
      <w:r>
        <w:rPr>
          <w:rFonts w:hint="eastAsia" w:ascii="宋体" w:hAnsi="宋体" w:cs="宋体"/>
          <w:color w:val="auto"/>
          <w:sz w:val="24"/>
          <w:highlight w:val="none"/>
          <w:u w:val="single"/>
          <w:lang w:val="zh-CN"/>
        </w:rPr>
        <w:t xml:space="preserve">（项目名称和采购编号）</w:t>
      </w:r>
      <w:r>
        <w:rPr>
          <w:rFonts w:hint="eastAsia" w:ascii="宋体" w:hAnsi="宋体" w:cs="宋体"/>
          <w:color w:val="auto"/>
          <w:sz w:val="24"/>
          <w:highlight w:val="none"/>
          <w:lang w:val="zh-CN"/>
        </w:rPr>
        <w:t xml:space="preserve">的投标（响应）,并做出如下承诺：</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一、除不可抗力外，我单位如果发生以下行为，将在行为发生的10个工作日内，向贵方</w:t>
      </w:r>
      <w:r>
        <w:rPr>
          <w:rFonts w:hint="eastAsia" w:ascii="宋体" w:hAnsi="宋体" w:cs="宋体"/>
          <w:color w:val="auto"/>
          <w:sz w:val="24"/>
          <w:highlight w:val="none"/>
          <w:u w:val="single"/>
          <w:lang w:val="zh-CN"/>
        </w:rPr>
        <w:t xml:space="preserve">（或采购人）</w:t>
      </w:r>
      <w:r>
        <w:rPr>
          <w:rFonts w:hint="eastAsia" w:ascii="宋体" w:hAnsi="宋体" w:cs="宋体"/>
          <w:color w:val="auto"/>
          <w:sz w:val="24"/>
          <w:highlight w:val="none"/>
          <w:lang w:val="zh-CN"/>
        </w:rPr>
        <w:t xml:space="preserve">支付本采购文件公布的预算金额（或最高限价）的2%作为违约赔偿金（数量不确定的单价采购须约定具体金额）。</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1.自投标（响应）截止时间至本项目发布中标（成交）公告为止，撤销投标（响应）；</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2.中标（成交）后不依法与采购人签订合同；</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3.中标（成交）后不按本采购文件规定向采购人提交履约保证金（如有）；</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4.中标（成交）后不按本采购文件规定向贵方缴纳采购代理费。</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二、我单位知晓上述行为的法律后果，承认本承诺书作为贵方</w:t>
      </w:r>
      <w:r>
        <w:rPr>
          <w:rFonts w:hint="eastAsia" w:ascii="宋体" w:hAnsi="宋体" w:cs="宋体"/>
          <w:color w:val="auto"/>
          <w:sz w:val="24"/>
          <w:highlight w:val="none"/>
          <w:u w:val="single"/>
          <w:lang w:val="zh-CN"/>
        </w:rPr>
        <w:t xml:space="preserve">（或采购人）</w:t>
      </w:r>
      <w:r>
        <w:rPr>
          <w:rFonts w:hint="eastAsia" w:ascii="宋体" w:hAnsi="宋体" w:cs="宋体"/>
          <w:color w:val="auto"/>
          <w:sz w:val="24"/>
          <w:highlight w:val="none"/>
          <w:lang w:val="zh-CN"/>
        </w:rPr>
        <w:t xml:space="preserve">要求我单位履行违约赔偿义务的依据作用。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（盖公章）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电子邮件：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邮编：</w:t>
      </w:r>
      <w:r>
        <w:rPr>
          <w:rFonts w:hint="eastAsia" w:ascii="宋体" w:hAnsi="宋体" w:cs="宋体"/>
          <w:color w:val="auto"/>
          <w:sz w:val="24"/>
          <w:highlight w:val="none"/>
          <w:u w:val="single"/>
        </w:rPr>
        <w:t xml:space="preserve">               </w:t>
      </w:r>
      <w:r/>
    </w:p>
    <w:p>
      <w:pPr>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法定代表人或委托代理人（签字或盖章）：</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    期：</w:t>
      </w:r>
      <w:r>
        <w:rPr>
          <w:rFonts w:hint="eastAsia" w:ascii="宋体" w:hAnsi="宋体" w:cs="宋体"/>
          <w:color w:val="auto"/>
          <w:sz w:val="24"/>
          <w:highlight w:val="none"/>
          <w:u w:val="single"/>
        </w:rPr>
        <w:t xml:space="preserve">                     </w:t>
      </w:r>
      <w:r/>
    </w:p>
    <w:p>
      <w:pPr>
        <w:ind w:firstLine="36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361"/>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格式10：磋商响应单位情况表</w:t>
      </w:r>
      <w:r/>
    </w:p>
    <w:p>
      <w:pPr>
        <w:ind w:firstLine="42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磋商响应单位情况表</w:t>
      </w:r>
      <w:r/>
    </w:p>
    <w:p>
      <w:pPr>
        <w:ind w:firstLine="420"/>
        <w:jc w:val="lef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单位名称：（盖章）</w:t>
      </w:r>
      <w:r/>
    </w:p>
    <w:tbl>
      <w:tblPr>
        <w:tblStyle w:val="746"/>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34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473"/>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340" w:type="dxa"/>
            <w:vAlign w:val="center"/>
            <w:textDirection w:val="lrTb"/>
            <w:noWrap w:val="false"/>
          </w:tcPr>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_________</w:t>
            </w:r>
            <w:r>
              <w:rPr>
                <w:rFonts w:hint="eastAsia" w:ascii="宋体" w:hAnsi="宋体" w:cs="宋体"/>
                <w:color w:val="auto"/>
                <w:sz w:val="24"/>
                <w:highlight w:val="none"/>
              </w:rPr>
              <w:t xml:space="preserve">万元</w:t>
            </w:r>
            <w:r/>
          </w:p>
        </w:tc>
      </w:tr>
      <w:tr>
        <w:trPr>
          <w:cantSplit/>
          <w:trHeight w:val="463"/>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经营范围</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职工人数</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其中：中高级</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以上职称的人数</w:t>
            </w:r>
            <w:r/>
          </w:p>
        </w:tc>
        <w:tc>
          <w:tcPr>
            <w:tcW w:w="234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510"/>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资产总计</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净资产</w:t>
            </w:r>
            <w:r/>
          </w:p>
        </w:tc>
        <w:tc>
          <w:tcPr>
            <w:tcW w:w="2340" w:type="dxa"/>
            <w:vAlign w:val="center"/>
            <w:textDirection w:val="lrTb"/>
            <w:noWrap w:val="false"/>
          </w:tcPr>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p>
        </w:tc>
      </w:tr>
      <w:tr>
        <w:trPr>
          <w:cantSplit/>
          <w:trHeight w:val="445"/>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股东权益</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销售收入</w:t>
            </w:r>
            <w:r/>
          </w:p>
        </w:tc>
        <w:tc>
          <w:tcPr>
            <w:tcW w:w="234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p>
        </w:tc>
      </w:tr>
      <w:tr>
        <w:trPr>
          <w:cantSplit/>
          <w:trHeight w:val="666"/>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实现利润</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p>
        </w:tc>
      </w:tr>
      <w:tr>
        <w:trPr>
          <w:cantSplit/>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营业面积(含厂房面积)</w:t>
            </w:r>
            <w:r/>
          </w:p>
        </w:tc>
        <w:tc>
          <w:tcPr>
            <w:tcW w:w="18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平方米</w:t>
            </w:r>
            <w:r/>
          </w:p>
        </w:tc>
        <w:tc>
          <w:tcPr>
            <w:tcW w:w="19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其中：</w:t>
            </w:r>
            <w:r/>
          </w:p>
        </w:tc>
        <w:tc>
          <w:tcPr>
            <w:tcW w:w="234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自有面积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平方米</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承租面积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平方米</w:t>
            </w:r>
            <w:r/>
          </w:p>
        </w:tc>
      </w:tr>
      <w:tr>
        <w:trPr>
          <w:cantSplit/>
          <w:trHeight w:val="1022"/>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单位简历及内设机构情况</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782"/>
        </w:trPr>
        <w:tc>
          <w:tcPr>
            <w:tcW w:w="29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Pr>
        <w:tc>
          <w:tcPr>
            <w:tcW w:w="29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近三年来完成或正在履行的重大合同情况</w:t>
            </w:r>
            <w:r/>
          </w:p>
        </w:tc>
        <w:tc>
          <w:tcPr>
            <w:gridSpan w:val="3"/>
            <w:tcW w:w="6120"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Pr>
        <w:tc>
          <w:tcPr>
            <w:tcW w:w="29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最近2年内在经营过程中受到何种奖励或处分</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（包括财政、工商、税务、物价、技监部门稽查情况、结果）</w:t>
            </w:r>
            <w:r/>
          </w:p>
        </w:tc>
      </w:tr>
      <w:tr>
        <w:trPr>
          <w:cantSplit/>
        </w:trPr>
        <w:tc>
          <w:tcPr>
            <w:tcW w:w="29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（包括解决方式和结果）</w:t>
            </w:r>
            <w:r/>
          </w:p>
        </w:tc>
      </w:tr>
      <w:tr>
        <w:trPr>
          <w:cantSplit/>
        </w:trPr>
        <w:tc>
          <w:tcPr>
            <w:tcW w:w="29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最近3年内主要负责人有无经济犯罪被司法机关追究的情况及说明</w:t>
            </w:r>
            <w:r/>
          </w:p>
        </w:tc>
        <w:tc>
          <w:tcPr>
            <w:gridSpan w:val="3"/>
            <w:tcW w:w="6120"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505"/>
        </w:trPr>
        <w:tc>
          <w:tcPr>
            <w:tcW w:w="29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获得技术认证的工程师及简介</w:t>
            </w:r>
            <w:r/>
          </w:p>
        </w:tc>
        <w:tc>
          <w:tcPr>
            <w:gridSpan w:val="3"/>
            <w:tcW w:w="6120"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737"/>
        </w:trPr>
        <w:tc>
          <w:tcPr>
            <w:tcW w:w="298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c>
          <w:tcPr>
            <w:gridSpan w:val="3"/>
            <w:tcW w:w="6120"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pStyle w:val="778"/>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78"/>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78"/>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78"/>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78"/>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78"/>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78"/>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78"/>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78"/>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highlight w:val="none"/>
        </w:rPr>
      </w:r>
      <w:r>
        <w:rPr>
          <w:rFonts w:ascii="宋体" w:hAnsi="宋体" w:cs="宋体"/>
          <w:color w:val="auto"/>
          <w:sz w:val="24"/>
          <w:highlight w:val="none"/>
        </w:rP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rFonts w:ascii="宋体" w:hAnsi="宋体" w:cs="宋体"/>
          <w:color w:val="auto"/>
          <w:sz w:val="24"/>
          <w:szCs w:val="24"/>
          <w:highlight w:val="none"/>
        </w:rPr>
      </w:r>
    </w:p>
    <w:p>
      <w:pPr>
        <w:spacing w:line="360" w:lineRule="auto"/>
        <w:rPr>
          <w:rFonts w:ascii="宋体" w:hAnsi="宋体" w:cs="宋体"/>
          <w:color w:val="auto"/>
          <w:sz w:val="24"/>
          <w:szCs w:val="24"/>
          <w:highlight w:val="none"/>
        </w:rPr>
      </w:pPr>
      <w:r>
        <w:rPr>
          <w:rFonts w:ascii="宋体" w:hAnsi="宋体" w:cs="宋体"/>
          <w:color w:val="auto"/>
          <w:sz w:val="24"/>
          <w:highlight w:val="none"/>
        </w:rPr>
      </w:r>
      <w:r/>
    </w:p>
    <w:p>
      <w:pPr>
        <w:pStyle w:val="778"/>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格式11：中小企业声明函</w:t>
      </w:r>
      <w:r/>
    </w:p>
    <w:p>
      <w:pPr>
        <w:jc w:val="left"/>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jc w:val="cente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中小企业声明函（服务）</w:t>
      </w:r>
      <w:r/>
    </w:p>
    <w:p>
      <w:pPr>
        <w:ind w:firstLine="480"/>
        <w:spacing w:before="468" w:line="360" w:lineRule="auto"/>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 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采购活动，服务全部由符合政策要求的中小企业承接。相关企业的具体情况如下：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eastAsia="zh-CN"/>
        </w:rPr>
        <w:t xml:space="preserve">租赁和商务服务业</w:t>
      </w:r>
      <w:r>
        <w:rPr>
          <w:rFonts w:hint="eastAsia" w:ascii="宋体" w:hAnsi="宋体" w:cs="宋体"/>
          <w:color w:val="auto"/>
          <w:sz w:val="24"/>
          <w:highlight w:val="none"/>
        </w:rPr>
        <w:t xml:space="preserve">； 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ind w:firstLine="7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以上企业，不属于大企业的分支机构，不存在控股股东为大企业的情形，也不存在与大企业的负责人为同一人的情形。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firstLine="480"/>
        <w:jc w:val="cente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日 期：</w:t>
      </w:r>
      <w:r/>
    </w:p>
    <w:p>
      <w:pPr>
        <w:pStyle w:val="827"/>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备注：1.从业人员、营业收入、资产总额填报上一年度数据，无上一年度数据的新成立企业可不填报。</w:t>
      </w:r>
      <w:r/>
    </w:p>
    <w:p>
      <w:pPr>
        <w:pStyle w:val="827"/>
        <w:spacing w:line="360" w:lineRule="auto"/>
        <w:rPr>
          <w:rFonts w:ascii="宋体" w:hAnsi="宋体" w:cs="宋体"/>
          <w:color w:val="auto"/>
          <w:sz w:val="24"/>
          <w:highlight w:val="none"/>
        </w:rPr>
      </w:pPr>
      <w:r>
        <w:rPr>
          <w:rFonts w:hint="eastAsia" w:ascii="宋体" w:hAnsi="宋体" w:cs="宋体"/>
          <w:color w:val="auto"/>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827"/>
        <w:spacing w:line="360" w:lineRule="auto"/>
        <w:rPr>
          <w:rFonts w:ascii="宋体" w:hAnsi="宋体" w:cs="宋体"/>
          <w:color w:val="auto"/>
          <w:sz w:val="24"/>
          <w:highlight w:val="none"/>
        </w:rPr>
      </w:pPr>
      <w:r>
        <w:rPr>
          <w:rFonts w:hint="eastAsia" w:ascii="宋体" w:hAnsi="宋体" w:cs="宋体"/>
          <w:color w:val="auto"/>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827"/>
        <w:spacing w:line="360" w:lineRule="auto"/>
        <w:rPr>
          <w:rFonts w:ascii="宋体" w:hAnsi="宋体" w:cs="宋体"/>
          <w:color w:val="auto"/>
          <w:sz w:val="24"/>
          <w:highlight w:val="none"/>
        </w:rPr>
      </w:pPr>
      <w:r>
        <w:rPr>
          <w:rFonts w:hint="eastAsia" w:ascii="宋体" w:hAnsi="宋体" w:cs="宋体"/>
          <w:color w:val="auto"/>
          <w:sz w:val="24"/>
          <w:highlight w:val="none"/>
        </w:rPr>
        <w:t xml:space="preserve">4.如未对（中型企业、小型企业、微型企业）进行勾选，视同非中小微企业，不可享受相应扶持政策。</w:t>
      </w:r>
      <w:r/>
    </w:p>
    <w:p>
      <w:pPr>
        <w:pStyle w:val="82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5.成交单位为中小企业的，《中小企业声明函》将随中标结果同时公告。</w:t>
      </w:r>
      <w:r/>
    </w:p>
    <w:p>
      <w:pPr>
        <w:spacing w:line="360" w:lineRule="auto"/>
        <w:widowControl/>
        <w:rPr>
          <w:rFonts w:hAnsi="宋体"/>
          <w:b/>
          <w:color w:val="auto"/>
          <w:sz w:val="24"/>
          <w:szCs w:val="24"/>
          <w:highlight w:val="none"/>
        </w:rPr>
      </w:pPr>
      <w:r>
        <w:rPr>
          <w:rFonts w:hint="eastAsia" w:hAnsi="宋体"/>
          <w:b/>
          <w:color w:val="auto"/>
          <w:sz w:val="24"/>
          <w:szCs w:val="24"/>
          <w:highlight w:val="none"/>
        </w:rPr>
        <w:t xml:space="preserve">附：中小企业划型标准规定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（一）农、林、牧、渔业。</w:t>
      </w:r>
      <w:r>
        <w:rPr>
          <w:rFonts w:hint="eastAsia"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（二）工业。</w:t>
      </w:r>
      <w:r>
        <w:rPr>
          <w:rFonts w:hint="eastAsia"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（三）建筑业。</w:t>
      </w:r>
      <w:r>
        <w:rPr>
          <w:rFonts w:hint="eastAsia"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（四）批发业。</w:t>
      </w:r>
      <w:r>
        <w:rPr>
          <w:rFonts w:hint="eastAsia"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（五）零售业。</w:t>
      </w:r>
      <w:r>
        <w:rPr>
          <w:rFonts w:hint="eastAsia"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（六）交通运输业。</w:t>
      </w:r>
      <w:r>
        <w:rPr>
          <w:rFonts w:hint="eastAsia"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（七）仓储业。</w:t>
      </w:r>
      <w:r>
        <w:rPr>
          <w:rFonts w:hint="eastAsia"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（八）邮政业。</w:t>
      </w:r>
      <w:r>
        <w:rPr>
          <w:rFonts w:hint="eastAsia"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（九）住宿业。</w:t>
      </w:r>
      <w:r>
        <w:rPr>
          <w:rFonts w:hint="eastAsia"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（十）餐饮业。</w:t>
      </w:r>
      <w:r>
        <w:rPr>
          <w:rFonts w:hint="eastAsia"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（十一）信息传输业。</w:t>
      </w:r>
      <w:r>
        <w:rPr>
          <w:rFonts w:hint="eastAsia"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（十二）软件和信息技术服务业。</w:t>
      </w:r>
      <w:r>
        <w:rPr>
          <w:rFonts w:hint="eastAsia"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（十三）房地产开发经营。</w:t>
      </w:r>
      <w:r>
        <w:rPr>
          <w:rFonts w:hint="eastAsia"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（十四）物业管理。</w:t>
      </w:r>
      <w:r>
        <w:rPr>
          <w:rFonts w:hint="eastAsia" w:hAnsi="宋体"/>
          <w:color w:val="auto"/>
          <w:sz w:val="24"/>
          <w:szCs w:val="24"/>
          <w:highlight w:val="none"/>
        </w:rPr>
        <w:t xml:space="preserve">从业人员1000人以下或营业收入5000万元以下的为中小微型企业。其中，从业人员</w:t>
      </w:r>
      <w:r/>
    </w:p>
    <w:p>
      <w:pPr>
        <w:spacing w:line="360" w:lineRule="auto"/>
        <w:widowControl/>
        <w:rPr>
          <w:rFonts w:hAnsi="宋体"/>
          <w:color w:val="auto"/>
          <w:sz w:val="24"/>
          <w:szCs w:val="24"/>
          <w:highlight w:val="none"/>
        </w:rPr>
      </w:pPr>
      <w:r>
        <w:rPr>
          <w:rFonts w:hint="eastAsia"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widowControl/>
        <w:rPr>
          <w:rFonts w:hint="eastAsia" w:hAnsi="宋体"/>
          <w:color w:val="auto"/>
          <w:sz w:val="24"/>
          <w:szCs w:val="24"/>
          <w:highlight w:val="none"/>
        </w:rPr>
      </w:pPr>
      <w:r>
        <w:rPr>
          <w:rFonts w:hint="eastAsia" w:hAnsi="宋体"/>
          <w:b/>
          <w:color w:val="auto"/>
          <w:sz w:val="24"/>
          <w:szCs w:val="24"/>
          <w:highlight w:val="none"/>
        </w:rPr>
        <w:t xml:space="preserve">（十五）租赁和商务服务业。</w:t>
      </w:r>
      <w:r>
        <w:rPr>
          <w:rFonts w:hint="eastAsia"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27"/>
        <w:spacing w:line="360" w:lineRule="auto"/>
        <w:rPr>
          <w:rFonts w:hint="eastAsia" w:ascii="宋体" w:hAnsi="宋体" w:cs="宋体"/>
          <w:color w:val="auto"/>
          <w:sz w:val="24"/>
          <w:highlight w:val="none"/>
        </w:rPr>
      </w:pPr>
      <w:r>
        <w:rPr>
          <w:rFonts w:hint="eastAsia" w:hAnsi="宋体"/>
          <w:b/>
          <w:bCs/>
          <w:color w:val="auto"/>
          <w:sz w:val="24"/>
          <w:szCs w:val="24"/>
          <w:highlight w:val="none"/>
        </w:rPr>
        <w:t xml:space="preserve">（十六）其他未列明行业。</w:t>
      </w:r>
      <w:r>
        <w:rPr>
          <w:rFonts w:hint="eastAsia"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pStyle w:val="827"/>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27"/>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27"/>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27"/>
        <w:spacing w:line="360" w:lineRule="auto"/>
        <w:rPr>
          <w:rFonts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格式12：残疾人福利性单位声明函</w:t>
      </w:r>
      <w:r/>
    </w:p>
    <w:p>
      <w:pPr>
        <w:jc w:val="center"/>
        <w:spacing w:before="602"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残疾人福利性单位声明函</w:t>
      </w:r>
      <w:r/>
    </w:p>
    <w:p>
      <w:pPr>
        <w:ind w:firstLine="480"/>
        <w:jc w:val="left"/>
        <w:spacing w:before="602"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602"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本单位对上述声明的真实性负责。如有虚假，将依法承担相应责任。</w:t>
      </w:r>
      <w:r/>
    </w:p>
    <w:p>
      <w:pPr>
        <w:jc w:val="left"/>
        <w:spacing w:before="602" w:line="360" w:lineRule="auto"/>
        <w:widowControl/>
        <w:rPr>
          <w:rFonts w:ascii="宋体" w:hAnsi="宋体" w:cs="宋体"/>
          <w:color w:val="auto"/>
          <w:sz w:val="24"/>
          <w:highlight w:val="none"/>
        </w:rPr>
      </w:pPr>
      <w:r>
        <w:rPr>
          <w:rFonts w:ascii="宋体" w:hAnsi="宋体" w:cs="宋体"/>
          <w:color w:val="auto"/>
          <w:sz w:val="24"/>
          <w:highlight w:val="none"/>
        </w:rPr>
      </w:r>
      <w:r/>
    </w:p>
    <w:p>
      <w:pPr>
        <w:jc w:val="left"/>
        <w:spacing w:before="602" w:line="360"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单位名称（盖章）：</w:t>
      </w:r>
      <w:r/>
    </w:p>
    <w:p>
      <w:pPr>
        <w:jc w:val="left"/>
        <w:spacing w:before="602"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日  期：</w:t>
      </w:r>
      <w:r/>
    </w:p>
    <w:p>
      <w:pPr>
        <w:jc w:val="left"/>
        <w:spacing w:before="602"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ind w:firstLine="482"/>
        <w:jc w:val="left"/>
        <w:spacing w:before="602"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pStyle w:val="778"/>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78"/>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格式13：监狱企业声明函</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bCs/>
          <w:color w:val="auto"/>
          <w:sz w:val="24"/>
          <w:highlight w:val="none"/>
        </w:rPr>
        <w:t xml:space="preserve">监狱企业声明函</w:t>
      </w:r>
      <w:r/>
    </w:p>
    <w:p>
      <w:pPr>
        <w:ind w:firstLine="480"/>
        <w:jc w:val="left"/>
        <w:spacing w:before="75" w:after="75"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本企业（单位）郑重声明下列事项（按照实际情况勾选或填空）：</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本企业（单位）为直接投标人提供本企业（单位）的服务。</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（1）本企业（单位）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（请填写：是、不是）监狱企业。后附省级以上监狱管理局、戒毒管理局（含新疆生产建设兵团）出具的属于监狱企业的证明文件。</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（2）本企业（单位）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before="75" w:after="75"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本企业（单位）对上述声明的真实性负责。如有虚假，将依法承担相应责任。</w:t>
      </w:r>
      <w:r/>
    </w:p>
    <w:p>
      <w:pPr>
        <w:ind w:firstLine="480"/>
        <w:jc w:val="left"/>
        <w:spacing w:before="75" w:after="75"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before="75" w:after="75" w:line="360" w:lineRule="auto"/>
        <w:widowControl/>
        <w:rPr>
          <w:rFonts w:ascii="宋体" w:hAnsi="宋体" w:cs="宋体"/>
          <w:color w:val="auto"/>
          <w:sz w:val="24"/>
          <w:highlight w:val="none"/>
        </w:rPr>
      </w:pPr>
      <w:r>
        <w:rPr>
          <w:rFonts w:ascii="宋体" w:hAnsi="宋体" w:cs="宋体"/>
          <w:color w:val="auto"/>
          <w:sz w:val="24"/>
          <w:highlight w:val="none"/>
        </w:rPr>
      </w:r>
      <w:r/>
    </w:p>
    <w:p>
      <w:pPr>
        <w:ind w:right="1560" w:firstLine="504"/>
        <w:jc w:val="center"/>
        <w:spacing w:line="360" w:lineRule="auto"/>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r/>
    </w:p>
    <w:p>
      <w:pPr>
        <w:ind w:firstLine="44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pStyle w:val="780"/>
        <w:rPr>
          <w:rFonts w:hint="default" w:hAnsi="宋体" w:cs="宋体"/>
          <w:color w:val="auto"/>
          <w:spacing w:val="6"/>
          <w:sz w:val="24"/>
          <w:highlight w:val="none"/>
        </w:rPr>
      </w:pPr>
      <w:r>
        <w:rPr>
          <w:rFonts w:hint="default" w:hAnsi="宋体" w:cs="宋体"/>
          <w:color w:val="auto"/>
          <w:spacing w:val="6"/>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b/>
          <w:color w:val="auto"/>
          <w:sz w:val="44"/>
          <w:szCs w:val="44"/>
          <w:highlight w:val="none"/>
          <w:lang w:val="zh-CN"/>
        </w:rPr>
      </w:pPr>
      <w:r>
        <w:rPr>
          <w:rFonts w:hint="eastAsia" w:ascii="宋体" w:hAnsi="宋体" w:cs="宋体"/>
          <w:b/>
          <w:color w:val="auto"/>
          <w:sz w:val="44"/>
          <w:szCs w:val="44"/>
          <w:highlight w:val="none"/>
          <w:lang w:val="zh-CN"/>
        </w:rPr>
        <w:br w:type="page" w:clear="all"/>
      </w:r>
      <w:r/>
    </w:p>
    <w:p>
      <w:pPr>
        <w:jc w:val="center"/>
        <w:spacing w:line="360" w:lineRule="auto"/>
        <w:rPr>
          <w:rFonts w:ascii="宋体" w:hAnsi="宋体" w:cs="宋体"/>
          <w:b/>
          <w:color w:val="auto"/>
          <w:sz w:val="44"/>
          <w:szCs w:val="44"/>
          <w:highlight w:val="none"/>
          <w:lang w:val="zh-CN"/>
        </w:rPr>
        <w:outlineLvl w:val="0"/>
      </w:pPr>
      <w:r>
        <w:rPr>
          <w:rFonts w:hint="eastAsia" w:ascii="宋体" w:hAnsi="宋体" w:cs="宋体"/>
          <w:b/>
          <w:color w:val="auto"/>
          <w:sz w:val="44"/>
          <w:szCs w:val="44"/>
          <w:highlight w:val="none"/>
          <w:lang w:val="zh-CN"/>
        </w:rPr>
        <w:t xml:space="preserve">第四章 采购需求</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u w:val="single"/>
        </w:rPr>
        <w:t xml:space="preserve">苏州市天美达招投标咨询服务有限公司</w:t>
      </w:r>
      <w:r>
        <w:rPr>
          <w:rFonts w:hint="eastAsia" w:ascii="宋体" w:hAnsi="宋体" w:cs="宋体"/>
          <w:color w:val="auto"/>
          <w:sz w:val="24"/>
          <w:highlight w:val="none"/>
        </w:rPr>
        <w:t xml:space="preserve">受</w:t>
      </w:r>
      <w:r>
        <w:rPr>
          <w:rFonts w:hint="eastAsia" w:ascii="宋体" w:hAnsi="宋体" w:cs="宋体"/>
          <w:color w:val="auto"/>
          <w:sz w:val="24"/>
          <w:highlight w:val="none"/>
          <w:u w:val="single"/>
          <w:lang w:eastAsia="zh-CN"/>
        </w:rPr>
        <w:t xml:space="preserve">苏州市商务局</w:t>
      </w:r>
      <w:r>
        <w:rPr>
          <w:rFonts w:hint="eastAsia" w:ascii="宋体" w:hAnsi="宋体" w:cs="宋体"/>
          <w:color w:val="auto"/>
          <w:sz w:val="24"/>
          <w:highlight w:val="none"/>
        </w:rPr>
        <w:t xml:space="preserve">的委托，就其所需要采购的</w:t>
      </w:r>
      <w:r>
        <w:rPr>
          <w:rFonts w:hint="eastAsia" w:ascii="宋体" w:hAnsi="宋体" w:cs="宋体"/>
          <w:color w:val="auto"/>
          <w:sz w:val="24"/>
          <w:highlight w:val="none"/>
          <w:u w:val="single"/>
          <w:lang w:eastAsia="zh-CN"/>
        </w:rPr>
        <w:t xml:space="preserve">重大国际会议相关会务服务项目</w:t>
      </w:r>
      <w:r>
        <w:rPr>
          <w:rFonts w:hint="eastAsia" w:ascii="宋体" w:hAnsi="宋体" w:cs="宋体"/>
          <w:color w:val="auto"/>
          <w:sz w:val="24"/>
          <w:highlight w:val="none"/>
        </w:rPr>
        <w:t xml:space="preserve">在国内组织竞争性磋商采购。欢迎符合磋商采购文件资格条件的供应商前来参加磋商。</w:t>
      </w:r>
      <w:r/>
    </w:p>
    <w:p>
      <w:pPr>
        <w:ind w:firstLine="482"/>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一、项目名称</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重大国际会议相关会务服务项目</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二、磋商编号：</w:t>
      </w:r>
      <w:r>
        <w:rPr>
          <w:rFonts w:hint="eastAsia" w:ascii="宋体" w:hAnsi="宋体" w:cs="宋体"/>
          <w:color w:val="auto"/>
          <w:sz w:val="24"/>
          <w:highlight w:val="none"/>
          <w:lang w:eastAsia="zh-CN"/>
        </w:rPr>
        <w:t xml:space="preserve">JSZC-320500-SZST-C2026-0015</w:t>
      </w:r>
      <w:r/>
    </w:p>
    <w:p>
      <w:pPr>
        <w:pStyle w:val="828"/>
        <w:ind w:firstLine="480"/>
        <w:jc w:val="both"/>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三、预算金额</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最高限价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lang w:eastAsia="zh-CN"/>
        </w:rPr>
        <w:t xml:space="preserve">人民币叁佰伍拾万元整（￥3500000.00元）</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四、采购内容</w:t>
      </w:r>
      <w:r>
        <w:rPr>
          <w:rFonts w:hint="eastAsia" w:ascii="宋体" w:hAnsi="宋体" w:eastAsia="宋体" w:cs="宋体"/>
          <w:b/>
          <w:bCs/>
          <w:color w:val="auto"/>
          <w:sz w:val="24"/>
          <w:highlight w:val="none"/>
          <w:lang w:eastAsia="zh-CN"/>
        </w:rPr>
        <w:t xml:space="preserve">：</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1.项目概述</w:t>
      </w:r>
      <w:r>
        <w:rPr>
          <w:rFonts w:hint="eastAsia" w:ascii="宋体" w:hAnsi="宋体" w:eastAsia="宋体" w:cs="宋体"/>
          <w:color w:val="auto"/>
          <w:sz w:val="24"/>
          <w:highlight w:val="none"/>
          <w:lang w:eastAsia="zh-CN"/>
        </w:rPr>
        <w:t xml:space="preserve">：</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本项目包括</w:t>
      </w:r>
      <w:r>
        <w:rPr>
          <w:rFonts w:hint="eastAsia" w:ascii="宋体" w:hAnsi="宋体" w:cs="宋体"/>
          <w:color w:val="auto"/>
          <w:sz w:val="24"/>
          <w:highlight w:val="none"/>
          <w:lang w:val="en-US" w:eastAsia="zh-CN"/>
        </w:rPr>
        <w:t xml:space="preserve">但不限于</w:t>
      </w:r>
      <w:r>
        <w:rPr>
          <w:rFonts w:hint="eastAsia" w:ascii="宋体" w:hAnsi="宋体" w:eastAsia="宋体" w:cs="宋体"/>
          <w:color w:val="auto"/>
          <w:sz w:val="24"/>
          <w:highlight w:val="none"/>
        </w:rPr>
        <w:t xml:space="preserve">全会的主视觉设计、场地规划、平面布局规划、造型设计，相应的音频、视频、同传、灯光、视频追踪、排队发言等设备的搭建、调试和现场管理，搭建现场背景板、摄像台、合影台。</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2.项目服务内容</w:t>
      </w:r>
      <w:r>
        <w:rPr>
          <w:rFonts w:hint="eastAsia" w:ascii="宋体" w:hAnsi="宋体" w:eastAsia="宋体" w:cs="宋体"/>
          <w:color w:val="auto"/>
          <w:sz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2.1会议筹备服务与现场服务人员：</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包括但不限于会务设计、流程把控等。</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人工与交通运输：</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包括但不限于搭建和会务整体服务涉及到的人工和材料交通运输。</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其他：</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组织团队完成上述筹备工作，协助甲方相关组织协调，协助会议顺利完成。</w:t>
      </w:r>
      <w:r/>
    </w:p>
    <w:p>
      <w:pPr>
        <w:ind w:firstLine="480"/>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4本项目具体根据采购人的安排为准，实施过程中如有调整，成交单位需配合进行调整，具体费用由成交单位和采购单位双方协商解决。</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项目主要工作量清单（本项目为交钥匙服务，项目工作内容包括但不限于以下清单内容，响应单位应根据服务需求进一步深化细化并在响应文件中提供进一步详细的报价清单）</w:t>
      </w:r>
      <w:r>
        <w:rPr>
          <w:rFonts w:hint="eastAsia" w:ascii="宋体" w:hAnsi="宋体" w:cs="宋体"/>
          <w:color w:val="auto"/>
          <w:sz w:val="24"/>
          <w:highlight w:val="none"/>
          <w:lang w:val="en-US" w:eastAsia="zh-CN"/>
        </w:rPr>
        <w:t xml:space="preserve">：</w:t>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267"/>
        <w:gridCol w:w="4726"/>
        <w:gridCol w:w="757"/>
        <w:gridCol w:w="770"/>
        <w:gridCol w:w="1037"/>
      </w:tblGrid>
      <w:tr>
        <w:trPr/>
        <w:tc>
          <w:tcPr>
            <w:gridSpan w:val="6"/>
            <w:tcW w:w="928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5月22日</w:t>
            </w:r>
            <w:r>
              <w:rPr>
                <w:rFonts w:hint="eastAsia" w:ascii="宋体" w:hAnsi="宋体" w:eastAsia="宋体" w:cs="宋体"/>
                <w:color w:val="auto"/>
                <w:sz w:val="24"/>
                <w:highlight w:val="none"/>
                <w:vertAlign w:val="baseline"/>
                <w:lang w:val="en-US" w:eastAsia="zh-CN"/>
              </w:rPr>
              <w:t xml:space="preserve">开幕式搭建、整体会议搭建、</w:t>
            </w:r>
            <w:r>
              <w:rPr>
                <w:rFonts w:hint="eastAsia" w:ascii="宋体" w:hAnsi="宋体" w:cs="宋体"/>
                <w:color w:val="auto"/>
                <w:sz w:val="24"/>
                <w:highlight w:val="none"/>
                <w:vertAlign w:val="baseline"/>
                <w:lang w:val="en-US" w:eastAsia="zh-CN"/>
              </w:rPr>
              <w:t xml:space="preserve">5月23日</w:t>
            </w:r>
            <w:r>
              <w:rPr>
                <w:rFonts w:hint="eastAsia" w:ascii="宋体" w:hAnsi="宋体" w:eastAsia="宋体" w:cs="宋体"/>
                <w:color w:val="auto"/>
                <w:sz w:val="24"/>
                <w:highlight w:val="none"/>
                <w:vertAlign w:val="baseline"/>
                <w:lang w:val="en-US" w:eastAsia="zh-CN"/>
              </w:rPr>
              <w:t xml:space="preserve">闭幕式搭建</w:t>
            </w:r>
            <w:r>
              <w:rPr>
                <w:rFonts w:hint="eastAsia" w:ascii="宋体" w:hAnsi="宋体" w:cs="宋体"/>
                <w:color w:val="auto"/>
                <w:sz w:val="24"/>
                <w:highlight w:val="none"/>
                <w:vertAlign w:val="baseline"/>
                <w:lang w:val="en-US" w:eastAsia="zh-CN"/>
              </w:rPr>
              <w:t xml:space="preserve">（B301）1间</w:t>
            </w:r>
            <w:r/>
          </w:p>
        </w:tc>
      </w:tr>
      <w:tr>
        <w:trPr>
          <w:trHeight w:val="598"/>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序号</w:t>
            </w:r>
            <w:r/>
          </w:p>
        </w:tc>
        <w:tc>
          <w:tcPr>
            <w:tcW w:w="126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项目名称</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项目明细</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数量</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单位</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备注</w:t>
            </w:r>
            <w:r/>
          </w:p>
        </w:tc>
      </w:tr>
      <w:tr>
        <w:trPr>
          <w:trHeight w:val="515"/>
        </w:trPr>
        <w:tc>
          <w:tcPr>
            <w:tcW w:w="72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1</w:t>
            </w:r>
            <w:r/>
          </w:p>
        </w:tc>
        <w:tc>
          <w:tcPr>
            <w:tcW w:w="1267" w:type="dxa"/>
            <w:vAlign w:val="center"/>
            <w:vMerge w:val="restart"/>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中间主背景</w:t>
            </w:r>
            <w:r>
              <w:rPr>
                <w:rFonts w:hint="eastAsia"/>
                <w:sz w:val="24"/>
                <w:szCs w:val="32"/>
              </w:rPr>
              <w:t xml:space="preserve">定制</w:t>
            </w:r>
            <w:r>
              <w:rPr>
                <w:rFonts w:hint="eastAsia"/>
                <w:sz w:val="24"/>
                <w:szCs w:val="32"/>
                <w:lang w:val="en-US" w:eastAsia="zh-CN"/>
              </w:rPr>
              <w:t xml:space="preserve">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eastAsia="宋体" w:cs="宋体"/>
                <w:color w:val="auto"/>
                <w:sz w:val="24"/>
                <w:highlight w:val="none"/>
                <w:vertAlign w:val="baseline"/>
                <w:lang w:val="en-US" w:eastAsia="zh-CN"/>
              </w:rPr>
              <w:t xml:space="preserve">规格15m×7.5m（±5）；最终效果和尺寸以甲方确认为准。</w:t>
            </w:r>
            <w:r/>
          </w:p>
        </w:tc>
        <w:tc>
          <w:tcPr>
            <w:tcW w:w="75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515"/>
        </w:trPr>
        <w:tc>
          <w:tcPr>
            <w:tcW w:w="729" w:type="dxa"/>
            <w:vAlign w:val="center"/>
            <w:vMerge w:val="continue"/>
            <w:textDirection w:val="lrTb"/>
            <w:noWrap w:val="false"/>
          </w:tcPr>
          <w:p>
            <w:pPr>
              <w:jc w:val="center"/>
              <w:spacing w:line="240" w:lineRule="auto"/>
              <w:widowControl/>
            </w:pPr>
            <w:r/>
            <w:r/>
          </w:p>
        </w:tc>
        <w:tc>
          <w:tcPr>
            <w:tcW w:w="1267" w:type="dxa"/>
            <w:vAlign w:val="center"/>
            <w:vMerge w:val="continue"/>
            <w:textDirection w:val="lrTb"/>
            <w:noWrap w:val="false"/>
          </w:tcPr>
          <w:p>
            <w:pPr>
              <w:jc w:val="center"/>
              <w:spacing w:line="240" w:lineRule="auto"/>
              <w:widowControl/>
            </w:pPr>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阻燃写真布规格：15.6m×7.8m（±5）；最终效果和尺寸以甲方确认为准。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515"/>
        </w:trPr>
        <w:tc>
          <w:tcPr>
            <w:tcW w:w="72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26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阻燃遮光布规格：15.6m×7.8m（±5）；最终效果和尺寸以甲方确认为准。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515"/>
        </w:trPr>
        <w:tc>
          <w:tcPr>
            <w:tcW w:w="72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2</w:t>
            </w:r>
            <w:r/>
          </w:p>
        </w:tc>
        <w:tc>
          <w:tcPr>
            <w:tcW w:w="126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主背景侧封</w:t>
            </w:r>
            <w:r>
              <w:rPr>
                <w:rFonts w:hint="eastAsia"/>
                <w:sz w:val="24"/>
                <w:szCs w:val="32"/>
              </w:rPr>
              <w:t xml:space="preserve">定制</w:t>
            </w:r>
            <w:r>
              <w:rPr>
                <w:rFonts w:hint="eastAsia"/>
                <w:sz w:val="24"/>
                <w:szCs w:val="32"/>
                <w:lang w:val="en-US" w:eastAsia="zh-CN"/>
              </w:rPr>
              <w:t xml:space="preserve">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eastAsia="宋体" w:cs="宋体"/>
                <w:color w:val="auto"/>
                <w:sz w:val="24"/>
                <w:highlight w:val="none"/>
                <w:vertAlign w:val="baseline"/>
                <w:lang w:val="en-US" w:eastAsia="zh-CN"/>
              </w:rPr>
              <w:t xml:space="preserve">规格：7.5m×2m×2侧（±5）最终效果和尺寸以甲方确认为准。</w:t>
            </w:r>
            <w:r/>
          </w:p>
        </w:tc>
        <w:tc>
          <w:tcPr>
            <w:tcW w:w="75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515"/>
        </w:trPr>
        <w:tc>
          <w:tcPr>
            <w:tcW w:w="729" w:type="dxa"/>
            <w:vAlign w:val="center"/>
            <w:vMerge w:val="continue"/>
            <w:textDirection w:val="lrTb"/>
            <w:noWrap w:val="false"/>
          </w:tcPr>
          <w:p>
            <w:pPr>
              <w:jc w:val="center"/>
              <w:spacing w:line="240" w:lineRule="auto"/>
              <w:widowControl/>
            </w:pPr>
            <w:r/>
            <w:r/>
          </w:p>
        </w:tc>
        <w:tc>
          <w:tcPr>
            <w:tcW w:w="1267" w:type="dxa"/>
            <w:vAlign w:val="center"/>
            <w:vMerge w:val="continue"/>
            <w:textDirection w:val="lrTb"/>
            <w:noWrap w:val="false"/>
          </w:tcPr>
          <w:p>
            <w:pPr>
              <w:jc w:val="center"/>
              <w:spacing w:line="240" w:lineRule="auto"/>
              <w:widowControl/>
            </w:pPr>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阻燃写真布规格：7.8m×2.6m×2侧（±5）；最终效果和尺寸以甲方确认为准。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515"/>
        </w:trPr>
        <w:tc>
          <w:tcPr>
            <w:tcW w:w="72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26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阻燃遮光布规格：7.8m×2.6m×2侧（±5）；最终效果和尺寸以甲方确认为准。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411"/>
        </w:trPr>
        <w:tc>
          <w:tcPr>
            <w:tcW w:w="72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3</w:t>
            </w:r>
            <w:r/>
          </w:p>
        </w:tc>
        <w:tc>
          <w:tcPr>
            <w:tcW w:w="126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连接背板</w:t>
            </w:r>
            <w:r>
              <w:rPr>
                <w:rFonts w:hint="eastAsia"/>
                <w:sz w:val="24"/>
                <w:szCs w:val="32"/>
              </w:rPr>
              <w:t xml:space="preserve">定制</w:t>
            </w:r>
            <w:r>
              <w:rPr>
                <w:rFonts w:hint="eastAsia"/>
                <w:sz w:val="24"/>
                <w:szCs w:val="32"/>
                <w:lang w:val="en-US" w:eastAsia="zh-CN"/>
              </w:rPr>
              <w:t xml:space="preserve">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eastAsia="宋体" w:cs="宋体"/>
                <w:color w:val="auto"/>
                <w:sz w:val="24"/>
                <w:highlight w:val="none"/>
                <w:vertAlign w:val="baseline"/>
                <w:lang w:val="en-US" w:eastAsia="zh-CN"/>
              </w:rPr>
              <w:t xml:space="preserve">规格1×6m×2块（±5）最终效果和尺寸以甲方确认为准。</w:t>
            </w:r>
            <w:r/>
          </w:p>
        </w:tc>
        <w:tc>
          <w:tcPr>
            <w:shd w:val="clear" w:color="auto" w:fill="auto"/>
            <w:tcW w:w="757" w:type="dxa"/>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1</w:t>
            </w:r>
            <w:r/>
          </w:p>
        </w:tc>
        <w:tc>
          <w:tcPr>
            <w:shd w:val="clear" w:color="auto" w:fill="auto"/>
            <w:tcW w:w="770" w:type="dxa"/>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411"/>
        </w:trPr>
        <w:tc>
          <w:tcPr>
            <w:tcW w:w="729" w:type="dxa"/>
            <w:vAlign w:val="center"/>
            <w:vMerge w:val="continue"/>
            <w:textDirection w:val="lrTb"/>
            <w:noWrap w:val="false"/>
          </w:tcPr>
          <w:p>
            <w:pPr>
              <w:jc w:val="center"/>
              <w:spacing w:line="240" w:lineRule="auto"/>
              <w:widowControl/>
            </w:pPr>
            <w:r/>
            <w:r/>
          </w:p>
        </w:tc>
        <w:tc>
          <w:tcPr>
            <w:tcW w:w="1267" w:type="dxa"/>
            <w:vAlign w:val="center"/>
            <w:vMerge w:val="continue"/>
            <w:textDirection w:val="lrTb"/>
            <w:noWrap w:val="false"/>
          </w:tcPr>
          <w:p>
            <w:pPr>
              <w:jc w:val="center"/>
              <w:spacing w:line="240" w:lineRule="auto"/>
              <w:widowControl/>
            </w:pPr>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阻燃写真布1.6×6.3m×2块（±5）最终效果和尺寸以甲方确认为准。</w:t>
            </w:r>
            <w:r/>
          </w:p>
        </w:tc>
        <w:tc>
          <w:tcPr>
            <w:shd w:val="clear" w:color="auto" w:fill="auto"/>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shd w:val="clear" w:color="auto" w:fill="auto"/>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411"/>
        </w:trPr>
        <w:tc>
          <w:tcPr>
            <w:tcW w:w="72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26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阻燃遮光布1.6×6.3m×2块（±5）最终效果和尺寸以甲方确认为准。</w:t>
            </w:r>
            <w:r/>
          </w:p>
        </w:tc>
        <w:tc>
          <w:tcPr>
            <w:shd w:val="clear" w:color="auto" w:fill="auto"/>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shd w:val="clear" w:color="auto" w:fill="auto"/>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4</w:t>
            </w:r>
            <w:r/>
          </w:p>
        </w:tc>
        <w:tc>
          <w:tcPr>
            <w:tcW w:w="126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LED两侧</w:t>
            </w:r>
            <w:r>
              <w:rPr>
                <w:rFonts w:hint="eastAsia"/>
                <w:sz w:val="24"/>
                <w:szCs w:val="32"/>
              </w:rPr>
              <w:t xml:space="preserve">定制</w:t>
            </w:r>
            <w:r>
              <w:rPr>
                <w:rFonts w:hint="eastAsia"/>
                <w:sz w:val="24"/>
                <w:szCs w:val="32"/>
                <w:lang w:val="en-US" w:eastAsia="zh-CN"/>
              </w:rPr>
              <w:t xml:space="preserve">搭建</w:t>
            </w:r>
            <w:r>
              <w:rPr>
                <w:rFonts w:hint="default" w:ascii="宋体" w:hAnsi="宋体" w:eastAsia="宋体" w:cs="宋体"/>
                <w:color w:val="auto"/>
                <w:sz w:val="24"/>
                <w:highlight w:val="none"/>
                <w:vertAlign w:val="baseline"/>
                <w:lang w:val="en-US" w:eastAsia="zh-CN"/>
              </w:rPr>
              <w:t xml:space="preserve">背景板</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木质结构</w:t>
            </w:r>
            <w:r>
              <w:rPr>
                <w:rFonts w:hint="eastAsia" w:ascii="宋体" w:hAnsi="宋体" w:eastAsia="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1m×6.5m×2侧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shd w:val="clear" w:color="auto" w:fill="auto"/>
            <w:tcW w:w="75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1</w:t>
            </w:r>
            <w:r/>
          </w:p>
        </w:tc>
        <w:tc>
          <w:tcPr>
            <w:shd w:val="clear" w:color="auto" w:fill="auto"/>
            <w:tcW w:w="770"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5</w:t>
            </w:r>
            <w:r/>
          </w:p>
        </w:tc>
        <w:tc>
          <w:tcPr>
            <w:tcW w:w="126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LED底座</w:t>
            </w:r>
            <w:r>
              <w:rPr>
                <w:rFonts w:hint="eastAsia"/>
                <w:sz w:val="24"/>
                <w:szCs w:val="32"/>
              </w:rPr>
              <w:t xml:space="preserve">定制</w:t>
            </w:r>
            <w:r>
              <w:rPr>
                <w:rFonts w:hint="eastAsia"/>
                <w:sz w:val="24"/>
                <w:szCs w:val="32"/>
                <w:lang w:val="en-US" w:eastAsia="zh-CN"/>
              </w:rPr>
              <w:t xml:space="preserve">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eastAsia="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1.5m高，9m×2侧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shd w:val="clear" w:color="auto" w:fill="auto"/>
            <w:tcW w:w="75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1</w:t>
            </w:r>
            <w:r/>
          </w:p>
        </w:tc>
        <w:tc>
          <w:tcPr>
            <w:shd w:val="clear" w:color="auto" w:fill="auto"/>
            <w:tcW w:w="770"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617"/>
        </w:trPr>
        <w:tc>
          <w:tcPr>
            <w:tcW w:w="72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6</w:t>
            </w:r>
            <w:r/>
          </w:p>
        </w:tc>
        <w:tc>
          <w:tcPr>
            <w:tcW w:w="126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LED底座画面遮挡</w:t>
            </w:r>
            <w:r>
              <w:rPr>
                <w:rFonts w:hint="eastAsia"/>
                <w:sz w:val="24"/>
                <w:szCs w:val="32"/>
              </w:rPr>
              <w:t xml:space="preserve">定制</w:t>
            </w:r>
            <w:r>
              <w:rPr>
                <w:rFonts w:hint="eastAsia"/>
                <w:sz w:val="24"/>
                <w:szCs w:val="32"/>
                <w:lang w:val="en-US" w:eastAsia="zh-CN"/>
              </w:rPr>
              <w:t xml:space="preserve">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阻燃写真布</w:t>
            </w:r>
            <w:r>
              <w:rPr>
                <w:rFonts w:hint="eastAsia" w:ascii="宋体" w:hAnsi="宋体" w:eastAsia="宋体" w:cs="宋体"/>
                <w:color w:val="auto"/>
                <w:sz w:val="24"/>
                <w:highlight w:val="none"/>
                <w:vertAlign w:val="baseline"/>
                <w:lang w:val="en-US" w:eastAsia="zh-CN"/>
              </w:rPr>
              <w:t xml:space="preserve">规格9.6m×1.8m×2侧（±5）；最终效果和尺寸以甲方确认为准。</w:t>
            </w:r>
            <w:r/>
          </w:p>
        </w:tc>
        <w:tc>
          <w:tcPr>
            <w:shd w:val="clear" w:color="auto" w:fill="auto"/>
            <w:tcW w:w="757" w:type="dxa"/>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1</w:t>
            </w:r>
            <w:r/>
          </w:p>
        </w:tc>
        <w:tc>
          <w:tcPr>
            <w:shd w:val="clear" w:color="auto" w:fill="auto"/>
            <w:tcW w:w="770" w:type="dxa"/>
            <w:vAlign w:val="center"/>
            <w:vMerge w:val="restart"/>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617"/>
        </w:trPr>
        <w:tc>
          <w:tcPr>
            <w:tcW w:w="729" w:type="dxa"/>
            <w:vAlign w:val="center"/>
            <w:vMerge w:val="continue"/>
            <w:textDirection w:val="lrTb"/>
            <w:noWrap w:val="false"/>
          </w:tcPr>
          <w:p>
            <w:pPr>
              <w:jc w:val="center"/>
              <w:spacing w:line="240" w:lineRule="auto"/>
              <w:widowControl/>
            </w:pPr>
            <w:r/>
            <w:r/>
          </w:p>
        </w:tc>
        <w:tc>
          <w:tcPr>
            <w:tcW w:w="1267" w:type="dxa"/>
            <w:vAlign w:val="center"/>
            <w:vMerge w:val="continue"/>
            <w:textDirection w:val="lrTb"/>
            <w:noWrap w:val="false"/>
          </w:tcPr>
          <w:p>
            <w:pPr>
              <w:jc w:val="center"/>
              <w:spacing w:line="240" w:lineRule="auto"/>
              <w:widowControl/>
            </w:pPr>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阻燃遮光布规格9.6m×1.8m×2侧（±5）；最终效果和尺寸以甲方确认为准。</w:t>
            </w:r>
            <w:r/>
          </w:p>
        </w:tc>
        <w:tc>
          <w:tcPr>
            <w:shd w:val="clear" w:color="auto" w:fill="auto"/>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shd w:val="clear" w:color="auto" w:fill="auto"/>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72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7</w:t>
            </w:r>
            <w:r/>
          </w:p>
        </w:tc>
        <w:tc>
          <w:tcPr>
            <w:tcW w:w="126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两侧LED侧封</w:t>
            </w:r>
            <w:r>
              <w:rPr>
                <w:rFonts w:hint="eastAsia"/>
                <w:sz w:val="24"/>
                <w:szCs w:val="32"/>
              </w:rPr>
              <w:t xml:space="preserve">定制</w:t>
            </w:r>
            <w:r>
              <w:rPr>
                <w:rFonts w:hint="eastAsia"/>
                <w:sz w:val="24"/>
                <w:szCs w:val="32"/>
                <w:lang w:val="en-US" w:eastAsia="zh-CN"/>
              </w:rPr>
              <w:t xml:space="preserve">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eastAsia="宋体" w:cs="宋体"/>
                <w:color w:val="auto"/>
                <w:sz w:val="24"/>
                <w:highlight w:val="none"/>
                <w:vertAlign w:val="baseline"/>
                <w:lang w:val="en-US" w:eastAsia="zh-CN"/>
              </w:rPr>
              <w:t xml:space="preserve">2m×6.5m×2侧（±5）；最终效果和尺寸以甲方确认为准。</w:t>
            </w:r>
            <w:r/>
          </w:p>
        </w:tc>
        <w:tc>
          <w:tcPr>
            <w:tcW w:w="75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729" w:type="dxa"/>
            <w:vAlign w:val="center"/>
            <w:vMerge w:val="continue"/>
            <w:textDirection w:val="lrTb"/>
            <w:noWrap w:val="false"/>
          </w:tcPr>
          <w:p>
            <w:pPr>
              <w:jc w:val="center"/>
              <w:spacing w:line="240" w:lineRule="auto"/>
              <w:widowControl/>
            </w:pPr>
            <w:r/>
            <w:r/>
          </w:p>
        </w:tc>
        <w:tc>
          <w:tcPr>
            <w:tcW w:w="1267" w:type="dxa"/>
            <w:vAlign w:val="center"/>
            <w:vMerge w:val="continue"/>
            <w:textDirection w:val="lrTb"/>
            <w:noWrap w:val="false"/>
          </w:tcPr>
          <w:p>
            <w:pPr>
              <w:jc w:val="center"/>
              <w:spacing w:line="240" w:lineRule="auto"/>
              <w:widowControl/>
            </w:pPr>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阻燃写真布</w:t>
            </w:r>
            <w:r>
              <w:rPr>
                <w:rFonts w:hint="eastAsia" w:ascii="宋体" w:hAnsi="宋体" w:eastAsia="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2.3m×7.1m×2侧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72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26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阻燃遮光布规格2.3m×7.1m×2侧（±5）；最终效果和尺寸以甲方确认为准。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8</w:t>
            </w:r>
            <w:r/>
          </w:p>
        </w:tc>
        <w:tc>
          <w:tcPr>
            <w:tcW w:w="126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大屏后帷幔</w:t>
            </w:r>
            <w:r>
              <w:rPr>
                <w:rFonts w:hint="eastAsia"/>
                <w:sz w:val="24"/>
                <w:szCs w:val="32"/>
              </w:rPr>
              <w:t xml:space="preserve">定制</w:t>
            </w:r>
            <w:r>
              <w:rPr>
                <w:rFonts w:hint="eastAsia"/>
                <w:sz w:val="24"/>
                <w:szCs w:val="32"/>
                <w:lang w:val="en-US" w:eastAsia="zh-CN"/>
              </w:rPr>
              <w:t xml:space="preserve">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双层背景阻燃纱幔</w:t>
            </w:r>
            <w:r>
              <w:rPr>
                <w:rFonts w:hint="eastAsia" w:ascii="宋体" w:hAnsi="宋体" w:eastAsia="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50m×8m×2层</w:t>
            </w:r>
            <w:r>
              <w:rPr>
                <w:rFonts w:hint="eastAsia" w:ascii="宋体" w:hAnsi="宋体" w:eastAsia="宋体" w:cs="宋体"/>
                <w:color w:val="auto"/>
                <w:sz w:val="24"/>
                <w:highlight w:val="none"/>
                <w:vertAlign w:val="baseline"/>
                <w:lang w:val="en-US" w:eastAsia="zh-CN"/>
              </w:rPr>
              <w:t xml:space="preserve">（±5）</w:t>
            </w:r>
            <w:r>
              <w:rPr>
                <w:rFonts w:hint="eastAsia" w:ascii="宋体" w:hAnsi="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最终效果和尺寸以甲方确认为准。</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9</w:t>
            </w:r>
            <w:r/>
          </w:p>
        </w:tc>
        <w:tc>
          <w:tcPr>
            <w:tcW w:w="126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合影台阶</w:t>
            </w:r>
            <w:r>
              <w:rPr>
                <w:rFonts w:hint="eastAsia"/>
                <w:sz w:val="24"/>
                <w:szCs w:val="32"/>
              </w:rPr>
              <w:t xml:space="preserve">定制</w:t>
            </w:r>
            <w:r>
              <w:rPr>
                <w:rFonts w:hint="eastAsia"/>
                <w:sz w:val="24"/>
                <w:szCs w:val="32"/>
                <w:lang w:val="en-US" w:eastAsia="zh-CN"/>
              </w:rPr>
              <w:t xml:space="preserve">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常规</w:t>
            </w:r>
            <w:r>
              <w:rPr>
                <w:rFonts w:hint="default" w:ascii="宋体" w:hAnsi="宋体" w:eastAsia="宋体" w:cs="宋体"/>
                <w:color w:val="auto"/>
                <w:sz w:val="24"/>
                <w:highlight w:val="none"/>
                <w:vertAlign w:val="baseline"/>
                <w:lang w:val="en-US" w:eastAsia="zh-CN"/>
              </w:rPr>
              <w:t xml:space="preserve">20×0.5m</w:t>
            </w:r>
            <w:r>
              <w:rPr>
                <w:rFonts w:hint="eastAsia" w:ascii="宋体" w:hAnsi="宋体" w:eastAsia="宋体" w:cs="宋体"/>
                <w:color w:val="auto"/>
                <w:sz w:val="24"/>
                <w:highlight w:val="none"/>
                <w:vertAlign w:val="baseline"/>
                <w:lang w:val="en-US" w:eastAsia="zh-CN"/>
              </w:rPr>
              <w:t xml:space="preserve">（±5）</w:t>
            </w:r>
            <w:r>
              <w:rPr>
                <w:rFonts w:hint="eastAsia" w:ascii="宋体" w:hAnsi="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最终效果和尺寸以甲方确认为准。</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10</w:t>
            </w:r>
            <w:r/>
          </w:p>
        </w:tc>
        <w:tc>
          <w:tcPr>
            <w:tcW w:w="126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LOGO</w:t>
            </w:r>
            <w:r>
              <w:rPr>
                <w:rFonts w:hint="eastAsia" w:ascii="宋体" w:hAnsi="宋体" w:cs="宋体"/>
                <w:color w:val="auto"/>
                <w:sz w:val="24"/>
                <w:highlight w:val="none"/>
                <w:vertAlign w:val="baseline"/>
                <w:lang w:val="en-US" w:eastAsia="zh-CN"/>
              </w:rPr>
              <w:t xml:space="preserve">定制</w:t>
            </w:r>
            <w:r>
              <w:rPr>
                <w:rFonts w:hint="default" w:ascii="宋体" w:hAnsi="宋体" w:eastAsia="宋体" w:cs="宋体"/>
                <w:color w:val="auto"/>
                <w:sz w:val="24"/>
                <w:highlight w:val="none"/>
                <w:vertAlign w:val="baseline"/>
                <w:lang w:val="en-US" w:eastAsia="zh-CN"/>
              </w:rPr>
              <w:t xml:space="preserve">造型雕刻</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口型台内</w:t>
            </w:r>
            <w:r>
              <w:rPr>
                <w:rFonts w:hint="eastAsia" w:ascii="宋体" w:hAnsi="宋体" w:cs="宋体"/>
                <w:color w:val="auto"/>
                <w:sz w:val="24"/>
                <w:highlight w:val="none"/>
                <w:vertAlign w:val="baseline"/>
                <w:lang w:val="en-US" w:eastAsia="zh-CN"/>
              </w:rPr>
              <w:t xml:space="preserve">，人工雕刻；</w:t>
            </w:r>
            <w:r>
              <w:rPr>
                <w:rFonts w:hint="eastAsia" w:ascii="宋体" w:hAnsi="宋体" w:eastAsia="宋体" w:cs="宋体"/>
                <w:color w:val="auto"/>
                <w:sz w:val="24"/>
                <w:highlight w:val="none"/>
                <w:vertAlign w:val="baseline"/>
                <w:lang w:val="en-US" w:eastAsia="zh-CN"/>
              </w:rPr>
              <w:t xml:space="preserve">最终效果和尺寸以甲方确认为准。</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72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11</w:t>
            </w:r>
            <w:r/>
          </w:p>
        </w:tc>
        <w:tc>
          <w:tcPr>
            <w:tcW w:w="126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回头标背景双面</w:t>
            </w:r>
            <w:r>
              <w:rPr>
                <w:rFonts w:hint="eastAsia" w:ascii="宋体" w:hAnsi="宋体" w:eastAsia="宋体" w:cs="宋体"/>
                <w:color w:val="auto"/>
                <w:sz w:val="24"/>
                <w:highlight w:val="none"/>
                <w:vertAlign w:val="baseline"/>
                <w:lang w:val="en-US" w:eastAsia="zh-CN"/>
              </w:rPr>
              <w:t xml:space="preserve">定制搭建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eastAsia="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30m×6m×2面</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729" w:type="dxa"/>
            <w:vAlign w:val="center"/>
            <w:vMerge w:val="continue"/>
            <w:textDirection w:val="lrTb"/>
            <w:noWrap w:val="false"/>
          </w:tcPr>
          <w:p>
            <w:pPr>
              <w:jc w:val="center"/>
              <w:spacing w:line="240" w:lineRule="auto"/>
              <w:widowControl/>
            </w:pPr>
            <w:r/>
            <w:r/>
          </w:p>
        </w:tc>
        <w:tc>
          <w:tcPr>
            <w:tcW w:w="126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阻燃写真布</w:t>
            </w:r>
            <w:r>
              <w:rPr>
                <w:rFonts w:hint="eastAsia" w:ascii="宋体" w:hAnsi="宋体" w:eastAsia="宋体" w:cs="宋体"/>
                <w:color w:val="auto"/>
                <w:sz w:val="24"/>
                <w:highlight w:val="none"/>
                <w:vertAlign w:val="baseline"/>
                <w:lang w:val="en-US" w:eastAsia="zh-CN"/>
              </w:rPr>
              <w:t xml:space="preserve">规格30.6m×6.3m×2面（±5）；最终效果和尺寸以甲方确认为准。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72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26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阻燃遮光布</w:t>
            </w:r>
            <w:r>
              <w:rPr>
                <w:rFonts w:hint="eastAsia" w:ascii="宋体" w:hAnsi="宋体" w:eastAsia="宋体" w:cs="宋体"/>
                <w:color w:val="auto"/>
                <w:sz w:val="24"/>
                <w:highlight w:val="none"/>
                <w:vertAlign w:val="baseline"/>
                <w:lang w:val="en-US" w:eastAsia="zh-CN"/>
              </w:rPr>
              <w:t xml:space="preserve">规格30.6m×6.3m×2面（±5）；最终效果和尺寸以甲方确认为准。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12</w:t>
            </w:r>
            <w:r/>
          </w:p>
        </w:tc>
        <w:tc>
          <w:tcPr>
            <w:tcW w:w="126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摄影摄像地台定制搭建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40mm×40mm方钢焊制架子，顶面铺18mm厚多层莫干山木板，周边上9mm厚莫干山多层板</w:t>
            </w:r>
            <w:r>
              <w:rPr>
                <w:rFonts w:hint="eastAsia" w:ascii="宋体" w:hAnsi="宋体" w:eastAsia="宋体" w:cs="宋体"/>
                <w:color w:val="auto"/>
                <w:sz w:val="24"/>
                <w:highlight w:val="none"/>
                <w:vertAlign w:val="baseline"/>
                <w:lang w:val="en-US" w:eastAsia="zh-CN"/>
              </w:rPr>
              <w:t xml:space="preserve">；最终效果和尺寸以甲方确认为准。</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13</w:t>
            </w:r>
            <w:r/>
          </w:p>
        </w:tc>
        <w:tc>
          <w:tcPr>
            <w:tcW w:w="126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音响设备租赁和搭建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会场内音响布置，含彩排</w:t>
            </w:r>
            <w:r>
              <w:rPr>
                <w:rFonts w:hint="eastAsia" w:ascii="宋体" w:hAnsi="宋体" w:cs="宋体"/>
                <w:color w:val="auto"/>
                <w:sz w:val="24"/>
                <w:highlight w:val="none"/>
                <w:vertAlign w:val="baseline"/>
                <w:lang w:val="en-US" w:eastAsia="zh-CN"/>
              </w:rPr>
              <w:t xml:space="preserve">、调音台、线阵列音箱、低音音箱、功放、补声音箱、麦克风等租赁</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14</w:t>
            </w:r>
            <w:r/>
          </w:p>
        </w:tc>
        <w:tc>
          <w:tcPr>
            <w:tcW w:w="126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控台设备租赁和搭建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会场大屏控制系统，含彩排</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15</w:t>
            </w:r>
            <w:r/>
          </w:p>
        </w:tc>
        <w:tc>
          <w:tcPr>
            <w:tcW w:w="126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同声传译设备</w:t>
            </w:r>
            <w:r/>
          </w:p>
        </w:tc>
        <w:tc>
          <w:tcPr>
            <w:tcW w:w="472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同传耳机、同传间、辐射板等；</w:t>
            </w:r>
            <w:r/>
          </w:p>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以现场实际发生量为准</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16</w:t>
            </w:r>
            <w:r/>
          </w:p>
        </w:tc>
        <w:tc>
          <w:tcPr>
            <w:shd w:val="clear" w:color="auto" w:fill="auto"/>
            <w:tcW w:w="126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速记</w:t>
            </w:r>
            <w:r/>
          </w:p>
        </w:tc>
        <w:tc>
          <w:tcPr>
            <w:shd w:val="clear" w:color="auto" w:fill="auto"/>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速记，会后提供word文稿，</w:t>
            </w:r>
            <w:r>
              <w:rPr>
                <w:rFonts w:hint="eastAsia" w:ascii="宋体" w:hAnsi="宋体" w:cs="宋体"/>
                <w:color w:val="auto"/>
                <w:sz w:val="24"/>
                <w:highlight w:val="none"/>
                <w:vertAlign w:val="baseline"/>
                <w:lang w:val="en-US" w:eastAsia="zh-CN"/>
              </w:rPr>
              <w:t xml:space="preserve">至少</w:t>
            </w:r>
            <w:r>
              <w:rPr>
                <w:rFonts w:hint="eastAsia" w:ascii="宋体" w:hAnsi="宋体" w:eastAsia="宋体" w:cs="宋体"/>
                <w:color w:val="auto"/>
                <w:sz w:val="24"/>
                <w:highlight w:val="none"/>
                <w:vertAlign w:val="baseline"/>
                <w:lang w:val="en-US" w:eastAsia="zh-CN"/>
              </w:rPr>
              <w:t xml:space="preserve">1人。以现场实际发生量为准</w:t>
            </w:r>
            <w:r/>
          </w:p>
        </w:tc>
        <w:tc>
          <w:tcPr>
            <w:shd w:val="clear" w:color="auto" w:fill="auto"/>
            <w:tcW w:w="75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1</w:t>
            </w:r>
            <w:r/>
          </w:p>
        </w:tc>
        <w:tc>
          <w:tcPr>
            <w:shd w:val="clear" w:color="auto" w:fill="auto"/>
            <w:tcW w:w="770"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17</w:t>
            </w:r>
            <w:r/>
          </w:p>
        </w:tc>
        <w:tc>
          <w:tcPr>
            <w:tcW w:w="126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视频跟踪发言</w:t>
            </w:r>
            <w:r>
              <w:rPr>
                <w:rFonts w:hint="eastAsia" w:ascii="宋体" w:hAnsi="宋体" w:cs="宋体"/>
                <w:color w:val="auto"/>
                <w:sz w:val="24"/>
                <w:highlight w:val="none"/>
                <w:vertAlign w:val="baseline"/>
                <w:lang w:val="en-US" w:eastAsia="zh-CN"/>
              </w:rPr>
              <w:t xml:space="preserve">和搭建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不小于65寸显示器租赁</w:t>
            </w:r>
            <w:r>
              <w:rPr>
                <w:rFonts w:hint="eastAsia" w:ascii="宋体" w:hAnsi="宋体" w:cs="宋体"/>
                <w:color w:val="auto"/>
                <w:sz w:val="24"/>
                <w:highlight w:val="none"/>
                <w:vertAlign w:val="baseline"/>
                <w:lang w:val="en-US" w:eastAsia="zh-CN"/>
              </w:rPr>
              <w:t xml:space="preserve">、包括但不限于涉及（</w:t>
            </w:r>
            <w:r>
              <w:rPr>
                <w:rFonts w:hint="eastAsia" w:ascii="宋体" w:hAnsi="宋体" w:eastAsia="宋体" w:cs="宋体"/>
                <w:color w:val="auto"/>
                <w:sz w:val="24"/>
                <w:highlight w:val="none"/>
                <w:vertAlign w:val="baseline"/>
                <w:lang w:val="en-US" w:eastAsia="zh-CN"/>
              </w:rPr>
              <w:t xml:space="preserve">8*8SDI矩阵、静帧处理器、视频管理软件、不小于双8寸监视器、自动跟踪高清摄像头租赁、摄像头控制键盘</w:t>
            </w:r>
            <w:r>
              <w:rPr>
                <w:rFonts w:hint="eastAsia" w:ascii="宋体" w:hAnsi="宋体" w:cs="宋体"/>
                <w:color w:val="auto"/>
                <w:sz w:val="24"/>
                <w:highlight w:val="none"/>
                <w:vertAlign w:val="baseline"/>
                <w:lang w:val="en-US" w:eastAsia="zh-CN"/>
              </w:rPr>
              <w:t xml:space="preserve">等）的相关设备租赁，</w:t>
            </w:r>
            <w:r>
              <w:rPr>
                <w:rFonts w:hint="eastAsia" w:ascii="宋体" w:hAnsi="宋体" w:eastAsia="宋体" w:cs="宋体"/>
                <w:color w:val="auto"/>
                <w:sz w:val="24"/>
                <w:highlight w:val="none"/>
                <w:vertAlign w:val="baseline"/>
                <w:lang w:val="en-US" w:eastAsia="zh-CN"/>
              </w:rPr>
              <w:t xml:space="preserve">含彩排</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gridSpan w:val="6"/>
            <w:tcW w:w="928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5月</w:t>
            </w:r>
            <w:r>
              <w:rPr>
                <w:rFonts w:hint="default" w:ascii="宋体" w:hAnsi="宋体" w:eastAsia="宋体" w:cs="宋体"/>
                <w:color w:val="auto"/>
                <w:sz w:val="24"/>
                <w:highlight w:val="none"/>
                <w:vertAlign w:val="baseline"/>
                <w:lang w:val="en-US" w:eastAsia="zh-CN"/>
              </w:rPr>
              <w:t xml:space="preserve">18</w:t>
            </w:r>
            <w:r>
              <w:rPr>
                <w:rFonts w:hint="eastAsia" w:ascii="宋体" w:hAnsi="宋体" w:cs="宋体"/>
                <w:color w:val="auto"/>
                <w:sz w:val="24"/>
                <w:highlight w:val="none"/>
                <w:vertAlign w:val="baseline"/>
                <w:lang w:val="en-US" w:eastAsia="zh-CN"/>
              </w:rPr>
              <w:t xml:space="preserve">日</w:t>
            </w:r>
            <w:r>
              <w:rPr>
                <w:rFonts w:hint="default" w:ascii="宋体" w:hAnsi="宋体" w:eastAsia="宋体" w:cs="宋体"/>
                <w:color w:val="auto"/>
                <w:sz w:val="24"/>
                <w:highlight w:val="none"/>
                <w:vertAlign w:val="baseline"/>
                <w:lang w:val="en-US" w:eastAsia="zh-CN"/>
              </w:rPr>
              <w:t xml:space="preserve">-</w:t>
            </w:r>
            <w:r>
              <w:rPr>
                <w:rFonts w:hint="eastAsia" w:ascii="宋体" w:hAnsi="宋体" w:cs="宋体"/>
                <w:color w:val="auto"/>
                <w:sz w:val="24"/>
                <w:highlight w:val="none"/>
                <w:vertAlign w:val="baseline"/>
                <w:lang w:val="en-US" w:eastAsia="zh-CN"/>
              </w:rPr>
              <w:t xml:space="preserve">5月</w:t>
            </w:r>
            <w:r>
              <w:rPr>
                <w:rFonts w:hint="default" w:ascii="宋体" w:hAnsi="宋体" w:eastAsia="宋体" w:cs="宋体"/>
                <w:color w:val="auto"/>
                <w:sz w:val="24"/>
                <w:highlight w:val="none"/>
                <w:vertAlign w:val="baseline"/>
                <w:lang w:val="en-US" w:eastAsia="zh-CN"/>
              </w:rPr>
              <w:t xml:space="preserve">23</w:t>
            </w:r>
            <w:r>
              <w:rPr>
                <w:rFonts w:hint="eastAsia" w:ascii="宋体" w:hAnsi="宋体" w:cs="宋体"/>
                <w:color w:val="auto"/>
                <w:sz w:val="24"/>
                <w:highlight w:val="none"/>
                <w:vertAlign w:val="baseline"/>
                <w:lang w:val="en-US" w:eastAsia="zh-CN"/>
              </w:rPr>
              <w:t xml:space="preserve">日</w:t>
            </w:r>
            <w:r>
              <w:rPr>
                <w:rFonts w:hint="default" w:ascii="宋体" w:hAnsi="宋体" w:eastAsia="宋体" w:cs="宋体"/>
                <w:color w:val="auto"/>
                <w:sz w:val="24"/>
                <w:highlight w:val="none"/>
                <w:vertAlign w:val="baseline"/>
                <w:lang w:val="en-US" w:eastAsia="zh-CN"/>
              </w:rPr>
              <w:t xml:space="preserve">磋商会</w:t>
            </w:r>
            <w:r>
              <w:rPr>
                <w:rFonts w:hint="eastAsia" w:ascii="宋体" w:hAnsi="宋体" w:cs="宋体"/>
                <w:color w:val="auto"/>
                <w:sz w:val="24"/>
                <w:highlight w:val="none"/>
                <w:vertAlign w:val="baseline"/>
                <w:lang w:val="en-US" w:eastAsia="zh-CN"/>
              </w:rPr>
              <w:t xml:space="preserve">现场搭建（A106-107，A108-110）两间</w:t>
            </w:r>
            <w:r/>
          </w:p>
        </w:tc>
      </w:tr>
      <w:tr>
        <w:trPr/>
        <w:tc>
          <w:tcPr>
            <w:shd w:val="clear" w:color="auto" w:fill="auto"/>
            <w:tcW w:w="729"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序号</w:t>
            </w:r>
            <w:r/>
          </w:p>
        </w:tc>
        <w:tc>
          <w:tcPr>
            <w:shd w:val="clear" w:color="auto" w:fill="auto"/>
            <w:tcW w:w="126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项目名称</w:t>
            </w:r>
            <w:r/>
          </w:p>
        </w:tc>
        <w:tc>
          <w:tcPr>
            <w:shd w:val="clear" w:color="auto" w:fill="auto"/>
            <w:tcW w:w="472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项目明细</w:t>
            </w:r>
            <w:r/>
          </w:p>
        </w:tc>
        <w:tc>
          <w:tcPr>
            <w:shd w:val="clear" w:color="auto" w:fill="auto"/>
            <w:tcW w:w="75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数量</w:t>
            </w:r>
            <w:r/>
          </w:p>
        </w:tc>
        <w:tc>
          <w:tcPr>
            <w:shd w:val="clear" w:color="auto" w:fill="auto"/>
            <w:tcW w:w="770"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单位</w:t>
            </w:r>
            <w:r/>
          </w:p>
        </w:tc>
        <w:tc>
          <w:tcPr>
            <w:shd w:val="clear" w:color="auto" w:fill="auto"/>
            <w:tcW w:w="103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备注</w:t>
            </w:r>
            <w:r/>
          </w:p>
        </w:tc>
      </w:tr>
      <w:tr>
        <w:trPr>
          <w:trHeight w:val="204"/>
        </w:trPr>
        <w:tc>
          <w:tcPr>
            <w:tcW w:w="72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1267" w:type="dxa"/>
            <w:vAlign w:val="center"/>
            <w:vMerge w:val="restart"/>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default" w:ascii="宋体" w:hAnsi="宋体" w:eastAsia="宋体" w:cs="宋体"/>
                <w:color w:val="auto"/>
                <w:sz w:val="24"/>
                <w:highlight w:val="none"/>
                <w:vertAlign w:val="baseline"/>
                <w:lang w:val="en-US" w:eastAsia="zh-CN"/>
              </w:rPr>
              <w:t xml:space="preserve">背景板</w:t>
            </w:r>
            <w:r>
              <w:rPr>
                <w:rFonts w:hint="eastAsia"/>
                <w:sz w:val="24"/>
                <w:szCs w:val="32"/>
              </w:rPr>
              <w:t xml:space="preserve">定制</w:t>
            </w:r>
            <w:r>
              <w:rPr>
                <w:rFonts w:hint="eastAsia"/>
                <w:sz w:val="24"/>
                <w:szCs w:val="32"/>
                <w:lang w:val="en-US" w:eastAsia="zh-CN"/>
              </w:rPr>
              <w:t xml:space="preserve">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cs="宋体"/>
                <w:color w:val="auto"/>
                <w:sz w:val="24"/>
                <w:highlight w:val="none"/>
                <w:vertAlign w:val="baseline"/>
                <w:lang w:val="en-US" w:eastAsia="zh-CN"/>
              </w:rPr>
              <w:t xml:space="preserve">规格10m×4m</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729" w:type="dxa"/>
            <w:vAlign w:val="center"/>
            <w:vMerge w:val="continue"/>
            <w:textDirection w:val="lrTb"/>
            <w:noWrap w:val="false"/>
          </w:tcPr>
          <w:p>
            <w:pPr>
              <w:jc w:val="center"/>
              <w:spacing w:line="240" w:lineRule="auto"/>
              <w:widowControl/>
            </w:pPr>
            <w:r/>
            <w:r/>
          </w:p>
        </w:tc>
        <w:tc>
          <w:tcPr>
            <w:tcW w:w="1267" w:type="dxa"/>
            <w:vAlign w:val="center"/>
            <w:vMerge w:val="continue"/>
            <w:textDirection w:val="lrTb"/>
            <w:noWrap w:val="false"/>
          </w:tcPr>
          <w:p>
            <w:pPr>
              <w:jc w:val="center"/>
              <w:spacing w:line="240" w:lineRule="auto"/>
              <w:widowControl/>
            </w:pPr>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阻燃写真布</w:t>
            </w:r>
            <w:r>
              <w:rPr>
                <w:rFonts w:hint="eastAsia" w:ascii="宋体" w:hAnsi="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10.6m×4.3m</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72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26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阻燃遮光布</w:t>
            </w:r>
            <w:r>
              <w:rPr>
                <w:rFonts w:hint="eastAsia" w:ascii="宋体" w:hAnsi="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10.6m×4.3m</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307"/>
        </w:trPr>
        <w:tc>
          <w:tcPr>
            <w:tcW w:w="72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2</w:t>
            </w:r>
            <w:r/>
          </w:p>
        </w:tc>
        <w:tc>
          <w:tcPr>
            <w:tcW w:w="1267" w:type="dxa"/>
            <w:vAlign w:val="center"/>
            <w:vMerge w:val="restart"/>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default" w:ascii="宋体" w:hAnsi="宋体" w:eastAsia="宋体" w:cs="宋体"/>
                <w:color w:val="auto"/>
                <w:sz w:val="24"/>
                <w:highlight w:val="none"/>
                <w:vertAlign w:val="baseline"/>
                <w:lang w:val="en-US" w:eastAsia="zh-CN"/>
              </w:rPr>
              <w:t xml:space="preserve">背景板侧封</w:t>
            </w:r>
            <w:r>
              <w:rPr>
                <w:rFonts w:hint="eastAsia"/>
                <w:sz w:val="24"/>
                <w:szCs w:val="32"/>
              </w:rPr>
              <w:t xml:space="preserve">定制</w:t>
            </w:r>
            <w:r>
              <w:rPr>
                <w:rFonts w:hint="eastAsia"/>
                <w:sz w:val="24"/>
                <w:szCs w:val="32"/>
                <w:lang w:val="en-US" w:eastAsia="zh-CN"/>
              </w:rPr>
              <w:t xml:space="preserve">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4m×1.2m×2侧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86"/>
        </w:trPr>
        <w:tc>
          <w:tcPr>
            <w:tcW w:w="729" w:type="dxa"/>
            <w:vAlign w:val="center"/>
            <w:vMerge w:val="continue"/>
            <w:textDirection w:val="lrTb"/>
            <w:noWrap w:val="false"/>
          </w:tcPr>
          <w:p>
            <w:pPr>
              <w:jc w:val="center"/>
              <w:spacing w:line="240" w:lineRule="auto"/>
              <w:widowControl/>
            </w:pPr>
            <w:r/>
            <w:r/>
          </w:p>
        </w:tc>
        <w:tc>
          <w:tcPr>
            <w:tcW w:w="1267" w:type="dxa"/>
            <w:vAlign w:val="center"/>
            <w:vMerge w:val="continue"/>
            <w:textDirection w:val="lrTb"/>
            <w:noWrap w:val="false"/>
          </w:tcPr>
          <w:p>
            <w:pPr>
              <w:jc w:val="center"/>
              <w:spacing w:line="240" w:lineRule="auto"/>
              <w:widowControl/>
            </w:pPr>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阻燃写真布</w:t>
            </w:r>
            <w:r>
              <w:rPr>
                <w:rFonts w:hint="eastAsia" w:ascii="宋体" w:hAnsi="宋体" w:cs="宋体"/>
                <w:color w:val="auto"/>
                <w:sz w:val="24"/>
                <w:highlight w:val="none"/>
                <w:vertAlign w:val="baseline"/>
                <w:lang w:val="en-US" w:eastAsia="zh-CN"/>
              </w:rPr>
              <w:t xml:space="preserve">规格4.3m×1.8m×2侧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307"/>
        </w:trPr>
        <w:tc>
          <w:tcPr>
            <w:tcW w:w="72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26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阻燃遮光布</w:t>
            </w:r>
            <w:r>
              <w:rPr>
                <w:rFonts w:hint="eastAsia" w:ascii="宋体" w:hAnsi="宋体" w:cs="宋体"/>
                <w:color w:val="auto"/>
                <w:sz w:val="24"/>
                <w:highlight w:val="none"/>
                <w:vertAlign w:val="baseline"/>
                <w:lang w:val="en-US" w:eastAsia="zh-CN"/>
              </w:rPr>
              <w:t xml:space="preserve">规格4.3m×1.8m×2侧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398"/>
        </w:trPr>
        <w:tc>
          <w:tcPr>
            <w:tcW w:w="729" w:type="dxa"/>
            <w:vAlign w:val="center"/>
            <w:textDirection w:val="lrTb"/>
            <w:noWrap w:val="false"/>
          </w:tcPr>
          <w:p>
            <w:pPr>
              <w:jc w:val="center"/>
              <w:spacing w:line="240" w:lineRule="auto"/>
              <w:widowControl/>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3</w:t>
            </w:r>
            <w:r/>
          </w:p>
        </w:tc>
        <w:tc>
          <w:tcPr>
            <w:tcW w:w="1267" w:type="dxa"/>
            <w:vAlign w:val="center"/>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eastAsia" w:ascii="宋体" w:hAnsi="宋体" w:eastAsia="宋体" w:cs="宋体"/>
                <w:color w:val="auto"/>
                <w:sz w:val="24"/>
                <w:highlight w:val="none"/>
                <w:vertAlign w:val="baseline"/>
                <w:lang w:val="en-US" w:eastAsia="zh-CN"/>
              </w:rPr>
              <w:t xml:space="preserve">音响设备租赁和搭建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会场内音响布置，含彩排</w:t>
            </w:r>
            <w:r>
              <w:rPr>
                <w:rFonts w:hint="eastAsia" w:ascii="宋体" w:hAnsi="宋体" w:cs="宋体"/>
                <w:color w:val="auto"/>
                <w:sz w:val="24"/>
                <w:highlight w:val="none"/>
                <w:vertAlign w:val="baseline"/>
                <w:lang w:val="en-US" w:eastAsia="zh-CN"/>
              </w:rPr>
              <w:t xml:space="preserve">、调音台、线阵列音箱、低音音箱、功放、补声音箱及不少于30支麦克风等租赁</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4</w:t>
            </w:r>
            <w:r/>
          </w:p>
        </w:tc>
        <w:tc>
          <w:tcPr>
            <w:shd w:val="clear" w:color="auto" w:fill="auto"/>
            <w:tcW w:w="126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控台设备租赁和搭建</w:t>
            </w:r>
            <w:r/>
          </w:p>
        </w:tc>
        <w:tc>
          <w:tcPr>
            <w:shd w:val="clear" w:color="auto" w:fill="auto"/>
            <w:tcW w:w="472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不小于65寸显示器租赁</w:t>
            </w:r>
            <w:r>
              <w:rPr>
                <w:rFonts w:hint="eastAsia" w:ascii="宋体" w:hAnsi="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会场大屏控制系统，含彩排</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81"/>
        </w:trPr>
        <w:tc>
          <w:tcPr>
            <w:gridSpan w:val="6"/>
            <w:tcW w:w="928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5月23日新闻发布会现场搭建（A101-103）1间</w:t>
            </w:r>
            <w:r/>
          </w:p>
        </w:tc>
      </w:tr>
      <w:tr>
        <w:trPr/>
        <w:tc>
          <w:tcPr>
            <w:shd w:val="clear" w:color="auto" w:fill="auto"/>
            <w:tcW w:w="729"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序号</w:t>
            </w:r>
            <w:r/>
          </w:p>
        </w:tc>
        <w:tc>
          <w:tcPr>
            <w:shd w:val="clear" w:color="auto" w:fill="auto"/>
            <w:tcW w:w="126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项目名称</w:t>
            </w:r>
            <w:r/>
          </w:p>
        </w:tc>
        <w:tc>
          <w:tcPr>
            <w:shd w:val="clear" w:color="auto" w:fill="auto"/>
            <w:tcW w:w="472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项目明细</w:t>
            </w:r>
            <w:r/>
          </w:p>
        </w:tc>
        <w:tc>
          <w:tcPr>
            <w:shd w:val="clear" w:color="auto" w:fill="auto"/>
            <w:tcW w:w="75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数量</w:t>
            </w:r>
            <w:r/>
          </w:p>
        </w:tc>
        <w:tc>
          <w:tcPr>
            <w:shd w:val="clear" w:color="auto" w:fill="auto"/>
            <w:tcW w:w="770"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单位</w:t>
            </w:r>
            <w:r/>
          </w:p>
        </w:tc>
        <w:tc>
          <w:tcPr>
            <w:shd w:val="clear" w:color="auto" w:fill="auto"/>
            <w:tcW w:w="103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备注</w:t>
            </w:r>
            <w:r/>
          </w:p>
        </w:tc>
      </w:tr>
      <w:tr>
        <w:trPr>
          <w:trHeight w:val="204"/>
        </w:trPr>
        <w:tc>
          <w:tcPr>
            <w:tcW w:w="72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1267" w:type="dxa"/>
            <w:vAlign w:val="center"/>
            <w:vMerge w:val="restart"/>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default" w:ascii="宋体" w:hAnsi="宋体" w:eastAsia="宋体" w:cs="宋体"/>
                <w:color w:val="auto"/>
                <w:sz w:val="24"/>
                <w:highlight w:val="none"/>
                <w:vertAlign w:val="baseline"/>
                <w:lang w:val="en-US" w:eastAsia="zh-CN"/>
              </w:rPr>
              <w:t xml:space="preserve">背景板</w:t>
            </w:r>
            <w:r>
              <w:rPr>
                <w:rFonts w:hint="eastAsia"/>
                <w:sz w:val="24"/>
                <w:szCs w:val="32"/>
              </w:rPr>
              <w:t xml:space="preserve">定制</w:t>
            </w:r>
            <w:r>
              <w:rPr>
                <w:rFonts w:hint="eastAsia"/>
                <w:sz w:val="24"/>
                <w:szCs w:val="32"/>
                <w:lang w:val="en-US" w:eastAsia="zh-CN"/>
              </w:rPr>
              <w:t xml:space="preserve">搭建</w:t>
            </w:r>
            <w:r/>
          </w:p>
        </w:tc>
        <w:tc>
          <w:tcPr>
            <w:shd w:val="clear" w:color="auto" w:fill="auto"/>
            <w:tcW w:w="472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cs="宋体"/>
                <w:color w:val="auto"/>
                <w:sz w:val="24"/>
                <w:highlight w:val="none"/>
                <w:vertAlign w:val="baseline"/>
                <w:lang w:val="en-US" w:eastAsia="zh-CN"/>
              </w:rPr>
              <w:t xml:space="preserve">规格10m×4m</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729" w:type="dxa"/>
            <w:vAlign w:val="center"/>
            <w:vMerge w:val="continue"/>
            <w:textDirection w:val="lrTb"/>
            <w:noWrap w:val="false"/>
          </w:tcPr>
          <w:p>
            <w:pPr>
              <w:jc w:val="center"/>
              <w:spacing w:line="240" w:lineRule="auto"/>
              <w:widowControl/>
            </w:pPr>
            <w:r/>
            <w:r/>
          </w:p>
        </w:tc>
        <w:tc>
          <w:tcPr>
            <w:tcW w:w="1267" w:type="dxa"/>
            <w:vAlign w:val="center"/>
            <w:vMerge w:val="continue"/>
            <w:textDirection w:val="lrTb"/>
            <w:noWrap w:val="false"/>
          </w:tcPr>
          <w:p>
            <w:pPr>
              <w:jc w:val="center"/>
              <w:spacing w:line="240" w:lineRule="auto"/>
              <w:widowControl/>
            </w:pPr>
            <w:r/>
            <w:r/>
          </w:p>
        </w:tc>
        <w:tc>
          <w:tcPr>
            <w:shd w:val="clear" w:color="auto" w:fill="auto"/>
            <w:tcW w:w="472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default" w:ascii="宋体" w:hAnsi="宋体" w:eastAsia="宋体" w:cs="宋体"/>
                <w:color w:val="auto"/>
                <w:sz w:val="24"/>
                <w:highlight w:val="none"/>
                <w:vertAlign w:val="baseline"/>
                <w:lang w:val="en-US" w:eastAsia="zh-CN"/>
              </w:rPr>
              <w:t xml:space="preserve">阻燃写真布</w:t>
            </w:r>
            <w:r>
              <w:rPr>
                <w:rFonts w:hint="eastAsia" w:ascii="宋体" w:hAnsi="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15.6m×4.3m</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204"/>
        </w:trPr>
        <w:tc>
          <w:tcPr>
            <w:tcW w:w="72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26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shd w:val="clear" w:color="auto" w:fill="auto"/>
            <w:tcW w:w="472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default" w:ascii="宋体" w:hAnsi="宋体" w:eastAsia="宋体" w:cs="宋体"/>
                <w:color w:val="auto"/>
                <w:sz w:val="24"/>
                <w:highlight w:val="none"/>
                <w:vertAlign w:val="baseline"/>
                <w:lang w:val="en-US" w:eastAsia="zh-CN"/>
              </w:rPr>
              <w:t xml:space="preserve">阻燃遮光布</w:t>
            </w:r>
            <w:r>
              <w:rPr>
                <w:rFonts w:hint="eastAsia" w:ascii="宋体" w:hAnsi="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15.6m×4.3m</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307"/>
        </w:trPr>
        <w:tc>
          <w:tcPr>
            <w:tcW w:w="729"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2</w:t>
            </w:r>
            <w:r/>
          </w:p>
        </w:tc>
        <w:tc>
          <w:tcPr>
            <w:tcW w:w="1267" w:type="dxa"/>
            <w:vAlign w:val="center"/>
            <w:vMerge w:val="restart"/>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default" w:ascii="宋体" w:hAnsi="宋体" w:eastAsia="宋体" w:cs="宋体"/>
                <w:color w:val="auto"/>
                <w:sz w:val="24"/>
                <w:highlight w:val="none"/>
                <w:vertAlign w:val="baseline"/>
                <w:lang w:val="en-US" w:eastAsia="zh-CN"/>
              </w:rPr>
              <w:t xml:space="preserve">背景板侧封</w:t>
            </w:r>
            <w:r>
              <w:rPr>
                <w:rFonts w:hint="eastAsia"/>
                <w:sz w:val="24"/>
                <w:szCs w:val="32"/>
              </w:rPr>
              <w:t xml:space="preserve">定制</w:t>
            </w:r>
            <w:r>
              <w:rPr>
                <w:rFonts w:hint="eastAsia"/>
                <w:sz w:val="24"/>
                <w:szCs w:val="32"/>
                <w:lang w:val="en-US" w:eastAsia="zh-CN"/>
              </w:rPr>
              <w:t xml:space="preserve">搭建</w:t>
            </w:r>
            <w:r/>
          </w:p>
        </w:tc>
        <w:tc>
          <w:tcPr>
            <w:shd w:val="clear" w:color="auto" w:fill="auto"/>
            <w:tcW w:w="472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default" w:ascii="宋体" w:hAnsi="宋体" w:eastAsia="宋体" w:cs="宋体"/>
                <w:color w:val="auto"/>
                <w:sz w:val="24"/>
                <w:highlight w:val="none"/>
                <w:vertAlign w:val="baseline"/>
                <w:lang w:val="en-US" w:eastAsia="zh-CN"/>
              </w:rPr>
              <w:t xml:space="preserve">钢木材质桁架结构</w:t>
            </w:r>
            <w:r>
              <w:rPr>
                <w:rFonts w:hint="eastAsia" w:ascii="宋体" w:hAnsi="宋体" w:cs="宋体"/>
                <w:color w:val="auto"/>
                <w:sz w:val="24"/>
                <w:highlight w:val="none"/>
                <w:vertAlign w:val="baseline"/>
                <w:lang w:val="en-US" w:eastAsia="zh-CN"/>
              </w:rPr>
              <w:t xml:space="preserve">规格</w:t>
            </w:r>
            <w:r>
              <w:rPr>
                <w:rFonts w:hint="default" w:ascii="宋体" w:hAnsi="宋体" w:eastAsia="宋体" w:cs="宋体"/>
                <w:color w:val="auto"/>
                <w:sz w:val="24"/>
                <w:highlight w:val="none"/>
                <w:vertAlign w:val="baseline"/>
                <w:lang w:val="en-US" w:eastAsia="zh-CN"/>
              </w:rPr>
              <w:t xml:space="preserve">4m×1.2m×2侧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vMerge w:val="restart"/>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307"/>
        </w:trPr>
        <w:tc>
          <w:tcPr>
            <w:tcW w:w="729" w:type="dxa"/>
            <w:vAlign w:val="center"/>
            <w:vMerge w:val="continue"/>
            <w:textDirection w:val="lrTb"/>
            <w:noWrap w:val="false"/>
          </w:tcPr>
          <w:p>
            <w:pPr>
              <w:jc w:val="center"/>
              <w:spacing w:line="240" w:lineRule="auto"/>
              <w:widowControl/>
            </w:pPr>
            <w:r/>
            <w:r/>
          </w:p>
        </w:tc>
        <w:tc>
          <w:tcPr>
            <w:tcW w:w="1267" w:type="dxa"/>
            <w:vAlign w:val="center"/>
            <w:vMerge w:val="continue"/>
            <w:textDirection w:val="lrTb"/>
            <w:noWrap w:val="false"/>
          </w:tcPr>
          <w:p>
            <w:pPr>
              <w:jc w:val="center"/>
              <w:spacing w:line="240" w:lineRule="auto"/>
              <w:widowControl/>
            </w:pPr>
            <w:r/>
            <w:r/>
          </w:p>
        </w:tc>
        <w:tc>
          <w:tcPr>
            <w:shd w:val="clear" w:color="auto" w:fill="auto"/>
            <w:tcW w:w="472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default" w:ascii="宋体" w:hAnsi="宋体" w:eastAsia="宋体" w:cs="宋体"/>
                <w:color w:val="auto"/>
                <w:sz w:val="24"/>
                <w:highlight w:val="none"/>
                <w:vertAlign w:val="baseline"/>
                <w:lang w:val="en-US" w:eastAsia="zh-CN"/>
              </w:rPr>
              <w:t xml:space="preserve">阻燃写真布</w:t>
            </w:r>
            <w:r>
              <w:rPr>
                <w:rFonts w:hint="eastAsia" w:ascii="宋体" w:hAnsi="宋体" w:cs="宋体"/>
                <w:color w:val="auto"/>
                <w:sz w:val="24"/>
                <w:highlight w:val="none"/>
                <w:vertAlign w:val="baseline"/>
                <w:lang w:val="en-US" w:eastAsia="zh-CN"/>
              </w:rPr>
              <w:t xml:space="preserve">规格4.3m×1.8m×2侧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307"/>
        </w:trPr>
        <w:tc>
          <w:tcPr>
            <w:tcW w:w="729"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26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shd w:val="clear" w:color="auto" w:fill="auto"/>
            <w:tcW w:w="472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default" w:ascii="宋体" w:hAnsi="宋体" w:eastAsia="宋体" w:cs="宋体"/>
                <w:color w:val="auto"/>
                <w:sz w:val="24"/>
                <w:highlight w:val="none"/>
                <w:vertAlign w:val="baseline"/>
                <w:lang w:val="en-US" w:eastAsia="zh-CN"/>
              </w:rPr>
              <w:t xml:space="preserve">阻燃遮光布</w:t>
            </w:r>
            <w:r>
              <w:rPr>
                <w:rFonts w:hint="eastAsia" w:ascii="宋体" w:hAnsi="宋体" w:cs="宋体"/>
                <w:color w:val="auto"/>
                <w:sz w:val="24"/>
                <w:highlight w:val="none"/>
                <w:vertAlign w:val="baseline"/>
                <w:lang w:val="en-US" w:eastAsia="zh-CN"/>
              </w:rPr>
              <w:t xml:space="preserve">规格4.3m×1.8m×2侧</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770"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1037" w:type="dxa"/>
            <w:vAlign w:val="center"/>
            <w:vMerge w:val="continue"/>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3</w:t>
            </w:r>
            <w:r/>
          </w:p>
        </w:tc>
        <w:tc>
          <w:tcPr>
            <w:tcW w:w="1267" w:type="dxa"/>
            <w:vAlign w:val="center"/>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default" w:ascii="宋体" w:hAnsi="宋体" w:eastAsia="宋体" w:cs="宋体"/>
                <w:color w:val="auto"/>
                <w:sz w:val="24"/>
                <w:highlight w:val="none"/>
                <w:vertAlign w:val="baseline"/>
                <w:lang w:val="en-US" w:eastAsia="zh-CN"/>
              </w:rPr>
              <w:t xml:space="preserve">舞台</w:t>
            </w:r>
            <w:r>
              <w:rPr>
                <w:rFonts w:hint="eastAsia"/>
                <w:sz w:val="24"/>
                <w:szCs w:val="32"/>
              </w:rPr>
              <w:t xml:space="preserve">定制</w:t>
            </w:r>
            <w:r>
              <w:rPr>
                <w:rFonts w:hint="eastAsia"/>
                <w:sz w:val="24"/>
                <w:szCs w:val="32"/>
                <w:lang w:val="en-US" w:eastAsia="zh-CN"/>
              </w:rPr>
              <w:t xml:space="preserve">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舞台台板18m×3.6m</w:t>
            </w:r>
            <w:r>
              <w:rPr>
                <w:rFonts w:hint="eastAsia" w:ascii="宋体" w:hAnsi="宋体" w:eastAsia="宋体" w:cs="宋体"/>
                <w:color w:val="auto"/>
                <w:sz w:val="24"/>
                <w:highlight w:val="none"/>
                <w:vertAlign w:val="baseline"/>
                <w:lang w:val="en-US" w:eastAsia="zh-CN"/>
              </w:rPr>
              <w:t xml:space="preserve">（±5）</w:t>
            </w:r>
            <w:r>
              <w:rPr>
                <w:rFonts w:hint="eastAsia" w:ascii="宋体" w:hAnsi="宋体" w:cs="宋体"/>
                <w:color w:val="auto"/>
                <w:sz w:val="24"/>
                <w:highlight w:val="none"/>
                <w:vertAlign w:val="baseline"/>
                <w:lang w:val="en-US" w:eastAsia="zh-CN"/>
              </w:rPr>
              <w:t xml:space="preserve">，</w:t>
            </w:r>
            <w:r>
              <w:rPr>
                <w:rFonts w:hint="default"/>
                <w:lang w:val="en-US" w:eastAsia="zh-CN"/>
              </w:rPr>
              <w:t xml:space="preserve">阻燃地毯</w:t>
            </w:r>
            <w:r>
              <w:rPr>
                <w:rFonts w:hint="eastAsia"/>
                <w:lang w:val="en-US" w:eastAsia="zh-CN"/>
              </w:rPr>
              <w:t xml:space="preserve">租赁15m×3.6m×0.4m</w:t>
            </w:r>
            <w:r>
              <w:rPr>
                <w:rFonts w:hint="eastAsia" w:ascii="宋体" w:hAnsi="宋体" w:eastAsia="宋体" w:cs="宋体"/>
                <w:color w:val="auto"/>
                <w:sz w:val="24"/>
                <w:highlight w:val="none"/>
                <w:vertAlign w:val="baseline"/>
                <w:lang w:val="en-US" w:eastAsia="zh-CN"/>
              </w:rPr>
              <w:t xml:space="preserve">（±5）</w:t>
            </w:r>
            <w:r/>
          </w:p>
          <w:p>
            <w:pPr>
              <w:jc w:val="center"/>
              <w:spacing w:line="240" w:lineRule="auto"/>
              <w:widowControl/>
              <w:rPr>
                <w:rFonts w:hint="default"/>
                <w:lang w:val="en-US" w:eastAsia="zh-CN"/>
              </w:rPr>
            </w:pPr>
            <w:r>
              <w:rPr>
                <w:rFonts w:hint="default" w:ascii="宋体" w:hAnsi="宋体" w:eastAsia="宋体" w:cs="宋体"/>
                <w:color w:val="auto"/>
                <w:sz w:val="24"/>
                <w:highlight w:val="none"/>
                <w:vertAlign w:val="baseline"/>
                <w:lang w:val="en-US" w:eastAsia="zh-CN"/>
              </w:rPr>
              <w:t xml:space="preserve">25mm×50mm钢材焊制架子，顶面铺18mm厚多层环保木板，顶面再加固18mm厚多层木板一层，四周封50mm×3mm铝合金边条。15m×3.6m×0.4m</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4</w:t>
            </w:r>
            <w:r/>
          </w:p>
        </w:tc>
        <w:tc>
          <w:tcPr>
            <w:tcW w:w="1267" w:type="dxa"/>
            <w:vAlign w:val="center"/>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default" w:ascii="宋体" w:hAnsi="宋体" w:eastAsia="宋体" w:cs="宋体"/>
                <w:color w:val="auto"/>
                <w:sz w:val="24"/>
                <w:highlight w:val="none"/>
                <w:vertAlign w:val="baseline"/>
                <w:lang w:val="en-US" w:eastAsia="zh-CN"/>
              </w:rPr>
              <w:t xml:space="preserve">舞台踏步</w:t>
            </w:r>
            <w:r>
              <w:rPr>
                <w:rFonts w:hint="eastAsia"/>
                <w:sz w:val="24"/>
                <w:szCs w:val="32"/>
              </w:rPr>
              <w:t xml:space="preserve">定制</w:t>
            </w:r>
            <w:r>
              <w:rPr>
                <w:rFonts w:hint="eastAsia"/>
                <w:sz w:val="24"/>
                <w:szCs w:val="32"/>
                <w:lang w:val="en-US" w:eastAsia="zh-CN"/>
              </w:rPr>
              <w:t xml:space="preserve">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18mm厚多层木板加工2.4m×1.2m×0.4m×</w:t>
            </w:r>
            <w:r>
              <w:rPr>
                <w:rFonts w:hint="eastAsia" w:ascii="宋体" w:hAnsi="宋体" w:cs="宋体"/>
                <w:color w:val="auto"/>
                <w:sz w:val="24"/>
                <w:highlight w:val="none"/>
                <w:vertAlign w:val="baseline"/>
                <w:lang w:val="en-US" w:eastAsia="zh-CN"/>
              </w:rPr>
              <w:t xml:space="preserve">2</w:t>
            </w:r>
            <w:r>
              <w:rPr>
                <w:rFonts w:hint="eastAsia" w:ascii="宋体" w:hAnsi="宋体" w:eastAsia="宋体" w:cs="宋体"/>
                <w:color w:val="auto"/>
                <w:sz w:val="24"/>
                <w:highlight w:val="none"/>
                <w:vertAlign w:val="baseline"/>
                <w:lang w:val="en-US" w:eastAsia="zh-CN"/>
              </w:rPr>
              <w:t xml:space="preserve">（±5）；最终效果和尺寸以甲方确认为准。</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5</w:t>
            </w:r>
            <w:r/>
          </w:p>
        </w:tc>
        <w:tc>
          <w:tcPr>
            <w:tcW w:w="1267" w:type="dxa"/>
            <w:vAlign w:val="center"/>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default" w:ascii="宋体" w:hAnsi="宋体" w:eastAsia="宋体" w:cs="宋体"/>
                <w:color w:val="auto"/>
                <w:sz w:val="24"/>
                <w:highlight w:val="none"/>
                <w:vertAlign w:val="baseline"/>
                <w:lang w:val="en-US" w:eastAsia="zh-CN"/>
              </w:rPr>
              <w:t xml:space="preserve">摄影摄像地台</w:t>
            </w:r>
            <w:r>
              <w:rPr>
                <w:rFonts w:hint="eastAsia"/>
                <w:sz w:val="24"/>
                <w:szCs w:val="32"/>
              </w:rPr>
              <w:t xml:space="preserve">定制</w:t>
            </w:r>
            <w:r>
              <w:rPr>
                <w:rFonts w:hint="eastAsia"/>
                <w:sz w:val="24"/>
                <w:szCs w:val="32"/>
                <w:lang w:val="en-US" w:eastAsia="zh-CN"/>
              </w:rPr>
              <w:t xml:space="preserve">搭建</w:t>
            </w:r>
            <w:r/>
          </w:p>
        </w:tc>
        <w:tc>
          <w:tcPr>
            <w:tcW w:w="4726" w:type="dxa"/>
            <w:vAlign w:val="center"/>
            <w:textDirection w:val="lrTb"/>
            <w:noWrap w:val="false"/>
          </w:tcPr>
          <w:p>
            <w:pPr>
              <w:jc w:val="center"/>
              <w:spacing w:line="240" w:lineRule="auto"/>
              <w:widowControl/>
              <w:rPr>
                <w:rFonts w:hint="default"/>
                <w:lang w:val="en-US" w:eastAsia="zh-CN"/>
              </w:rPr>
            </w:pPr>
            <w:r>
              <w:rPr>
                <w:rFonts w:hint="default" w:ascii="宋体" w:hAnsi="宋体" w:eastAsia="宋体" w:cs="宋体"/>
                <w:color w:val="auto"/>
                <w:sz w:val="24"/>
                <w:highlight w:val="none"/>
                <w:vertAlign w:val="baseline"/>
                <w:lang w:val="en-US" w:eastAsia="zh-CN"/>
              </w:rPr>
              <w:t xml:space="preserve">40mm×40mm方钢焊制架子，顶面铺18mm厚多层莫干山木板，周边上9mm厚莫干山多层板</w:t>
            </w:r>
            <w:r>
              <w:rPr>
                <w:rFonts w:hint="eastAsia" w:ascii="宋体" w:hAnsi="宋体" w:eastAsia="宋体" w:cs="宋体"/>
                <w:color w:val="auto"/>
                <w:sz w:val="24"/>
                <w:highlight w:val="none"/>
                <w:vertAlign w:val="baseline"/>
                <w:lang w:val="en-US" w:eastAsia="zh-CN"/>
              </w:rPr>
              <w:t xml:space="preserve">，9.76m×层高0.4米×台面宽1.2米（±5）；最终效果和尺寸以甲方确认为准。</w:t>
            </w:r>
            <w:r>
              <w:rPr>
                <w:rFonts w:hint="default" w:ascii="宋体" w:hAnsi="宋体" w:eastAsia="宋体" w:cs="宋体"/>
                <w:color w:val="auto"/>
                <w:sz w:val="24"/>
                <w:highlight w:val="none"/>
                <w:vertAlign w:val="baseline"/>
                <w:lang w:val="en-US" w:eastAsia="zh-CN"/>
              </w:rPr>
              <w:t xml:space="preserve">红色阻燃地毯</w:t>
            </w:r>
            <w:r>
              <w:rPr>
                <w:rFonts w:hint="eastAsia" w:ascii="宋体" w:hAnsi="宋体" w:eastAsia="宋体" w:cs="宋体"/>
                <w:color w:val="auto"/>
                <w:sz w:val="24"/>
                <w:highlight w:val="none"/>
                <w:vertAlign w:val="baseline"/>
                <w:lang w:val="en-US" w:eastAsia="zh-CN"/>
              </w:rPr>
              <w:t xml:space="preserve">，4m×10m（±5）</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6</w:t>
            </w:r>
            <w:r/>
          </w:p>
        </w:tc>
        <w:tc>
          <w:tcPr>
            <w:tcW w:w="1267" w:type="dxa"/>
            <w:vAlign w:val="center"/>
            <w:textDirection w:val="lrTb"/>
            <w:noWrap w:val="false"/>
          </w:tcPr>
          <w:p>
            <w:pPr>
              <w:jc w:val="center"/>
              <w:keepLines w:val="0"/>
              <w:keepNext w:val="0"/>
              <w:widowControl/>
              <w:rPr>
                <w:rFonts w:hint="default" w:ascii="宋体" w:hAnsi="宋体" w:eastAsia="宋体" w:cs="宋体"/>
                <w:color w:val="auto"/>
                <w:sz w:val="24"/>
                <w:highlight w:val="none"/>
                <w:vertAlign w:val="baseline"/>
                <w:lang w:val="en-US" w:eastAsia="zh-CN"/>
              </w:rPr>
              <w:suppressLineNumbers w:val="0"/>
            </w:pPr>
            <w:r>
              <w:rPr>
                <w:rFonts w:hint="eastAsia" w:ascii="宋体" w:hAnsi="宋体" w:eastAsia="宋体" w:cs="宋体"/>
                <w:color w:val="auto"/>
                <w:sz w:val="24"/>
                <w:highlight w:val="none"/>
                <w:vertAlign w:val="baseline"/>
                <w:lang w:val="en-US" w:eastAsia="zh-CN"/>
              </w:rPr>
              <w:t xml:space="preserve">音响设备租赁和搭建</w:t>
            </w:r>
            <w:r/>
          </w:p>
        </w:tc>
        <w:tc>
          <w:tcPr>
            <w:tcW w:w="472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会场内音响布置，含彩排</w:t>
            </w:r>
            <w:r>
              <w:rPr>
                <w:rFonts w:hint="eastAsia" w:ascii="宋体" w:hAnsi="宋体" w:cs="宋体"/>
                <w:color w:val="auto"/>
                <w:sz w:val="24"/>
                <w:highlight w:val="none"/>
                <w:vertAlign w:val="baseline"/>
                <w:lang w:val="en-US" w:eastAsia="zh-CN"/>
              </w:rPr>
              <w:t xml:space="preserve">、调音台、线阵列音箱、低音音箱、功放、补声音箱及不少于1支麦克风等租赁</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rHeight w:val="972"/>
        </w:trPr>
        <w:tc>
          <w:tcPr>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7</w:t>
            </w:r>
            <w:r/>
          </w:p>
        </w:tc>
        <w:tc>
          <w:tcPr>
            <w:tcW w:w="1267" w:type="dxa"/>
            <w:vAlign w:val="center"/>
            <w:textDirection w:val="lrTb"/>
            <w:noWrap w:val="false"/>
          </w:tcPr>
          <w:p>
            <w:pPr>
              <w:jc w:val="center"/>
              <w:keepLines w:val="0"/>
              <w:keepNext w:val="0"/>
              <w:widowControl/>
              <w:rPr>
                <w:rFonts w:hint="eastAsia" w:ascii="宋体" w:hAnsi="宋体" w:eastAsia="宋体" w:cs="宋体"/>
                <w:color w:val="auto"/>
                <w:sz w:val="24"/>
                <w:highlight w:val="none"/>
                <w:vertAlign w:val="baseline"/>
                <w:lang w:val="en-US" w:eastAsia="zh-CN"/>
              </w:rPr>
              <w:suppressLineNumbers w:val="0"/>
            </w:pPr>
            <w:r>
              <w:rPr>
                <w:rFonts w:hint="eastAsia"/>
                <w:sz w:val="24"/>
                <w:szCs w:val="32"/>
              </w:rPr>
              <w:t xml:space="preserve">灯光和桁架租赁和搭建</w:t>
            </w:r>
            <w:r/>
          </w:p>
        </w:tc>
        <w:tc>
          <w:tcPr>
            <w:tcW w:w="472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sz w:val="24"/>
                <w:szCs w:val="32"/>
              </w:rPr>
              <w:t xml:space="preserve">会场内灯光架及灯光布置，含彩排</w:t>
            </w:r>
            <w:r/>
          </w:p>
        </w:tc>
        <w:tc>
          <w:tcPr>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770"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tcW w:w="103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tc>
          <w:tcPr>
            <w:gridSpan w:val="6"/>
            <w:tcW w:w="928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5月</w:t>
            </w:r>
            <w:r>
              <w:rPr>
                <w:rFonts w:hint="default" w:ascii="宋体" w:hAnsi="宋体" w:eastAsia="宋体" w:cs="宋体"/>
                <w:color w:val="auto"/>
                <w:sz w:val="24"/>
                <w:highlight w:val="none"/>
                <w:vertAlign w:val="baseline"/>
                <w:lang w:val="en-US" w:eastAsia="zh-CN"/>
              </w:rPr>
              <w:t xml:space="preserve">22</w:t>
            </w:r>
            <w:r>
              <w:rPr>
                <w:rFonts w:hint="eastAsia" w:ascii="宋体" w:hAnsi="宋体" w:cs="宋体"/>
                <w:color w:val="auto"/>
                <w:sz w:val="24"/>
                <w:highlight w:val="none"/>
                <w:vertAlign w:val="baseline"/>
                <w:lang w:val="en-US" w:eastAsia="zh-CN"/>
              </w:rPr>
              <w:t xml:space="preserve">日</w:t>
            </w:r>
            <w:r>
              <w:rPr>
                <w:rFonts w:hint="default" w:ascii="宋体" w:hAnsi="宋体" w:eastAsia="宋体" w:cs="宋体"/>
                <w:color w:val="auto"/>
                <w:sz w:val="24"/>
                <w:highlight w:val="none"/>
                <w:vertAlign w:val="baseline"/>
                <w:lang w:val="en-US" w:eastAsia="zh-CN"/>
              </w:rPr>
              <w:t xml:space="preserve">-</w:t>
            </w:r>
            <w:r>
              <w:rPr>
                <w:rFonts w:hint="eastAsia" w:ascii="宋体" w:hAnsi="宋体" w:cs="宋体"/>
                <w:color w:val="auto"/>
                <w:sz w:val="24"/>
                <w:highlight w:val="none"/>
                <w:vertAlign w:val="baseline"/>
                <w:lang w:val="en-US" w:eastAsia="zh-CN"/>
              </w:rPr>
              <w:t xml:space="preserve">5月</w:t>
            </w:r>
            <w:r>
              <w:rPr>
                <w:rFonts w:hint="default" w:ascii="宋体" w:hAnsi="宋体" w:eastAsia="宋体" w:cs="宋体"/>
                <w:color w:val="auto"/>
                <w:sz w:val="24"/>
                <w:highlight w:val="none"/>
                <w:vertAlign w:val="baseline"/>
                <w:lang w:val="en-US" w:eastAsia="zh-CN"/>
              </w:rPr>
              <w:t xml:space="preserve">23</w:t>
            </w:r>
            <w:r>
              <w:rPr>
                <w:rFonts w:hint="eastAsia" w:ascii="宋体" w:hAnsi="宋体" w:cs="宋体"/>
                <w:color w:val="auto"/>
                <w:sz w:val="24"/>
                <w:highlight w:val="none"/>
                <w:vertAlign w:val="baseline"/>
                <w:lang w:val="en-US" w:eastAsia="zh-CN"/>
              </w:rPr>
              <w:t xml:space="preserve">日</w:t>
            </w:r>
            <w:r>
              <w:rPr>
                <w:rFonts w:hint="default" w:ascii="宋体" w:hAnsi="宋体" w:eastAsia="宋体" w:cs="宋体"/>
                <w:color w:val="auto"/>
                <w:sz w:val="24"/>
                <w:highlight w:val="none"/>
                <w:vertAlign w:val="baseline"/>
                <w:lang w:val="en-US" w:eastAsia="zh-CN"/>
              </w:rPr>
              <w:t xml:space="preserve">（A204-205、A219-214、A303-305）双边</w:t>
            </w:r>
            <w:r>
              <w:rPr>
                <w:rFonts w:hint="eastAsia" w:ascii="宋体" w:hAnsi="宋体" w:cs="宋体"/>
                <w:color w:val="auto"/>
                <w:sz w:val="24"/>
                <w:highlight w:val="none"/>
                <w:vertAlign w:val="baseline"/>
                <w:lang w:val="en-US" w:eastAsia="zh-CN"/>
              </w:rPr>
              <w:t xml:space="preserve">会见11间现场搭建</w:t>
            </w:r>
            <w:r/>
          </w:p>
        </w:tc>
      </w:tr>
      <w:tr>
        <w:trPr/>
        <w:tc>
          <w:tcPr>
            <w:shd w:val="clear" w:color="auto" w:fill="auto"/>
            <w:tcW w:w="729"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序号</w:t>
            </w:r>
            <w:r/>
          </w:p>
        </w:tc>
        <w:tc>
          <w:tcPr>
            <w:shd w:val="clear" w:color="auto" w:fill="auto"/>
            <w:tcW w:w="126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项目名称</w:t>
            </w:r>
            <w:r/>
          </w:p>
        </w:tc>
        <w:tc>
          <w:tcPr>
            <w:shd w:val="clear" w:color="auto" w:fill="auto"/>
            <w:tcW w:w="4726"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项目明细</w:t>
            </w:r>
            <w:r/>
          </w:p>
        </w:tc>
        <w:tc>
          <w:tcPr>
            <w:shd w:val="clear" w:color="auto" w:fill="auto"/>
            <w:tcW w:w="75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数量</w:t>
            </w:r>
            <w:r/>
          </w:p>
        </w:tc>
        <w:tc>
          <w:tcPr>
            <w:shd w:val="clear" w:color="auto" w:fill="auto"/>
            <w:tcW w:w="770"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单位</w:t>
            </w:r>
            <w:r/>
          </w:p>
        </w:tc>
        <w:tc>
          <w:tcPr>
            <w:shd w:val="clear" w:color="auto" w:fill="auto"/>
            <w:tcW w:w="1037"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备注</w:t>
            </w:r>
            <w:r/>
          </w:p>
        </w:tc>
      </w:tr>
      <w:tr>
        <w:trPr/>
        <w:tc>
          <w:tcPr>
            <w:shd w:val="clear" w:color="auto" w:fill="auto"/>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shd w:val="clear" w:color="auto" w:fill="auto"/>
            <w:tcW w:w="1267"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音响设备租赁和搭建</w:t>
            </w:r>
            <w:r/>
          </w:p>
        </w:tc>
        <w:tc>
          <w:tcPr>
            <w:shd w:val="clear" w:color="auto" w:fill="auto"/>
            <w:tcW w:w="472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会场内音响布置，</w:t>
            </w:r>
            <w:r>
              <w:rPr>
                <w:rFonts w:hint="eastAsia" w:ascii="宋体" w:hAnsi="宋体" w:cs="宋体"/>
                <w:color w:val="auto"/>
                <w:sz w:val="24"/>
                <w:highlight w:val="none"/>
                <w:vertAlign w:val="baseline"/>
                <w:lang w:val="en-US" w:eastAsia="zh-CN"/>
              </w:rPr>
              <w:t xml:space="preserve">调音台、全频音箱、功放、均衡器、麦克风等租赁</w:t>
            </w:r>
            <w:r/>
          </w:p>
        </w:tc>
        <w:tc>
          <w:tcPr>
            <w:shd w:val="clear" w:color="auto" w:fill="auto"/>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shd w:val="clear" w:color="auto" w:fill="auto"/>
            <w:tcW w:w="770" w:type="dxa"/>
            <w:vAlign w:val="center"/>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shd w:val="clear" w:color="auto" w:fill="auto"/>
            <w:tcW w:w="1037"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r>
      <w:tr>
        <w:trPr/>
        <w:tc>
          <w:tcPr>
            <w:gridSpan w:val="6"/>
            <w:shd w:val="clear" w:color="auto" w:fill="auto"/>
            <w:tcW w:w="9286"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5月</w:t>
            </w:r>
            <w:r>
              <w:rPr>
                <w:rFonts w:hint="eastAsia" w:ascii="宋体" w:hAnsi="宋体" w:eastAsia="宋体" w:cs="宋体"/>
                <w:color w:val="auto"/>
                <w:sz w:val="24"/>
                <w:highlight w:val="none"/>
                <w:vertAlign w:val="baseline"/>
                <w:lang w:val="en-US" w:eastAsia="zh-CN"/>
              </w:rPr>
              <w:t xml:space="preserve">22</w:t>
            </w:r>
            <w:r>
              <w:rPr>
                <w:rFonts w:hint="eastAsia" w:ascii="宋体" w:hAnsi="宋体" w:cs="宋体"/>
                <w:color w:val="auto"/>
                <w:sz w:val="24"/>
                <w:highlight w:val="none"/>
                <w:vertAlign w:val="baseline"/>
                <w:lang w:val="en-US" w:eastAsia="zh-CN"/>
              </w:rPr>
              <w:t xml:space="preserve">日</w:t>
            </w:r>
            <w:r>
              <w:rPr>
                <w:rFonts w:hint="eastAsia" w:ascii="宋体" w:hAnsi="宋体" w:eastAsia="宋体" w:cs="宋体"/>
                <w:color w:val="auto"/>
                <w:sz w:val="24"/>
                <w:highlight w:val="none"/>
                <w:vertAlign w:val="baseline"/>
                <w:lang w:val="en-US" w:eastAsia="zh-CN"/>
              </w:rPr>
              <w:t xml:space="preserve">-</w:t>
            </w:r>
            <w:r>
              <w:rPr>
                <w:rFonts w:hint="eastAsia" w:ascii="宋体" w:hAnsi="宋体" w:cs="宋体"/>
                <w:color w:val="auto"/>
                <w:sz w:val="24"/>
                <w:highlight w:val="none"/>
                <w:vertAlign w:val="baseline"/>
                <w:lang w:val="en-US" w:eastAsia="zh-CN"/>
              </w:rPr>
              <w:t xml:space="preserve">5月</w:t>
            </w:r>
            <w:r>
              <w:rPr>
                <w:rFonts w:hint="eastAsia" w:ascii="宋体" w:hAnsi="宋体" w:eastAsia="宋体" w:cs="宋体"/>
                <w:color w:val="auto"/>
                <w:sz w:val="24"/>
                <w:highlight w:val="none"/>
                <w:vertAlign w:val="baseline"/>
                <w:lang w:val="en-US" w:eastAsia="zh-CN"/>
              </w:rPr>
              <w:t xml:space="preserve">23日（A202-203</w:t>
            </w:r>
            <w:r>
              <w:rPr>
                <w:rFonts w:hint="eastAsia" w:ascii="宋体" w:hAnsi="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听会室</w:t>
            </w:r>
            <w:r>
              <w:rPr>
                <w:rFonts w:hint="eastAsia" w:ascii="宋体" w:hAnsi="宋体" w:cs="宋体"/>
                <w:color w:val="auto"/>
                <w:sz w:val="24"/>
                <w:highlight w:val="none"/>
                <w:vertAlign w:val="baseline"/>
                <w:lang w:val="en-US" w:eastAsia="zh-CN"/>
              </w:rPr>
              <w:t xml:space="preserve">现场搭建1间</w:t>
            </w:r>
            <w:r/>
          </w:p>
        </w:tc>
      </w:tr>
      <w:tr>
        <w:trPr/>
        <w:tc>
          <w:tcPr>
            <w:shd w:val="clear" w:color="auto" w:fill="auto"/>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shd w:val="clear" w:color="auto" w:fill="auto"/>
            <w:tcW w:w="1267"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音响设备租赁和搭建</w:t>
            </w:r>
            <w:r/>
          </w:p>
        </w:tc>
        <w:tc>
          <w:tcPr>
            <w:shd w:val="clear" w:color="auto" w:fill="auto"/>
            <w:tcW w:w="472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会场内音响布置，</w:t>
            </w:r>
            <w:r>
              <w:rPr>
                <w:rFonts w:hint="eastAsia" w:ascii="宋体" w:hAnsi="宋体" w:cs="宋体"/>
                <w:color w:val="auto"/>
                <w:sz w:val="24"/>
                <w:highlight w:val="none"/>
                <w:vertAlign w:val="baseline"/>
                <w:lang w:val="en-US" w:eastAsia="zh-CN"/>
              </w:rPr>
              <w:t xml:space="preserve">调音台、全频音箱、功放、麦克风、同声传译设备等租赁</w:t>
            </w:r>
            <w:r/>
          </w:p>
        </w:tc>
        <w:tc>
          <w:tcPr>
            <w:shd w:val="clear" w:color="auto" w:fill="auto"/>
            <w:tcW w:w="757"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shd w:val="clear" w:color="auto" w:fill="auto"/>
            <w:tcW w:w="770" w:type="dxa"/>
            <w:vAlign w:val="center"/>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shd w:val="clear" w:color="auto" w:fill="auto"/>
            <w:tcW w:w="1037"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r>
      <w:tr>
        <w:trPr/>
        <w:tc>
          <w:tcPr>
            <w:shd w:val="clear" w:color="auto" w:fill="auto"/>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2</w:t>
            </w:r>
            <w:r/>
          </w:p>
        </w:tc>
        <w:tc>
          <w:tcPr>
            <w:shd w:val="clear" w:color="auto" w:fill="auto"/>
            <w:tcW w:w="1267"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控台设备租赁和搭建</w:t>
            </w:r>
            <w:r/>
          </w:p>
        </w:tc>
        <w:tc>
          <w:tcPr>
            <w:shd w:val="clear" w:color="auto" w:fill="auto"/>
            <w:tcW w:w="472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会场大屏控制系统</w:t>
            </w:r>
            <w:r/>
          </w:p>
        </w:tc>
        <w:tc>
          <w:tcPr>
            <w:shd w:val="clear" w:color="auto" w:fill="auto"/>
            <w:tcW w:w="757"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highlight w:val="none"/>
                <w:vertAlign w:val="baseline"/>
                <w:lang w:val="en-US" w:eastAsia="zh-CN"/>
              </w:rPr>
              <w:t xml:space="preserve">1</w:t>
            </w:r>
            <w:r/>
          </w:p>
        </w:tc>
        <w:tc>
          <w:tcPr>
            <w:shd w:val="clear" w:color="auto" w:fill="auto"/>
            <w:tcW w:w="77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highlight w:val="none"/>
                <w:vertAlign w:val="baseline"/>
                <w:lang w:val="en-US" w:eastAsia="zh-CN"/>
              </w:rPr>
              <w:t xml:space="preserve">项</w:t>
            </w:r>
            <w:r/>
          </w:p>
        </w:tc>
        <w:tc>
          <w:tcPr>
            <w:shd w:val="clear" w:color="auto" w:fill="auto"/>
            <w:tcW w:w="1037"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r>
      <w:tr>
        <w:trPr/>
        <w:tc>
          <w:tcPr>
            <w:shd w:val="clear" w:color="auto" w:fill="auto"/>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3</w:t>
            </w:r>
            <w:r/>
          </w:p>
        </w:tc>
        <w:tc>
          <w:tcPr>
            <w:shd w:val="clear" w:color="auto" w:fill="auto"/>
            <w:tcW w:w="1267"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sz w:val="24"/>
                <w:szCs w:val="32"/>
              </w:rPr>
              <w:t xml:space="preserve">电器检测</w:t>
            </w:r>
            <w:r/>
          </w:p>
        </w:tc>
        <w:tc>
          <w:tcPr>
            <w:shd w:val="clear" w:color="auto" w:fill="auto"/>
            <w:tcW w:w="4726"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sz w:val="24"/>
                <w:szCs w:val="32"/>
              </w:rPr>
              <w:t xml:space="preserve">提供电器检测报告</w:t>
            </w:r>
            <w:r/>
          </w:p>
        </w:tc>
        <w:tc>
          <w:tcPr>
            <w:shd w:val="clear" w:color="auto" w:fill="auto"/>
            <w:tcW w:w="757"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shd w:val="clear" w:color="auto" w:fill="auto"/>
            <w:tcW w:w="770" w:type="dxa"/>
            <w:vAlign w:val="center"/>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shd w:val="clear" w:color="auto" w:fill="auto"/>
            <w:tcW w:w="1037"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r>
      <w:tr>
        <w:trPr/>
        <w:tc>
          <w:tcPr>
            <w:shd w:val="clear" w:color="auto" w:fill="auto"/>
            <w:tcW w:w="729" w:type="dxa"/>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4</w:t>
            </w:r>
            <w:r/>
          </w:p>
        </w:tc>
        <w:tc>
          <w:tcPr>
            <w:shd w:val="clear" w:color="auto" w:fill="auto"/>
            <w:tcW w:w="1267" w:type="dxa"/>
            <w:vAlign w:val="center"/>
            <w:textDirection w:val="lrTb"/>
            <w:noWrap w:val="false"/>
          </w:tcPr>
          <w:p>
            <w:pPr>
              <w:jc w:val="center"/>
              <w:spacing w:line="240" w:lineRule="auto"/>
              <w:widowControl/>
              <w:rPr>
                <w:rFonts w:hint="eastAsia"/>
                <w:sz w:val="24"/>
                <w:szCs w:val="32"/>
              </w:rPr>
            </w:pPr>
            <w:r>
              <w:rPr>
                <w:rFonts w:hint="eastAsia"/>
                <w:sz w:val="24"/>
                <w:szCs w:val="32"/>
              </w:rPr>
              <w:t xml:space="preserve">安监检测</w:t>
            </w:r>
            <w:r/>
          </w:p>
        </w:tc>
        <w:tc>
          <w:tcPr>
            <w:shd w:val="clear" w:color="auto" w:fill="auto"/>
            <w:tcW w:w="4726" w:type="dxa"/>
            <w:vAlign w:val="center"/>
            <w:textDirection w:val="lrTb"/>
            <w:noWrap w:val="false"/>
          </w:tcPr>
          <w:p>
            <w:pPr>
              <w:jc w:val="center"/>
              <w:spacing w:line="240" w:lineRule="auto"/>
              <w:widowControl/>
              <w:rPr>
                <w:rFonts w:hint="eastAsia"/>
                <w:sz w:val="24"/>
                <w:szCs w:val="32"/>
              </w:rPr>
            </w:pPr>
            <w:r>
              <w:rPr>
                <w:rFonts w:hint="eastAsia"/>
                <w:sz w:val="24"/>
                <w:szCs w:val="32"/>
              </w:rPr>
              <w:t xml:space="preserve">提供安监检测报告</w:t>
            </w:r>
            <w:r/>
          </w:p>
        </w:tc>
        <w:tc>
          <w:tcPr>
            <w:shd w:val="clear" w:color="auto" w:fill="auto"/>
            <w:tcW w:w="757"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shd w:val="clear" w:color="auto" w:fill="auto"/>
            <w:tcW w:w="770" w:type="dxa"/>
            <w:vAlign w:val="center"/>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项</w:t>
            </w:r>
            <w:r/>
          </w:p>
        </w:tc>
        <w:tc>
          <w:tcPr>
            <w:shd w:val="clear" w:color="auto" w:fill="auto"/>
            <w:tcW w:w="1037" w:type="dxa"/>
            <w:vAlign w:val="center"/>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r>
    </w:tbl>
    <w:p>
      <w:pPr>
        <w:ind w:firstLine="480"/>
        <w:spacing w:line="360" w:lineRule="auto"/>
        <w:rPr>
          <w:rFonts w:hint="eastAsia" w:ascii="宋体" w:hAnsi="宋体" w:eastAsia="宋体"/>
          <w:bCs/>
          <w:color w:val="000000"/>
          <w:sz w:val="24"/>
          <w:szCs w:val="24"/>
        </w:rPr>
      </w:pPr>
      <w:r>
        <w:rPr>
          <w:rFonts w:hint="eastAsia" w:ascii="宋体" w:hAnsi="宋体"/>
          <w:bCs/>
          <w:color w:val="000000"/>
          <w:sz w:val="24"/>
          <w:szCs w:val="24"/>
          <w:lang w:val="en-US" w:eastAsia="zh-CN"/>
        </w:rPr>
        <w:t xml:space="preserve">3.</w:t>
      </w:r>
      <w:r>
        <w:rPr>
          <w:rFonts w:hint="eastAsia" w:ascii="宋体" w:hAnsi="宋体" w:eastAsia="宋体"/>
          <w:bCs/>
          <w:color w:val="000000"/>
          <w:sz w:val="24"/>
          <w:szCs w:val="24"/>
        </w:rPr>
        <w:t xml:space="preserve">现场搭建及</w:t>
      </w:r>
      <w:r>
        <w:rPr>
          <w:rFonts w:ascii="宋体" w:hAnsi="宋体" w:eastAsia="宋体"/>
          <w:bCs/>
          <w:color w:val="000000"/>
          <w:sz w:val="24"/>
          <w:szCs w:val="24"/>
        </w:rPr>
        <w:t xml:space="preserve">服务</w:t>
      </w:r>
      <w:r>
        <w:rPr>
          <w:rFonts w:hint="eastAsia" w:ascii="宋体" w:hAnsi="宋体" w:eastAsia="宋体"/>
          <w:bCs/>
          <w:color w:val="000000"/>
          <w:sz w:val="24"/>
          <w:szCs w:val="24"/>
        </w:rPr>
        <w:t xml:space="preserve">：</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（1）供应商负责整个项目过程的安全、质量及维护工作。</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（2）现场环境与设计方案确认。</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（3）设计方案向</w:t>
      </w:r>
      <w:r>
        <w:rPr>
          <w:rFonts w:hint="eastAsia" w:ascii="宋体" w:hAnsi="宋体" w:eastAsia="宋体"/>
          <w:bCs/>
          <w:color w:val="000000"/>
          <w:sz w:val="24"/>
          <w:szCs w:val="24"/>
          <w:lang w:val="en-US" w:eastAsia="zh-CN"/>
        </w:rPr>
        <w:t xml:space="preserve">会议</w:t>
      </w:r>
      <w:r>
        <w:rPr>
          <w:rFonts w:hint="eastAsia" w:ascii="宋体" w:hAnsi="宋体" w:eastAsia="宋体"/>
          <w:bCs/>
          <w:color w:val="000000"/>
          <w:sz w:val="24"/>
          <w:szCs w:val="24"/>
        </w:rPr>
        <w:t xml:space="preserve">承办方报批并搭建。</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（4）落实</w:t>
      </w:r>
      <w:r>
        <w:rPr>
          <w:rFonts w:hint="eastAsia" w:ascii="宋体" w:hAnsi="宋体" w:eastAsia="宋体"/>
          <w:bCs/>
          <w:color w:val="000000"/>
          <w:sz w:val="24"/>
          <w:szCs w:val="24"/>
          <w:lang w:val="en-US" w:eastAsia="zh-CN"/>
        </w:rPr>
        <w:t xml:space="preserve">会议</w:t>
      </w:r>
      <w:r>
        <w:rPr>
          <w:rFonts w:hint="eastAsia" w:ascii="宋体" w:hAnsi="宋体" w:eastAsia="宋体"/>
          <w:bCs/>
          <w:color w:val="000000"/>
          <w:sz w:val="24"/>
          <w:szCs w:val="24"/>
        </w:rPr>
        <w:t xml:space="preserve">所需的各种物料准备。</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（5）配合采购人完成现场的各项组织工作。</w:t>
      </w:r>
      <w:r/>
    </w:p>
    <w:p>
      <w:pPr>
        <w:ind w:firstLine="480"/>
        <w:spacing w:line="360" w:lineRule="auto"/>
        <w:rPr>
          <w:rFonts w:hint="eastAsia" w:ascii="宋体" w:hAnsi="宋体" w:eastAsia="宋体"/>
          <w:bCs/>
          <w:color w:val="000000"/>
          <w:sz w:val="24"/>
          <w:szCs w:val="24"/>
        </w:rPr>
      </w:pPr>
      <w:r>
        <w:rPr>
          <w:rFonts w:hint="eastAsia" w:ascii="宋体" w:hAnsi="宋体"/>
          <w:bCs/>
          <w:color w:val="000000"/>
          <w:sz w:val="24"/>
          <w:szCs w:val="24"/>
          <w:lang w:val="en-US" w:eastAsia="zh-CN"/>
        </w:rPr>
        <w:t xml:space="preserve">4.</w:t>
      </w:r>
      <w:r>
        <w:rPr>
          <w:rFonts w:hint="eastAsia" w:ascii="宋体" w:hAnsi="宋体" w:eastAsia="宋体"/>
          <w:bCs/>
          <w:color w:val="000000"/>
          <w:sz w:val="24"/>
          <w:szCs w:val="24"/>
        </w:rPr>
        <w:t xml:space="preserve">撤</w:t>
      </w:r>
      <w:r>
        <w:rPr>
          <w:rFonts w:hint="eastAsia" w:ascii="宋体" w:hAnsi="宋体" w:eastAsia="宋体"/>
          <w:bCs/>
          <w:color w:val="000000"/>
          <w:sz w:val="24"/>
          <w:szCs w:val="24"/>
          <w:lang w:val="en-US" w:eastAsia="zh-CN"/>
        </w:rPr>
        <w:t xml:space="preserve">会</w:t>
      </w:r>
      <w:r>
        <w:rPr>
          <w:rFonts w:hint="eastAsia" w:ascii="宋体" w:hAnsi="宋体" w:eastAsia="宋体"/>
          <w:bCs/>
          <w:color w:val="000000"/>
          <w:sz w:val="24"/>
          <w:szCs w:val="24"/>
        </w:rPr>
        <w:t xml:space="preserve">服务：</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w:t>
      </w:r>
      <w:r>
        <w:rPr>
          <w:rFonts w:hint="eastAsia" w:ascii="宋体" w:hAnsi="宋体" w:eastAsia="宋体"/>
          <w:bCs/>
          <w:color w:val="000000"/>
          <w:sz w:val="24"/>
          <w:szCs w:val="24"/>
          <w:lang w:val="en-US" w:eastAsia="zh-CN"/>
        </w:rPr>
        <w:t xml:space="preserve">会议</w:t>
      </w:r>
      <w:r>
        <w:rPr>
          <w:rFonts w:hint="eastAsia" w:ascii="宋体" w:hAnsi="宋体"/>
          <w:bCs/>
          <w:color w:val="000000"/>
          <w:sz w:val="24"/>
          <w:szCs w:val="24"/>
          <w:lang w:val="en-US" w:eastAsia="zh-CN"/>
        </w:rPr>
        <w:t xml:space="preserve">搭建</w:t>
      </w:r>
      <w:r>
        <w:rPr>
          <w:rFonts w:hint="eastAsia" w:ascii="宋体" w:hAnsi="宋体" w:eastAsia="宋体"/>
          <w:bCs/>
          <w:color w:val="000000"/>
          <w:sz w:val="24"/>
          <w:szCs w:val="24"/>
        </w:rPr>
        <w:t xml:space="preserve">的拆除。</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（2）租用</w:t>
      </w:r>
      <w:r>
        <w:rPr>
          <w:rFonts w:hint="eastAsia" w:ascii="宋体" w:hAnsi="宋体" w:eastAsia="宋体"/>
          <w:bCs/>
          <w:color w:val="000000"/>
          <w:sz w:val="24"/>
          <w:szCs w:val="24"/>
          <w:lang w:val="en-US" w:eastAsia="zh-CN"/>
        </w:rPr>
        <w:t xml:space="preserve">设备</w:t>
      </w:r>
      <w:r>
        <w:rPr>
          <w:rFonts w:hint="eastAsia" w:ascii="宋体" w:hAnsi="宋体" w:eastAsia="宋体"/>
          <w:bCs/>
          <w:color w:val="000000"/>
          <w:sz w:val="24"/>
          <w:szCs w:val="24"/>
        </w:rPr>
        <w:t xml:space="preserve">的退还。</w:t>
      </w:r>
      <w:r/>
    </w:p>
    <w:p>
      <w:pPr>
        <w:ind w:firstLine="480"/>
        <w:spacing w:line="360" w:lineRule="auto"/>
        <w:rPr>
          <w:rFonts w:hint="eastAsia" w:ascii="宋体" w:hAnsi="宋体" w:eastAsia="宋体"/>
          <w:bCs/>
          <w:color w:val="000000"/>
          <w:sz w:val="24"/>
          <w:szCs w:val="24"/>
        </w:rPr>
      </w:pPr>
      <w:r>
        <w:rPr>
          <w:rFonts w:hint="eastAsia" w:ascii="宋体" w:hAnsi="宋体"/>
          <w:bCs/>
          <w:color w:val="000000"/>
          <w:sz w:val="24"/>
          <w:szCs w:val="24"/>
          <w:lang w:val="en-US" w:eastAsia="zh-CN"/>
        </w:rPr>
        <w:t xml:space="preserve">5.</w:t>
      </w:r>
      <w:r>
        <w:rPr>
          <w:rFonts w:hint="eastAsia" w:ascii="宋体" w:hAnsi="宋体" w:eastAsia="宋体"/>
          <w:bCs/>
          <w:color w:val="000000"/>
          <w:sz w:val="24"/>
          <w:szCs w:val="24"/>
        </w:rPr>
        <w:t xml:space="preserve">人员配备要求，本项目时间周期较紧，供应商需配备项目负责人、设计人员、</w:t>
      </w:r>
      <w:r>
        <w:rPr>
          <w:rFonts w:hint="eastAsia" w:ascii="宋体" w:hAnsi="宋体" w:eastAsia="宋体"/>
          <w:bCs/>
          <w:color w:val="000000"/>
          <w:sz w:val="24"/>
          <w:szCs w:val="24"/>
          <w:lang w:val="en-US" w:eastAsia="zh-CN"/>
        </w:rPr>
        <w:t xml:space="preserve">会议</w:t>
      </w:r>
      <w:r>
        <w:rPr>
          <w:rFonts w:hint="eastAsia" w:ascii="宋体" w:hAnsi="宋体" w:eastAsia="宋体"/>
          <w:bCs/>
          <w:color w:val="000000"/>
          <w:sz w:val="24"/>
          <w:szCs w:val="24"/>
        </w:rPr>
        <w:t xml:space="preserve">搭建人员、协调人员等，项目参与人数不少于</w:t>
      </w:r>
      <w:r>
        <w:rPr>
          <w:rFonts w:hint="eastAsia" w:ascii="宋体" w:hAnsi="宋体"/>
          <w:bCs/>
          <w:color w:val="000000"/>
          <w:sz w:val="24"/>
          <w:szCs w:val="24"/>
          <w:lang w:val="en-US" w:eastAsia="zh-CN"/>
        </w:rPr>
        <w:t xml:space="preserve">5</w:t>
      </w:r>
      <w:r>
        <w:rPr>
          <w:rFonts w:hint="eastAsia" w:ascii="宋体" w:hAnsi="宋体" w:eastAsia="宋体"/>
          <w:bCs/>
          <w:color w:val="000000"/>
          <w:sz w:val="24"/>
          <w:szCs w:val="24"/>
        </w:rPr>
        <w:t xml:space="preserve">人</w:t>
      </w:r>
      <w:r>
        <w:rPr>
          <w:rFonts w:hint="eastAsia" w:ascii="宋体" w:hAnsi="宋体"/>
          <w:bCs/>
          <w:color w:val="000000"/>
          <w:sz w:val="24"/>
          <w:szCs w:val="24"/>
          <w:lang w:val="en-US" w:eastAsia="zh-CN"/>
        </w:rPr>
        <w:t xml:space="preserve">其中项目负责人1人</w:t>
      </w:r>
      <w:r>
        <w:rPr>
          <w:rFonts w:hint="eastAsia" w:ascii="宋体" w:hAnsi="宋体" w:eastAsia="宋体"/>
          <w:bCs/>
          <w:color w:val="000000"/>
          <w:sz w:val="24"/>
          <w:szCs w:val="24"/>
        </w:rPr>
        <w:t xml:space="preserve">，需具备相应的专业技术能力和必要经验，能够顺利开展项目实施工作。</w:t>
      </w:r>
      <w:r/>
    </w:p>
    <w:p>
      <w:pPr>
        <w:ind w:firstLine="48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6.其他要求：</w:t>
      </w:r>
      <w:r/>
    </w:p>
    <w:p>
      <w:pPr>
        <w:ind w:firstLine="48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6.1项目人员配置要求：</w:t>
      </w:r>
      <w:r/>
    </w:p>
    <w:p>
      <w:pPr>
        <w:ind w:firstLine="48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磋商响应单位需为该项目配备项目组，并按照不同工作职责分别配置项目负责人及项目组成员。项目总负责人要求具有类似活动组织筹办工作经历，项目组人员需具有相关从业经历资格，磋商响应单位的项目总负责人作为同活动主办方的联络人，必须具体负责项目全部人员的统筹管理，实时了解各个项目的具体进展情况。</w:t>
      </w:r>
      <w:r/>
    </w:p>
    <w:p>
      <w:pPr>
        <w:ind w:firstLine="48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6.2时间要求：</w:t>
      </w:r>
      <w:r/>
    </w:p>
    <w:p>
      <w:pPr>
        <w:ind w:firstLine="48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磋商响应单位需保证在项目活动主办方要求的时间范围内完成项目的策划、设计及组织实施工作，由于成交单位未能在规定时间内按照活动主办方要求完成并保障项目活动的顺利召开的，发生一次采购单位即有权立即终止项目合同，并不予支付该项活动的任何相关费用，且由成交单位承担由此导致的全部损失。</w:t>
      </w:r>
      <w:r/>
    </w:p>
    <w:p>
      <w:pPr>
        <w:ind w:firstLine="480"/>
        <w:jc w:val="left"/>
        <w:spacing w:line="360"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项目实施过程中，磋商响应单位应以优良的服务态度，便利、快捷的方式在接到活动主办方通知后1小时内响应到达指定现场并负责解决相关问题。</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项目验收</w:t>
      </w:r>
      <w:r>
        <w:rPr>
          <w:rFonts w:hint="eastAsia" w:ascii="宋体" w:hAnsi="宋体" w:cs="宋体"/>
          <w:color w:val="auto"/>
          <w:sz w:val="24"/>
          <w:highlight w:val="none"/>
          <w:lang w:eastAsia="zh-CN"/>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eastAsia="宋体" w:cs="宋体"/>
          <w:color w:val="000000"/>
          <w:sz w:val="24"/>
          <w:szCs w:val="24"/>
          <w:highlight w:val="none"/>
          <w:lang w:val="en-US" w:eastAsia="zh-CN"/>
        </w:rPr>
        <w:t xml:space="preserve">按国家或行业相关标准进行验收，费用含在投标总价之内。采购单位（活动主办方）有权全程监督成交单位项目的实施过程，随时了解项目进度，并组织对各个项目具体环节的验收工作。磋商响应单位需保证在每个项目活动主办方要求的时间内完成项目的策划、设计及组织实施工作，由于成交单位未能在规定时间内按照活动主办方要求完成并保障项目活动的顺利召开的，发生一次采购单位即有权立即终止项目合同，并不予支付该项活动的任何相关费用，且由成交单位承担由此导致的全部损失。</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bidi="ar"/>
        </w:rPr>
        <w:t xml:space="preserve">五、相关政策性要求：</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1.关于政府采购促进中小企业发展政策要求：</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zh-CN" w:bidi="ar"/>
        </w:rPr>
        <w:t xml:space="preserve">.1</w:t>
      </w:r>
      <w:r>
        <w:rPr>
          <w:rFonts w:hint="eastAsia" w:ascii="宋体" w:hAnsi="宋体" w:cs="宋体"/>
          <w:color w:val="auto"/>
          <w:sz w:val="24"/>
          <w:highlight w:val="none"/>
          <w:lang w:bidi="ar"/>
        </w:rPr>
        <w:t xml:space="preserve">本采购标的对应的中小企业划分标准所属行业为：</w:t>
      </w:r>
      <w:r>
        <w:rPr>
          <w:rFonts w:hint="eastAsia" w:ascii="宋体" w:hAnsi="宋体" w:cs="宋体"/>
          <w:color w:val="auto"/>
          <w:sz w:val="24"/>
          <w:highlight w:val="none"/>
          <w:lang w:eastAsia="zh-CN" w:bidi="ar"/>
        </w:rPr>
        <w:t xml:space="preserve">租赁和商务服务业</w:t>
      </w:r>
      <w:r>
        <w:rPr>
          <w:rFonts w:hint="eastAsia" w:ascii="宋体" w:hAnsi="宋体" w:cs="宋体"/>
          <w:color w:val="auto"/>
          <w:sz w:val="24"/>
          <w:highlight w:val="none"/>
          <w:lang w:bidi="ar"/>
        </w:rPr>
        <w:t xml:space="preserve">。</w:t>
      </w:r>
      <w:r/>
    </w:p>
    <w:p>
      <w:pPr>
        <w:ind w:firstLine="0"/>
        <w:spacing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    1.2</w:t>
      </w:r>
      <w:r>
        <w:rPr>
          <w:rFonts w:hint="eastAsia" w:ascii="宋体" w:hAnsi="宋体" w:cs="宋体"/>
          <w:color w:val="auto"/>
          <w:sz w:val="24"/>
          <w:highlight w:val="none"/>
          <w:lang w:val="zh-CN" w:bidi="ar"/>
        </w:rPr>
        <w:t xml:space="preserve">根据《政府采购促进中小企业发展管理办法》</w:t>
      </w:r>
      <w:r>
        <w:rPr>
          <w:rFonts w:hint="eastAsia" w:ascii="宋体" w:hAnsi="宋体" w:cs="宋体"/>
          <w:color w:val="auto"/>
          <w:sz w:val="24"/>
          <w:highlight w:val="none"/>
          <w:lang w:bidi="ar"/>
        </w:rPr>
        <w:t xml:space="preserve">、</w:t>
      </w:r>
      <w:r>
        <w:rPr>
          <w:rFonts w:hint="eastAsia" w:ascii="宋体" w:hAnsi="宋体" w:cs="宋体"/>
          <w:color w:val="auto"/>
          <w:sz w:val="24"/>
          <w:highlight w:val="none"/>
          <w:lang w:val="zh-CN" w:bidi="ar"/>
        </w:rPr>
        <w:t xml:space="preserve">《关于做好政府采购支持企业发展有关事项的通知》（苏财购〔2020〕52号）、</w:t>
      </w:r>
      <w:r>
        <w:rPr>
          <w:rFonts w:hint="eastAsia" w:ascii="宋体" w:hAnsi="宋体" w:cs="宋体"/>
          <w:color w:val="auto"/>
          <w:sz w:val="24"/>
          <w:highlight w:val="none"/>
          <w:lang w:bidi="ar"/>
        </w:rPr>
        <w:t xml:space="preserve">《关于促进残疾人就业政府采购政策的通知》（财库〔2017〕141号）、《关于政府采购支持监狱企业发展有关问题的通</w:t>
      </w:r>
      <w:r>
        <w:rPr>
          <w:rFonts w:hint="eastAsia" w:ascii="宋体" w:hAnsi="宋体" w:cs="宋体"/>
          <w:color w:val="auto"/>
          <w:sz w:val="24"/>
          <w:highlight w:val="none"/>
        </w:rPr>
        <w:t xml:space="preserve">知》（财库〔2014〕68号）等文件的精神。</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视为未实质性响应。</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2.政府采购中实施本国产品标准及相关政策</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2.1本项目对采购本国产品给予政策支持。</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若有）。</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若有）。</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2.4本项目政府采购活动中既有本国产品又有非本国产品参与竞争的，依法对本国产品给予价格评审优惠，对本国产品的报价给予20%的价格扣除，用扣除后的价格参与评审。（本项目不涉及）</w:t>
      </w:r>
      <w:r/>
    </w:p>
    <w:p>
      <w:pPr>
        <w:ind w:firstLine="424"/>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六、综合说明</w:t>
      </w:r>
      <w:r>
        <w:rPr>
          <w:rFonts w:hint="eastAsia" w:ascii="宋体" w:hAnsi="宋体" w:cs="宋体"/>
          <w:b/>
          <w:bCs/>
          <w:color w:val="auto"/>
          <w:sz w:val="24"/>
          <w:highlight w:val="none"/>
          <w:lang w:eastAsia="zh-CN"/>
        </w:rPr>
        <w:t xml:space="preserve">：</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1.磋商报价应包括：包括但不限于人工、场地、</w:t>
      </w:r>
      <w:r>
        <w:rPr>
          <w:rFonts w:hint="eastAsia" w:ascii="宋体" w:hAnsi="宋体" w:cs="宋体"/>
          <w:color w:val="auto"/>
          <w:sz w:val="24"/>
          <w:highlight w:val="none"/>
          <w:lang w:val="en-US" w:eastAsia="zh-CN"/>
        </w:rPr>
        <w:t xml:space="preserve">搭建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设计、</w:t>
      </w:r>
      <w:r>
        <w:rPr>
          <w:rFonts w:hint="eastAsia" w:ascii="宋体" w:hAnsi="宋体" w:cs="宋体"/>
          <w:color w:val="auto"/>
          <w:sz w:val="24"/>
          <w:highlight w:val="none"/>
        </w:rPr>
        <w:t xml:space="preserve">住宿、餐费、保险、劳保、管理、设备、耗材、税费、</w:t>
      </w:r>
      <w:r>
        <w:rPr>
          <w:rFonts w:hint="eastAsia" w:ascii="宋体" w:hAnsi="宋体" w:cs="宋体"/>
          <w:color w:val="auto"/>
          <w:sz w:val="24"/>
          <w:highlight w:val="none"/>
          <w:lang w:val="en-US" w:eastAsia="zh-CN"/>
        </w:rPr>
        <w:t xml:space="preserve">成交服务费、</w:t>
      </w:r>
      <w:r>
        <w:rPr>
          <w:rFonts w:hint="eastAsia" w:ascii="宋体" w:hAnsi="宋体" w:cs="宋体"/>
          <w:color w:val="auto"/>
          <w:sz w:val="24"/>
          <w:highlight w:val="none"/>
        </w:rPr>
        <w:t xml:space="preserve">售后服务费用及为完成整个项目所产生的其它所有费用，以及政策性文件规定及合同包含的所有风险、责任等各项应有费用。</w:t>
      </w:r>
      <w:r/>
    </w:p>
    <w:p>
      <w:pPr>
        <w:ind w:firstLine="422"/>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2.付款步骤：</w:t>
      </w:r>
      <w:r>
        <w:rPr>
          <w:rFonts w:hint="eastAsia" w:ascii="宋体" w:hAnsi="宋体" w:eastAsia="宋体" w:cs="宋体"/>
          <w:color w:val="000000"/>
          <w:sz w:val="24"/>
          <w:highlight w:val="none"/>
          <w:lang w:val="en-US" w:eastAsia="zh-CN"/>
        </w:rPr>
        <w:t xml:space="preserve">合同签订生效后，甲方在一周内支付合同金额的60%为预付款，项目经审计并验收合格后按审计金额支付尾款。甲方付款时，乙方需提供合格的发票、验收证明等甲方要求的付款证明材料。</w:t>
      </w:r>
      <w:r/>
    </w:p>
    <w:p>
      <w:pPr>
        <w:ind w:firstLine="424"/>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3.合同履行时间：合同签订之日至2026年5月24日</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.磋商响应单位应对本项目的全部内容进行报价，只投其中部分内容者，其响应文件将被拒绝。</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.磋商响应单位必须承诺采购文件中提出的全部服务要求，如果其中某些条款不响应时，应在文件中逐条列出，未列出的视同响应。</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.供应商需按照磋商文件要求和磋商文件承诺配置项目服务人员，项目服务人员应保持稳定，人员变动需经采购人审核批准。</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.供应商必须按照《中华人民共和国劳动法》及国家、江苏省、苏州市的有关规定配置工作人员数量，并支付工资、国假加班费和缴纳正常的社会保险，不得安排工作人员超时限加班。</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成交单位对服务缺陷不予更正，采购人有权另请其他单位更正，所发生的费用由成交单位承担。</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.成交单位须按照本磋商文件的要求对该采购项目进行服务工作。</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.凡涉及磋商采购文件的补充说明和修改，均以“江苏政府采购网、苏州市政府采购、中国政府采购网”网上补充通知为准。</w:t>
      </w:r>
      <w:r/>
    </w:p>
    <w:p>
      <w:pPr>
        <w:jc w:val="center"/>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color w:val="auto"/>
          <w:sz w:val="24"/>
          <w:highlight w:val="none"/>
          <w:lang w:val="zh-CN"/>
        </w:rPr>
        <w:br w:type="page" w:clear="all"/>
      </w:r>
      <w:r>
        <w:rPr>
          <w:rStyle w:val="860"/>
          <w:rFonts w:ascii="宋体" w:hAnsi="宋体" w:cs="宋体"/>
          <w:color w:val="auto"/>
          <w:sz w:val="43"/>
          <w:szCs w:val="43"/>
          <w:highlight w:val="none"/>
        </w:rPr>
      </w:r>
      <w:r>
        <w:rPr>
          <w:rFonts w:ascii="SimSun" w:hAnsi="SimSun" w:eastAsia="SimSun" w:cs="SimSun"/>
          <w:b/>
          <w:color w:val="000000"/>
          <w:sz w:val="44"/>
        </w:rPr>
        <w:t xml:space="preserve">第五章 合同主要条款（草稿）</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采购编号：JSZC-320500-SZST-C2026-0015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根据《民法典》有关规定，为明确采购单位（甲方）和供应单位（乙方）购销过程中的权利、义务和经济责任，经双方友好协商，签订以下条款，共同遵守。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一、乙方通过招投标获得</w:t>
      </w:r>
      <w:r>
        <w:rPr>
          <w:rFonts w:ascii="SimSun" w:hAnsi="SimSun" w:eastAsia="SimSun" w:cs="SimSun"/>
          <w:color w:val="000000"/>
          <w:sz w:val="24"/>
          <w:u w:val="single"/>
        </w:rPr>
        <w:t xml:space="preserve">                 </w:t>
      </w:r>
      <w:r>
        <w:rPr>
          <w:rFonts w:ascii="SimSun" w:hAnsi="SimSun" w:eastAsia="SimSun" w:cs="SimSun"/>
          <w:color w:val="000000"/>
          <w:sz w:val="24"/>
        </w:rPr>
        <w:t xml:space="preserve">项目。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二、合同有效期为：合同签订之日至2026年5月24日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三、下列文件应视为构成并作为阅读和理解本合同书的组成部分，即：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3.响应文件及其附件；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1.项目概述：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本项目包括但不限于全会的主视觉设计、场地规划、平面布局规划、造型设计，相应的音频、视频、同传、灯光、视频追踪、排队发言等设备的搭建、调试和现场管理，搭建现场背景板、摄像台、合影台。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2.项目服务内容：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2.1会议筹备服务与现场服务人员：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包括但不限于会务设计、流程把控等。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2.2人工与交通运输：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包括但不限于搭建和会务整体服务涉及到的人工和材料交通运输。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组织团队完成上述筹备工作，协助甲方相关组织协调，协助会议顺利完成。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2.4本项目具体根据采购人的安排为准，实施过程中如有调整，成交单位需配合进行调整，具体费用由成交单位和采购单位双方协商解决。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2.5项目主要工作量清单（本项目为交钥匙服务，项目工作内容包括但不限于以下清单内容，响应单位应根据服务需求进一步深化细化并在响应文件中提供进一步详细的报价清单）：</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0"/>
        <w:gridCol w:w="480"/>
        <w:gridCol w:w="2280"/>
        <w:gridCol w:w="240"/>
        <w:gridCol w:w="240"/>
        <w:gridCol w:w="1393"/>
      </w:tblGrid>
      <w:tr>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5月22日开幕式搭建、整体会议搭建、5月23日闭幕式搭建（B301）1间</w:t>
            </w:r>
            <w:r/>
          </w:p>
        </w:tc>
      </w:tr>
      <w:tr>
        <w:trPr>
          <w:trHeight w:val="5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中间主背景定制搭建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钢木材质桁架结构规格15m×7.5m（±5）；最终效果和尺寸以甲方确认为准。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阻燃写真布规格：15.6m×7.8m（±5）；最终效果和尺寸以甲方确认为准。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51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阻燃遮光布规格：15.6m×7.8m（±5）；最终效果和尺寸以甲方确认为准。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主背景侧封定制搭建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钢木材质桁架结构规格：7.5m×2m×2侧（±5）最终效果和尺寸以甲方确认为准。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阻燃写真布规格：7.8m×2.6m×2侧（±5）；最终效果和尺寸以甲方确认为准。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51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阻燃遮光布规格：7.8m×2.6m×2侧（±5）；最终效果和尺寸以甲方确认为准。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连接背板定制搭建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钢木材质桁架结构规格1×6m×2块（±5）最终效果和尺寸以甲方确认为准。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阻燃写真布1.6×6.3m×2块（±5）最终效果和尺寸以甲方确认为准。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41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阻燃遮光布1.6×6.3m×2块（±5）最终效果和尺寸以甲方确认为准。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LED两侧定制搭建背景板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木质结构规格1m×6.5m×2侧（±5）；最终效果和尺寸以甲方确认为准。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LED底座定制搭建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钢木材质桁架结构规格1.5m高，9m×2侧（±5）；最终效果和尺寸以甲方确认为准。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LED底座画面遮挡定制搭建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阻燃写真布规格9.6m×1.8m×2侧（±5）；最终效果和尺寸以甲方确认为准。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阻燃遮光布规格9.6m×1.8m×2侧（±5）；最终效果和尺寸以甲方确认为准。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2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两侧LED侧封定制搭建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钢木材质桁架结构2m×6.5m×2侧（±5）；最终效果和尺寸以甲方确认为准。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阻燃写真布规格2.3m×7.1m×2侧（±5）；最终效果和尺寸以甲方确认为准。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20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阻燃遮光布规格2.3m×7.1m×2侧（±5）；最终效果和尺寸以甲方确认为准。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大屏后帷幔定制搭建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双层背景阻燃纱幔规格50m×8m×2层（±5）；最终效果和尺寸以甲方确认为准。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合影台阶定制搭建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常规20×0.5m（±5）；最终效果和尺寸以甲方确认为准。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LOGO定制造型雕刻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口型台内，人工雕刻；最终效果和尺寸以甲方确认为准。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回头标背景双面定制搭建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钢木材质桁架结构规格30m×6m×2面（±5）；最终效果和尺寸以甲方确认为准。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阻燃写真布规格30.6m×6.3m×2面（±5）；最终效果和尺寸以甲方确认为准。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20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阻燃遮光布规格30.6m×6.3m×2面（±5）；最终效果和尺寸以甲方确认为准。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摄影摄像地台定制搭建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40mm×40mm方钢焊制架子，顶面铺18mm厚多层莫干山木板，周边上9mm厚莫干山多层板；最终效果和尺寸以甲方确认为准。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音响设备租赁和搭建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会场内音响布置，含彩排、调音台、线阵列音箱、低音音箱、功放、补声音箱、麦克风等租赁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控台设备租赁和搭建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会场大屏控制系统，含彩排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同声传译设备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同传耳机、同传间、辐射板等；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以现场实际发生量为准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速记，会后提供word文稿，至少1人。以现场实际发生量为准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视频跟踪发言和搭建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不小于65寸显示器租赁、包括但不限于涉及（8*8SDI矩阵、静帧处理器、视频管理软件、不小于双8寸监视器、自动跟踪高清摄像头租赁、摄像头控制键盘等）的相关设备租赁，含彩排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5月18日-5月23日磋商会现场搭建（A106-107，A108-110）两间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背景板定制搭建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钢木材质桁架结构规格10m×4m（±5）；最终效果和尺寸以甲方确认为准。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阻燃写真布规格10.6m×4.3m（±5）；最终效果和尺寸以甲方确认为准。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20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阻燃遮光布规格10.6m×4.3m（±5）；最终效果和尺寸以甲方确认为准。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背景板侧封定制搭建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钢木材质桁架结构规格4m×1.2m×2侧（±5）；最终效果和尺寸以甲方确认为准。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阻燃写真布规格4.3m×1.8m×2侧（±5）；最终效果和尺寸以甲方确认为准。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阻燃遮光布规格4.3m×1.8m×2侧（±5）；最终效果和尺寸以甲方确认为准。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音响设备租赁和搭建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会场内音响布置，含彩排、调音台、线阵列音箱、低音音箱、功放、补声音箱及不少于30支麦克风等租赁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控台设备租赁和搭建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不小于65寸显示器租赁，会场大屏控制系统，含彩排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1"/>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5月23日新闻发布会现场搭建（A101-103）1间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背景板定制搭建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钢木材质桁架结构规格10m×4m（±5）；最终效果和尺寸以甲方确认为准。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阻燃写真布规格15.6m×4.3m（±5）；最终效果和尺寸以甲方确认为准。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20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阻燃遮光布规格15.6m×4.3m（±5）；最终效果和尺寸以甲方确认为准。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背景板侧封定制搭建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钢木材质桁架结构规格4m×1.2m×2侧（±5）；最终效果和尺寸以甲方确认为准。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阻燃写真布规格4.3m×1.8m×2侧（±5）；最终效果和尺寸以甲方确认为准。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阻燃遮光布规格4.3m×1.8m×2侧（±5）；最终效果和尺寸以甲方确认为准。</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舞台定制搭建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舞台台板18m×3.6m（±5），</w:t>
            </w:r>
            <w:r>
              <w:rPr>
                <w:rFonts w:ascii="SimSun" w:hAnsi="SimSun" w:eastAsia="SimSun" w:cs="SimSun"/>
                <w:color w:val="000000"/>
                <w:sz w:val="21"/>
              </w:rPr>
              <w:t xml:space="preserve">阻燃地毯租赁</w:t>
            </w:r>
            <w:r>
              <w:rPr>
                <w:rFonts w:ascii="Times New Roman" w:hAnsi="Times New Roman" w:eastAsia="Times New Roman" w:cs="Times New Roman"/>
                <w:color w:val="000000"/>
                <w:sz w:val="21"/>
              </w:rPr>
              <w:t xml:space="preserve">15m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3.6m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0.4m</w:t>
            </w:r>
            <w:r>
              <w:rPr>
                <w:rFonts w:ascii="SimSun" w:hAnsi="SimSun" w:eastAsia="SimSun" w:cs="SimSun"/>
                <w:color w:val="000000"/>
                <w:sz w:val="24"/>
              </w:rPr>
              <w:t xml:space="preserve">（±5）</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25mm×50mm钢材焊制架子，顶面铺18mm厚多层环保木板，顶面再加固18mm厚多层木板一层，四周封50mm×3mm铝合金边条。15m×3.6m×0.4m（±5）；最终效果和尺寸以甲方确认为准。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舞台踏步定制搭建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18mm厚多层木板加工2.4m×1.2m×0.4m×2（±5）；最终效果和尺寸以甲方确认为准。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摄影摄像地台定制搭建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40mm×40mm方钢焊制架子，顶面铺18mm厚多层莫干山木板，周边上9mm厚莫干山多层板，9.76m×层高0.4米×台面宽1.2米（±5）；最终效果和尺寸以甲方确认为准。红色阻燃地毯，4m×10m（±5）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音响设备租赁和搭建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会场内音响布置，含彩排、调音台、线阵列音箱、低音音箱、功放、补声音箱及不少于1支麦克风等租赁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灯光和桁架租赁和搭建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会场内灯光架及灯光布置，含彩排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5月22日-5月23日（A204-205、A219-214、A303-305）双边会见11间现场搭建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音响设备租赁和搭建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会场内音响布置，调音台、全频音箱、功放、均衡器、麦克风等租赁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5月22日-5月23日（A202-203）听会室现场搭建1间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音响设备租赁和搭建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会场内音响布置，调音台、全频音箱、功放、麦克风、同声传译设备等租赁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控台设备租赁和搭建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会场大屏控制系统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电器检测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提供电器检测报告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安监检测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提供安监检测报告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3.现场搭建及服务：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（1）供应商负责整个项目过程的安全、质量及维护工作。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（2）现场环境与设计方案确认。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（3）设计方案向会议承办方报批并搭建。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（4）落实会议所需的各种物料准备。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（5）配合采购人完成现场的各项组织工作。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4.撤会服务：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（1）会议搭建的拆除。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（2）租用设备的退还。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人员配备要求，本项目时间周期较紧，供应商需配备项目负责人、设计人员、会议搭建人员、协调人员等，项目参与人数不少于5人其中项目负责人1人，需具备相应的专业技术能力和必要经验，能够顺利开展项目实施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6.1项目人员配置要求：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需为该项目配备项目组，并按照不同工作职责分别配置项目负责人及项目组成员。项目总负责人要求具有类似活动组织筹办工作经历，项目组人员需具有相关从业经历资格，磋商响应单位的项目总负责人作为同活动主办方的联络人，必须具体负责项目全部人员的统筹管理，实时了解各个项目的具体进展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6.2时间要求：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需保证在项目活动主办方要求的时间范围内完成项目的策划、设计及组织实施工作，由于成交单位未能在规定时间内按照活动主办方要求完成并保障项目活动的顺利召开的，发生一次采购单位即有权立即终止项目合同，并不予支付该项活动的任何相关费用，且由成交单位承担由此导致的全部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项目实施过程中，磋商响应单位应以优良的服务态度，便利、快捷的方式在接到活动主办方通知后1小时内响应到达指定现场并负责解决相关问题。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6.3项目验收：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国家或行业相关标准进行验收，费用含在投标总价之内。采购单位（活动主办方）有权全程监督成交单位项目的实施过程，随时了解项目进度，并组织对各个项目具体环节的验收工作。磋商响应单位需保证在每个项目活动主办方要求的时间内完成项目的策划、设计及组织实施工作，由于成交单位未能在规定时间内按照活动主办方要求完成并保障项目活动的顺利召开的，发生一次采购单位即有权立即终止项目合同，并不予支付该项活动的任何相关费用，且由成交单位承担由此导致的全部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五、税费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1.中国政府根据现行税法规定对乙方征收的、与本合同有关的一切税费，均由乙方负担。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六、违约责任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1.甲方对本合同规定的义务未履行或履行不力的，乙方可依法向甲方要求经济赔偿。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2.乙方对本合同规定的义务未履行或履行不力的，甲方可按相关法律、法规的规定进行处罚，直至取消供应商资格。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3.甲方、乙方可就违反供应商合同规定或违纪事项向相关部门投诉。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4.经甲方及相关部门联合核查，如情况属实则投诉有效，将作为有效投诉记录在案。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1.甲、乙双方如果因不可抗力而导致合同义务的延误或不能履行，不承担没收履约保证金、误期赔偿或终止合同的责任。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2.本条所述的“不可抗力”系指下列甲、乙双方无法控制、不可预见的事件，但不包括甲、乙双方的违约或疏忽。这些事件包括：战争、严重火灾、洪水、台风、地震以及其他甲方和乙方商定的事件。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供应商义务的协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八、合同的解除：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2.有权解除合同的一方，应当在违约事实或不可抗力发生之后三十天内书面通知对方提出解除合同，合同在书面通知到达对方时解除。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3.合同的部分和全部都不得擅自转让。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4.出现下列情况之一可以解除合同：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（1）对乙方有效投诉记录累计达3次；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（2）在合同有效期内，被行业主管部门取消经营资格的；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（3）在合同有效期内，乙方擅自变更、转让、租借服务资格的；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（4）不如实反映情况，提供虚假材料的；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（5）未按承诺的价格提供服务的。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5.如果乙方破产、解散、清算、停业以及其他原因无法提供服务的，甲方可在任何时间以书面形式通知取消其供应商资格。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九、争议处置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1.在执行本合同中所发生的一切争议，各方（甲方、乙方）应通过友好协商的办法进行解决，如协商不能解决的，有关当事方可提请仲裁。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2.仲裁应根据《中华人民共和国仲裁法》的规定向甲方所在地有管辖权的仲裁机构申请仲裁。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3.仲裁裁决为最终裁决，对当事各方均有约束力。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十、合同生效及其它：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1.本合同经甲乙双方签字并盖章后生效。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2.合同在执行过程中出现的未尽事宜，双方在不违背本合同的原则下协商解决，协商结果以书面形式记录在案，作为本合同附件，与本合同具有同等效力。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十、本合同一式伍份，甲乙双方各执两份，招标代理机构一份。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              法定代表人（授权代表）：</w:t>
      </w:r>
      <w:r/>
    </w:p>
    <w:p>
      <w:pPr>
        <w:jc w:val="left"/>
        <w:spacing w:line="360" w:lineRule="auto"/>
        <w:rPr>
          <w:rStyle w:val="860"/>
          <w:rFonts w:ascii="宋体" w:hAnsi="宋体" w:cs="宋体"/>
          <w:color w:val="auto"/>
          <w:sz w:val="43"/>
          <w:szCs w:val="43"/>
          <w:highlight w:val="none"/>
        </w:rPr>
        <w:outlineLvl w:val="0"/>
      </w:pPr>
      <w:r>
        <w:rPr>
          <w:rFonts w:ascii="SimSun" w:hAnsi="SimSun" w:eastAsia="SimSun" w:cs="SimSun"/>
          <w:color w:val="000000"/>
          <w:sz w:val="21"/>
        </w:rPr>
        <w:t xml:space="preserve">     签约日期：                                 签约日期：</w:t>
      </w:r>
      <w:r/>
      <w:r>
        <w:rPr>
          <w:rFonts w:hint="eastAsia" w:ascii="宋体" w:hAnsi="宋体" w:cs="宋体"/>
          <w:color w:val="auto"/>
          <w:sz w:val="24"/>
          <w:highlight w:val="none"/>
          <w:lang w:val="zh-CN"/>
        </w:rPr>
      </w:r>
      <w:r/>
      <w:r/>
    </w:p>
    <w:p>
      <w:pPr>
        <w:pStyle w:val="888"/>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55"/>
        <w:jc w:val="center"/>
        <w:spacing w:before="75" w:beforeAutospacing="0" w:after="75" w:afterAutospacing="0" w:line="360" w:lineRule="auto"/>
        <w:widowControl/>
        <w:rPr>
          <w:rFonts w:ascii="宋体" w:hAnsi="宋体" w:cs="宋体"/>
          <w:b/>
          <w:color w:val="auto"/>
          <w:highlight w:val="none"/>
        </w:rPr>
      </w:pPr>
      <w:r>
        <w:rPr>
          <w:rStyle w:val="860"/>
          <w:rFonts w:hint="eastAsia" w:ascii="宋体" w:hAnsi="宋体" w:cs="宋体"/>
          <w:color w:val="auto"/>
          <w:sz w:val="43"/>
          <w:szCs w:val="43"/>
          <w:highlight w:val="none"/>
        </w:rPr>
        <w:br w:type="page" w:clear="all"/>
      </w:r>
      <w:r>
        <w:rPr>
          <w:rStyle w:val="860"/>
          <w:rFonts w:hint="eastAsia" w:ascii="宋体" w:hAnsi="宋体" w:cs="宋体"/>
          <w:color w:val="auto"/>
          <w:sz w:val="43"/>
          <w:szCs w:val="43"/>
          <w:highlight w:val="none"/>
        </w:rPr>
        <w:t xml:space="preserve">第六章 评标办法及评分标准</w:t>
      </w:r>
      <w:r/>
    </w:p>
    <w:p>
      <w:pPr>
        <w:pStyle w:val="888"/>
        <w:spacing w:line="360" w:lineRule="auto"/>
        <w:rPr>
          <w:rFonts w:hint="default" w:ascii="宋体" w:hAnsi="宋体" w:eastAsia="宋体" w:cs="宋体"/>
          <w:b/>
          <w:color w:val="auto"/>
          <w:sz w:val="24"/>
          <w:highlight w:val="none"/>
          <w:lang w:bidi="ar"/>
        </w:rPr>
        <w:outlineLvl w:val="0"/>
      </w:pPr>
      <w:r>
        <w:rPr>
          <w:rFonts w:hint="eastAsia" w:ascii="宋体" w:hAnsi="宋体" w:eastAsia="宋体" w:cs="宋体"/>
          <w:b/>
          <w:color w:val="auto"/>
          <w:sz w:val="24"/>
          <w:highlight w:val="none"/>
          <w:lang w:bidi="ar"/>
        </w:rPr>
        <w:t xml:space="preserve">一、评审方法</w:t>
      </w:r>
      <w:r/>
    </w:p>
    <w:p>
      <w:pPr>
        <w:ind w:firstLine="480"/>
        <w:spacing w:line="360" w:lineRule="auto"/>
        <w:rPr>
          <w:rFonts w:ascii="宋体" w:hAnsi="宋体" w:cs="宋体"/>
          <w:color w:val="auto"/>
          <w:sz w:val="24"/>
          <w:highlight w:val="none"/>
          <w:lang w:val="zh-TW" w:eastAsia="zh-TW"/>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TW" w:eastAsia="zh-TW"/>
        </w:rPr>
        <w:t xml:space="preserve">经磋商确定最终采购需求和提交最后报价的供应商后，由磋商小组采用综合评分法对提交最后报价的供应商的响应文件和最后报价进行综合评分。以评标总得分由高到低进行排名。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TW" w:eastAsia="zh-TW"/>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TW" w:eastAsia="zh-TW"/>
        </w:rPr>
        <w:t xml:space="preserve">评审时，磋商小组各成员应当独立对每个有效响应的文件进行评价、打分，然后汇总每个供应商每项评分因素的得分。</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4.对评委的评分(除价格分外)进行统计汇总，直接算术平均计算得分；计算出每个投标人的得分（四舍五入保留两位小数），加上价格得分即为每个投标人的综合得分。 </w:t>
      </w:r>
      <w:r/>
    </w:p>
    <w:p>
      <w:pPr>
        <w:ind w:firstLine="468"/>
        <w:spacing w:line="360" w:lineRule="auto"/>
        <w:rPr>
          <w:rFonts w:ascii="宋体" w:hAnsi="宋体" w:cs="宋体"/>
          <w:color w:val="auto"/>
          <w:sz w:val="24"/>
          <w:highlight w:val="none"/>
        </w:rPr>
      </w:pPr>
      <w:r>
        <w:rPr>
          <w:rFonts w:hint="eastAsia" w:ascii="宋体" w:hAnsi="宋体" w:cs="宋体"/>
          <w:color w:val="auto"/>
          <w:sz w:val="24"/>
          <w:highlight w:val="none"/>
        </w:rPr>
        <w:t xml:space="preserve">5.如出现评标总得分最高的投标人有两个或两个以上的，以投标报价较低者优先作为成交候选人，如果投标报价也相同的，则由代理机构组织以抽签方式确定成交候选人。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6.针对中小型企业残疾人企业和监狱企业的评审：</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如投标人为小型和微型企业，其价格在评审时给予20%的扣除，残疾人企业和监狱企业的，其价格在评审时给予20%的扣除；扣除后的价格参与价格评审。</w:t>
      </w:r>
      <w:r>
        <w:rPr>
          <w:rFonts w:hint="eastAsia" w:ascii="宋体" w:hAnsi="宋体" w:cs="宋体"/>
          <w:b/>
          <w:bCs/>
          <w:color w:val="auto"/>
          <w:sz w:val="24"/>
          <w:highlight w:val="none"/>
        </w:rPr>
        <w:t xml:space="preserve">本项目为专门面向中小微企业采购，将不再享受价格评审加分。</w:t>
      </w:r>
      <w:r/>
    </w:p>
    <w:p>
      <w:pPr>
        <w:ind w:firstLine="480"/>
        <w:spacing w:line="360" w:lineRule="auto"/>
        <w:rPr>
          <w:rFonts w:ascii="宋体" w:hAnsi="宋体" w:cs="宋体"/>
          <w:color w:val="auto"/>
          <w:sz w:val="24"/>
          <w:szCs w:val="22"/>
          <w:highlight w:val="none"/>
          <w:lang w:val="zh-CN" w:bidi="ar"/>
        </w:rPr>
      </w:pPr>
      <w:r>
        <w:rPr>
          <w:rFonts w:hint="eastAsia" w:ascii="宋体" w:hAnsi="宋体" w:cs="宋体"/>
          <w:color w:val="auto"/>
          <w:sz w:val="24"/>
          <w:highlight w:val="none"/>
        </w:rPr>
        <w:t xml:space="preserve">投标文件中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本项目为专门面向中小微企业采购，将不再享受价格评审加分。</w:t>
      </w:r>
      <w:r/>
    </w:p>
    <w:p>
      <w:pPr>
        <w:spacing w:line="360" w:lineRule="auto"/>
        <w:tabs>
          <w:tab w:val="left" w:pos="567" w:leader="none"/>
        </w:tabs>
        <w:rPr>
          <w:rFonts w:ascii="宋体" w:hAnsi="宋体" w:cs="宋体"/>
          <w:b/>
          <w:bCs/>
          <w:color w:val="auto"/>
          <w:sz w:val="24"/>
          <w:szCs w:val="22"/>
          <w:highlight w:val="none"/>
          <w:lang w:val="zh-CN" w:bidi="ar"/>
        </w:rPr>
      </w:pPr>
      <w:r>
        <w:rPr>
          <w:rFonts w:hint="eastAsia" w:ascii="宋体" w:hAnsi="宋体" w:cs="宋体"/>
          <w:b/>
          <w:bCs/>
          <w:color w:val="auto"/>
          <w:sz w:val="24"/>
          <w:szCs w:val="22"/>
          <w:highlight w:val="none"/>
          <w:lang w:val="zh-CN" w:bidi="ar"/>
        </w:rPr>
        <w:t xml:space="preserve">二、政府采购政策</w:t>
      </w:r>
      <w:r/>
    </w:p>
    <w:p>
      <w:pPr>
        <w:ind w:firstLine="360"/>
        <w:spacing w:line="360" w:lineRule="auto"/>
        <w:tabs>
          <w:tab w:val="left" w:pos="567" w:leader="none"/>
        </w:tabs>
        <w:rPr>
          <w:rFonts w:ascii="宋体" w:hAnsi="宋体" w:cs="宋体"/>
          <w:bCs/>
          <w:color w:val="auto"/>
          <w:sz w:val="24"/>
          <w:szCs w:val="22"/>
          <w:highlight w:val="none"/>
        </w:rPr>
      </w:pPr>
      <w:r>
        <w:rPr>
          <w:rFonts w:hint="eastAsia" w:ascii="宋体" w:hAnsi="宋体" w:cs="宋体"/>
          <w:bCs/>
          <w:color w:val="auto"/>
          <w:sz w:val="24"/>
          <w:szCs w:val="22"/>
          <w:highlight w:val="none"/>
          <w:lang w:bidi="ar"/>
        </w:rPr>
        <w:t xml:space="preserve">（一）节能产品和环境标志产品</w:t>
      </w:r>
      <w:r/>
    </w:p>
    <w:p>
      <w:pPr>
        <w:ind w:firstLine="480"/>
        <w:spacing w:line="360" w:lineRule="auto"/>
        <w:tabs>
          <w:tab w:val="left" w:pos="567" w:leader="none"/>
        </w:tabs>
        <w:rPr>
          <w:rFonts w:ascii="宋体" w:hAnsi="宋体" w:cs="宋体"/>
          <w:bCs/>
          <w:color w:val="auto"/>
          <w:sz w:val="24"/>
          <w:szCs w:val="22"/>
          <w:highlight w:val="none"/>
        </w:rPr>
      </w:pPr>
      <w:r>
        <w:rPr>
          <w:rFonts w:hint="eastAsia" w:ascii="宋体" w:hAnsi="宋体" w:cs="宋体"/>
          <w:bCs/>
          <w:color w:val="auto"/>
          <w:sz w:val="24"/>
          <w:szCs w:val="22"/>
          <w:highlight w:val="none"/>
          <w:lang w:bidi="ar"/>
        </w:rPr>
        <w:t xml:space="preserve">根据</w:t>
      </w:r>
      <w:r>
        <w:rPr>
          <w:rFonts w:hint="eastAsia" w:ascii="宋体" w:hAnsi="宋体" w:cs="宋体"/>
          <w:bCs/>
          <w:color w:val="auto"/>
          <w:sz w:val="24"/>
          <w:szCs w:val="22"/>
          <w:highlight w:val="none"/>
          <w:lang w:bidi="ar"/>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360"/>
        <w:spacing w:line="360" w:lineRule="auto"/>
        <w:tabs>
          <w:tab w:val="left" w:pos="567" w:leader="none"/>
        </w:tabs>
        <w:rPr>
          <w:rFonts w:ascii="宋体" w:hAnsi="宋体" w:cs="宋体"/>
          <w:bCs/>
          <w:color w:val="auto"/>
          <w:sz w:val="24"/>
          <w:szCs w:val="22"/>
          <w:highlight w:val="none"/>
        </w:rPr>
      </w:pPr>
      <w:r>
        <w:rPr>
          <w:rFonts w:hint="eastAsia" w:ascii="宋体" w:hAnsi="宋体" w:cs="宋体"/>
          <w:bCs/>
          <w:color w:val="auto"/>
          <w:sz w:val="24"/>
          <w:szCs w:val="22"/>
          <w:highlight w:val="none"/>
          <w:lang w:bidi="ar"/>
        </w:rPr>
        <w:t xml:space="preserve">（二）信用记录</w:t>
      </w:r>
      <w:r/>
    </w:p>
    <w:p>
      <w:pPr>
        <w:ind w:firstLine="480"/>
        <w:spacing w:line="360" w:lineRule="auto"/>
        <w:tabs>
          <w:tab w:val="left" w:pos="567" w:leader="none"/>
        </w:tabs>
        <w:rPr>
          <w:rFonts w:ascii="宋体" w:hAnsi="宋体" w:cs="宋体"/>
          <w:bCs/>
          <w:color w:val="auto"/>
          <w:sz w:val="24"/>
          <w:szCs w:val="22"/>
          <w:highlight w:val="none"/>
        </w:rPr>
      </w:pPr>
      <w:r>
        <w:rPr>
          <w:rFonts w:hint="eastAsia" w:ascii="宋体" w:hAnsi="宋体" w:cs="宋体"/>
          <w:bCs/>
          <w:color w:val="auto"/>
          <w:sz w:val="24"/>
          <w:szCs w:val="22"/>
          <w:highlight w:val="none"/>
          <w:lang w:bidi="ar"/>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0"/>
        <w:spacing w:line="360" w:lineRule="auto"/>
        <w:tabs>
          <w:tab w:val="left" w:pos="567" w:leader="none"/>
        </w:tabs>
        <w:rPr>
          <w:rFonts w:ascii="宋体" w:hAnsi="宋体" w:cs="宋体"/>
          <w:bCs/>
          <w:color w:val="auto"/>
          <w:sz w:val="24"/>
          <w:szCs w:val="22"/>
          <w:highlight w:val="none"/>
        </w:rPr>
      </w:pPr>
      <w:r>
        <w:rPr>
          <w:rFonts w:hint="eastAsia" w:ascii="宋体" w:hAnsi="宋体" w:cs="宋体"/>
          <w:bCs/>
          <w:color w:val="auto"/>
          <w:sz w:val="24"/>
          <w:szCs w:val="22"/>
          <w:highlight w:val="none"/>
          <w:lang w:bidi="ar"/>
        </w:rPr>
        <w:t xml:space="preserve">1.查询截止时点：响应文件递交截止时间。</w:t>
      </w:r>
      <w:r/>
    </w:p>
    <w:p>
      <w:pPr>
        <w:ind w:firstLine="480"/>
        <w:spacing w:line="360" w:lineRule="auto"/>
        <w:tabs>
          <w:tab w:val="left" w:pos="567" w:leader="none"/>
        </w:tabs>
        <w:rPr>
          <w:rFonts w:ascii="宋体" w:hAnsi="宋体" w:cs="宋体"/>
          <w:bCs/>
          <w:color w:val="auto"/>
          <w:sz w:val="24"/>
          <w:szCs w:val="22"/>
          <w:highlight w:val="none"/>
        </w:rPr>
      </w:pPr>
      <w:r>
        <w:rPr>
          <w:rFonts w:hint="eastAsia" w:ascii="宋体" w:hAnsi="宋体" w:cs="宋体"/>
          <w:bCs/>
          <w:color w:val="auto"/>
          <w:sz w:val="24"/>
          <w:szCs w:val="22"/>
          <w:highlight w:val="none"/>
          <w:lang w:bidi="ar"/>
        </w:rPr>
        <w:t xml:space="preserve">2.查询渠道：</w:t>
      </w:r>
      <w:r/>
    </w:p>
    <w:p>
      <w:pPr>
        <w:ind w:firstLine="480"/>
        <w:spacing w:line="360" w:lineRule="auto"/>
        <w:tabs>
          <w:tab w:val="left" w:pos="567" w:leader="none"/>
        </w:tabs>
        <w:rPr>
          <w:rFonts w:ascii="宋体" w:hAnsi="宋体" w:cs="宋体"/>
          <w:bCs/>
          <w:color w:val="auto"/>
          <w:sz w:val="24"/>
          <w:szCs w:val="22"/>
          <w:highlight w:val="none"/>
        </w:rPr>
      </w:pPr>
      <w:r>
        <w:rPr>
          <w:rFonts w:hint="eastAsia" w:ascii="宋体" w:hAnsi="宋体" w:cs="宋体"/>
          <w:bCs/>
          <w:color w:val="auto"/>
          <w:sz w:val="24"/>
          <w:szCs w:val="22"/>
          <w:highlight w:val="none"/>
          <w:lang w:bidi="ar"/>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360"/>
        <w:spacing w:line="360" w:lineRule="auto"/>
        <w:tabs>
          <w:tab w:val="left" w:pos="567" w:leader="none"/>
        </w:tabs>
        <w:rPr>
          <w:rFonts w:ascii="宋体" w:hAnsi="宋体" w:cs="宋体"/>
          <w:bCs/>
          <w:color w:val="auto"/>
          <w:sz w:val="24"/>
          <w:szCs w:val="22"/>
          <w:highlight w:val="none"/>
        </w:rPr>
      </w:pPr>
      <w:r>
        <w:rPr>
          <w:rFonts w:hint="eastAsia" w:ascii="宋体" w:hAnsi="宋体" w:cs="宋体"/>
          <w:bCs/>
          <w:color w:val="auto"/>
          <w:sz w:val="24"/>
          <w:szCs w:val="22"/>
          <w:highlight w:val="none"/>
          <w:lang w:bidi="ar"/>
        </w:rPr>
        <w:t xml:space="preserve">3.查询证据留存方式：</w:t>
      </w:r>
      <w:r/>
    </w:p>
    <w:p>
      <w:pPr>
        <w:ind w:firstLine="360"/>
        <w:spacing w:line="360" w:lineRule="auto"/>
        <w:tabs>
          <w:tab w:val="left" w:pos="567" w:leader="none"/>
        </w:tabs>
        <w:rPr>
          <w:rFonts w:ascii="宋体" w:hAnsi="宋体" w:cs="宋体"/>
          <w:bCs/>
          <w:color w:val="auto"/>
          <w:sz w:val="24"/>
          <w:szCs w:val="22"/>
          <w:highlight w:val="none"/>
        </w:rPr>
      </w:pPr>
      <w:r>
        <w:rPr>
          <w:rFonts w:hint="eastAsia" w:ascii="宋体" w:hAnsi="宋体" w:cs="宋体"/>
          <w:bCs/>
          <w:color w:val="auto"/>
          <w:sz w:val="24"/>
          <w:szCs w:val="22"/>
          <w:highlight w:val="none"/>
          <w:lang w:bidi="ar"/>
        </w:rPr>
        <w:t xml:space="preserve">对存在失信信息的供应商，应填写《苏州市级政府采购供应商失信信息确认函》，由失信供应商应签名确认。同时，采购代理机构工作人员应根据确认的失信信息，登录到来源网站页面进行复核并打印，作为证据留存。</w:t>
      </w:r>
      <w:r/>
    </w:p>
    <w:p>
      <w:pPr>
        <w:ind w:firstLine="360"/>
        <w:spacing w:line="360" w:lineRule="auto"/>
        <w:tabs>
          <w:tab w:val="left" w:pos="567" w:leader="none"/>
        </w:tabs>
        <w:rPr>
          <w:rFonts w:ascii="宋体" w:hAnsi="宋体" w:cs="宋体"/>
          <w:bCs/>
          <w:color w:val="auto"/>
          <w:sz w:val="24"/>
          <w:szCs w:val="22"/>
          <w:highlight w:val="none"/>
        </w:rPr>
      </w:pPr>
      <w:r>
        <w:rPr>
          <w:rFonts w:hint="eastAsia" w:ascii="宋体" w:hAnsi="宋体" w:cs="宋体"/>
          <w:bCs/>
          <w:color w:val="auto"/>
          <w:sz w:val="24"/>
          <w:szCs w:val="22"/>
          <w:highlight w:val="none"/>
          <w:lang w:bidi="ar"/>
        </w:rPr>
        <w:t xml:space="preserve">4.信用记录使用规则：</w:t>
      </w:r>
      <w:r/>
    </w:p>
    <w:p>
      <w:pPr>
        <w:ind w:firstLine="360"/>
        <w:spacing w:line="360" w:lineRule="auto"/>
        <w:tabs>
          <w:tab w:val="left" w:pos="567" w:leader="none"/>
        </w:tabs>
        <w:rPr>
          <w:rFonts w:ascii="宋体" w:hAnsi="宋体" w:cs="宋体"/>
          <w:b/>
          <w:color w:val="auto"/>
          <w:sz w:val="24"/>
          <w:szCs w:val="22"/>
          <w:highlight w:val="none"/>
          <w:lang w:bidi="ar"/>
        </w:rPr>
      </w:pPr>
      <w:r>
        <w:rPr>
          <w:rFonts w:hint="eastAsia" w:ascii="宋体" w:hAnsi="宋体" w:cs="宋体"/>
          <w:bCs/>
          <w:color w:val="auto"/>
          <w:sz w:val="24"/>
          <w:szCs w:val="22"/>
          <w:highlight w:val="none"/>
          <w:lang w:bidi="ar"/>
        </w:rPr>
        <w:t xml:space="preserve">在对供应商进行资格性审查时，应根据查询结果对供应商的不良信用记录逐项甄别确认。</w:t>
      </w:r>
      <w:r/>
    </w:p>
    <w:p>
      <w:pPr>
        <w:pStyle w:val="888"/>
        <w:spacing w:line="360" w:lineRule="auto"/>
        <w:rPr>
          <w:rFonts w:hAnsi="宋体" w:cs="宋体"/>
          <w:b/>
          <w:bCs/>
          <w:color w:val="auto"/>
          <w:sz w:val="24"/>
          <w:highlight w:val="none"/>
        </w:rPr>
        <w:outlineLvl w:val="0"/>
      </w:pPr>
      <w:r>
        <w:rPr>
          <w:rFonts w:hint="eastAsia" w:hAnsi="宋体" w:cs="宋体"/>
          <w:b/>
          <w:color w:val="auto"/>
          <w:sz w:val="24"/>
          <w:highlight w:val="none"/>
          <w:lang w:bidi="ar"/>
        </w:rPr>
        <w:t xml:space="preserve">三、评分标准：</w:t>
      </w:r>
      <w:r/>
    </w:p>
    <w:p>
      <w:pPr>
        <w:ind w:firstLine="480"/>
        <w:spacing w:line="360" w:lineRule="auto"/>
        <w:rPr>
          <w:rFonts w:ascii="宋体" w:hAnsi="宋体" w:cs="宋体"/>
          <w:b/>
          <w:bCs/>
          <w:color w:val="auto"/>
          <w:sz w:val="24"/>
          <w:highlight w:val="none"/>
        </w:rPr>
        <w:outlineLvl w:val="2"/>
      </w:pPr>
      <w:r>
        <w:rPr>
          <w:rFonts w:hint="eastAsia" w:ascii="宋体" w:hAnsi="宋体" w:cs="宋体"/>
          <w:b/>
          <w:bCs/>
          <w:color w:val="auto"/>
          <w:sz w:val="24"/>
          <w:highlight w:val="none"/>
        </w:rPr>
        <w:t xml:space="preserve">（一）报价得分（10分）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第一步：响应报价低于或等于采购预算价格的，为有效响应报价。超最高限价的响应报价为无效响应报价。无效响应报价的响应文件不进行评审，也不得标。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步：价格分采用低价优先法计算，即满足采购文件要求且响应报价最低的响应报价为评标基准价（如响应单位为小微企业、监狱企业或残疾人福利性单位的，则用优惠后的价格参与评审，如优惠后的价格为最低价的，则作为评标基准价），其价格分为满分10分。其他响应单位的价格分统一按照下列公式计算：</w:t>
      </w:r>
      <w:r/>
    </w:p>
    <w:p>
      <w:pPr>
        <w:ind w:left="420"/>
        <w:spacing w:after="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（评标基准价／磋商最终报价）×10％×100</w:t>
      </w:r>
      <w:r/>
    </w:p>
    <w:p>
      <w:pPr>
        <w:ind w:firstLine="480"/>
        <w:spacing w:line="360" w:lineRule="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lang w:val="en-US" w:eastAsia="zh-CN"/>
        </w:rPr>
        <w:t xml:space="preserve">服务方案</w:t>
      </w:r>
      <w:r>
        <w:rPr>
          <w:rFonts w:ascii="宋体" w:hAnsi="宋体" w:eastAsia="宋体" w:cs="宋体"/>
          <w:b/>
          <w:bCs/>
          <w:color w:val="000000"/>
          <w:sz w:val="24"/>
          <w:highlight w:val="none"/>
          <w:lang w:val="en-US" w:eastAsia="zh-CN"/>
        </w:rPr>
        <w:t xml:space="preserve">（最高为</w:t>
      </w:r>
      <w:r>
        <w:rPr>
          <w:rFonts w:hint="eastAsia" w:ascii="宋体" w:hAnsi="宋体" w:cs="宋体"/>
          <w:b/>
          <w:bCs/>
          <w:color w:val="000000"/>
          <w:sz w:val="24"/>
          <w:highlight w:val="none"/>
          <w:lang w:val="en-US" w:eastAsia="zh-CN"/>
        </w:rPr>
        <w:t xml:space="preserve">70</w:t>
      </w:r>
      <w:r>
        <w:rPr>
          <w:rFonts w:ascii="宋体" w:hAnsi="宋体" w:eastAsia="宋体" w:cs="宋体"/>
          <w:b/>
          <w:bCs/>
          <w:color w:val="000000"/>
          <w:sz w:val="24"/>
          <w:highlight w:val="none"/>
          <w:lang w:val="en-US" w:eastAsia="zh-CN"/>
        </w:rPr>
        <w:t xml:space="preserve">分）</w:t>
      </w:r>
      <w:r/>
    </w:p>
    <w:p>
      <w:pPr>
        <w:ind w:firstLine="480"/>
        <w:spacing w:line="360" w:lineRule="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lang w:val="en-US" w:eastAsia="zh-CN"/>
        </w:rPr>
        <w:t xml:space="preserve">.重大国际会议</w:t>
      </w:r>
      <w:r>
        <w:rPr>
          <w:rFonts w:hint="eastAsia" w:ascii="宋体" w:hAnsi="宋体" w:cs="宋体"/>
          <w:b/>
          <w:bCs/>
          <w:color w:val="000000"/>
          <w:sz w:val="24"/>
          <w:highlight w:val="none"/>
          <w:lang w:val="en-US" w:eastAsia="zh-CN"/>
        </w:rPr>
        <w:t xml:space="preserve">项目</w:t>
      </w:r>
      <w:r>
        <w:rPr>
          <w:rFonts w:hint="eastAsia" w:ascii="宋体" w:hAnsi="宋体" w:eastAsia="宋体" w:cs="宋体"/>
          <w:b/>
          <w:bCs/>
          <w:color w:val="000000"/>
          <w:sz w:val="24"/>
          <w:highlight w:val="none"/>
          <w:lang w:val="en-US" w:eastAsia="zh-CN"/>
        </w:rPr>
        <w:t xml:space="preserve">策划方案</w:t>
      </w:r>
      <w:r>
        <w:rPr>
          <w:rFonts w:ascii="宋体" w:hAnsi="宋体" w:eastAsia="宋体" w:cs="宋体"/>
          <w:b/>
          <w:bCs/>
          <w:color w:val="000000"/>
          <w:sz w:val="24"/>
          <w:highlight w:val="none"/>
          <w:lang w:val="en-US" w:eastAsia="zh-CN"/>
        </w:rPr>
        <w:t xml:space="preserve">（最高为</w:t>
      </w:r>
      <w:r>
        <w:rPr>
          <w:rFonts w:hint="eastAsia" w:ascii="宋体" w:hAnsi="宋体" w:cs="宋体"/>
          <w:b/>
          <w:bCs/>
          <w:color w:val="000000"/>
          <w:sz w:val="24"/>
          <w:highlight w:val="none"/>
          <w:lang w:val="en-US" w:eastAsia="zh-CN"/>
        </w:rPr>
        <w:t xml:space="preserve">15</w:t>
      </w:r>
      <w:r>
        <w:rPr>
          <w:rFonts w:ascii="宋体" w:hAnsi="宋体" w:eastAsia="宋体" w:cs="宋体"/>
          <w:b/>
          <w:bCs/>
          <w:color w:val="000000"/>
          <w:sz w:val="24"/>
          <w:highlight w:val="none"/>
          <w:lang w:val="en-US" w:eastAsia="zh-CN"/>
        </w:rPr>
        <w:t xml:space="preserve">分）</w:t>
      </w:r>
      <w:r/>
    </w:p>
    <w:p>
      <w:pPr>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策划方案</w:t>
      </w:r>
      <w:r>
        <w:rPr>
          <w:rFonts w:ascii="宋体" w:hAnsi="宋体" w:eastAsia="宋体" w:cs="宋体"/>
          <w:color w:val="000000"/>
          <w:sz w:val="24"/>
          <w:highlight w:val="none"/>
          <w:lang w:val="en-US" w:eastAsia="zh-CN"/>
        </w:rPr>
        <w:t xml:space="preserve">完成度与完整度高，能够充分体现</w:t>
      </w:r>
      <w:r>
        <w:rPr>
          <w:rFonts w:hint="eastAsia" w:ascii="宋体" w:hAnsi="宋体" w:eastAsia="宋体" w:cs="宋体"/>
          <w:color w:val="000000"/>
          <w:sz w:val="24"/>
          <w:highlight w:val="none"/>
          <w:lang w:val="en-US" w:eastAsia="zh-CN"/>
        </w:rPr>
        <w:t xml:space="preserve">会议效果</w:t>
      </w:r>
      <w:r>
        <w:rPr>
          <w:rFonts w:ascii="宋体" w:hAnsi="宋体" w:eastAsia="宋体" w:cs="宋体"/>
          <w:color w:val="000000"/>
          <w:sz w:val="24"/>
          <w:highlight w:val="none"/>
          <w:lang w:val="en-US" w:eastAsia="zh-CN"/>
        </w:rPr>
        <w:t xml:space="preserve">的得</w:t>
      </w:r>
      <w:r>
        <w:rPr>
          <w:rFonts w:hint="eastAsia" w:ascii="宋体" w:hAnsi="宋体" w:cs="宋体"/>
          <w:color w:val="000000"/>
          <w:sz w:val="24"/>
          <w:highlight w:val="none"/>
          <w:lang w:val="en-US" w:eastAsia="zh-CN"/>
        </w:rPr>
        <w:t xml:space="preserve">15</w:t>
      </w:r>
      <w:r>
        <w:rPr>
          <w:rFonts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en-US" w:eastAsia="zh-CN"/>
        </w:rPr>
        <w:t xml:space="preserve">策划方案</w:t>
      </w:r>
      <w:r>
        <w:rPr>
          <w:rFonts w:ascii="宋体" w:hAnsi="宋体" w:eastAsia="宋体" w:cs="宋体"/>
          <w:color w:val="000000"/>
          <w:sz w:val="24"/>
          <w:highlight w:val="none"/>
          <w:lang w:val="en-US" w:eastAsia="zh-CN"/>
        </w:rPr>
        <w:t xml:space="preserve">完成度与完整度较高</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t xml:space="preserve">能够较好的体现</w:t>
      </w:r>
      <w:r>
        <w:rPr>
          <w:rFonts w:hint="eastAsia" w:ascii="宋体" w:hAnsi="宋体" w:eastAsia="宋体" w:cs="宋体"/>
          <w:color w:val="000000"/>
          <w:sz w:val="24"/>
          <w:highlight w:val="none"/>
          <w:lang w:val="en-US" w:eastAsia="zh-CN"/>
        </w:rPr>
        <w:t xml:space="preserve">会议效果</w:t>
      </w:r>
      <w:r>
        <w:rPr>
          <w:rFonts w:ascii="宋体" w:hAnsi="宋体" w:eastAsia="宋体" w:cs="宋体"/>
          <w:color w:val="000000"/>
          <w:sz w:val="24"/>
          <w:highlight w:val="none"/>
          <w:lang w:val="en-US" w:eastAsia="zh-CN"/>
        </w:rPr>
        <w:t xml:space="preserve">的得</w:t>
      </w: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en-US" w:eastAsia="zh-CN"/>
        </w:rPr>
        <w:t xml:space="preserve">策划方案</w:t>
      </w:r>
      <w:r>
        <w:rPr>
          <w:rFonts w:ascii="宋体" w:hAnsi="宋体" w:eastAsia="宋体" w:cs="宋体"/>
          <w:color w:val="000000"/>
          <w:sz w:val="24"/>
          <w:highlight w:val="none"/>
          <w:lang w:val="en-US" w:eastAsia="zh-CN"/>
        </w:rPr>
        <w:t xml:space="preserve">完成度与完整度</w:t>
      </w:r>
      <w:r>
        <w:rPr>
          <w:rFonts w:hint="eastAsia" w:ascii="宋体" w:hAnsi="宋体" w:cs="宋体"/>
          <w:color w:val="000000"/>
          <w:sz w:val="24"/>
          <w:highlight w:val="none"/>
          <w:lang w:val="en-US" w:eastAsia="zh-CN"/>
        </w:rPr>
        <w:t xml:space="preserve">和</w:t>
      </w:r>
      <w:r>
        <w:rPr>
          <w:rFonts w:ascii="宋体" w:hAnsi="宋体" w:eastAsia="宋体" w:cs="宋体"/>
          <w:color w:val="000000"/>
          <w:sz w:val="24"/>
          <w:highlight w:val="none"/>
          <w:lang w:val="en-US" w:eastAsia="zh-CN"/>
        </w:rPr>
        <w:t xml:space="preserve">体现</w:t>
      </w:r>
      <w:r>
        <w:rPr>
          <w:rFonts w:hint="eastAsia" w:ascii="宋体" w:hAnsi="宋体" w:eastAsia="宋体" w:cs="宋体"/>
          <w:color w:val="000000"/>
          <w:sz w:val="24"/>
          <w:highlight w:val="none"/>
          <w:lang w:val="en-US" w:eastAsia="zh-CN"/>
        </w:rPr>
        <w:t xml:space="preserve">会议效果</w:t>
      </w:r>
      <w:r>
        <w:rPr>
          <w:rFonts w:ascii="宋体" w:hAnsi="宋体" w:eastAsia="宋体" w:cs="宋体"/>
          <w:color w:val="000000"/>
          <w:sz w:val="24"/>
          <w:highlight w:val="none"/>
          <w:lang w:val="en-US" w:eastAsia="zh-CN"/>
        </w:rPr>
        <w:t xml:space="preserve">一般的得</w:t>
      </w: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en-US" w:eastAsia="zh-CN"/>
        </w:rPr>
        <w:t xml:space="preserve">策划方案</w:t>
      </w:r>
      <w:r>
        <w:rPr>
          <w:rFonts w:ascii="宋体" w:hAnsi="宋体" w:eastAsia="宋体" w:cs="宋体"/>
          <w:color w:val="000000"/>
          <w:sz w:val="24"/>
          <w:highlight w:val="none"/>
          <w:lang w:val="en-US" w:eastAsia="zh-CN"/>
        </w:rPr>
        <w:t xml:space="preserve">完成度与完整度</w:t>
      </w:r>
      <w:r>
        <w:rPr>
          <w:rFonts w:hint="eastAsia" w:ascii="宋体" w:hAnsi="宋体" w:eastAsia="宋体" w:cs="宋体"/>
          <w:color w:val="000000"/>
          <w:sz w:val="24"/>
          <w:highlight w:val="none"/>
          <w:lang w:val="en-US" w:eastAsia="zh-CN"/>
        </w:rPr>
        <w:t xml:space="preserve">和</w:t>
      </w:r>
      <w:r>
        <w:rPr>
          <w:rFonts w:ascii="宋体" w:hAnsi="宋体" w:eastAsia="宋体" w:cs="宋体"/>
          <w:color w:val="000000"/>
          <w:sz w:val="24"/>
          <w:highlight w:val="none"/>
          <w:lang w:val="en-US" w:eastAsia="zh-CN"/>
        </w:rPr>
        <w:t xml:space="preserve">体现</w:t>
      </w:r>
      <w:r>
        <w:rPr>
          <w:rFonts w:hint="eastAsia" w:ascii="宋体" w:hAnsi="宋体" w:eastAsia="宋体" w:cs="宋体"/>
          <w:color w:val="000000"/>
          <w:sz w:val="24"/>
          <w:highlight w:val="none"/>
          <w:lang w:val="en-US" w:eastAsia="zh-CN"/>
        </w:rPr>
        <w:t xml:space="preserve">会议效果</w:t>
      </w:r>
      <w:r>
        <w:rPr>
          <w:rFonts w:ascii="宋体" w:hAnsi="宋体" w:eastAsia="宋体" w:cs="宋体"/>
          <w:color w:val="000000"/>
          <w:sz w:val="24"/>
          <w:highlight w:val="none"/>
          <w:lang w:val="en-US" w:eastAsia="zh-CN"/>
        </w:rPr>
        <w:t xml:space="preserve">较差的得</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分；未提供的不得分；最高为</w:t>
      </w:r>
      <w:r>
        <w:rPr>
          <w:rFonts w:hint="eastAsia" w:ascii="宋体" w:hAnsi="宋体" w:cs="宋体"/>
          <w:color w:val="000000"/>
          <w:sz w:val="24"/>
          <w:highlight w:val="none"/>
          <w:lang w:val="en-US" w:eastAsia="zh-CN"/>
        </w:rPr>
        <w:t xml:space="preserve">15</w:t>
      </w:r>
      <w:r>
        <w:rPr>
          <w:rFonts w:ascii="宋体" w:hAnsi="宋体" w:eastAsia="宋体" w:cs="宋体"/>
          <w:color w:val="000000"/>
          <w:sz w:val="24"/>
          <w:highlight w:val="none"/>
          <w:lang w:val="en-US" w:eastAsia="zh-CN"/>
        </w:rPr>
        <w:t xml:space="preserve">分；</w:t>
      </w:r>
      <w:r/>
    </w:p>
    <w:p>
      <w:pPr>
        <w:ind w:firstLine="480"/>
        <w:spacing w:line="360" w:lineRule="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val="en-US" w:eastAsia="zh-CN"/>
        </w:rPr>
        <w:t xml:space="preserve">.重大国际会议</w:t>
      </w:r>
      <w:r>
        <w:rPr>
          <w:rFonts w:hint="eastAsia" w:ascii="宋体" w:hAnsi="宋体" w:cs="宋体"/>
          <w:b/>
          <w:bCs/>
          <w:color w:val="000000"/>
          <w:sz w:val="24"/>
          <w:highlight w:val="none"/>
          <w:lang w:val="en-US" w:eastAsia="zh-CN"/>
        </w:rPr>
        <w:t xml:space="preserve">项目</w:t>
      </w:r>
      <w:r>
        <w:rPr>
          <w:rFonts w:ascii="宋体" w:hAnsi="宋体" w:eastAsia="宋体" w:cs="宋体"/>
          <w:b/>
          <w:bCs/>
          <w:color w:val="000000"/>
          <w:sz w:val="24"/>
          <w:highlight w:val="none"/>
          <w:lang w:val="en-US" w:eastAsia="zh-CN"/>
        </w:rPr>
        <w:t xml:space="preserve">现场</w:t>
      </w:r>
      <w:r>
        <w:rPr>
          <w:rFonts w:hint="eastAsia" w:ascii="宋体" w:hAnsi="宋体" w:eastAsia="宋体" w:cs="宋体"/>
          <w:b/>
          <w:bCs/>
          <w:color w:val="000000"/>
          <w:sz w:val="24"/>
          <w:highlight w:val="none"/>
          <w:lang w:val="en-US" w:eastAsia="zh-CN"/>
        </w:rPr>
        <w:t xml:space="preserve">实施方案</w:t>
      </w:r>
      <w:r>
        <w:rPr>
          <w:rFonts w:ascii="宋体" w:hAnsi="宋体" w:eastAsia="宋体" w:cs="宋体"/>
          <w:b/>
          <w:bCs/>
          <w:color w:val="000000"/>
          <w:sz w:val="24"/>
          <w:highlight w:val="none"/>
          <w:lang w:val="en-US" w:eastAsia="zh-CN"/>
        </w:rPr>
        <w:t xml:space="preserve">（最高为</w:t>
      </w:r>
      <w:r>
        <w:rPr>
          <w:rFonts w:hint="eastAsia" w:ascii="宋体" w:hAnsi="宋体" w:cs="宋体"/>
          <w:b/>
          <w:bCs/>
          <w:color w:val="000000"/>
          <w:sz w:val="24"/>
          <w:highlight w:val="none"/>
          <w:lang w:val="en-US" w:eastAsia="zh-CN"/>
        </w:rPr>
        <w:t xml:space="preserve">15</w:t>
      </w:r>
      <w:r>
        <w:rPr>
          <w:rFonts w:ascii="宋体" w:hAnsi="宋体" w:eastAsia="宋体" w:cs="宋体"/>
          <w:b/>
          <w:bCs/>
          <w:color w:val="000000"/>
          <w:sz w:val="24"/>
          <w:highlight w:val="none"/>
          <w:lang w:val="en-US" w:eastAsia="zh-CN"/>
        </w:rPr>
        <w:t xml:space="preserve">分）</w:t>
      </w:r>
      <w:r/>
    </w:p>
    <w:p>
      <w:pPr>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项目</w:t>
      </w:r>
      <w:r>
        <w:rPr>
          <w:rFonts w:ascii="宋体" w:hAnsi="宋体" w:eastAsia="宋体" w:cs="宋体"/>
          <w:color w:val="000000"/>
          <w:sz w:val="24"/>
          <w:highlight w:val="none"/>
          <w:lang w:val="en-US" w:eastAsia="zh-CN"/>
        </w:rPr>
        <w:t xml:space="preserve">现场</w:t>
      </w:r>
      <w:r>
        <w:rPr>
          <w:rFonts w:hint="eastAsia" w:ascii="宋体" w:hAnsi="宋体" w:eastAsia="宋体" w:cs="宋体"/>
          <w:color w:val="000000"/>
          <w:sz w:val="24"/>
          <w:highlight w:val="none"/>
          <w:lang w:val="en-US" w:eastAsia="zh-CN"/>
        </w:rPr>
        <w:t xml:space="preserve">实施方案</w:t>
      </w:r>
      <w:r>
        <w:rPr>
          <w:rFonts w:ascii="宋体" w:hAnsi="宋体" w:eastAsia="宋体" w:cs="宋体"/>
          <w:color w:val="000000"/>
          <w:sz w:val="24"/>
          <w:highlight w:val="none"/>
          <w:lang w:val="en-US" w:eastAsia="zh-CN"/>
        </w:rPr>
        <w:t xml:space="preserve">详实、具体、可实施性高的得</w:t>
      </w:r>
      <w:r>
        <w:rPr>
          <w:rFonts w:hint="eastAsia" w:ascii="宋体" w:hAnsi="宋体" w:cs="宋体"/>
          <w:color w:val="000000"/>
          <w:sz w:val="24"/>
          <w:highlight w:val="none"/>
          <w:lang w:val="en-US" w:eastAsia="zh-CN"/>
        </w:rPr>
        <w:t xml:space="preserve">15</w:t>
      </w:r>
      <w:r>
        <w:rPr>
          <w:rFonts w:ascii="宋体" w:hAnsi="宋体" w:eastAsia="宋体" w:cs="宋体"/>
          <w:color w:val="000000"/>
          <w:sz w:val="24"/>
          <w:highlight w:val="none"/>
          <w:lang w:val="en-US" w:eastAsia="zh-CN"/>
        </w:rPr>
        <w:t xml:space="preserve">分；</w:t>
      </w:r>
      <w:r>
        <w:rPr>
          <w:rFonts w:hint="eastAsia" w:ascii="宋体" w:hAnsi="宋体" w:cs="宋体"/>
          <w:color w:val="000000"/>
          <w:sz w:val="24"/>
          <w:highlight w:val="none"/>
          <w:lang w:val="en-US" w:eastAsia="zh-CN"/>
        </w:rPr>
        <w:t xml:space="preserve">项目</w:t>
      </w:r>
      <w:r>
        <w:rPr>
          <w:rFonts w:ascii="宋体" w:hAnsi="宋体" w:eastAsia="宋体" w:cs="宋体"/>
          <w:color w:val="000000"/>
          <w:sz w:val="24"/>
          <w:highlight w:val="none"/>
          <w:lang w:val="en-US" w:eastAsia="zh-CN"/>
        </w:rPr>
        <w:t xml:space="preserve">现场</w:t>
      </w:r>
      <w:r>
        <w:rPr>
          <w:rFonts w:hint="eastAsia" w:ascii="宋体" w:hAnsi="宋体" w:eastAsia="宋体" w:cs="宋体"/>
          <w:color w:val="000000"/>
          <w:sz w:val="24"/>
          <w:highlight w:val="none"/>
          <w:lang w:val="en-US" w:eastAsia="zh-CN"/>
        </w:rPr>
        <w:t xml:space="preserve">实施方案</w:t>
      </w:r>
      <w:r>
        <w:rPr>
          <w:rFonts w:ascii="宋体" w:hAnsi="宋体" w:eastAsia="宋体" w:cs="宋体"/>
          <w:color w:val="000000"/>
          <w:sz w:val="24"/>
          <w:highlight w:val="none"/>
          <w:lang w:val="en-US" w:eastAsia="zh-CN"/>
        </w:rPr>
        <w:t xml:space="preserve">基本详细可实施性较好的得</w:t>
      </w: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t xml:space="preserve">分；</w:t>
      </w:r>
      <w:r>
        <w:rPr>
          <w:rFonts w:hint="eastAsia" w:ascii="宋体" w:hAnsi="宋体" w:cs="宋体"/>
          <w:color w:val="000000"/>
          <w:sz w:val="24"/>
          <w:highlight w:val="none"/>
          <w:lang w:val="en-US" w:eastAsia="zh-CN"/>
        </w:rPr>
        <w:t xml:space="preserve">项目</w:t>
      </w:r>
      <w:r>
        <w:rPr>
          <w:rFonts w:ascii="宋体" w:hAnsi="宋体" w:eastAsia="宋体" w:cs="宋体"/>
          <w:color w:val="000000"/>
          <w:sz w:val="24"/>
          <w:highlight w:val="none"/>
          <w:lang w:val="en-US" w:eastAsia="zh-CN"/>
        </w:rPr>
        <w:t xml:space="preserve">现场</w:t>
      </w:r>
      <w:r>
        <w:rPr>
          <w:rFonts w:hint="eastAsia" w:ascii="宋体" w:hAnsi="宋体" w:eastAsia="宋体" w:cs="宋体"/>
          <w:color w:val="000000"/>
          <w:sz w:val="24"/>
          <w:highlight w:val="none"/>
          <w:lang w:val="en-US" w:eastAsia="zh-CN"/>
        </w:rPr>
        <w:t xml:space="preserve">实施方案</w:t>
      </w:r>
      <w:r>
        <w:rPr>
          <w:rFonts w:ascii="宋体" w:hAnsi="宋体" w:eastAsia="宋体" w:cs="宋体"/>
          <w:color w:val="000000"/>
          <w:sz w:val="24"/>
          <w:highlight w:val="none"/>
          <w:lang w:val="en-US" w:eastAsia="zh-CN"/>
        </w:rPr>
        <w:t xml:space="preserve">不够详细不够具体可实施性一般的为</w:t>
      </w: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t xml:space="preserve">分；</w:t>
      </w:r>
      <w:r>
        <w:rPr>
          <w:rFonts w:hint="eastAsia" w:ascii="宋体" w:hAnsi="宋体" w:cs="宋体"/>
          <w:color w:val="000000"/>
          <w:sz w:val="24"/>
          <w:highlight w:val="none"/>
          <w:lang w:val="en-US" w:eastAsia="zh-CN"/>
        </w:rPr>
        <w:t xml:space="preserve">项目</w:t>
      </w:r>
      <w:r>
        <w:rPr>
          <w:rFonts w:ascii="宋体" w:hAnsi="宋体" w:eastAsia="宋体" w:cs="宋体"/>
          <w:color w:val="000000"/>
          <w:sz w:val="24"/>
          <w:highlight w:val="none"/>
          <w:lang w:val="en-US" w:eastAsia="zh-CN"/>
        </w:rPr>
        <w:t xml:space="preserve">现场</w:t>
      </w:r>
      <w:r>
        <w:rPr>
          <w:rFonts w:hint="eastAsia" w:ascii="宋体" w:hAnsi="宋体" w:eastAsia="宋体" w:cs="宋体"/>
          <w:color w:val="000000"/>
          <w:sz w:val="24"/>
          <w:highlight w:val="none"/>
          <w:lang w:val="en-US" w:eastAsia="zh-CN"/>
        </w:rPr>
        <w:t xml:space="preserve">实施方案</w:t>
      </w:r>
      <w:r>
        <w:rPr>
          <w:rFonts w:ascii="宋体" w:hAnsi="宋体" w:eastAsia="宋体" w:cs="宋体"/>
          <w:color w:val="000000"/>
          <w:sz w:val="24"/>
          <w:highlight w:val="none"/>
          <w:lang w:val="en-US" w:eastAsia="zh-CN"/>
        </w:rPr>
        <w:t xml:space="preserve">较差可实施性较差的为</w:t>
      </w:r>
      <w:r>
        <w:rPr>
          <w:rFonts w:hint="eastAsia" w:ascii="宋体" w:hAnsi="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分；未提供的不得分；最高为</w:t>
      </w:r>
      <w:r>
        <w:rPr>
          <w:rFonts w:hint="eastAsia" w:ascii="宋体" w:hAnsi="宋体" w:cs="宋体"/>
          <w:color w:val="000000"/>
          <w:sz w:val="24"/>
          <w:highlight w:val="none"/>
          <w:lang w:val="en-US" w:eastAsia="zh-CN"/>
        </w:rPr>
        <w:t xml:space="preserve">15</w:t>
      </w:r>
      <w:r>
        <w:rPr>
          <w:rFonts w:ascii="宋体" w:hAnsi="宋体" w:eastAsia="宋体" w:cs="宋体"/>
          <w:color w:val="000000"/>
          <w:sz w:val="24"/>
          <w:highlight w:val="none"/>
          <w:lang w:val="en-US" w:eastAsia="zh-CN"/>
        </w:rPr>
        <w:t xml:space="preserve">分；</w:t>
      </w:r>
      <w:r/>
    </w:p>
    <w:p>
      <w:pPr>
        <w:ind w:firstLine="480"/>
        <w:spacing w:line="360" w:lineRule="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val="en-US" w:eastAsia="zh-CN"/>
        </w:rPr>
        <w:t xml:space="preserve">.重大国际会议项目进度安排</w:t>
      </w:r>
      <w:r>
        <w:rPr>
          <w:rFonts w:ascii="宋体" w:hAnsi="宋体" w:eastAsia="宋体" w:cs="宋体"/>
          <w:b/>
          <w:bCs/>
          <w:color w:val="000000"/>
          <w:sz w:val="24"/>
          <w:highlight w:val="none"/>
          <w:lang w:val="en-US" w:eastAsia="zh-CN"/>
        </w:rPr>
        <w:t xml:space="preserve">（最高为</w:t>
      </w:r>
      <w:r>
        <w:rPr>
          <w:rFonts w:hint="eastAsia" w:ascii="宋体" w:hAnsi="宋体" w:cs="宋体"/>
          <w:b/>
          <w:bCs/>
          <w:color w:val="000000"/>
          <w:sz w:val="24"/>
          <w:highlight w:val="none"/>
          <w:lang w:val="en-US" w:eastAsia="zh-CN"/>
        </w:rPr>
        <w:t xml:space="preserve">15</w:t>
      </w:r>
      <w:r>
        <w:rPr>
          <w:rFonts w:ascii="宋体" w:hAnsi="宋体" w:eastAsia="宋体" w:cs="宋体"/>
          <w:b/>
          <w:bCs/>
          <w:color w:val="000000"/>
          <w:sz w:val="24"/>
          <w:highlight w:val="none"/>
          <w:lang w:val="en-US" w:eastAsia="zh-CN"/>
        </w:rPr>
        <w:t xml:space="preserve">分）</w:t>
      </w:r>
      <w:r/>
    </w:p>
    <w:p>
      <w:pPr>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重大国际会议项目进度安排</w:t>
      </w:r>
      <w:r>
        <w:rPr>
          <w:rFonts w:ascii="宋体" w:hAnsi="宋体" w:eastAsia="宋体" w:cs="宋体"/>
          <w:color w:val="000000"/>
          <w:sz w:val="24"/>
          <w:highlight w:val="none"/>
          <w:lang w:val="en-US" w:eastAsia="zh-CN"/>
        </w:rPr>
        <w:t xml:space="preserve">可靠、合理、可行性高的得</w:t>
      </w:r>
      <w:r>
        <w:rPr>
          <w:rFonts w:hint="eastAsia" w:ascii="宋体" w:hAnsi="宋体" w:cs="宋体"/>
          <w:color w:val="000000"/>
          <w:sz w:val="24"/>
          <w:highlight w:val="none"/>
          <w:lang w:val="en-US" w:eastAsia="zh-CN"/>
        </w:rPr>
        <w:t xml:space="preserve">15</w:t>
      </w:r>
      <w:r>
        <w:rPr>
          <w:rFonts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en-US" w:eastAsia="zh-CN"/>
        </w:rPr>
        <w:t xml:space="preserve">项目进度安排</w:t>
      </w:r>
      <w:r>
        <w:rPr>
          <w:rFonts w:ascii="宋体" w:hAnsi="宋体" w:eastAsia="宋体" w:cs="宋体"/>
          <w:color w:val="000000"/>
          <w:sz w:val="24"/>
          <w:highlight w:val="none"/>
          <w:lang w:val="en-US" w:eastAsia="zh-CN"/>
        </w:rPr>
        <w:t xml:space="preserve">可行性较好的得</w:t>
      </w: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en-US" w:eastAsia="zh-CN"/>
        </w:rPr>
        <w:t xml:space="preserve">项目进度安排</w:t>
      </w:r>
      <w:r>
        <w:rPr>
          <w:rFonts w:ascii="宋体" w:hAnsi="宋体" w:eastAsia="宋体" w:cs="宋体"/>
          <w:color w:val="000000"/>
          <w:sz w:val="24"/>
          <w:highlight w:val="none"/>
          <w:lang w:val="en-US" w:eastAsia="zh-CN"/>
        </w:rPr>
        <w:t xml:space="preserve">一般的得</w:t>
      </w: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lang w:val="en-US" w:eastAsia="zh-CN"/>
        </w:rPr>
        <w:t xml:space="preserve">项目进度安排</w:t>
      </w:r>
      <w:r>
        <w:rPr>
          <w:rFonts w:ascii="宋体" w:hAnsi="宋体" w:eastAsia="宋体" w:cs="宋体"/>
          <w:color w:val="000000"/>
          <w:sz w:val="24"/>
          <w:highlight w:val="none"/>
          <w:lang w:val="en-US" w:eastAsia="zh-CN"/>
        </w:rPr>
        <w:t xml:space="preserve">较差的得</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分；未提供的不得分；最高为</w:t>
      </w:r>
      <w:r>
        <w:rPr>
          <w:rFonts w:hint="eastAsia" w:ascii="宋体" w:hAnsi="宋体" w:cs="宋体"/>
          <w:color w:val="000000"/>
          <w:sz w:val="24"/>
          <w:highlight w:val="none"/>
          <w:lang w:val="en-US" w:eastAsia="zh-CN"/>
        </w:rPr>
        <w:t xml:space="preserve">15</w:t>
      </w:r>
      <w:r>
        <w:rPr>
          <w:rFonts w:ascii="宋体" w:hAnsi="宋体" w:eastAsia="宋体" w:cs="宋体"/>
          <w:color w:val="000000"/>
          <w:sz w:val="24"/>
          <w:highlight w:val="none"/>
          <w:lang w:val="en-US" w:eastAsia="zh-CN"/>
        </w:rPr>
        <w:t xml:space="preserve">分；</w:t>
      </w:r>
      <w:r/>
    </w:p>
    <w:p>
      <w:pPr>
        <w:ind w:firstLine="480"/>
        <w:spacing w:line="360" w:lineRule="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lang w:val="en-US" w:eastAsia="zh-CN"/>
        </w:rPr>
        <w:t xml:space="preserve">.重大国际会议</w:t>
      </w:r>
      <w:r>
        <w:rPr>
          <w:rFonts w:hint="eastAsia" w:ascii="宋体" w:hAnsi="宋体" w:cs="宋体"/>
          <w:b/>
          <w:bCs/>
          <w:color w:val="000000"/>
          <w:sz w:val="24"/>
          <w:highlight w:val="none"/>
          <w:lang w:val="en-US" w:eastAsia="zh-CN"/>
        </w:rPr>
        <w:t xml:space="preserve">项目</w:t>
      </w:r>
      <w:r>
        <w:rPr>
          <w:rFonts w:hint="eastAsia" w:ascii="宋体" w:hAnsi="宋体" w:eastAsia="宋体" w:cs="宋体"/>
          <w:b/>
          <w:bCs/>
          <w:color w:val="000000"/>
          <w:sz w:val="24"/>
          <w:highlight w:val="none"/>
          <w:lang w:val="en-US" w:eastAsia="zh-CN"/>
        </w:rPr>
        <w:t xml:space="preserve">应急预案</w:t>
      </w:r>
      <w:r>
        <w:rPr>
          <w:rFonts w:ascii="宋体" w:hAnsi="宋体" w:eastAsia="宋体" w:cs="宋体"/>
          <w:b/>
          <w:bCs/>
          <w:color w:val="000000"/>
          <w:sz w:val="24"/>
          <w:highlight w:val="none"/>
          <w:lang w:val="en-US" w:eastAsia="zh-CN"/>
        </w:rPr>
        <w:t xml:space="preserve">（最高为</w:t>
      </w:r>
      <w:r>
        <w:rPr>
          <w:rFonts w:hint="eastAsia" w:ascii="宋体" w:hAnsi="宋体" w:cs="宋体"/>
          <w:b/>
          <w:bCs/>
          <w:color w:val="000000"/>
          <w:sz w:val="24"/>
          <w:highlight w:val="none"/>
          <w:lang w:val="en-US" w:eastAsia="zh-CN"/>
        </w:rPr>
        <w:t xml:space="preserve">15</w:t>
      </w:r>
      <w:r>
        <w:rPr>
          <w:rFonts w:ascii="宋体" w:hAnsi="宋体" w:eastAsia="宋体" w:cs="宋体"/>
          <w:b/>
          <w:bCs/>
          <w:color w:val="000000"/>
          <w:sz w:val="24"/>
          <w:highlight w:val="none"/>
          <w:lang w:val="en-US" w:eastAsia="zh-CN"/>
        </w:rPr>
        <w:t xml:space="preserve">分）</w:t>
      </w:r>
      <w:r/>
    </w:p>
    <w:p>
      <w:pPr>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应急预案详实、具体、可实施性高的得</w:t>
      </w:r>
      <w:r>
        <w:rPr>
          <w:rFonts w:hint="eastAsia" w:ascii="宋体" w:hAnsi="宋体" w:cs="宋体"/>
          <w:color w:val="000000"/>
          <w:sz w:val="24"/>
          <w:highlight w:val="none"/>
          <w:lang w:val="en-US" w:eastAsia="zh-CN"/>
        </w:rPr>
        <w:t xml:space="preserve">15</w:t>
      </w:r>
      <w:r>
        <w:rPr>
          <w:rFonts w:ascii="宋体" w:hAnsi="宋体" w:eastAsia="宋体" w:cs="宋体"/>
          <w:color w:val="000000"/>
          <w:sz w:val="24"/>
          <w:highlight w:val="none"/>
          <w:lang w:val="en-US" w:eastAsia="zh-CN"/>
        </w:rPr>
        <w:t xml:space="preserve">分；应急预案基本详细可实施性较好的得</w:t>
      </w: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t xml:space="preserve">分；应急预案不够详细不够具体可实施性一般的为</w:t>
      </w: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t xml:space="preserve">分；应急预案较差可实施性较差的为</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分；未提供的不得分；最高为</w:t>
      </w:r>
      <w:r>
        <w:rPr>
          <w:rFonts w:hint="eastAsia" w:ascii="宋体" w:hAnsi="宋体" w:cs="宋体"/>
          <w:color w:val="000000"/>
          <w:sz w:val="24"/>
          <w:highlight w:val="none"/>
          <w:lang w:val="en-US" w:eastAsia="zh-CN"/>
        </w:rPr>
        <w:t xml:space="preserve">15</w:t>
      </w:r>
      <w:r>
        <w:rPr>
          <w:rFonts w:ascii="宋体" w:hAnsi="宋体" w:eastAsia="宋体" w:cs="宋体"/>
          <w:color w:val="000000"/>
          <w:sz w:val="24"/>
          <w:highlight w:val="none"/>
          <w:lang w:val="en-US" w:eastAsia="zh-CN"/>
        </w:rPr>
        <w:t xml:space="preserve">分；</w:t>
      </w:r>
      <w:r/>
    </w:p>
    <w:p>
      <w:pPr>
        <w:ind w:firstLine="480"/>
        <w:spacing w:line="360" w:lineRule="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5</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重大国际会议项目人员配置</w:t>
      </w:r>
      <w:r>
        <w:rPr>
          <w:rFonts w:ascii="宋体" w:hAnsi="宋体" w:eastAsia="宋体" w:cs="宋体"/>
          <w:b/>
          <w:bCs/>
          <w:color w:val="000000"/>
          <w:sz w:val="24"/>
          <w:highlight w:val="none"/>
          <w:lang w:val="en-US" w:eastAsia="zh-CN"/>
        </w:rPr>
        <w:t xml:space="preserve">（最高为</w:t>
      </w:r>
      <w:r>
        <w:rPr>
          <w:rFonts w:hint="eastAsia" w:ascii="宋体" w:hAnsi="宋体" w:cs="宋体"/>
          <w:b/>
          <w:bCs/>
          <w:color w:val="000000"/>
          <w:sz w:val="24"/>
          <w:highlight w:val="none"/>
          <w:lang w:val="en-US" w:eastAsia="zh-CN"/>
        </w:rPr>
        <w:t xml:space="preserve">10</w:t>
      </w:r>
      <w:r>
        <w:rPr>
          <w:rFonts w:ascii="宋体" w:hAnsi="宋体" w:eastAsia="宋体" w:cs="宋体"/>
          <w:b/>
          <w:bCs/>
          <w:color w:val="000000"/>
          <w:sz w:val="24"/>
          <w:highlight w:val="none"/>
          <w:lang w:val="en-US" w:eastAsia="zh-CN"/>
        </w:rPr>
        <w:t xml:space="preserve">分）</w:t>
      </w:r>
      <w:r/>
    </w:p>
    <w:p>
      <w:pPr>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会议期间现场</w:t>
      </w:r>
      <w:r>
        <w:rPr>
          <w:rFonts w:hint="eastAsia" w:ascii="宋体" w:hAnsi="宋体" w:eastAsia="宋体" w:cs="宋体"/>
          <w:color w:val="000000"/>
          <w:sz w:val="24"/>
          <w:highlight w:val="none"/>
          <w:lang w:val="en-US" w:eastAsia="zh-CN"/>
        </w:rPr>
        <w:t xml:space="preserve">人员配置</w:t>
      </w:r>
      <w:r>
        <w:rPr>
          <w:rFonts w:ascii="宋体" w:hAnsi="宋体" w:eastAsia="宋体" w:cs="宋体"/>
          <w:color w:val="000000"/>
          <w:sz w:val="24"/>
          <w:highlight w:val="none"/>
          <w:lang w:val="en-US" w:eastAsia="zh-CN"/>
        </w:rPr>
        <w:t xml:space="preserve">具体明确程度可靠、合理、可实施性高的得</w:t>
      </w:r>
      <w:r>
        <w:rPr>
          <w:rFonts w:hint="eastAsia" w:ascii="宋体" w:hAnsi="宋体" w:cs="宋体"/>
          <w:color w:val="000000"/>
          <w:sz w:val="24"/>
          <w:highlight w:val="none"/>
          <w:lang w:val="en-US" w:eastAsia="zh-CN"/>
        </w:rPr>
        <w:t xml:space="preserve">10</w:t>
      </w:r>
      <w:r>
        <w:rPr>
          <w:rFonts w:ascii="宋体" w:hAnsi="宋体" w:eastAsia="宋体" w:cs="宋体"/>
          <w:color w:val="000000"/>
          <w:sz w:val="24"/>
          <w:highlight w:val="none"/>
          <w:lang w:val="en-US" w:eastAsia="zh-CN"/>
        </w:rPr>
        <w:t xml:space="preserve">分；会议期间现场</w:t>
      </w:r>
      <w:r>
        <w:rPr>
          <w:rFonts w:hint="eastAsia" w:ascii="宋体" w:hAnsi="宋体" w:eastAsia="宋体" w:cs="宋体"/>
          <w:color w:val="000000"/>
          <w:sz w:val="24"/>
          <w:highlight w:val="none"/>
          <w:lang w:val="en-US" w:eastAsia="zh-CN"/>
        </w:rPr>
        <w:t xml:space="preserve">人员配置</w:t>
      </w:r>
      <w:r>
        <w:rPr>
          <w:rFonts w:ascii="宋体" w:hAnsi="宋体" w:eastAsia="宋体" w:cs="宋体"/>
          <w:color w:val="000000"/>
          <w:sz w:val="24"/>
          <w:highlight w:val="none"/>
          <w:lang w:val="en-US" w:eastAsia="zh-CN"/>
        </w:rPr>
        <w:t xml:space="preserve">具体明确程度可靠、合理、可实施性较好的得</w:t>
      </w:r>
      <w:r>
        <w:rPr>
          <w:rFonts w:hint="eastAsia" w:ascii="宋体" w:hAnsi="宋体" w:cs="宋体"/>
          <w:color w:val="000000"/>
          <w:sz w:val="24"/>
          <w:highlight w:val="none"/>
          <w:lang w:val="en-US" w:eastAsia="zh-CN"/>
        </w:rPr>
        <w:t xml:space="preserve">7</w:t>
      </w:r>
      <w:r>
        <w:rPr>
          <w:rFonts w:ascii="宋体" w:hAnsi="宋体" w:eastAsia="宋体" w:cs="宋体"/>
          <w:color w:val="000000"/>
          <w:sz w:val="24"/>
          <w:highlight w:val="none"/>
          <w:lang w:val="en-US" w:eastAsia="zh-CN"/>
        </w:rPr>
        <w:t xml:space="preserve">分；会议期间现场</w:t>
      </w:r>
      <w:r>
        <w:rPr>
          <w:rFonts w:hint="eastAsia" w:ascii="宋体" w:hAnsi="宋体" w:eastAsia="宋体" w:cs="宋体"/>
          <w:color w:val="000000"/>
          <w:sz w:val="24"/>
          <w:highlight w:val="none"/>
          <w:lang w:val="en-US" w:eastAsia="zh-CN"/>
        </w:rPr>
        <w:t xml:space="preserve">人员配置</w:t>
      </w:r>
      <w:r>
        <w:rPr>
          <w:rFonts w:ascii="宋体" w:hAnsi="宋体" w:eastAsia="宋体" w:cs="宋体"/>
          <w:color w:val="000000"/>
          <w:sz w:val="24"/>
          <w:highlight w:val="none"/>
          <w:lang w:val="en-US" w:eastAsia="zh-CN"/>
        </w:rPr>
        <w:t xml:space="preserve">具体明确程度可靠、合理、可实施性一般的得</w:t>
      </w:r>
      <w:r>
        <w:rPr>
          <w:rFonts w:hint="eastAsia" w:ascii="宋体" w:hAnsi="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分；会议期间现场</w:t>
      </w:r>
      <w:r>
        <w:rPr>
          <w:rFonts w:hint="eastAsia" w:ascii="宋体" w:hAnsi="宋体" w:eastAsia="宋体" w:cs="宋体"/>
          <w:color w:val="000000"/>
          <w:sz w:val="24"/>
          <w:highlight w:val="none"/>
          <w:lang w:val="en-US" w:eastAsia="zh-CN"/>
        </w:rPr>
        <w:t xml:space="preserve">人员配置</w:t>
      </w:r>
      <w:r>
        <w:rPr>
          <w:rFonts w:ascii="宋体" w:hAnsi="宋体" w:eastAsia="宋体" w:cs="宋体"/>
          <w:color w:val="000000"/>
          <w:sz w:val="24"/>
          <w:highlight w:val="none"/>
          <w:lang w:val="en-US" w:eastAsia="zh-CN"/>
        </w:rPr>
        <w:t xml:space="preserve">具体明确程度可靠、合理、可实施性较差的得</w:t>
      </w:r>
      <w:r>
        <w:rPr>
          <w:rFonts w:hint="eastAsia" w:ascii="宋体" w:hAnsi="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分；未提供不得分；最高为</w:t>
      </w:r>
      <w:r>
        <w:rPr>
          <w:rFonts w:hint="eastAsia" w:ascii="宋体" w:hAnsi="宋体" w:cs="宋体"/>
          <w:color w:val="000000"/>
          <w:sz w:val="24"/>
          <w:highlight w:val="none"/>
          <w:lang w:val="en-US" w:eastAsia="zh-CN"/>
        </w:rPr>
        <w:t xml:space="preserve">10</w:t>
      </w:r>
      <w:r>
        <w:rPr>
          <w:rFonts w:ascii="宋体" w:hAnsi="宋体" w:eastAsia="宋体" w:cs="宋体"/>
          <w:color w:val="000000"/>
          <w:sz w:val="24"/>
          <w:highlight w:val="none"/>
          <w:lang w:val="en-US" w:eastAsia="zh-CN"/>
        </w:rPr>
        <w:t xml:space="preserve">分； </w:t>
      </w:r>
      <w:r/>
    </w:p>
    <w:p>
      <w:pPr>
        <w:ind w:firstLine="480"/>
        <w:spacing w:line="360" w:lineRule="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三</w:t>
      </w:r>
      <w:r>
        <w:rPr>
          <w:rFonts w:ascii="宋体" w:hAnsi="宋体" w:eastAsia="宋体" w:cs="宋体"/>
          <w:b/>
          <w:bCs/>
          <w:color w:val="000000"/>
          <w:sz w:val="24"/>
          <w:highlight w:val="none"/>
          <w:lang w:val="en-US" w:eastAsia="zh-CN"/>
        </w:rPr>
        <w:t xml:space="preserve">）响应单位针对本项目的履约能力（最高为20分）</w:t>
      </w:r>
      <w:r/>
    </w:p>
    <w:p>
      <w:pPr>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t xml:space="preserve">响应单位类似</w:t>
      </w:r>
      <w:r>
        <w:rPr>
          <w:rFonts w:hint="eastAsia" w:ascii="宋体" w:hAnsi="宋体" w:cs="宋体"/>
          <w:color w:val="000000"/>
          <w:sz w:val="24"/>
          <w:highlight w:val="none"/>
          <w:lang w:val="en-US" w:eastAsia="zh-CN"/>
        </w:rPr>
        <w:t xml:space="preserve">业绩</w:t>
      </w:r>
      <w:r>
        <w:rPr>
          <w:rFonts w:ascii="宋体" w:hAnsi="宋体" w:eastAsia="宋体" w:cs="宋体"/>
          <w:color w:val="000000"/>
          <w:sz w:val="24"/>
          <w:highlight w:val="none"/>
          <w:lang w:val="en-US" w:eastAsia="zh-CN"/>
        </w:rPr>
        <w:t xml:space="preserve">（最高为</w:t>
      </w:r>
      <w:r>
        <w:rPr>
          <w:rFonts w:hint="eastAsia" w:ascii="宋体" w:hAnsi="宋体" w:eastAsia="宋体" w:cs="宋体"/>
          <w:color w:val="000000"/>
          <w:sz w:val="24"/>
          <w:highlight w:val="none"/>
          <w:lang w:val="en-US" w:eastAsia="zh-CN"/>
        </w:rPr>
        <w:t xml:space="preserve">10</w:t>
      </w:r>
      <w:r>
        <w:rPr>
          <w:rFonts w:ascii="宋体" w:hAnsi="宋体" w:eastAsia="宋体" w:cs="宋体"/>
          <w:color w:val="000000"/>
          <w:sz w:val="24"/>
          <w:highlight w:val="none"/>
          <w:lang w:val="en-US" w:eastAsia="zh-CN"/>
        </w:rPr>
        <w:t xml:space="preserve">分）</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近3年（2023年1月1日至今）的类似项目案例（需提供包括但不限于合同首页、标的服务内容页、双方签字盖章页的合同复印件并加盖公章，以合同签订日期为准）。每提供一个符合要求</w:t>
      </w:r>
      <w:r>
        <w:rPr>
          <w:rFonts w:hint="eastAsia" w:ascii="宋体" w:hAnsi="宋体" w:cs="宋体"/>
          <w:color w:val="000000"/>
          <w:sz w:val="24"/>
          <w:highlight w:val="none"/>
          <w:lang w:val="en-US" w:eastAsia="zh-CN"/>
        </w:rPr>
        <w:t xml:space="preserve">业绩的，</w:t>
      </w:r>
      <w:r>
        <w:rPr>
          <w:rFonts w:hint="eastAsia" w:ascii="宋体" w:hAnsi="宋体" w:eastAsia="宋体" w:cs="宋体"/>
          <w:color w:val="000000"/>
          <w:sz w:val="24"/>
          <w:highlight w:val="none"/>
          <w:lang w:val="en-US" w:eastAsia="zh-CN"/>
        </w:rPr>
        <w:t xml:space="preserve">得2分，最多得10分。</w:t>
      </w:r>
      <w:r/>
    </w:p>
    <w:p>
      <w:pPr>
        <w:ind w:firstLine="480"/>
        <w:spacing w:line="360" w:lineRule="auto"/>
        <w:rPr>
          <w:rFonts w:hint="default"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rPr>
        <w:t xml:space="preserve">2.响应单位具备声光视讯工程企业综合技术能力二级及以下证书的，得1分；具备声光视讯工程企业综合技术能力</w:t>
      </w:r>
      <w:r>
        <w:rPr>
          <w:rFonts w:hint="eastAsia" w:ascii="宋体" w:hAnsi="宋体" w:cs="宋体"/>
          <w:color w:val="000000"/>
          <w:sz w:val="24"/>
          <w:highlight w:val="none"/>
          <w:lang w:val="en-US" w:eastAsia="zh-CN"/>
        </w:rPr>
        <w:t xml:space="preserve">一</w:t>
      </w:r>
      <w:r>
        <w:rPr>
          <w:rFonts w:hint="eastAsia" w:ascii="宋体" w:hAnsi="宋体" w:eastAsia="宋体" w:cs="宋体"/>
          <w:color w:val="000000"/>
          <w:sz w:val="24"/>
          <w:highlight w:val="none"/>
          <w:lang w:val="en-US" w:eastAsia="zh-CN"/>
        </w:rPr>
        <w:t xml:space="preserve">级证书</w:t>
      </w:r>
      <w:r>
        <w:rPr>
          <w:rFonts w:hint="eastAsia" w:ascii="宋体" w:hAnsi="宋体" w:cs="宋体"/>
          <w:color w:val="000000"/>
          <w:sz w:val="24"/>
          <w:highlight w:val="none"/>
          <w:lang w:val="en-US" w:eastAsia="zh-CN"/>
        </w:rPr>
        <w:t xml:space="preserve">的，得2分。（提供相关证书复印件，加盖公章。未提供不得分。）</w:t>
      </w:r>
      <w:r/>
    </w:p>
    <w:p>
      <w:pPr>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响应单位具有有效期内的质量管理体系认证、环境管理体系认证、职业健康安全管理体系认证</w:t>
      </w:r>
      <w:r>
        <w:rPr>
          <w:rFonts w:hint="eastAsia" w:ascii="宋体" w:hAnsi="宋体" w:eastAsia="宋体" w:cs="宋体"/>
          <w:color w:val="000000"/>
          <w:sz w:val="24"/>
          <w:highlight w:val="none"/>
          <w:lang w:val="en-US" w:eastAsia="zh-CN"/>
        </w:rPr>
        <w:t xml:space="preserve">、信息安全管理体系认证</w:t>
      </w:r>
      <w:r>
        <w:rPr>
          <w:rFonts w:ascii="宋体" w:hAnsi="宋体" w:eastAsia="宋体" w:cs="宋体"/>
          <w:color w:val="000000"/>
          <w:sz w:val="24"/>
          <w:highlight w:val="none"/>
          <w:lang w:val="en-US" w:eastAsia="zh-CN"/>
        </w:rPr>
        <w:t xml:space="preserve">证书的，每具备一项得2分，最高为</w:t>
      </w: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lang w:val="en-US" w:eastAsia="zh-CN"/>
        </w:rPr>
        <w:t xml:space="preserve">分；</w:t>
      </w:r>
      <w:r>
        <w:rPr>
          <w:rFonts w:hint="eastAsia" w:ascii="宋体" w:hAnsi="宋体" w:cs="宋体"/>
          <w:color w:val="000000"/>
          <w:sz w:val="24"/>
          <w:highlight w:val="none"/>
          <w:lang w:val="en-US" w:eastAsia="zh-CN"/>
        </w:rPr>
        <w:t xml:space="preserve">（</w:t>
      </w:r>
      <w:r>
        <w:rPr>
          <w:rFonts w:ascii="宋体" w:hAnsi="宋体" w:eastAsia="宋体" w:cs="宋体"/>
          <w:color w:val="000000"/>
          <w:sz w:val="24"/>
          <w:highlight w:val="none"/>
          <w:lang w:val="en-US" w:eastAsia="zh-CN"/>
        </w:rPr>
        <w:t xml:space="preserve">认证范围</w:t>
      </w:r>
      <w:r>
        <w:rPr>
          <w:rFonts w:hint="eastAsia" w:ascii="宋体" w:hAnsi="宋体" w:cs="宋体"/>
          <w:color w:val="000000"/>
          <w:sz w:val="24"/>
          <w:highlight w:val="none"/>
          <w:lang w:val="en-US" w:eastAsia="zh-CN"/>
        </w:rPr>
        <w:t xml:space="preserve">需与</w:t>
      </w:r>
      <w:r>
        <w:rPr>
          <w:rFonts w:ascii="宋体" w:hAnsi="宋体" w:eastAsia="宋体" w:cs="宋体"/>
          <w:color w:val="000000"/>
          <w:sz w:val="24"/>
          <w:highlight w:val="none"/>
          <w:lang w:val="en-US" w:eastAsia="zh-CN"/>
        </w:rPr>
        <w:t xml:space="preserve">本项目</w:t>
      </w:r>
      <w:r>
        <w:rPr>
          <w:rFonts w:hint="eastAsia" w:ascii="宋体" w:hAnsi="宋体" w:cs="宋体"/>
          <w:color w:val="000000"/>
          <w:sz w:val="24"/>
          <w:highlight w:val="none"/>
          <w:lang w:val="en-US" w:eastAsia="zh-CN"/>
        </w:rPr>
        <w:t xml:space="preserve">契合</w:t>
      </w:r>
      <w:r>
        <w:rPr>
          <w:rFonts w:ascii="宋体" w:hAnsi="宋体" w:eastAsia="宋体" w:cs="宋体"/>
          <w:color w:val="000000"/>
          <w:sz w:val="24"/>
          <w:highlight w:val="none"/>
          <w:lang w:val="en-US" w:eastAsia="zh-CN"/>
        </w:rPr>
        <w:t xml:space="preserve">的认证内容，</w:t>
      </w:r>
      <w:bookmarkStart w:id="3" w:name="_GoBack"/>
      <w:r/>
      <w:bookmarkEnd w:id="3"/>
      <w:r>
        <w:rPr>
          <w:rFonts w:ascii="宋体" w:hAnsi="宋体" w:eastAsia="宋体" w:cs="宋体"/>
          <w:color w:val="000000"/>
          <w:sz w:val="24"/>
          <w:highlight w:val="none"/>
          <w:lang w:val="en-US" w:eastAsia="zh-CN"/>
        </w:rPr>
        <w:t xml:space="preserve">需提供证书复印件加盖公章，并提供证书在全国认证认可信息公共服务平台（http://cx.cnca.cn）网站查询为有效状态的查询结果网页截图加盖公章，上述未提供或所提供资料无法证明的不得分。</w:t>
      </w:r>
      <w:r>
        <w:rPr>
          <w:rFonts w:hint="eastAsia" w:ascii="宋体" w:hAnsi="宋体" w:cs="宋体"/>
          <w:color w:val="000000"/>
          <w:sz w:val="24"/>
          <w:highlight w:val="none"/>
          <w:lang w:val="en-US" w:eastAsia="zh-CN"/>
        </w:rPr>
        <w:t xml:space="preserve">）</w:t>
      </w:r>
      <w:r/>
    </w:p>
    <w:p>
      <w:pPr>
        <w:spacing w:line="360" w:lineRule="auto"/>
        <w:rPr>
          <w:rFonts w:ascii="宋体" w:hAnsi="宋体" w:cs="宋体"/>
          <w:b/>
          <w:color w:val="auto"/>
          <w:sz w:val="24"/>
          <w:highlight w:val="none"/>
          <w:lang w:bidi="ar"/>
        </w:rPr>
      </w:pPr>
      <w:r>
        <w:rPr>
          <w:rFonts w:ascii="宋体" w:hAnsi="宋体" w:cs="宋体"/>
          <w:b/>
          <w:color w:val="auto"/>
          <w:sz w:val="24"/>
          <w:highlight w:val="none"/>
          <w:lang w:bidi="ar"/>
        </w:rPr>
      </w:r>
      <w:r/>
    </w:p>
    <w:p>
      <w:pPr>
        <w:ind w:firstLine="482"/>
        <w:spacing w:line="360" w:lineRule="auto"/>
        <w:rPr>
          <w:rFonts w:ascii="宋体" w:hAnsi="宋体" w:cs="宋体"/>
          <w:b/>
          <w:color w:val="auto"/>
          <w:sz w:val="24"/>
          <w:highlight w:val="none"/>
          <w:lang w:bidi="ar"/>
        </w:rPr>
      </w:pPr>
      <w:r>
        <w:rPr>
          <w:rFonts w:ascii="宋体" w:hAnsi="宋体" w:cs="宋体"/>
          <w:b/>
          <w:color w:val="auto"/>
          <w:sz w:val="24"/>
          <w:highlight w:val="none"/>
          <w:lang w:bidi="ar"/>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华文新魏">
    <w:panose1 w:val="02010800040101010101"/>
  </w:font>
  <w:font w:name="等线">
    <w:panose1 w:val="02010600030101010101"/>
  </w:font>
  <w:font w:name="仿宋_GB2312">
    <w:panose1 w:val="02010609060101010101"/>
  </w:font>
  <w:font w:name="黑体">
    <w:panose1 w:val="02010609060101010101"/>
  </w:font>
  <w:font w:name="Calibri">
    <w:panose1 w:val="020F0502020204030204"/>
  </w:font>
  <w:font w:name="楷体_GB2312">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v:textbox>
            </v:shape>
          </w:pict>
        </mc:Fallback>
      </mc:AlternateContent>
    </w:r>
    <w:r>
      <w:rPr>
        <w:lang w:val="zh-CN"/>
      </w:rPr>
      <w:t xml:space="preserve"> </w:t>
    </w:r>
    <w:r/>
  </w:p>
  <w:p>
    <w:pPr>
      <w:pStyle w:val="8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Fonts w:ascii="宋体" w:hAnsi="宋体" w:cs="宋体"/>
        <w:sz w:val="18"/>
        <w:szCs w:val="18"/>
        <w:u w:val="single"/>
      </w:rPr>
    </w:pPr>
    <w:r>
      <w:rPr>
        <w:rFonts w:hint="eastAsia" w:ascii="宋体" w:hAnsi="宋体" w:cs="宋体"/>
        <w:sz w:val="18"/>
        <w:szCs w:val="18"/>
        <w:u w:val="single"/>
      </w:rPr>
      <w:t xml:space="preserve">苏州市天美达招投标咨询服务有限公司                          采购编号：</w:t>
    </w:r>
    <w:r>
      <w:rPr>
        <w:rFonts w:hint="eastAsia" w:ascii="宋体" w:hAnsi="宋体" w:cs="宋体"/>
        <w:sz w:val="18"/>
        <w:szCs w:val="18"/>
        <w:u w:val="single"/>
        <w:lang w:eastAsia="zh-CN"/>
      </w:rPr>
      <w:t xml:space="preserve">JSZC-320500-SZST-C2026-0015</w:t>
    </w:r>
    <w:r>
      <w:rPr>
        <w:rFonts w:hint="eastAsia" w:ascii="宋体" w:hAnsi="宋体" w:cs="宋体"/>
        <w:sz w:val="18"/>
        <w:szCs w:val="18"/>
        <w:u w:val="single"/>
      </w:rPr>
      <w:t xml:space="preserve">                     </w:t>
    </w:r>
    <w:r/>
  </w:p>
  <w:p>
    <w:pPr>
      <w:pStyle w:val="7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3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745"/>
    <w:link w:val="736"/>
    <w:uiPriority w:val="9"/>
    <w:rPr>
      <w:rFonts w:ascii="Arial" w:hAnsi="Arial" w:eastAsia="Arial" w:cs="Arial"/>
      <w:sz w:val="40"/>
      <w:szCs w:val="40"/>
    </w:rPr>
  </w:style>
  <w:style w:type="character" w:styleId="697">
    <w:name w:val="Heading 2 Char"/>
    <w:basedOn w:val="745"/>
    <w:link w:val="737"/>
    <w:uiPriority w:val="9"/>
    <w:rPr>
      <w:rFonts w:ascii="Arial" w:hAnsi="Arial" w:eastAsia="Arial" w:cs="Arial"/>
      <w:sz w:val="34"/>
    </w:rPr>
  </w:style>
  <w:style w:type="character" w:styleId="698">
    <w:name w:val="Heading 3 Char"/>
    <w:basedOn w:val="745"/>
    <w:link w:val="738"/>
    <w:uiPriority w:val="9"/>
    <w:rPr>
      <w:rFonts w:ascii="Arial" w:hAnsi="Arial" w:eastAsia="Arial" w:cs="Arial"/>
      <w:sz w:val="30"/>
      <w:szCs w:val="30"/>
    </w:rPr>
  </w:style>
  <w:style w:type="character" w:styleId="699">
    <w:name w:val="Heading 4 Char"/>
    <w:basedOn w:val="745"/>
    <w:link w:val="739"/>
    <w:uiPriority w:val="9"/>
    <w:rPr>
      <w:rFonts w:ascii="Arial" w:hAnsi="Arial" w:eastAsia="Arial" w:cs="Arial"/>
      <w:b/>
      <w:bCs/>
      <w:sz w:val="26"/>
      <w:szCs w:val="26"/>
    </w:rPr>
  </w:style>
  <w:style w:type="character" w:styleId="700">
    <w:name w:val="Heading 5 Char"/>
    <w:basedOn w:val="745"/>
    <w:link w:val="740"/>
    <w:uiPriority w:val="9"/>
    <w:rPr>
      <w:rFonts w:ascii="Arial" w:hAnsi="Arial" w:eastAsia="Arial" w:cs="Arial"/>
      <w:b/>
      <w:bCs/>
      <w:sz w:val="24"/>
      <w:szCs w:val="24"/>
    </w:rPr>
  </w:style>
  <w:style w:type="character" w:styleId="701">
    <w:name w:val="Heading 6 Char"/>
    <w:basedOn w:val="745"/>
    <w:link w:val="741"/>
    <w:uiPriority w:val="9"/>
    <w:rPr>
      <w:rFonts w:ascii="Arial" w:hAnsi="Arial" w:eastAsia="Arial" w:cs="Arial"/>
      <w:b/>
      <w:bCs/>
      <w:sz w:val="22"/>
      <w:szCs w:val="22"/>
    </w:rPr>
  </w:style>
  <w:style w:type="character" w:styleId="702">
    <w:name w:val="Heading 7 Char"/>
    <w:basedOn w:val="745"/>
    <w:link w:val="742"/>
    <w:uiPriority w:val="9"/>
    <w:rPr>
      <w:rFonts w:ascii="Arial" w:hAnsi="Arial" w:eastAsia="Arial" w:cs="Arial"/>
      <w:b/>
      <w:bCs/>
      <w:i/>
      <w:iCs/>
      <w:sz w:val="22"/>
      <w:szCs w:val="22"/>
    </w:rPr>
  </w:style>
  <w:style w:type="character" w:styleId="703">
    <w:name w:val="Heading 8 Char"/>
    <w:basedOn w:val="745"/>
    <w:link w:val="743"/>
    <w:uiPriority w:val="9"/>
    <w:rPr>
      <w:rFonts w:ascii="Arial" w:hAnsi="Arial" w:eastAsia="Arial" w:cs="Arial"/>
      <w:i/>
      <w:iCs/>
      <w:sz w:val="22"/>
      <w:szCs w:val="22"/>
    </w:rPr>
  </w:style>
  <w:style w:type="character" w:styleId="704">
    <w:name w:val="Heading 9 Char"/>
    <w:basedOn w:val="745"/>
    <w:link w:val="744"/>
    <w:uiPriority w:val="9"/>
    <w:rPr>
      <w:rFonts w:ascii="Arial" w:hAnsi="Arial" w:eastAsia="Arial" w:cs="Arial"/>
      <w:i/>
      <w:iCs/>
      <w:sz w:val="21"/>
      <w:szCs w:val="21"/>
    </w:rPr>
  </w:style>
  <w:style w:type="paragraph" w:styleId="705">
    <w:name w:val="List Paragraph"/>
    <w:basedOn w:val="735"/>
    <w:uiPriority w:val="34"/>
    <w:qFormat/>
    <w:pPr>
      <w:contextualSpacing/>
      <w:ind w:left="720"/>
    </w:pPr>
  </w:style>
  <w:style w:type="paragraph" w:styleId="706">
    <w:name w:val="No Spacing"/>
    <w:uiPriority w:val="1"/>
    <w:qFormat/>
    <w:pPr>
      <w:spacing w:before="0" w:after="0" w:line="240" w:lineRule="auto"/>
    </w:pPr>
  </w:style>
  <w:style w:type="character" w:styleId="707">
    <w:name w:val="Title Char"/>
    <w:basedOn w:val="745"/>
    <w:link w:val="770"/>
    <w:uiPriority w:val="10"/>
    <w:rPr>
      <w:sz w:val="48"/>
      <w:szCs w:val="48"/>
    </w:rPr>
  </w:style>
  <w:style w:type="character" w:styleId="708">
    <w:name w:val="Subtitle Char"/>
    <w:basedOn w:val="745"/>
    <w:link w:val="764"/>
    <w:uiPriority w:val="11"/>
    <w:rPr>
      <w:sz w:val="24"/>
      <w:szCs w:val="24"/>
    </w:rPr>
  </w:style>
  <w:style w:type="paragraph" w:styleId="709">
    <w:name w:val="Quote"/>
    <w:basedOn w:val="735"/>
    <w:next w:val="735"/>
    <w:link w:val="796"/>
    <w:uiPriority w:val="29"/>
    <w:qFormat/>
    <w:pPr>
      <w:ind w:left="720" w:right="720"/>
    </w:pPr>
    <w:rPr>
      <w:i/>
    </w:rPr>
  </w:style>
  <w:style w:type="paragraph" w:styleId="710">
    <w:name w:val="Intense Quote"/>
    <w:basedOn w:val="735"/>
    <w:next w:val="735"/>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Header Char"/>
    <w:basedOn w:val="745"/>
    <w:link w:val="761"/>
    <w:uiPriority w:val="99"/>
  </w:style>
  <w:style w:type="character" w:styleId="712">
    <w:name w:val="Caption Char"/>
    <w:basedOn w:val="749"/>
    <w:link w:val="760"/>
    <w:uiPriority w:val="99"/>
  </w:style>
  <w:style w:type="table" w:styleId="713">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4">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5">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7">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0">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1">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2">
    <w:name w:val="Footnote Text Char"/>
    <w:link w:val="765"/>
    <w:uiPriority w:val="99"/>
    <w:rPr>
      <w:sz w:val="18"/>
    </w:rPr>
  </w:style>
  <w:style w:type="character" w:styleId="733">
    <w:name w:val="Endnote Text Char"/>
    <w:link w:val="758"/>
    <w:uiPriority w:val="99"/>
    <w:rPr>
      <w:sz w:val="20"/>
    </w:rPr>
  </w:style>
  <w:style w:type="paragraph" w:styleId="734">
    <w:name w:val="TOC Heading"/>
    <w:uiPriority w:val="39"/>
    <w:unhideWhenUsed/>
  </w:style>
  <w:style w:type="paragraph" w:styleId="73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6">
    <w:name w:val="Heading 1"/>
    <w:basedOn w:val="735"/>
    <w:next w:val="735"/>
    <w:link w:val="782"/>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783"/>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35"/>
    <w:link w:val="784"/>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35"/>
    <w:next w:val="735"/>
    <w:link w:val="785"/>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786"/>
    <w:uiPriority w:val="9"/>
    <w:unhideWhenUsed/>
    <w:qFormat/>
    <w:pPr>
      <w:keepLines/>
      <w:keepNext/>
      <w:spacing w:before="320" w:after="200"/>
      <w:outlineLvl w:val="4"/>
    </w:pPr>
    <w:rPr>
      <w:rFonts w:ascii="Arial" w:hAnsi="Arial" w:eastAsia="Arial" w:cs="Arial"/>
      <w:b/>
      <w:bCs/>
      <w:sz w:val="24"/>
    </w:rPr>
  </w:style>
  <w:style w:type="paragraph" w:styleId="741">
    <w:name w:val="Heading 6"/>
    <w:basedOn w:val="735"/>
    <w:next w:val="735"/>
    <w:link w:val="787"/>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789"/>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790"/>
    <w:uiPriority w:val="9"/>
    <w:unhideWhenUsed/>
    <w:qFormat/>
    <w:pPr>
      <w:keepLines/>
      <w:keepNext/>
      <w:spacing w:before="320" w:after="200"/>
      <w:outlineLvl w:val="8"/>
    </w:pPr>
    <w:rPr>
      <w:rFonts w:ascii="Arial" w:hAnsi="Arial" w:eastAsia="Arial" w:cs="Arial"/>
      <w:i/>
      <w:iCs/>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toc 7"/>
    <w:basedOn w:val="735"/>
    <w:next w:val="735"/>
    <w:uiPriority w:val="39"/>
    <w:unhideWhenUsed/>
    <w:qFormat/>
    <w:pPr>
      <w:ind w:left="1701"/>
      <w:spacing w:after="57"/>
    </w:pPr>
  </w:style>
  <w:style w:type="paragraph" w:styleId="748">
    <w:name w:val="Normal Indent"/>
    <w:basedOn w:val="735"/>
    <w:next w:val="735"/>
    <w:uiPriority w:val="0"/>
    <w:qFormat/>
    <w:pPr>
      <w:ind w:firstLine="420"/>
      <w:jc w:val="left"/>
    </w:pPr>
    <w:rPr>
      <w:sz w:val="24"/>
    </w:rPr>
  </w:style>
  <w:style w:type="paragraph" w:styleId="749">
    <w:name w:val="Caption"/>
    <w:basedOn w:val="735"/>
    <w:next w:val="735"/>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50">
    <w:name w:val="annotation text"/>
    <w:basedOn w:val="735"/>
    <w:link w:val="1019"/>
    <w:uiPriority w:val="99"/>
    <w:unhideWhenUsed/>
    <w:qFormat/>
    <w:pPr>
      <w:jc w:val="left"/>
    </w:pPr>
  </w:style>
  <w:style w:type="paragraph" w:styleId="751">
    <w:name w:val="Body Text"/>
    <w:basedOn w:val="735"/>
    <w:next w:val="735"/>
    <w:uiPriority w:val="0"/>
    <w:qFormat/>
    <w:pPr>
      <w:spacing w:after="120" w:line="400" w:lineRule="exact"/>
    </w:pPr>
    <w:rPr>
      <w:rFonts w:ascii="宋体"/>
      <w:sz w:val="24"/>
      <w:szCs w:val="20"/>
    </w:rPr>
  </w:style>
  <w:style w:type="paragraph" w:styleId="752">
    <w:name w:val="Body Text Indent"/>
    <w:basedOn w:val="735"/>
    <w:next w:val="753"/>
    <w:uiPriority w:val="0"/>
    <w:qFormat/>
    <w:pPr>
      <w:ind w:left="570"/>
      <w:spacing w:line="520" w:lineRule="exact"/>
    </w:pPr>
    <w:rPr>
      <w:rFonts w:ascii="方正仿宋简体" w:hAnsi="创艺简仿宋" w:eastAsia="方正仿宋简体"/>
      <w:sz w:val="24"/>
    </w:rPr>
  </w:style>
  <w:style w:type="paragraph" w:styleId="753" w:customStyle="1">
    <w:name w:val="目录 51"/>
    <w:next w:val="735"/>
    <w:uiPriority w:val="0"/>
    <w:qFormat/>
    <w:pPr>
      <w:ind w:left="1275"/>
      <w:jc w:val="both"/>
    </w:pPr>
    <w:rPr>
      <w:rFonts w:ascii="Times New Roman" w:hAnsi="Times New Roman" w:eastAsia="宋体" w:cs="Times New Roman"/>
      <w:sz w:val="21"/>
      <w:lang w:val="en-US" w:eastAsia="zh-CN" w:bidi="ar-SA"/>
    </w:rPr>
  </w:style>
  <w:style w:type="paragraph" w:styleId="754">
    <w:name w:val="toc 5"/>
    <w:basedOn w:val="735"/>
    <w:next w:val="735"/>
    <w:uiPriority w:val="39"/>
    <w:unhideWhenUsed/>
    <w:qFormat/>
    <w:pPr>
      <w:ind w:left="1134"/>
      <w:spacing w:after="57"/>
    </w:pPr>
  </w:style>
  <w:style w:type="paragraph" w:styleId="755">
    <w:name w:val="toc 3"/>
    <w:basedOn w:val="735"/>
    <w:next w:val="735"/>
    <w:uiPriority w:val="39"/>
    <w:unhideWhenUsed/>
    <w:qFormat/>
    <w:pPr>
      <w:ind w:left="567"/>
      <w:spacing w:after="57"/>
    </w:pPr>
  </w:style>
  <w:style w:type="paragraph" w:styleId="756">
    <w:name w:val="Plain Text"/>
    <w:basedOn w:val="735"/>
    <w:uiPriority w:val="0"/>
    <w:qFormat/>
    <w:rPr>
      <w:rFonts w:ascii="宋体" w:hAnsi="Courier New"/>
    </w:rPr>
  </w:style>
  <w:style w:type="paragraph" w:styleId="757">
    <w:name w:val="toc 8"/>
    <w:basedOn w:val="735"/>
    <w:next w:val="735"/>
    <w:uiPriority w:val="39"/>
    <w:unhideWhenUsed/>
    <w:qFormat/>
    <w:pPr>
      <w:ind w:left="1984"/>
      <w:spacing w:after="57"/>
    </w:pPr>
  </w:style>
  <w:style w:type="paragraph" w:styleId="758">
    <w:name w:val="endnote text"/>
    <w:basedOn w:val="735"/>
    <w:link w:val="802"/>
    <w:uiPriority w:val="99"/>
    <w:unhideWhenUsed/>
    <w:qFormat/>
    <w:rPr>
      <w:sz w:val="20"/>
    </w:rPr>
  </w:style>
  <w:style w:type="paragraph" w:styleId="759">
    <w:name w:val="Balloon Text"/>
    <w:basedOn w:val="735"/>
    <w:uiPriority w:val="0"/>
    <w:semiHidden/>
    <w:qFormat/>
    <w:rPr>
      <w:sz w:val="18"/>
      <w:szCs w:val="18"/>
    </w:rPr>
  </w:style>
  <w:style w:type="paragraph" w:styleId="760">
    <w:name w:val="Footer"/>
    <w:basedOn w:val="735"/>
    <w:link w:val="800"/>
    <w:uiPriority w:val="99"/>
    <w:unhideWhenUsed/>
    <w:qFormat/>
    <w:pPr>
      <w:tabs>
        <w:tab w:val="center" w:pos="7143" w:leader="none"/>
        <w:tab w:val="right" w:pos="14287" w:leader="none"/>
      </w:tabs>
    </w:pPr>
  </w:style>
  <w:style w:type="paragraph" w:styleId="761">
    <w:name w:val="Header"/>
    <w:basedOn w:val="735"/>
    <w:link w:val="799"/>
    <w:uiPriority w:val="99"/>
    <w:unhideWhenUsed/>
    <w:qFormat/>
    <w:pPr>
      <w:tabs>
        <w:tab w:val="center" w:pos="7143" w:leader="none"/>
        <w:tab w:val="right" w:pos="14287" w:leader="none"/>
      </w:tabs>
    </w:pPr>
  </w:style>
  <w:style w:type="paragraph" w:styleId="762">
    <w:name w:val="toc 1"/>
    <w:basedOn w:val="735"/>
    <w:next w:val="735"/>
    <w:uiPriority w:val="39"/>
    <w:unhideWhenUsed/>
    <w:qFormat/>
    <w:pPr>
      <w:spacing w:after="57"/>
    </w:pPr>
  </w:style>
  <w:style w:type="paragraph" w:styleId="763">
    <w:name w:val="toc 4"/>
    <w:basedOn w:val="735"/>
    <w:next w:val="735"/>
    <w:uiPriority w:val="39"/>
    <w:unhideWhenUsed/>
    <w:qFormat/>
    <w:pPr>
      <w:ind w:left="850"/>
      <w:spacing w:after="57"/>
    </w:pPr>
  </w:style>
  <w:style w:type="paragraph" w:styleId="764">
    <w:name w:val="Subtitle"/>
    <w:basedOn w:val="735"/>
    <w:next w:val="735"/>
    <w:link w:val="794"/>
    <w:uiPriority w:val="11"/>
    <w:qFormat/>
    <w:pPr>
      <w:spacing w:before="200" w:after="200"/>
    </w:pPr>
    <w:rPr>
      <w:sz w:val="24"/>
    </w:rPr>
  </w:style>
  <w:style w:type="paragraph" w:styleId="765">
    <w:name w:val="footnote text"/>
    <w:basedOn w:val="735"/>
    <w:link w:val="801"/>
    <w:uiPriority w:val="99"/>
    <w:unhideWhenUsed/>
    <w:qFormat/>
    <w:pPr>
      <w:spacing w:after="40"/>
    </w:pPr>
    <w:rPr>
      <w:sz w:val="18"/>
    </w:rPr>
  </w:style>
  <w:style w:type="paragraph" w:styleId="766">
    <w:name w:val="toc 6"/>
    <w:basedOn w:val="735"/>
    <w:next w:val="735"/>
    <w:uiPriority w:val="39"/>
    <w:unhideWhenUsed/>
    <w:qFormat/>
    <w:pPr>
      <w:ind w:left="1417"/>
      <w:spacing w:after="57"/>
    </w:pPr>
  </w:style>
  <w:style w:type="paragraph" w:styleId="767">
    <w:name w:val="table of figures"/>
    <w:basedOn w:val="735"/>
    <w:next w:val="735"/>
    <w:uiPriority w:val="99"/>
    <w:unhideWhenUsed/>
    <w:qFormat/>
  </w:style>
  <w:style w:type="paragraph" w:styleId="768">
    <w:name w:val="toc 2"/>
    <w:basedOn w:val="735"/>
    <w:next w:val="735"/>
    <w:uiPriority w:val="39"/>
    <w:unhideWhenUsed/>
    <w:qFormat/>
    <w:pPr>
      <w:ind w:left="283"/>
      <w:spacing w:after="57"/>
    </w:pPr>
  </w:style>
  <w:style w:type="paragraph" w:styleId="769">
    <w:name w:val="toc 9"/>
    <w:basedOn w:val="735"/>
    <w:next w:val="735"/>
    <w:uiPriority w:val="39"/>
    <w:unhideWhenUsed/>
    <w:qFormat/>
    <w:pPr>
      <w:ind w:left="2268"/>
      <w:spacing w:after="57"/>
    </w:pPr>
  </w:style>
  <w:style w:type="paragraph" w:styleId="770">
    <w:name w:val="Title"/>
    <w:basedOn w:val="735"/>
    <w:next w:val="735"/>
    <w:link w:val="793"/>
    <w:uiPriority w:val="10"/>
    <w:qFormat/>
    <w:pPr>
      <w:contextualSpacing/>
      <w:spacing w:before="300" w:after="200"/>
    </w:pPr>
    <w:rPr>
      <w:sz w:val="48"/>
      <w:szCs w:val="48"/>
    </w:rPr>
  </w:style>
  <w:style w:type="paragraph" w:styleId="771">
    <w:name w:val="annotation subject"/>
    <w:basedOn w:val="750"/>
    <w:next w:val="750"/>
    <w:link w:val="1020"/>
    <w:uiPriority w:val="99"/>
    <w:semiHidden/>
    <w:unhideWhenUsed/>
    <w:qFormat/>
    <w:rPr>
      <w:b/>
      <w:bCs/>
    </w:rPr>
  </w:style>
  <w:style w:type="table" w:styleId="7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unhideWhenUsed/>
    <w:qFormat/>
    <w:rPr>
      <w:vertAlign w:val="superscript"/>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annotation reference"/>
    <w:basedOn w:val="745"/>
    <w:uiPriority w:val="99"/>
    <w:semiHidden/>
    <w:unhideWhenUsed/>
    <w:qFormat/>
    <w:rPr>
      <w:sz w:val="21"/>
      <w:szCs w:val="21"/>
    </w:rPr>
  </w:style>
  <w:style w:type="character" w:styleId="776">
    <w:name w:val="footnote reference"/>
    <w:uiPriority w:val="99"/>
    <w:unhideWhenUsed/>
    <w:qFormat/>
    <w:rPr>
      <w:vertAlign w:val="superscript"/>
    </w:rPr>
  </w:style>
  <w:style w:type="paragraph" w:styleId="777" w:customStyle="1">
    <w:name w:val="正文首行缩进 211"/>
    <w:basedOn w:val="778"/>
    <w:uiPriority w:val="0"/>
    <w:qFormat/>
    <w:pPr>
      <w:ind w:left="420" w:firstLine="420"/>
      <w:spacing w:before="100" w:beforeAutospacing="1" w:after="120" w:line="240" w:lineRule="auto"/>
    </w:pPr>
  </w:style>
  <w:style w:type="paragraph" w:styleId="778" w:customStyle="1">
    <w:name w:val="正文文本缩进11"/>
    <w:basedOn w:val="735"/>
    <w:next w:val="735"/>
    <w:uiPriority w:val="0"/>
    <w:qFormat/>
    <w:pPr>
      <w:ind w:left="420"/>
      <w:spacing w:after="120"/>
    </w:pPr>
  </w:style>
  <w:style w:type="paragraph" w:styleId="779" w:customStyle="1">
    <w:name w:val="正文缩进111"/>
    <w:basedOn w:val="735"/>
    <w:uiPriority w:val="0"/>
    <w:unhideWhenUsed/>
    <w:qFormat/>
    <w:pPr>
      <w:ind w:firstLine="420"/>
      <w:jc w:val="left"/>
      <w:widowControl/>
    </w:pPr>
    <w:rPr>
      <w:rFonts w:ascii="楷体_GB2312" w:hAnsi="Calibri" w:eastAsia="楷体_GB2312"/>
      <w:sz w:val="24"/>
      <w:szCs w:val="22"/>
    </w:rPr>
  </w:style>
  <w:style w:type="paragraph" w:styleId="780" w:customStyle="1">
    <w:name w:val="段"/>
    <w:basedOn w:val="735"/>
    <w:next w:val="735"/>
    <w:uiPriority w:val="0"/>
    <w:qFormat/>
    <w:pPr>
      <w:ind w:firstLine="200"/>
      <w:widowControl/>
    </w:pPr>
    <w:rPr>
      <w:rFonts w:hint="eastAsia" w:ascii="宋体"/>
      <w:szCs w:val="22"/>
    </w:rPr>
  </w:style>
  <w:style w:type="paragraph" w:styleId="781" w:customStyle="1">
    <w:name w:val="首行缩进"/>
    <w:basedOn w:val="735"/>
    <w:uiPriority w:val="0"/>
    <w:qFormat/>
    <w:pPr>
      <w:ind w:firstLine="480"/>
    </w:pPr>
    <w:rPr>
      <w:lang w:val="zh-CN"/>
    </w:rPr>
  </w:style>
  <w:style w:type="character" w:styleId="782" w:customStyle="1">
    <w:name w:val="标题 1 字符1"/>
    <w:link w:val="736"/>
    <w:uiPriority w:val="9"/>
    <w:qFormat/>
    <w:rPr>
      <w:rFonts w:ascii="Arial" w:hAnsi="Arial" w:eastAsia="Arial" w:cs="Arial"/>
      <w:sz w:val="40"/>
      <w:szCs w:val="40"/>
    </w:rPr>
  </w:style>
  <w:style w:type="character" w:styleId="783" w:customStyle="1">
    <w:name w:val="标题 2 字符1"/>
    <w:link w:val="737"/>
    <w:uiPriority w:val="9"/>
    <w:qFormat/>
    <w:rPr>
      <w:rFonts w:ascii="Arial" w:hAnsi="Arial" w:eastAsia="Arial" w:cs="Arial"/>
      <w:sz w:val="34"/>
    </w:rPr>
  </w:style>
  <w:style w:type="character" w:styleId="784" w:customStyle="1">
    <w:name w:val="标题 3 字符1"/>
    <w:link w:val="738"/>
    <w:uiPriority w:val="9"/>
    <w:qFormat/>
    <w:rPr>
      <w:rFonts w:ascii="Arial" w:hAnsi="Arial" w:eastAsia="Arial" w:cs="Arial"/>
      <w:sz w:val="30"/>
      <w:szCs w:val="30"/>
    </w:rPr>
  </w:style>
  <w:style w:type="character" w:styleId="785" w:customStyle="1">
    <w:name w:val="标题 4 字符1"/>
    <w:link w:val="739"/>
    <w:uiPriority w:val="9"/>
    <w:qFormat/>
    <w:rPr>
      <w:rFonts w:ascii="Arial" w:hAnsi="Arial" w:eastAsia="Arial" w:cs="Arial"/>
      <w:b/>
      <w:bCs/>
      <w:sz w:val="26"/>
      <w:szCs w:val="26"/>
    </w:rPr>
  </w:style>
  <w:style w:type="character" w:styleId="786" w:customStyle="1">
    <w:name w:val="标题 5 字符1"/>
    <w:link w:val="740"/>
    <w:uiPriority w:val="9"/>
    <w:qFormat/>
    <w:rPr>
      <w:rFonts w:ascii="Arial" w:hAnsi="Arial" w:eastAsia="Arial" w:cs="Arial"/>
      <w:b/>
      <w:bCs/>
      <w:sz w:val="24"/>
      <w:szCs w:val="24"/>
    </w:rPr>
  </w:style>
  <w:style w:type="character" w:styleId="787" w:customStyle="1">
    <w:name w:val="标题 6 字符1"/>
    <w:link w:val="741"/>
    <w:uiPriority w:val="9"/>
    <w:qFormat/>
    <w:rPr>
      <w:rFonts w:ascii="Arial" w:hAnsi="Arial" w:eastAsia="Arial" w:cs="Arial"/>
      <w:b/>
      <w:bCs/>
      <w:sz w:val="22"/>
      <w:szCs w:val="22"/>
    </w:rPr>
  </w:style>
  <w:style w:type="character" w:styleId="788" w:customStyle="1">
    <w:name w:val="标题 7 字符1"/>
    <w:link w:val="742"/>
    <w:uiPriority w:val="9"/>
    <w:qFormat/>
    <w:rPr>
      <w:rFonts w:ascii="Arial" w:hAnsi="Arial" w:eastAsia="Arial" w:cs="Arial"/>
      <w:b/>
      <w:bCs/>
      <w:i/>
      <w:iCs/>
      <w:sz w:val="22"/>
      <w:szCs w:val="22"/>
    </w:rPr>
  </w:style>
  <w:style w:type="character" w:styleId="789" w:customStyle="1">
    <w:name w:val="标题 8 字符1"/>
    <w:link w:val="743"/>
    <w:uiPriority w:val="9"/>
    <w:qFormat/>
    <w:rPr>
      <w:rFonts w:ascii="Arial" w:hAnsi="Arial" w:eastAsia="Arial" w:cs="Arial"/>
      <w:i/>
      <w:iCs/>
      <w:sz w:val="22"/>
      <w:szCs w:val="22"/>
    </w:rPr>
  </w:style>
  <w:style w:type="character" w:styleId="790" w:customStyle="1">
    <w:name w:val="标题 9 字符1"/>
    <w:link w:val="744"/>
    <w:uiPriority w:val="9"/>
    <w:qFormat/>
    <w:rPr>
      <w:rFonts w:ascii="Arial" w:hAnsi="Arial" w:eastAsia="Arial" w:cs="Arial"/>
      <w:i/>
      <w:iCs/>
      <w:sz w:val="21"/>
      <w:szCs w:val="21"/>
    </w:rPr>
  </w:style>
  <w:style w:type="paragraph" w:styleId="791" w:customStyle="1">
    <w:name w:val="列出段落1"/>
    <w:basedOn w:val="735"/>
    <w:uiPriority w:val="34"/>
    <w:qFormat/>
    <w:pPr>
      <w:contextualSpacing/>
      <w:ind w:left="720"/>
    </w:pPr>
  </w:style>
  <w:style w:type="paragraph" w:styleId="792" w:customStyle="1">
    <w:name w:val="无间隔1"/>
    <w:uiPriority w:val="1"/>
    <w:qFormat/>
    <w:rPr>
      <w:rFonts w:ascii="Times New Roman" w:hAnsi="Times New Roman" w:eastAsia="宋体" w:cs="Times New Roman"/>
      <w:lang w:val="en-US" w:eastAsia="zh-CN" w:bidi="ar-SA"/>
    </w:rPr>
  </w:style>
  <w:style w:type="character" w:styleId="793" w:customStyle="1">
    <w:name w:val="标题 字符1"/>
    <w:link w:val="770"/>
    <w:uiPriority w:val="10"/>
    <w:qFormat/>
    <w:rPr>
      <w:sz w:val="48"/>
      <w:szCs w:val="48"/>
    </w:rPr>
  </w:style>
  <w:style w:type="character" w:styleId="794" w:customStyle="1">
    <w:name w:val="副标题 字符1"/>
    <w:link w:val="764"/>
    <w:uiPriority w:val="11"/>
    <w:qFormat/>
    <w:rPr>
      <w:sz w:val="24"/>
      <w:szCs w:val="24"/>
    </w:rPr>
  </w:style>
  <w:style w:type="paragraph" w:styleId="795" w:customStyle="1">
    <w:name w:val="引用1"/>
    <w:basedOn w:val="735"/>
    <w:next w:val="735"/>
    <w:link w:val="796"/>
    <w:uiPriority w:val="29"/>
    <w:qFormat/>
    <w:pPr>
      <w:ind w:left="720" w:right="720"/>
    </w:pPr>
    <w:rPr>
      <w:i/>
    </w:rPr>
  </w:style>
  <w:style w:type="character" w:styleId="796" w:customStyle="1">
    <w:name w:val="Quote Char"/>
    <w:link w:val="795"/>
    <w:uiPriority w:val="29"/>
    <w:qFormat/>
    <w:rPr>
      <w:i/>
    </w:rPr>
  </w:style>
  <w:style w:type="paragraph" w:styleId="797" w:customStyle="1">
    <w:name w:val="明显引用1"/>
    <w:basedOn w:val="735"/>
    <w:next w:val="735"/>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页眉 字符1"/>
    <w:link w:val="761"/>
    <w:uiPriority w:val="99"/>
    <w:qFormat/>
  </w:style>
  <w:style w:type="character" w:styleId="800" w:customStyle="1">
    <w:name w:val="页脚 字符1"/>
    <w:link w:val="760"/>
    <w:uiPriority w:val="99"/>
    <w:qFormat/>
  </w:style>
  <w:style w:type="character" w:styleId="801" w:customStyle="1">
    <w:name w:val="脚注文本 字符1"/>
    <w:link w:val="765"/>
    <w:uiPriority w:val="99"/>
    <w:qFormat/>
    <w:rPr>
      <w:sz w:val="18"/>
    </w:rPr>
  </w:style>
  <w:style w:type="character" w:styleId="802" w:customStyle="1">
    <w:name w:val="尾注文本 字符1"/>
    <w:link w:val="758"/>
    <w:uiPriority w:val="99"/>
    <w:qFormat/>
    <w:rPr>
      <w:sz w:val="20"/>
    </w:rPr>
  </w:style>
  <w:style w:type="paragraph" w:styleId="803" w:customStyle="1">
    <w:name w:val="标题 11"/>
    <w:basedOn w:val="735"/>
    <w:next w:val="735"/>
    <w:link w:val="814"/>
    <w:uiPriority w:val="9"/>
    <w:qFormat/>
    <w:pPr>
      <w:jc w:val="left"/>
      <w:keepLines/>
      <w:keepNext/>
      <w:outlineLvl w:val="0"/>
    </w:pPr>
    <w:rPr>
      <w:b/>
      <w:bCs/>
      <w:sz w:val="30"/>
      <w:szCs w:val="44"/>
    </w:rPr>
  </w:style>
  <w:style w:type="paragraph" w:styleId="804" w:customStyle="1">
    <w:name w:val="标题 21"/>
    <w:basedOn w:val="735"/>
    <w:next w:val="735"/>
    <w:link w:val="815"/>
    <w:uiPriority w:val="0"/>
    <w:qFormat/>
    <w:pPr>
      <w:keepLines/>
      <w:keepNext/>
      <w:spacing w:before="260" w:after="260" w:line="413" w:lineRule="auto"/>
      <w:outlineLvl w:val="1"/>
    </w:pPr>
    <w:rPr>
      <w:rFonts w:ascii="Arial" w:hAnsi="Arial" w:eastAsia="黑体"/>
      <w:b/>
      <w:sz w:val="32"/>
    </w:rPr>
  </w:style>
  <w:style w:type="paragraph" w:styleId="805" w:customStyle="1">
    <w:name w:val="标题 31"/>
    <w:basedOn w:val="735"/>
    <w:next w:val="735"/>
    <w:link w:val="816"/>
    <w:uiPriority w:val="9"/>
    <w:qFormat/>
    <w:pPr>
      <w:keepLines/>
      <w:keepNext/>
      <w:spacing w:before="120" w:after="120"/>
      <w:outlineLvl w:val="2"/>
    </w:pPr>
    <w:rPr>
      <w:b/>
      <w:bCs/>
      <w:sz w:val="28"/>
      <w:szCs w:val="32"/>
    </w:rPr>
  </w:style>
  <w:style w:type="paragraph" w:styleId="806" w:customStyle="1">
    <w:name w:val="标题 41"/>
    <w:basedOn w:val="735"/>
    <w:next w:val="735"/>
    <w:link w:val="817"/>
    <w:uiPriority w:val="9"/>
    <w:qFormat/>
    <w:pPr>
      <w:keepLines/>
      <w:keepNext/>
      <w:spacing w:before="120" w:after="120"/>
      <w:outlineLvl w:val="3"/>
    </w:pPr>
    <w:rPr>
      <w:b/>
      <w:bCs/>
      <w:sz w:val="28"/>
      <w:szCs w:val="28"/>
    </w:rPr>
  </w:style>
  <w:style w:type="paragraph" w:styleId="807" w:customStyle="1">
    <w:name w:val="标题 51"/>
    <w:basedOn w:val="735"/>
    <w:next w:val="735"/>
    <w:link w:val="818"/>
    <w:uiPriority w:val="9"/>
    <w:qFormat/>
    <w:pPr>
      <w:keepLines/>
      <w:keepNext/>
      <w:spacing w:before="320" w:after="200"/>
      <w:outlineLvl w:val="4"/>
    </w:pPr>
    <w:rPr>
      <w:rFonts w:ascii="Arial" w:hAnsi="Arial" w:eastAsia="Arial" w:cs="Arial"/>
      <w:b/>
      <w:bCs/>
      <w:sz w:val="24"/>
    </w:rPr>
  </w:style>
  <w:style w:type="paragraph" w:styleId="808" w:customStyle="1">
    <w:name w:val="标题 61"/>
    <w:basedOn w:val="735"/>
    <w:next w:val="735"/>
    <w:link w:val="819"/>
    <w:uiPriority w:val="9"/>
    <w:qFormat/>
    <w:pPr>
      <w:keepLines/>
      <w:keepNext/>
      <w:spacing w:before="320" w:after="200"/>
      <w:outlineLvl w:val="5"/>
    </w:pPr>
    <w:rPr>
      <w:rFonts w:ascii="Arial" w:hAnsi="Arial" w:eastAsia="Arial" w:cs="Arial"/>
      <w:b/>
      <w:bCs/>
      <w:sz w:val="22"/>
      <w:szCs w:val="22"/>
    </w:rPr>
  </w:style>
  <w:style w:type="paragraph" w:styleId="809" w:customStyle="1">
    <w:name w:val="标题 71"/>
    <w:basedOn w:val="735"/>
    <w:next w:val="735"/>
    <w:link w:val="820"/>
    <w:uiPriority w:val="9"/>
    <w:qFormat/>
    <w:pPr>
      <w:keepLines/>
      <w:keepNext/>
      <w:spacing w:before="320" w:after="200"/>
      <w:outlineLvl w:val="6"/>
    </w:pPr>
    <w:rPr>
      <w:rFonts w:ascii="Arial" w:hAnsi="Arial" w:eastAsia="Arial" w:cs="Arial"/>
      <w:b/>
      <w:bCs/>
      <w:i/>
      <w:iCs/>
      <w:sz w:val="22"/>
      <w:szCs w:val="22"/>
    </w:rPr>
  </w:style>
  <w:style w:type="paragraph" w:styleId="810" w:customStyle="1">
    <w:name w:val="标题 81"/>
    <w:basedOn w:val="735"/>
    <w:next w:val="735"/>
    <w:link w:val="821"/>
    <w:uiPriority w:val="9"/>
    <w:qFormat/>
    <w:pPr>
      <w:keepLines/>
      <w:keepNext/>
      <w:spacing w:before="320" w:after="200"/>
      <w:outlineLvl w:val="7"/>
    </w:pPr>
    <w:rPr>
      <w:rFonts w:ascii="Arial" w:hAnsi="Arial" w:eastAsia="Arial" w:cs="Arial"/>
      <w:i/>
      <w:iCs/>
      <w:sz w:val="22"/>
      <w:szCs w:val="22"/>
    </w:rPr>
  </w:style>
  <w:style w:type="paragraph" w:styleId="811" w:customStyle="1">
    <w:name w:val="标题 91"/>
    <w:basedOn w:val="735"/>
    <w:next w:val="735"/>
    <w:link w:val="822"/>
    <w:uiPriority w:val="9"/>
    <w:qFormat/>
    <w:pPr>
      <w:keepLines/>
      <w:keepNext/>
      <w:spacing w:before="320" w:after="200"/>
      <w:outlineLvl w:val="8"/>
    </w:pPr>
    <w:rPr>
      <w:rFonts w:ascii="Arial" w:hAnsi="Arial" w:eastAsia="Arial" w:cs="Arial"/>
      <w:i/>
      <w:iCs/>
      <w:szCs w:val="21"/>
    </w:rPr>
  </w:style>
  <w:style w:type="character" w:styleId="812" w:customStyle="1">
    <w:name w:val="默认段落字体1"/>
    <w:uiPriority w:val="1"/>
    <w:unhideWhenUsed/>
    <w:qFormat/>
  </w:style>
  <w:style w:type="table" w:styleId="813" w:customStyle="1">
    <w:name w:val="普通表格1"/>
    <w:uiPriority w:val="99"/>
    <w:unhideWhenUsed/>
    <w:qFormat/>
    <w:tblPr>
      <w:tblCellMar>
        <w:left w:w="0" w:type="dxa"/>
        <w:top w:w="0" w:type="dxa"/>
        <w:right w:w="0" w:type="dxa"/>
        <w:bottom w:w="0" w:type="dxa"/>
      </w:tblCellMar>
    </w:tblPr>
  </w:style>
  <w:style w:type="character" w:styleId="814" w:customStyle="1">
    <w:name w:val="标题 1 字符"/>
    <w:link w:val="803"/>
    <w:uiPriority w:val="9"/>
    <w:qFormat/>
    <w:rPr>
      <w:rFonts w:ascii="Arial" w:hAnsi="Arial" w:eastAsia="Arial" w:cs="Arial"/>
      <w:sz w:val="40"/>
      <w:szCs w:val="40"/>
    </w:rPr>
  </w:style>
  <w:style w:type="character" w:styleId="815" w:customStyle="1">
    <w:name w:val="标题 2 字符"/>
    <w:link w:val="804"/>
    <w:uiPriority w:val="9"/>
    <w:qFormat/>
    <w:rPr>
      <w:rFonts w:ascii="Arial" w:hAnsi="Arial" w:eastAsia="Arial" w:cs="Arial"/>
      <w:sz w:val="34"/>
    </w:rPr>
  </w:style>
  <w:style w:type="character" w:styleId="816" w:customStyle="1">
    <w:name w:val="标题 3 字符"/>
    <w:link w:val="805"/>
    <w:uiPriority w:val="9"/>
    <w:qFormat/>
    <w:rPr>
      <w:rFonts w:ascii="Arial" w:hAnsi="Arial" w:eastAsia="Arial" w:cs="Arial"/>
      <w:sz w:val="30"/>
      <w:szCs w:val="30"/>
    </w:rPr>
  </w:style>
  <w:style w:type="character" w:styleId="817" w:customStyle="1">
    <w:name w:val="标题 4 字符"/>
    <w:link w:val="806"/>
    <w:uiPriority w:val="9"/>
    <w:qFormat/>
    <w:rPr>
      <w:rFonts w:ascii="Arial" w:hAnsi="Arial" w:eastAsia="Arial" w:cs="Arial"/>
      <w:b/>
      <w:bCs/>
      <w:sz w:val="26"/>
      <w:szCs w:val="26"/>
    </w:rPr>
  </w:style>
  <w:style w:type="character" w:styleId="818" w:customStyle="1">
    <w:name w:val="标题 5 字符"/>
    <w:link w:val="807"/>
    <w:uiPriority w:val="9"/>
    <w:qFormat/>
    <w:rPr>
      <w:rFonts w:ascii="Arial" w:hAnsi="Arial" w:eastAsia="Arial" w:cs="Arial"/>
      <w:b/>
      <w:bCs/>
      <w:sz w:val="24"/>
      <w:szCs w:val="24"/>
    </w:rPr>
  </w:style>
  <w:style w:type="character" w:styleId="819" w:customStyle="1">
    <w:name w:val="标题 6 字符"/>
    <w:link w:val="808"/>
    <w:uiPriority w:val="9"/>
    <w:qFormat/>
    <w:rPr>
      <w:rFonts w:ascii="Arial" w:hAnsi="Arial" w:eastAsia="Arial" w:cs="Arial"/>
      <w:b/>
      <w:bCs/>
      <w:sz w:val="22"/>
      <w:szCs w:val="22"/>
    </w:rPr>
  </w:style>
  <w:style w:type="character" w:styleId="820" w:customStyle="1">
    <w:name w:val="标题 7 字符"/>
    <w:link w:val="809"/>
    <w:uiPriority w:val="9"/>
    <w:qFormat/>
    <w:rPr>
      <w:rFonts w:ascii="Arial" w:hAnsi="Arial" w:eastAsia="Arial" w:cs="Arial"/>
      <w:b/>
      <w:bCs/>
      <w:i/>
      <w:iCs/>
      <w:sz w:val="22"/>
      <w:szCs w:val="22"/>
    </w:rPr>
  </w:style>
  <w:style w:type="character" w:styleId="821" w:customStyle="1">
    <w:name w:val="标题 8 字符"/>
    <w:link w:val="810"/>
    <w:uiPriority w:val="9"/>
    <w:qFormat/>
    <w:rPr>
      <w:rFonts w:ascii="Arial" w:hAnsi="Arial" w:eastAsia="Arial" w:cs="Arial"/>
      <w:i/>
      <w:iCs/>
      <w:sz w:val="22"/>
      <w:szCs w:val="22"/>
    </w:rPr>
  </w:style>
  <w:style w:type="character" w:styleId="822" w:customStyle="1">
    <w:name w:val="标题 9 字符"/>
    <w:link w:val="811"/>
    <w:uiPriority w:val="9"/>
    <w:qFormat/>
    <w:rPr>
      <w:rFonts w:ascii="Arial" w:hAnsi="Arial" w:eastAsia="Arial" w:cs="Arial"/>
      <w:i/>
      <w:iCs/>
      <w:sz w:val="21"/>
      <w:szCs w:val="21"/>
    </w:rPr>
  </w:style>
  <w:style w:type="paragraph" w:styleId="823" w:customStyle="1">
    <w:name w:val="目录 71"/>
    <w:basedOn w:val="735"/>
    <w:next w:val="735"/>
    <w:uiPriority w:val="39"/>
    <w:unhideWhenUsed/>
    <w:qFormat/>
    <w:pPr>
      <w:ind w:left="1701"/>
      <w:spacing w:after="57"/>
    </w:pPr>
  </w:style>
  <w:style w:type="paragraph" w:styleId="824" w:customStyle="1">
    <w:name w:val="正文缩进1"/>
    <w:basedOn w:val="735"/>
    <w:next w:val="735"/>
    <w:uiPriority w:val="0"/>
    <w:qFormat/>
    <w:pPr>
      <w:ind w:firstLine="420"/>
      <w:jc w:val="left"/>
    </w:pPr>
    <w:rPr>
      <w:rFonts w:eastAsia="楷体_GB2312"/>
      <w:sz w:val="24"/>
      <w:szCs w:val="20"/>
    </w:rPr>
  </w:style>
  <w:style w:type="paragraph" w:styleId="825" w:customStyle="1">
    <w:name w:val="题注1"/>
    <w:basedOn w:val="735"/>
    <w:next w:val="735"/>
    <w:uiPriority w:val="35"/>
    <w:qFormat/>
    <w:pPr>
      <w:spacing w:line="276" w:lineRule="auto"/>
    </w:pPr>
    <w:rPr>
      <w:b/>
      <w:bCs/>
      <w:color w:val="4f81bd"/>
      <w:sz w:val="18"/>
      <w:szCs w:val="18"/>
    </w:rPr>
  </w:style>
  <w:style w:type="paragraph" w:styleId="826" w:customStyle="1">
    <w:name w:val="批注文字1"/>
    <w:basedOn w:val="735"/>
    <w:uiPriority w:val="0"/>
    <w:qFormat/>
    <w:pPr>
      <w:jc w:val="left"/>
    </w:pPr>
  </w:style>
  <w:style w:type="paragraph" w:styleId="827" w:customStyle="1">
    <w:name w:val="正文文本1"/>
    <w:basedOn w:val="735"/>
    <w:uiPriority w:val="0"/>
    <w:qFormat/>
    <w:pPr>
      <w:spacing w:after="120"/>
    </w:pPr>
  </w:style>
  <w:style w:type="paragraph" w:styleId="828" w:customStyle="1">
    <w:name w:val="正文文本缩进111"/>
    <w:basedOn w:val="735"/>
    <w:next w:val="829"/>
    <w:uiPriority w:val="0"/>
    <w:qFormat/>
    <w:pPr>
      <w:ind w:firstLine="560"/>
      <w:jc w:val="left"/>
      <w:spacing w:line="300" w:lineRule="auto"/>
    </w:pPr>
    <w:rPr>
      <w:rFonts w:eastAsia="Times New Roman"/>
      <w:sz w:val="28"/>
    </w:rPr>
  </w:style>
  <w:style w:type="paragraph" w:styleId="829" w:customStyle="1">
    <w:name w:val="寄信人地址11"/>
    <w:basedOn w:val="735"/>
    <w:uiPriority w:val="0"/>
    <w:qFormat/>
    <w:rPr>
      <w:rFonts w:ascii="Arial" w:hAnsi="Arial"/>
    </w:rPr>
  </w:style>
  <w:style w:type="paragraph" w:styleId="830" w:customStyle="1">
    <w:name w:val="文本块1"/>
    <w:basedOn w:val="803"/>
    <w:next w:val="735"/>
    <w:uiPriority w:val="0"/>
    <w:qFormat/>
    <w:pPr>
      <w:ind w:left="630" w:right="-609" w:firstLine="420"/>
      <w:spacing w:line="360" w:lineRule="auto"/>
    </w:pPr>
    <w:rPr>
      <w:rFonts w:hint="eastAsia" w:ascii="仿宋_GB2312" w:eastAsia="仿宋_GB2312"/>
      <w:szCs w:val="20"/>
    </w:rPr>
  </w:style>
  <w:style w:type="paragraph" w:styleId="831" w:customStyle="1">
    <w:name w:val="目录 511"/>
    <w:basedOn w:val="735"/>
    <w:next w:val="735"/>
    <w:uiPriority w:val="39"/>
    <w:unhideWhenUsed/>
    <w:qFormat/>
    <w:pPr>
      <w:ind w:left="1134"/>
      <w:spacing w:after="57"/>
    </w:pPr>
  </w:style>
  <w:style w:type="paragraph" w:styleId="832" w:customStyle="1">
    <w:name w:val="目录 31"/>
    <w:basedOn w:val="735"/>
    <w:next w:val="735"/>
    <w:uiPriority w:val="39"/>
    <w:unhideWhenUsed/>
    <w:qFormat/>
    <w:pPr>
      <w:ind w:left="567"/>
      <w:spacing w:after="57"/>
    </w:pPr>
  </w:style>
  <w:style w:type="paragraph" w:styleId="833" w:customStyle="1">
    <w:name w:val="纯文本11"/>
    <w:basedOn w:val="735"/>
    <w:uiPriority w:val="0"/>
    <w:qFormat/>
    <w:rPr>
      <w:rFonts w:ascii="宋体" w:hAnsi="Courier New" w:eastAsia="楷体_GB2312"/>
      <w:sz w:val="26"/>
    </w:rPr>
  </w:style>
  <w:style w:type="paragraph" w:styleId="834" w:customStyle="1">
    <w:name w:val="列表项目符号 51"/>
    <w:basedOn w:val="735"/>
    <w:uiPriority w:val="0"/>
    <w:qFormat/>
    <w:pPr>
      <w:numPr>
        <w:ilvl w:val="0"/>
        <w:numId w:val="1"/>
      </w:numPr>
    </w:pPr>
  </w:style>
  <w:style w:type="paragraph" w:styleId="835" w:customStyle="1">
    <w:name w:val="目录 81"/>
    <w:basedOn w:val="735"/>
    <w:next w:val="735"/>
    <w:uiPriority w:val="39"/>
    <w:unhideWhenUsed/>
    <w:qFormat/>
    <w:pPr>
      <w:ind w:left="1984"/>
      <w:spacing w:after="57"/>
    </w:pPr>
  </w:style>
  <w:style w:type="paragraph" w:styleId="836" w:customStyle="1">
    <w:name w:val="正文文本缩进 21"/>
    <w:basedOn w:val="735"/>
    <w:next w:val="837"/>
    <w:uiPriority w:val="0"/>
    <w:qFormat/>
    <w:pPr>
      <w:ind w:firstLine="540"/>
      <w:spacing w:line="360" w:lineRule="auto"/>
    </w:pPr>
    <w:rPr>
      <w:rFonts w:ascii="宋体" w:hAnsi="宋体"/>
      <w:sz w:val="24"/>
    </w:rPr>
  </w:style>
  <w:style w:type="paragraph" w:styleId="837" w:customStyle="1">
    <w:name w:val="索引 91"/>
    <w:basedOn w:val="735"/>
    <w:next w:val="735"/>
    <w:uiPriority w:val="0"/>
    <w:semiHidden/>
    <w:qFormat/>
    <w:pPr>
      <w:ind w:left="1600"/>
    </w:pPr>
  </w:style>
  <w:style w:type="paragraph" w:styleId="838" w:customStyle="1">
    <w:name w:val="尾注文本1"/>
    <w:basedOn w:val="735"/>
    <w:link w:val="839"/>
    <w:uiPriority w:val="99"/>
    <w:unhideWhenUsed/>
    <w:qFormat/>
    <w:rPr>
      <w:sz w:val="20"/>
    </w:rPr>
  </w:style>
  <w:style w:type="character" w:styleId="839" w:customStyle="1">
    <w:name w:val="尾注文本 字符"/>
    <w:link w:val="838"/>
    <w:uiPriority w:val="99"/>
    <w:qFormat/>
    <w:rPr>
      <w:sz w:val="20"/>
    </w:rPr>
  </w:style>
  <w:style w:type="paragraph" w:styleId="840" w:customStyle="1">
    <w:name w:val="页脚1"/>
    <w:basedOn w:val="735"/>
    <w:link w:val="841"/>
    <w:uiPriority w:val="0"/>
    <w:qFormat/>
    <w:pPr>
      <w:jc w:val="left"/>
      <w:tabs>
        <w:tab w:val="center" w:pos="4153" w:leader="none"/>
        <w:tab w:val="right" w:pos="8306" w:leader="none"/>
      </w:tabs>
    </w:pPr>
    <w:rPr>
      <w:sz w:val="18"/>
      <w:szCs w:val="18"/>
    </w:rPr>
  </w:style>
  <w:style w:type="character" w:styleId="841" w:customStyle="1">
    <w:name w:val="页脚 字符"/>
    <w:link w:val="840"/>
    <w:uiPriority w:val="99"/>
    <w:qFormat/>
  </w:style>
  <w:style w:type="paragraph" w:styleId="842" w:customStyle="1">
    <w:name w:val="页眉1"/>
    <w:basedOn w:val="735"/>
    <w:link w:val="843"/>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843" w:customStyle="1">
    <w:name w:val="页眉 字符"/>
    <w:link w:val="842"/>
    <w:uiPriority w:val="99"/>
    <w:qFormat/>
  </w:style>
  <w:style w:type="paragraph" w:styleId="844" w:customStyle="1">
    <w:name w:val="目录 111"/>
    <w:basedOn w:val="735"/>
    <w:next w:val="735"/>
    <w:uiPriority w:val="39"/>
    <w:unhideWhenUsed/>
    <w:qFormat/>
    <w:pPr>
      <w:spacing w:after="57"/>
    </w:pPr>
  </w:style>
  <w:style w:type="paragraph" w:styleId="845" w:customStyle="1">
    <w:name w:val="目录 41"/>
    <w:basedOn w:val="735"/>
    <w:next w:val="735"/>
    <w:uiPriority w:val="39"/>
    <w:unhideWhenUsed/>
    <w:qFormat/>
    <w:pPr>
      <w:ind w:left="850"/>
      <w:spacing w:after="57"/>
    </w:pPr>
  </w:style>
  <w:style w:type="paragraph" w:styleId="846" w:customStyle="1">
    <w:name w:val="副标题1"/>
    <w:basedOn w:val="735"/>
    <w:next w:val="735"/>
    <w:link w:val="847"/>
    <w:uiPriority w:val="11"/>
    <w:qFormat/>
    <w:pPr>
      <w:spacing w:before="200" w:after="200"/>
    </w:pPr>
    <w:rPr>
      <w:sz w:val="24"/>
    </w:rPr>
  </w:style>
  <w:style w:type="character" w:styleId="847" w:customStyle="1">
    <w:name w:val="副标题 字符"/>
    <w:link w:val="846"/>
    <w:uiPriority w:val="11"/>
    <w:qFormat/>
    <w:rPr>
      <w:sz w:val="24"/>
      <w:szCs w:val="24"/>
    </w:rPr>
  </w:style>
  <w:style w:type="paragraph" w:styleId="848" w:customStyle="1">
    <w:name w:val="脚注文本1"/>
    <w:basedOn w:val="735"/>
    <w:link w:val="849"/>
    <w:uiPriority w:val="99"/>
    <w:unhideWhenUsed/>
    <w:qFormat/>
    <w:pPr>
      <w:spacing w:after="40"/>
    </w:pPr>
    <w:rPr>
      <w:sz w:val="18"/>
    </w:rPr>
  </w:style>
  <w:style w:type="character" w:styleId="849" w:customStyle="1">
    <w:name w:val="脚注文本 字符"/>
    <w:link w:val="848"/>
    <w:uiPriority w:val="99"/>
    <w:qFormat/>
    <w:rPr>
      <w:sz w:val="18"/>
    </w:rPr>
  </w:style>
  <w:style w:type="paragraph" w:styleId="850" w:customStyle="1">
    <w:name w:val="目录 61"/>
    <w:basedOn w:val="735"/>
    <w:next w:val="735"/>
    <w:uiPriority w:val="39"/>
    <w:unhideWhenUsed/>
    <w:qFormat/>
    <w:pPr>
      <w:ind w:left="1417"/>
      <w:spacing w:after="57"/>
    </w:pPr>
  </w:style>
  <w:style w:type="paragraph" w:styleId="851" w:customStyle="1">
    <w:name w:val="正文文本缩进 31"/>
    <w:basedOn w:val="735"/>
    <w:uiPriority w:val="0"/>
    <w:qFormat/>
    <w:pPr>
      <w:ind w:firstLine="480"/>
      <w:jc w:val="left"/>
      <w:spacing w:line="440" w:lineRule="atLeast"/>
    </w:pPr>
    <w:rPr>
      <w:sz w:val="24"/>
    </w:rPr>
  </w:style>
  <w:style w:type="paragraph" w:styleId="852" w:customStyle="1">
    <w:name w:val="图表目录1"/>
    <w:basedOn w:val="735"/>
    <w:next w:val="735"/>
    <w:uiPriority w:val="99"/>
    <w:unhideWhenUsed/>
    <w:qFormat/>
  </w:style>
  <w:style w:type="paragraph" w:styleId="853" w:customStyle="1">
    <w:name w:val="目录 21"/>
    <w:basedOn w:val="735"/>
    <w:next w:val="735"/>
    <w:uiPriority w:val="39"/>
    <w:unhideWhenUsed/>
    <w:qFormat/>
    <w:pPr>
      <w:ind w:left="283"/>
      <w:spacing w:after="57"/>
    </w:pPr>
  </w:style>
  <w:style w:type="paragraph" w:styleId="854" w:customStyle="1">
    <w:name w:val="目录 91"/>
    <w:basedOn w:val="735"/>
    <w:next w:val="735"/>
    <w:uiPriority w:val="39"/>
    <w:unhideWhenUsed/>
    <w:qFormat/>
    <w:pPr>
      <w:ind w:left="2268"/>
      <w:spacing w:after="57"/>
    </w:pPr>
  </w:style>
  <w:style w:type="paragraph" w:styleId="855" w:customStyle="1">
    <w:name w:val="普通(网站)1"/>
    <w:basedOn w:val="735"/>
    <w:uiPriority w:val="99"/>
    <w:qFormat/>
    <w:pPr>
      <w:jc w:val="left"/>
      <w:spacing w:beforeAutospacing="1" w:afterAutospacing="1"/>
    </w:pPr>
    <w:rPr>
      <w:sz w:val="24"/>
    </w:rPr>
  </w:style>
  <w:style w:type="paragraph" w:styleId="856" w:customStyle="1">
    <w:name w:val="标题1"/>
    <w:basedOn w:val="735"/>
    <w:next w:val="735"/>
    <w:link w:val="857"/>
    <w:uiPriority w:val="10"/>
    <w:qFormat/>
    <w:pPr>
      <w:contextualSpacing/>
      <w:spacing w:before="300" w:after="200"/>
    </w:pPr>
    <w:rPr>
      <w:sz w:val="48"/>
      <w:szCs w:val="48"/>
    </w:rPr>
  </w:style>
  <w:style w:type="character" w:styleId="857" w:customStyle="1">
    <w:name w:val="标题 字符"/>
    <w:link w:val="856"/>
    <w:uiPriority w:val="10"/>
    <w:qFormat/>
    <w:rPr>
      <w:sz w:val="48"/>
      <w:szCs w:val="48"/>
    </w:rPr>
  </w:style>
  <w:style w:type="paragraph" w:styleId="858" w:customStyle="1">
    <w:name w:val="正文首行缩进 2111"/>
    <w:basedOn w:val="828"/>
    <w:uiPriority w:val="0"/>
    <w:qFormat/>
    <w:pPr>
      <w:ind w:left="420" w:firstLine="420"/>
      <w:spacing w:before="100" w:beforeAutospacing="1" w:after="120" w:line="240" w:lineRule="auto"/>
    </w:pPr>
  </w:style>
  <w:style w:type="table" w:styleId="859" w:customStyle="1">
    <w:name w:val="网格型1"/>
    <w:basedOn w:val="813"/>
    <w:uiPriority w:val="39"/>
    <w:qFormat/>
    <w:tblPr/>
  </w:style>
  <w:style w:type="character" w:styleId="860" w:customStyle="1">
    <w:name w:val="要点1"/>
    <w:uiPriority w:val="0"/>
    <w:qFormat/>
    <w:rPr>
      <w:rFonts w:ascii="Calibri" w:hAnsi="Calibri" w:eastAsia="宋体" w:cs="Times New Roman"/>
      <w:b/>
    </w:rPr>
  </w:style>
  <w:style w:type="character" w:styleId="861" w:customStyle="1">
    <w:name w:val="尾注引用1"/>
    <w:uiPriority w:val="99"/>
    <w:unhideWhenUsed/>
    <w:qFormat/>
    <w:rPr>
      <w:vertAlign w:val="superscript"/>
    </w:rPr>
  </w:style>
  <w:style w:type="character" w:styleId="862" w:customStyle="1">
    <w:name w:val="页码11"/>
    <w:uiPriority w:val="0"/>
    <w:qFormat/>
  </w:style>
  <w:style w:type="character" w:styleId="863" w:customStyle="1">
    <w:name w:val="强调1"/>
    <w:uiPriority w:val="0"/>
    <w:qFormat/>
  </w:style>
  <w:style w:type="character" w:styleId="864" w:customStyle="1">
    <w:name w:val="超链接1"/>
    <w:uiPriority w:val="0"/>
    <w:qFormat/>
    <w:rPr>
      <w:color w:val="333333"/>
      <w:u w:val="none"/>
    </w:rPr>
  </w:style>
  <w:style w:type="character" w:styleId="865" w:customStyle="1">
    <w:name w:val="脚注引用1"/>
    <w:uiPriority w:val="99"/>
    <w:unhideWhenUsed/>
    <w:qFormat/>
    <w:rPr>
      <w:vertAlign w:val="superscript"/>
    </w:rPr>
  </w:style>
  <w:style w:type="character" w:styleId="866" w:customStyle="1">
    <w:name w:val="引用 字符"/>
    <w:link w:val="867"/>
    <w:uiPriority w:val="29"/>
    <w:qFormat/>
    <w:rPr>
      <w:i/>
    </w:rPr>
  </w:style>
  <w:style w:type="paragraph" w:styleId="867" w:customStyle="1">
    <w:name w:val="引用2"/>
    <w:basedOn w:val="735"/>
    <w:next w:val="735"/>
    <w:link w:val="866"/>
    <w:uiPriority w:val="29"/>
    <w:qFormat/>
    <w:pPr>
      <w:ind w:left="720" w:right="720"/>
    </w:pPr>
    <w:rPr>
      <w:i/>
    </w:rPr>
  </w:style>
  <w:style w:type="character" w:styleId="868" w:customStyle="1">
    <w:name w:val="明显引用 字符"/>
    <w:link w:val="869"/>
    <w:uiPriority w:val="30"/>
    <w:qFormat/>
    <w:rPr>
      <w:i/>
    </w:rPr>
  </w:style>
  <w:style w:type="paragraph" w:styleId="869" w:customStyle="1">
    <w:name w:val="明显引用2"/>
    <w:basedOn w:val="735"/>
    <w:next w:val="735"/>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Footer Char"/>
    <w:uiPriority w:val="99"/>
    <w:qFormat/>
  </w:style>
  <w:style w:type="character" w:styleId="871" w:customStyle="1">
    <w:name w:val="已访问的超链接1"/>
    <w:uiPriority w:val="0"/>
    <w:qFormat/>
    <w:rPr>
      <w:color w:val="333333"/>
      <w:u w:val="none"/>
    </w:rPr>
  </w:style>
  <w:style w:type="character" w:styleId="872" w:customStyle="1">
    <w:name w:val="NormalCharacter1"/>
    <w:uiPriority w:val="99"/>
    <w:semiHidden/>
    <w:qFormat/>
  </w:style>
  <w:style w:type="character" w:styleId="873" w:customStyle="1">
    <w:name w:val="页码1"/>
    <w:uiPriority w:val="0"/>
    <w:qFormat/>
  </w:style>
  <w:style w:type="paragraph" w:styleId="874" w:customStyle="1">
    <w:name w:val="纯文本1"/>
    <w:basedOn w:val="735"/>
    <w:uiPriority w:val="0"/>
    <w:qFormat/>
    <w:rPr>
      <w:rFonts w:ascii="宋体" w:hAnsi="Courier New"/>
    </w:rPr>
  </w:style>
  <w:style w:type="paragraph" w:styleId="875" w:customStyle="1">
    <w:name w:val="TOC 标题1"/>
    <w:uiPriority w:val="39"/>
    <w:unhideWhenUsed/>
    <w:qFormat/>
    <w:rPr>
      <w:rFonts w:ascii="Times New Roman" w:hAnsi="Times New Roman" w:eastAsia="宋体" w:cs="Times New Roman"/>
      <w:lang w:val="en-US" w:eastAsia="zh-CN" w:bidi="ar-SA"/>
    </w:rPr>
  </w:style>
  <w:style w:type="paragraph" w:styleId="876" w:customStyle="1">
    <w:name w:val="正文文本缩进1"/>
    <w:basedOn w:val="735"/>
    <w:next w:val="753"/>
    <w:uiPriority w:val="0"/>
    <w:qFormat/>
    <w:pPr>
      <w:ind w:left="570"/>
      <w:spacing w:line="520" w:lineRule="exact"/>
    </w:pPr>
    <w:rPr>
      <w:rFonts w:ascii="方正仿宋简体" w:hAnsi="创艺简仿宋" w:eastAsia="方正仿宋简体"/>
      <w:sz w:val="24"/>
      <w:szCs w:val="20"/>
    </w:rPr>
  </w:style>
  <w:style w:type="paragraph" w:styleId="877" w:customStyle="1">
    <w:name w:val="寄信人地址1"/>
    <w:basedOn w:val="735"/>
    <w:uiPriority w:val="0"/>
    <w:qFormat/>
    <w:rPr>
      <w:rFonts w:ascii="Arial" w:hAnsi="Arial" w:eastAsia="楷体_GB2312"/>
      <w:sz w:val="26"/>
      <w:szCs w:val="20"/>
    </w:rPr>
  </w:style>
  <w:style w:type="paragraph" w:styleId="878" w:customStyle="1">
    <w:name w:val="列出段落11"/>
    <w:basedOn w:val="735"/>
    <w:uiPriority w:val="0"/>
    <w:qFormat/>
    <w:pPr>
      <w:ind w:firstLine="420"/>
    </w:pPr>
    <w:rPr>
      <w:rFonts w:ascii="等线" w:hAnsi="等线" w:eastAsia="等线"/>
      <w:sz w:val="24"/>
    </w:rPr>
  </w:style>
  <w:style w:type="paragraph" w:styleId="879" w:customStyle="1">
    <w:name w:val="正文首行缩进 21"/>
    <w:basedOn w:val="876"/>
    <w:next w:val="735"/>
    <w:uiPriority w:val="0"/>
    <w:qFormat/>
    <w:pPr>
      <w:ind w:firstLine="420"/>
    </w:pPr>
    <w:rPr>
      <w:rFonts w:eastAsia="楷体_GB2312"/>
      <w:sz w:val="28"/>
    </w:rPr>
  </w:style>
  <w:style w:type="paragraph" w:styleId="880" w:customStyle="1">
    <w:name w:val="目录 11"/>
    <w:basedOn w:val="735"/>
    <w:next w:val="735"/>
    <w:uiPriority w:val="0"/>
    <w:semiHidden/>
    <w:qFormat/>
    <w:pPr>
      <w:jc w:val="left"/>
    </w:pPr>
    <w:rPr>
      <w:rFonts w:eastAsia="楷体_GB2312"/>
      <w:sz w:val="24"/>
      <w:szCs w:val="20"/>
    </w:rPr>
  </w:style>
  <w:style w:type="paragraph" w:styleId="881" w:customStyle="1">
    <w:name w:val="表文字"/>
    <w:basedOn w:val="735"/>
    <w:next w:val="735"/>
    <w:uiPriority w:val="0"/>
    <w:qFormat/>
    <w:rPr>
      <w:rFonts w:ascii="宋体" w:hAnsi="宋体"/>
    </w:rPr>
  </w:style>
  <w:style w:type="paragraph" w:styleId="882" w:customStyle="1">
    <w:name w:val="列表段落"/>
    <w:basedOn w:val="735"/>
    <w:uiPriority w:val="34"/>
    <w:qFormat/>
    <w:pPr>
      <w:ind w:firstLine="420"/>
    </w:pPr>
  </w:style>
  <w:style w:type="paragraph" w:styleId="883" w:customStyle="1">
    <w:name w:val="Andy_正文"/>
    <w:basedOn w:val="735"/>
    <w:uiPriority w:val="0"/>
    <w:qFormat/>
    <w:pPr>
      <w:ind w:firstLine="480"/>
      <w:spacing w:line="360" w:lineRule="auto"/>
    </w:pPr>
    <w:rPr>
      <w:rFonts w:ascii="Calibri" w:hAnsi="Calibri"/>
      <w:sz w:val="24"/>
    </w:rPr>
  </w:style>
  <w:style w:type="paragraph" w:styleId="884" w:customStyle="1">
    <w:name w:val="修订1"/>
    <w:uiPriority w:val="99"/>
    <w:unhideWhenUsed/>
    <w:qFormat/>
    <w:rPr>
      <w:rFonts w:ascii="Times New Roman" w:hAnsi="Times New Roman" w:eastAsia="宋体" w:cs="Times New Roman"/>
      <w:sz w:val="21"/>
      <w:szCs w:val="24"/>
      <w:lang w:val="en-US" w:eastAsia="zh-CN" w:bidi="ar-SA"/>
    </w:rPr>
  </w:style>
  <w:style w:type="paragraph" w:styleId="885" w:customStyle="1">
    <w:name w:val="无间隔2"/>
    <w:uiPriority w:val="1"/>
    <w:qFormat/>
    <w:rPr>
      <w:rFonts w:ascii="Times New Roman" w:hAnsi="Times New Roman" w:eastAsia="宋体" w:cs="Times New Roman"/>
      <w:lang w:val="en-US" w:eastAsia="zh-CN" w:bidi="ar-SA"/>
    </w:rPr>
  </w:style>
  <w:style w:type="paragraph" w:styleId="886" w:customStyle="1">
    <w:name w:val="纯文本4"/>
    <w:basedOn w:val="735"/>
    <w:uiPriority w:val="0"/>
    <w:qFormat/>
    <w:rPr>
      <w:rFonts w:ascii="宋体" w:hAnsi="Courier New" w:eastAsia="楷体_GB2312"/>
      <w:sz w:val="26"/>
      <w:szCs w:val="20"/>
    </w:rPr>
  </w:style>
  <w:style w:type="paragraph" w:styleId="887" w:customStyle="1">
    <w:name w:val="样式 正文文本缩进 + 首行缩进:  2 字符 行距: 1.5 倍行距"/>
    <w:basedOn w:val="828"/>
    <w:uiPriority w:val="0"/>
    <w:qFormat/>
    <w:pPr>
      <w:ind w:firstLine="482"/>
      <w:spacing w:before="156"/>
    </w:pPr>
    <w:rPr>
      <w:rFonts w:cs="宋体"/>
      <w:b/>
    </w:rPr>
  </w:style>
  <w:style w:type="paragraph" w:styleId="888" w:customStyle="1">
    <w:name w:val="纯文本2"/>
    <w:basedOn w:val="735"/>
    <w:uiPriority w:val="0"/>
    <w:qFormat/>
    <w:rPr>
      <w:rFonts w:ascii="宋体" w:hAnsi="Courier New"/>
    </w:rPr>
  </w:style>
  <w:style w:type="paragraph" w:styleId="889" w:customStyle="1">
    <w:name w:val="Default"/>
    <w:uiPriority w:val="0"/>
    <w:qFormat/>
    <w:pPr>
      <w:widowControl w:val="off"/>
    </w:pPr>
    <w:rPr>
      <w:rFonts w:ascii="华文新魏" w:hAnsi="华文新魏" w:eastAsia="宋体" w:cs="Times New Roman"/>
      <w:color w:val="000000"/>
      <w:sz w:val="24"/>
      <w:lang w:val="en-US" w:eastAsia="zh-CN" w:bidi="ar-SA"/>
    </w:rPr>
  </w:style>
  <w:style w:type="table" w:styleId="890" w:customStyle="1">
    <w:name w:val="Bordered - Accent 4"/>
    <w:uiPriority w:val="99"/>
    <w:qFormat/>
    <w:tblPr>
      <w:tblCellMar>
        <w:left w:w="0" w:type="dxa"/>
        <w:top w:w="0" w:type="dxa"/>
        <w:right w:w="0" w:type="dxa"/>
        <w:bottom w:w="0" w:type="dxa"/>
      </w:tblCellMar>
    </w:tblPr>
  </w:style>
  <w:style w:type="table" w:styleId="891" w:customStyle="1">
    <w:name w:val="List Table 2 - Accent 6"/>
    <w:uiPriority w:val="99"/>
    <w:qFormat/>
    <w:tblPr>
      <w:tblCellMar>
        <w:left w:w="0" w:type="dxa"/>
        <w:top w:w="0" w:type="dxa"/>
        <w:right w:w="0" w:type="dxa"/>
        <w:bottom w:w="0" w:type="dxa"/>
      </w:tblCellMar>
    </w:tblPr>
  </w:style>
  <w:style w:type="table" w:styleId="892" w:customStyle="1">
    <w:name w:val="List Table 1 Light - Accent 2"/>
    <w:uiPriority w:val="99"/>
    <w:qFormat/>
    <w:tblPr>
      <w:tblCellMar>
        <w:left w:w="0" w:type="dxa"/>
        <w:top w:w="0" w:type="dxa"/>
        <w:right w:w="0" w:type="dxa"/>
        <w:bottom w:w="0" w:type="dxa"/>
      </w:tblCellMar>
    </w:tblPr>
  </w:style>
  <w:style w:type="table" w:styleId="893" w:customStyle="1">
    <w:name w:val="网格表 41"/>
    <w:uiPriority w:val="59"/>
    <w:qFormat/>
    <w:tblPr>
      <w:tblCellMar>
        <w:left w:w="0" w:type="dxa"/>
        <w:top w:w="0" w:type="dxa"/>
        <w:right w:w="0" w:type="dxa"/>
        <w:bottom w:w="0" w:type="dxa"/>
      </w:tblCellMar>
    </w:tblPr>
  </w:style>
  <w:style w:type="table" w:styleId="894" w:customStyle="1">
    <w:name w:val="Bordered - Accent 5"/>
    <w:uiPriority w:val="99"/>
    <w:qFormat/>
    <w:tblPr>
      <w:tblCellMar>
        <w:left w:w="0" w:type="dxa"/>
        <w:top w:w="0" w:type="dxa"/>
        <w:right w:w="0" w:type="dxa"/>
        <w:bottom w:w="0" w:type="dxa"/>
      </w:tblCellMar>
    </w:tblPr>
  </w:style>
  <w:style w:type="table" w:styleId="895" w:customStyle="1">
    <w:name w:val="List Table 4 - Accent 6"/>
    <w:uiPriority w:val="99"/>
    <w:qFormat/>
    <w:tblPr>
      <w:tblCellMar>
        <w:left w:w="0" w:type="dxa"/>
        <w:top w:w="0" w:type="dxa"/>
        <w:right w:w="0" w:type="dxa"/>
        <w:bottom w:w="0" w:type="dxa"/>
      </w:tblCellMar>
    </w:tblPr>
  </w:style>
  <w:style w:type="table" w:styleId="896" w:customStyle="1">
    <w:name w:val="Grid Table 4 - Accent 6"/>
    <w:uiPriority w:val="59"/>
    <w:qFormat/>
    <w:tblPr>
      <w:tblCellMar>
        <w:left w:w="0" w:type="dxa"/>
        <w:top w:w="0" w:type="dxa"/>
        <w:right w:w="0" w:type="dxa"/>
        <w:bottom w:w="0" w:type="dxa"/>
      </w:tblCellMar>
    </w:tblPr>
  </w:style>
  <w:style w:type="table" w:styleId="897" w:customStyle="1">
    <w:name w:val="Bordered &amp; Lined - Accent"/>
    <w:uiPriority w:val="99"/>
    <w:qFormat/>
    <w:rPr>
      <w:color w:val="404040"/>
    </w:rPr>
    <w:tblPr>
      <w:tblCellMar>
        <w:left w:w="0" w:type="dxa"/>
        <w:top w:w="0" w:type="dxa"/>
        <w:right w:w="0" w:type="dxa"/>
        <w:bottom w:w="0" w:type="dxa"/>
      </w:tblCellMar>
    </w:tblPr>
  </w:style>
  <w:style w:type="table" w:styleId="898" w:customStyle="1">
    <w:name w:val="List Table 5 Dark - Accent 3"/>
    <w:uiPriority w:val="99"/>
    <w:qFormat/>
    <w:tblPr>
      <w:tblCellMar>
        <w:left w:w="0" w:type="dxa"/>
        <w:top w:w="0" w:type="dxa"/>
        <w:right w:w="0" w:type="dxa"/>
        <w:bottom w:w="0" w:type="dxa"/>
      </w:tblCellMar>
    </w:tblPr>
  </w:style>
  <w:style w:type="table" w:styleId="899" w:customStyle="1">
    <w:name w:val="Grid Table 4 - Accent 5"/>
    <w:uiPriority w:val="59"/>
    <w:qFormat/>
    <w:tblPr>
      <w:tblCellMar>
        <w:left w:w="0" w:type="dxa"/>
        <w:top w:w="0" w:type="dxa"/>
        <w:right w:w="0" w:type="dxa"/>
        <w:bottom w:w="0" w:type="dxa"/>
      </w:tblCellMar>
    </w:tblPr>
  </w:style>
  <w:style w:type="table" w:styleId="900" w:customStyle="1">
    <w:name w:val="Lined - Accent 2"/>
    <w:uiPriority w:val="99"/>
    <w:qFormat/>
    <w:rPr>
      <w:color w:val="404040"/>
    </w:rPr>
    <w:tblPr>
      <w:tblCellMar>
        <w:left w:w="0" w:type="dxa"/>
        <w:top w:w="0" w:type="dxa"/>
        <w:right w:w="0" w:type="dxa"/>
        <w:bottom w:w="0" w:type="dxa"/>
      </w:tblCellMar>
    </w:tblPr>
  </w:style>
  <w:style w:type="table" w:styleId="901" w:customStyle="1">
    <w:name w:val="List Table 1 Light - Accent 6"/>
    <w:uiPriority w:val="99"/>
    <w:qFormat/>
    <w:tblPr>
      <w:tblCellMar>
        <w:left w:w="0" w:type="dxa"/>
        <w:top w:w="0" w:type="dxa"/>
        <w:right w:w="0" w:type="dxa"/>
        <w:bottom w:w="0" w:type="dxa"/>
      </w:tblCellMar>
    </w:tblPr>
  </w:style>
  <w:style w:type="table" w:styleId="902" w:customStyle="1">
    <w:name w:val="Grid Table 5 Dark- Accent 4"/>
    <w:uiPriority w:val="99"/>
    <w:qFormat/>
    <w:tblPr>
      <w:tblCellMar>
        <w:left w:w="0" w:type="dxa"/>
        <w:top w:w="0" w:type="dxa"/>
        <w:right w:w="0" w:type="dxa"/>
        <w:bottom w:w="0" w:type="dxa"/>
      </w:tblCellMar>
    </w:tblPr>
  </w:style>
  <w:style w:type="table" w:styleId="903" w:customStyle="1">
    <w:name w:val="清单表 7 彩色1"/>
    <w:uiPriority w:val="99"/>
    <w:qFormat/>
    <w:tblPr>
      <w:tblCellMar>
        <w:left w:w="0" w:type="dxa"/>
        <w:top w:w="0" w:type="dxa"/>
        <w:right w:w="0" w:type="dxa"/>
        <w:bottom w:w="0" w:type="dxa"/>
      </w:tblCellMar>
    </w:tblPr>
  </w:style>
  <w:style w:type="table" w:styleId="904" w:customStyle="1">
    <w:name w:val="List Table 2 - Accent 5"/>
    <w:uiPriority w:val="99"/>
    <w:qFormat/>
    <w:tblPr>
      <w:tblCellMar>
        <w:left w:w="0" w:type="dxa"/>
        <w:top w:w="0" w:type="dxa"/>
        <w:right w:w="0" w:type="dxa"/>
        <w:bottom w:w="0" w:type="dxa"/>
      </w:tblCellMar>
    </w:tblPr>
  </w:style>
  <w:style w:type="table" w:styleId="905" w:customStyle="1">
    <w:name w:val="Grid Table 4 - Accent 4"/>
    <w:uiPriority w:val="59"/>
    <w:qFormat/>
    <w:tblPr>
      <w:tblCellMar>
        <w:left w:w="0" w:type="dxa"/>
        <w:top w:w="0" w:type="dxa"/>
        <w:right w:w="0" w:type="dxa"/>
        <w:bottom w:w="0" w:type="dxa"/>
      </w:tblCellMar>
    </w:tblPr>
  </w:style>
  <w:style w:type="table" w:styleId="906" w:customStyle="1">
    <w:name w:val="Grid Table 3 - Accent 2"/>
    <w:uiPriority w:val="99"/>
    <w:qFormat/>
    <w:tblPr>
      <w:tblCellMar>
        <w:left w:w="0" w:type="dxa"/>
        <w:top w:w="0" w:type="dxa"/>
        <w:right w:w="0" w:type="dxa"/>
        <w:bottom w:w="0" w:type="dxa"/>
      </w:tblCellMar>
    </w:tblPr>
  </w:style>
  <w:style w:type="table" w:styleId="907" w:customStyle="1">
    <w:name w:val="List Table 6 Colorful - Accent 5"/>
    <w:uiPriority w:val="99"/>
    <w:qFormat/>
    <w:tblPr>
      <w:tblCellMar>
        <w:left w:w="0" w:type="dxa"/>
        <w:top w:w="0" w:type="dxa"/>
        <w:right w:w="0" w:type="dxa"/>
        <w:bottom w:w="0" w:type="dxa"/>
      </w:tblCellMar>
    </w:tblPr>
  </w:style>
  <w:style w:type="table" w:styleId="908" w:customStyle="1">
    <w:name w:val="List Table 2 - Accent 2"/>
    <w:uiPriority w:val="99"/>
    <w:qFormat/>
    <w:tblPr>
      <w:tblCellMar>
        <w:left w:w="0" w:type="dxa"/>
        <w:top w:w="0" w:type="dxa"/>
        <w:right w:w="0" w:type="dxa"/>
        <w:bottom w:w="0" w:type="dxa"/>
      </w:tblCellMar>
    </w:tblPr>
  </w:style>
  <w:style w:type="table" w:styleId="909" w:customStyle="1">
    <w:name w:val="Grid Table 5 Dark - Accent 5"/>
    <w:uiPriority w:val="99"/>
    <w:qFormat/>
    <w:tblPr>
      <w:tblCellMar>
        <w:left w:w="0" w:type="dxa"/>
        <w:top w:w="0" w:type="dxa"/>
        <w:right w:w="0" w:type="dxa"/>
        <w:bottom w:w="0" w:type="dxa"/>
      </w:tblCellMar>
    </w:tblPr>
  </w:style>
  <w:style w:type="table" w:styleId="910" w:customStyle="1">
    <w:name w:val="List Table 6 Colorful - Accent 2"/>
    <w:uiPriority w:val="99"/>
    <w:qFormat/>
    <w:tblPr>
      <w:tblCellMar>
        <w:left w:w="0" w:type="dxa"/>
        <w:top w:w="0" w:type="dxa"/>
        <w:right w:w="0" w:type="dxa"/>
        <w:bottom w:w="0" w:type="dxa"/>
      </w:tblCellMar>
    </w:tblPr>
  </w:style>
  <w:style w:type="table" w:styleId="911" w:customStyle="1">
    <w:name w:val="清单表 41"/>
    <w:uiPriority w:val="99"/>
    <w:qFormat/>
    <w:tblPr>
      <w:tblCellMar>
        <w:left w:w="0" w:type="dxa"/>
        <w:top w:w="0" w:type="dxa"/>
        <w:right w:w="0" w:type="dxa"/>
        <w:bottom w:w="0" w:type="dxa"/>
      </w:tblCellMar>
    </w:tblPr>
  </w:style>
  <w:style w:type="table" w:styleId="912" w:customStyle="1">
    <w:name w:val="Grid Table 5 Dark - Accent 2"/>
    <w:uiPriority w:val="99"/>
    <w:qFormat/>
    <w:tblPr>
      <w:tblCellMar>
        <w:left w:w="0" w:type="dxa"/>
        <w:top w:w="0" w:type="dxa"/>
        <w:right w:w="0" w:type="dxa"/>
        <w:bottom w:w="0" w:type="dxa"/>
      </w:tblCellMar>
    </w:tblPr>
  </w:style>
  <w:style w:type="table" w:styleId="913" w:customStyle="1">
    <w:name w:val="List Table 7 Colorful - Accent 3"/>
    <w:uiPriority w:val="99"/>
    <w:qFormat/>
    <w:tblPr>
      <w:tblCellMar>
        <w:left w:w="0" w:type="dxa"/>
        <w:top w:w="0" w:type="dxa"/>
        <w:right w:w="0" w:type="dxa"/>
        <w:bottom w:w="0" w:type="dxa"/>
      </w:tblCellMar>
    </w:tblPr>
  </w:style>
  <w:style w:type="table" w:styleId="914" w:customStyle="1">
    <w:name w:val="List Table 4 - Accent 2"/>
    <w:uiPriority w:val="99"/>
    <w:qFormat/>
    <w:tblPr>
      <w:tblCellMar>
        <w:left w:w="0" w:type="dxa"/>
        <w:top w:w="0" w:type="dxa"/>
        <w:right w:w="0" w:type="dxa"/>
        <w:bottom w:w="0" w:type="dxa"/>
      </w:tblCellMar>
    </w:tblPr>
  </w:style>
  <w:style w:type="table" w:styleId="915" w:customStyle="1">
    <w:name w:val="List Table 1 Light - Accent 4"/>
    <w:uiPriority w:val="99"/>
    <w:qFormat/>
    <w:tblPr>
      <w:tblCellMar>
        <w:left w:w="0" w:type="dxa"/>
        <w:top w:w="0" w:type="dxa"/>
        <w:right w:w="0" w:type="dxa"/>
        <w:bottom w:w="0" w:type="dxa"/>
      </w:tblCellMar>
    </w:tblPr>
  </w:style>
  <w:style w:type="table" w:styleId="916" w:customStyle="1">
    <w:name w:val="Bordered &amp; Lined - Accent 4"/>
    <w:uiPriority w:val="99"/>
    <w:qFormat/>
    <w:rPr>
      <w:color w:val="404040"/>
    </w:rPr>
    <w:tblPr>
      <w:tblCellMar>
        <w:left w:w="0" w:type="dxa"/>
        <w:top w:w="0" w:type="dxa"/>
        <w:right w:w="0" w:type="dxa"/>
        <w:bottom w:w="0" w:type="dxa"/>
      </w:tblCellMar>
    </w:tblPr>
  </w:style>
  <w:style w:type="table" w:styleId="917" w:customStyle="1">
    <w:name w:val="List Table 5 Dark - Accent 4"/>
    <w:uiPriority w:val="99"/>
    <w:qFormat/>
    <w:tblPr>
      <w:tblCellMar>
        <w:left w:w="0" w:type="dxa"/>
        <w:top w:w="0" w:type="dxa"/>
        <w:right w:w="0" w:type="dxa"/>
        <w:bottom w:w="0" w:type="dxa"/>
      </w:tblCellMar>
    </w:tblPr>
  </w:style>
  <w:style w:type="table" w:styleId="918" w:customStyle="1">
    <w:name w:val="Grid Table 6 Colorful - Accent 6"/>
    <w:uiPriority w:val="99"/>
    <w:qFormat/>
    <w:tblPr>
      <w:tblCellMar>
        <w:left w:w="0" w:type="dxa"/>
        <w:top w:w="0" w:type="dxa"/>
        <w:right w:w="0" w:type="dxa"/>
        <w:bottom w:w="0" w:type="dxa"/>
      </w:tblCellMar>
    </w:tblPr>
  </w:style>
  <w:style w:type="table" w:styleId="919" w:customStyle="1">
    <w:name w:val="Grid Table 3 - Accent 5"/>
    <w:uiPriority w:val="99"/>
    <w:qFormat/>
    <w:tblPr>
      <w:tblCellMar>
        <w:left w:w="0" w:type="dxa"/>
        <w:top w:w="0" w:type="dxa"/>
        <w:right w:w="0" w:type="dxa"/>
        <w:bottom w:w="0" w:type="dxa"/>
      </w:tblCellMar>
    </w:tblPr>
  </w:style>
  <w:style w:type="table" w:styleId="920" w:customStyle="1">
    <w:name w:val="List Table 6 Colorful - Accent 6"/>
    <w:uiPriority w:val="99"/>
    <w:qFormat/>
    <w:tblPr>
      <w:tblCellMar>
        <w:left w:w="0" w:type="dxa"/>
        <w:top w:w="0" w:type="dxa"/>
        <w:right w:w="0" w:type="dxa"/>
        <w:bottom w:w="0" w:type="dxa"/>
      </w:tblCellMar>
    </w:tblPr>
  </w:style>
  <w:style w:type="table" w:styleId="921" w:customStyle="1">
    <w:name w:val="List Table 4 - Accent 5"/>
    <w:uiPriority w:val="99"/>
    <w:qFormat/>
    <w:tblPr>
      <w:tblCellMar>
        <w:left w:w="0" w:type="dxa"/>
        <w:top w:w="0" w:type="dxa"/>
        <w:right w:w="0" w:type="dxa"/>
        <w:bottom w:w="0" w:type="dxa"/>
      </w:tblCellMar>
    </w:tblPr>
  </w:style>
  <w:style w:type="table" w:styleId="922" w:customStyle="1">
    <w:name w:val="Grid Table 7 Colorful - Accent 3"/>
    <w:uiPriority w:val="99"/>
    <w:qFormat/>
    <w:tblPr>
      <w:tblCellMar>
        <w:left w:w="0" w:type="dxa"/>
        <w:top w:w="0" w:type="dxa"/>
        <w:right w:w="0" w:type="dxa"/>
        <w:bottom w:w="0" w:type="dxa"/>
      </w:tblCellMar>
    </w:tblPr>
  </w:style>
  <w:style w:type="table" w:styleId="923" w:customStyle="1">
    <w:name w:val="Grid Table 3 - Accent 6"/>
    <w:uiPriority w:val="99"/>
    <w:qFormat/>
    <w:tblPr>
      <w:tblCellMar>
        <w:left w:w="0" w:type="dxa"/>
        <w:top w:w="0" w:type="dxa"/>
        <w:right w:w="0" w:type="dxa"/>
        <w:bottom w:w="0" w:type="dxa"/>
      </w:tblCellMar>
    </w:tblPr>
  </w:style>
  <w:style w:type="table" w:styleId="924" w:customStyle="1">
    <w:name w:val="Bordered - Accent 1"/>
    <w:uiPriority w:val="99"/>
    <w:qFormat/>
    <w:tblPr>
      <w:tblCellMar>
        <w:left w:w="0" w:type="dxa"/>
        <w:top w:w="0" w:type="dxa"/>
        <w:right w:w="0" w:type="dxa"/>
        <w:bottom w:w="0" w:type="dxa"/>
      </w:tblCellMar>
    </w:tblPr>
  </w:style>
  <w:style w:type="table" w:styleId="925" w:customStyle="1">
    <w:name w:val="List Table 4 - Accent 4"/>
    <w:uiPriority w:val="99"/>
    <w:qFormat/>
    <w:tblPr>
      <w:tblCellMar>
        <w:left w:w="0" w:type="dxa"/>
        <w:top w:w="0" w:type="dxa"/>
        <w:right w:w="0" w:type="dxa"/>
        <w:bottom w:w="0" w:type="dxa"/>
      </w:tblCellMar>
    </w:tblPr>
  </w:style>
  <w:style w:type="table" w:styleId="926" w:customStyle="1">
    <w:name w:val="网格表 7 彩色1"/>
    <w:uiPriority w:val="99"/>
    <w:qFormat/>
    <w:tblPr>
      <w:tblCellMar>
        <w:left w:w="0" w:type="dxa"/>
        <w:top w:w="0" w:type="dxa"/>
        <w:right w:w="0" w:type="dxa"/>
        <w:bottom w:w="0" w:type="dxa"/>
      </w:tblCellMar>
    </w:tblPr>
  </w:style>
  <w:style w:type="table" w:styleId="927" w:customStyle="1">
    <w:name w:val="List Table 7 Colorful - Accent 5"/>
    <w:uiPriority w:val="99"/>
    <w:qFormat/>
    <w:tblPr>
      <w:tblCellMar>
        <w:left w:w="0" w:type="dxa"/>
        <w:top w:w="0" w:type="dxa"/>
        <w:right w:w="0" w:type="dxa"/>
        <w:bottom w:w="0" w:type="dxa"/>
      </w:tblCellMar>
    </w:tblPr>
  </w:style>
  <w:style w:type="table" w:styleId="928" w:customStyle="1">
    <w:name w:val="List Table 5 Dark - Accent 2"/>
    <w:uiPriority w:val="99"/>
    <w:qFormat/>
    <w:tblPr>
      <w:tblCellMar>
        <w:left w:w="0" w:type="dxa"/>
        <w:top w:w="0" w:type="dxa"/>
        <w:right w:w="0" w:type="dxa"/>
        <w:bottom w:w="0" w:type="dxa"/>
      </w:tblCellMar>
    </w:tblPr>
  </w:style>
  <w:style w:type="table" w:styleId="929" w:customStyle="1">
    <w:name w:val="Grid Table 4 - Accent 2"/>
    <w:uiPriority w:val="59"/>
    <w:qFormat/>
    <w:tblPr>
      <w:tblCellMar>
        <w:left w:w="0" w:type="dxa"/>
        <w:top w:w="0" w:type="dxa"/>
        <w:right w:w="0" w:type="dxa"/>
        <w:bottom w:w="0" w:type="dxa"/>
      </w:tblCellMar>
    </w:tblPr>
  </w:style>
  <w:style w:type="table" w:styleId="930" w:customStyle="1">
    <w:name w:val="Grid Table 3 - Accent 3"/>
    <w:uiPriority w:val="99"/>
    <w:qFormat/>
    <w:tblPr>
      <w:tblCellMar>
        <w:left w:w="0" w:type="dxa"/>
        <w:top w:w="0" w:type="dxa"/>
        <w:right w:w="0" w:type="dxa"/>
        <w:bottom w:w="0" w:type="dxa"/>
      </w:tblCellMar>
    </w:tblPr>
  </w:style>
  <w:style w:type="table" w:styleId="931" w:customStyle="1">
    <w:name w:val="List Table 6 Colorful - Accent 3"/>
    <w:uiPriority w:val="99"/>
    <w:qFormat/>
    <w:tblPr>
      <w:tblCellMar>
        <w:left w:w="0" w:type="dxa"/>
        <w:top w:w="0" w:type="dxa"/>
        <w:right w:w="0" w:type="dxa"/>
        <w:bottom w:w="0" w:type="dxa"/>
      </w:tblCellMar>
    </w:tblPr>
  </w:style>
  <w:style w:type="table" w:styleId="932" w:customStyle="1">
    <w:name w:val="List Table 1 Light - Accent 5"/>
    <w:uiPriority w:val="99"/>
    <w:qFormat/>
    <w:tblPr>
      <w:tblCellMar>
        <w:left w:w="0" w:type="dxa"/>
        <w:top w:w="0" w:type="dxa"/>
        <w:right w:w="0" w:type="dxa"/>
        <w:bottom w:w="0" w:type="dxa"/>
      </w:tblCellMar>
    </w:tblPr>
  </w:style>
  <w:style w:type="table" w:styleId="933" w:customStyle="1">
    <w:name w:val="Grid Table 7 Colorful - Accent 4"/>
    <w:uiPriority w:val="99"/>
    <w:qFormat/>
    <w:tblPr>
      <w:tblCellMar>
        <w:left w:w="0" w:type="dxa"/>
        <w:top w:w="0" w:type="dxa"/>
        <w:right w:w="0" w:type="dxa"/>
        <w:bottom w:w="0" w:type="dxa"/>
      </w:tblCellMar>
    </w:tblPr>
  </w:style>
  <w:style w:type="table" w:styleId="934" w:customStyle="1">
    <w:name w:val="Lined - Accent"/>
    <w:uiPriority w:val="99"/>
    <w:qFormat/>
    <w:rPr>
      <w:color w:val="404040"/>
    </w:rPr>
    <w:tblPr>
      <w:tblCellMar>
        <w:left w:w="0" w:type="dxa"/>
        <w:top w:w="0" w:type="dxa"/>
        <w:right w:w="0" w:type="dxa"/>
        <w:bottom w:w="0" w:type="dxa"/>
      </w:tblCellMar>
    </w:tblPr>
  </w:style>
  <w:style w:type="table" w:styleId="935" w:customStyle="1">
    <w:name w:val="List Table 2 - Accent 3"/>
    <w:uiPriority w:val="99"/>
    <w:qFormat/>
    <w:tblPr>
      <w:tblCellMar>
        <w:left w:w="0" w:type="dxa"/>
        <w:top w:w="0" w:type="dxa"/>
        <w:right w:w="0" w:type="dxa"/>
        <w:bottom w:w="0" w:type="dxa"/>
      </w:tblCellMar>
    </w:tblPr>
  </w:style>
  <w:style w:type="table" w:styleId="936" w:customStyle="1">
    <w:name w:val="Grid Table 4 - Accent 1"/>
    <w:uiPriority w:val="59"/>
    <w:qFormat/>
    <w:tblPr>
      <w:tblCellMar>
        <w:left w:w="0" w:type="dxa"/>
        <w:top w:w="0" w:type="dxa"/>
        <w:right w:w="0" w:type="dxa"/>
        <w:bottom w:w="0" w:type="dxa"/>
      </w:tblCellMar>
    </w:tblPr>
  </w:style>
  <w:style w:type="table" w:styleId="937" w:customStyle="1">
    <w:name w:val="Bordered - Accent 2"/>
    <w:uiPriority w:val="99"/>
    <w:qFormat/>
    <w:tblPr>
      <w:tblCellMar>
        <w:left w:w="0" w:type="dxa"/>
        <w:top w:w="0" w:type="dxa"/>
        <w:right w:w="0" w:type="dxa"/>
        <w:bottom w:w="0" w:type="dxa"/>
      </w:tblCellMar>
    </w:tblPr>
  </w:style>
  <w:style w:type="table" w:styleId="938" w:customStyle="1">
    <w:name w:val="清单表 6 彩色1"/>
    <w:uiPriority w:val="99"/>
    <w:qFormat/>
    <w:tblPr>
      <w:tblCellMar>
        <w:left w:w="0" w:type="dxa"/>
        <w:top w:w="0" w:type="dxa"/>
        <w:right w:w="0" w:type="dxa"/>
        <w:bottom w:w="0" w:type="dxa"/>
      </w:tblCellMar>
    </w:tblPr>
  </w:style>
  <w:style w:type="table" w:styleId="939" w:customStyle="1">
    <w:name w:val="Grid Table 7 Colorful - Accent 6"/>
    <w:uiPriority w:val="99"/>
    <w:qFormat/>
    <w:tblPr>
      <w:tblCellMar>
        <w:left w:w="0" w:type="dxa"/>
        <w:top w:w="0" w:type="dxa"/>
        <w:right w:w="0" w:type="dxa"/>
        <w:bottom w:w="0" w:type="dxa"/>
      </w:tblCellMar>
    </w:tblPr>
  </w:style>
  <w:style w:type="table" w:styleId="940" w:customStyle="1">
    <w:name w:val="Bordered &amp; Lined - Accent 6"/>
    <w:uiPriority w:val="99"/>
    <w:qFormat/>
    <w:rPr>
      <w:color w:val="404040"/>
    </w:rPr>
    <w:tblPr>
      <w:tblCellMar>
        <w:left w:w="0" w:type="dxa"/>
        <w:top w:w="0" w:type="dxa"/>
        <w:right w:w="0" w:type="dxa"/>
        <w:bottom w:w="0" w:type="dxa"/>
      </w:tblCellMar>
    </w:tblPr>
  </w:style>
  <w:style w:type="table" w:styleId="941" w:customStyle="1">
    <w:name w:val="清单表 21"/>
    <w:uiPriority w:val="99"/>
    <w:qFormat/>
    <w:tblPr>
      <w:tblCellMar>
        <w:left w:w="0" w:type="dxa"/>
        <w:top w:w="0" w:type="dxa"/>
        <w:right w:w="0" w:type="dxa"/>
        <w:bottom w:w="0" w:type="dxa"/>
      </w:tblCellMar>
    </w:tblPr>
  </w:style>
  <w:style w:type="table" w:styleId="942" w:customStyle="1">
    <w:name w:val="Grid Table 5 Dark - Accent 3"/>
    <w:uiPriority w:val="99"/>
    <w:qFormat/>
    <w:tblPr>
      <w:tblCellMar>
        <w:left w:w="0" w:type="dxa"/>
        <w:top w:w="0" w:type="dxa"/>
        <w:right w:w="0" w:type="dxa"/>
        <w:bottom w:w="0" w:type="dxa"/>
      </w:tblCellMar>
    </w:tblPr>
  </w:style>
  <w:style w:type="table" w:styleId="943" w:customStyle="1">
    <w:name w:val="Lined - Accent 1"/>
    <w:uiPriority w:val="99"/>
    <w:qFormat/>
    <w:rPr>
      <w:color w:val="404040"/>
    </w:rPr>
    <w:tblPr>
      <w:tblCellMar>
        <w:left w:w="0" w:type="dxa"/>
        <w:top w:w="0" w:type="dxa"/>
        <w:right w:w="0" w:type="dxa"/>
        <w:bottom w:w="0" w:type="dxa"/>
      </w:tblCellMar>
    </w:tblPr>
  </w:style>
  <w:style w:type="table" w:styleId="944" w:customStyle="1">
    <w:name w:val="List Table 4 - Accent 3"/>
    <w:uiPriority w:val="99"/>
    <w:qFormat/>
    <w:tblPr>
      <w:tblCellMar>
        <w:left w:w="0" w:type="dxa"/>
        <w:top w:w="0" w:type="dxa"/>
        <w:right w:w="0" w:type="dxa"/>
        <w:bottom w:w="0" w:type="dxa"/>
      </w:tblCellMar>
    </w:tblPr>
  </w:style>
  <w:style w:type="table" w:styleId="945" w:customStyle="1">
    <w:name w:val="List Table 1 Light - Accent 3"/>
    <w:uiPriority w:val="99"/>
    <w:qFormat/>
    <w:tblPr>
      <w:tblCellMar>
        <w:left w:w="0" w:type="dxa"/>
        <w:top w:w="0" w:type="dxa"/>
        <w:right w:w="0" w:type="dxa"/>
        <w:bottom w:w="0" w:type="dxa"/>
      </w:tblCellMar>
    </w:tblPr>
  </w:style>
  <w:style w:type="table" w:styleId="946" w:customStyle="1">
    <w:name w:val="Bordered - Accent 3"/>
    <w:uiPriority w:val="99"/>
    <w:qFormat/>
    <w:tblPr>
      <w:tblCellMar>
        <w:left w:w="0" w:type="dxa"/>
        <w:top w:w="0" w:type="dxa"/>
        <w:right w:w="0" w:type="dxa"/>
        <w:bottom w:w="0" w:type="dxa"/>
      </w:tblCellMar>
    </w:tblPr>
  </w:style>
  <w:style w:type="table" w:styleId="947" w:customStyle="1">
    <w:name w:val="List Table 3 - Accent 1"/>
    <w:uiPriority w:val="99"/>
    <w:qFormat/>
    <w:tblPr>
      <w:tblCellMar>
        <w:left w:w="0" w:type="dxa"/>
        <w:top w:w="0" w:type="dxa"/>
        <w:right w:w="0" w:type="dxa"/>
        <w:bottom w:w="0" w:type="dxa"/>
      </w:tblCellMar>
    </w:tblPr>
  </w:style>
  <w:style w:type="table" w:styleId="948" w:customStyle="1">
    <w:name w:val="Grid Table 5 Dark - Accent 6"/>
    <w:uiPriority w:val="99"/>
    <w:qFormat/>
    <w:tblPr>
      <w:tblCellMar>
        <w:left w:w="0" w:type="dxa"/>
        <w:top w:w="0" w:type="dxa"/>
        <w:right w:w="0" w:type="dxa"/>
        <w:bottom w:w="0" w:type="dxa"/>
      </w:tblCellMar>
    </w:tblPr>
  </w:style>
  <w:style w:type="table" w:styleId="949" w:customStyle="1">
    <w:name w:val="Bordered - Accent 6"/>
    <w:uiPriority w:val="99"/>
    <w:qFormat/>
    <w:tblPr>
      <w:tblCellMar>
        <w:left w:w="0" w:type="dxa"/>
        <w:top w:w="0" w:type="dxa"/>
        <w:right w:w="0" w:type="dxa"/>
        <w:bottom w:w="0" w:type="dxa"/>
      </w:tblCellMar>
    </w:tblPr>
  </w:style>
  <w:style w:type="table" w:styleId="950" w:customStyle="1">
    <w:name w:val="Lined - Accent 4"/>
    <w:uiPriority w:val="99"/>
    <w:qFormat/>
    <w:rPr>
      <w:color w:val="404040"/>
    </w:rPr>
    <w:tblPr>
      <w:tblCellMar>
        <w:left w:w="0" w:type="dxa"/>
        <w:top w:w="0" w:type="dxa"/>
        <w:right w:w="0" w:type="dxa"/>
        <w:bottom w:w="0" w:type="dxa"/>
      </w:tblCellMar>
    </w:tblPr>
  </w:style>
  <w:style w:type="table" w:styleId="951" w:customStyle="1">
    <w:name w:val="List Table 4 - Accent 1"/>
    <w:uiPriority w:val="99"/>
    <w:qFormat/>
    <w:tblPr>
      <w:tblCellMar>
        <w:left w:w="0" w:type="dxa"/>
        <w:top w:w="0" w:type="dxa"/>
        <w:right w:w="0" w:type="dxa"/>
        <w:bottom w:w="0" w:type="dxa"/>
      </w:tblCellMar>
    </w:tblPr>
  </w:style>
  <w:style w:type="table" w:styleId="952" w:customStyle="1">
    <w:name w:val="List Table 1 Light - Accent 1"/>
    <w:uiPriority w:val="99"/>
    <w:qFormat/>
    <w:tblPr>
      <w:tblCellMar>
        <w:left w:w="0" w:type="dxa"/>
        <w:top w:w="0" w:type="dxa"/>
        <w:right w:w="0" w:type="dxa"/>
        <w:bottom w:w="0" w:type="dxa"/>
      </w:tblCellMar>
    </w:tblPr>
  </w:style>
  <w:style w:type="table" w:styleId="953" w:customStyle="1">
    <w:name w:val="List Table 7 Colorful - Accent 2"/>
    <w:uiPriority w:val="99"/>
    <w:qFormat/>
    <w:tblPr>
      <w:tblCellMar>
        <w:left w:w="0" w:type="dxa"/>
        <w:top w:w="0" w:type="dxa"/>
        <w:right w:w="0" w:type="dxa"/>
        <w:bottom w:w="0" w:type="dxa"/>
      </w:tblCellMar>
    </w:tblPr>
  </w:style>
  <w:style w:type="table" w:styleId="954" w:customStyle="1">
    <w:name w:val="List Table 3 - Accent 6"/>
    <w:uiPriority w:val="99"/>
    <w:qFormat/>
    <w:tblPr>
      <w:tblCellMar>
        <w:left w:w="0" w:type="dxa"/>
        <w:top w:w="0" w:type="dxa"/>
        <w:right w:w="0" w:type="dxa"/>
        <w:bottom w:w="0" w:type="dxa"/>
      </w:tblCellMar>
    </w:tblPr>
  </w:style>
  <w:style w:type="table" w:styleId="955" w:customStyle="1">
    <w:name w:val="Grid Table 5 Dark- Accent 1"/>
    <w:uiPriority w:val="99"/>
    <w:qFormat/>
    <w:tblPr>
      <w:tblCellMar>
        <w:left w:w="0" w:type="dxa"/>
        <w:top w:w="0" w:type="dxa"/>
        <w:right w:w="0" w:type="dxa"/>
        <w:bottom w:w="0" w:type="dxa"/>
      </w:tblCellMar>
    </w:tblPr>
  </w:style>
  <w:style w:type="table" w:styleId="956" w:customStyle="1">
    <w:name w:val="网格表 31"/>
    <w:uiPriority w:val="99"/>
    <w:qFormat/>
    <w:tblPr>
      <w:tblCellMar>
        <w:left w:w="0" w:type="dxa"/>
        <w:top w:w="0" w:type="dxa"/>
        <w:right w:w="0" w:type="dxa"/>
        <w:bottom w:w="0" w:type="dxa"/>
      </w:tblCellMar>
    </w:tblPr>
  </w:style>
  <w:style w:type="table" w:styleId="957" w:customStyle="1">
    <w:name w:val="Grid Table 2 - Accent 1"/>
    <w:uiPriority w:val="99"/>
    <w:qFormat/>
    <w:tblPr>
      <w:tblCellMar>
        <w:left w:w="0" w:type="dxa"/>
        <w:top w:w="0" w:type="dxa"/>
        <w:right w:w="0" w:type="dxa"/>
        <w:bottom w:w="0" w:type="dxa"/>
      </w:tblCellMar>
    </w:tblPr>
  </w:style>
  <w:style w:type="table" w:styleId="958" w:customStyle="1">
    <w:name w:val="Table Grid Light"/>
    <w:uiPriority w:val="59"/>
    <w:qFormat/>
    <w:tblPr>
      <w:tblCellMar>
        <w:left w:w="0" w:type="dxa"/>
        <w:top w:w="0" w:type="dxa"/>
        <w:right w:w="0" w:type="dxa"/>
        <w:bottom w:w="0" w:type="dxa"/>
      </w:tblCellMar>
    </w:tblPr>
  </w:style>
  <w:style w:type="table" w:styleId="959" w:customStyle="1">
    <w:name w:val="无格式表格 11"/>
    <w:uiPriority w:val="59"/>
    <w:qFormat/>
    <w:tblPr>
      <w:tblCellMar>
        <w:left w:w="0" w:type="dxa"/>
        <w:top w:w="0" w:type="dxa"/>
        <w:right w:w="0" w:type="dxa"/>
        <w:bottom w:w="0" w:type="dxa"/>
      </w:tblCellMar>
    </w:tblPr>
  </w:style>
  <w:style w:type="table" w:styleId="960" w:customStyle="1">
    <w:name w:val="无格式表格 21"/>
    <w:uiPriority w:val="59"/>
    <w:qFormat/>
    <w:tblPr>
      <w:tblCellMar>
        <w:left w:w="0" w:type="dxa"/>
        <w:top w:w="0" w:type="dxa"/>
        <w:right w:w="0" w:type="dxa"/>
        <w:bottom w:w="0" w:type="dxa"/>
      </w:tblCellMar>
    </w:tblPr>
  </w:style>
  <w:style w:type="table" w:styleId="961" w:customStyle="1">
    <w:name w:val="Grid Table 1 Light - Accent 5"/>
    <w:uiPriority w:val="99"/>
    <w:qFormat/>
    <w:tblPr>
      <w:tblCellMar>
        <w:left w:w="0" w:type="dxa"/>
        <w:top w:w="0" w:type="dxa"/>
        <w:right w:w="0" w:type="dxa"/>
        <w:bottom w:w="0" w:type="dxa"/>
      </w:tblCellMar>
    </w:tblPr>
  </w:style>
  <w:style w:type="table" w:styleId="962" w:customStyle="1">
    <w:name w:val="无格式表格 31"/>
    <w:uiPriority w:val="99"/>
    <w:qFormat/>
    <w:tblPr>
      <w:tblCellMar>
        <w:left w:w="0" w:type="dxa"/>
        <w:top w:w="0" w:type="dxa"/>
        <w:right w:w="0" w:type="dxa"/>
        <w:bottom w:w="0" w:type="dxa"/>
      </w:tblCellMar>
    </w:tblPr>
  </w:style>
  <w:style w:type="table" w:styleId="963" w:customStyle="1">
    <w:name w:val="网格表 21"/>
    <w:uiPriority w:val="99"/>
    <w:qFormat/>
    <w:tblPr>
      <w:tblCellMar>
        <w:left w:w="0" w:type="dxa"/>
        <w:top w:w="0" w:type="dxa"/>
        <w:right w:w="0" w:type="dxa"/>
        <w:bottom w:w="0" w:type="dxa"/>
      </w:tblCellMar>
    </w:tblPr>
  </w:style>
  <w:style w:type="table" w:styleId="964" w:customStyle="1">
    <w:name w:val="无格式表格 41"/>
    <w:uiPriority w:val="99"/>
    <w:qFormat/>
    <w:tblPr>
      <w:tblCellMar>
        <w:left w:w="0" w:type="dxa"/>
        <w:top w:w="0" w:type="dxa"/>
        <w:right w:w="0" w:type="dxa"/>
        <w:bottom w:w="0" w:type="dxa"/>
      </w:tblCellMar>
    </w:tblPr>
  </w:style>
  <w:style w:type="table" w:styleId="965" w:customStyle="1">
    <w:name w:val="Grid Table 2 - Accent 2"/>
    <w:uiPriority w:val="99"/>
    <w:qFormat/>
    <w:tblPr>
      <w:tblCellMar>
        <w:left w:w="0" w:type="dxa"/>
        <w:top w:w="0" w:type="dxa"/>
        <w:right w:w="0" w:type="dxa"/>
        <w:bottom w:w="0" w:type="dxa"/>
      </w:tblCellMar>
    </w:tblPr>
  </w:style>
  <w:style w:type="table" w:styleId="966" w:customStyle="1">
    <w:name w:val="无格式表格 51"/>
    <w:uiPriority w:val="99"/>
    <w:qFormat/>
    <w:tblPr>
      <w:tblCellMar>
        <w:left w:w="0" w:type="dxa"/>
        <w:top w:w="0" w:type="dxa"/>
        <w:right w:w="0" w:type="dxa"/>
        <w:bottom w:w="0" w:type="dxa"/>
      </w:tblCellMar>
    </w:tblPr>
  </w:style>
  <w:style w:type="table" w:styleId="967" w:customStyle="1">
    <w:name w:val="网格表 1 浅色1"/>
    <w:uiPriority w:val="99"/>
    <w:qFormat/>
    <w:tblPr>
      <w:tblCellMar>
        <w:left w:w="0" w:type="dxa"/>
        <w:top w:w="0" w:type="dxa"/>
        <w:right w:w="0" w:type="dxa"/>
        <w:bottom w:w="0" w:type="dxa"/>
      </w:tblCellMar>
    </w:tblPr>
  </w:style>
  <w:style w:type="table" w:styleId="968" w:customStyle="1">
    <w:name w:val="Grid Table 1 Light - Accent 1"/>
    <w:uiPriority w:val="99"/>
    <w:qFormat/>
    <w:tblPr>
      <w:tblCellMar>
        <w:left w:w="0" w:type="dxa"/>
        <w:top w:w="0" w:type="dxa"/>
        <w:right w:w="0" w:type="dxa"/>
        <w:bottom w:w="0" w:type="dxa"/>
      </w:tblCellMar>
    </w:tblPr>
  </w:style>
  <w:style w:type="table" w:styleId="969" w:customStyle="1">
    <w:name w:val="Grid Table 1 Light - Accent 2"/>
    <w:uiPriority w:val="99"/>
    <w:qFormat/>
    <w:tblPr>
      <w:tblCellMar>
        <w:left w:w="0" w:type="dxa"/>
        <w:top w:w="0" w:type="dxa"/>
        <w:right w:w="0" w:type="dxa"/>
        <w:bottom w:w="0" w:type="dxa"/>
      </w:tblCellMar>
    </w:tblPr>
  </w:style>
  <w:style w:type="table" w:styleId="970" w:customStyle="1">
    <w:name w:val="Grid Table 1 Light - Accent 3"/>
    <w:uiPriority w:val="99"/>
    <w:qFormat/>
    <w:tblPr>
      <w:tblCellMar>
        <w:left w:w="0" w:type="dxa"/>
        <w:top w:w="0" w:type="dxa"/>
        <w:right w:w="0" w:type="dxa"/>
        <w:bottom w:w="0" w:type="dxa"/>
      </w:tblCellMar>
    </w:tblPr>
  </w:style>
  <w:style w:type="table" w:styleId="971" w:customStyle="1">
    <w:name w:val="Grid Table 1 Light - Accent 4"/>
    <w:uiPriority w:val="99"/>
    <w:qFormat/>
    <w:tblPr>
      <w:tblCellMar>
        <w:left w:w="0" w:type="dxa"/>
        <w:top w:w="0" w:type="dxa"/>
        <w:right w:w="0" w:type="dxa"/>
        <w:bottom w:w="0" w:type="dxa"/>
      </w:tblCellMar>
    </w:tblPr>
  </w:style>
  <w:style w:type="table" w:styleId="972" w:customStyle="1">
    <w:name w:val="Grid Table 1 Light - Accent 6"/>
    <w:uiPriority w:val="99"/>
    <w:qFormat/>
    <w:tblPr>
      <w:tblCellMar>
        <w:left w:w="0" w:type="dxa"/>
        <w:top w:w="0" w:type="dxa"/>
        <w:right w:w="0" w:type="dxa"/>
        <w:bottom w:w="0" w:type="dxa"/>
      </w:tblCellMar>
    </w:tblPr>
  </w:style>
  <w:style w:type="table" w:styleId="973" w:customStyle="1">
    <w:name w:val="Grid Table 2 - Accent 3"/>
    <w:uiPriority w:val="99"/>
    <w:qFormat/>
    <w:tblPr>
      <w:tblCellMar>
        <w:left w:w="0" w:type="dxa"/>
        <w:top w:w="0" w:type="dxa"/>
        <w:right w:w="0" w:type="dxa"/>
        <w:bottom w:w="0" w:type="dxa"/>
      </w:tblCellMar>
    </w:tblPr>
  </w:style>
  <w:style w:type="table" w:styleId="974" w:customStyle="1">
    <w:name w:val="Grid Table 2 - Accent 4"/>
    <w:uiPriority w:val="99"/>
    <w:qFormat/>
    <w:tblPr>
      <w:tblCellMar>
        <w:left w:w="0" w:type="dxa"/>
        <w:top w:w="0" w:type="dxa"/>
        <w:right w:w="0" w:type="dxa"/>
        <w:bottom w:w="0" w:type="dxa"/>
      </w:tblCellMar>
    </w:tblPr>
  </w:style>
  <w:style w:type="table" w:styleId="975" w:customStyle="1">
    <w:name w:val="Grid Table 2 - Accent 5"/>
    <w:uiPriority w:val="99"/>
    <w:qFormat/>
    <w:tblPr>
      <w:tblCellMar>
        <w:left w:w="0" w:type="dxa"/>
        <w:top w:w="0" w:type="dxa"/>
        <w:right w:w="0" w:type="dxa"/>
        <w:bottom w:w="0" w:type="dxa"/>
      </w:tblCellMar>
    </w:tblPr>
  </w:style>
  <w:style w:type="table" w:styleId="976" w:customStyle="1">
    <w:name w:val="Grid Table 2 - Accent 6"/>
    <w:uiPriority w:val="99"/>
    <w:qFormat/>
    <w:tblPr>
      <w:tblCellMar>
        <w:left w:w="0" w:type="dxa"/>
        <w:top w:w="0" w:type="dxa"/>
        <w:right w:w="0" w:type="dxa"/>
        <w:bottom w:w="0" w:type="dxa"/>
      </w:tblCellMar>
    </w:tblPr>
  </w:style>
  <w:style w:type="table" w:styleId="977" w:customStyle="1">
    <w:name w:val="Grid Table 3 - Accent 1"/>
    <w:uiPriority w:val="99"/>
    <w:qFormat/>
    <w:tblPr>
      <w:tblCellMar>
        <w:left w:w="0" w:type="dxa"/>
        <w:top w:w="0" w:type="dxa"/>
        <w:right w:w="0" w:type="dxa"/>
        <w:bottom w:w="0" w:type="dxa"/>
      </w:tblCellMar>
    </w:tblPr>
  </w:style>
  <w:style w:type="table" w:styleId="978" w:customStyle="1">
    <w:name w:val="Lined - Accent 3"/>
    <w:uiPriority w:val="99"/>
    <w:qFormat/>
    <w:rPr>
      <w:color w:val="404040"/>
    </w:rPr>
    <w:tblPr>
      <w:tblCellMar>
        <w:left w:w="0" w:type="dxa"/>
        <w:top w:w="0" w:type="dxa"/>
        <w:right w:w="0" w:type="dxa"/>
        <w:bottom w:w="0" w:type="dxa"/>
      </w:tblCellMar>
    </w:tblPr>
  </w:style>
  <w:style w:type="table" w:styleId="979" w:customStyle="1">
    <w:name w:val="List Table 3 - Accent 2"/>
    <w:uiPriority w:val="99"/>
    <w:qFormat/>
    <w:tblPr>
      <w:tblCellMar>
        <w:left w:w="0" w:type="dxa"/>
        <w:top w:w="0" w:type="dxa"/>
        <w:right w:w="0" w:type="dxa"/>
        <w:bottom w:w="0" w:type="dxa"/>
      </w:tblCellMar>
    </w:tblPr>
  </w:style>
  <w:style w:type="table" w:styleId="980" w:customStyle="1">
    <w:name w:val="Grid Table 7 Colorful - Accent 2"/>
    <w:uiPriority w:val="99"/>
    <w:qFormat/>
    <w:tblPr>
      <w:tblCellMar>
        <w:left w:w="0" w:type="dxa"/>
        <w:top w:w="0" w:type="dxa"/>
        <w:right w:w="0" w:type="dxa"/>
        <w:bottom w:w="0" w:type="dxa"/>
      </w:tblCellMar>
    </w:tblPr>
  </w:style>
  <w:style w:type="table" w:styleId="981" w:customStyle="1">
    <w:name w:val="Grid Table 3 - Accent 4"/>
    <w:uiPriority w:val="99"/>
    <w:qFormat/>
    <w:tblPr>
      <w:tblCellMar>
        <w:left w:w="0" w:type="dxa"/>
        <w:top w:w="0" w:type="dxa"/>
        <w:right w:w="0" w:type="dxa"/>
        <w:bottom w:w="0" w:type="dxa"/>
      </w:tblCellMar>
    </w:tblPr>
  </w:style>
  <w:style w:type="table" w:styleId="982" w:customStyle="1">
    <w:name w:val="Bordered"/>
    <w:uiPriority w:val="99"/>
    <w:qFormat/>
    <w:tblPr>
      <w:tblCellMar>
        <w:left w:w="0" w:type="dxa"/>
        <w:top w:w="0" w:type="dxa"/>
        <w:right w:w="0" w:type="dxa"/>
        <w:bottom w:w="0" w:type="dxa"/>
      </w:tblCellMar>
    </w:tblPr>
  </w:style>
  <w:style w:type="table" w:styleId="983" w:customStyle="1">
    <w:name w:val="List Table 5 Dark - Accent 1"/>
    <w:uiPriority w:val="99"/>
    <w:qFormat/>
    <w:tblPr>
      <w:tblCellMar>
        <w:left w:w="0" w:type="dxa"/>
        <w:top w:w="0" w:type="dxa"/>
        <w:right w:w="0" w:type="dxa"/>
        <w:bottom w:w="0" w:type="dxa"/>
      </w:tblCellMar>
    </w:tblPr>
  </w:style>
  <w:style w:type="table" w:styleId="984" w:customStyle="1">
    <w:name w:val="Grid Table 4 - Accent 3"/>
    <w:uiPriority w:val="59"/>
    <w:qFormat/>
    <w:tblPr>
      <w:tblCellMar>
        <w:left w:w="0" w:type="dxa"/>
        <w:top w:w="0" w:type="dxa"/>
        <w:right w:w="0" w:type="dxa"/>
        <w:bottom w:w="0" w:type="dxa"/>
      </w:tblCellMar>
    </w:tblPr>
  </w:style>
  <w:style w:type="table" w:styleId="985" w:customStyle="1">
    <w:name w:val="List Table 7 Colorful - Accent 6"/>
    <w:uiPriority w:val="99"/>
    <w:qFormat/>
    <w:tblPr>
      <w:tblCellMar>
        <w:left w:w="0" w:type="dxa"/>
        <w:top w:w="0" w:type="dxa"/>
        <w:right w:w="0" w:type="dxa"/>
        <w:bottom w:w="0" w:type="dxa"/>
      </w:tblCellMar>
    </w:tblPr>
  </w:style>
  <w:style w:type="table" w:styleId="986" w:customStyle="1">
    <w:name w:val="清单表 5 深色1"/>
    <w:uiPriority w:val="99"/>
    <w:qFormat/>
    <w:tblPr>
      <w:tblCellMar>
        <w:left w:w="0" w:type="dxa"/>
        <w:top w:w="0" w:type="dxa"/>
        <w:right w:w="0" w:type="dxa"/>
        <w:bottom w:w="0" w:type="dxa"/>
      </w:tblCellMar>
    </w:tblPr>
  </w:style>
  <w:style w:type="table" w:styleId="987" w:customStyle="1">
    <w:name w:val="网格表 5 深色1"/>
    <w:uiPriority w:val="99"/>
    <w:qFormat/>
    <w:tblPr>
      <w:tblCellMar>
        <w:left w:w="0" w:type="dxa"/>
        <w:top w:w="0" w:type="dxa"/>
        <w:right w:w="0" w:type="dxa"/>
        <w:bottom w:w="0" w:type="dxa"/>
      </w:tblCellMar>
    </w:tblPr>
  </w:style>
  <w:style w:type="table" w:styleId="988" w:customStyle="1">
    <w:name w:val="Bordered &amp; Lined - Accent 2"/>
    <w:uiPriority w:val="99"/>
    <w:qFormat/>
    <w:rPr>
      <w:color w:val="404040"/>
    </w:rPr>
    <w:tblPr>
      <w:tblCellMar>
        <w:left w:w="0" w:type="dxa"/>
        <w:top w:w="0" w:type="dxa"/>
        <w:right w:w="0" w:type="dxa"/>
        <w:bottom w:w="0" w:type="dxa"/>
      </w:tblCellMar>
    </w:tblPr>
  </w:style>
  <w:style w:type="table" w:styleId="989" w:customStyle="1">
    <w:name w:val="List Table 5 Dark - Accent 5"/>
    <w:uiPriority w:val="99"/>
    <w:qFormat/>
    <w:tblPr>
      <w:tblCellMar>
        <w:left w:w="0" w:type="dxa"/>
        <w:top w:w="0" w:type="dxa"/>
        <w:right w:w="0" w:type="dxa"/>
        <w:bottom w:w="0" w:type="dxa"/>
      </w:tblCellMar>
    </w:tblPr>
  </w:style>
  <w:style w:type="table" w:styleId="990" w:customStyle="1">
    <w:name w:val="网格表 6 彩色1"/>
    <w:uiPriority w:val="99"/>
    <w:qFormat/>
    <w:tblPr>
      <w:tblCellMar>
        <w:left w:w="0" w:type="dxa"/>
        <w:top w:w="0" w:type="dxa"/>
        <w:right w:w="0" w:type="dxa"/>
        <w:bottom w:w="0" w:type="dxa"/>
      </w:tblCellMar>
    </w:tblPr>
  </w:style>
  <w:style w:type="table" w:styleId="991" w:customStyle="1">
    <w:name w:val="Bordered &amp; Lined - Accent 3"/>
    <w:uiPriority w:val="99"/>
    <w:qFormat/>
    <w:rPr>
      <w:color w:val="404040"/>
    </w:rPr>
    <w:tblPr>
      <w:tblCellMar>
        <w:left w:w="0" w:type="dxa"/>
        <w:top w:w="0" w:type="dxa"/>
        <w:right w:w="0" w:type="dxa"/>
        <w:bottom w:w="0" w:type="dxa"/>
      </w:tblCellMar>
    </w:tblPr>
  </w:style>
  <w:style w:type="table" w:styleId="992" w:customStyle="1">
    <w:name w:val="List Table 6 Colorful - Accent 1"/>
    <w:uiPriority w:val="99"/>
    <w:qFormat/>
    <w:tblPr>
      <w:tblCellMar>
        <w:left w:w="0" w:type="dxa"/>
        <w:top w:w="0" w:type="dxa"/>
        <w:right w:w="0" w:type="dxa"/>
        <w:bottom w:w="0" w:type="dxa"/>
      </w:tblCellMar>
    </w:tblPr>
  </w:style>
  <w:style w:type="table" w:styleId="993" w:customStyle="1">
    <w:name w:val="Grid Table 6 Colorful - Accent 1"/>
    <w:uiPriority w:val="99"/>
    <w:qFormat/>
    <w:tblPr>
      <w:tblCellMar>
        <w:left w:w="0" w:type="dxa"/>
        <w:top w:w="0" w:type="dxa"/>
        <w:right w:w="0" w:type="dxa"/>
        <w:bottom w:w="0" w:type="dxa"/>
      </w:tblCellMar>
    </w:tblPr>
  </w:style>
  <w:style w:type="table" w:styleId="994" w:customStyle="1">
    <w:name w:val="List Table 6 Colorful - Accent 4"/>
    <w:uiPriority w:val="99"/>
    <w:qFormat/>
    <w:tblPr>
      <w:tblCellMar>
        <w:left w:w="0" w:type="dxa"/>
        <w:top w:w="0" w:type="dxa"/>
        <w:right w:w="0" w:type="dxa"/>
        <w:bottom w:w="0" w:type="dxa"/>
      </w:tblCellMar>
    </w:tblPr>
  </w:style>
  <w:style w:type="table" w:styleId="995" w:customStyle="1">
    <w:name w:val="List Table 5 Dark - Accent 6"/>
    <w:uiPriority w:val="99"/>
    <w:qFormat/>
    <w:tblPr>
      <w:tblCellMar>
        <w:left w:w="0" w:type="dxa"/>
        <w:top w:w="0" w:type="dxa"/>
        <w:right w:w="0" w:type="dxa"/>
        <w:bottom w:w="0" w:type="dxa"/>
      </w:tblCellMar>
    </w:tblPr>
  </w:style>
  <w:style w:type="table" w:styleId="996" w:customStyle="1">
    <w:name w:val="Grid Table 6 Colorful - Accent 2"/>
    <w:uiPriority w:val="99"/>
    <w:qFormat/>
    <w:tblPr>
      <w:tblCellMar>
        <w:left w:w="0" w:type="dxa"/>
        <w:top w:w="0" w:type="dxa"/>
        <w:right w:w="0" w:type="dxa"/>
        <w:bottom w:w="0" w:type="dxa"/>
      </w:tblCellMar>
    </w:tblPr>
  </w:style>
  <w:style w:type="table" w:styleId="997" w:customStyle="1">
    <w:name w:val="Lined - Accent 5"/>
    <w:uiPriority w:val="99"/>
    <w:qFormat/>
    <w:rPr>
      <w:color w:val="404040"/>
    </w:rPr>
    <w:tblPr>
      <w:tblCellMar>
        <w:left w:w="0" w:type="dxa"/>
        <w:top w:w="0" w:type="dxa"/>
        <w:right w:w="0" w:type="dxa"/>
        <w:bottom w:w="0" w:type="dxa"/>
      </w:tblCellMar>
    </w:tblPr>
  </w:style>
  <w:style w:type="table" w:styleId="998" w:customStyle="1">
    <w:name w:val="List Table 2 - Accent 1"/>
    <w:uiPriority w:val="99"/>
    <w:qFormat/>
    <w:tblPr>
      <w:tblCellMar>
        <w:left w:w="0" w:type="dxa"/>
        <w:top w:w="0" w:type="dxa"/>
        <w:right w:w="0" w:type="dxa"/>
        <w:bottom w:w="0" w:type="dxa"/>
      </w:tblCellMar>
    </w:tblPr>
  </w:style>
  <w:style w:type="table" w:styleId="999" w:customStyle="1">
    <w:name w:val="Grid Table 6 Colorful - Accent 3"/>
    <w:uiPriority w:val="99"/>
    <w:qFormat/>
    <w:tblPr>
      <w:tblCellMar>
        <w:left w:w="0" w:type="dxa"/>
        <w:top w:w="0" w:type="dxa"/>
        <w:right w:w="0" w:type="dxa"/>
        <w:bottom w:w="0" w:type="dxa"/>
      </w:tblCellMar>
    </w:tblPr>
  </w:style>
  <w:style w:type="table" w:styleId="1000" w:customStyle="1">
    <w:name w:val="List Table 7 Colorful - Accent 1"/>
    <w:uiPriority w:val="99"/>
    <w:qFormat/>
    <w:tblPr>
      <w:tblCellMar>
        <w:left w:w="0" w:type="dxa"/>
        <w:top w:w="0" w:type="dxa"/>
        <w:right w:w="0" w:type="dxa"/>
        <w:bottom w:w="0" w:type="dxa"/>
      </w:tblCellMar>
    </w:tblPr>
  </w:style>
  <w:style w:type="table" w:styleId="1001" w:customStyle="1">
    <w:name w:val="List Table 3 - Accent 3"/>
    <w:uiPriority w:val="99"/>
    <w:qFormat/>
    <w:tblPr>
      <w:tblCellMar>
        <w:left w:w="0" w:type="dxa"/>
        <w:top w:w="0" w:type="dxa"/>
        <w:right w:w="0" w:type="dxa"/>
        <w:bottom w:w="0" w:type="dxa"/>
      </w:tblCellMar>
    </w:tblPr>
  </w:style>
  <w:style w:type="table" w:styleId="1002" w:customStyle="1">
    <w:name w:val="Grid Table 6 Colorful - Accent 4"/>
    <w:uiPriority w:val="99"/>
    <w:qFormat/>
    <w:tblPr>
      <w:tblCellMar>
        <w:left w:w="0" w:type="dxa"/>
        <w:top w:w="0" w:type="dxa"/>
        <w:right w:w="0" w:type="dxa"/>
        <w:bottom w:w="0" w:type="dxa"/>
      </w:tblCellMar>
    </w:tblPr>
  </w:style>
  <w:style w:type="table" w:styleId="1003" w:customStyle="1">
    <w:name w:val="Lined - Accent 6"/>
    <w:uiPriority w:val="99"/>
    <w:qFormat/>
    <w:rPr>
      <w:color w:val="404040"/>
    </w:rPr>
    <w:tblPr>
      <w:tblCellMar>
        <w:left w:w="0" w:type="dxa"/>
        <w:top w:w="0" w:type="dxa"/>
        <w:right w:w="0" w:type="dxa"/>
        <w:bottom w:w="0" w:type="dxa"/>
      </w:tblCellMar>
    </w:tblPr>
  </w:style>
  <w:style w:type="table" w:styleId="1004" w:customStyle="1">
    <w:name w:val="List Table 2 - Accent 4"/>
    <w:uiPriority w:val="99"/>
    <w:qFormat/>
    <w:tblPr>
      <w:tblCellMar>
        <w:left w:w="0" w:type="dxa"/>
        <w:top w:w="0" w:type="dxa"/>
        <w:right w:w="0" w:type="dxa"/>
        <w:bottom w:w="0" w:type="dxa"/>
      </w:tblCellMar>
    </w:tblPr>
  </w:style>
  <w:style w:type="table" w:styleId="1005" w:customStyle="1">
    <w:name w:val="Grid Table 6 Colorful - Accent 5"/>
    <w:uiPriority w:val="99"/>
    <w:qFormat/>
    <w:tblPr>
      <w:tblCellMar>
        <w:left w:w="0" w:type="dxa"/>
        <w:top w:w="0" w:type="dxa"/>
        <w:right w:w="0" w:type="dxa"/>
        <w:bottom w:w="0" w:type="dxa"/>
      </w:tblCellMar>
    </w:tblPr>
  </w:style>
  <w:style w:type="table" w:styleId="1006" w:customStyle="1">
    <w:name w:val="Bordered &amp; Lined - Accent 5"/>
    <w:uiPriority w:val="99"/>
    <w:qFormat/>
    <w:rPr>
      <w:color w:val="404040"/>
    </w:rPr>
    <w:tblPr>
      <w:tblCellMar>
        <w:left w:w="0" w:type="dxa"/>
        <w:top w:w="0" w:type="dxa"/>
        <w:right w:w="0" w:type="dxa"/>
        <w:bottom w:w="0" w:type="dxa"/>
      </w:tblCellMar>
    </w:tblPr>
  </w:style>
  <w:style w:type="table" w:styleId="1007" w:customStyle="1">
    <w:name w:val="清单表 31"/>
    <w:uiPriority w:val="99"/>
    <w:qFormat/>
    <w:tblPr>
      <w:tblCellMar>
        <w:left w:w="0" w:type="dxa"/>
        <w:top w:w="0" w:type="dxa"/>
        <w:right w:w="0" w:type="dxa"/>
        <w:bottom w:w="0" w:type="dxa"/>
      </w:tblCellMar>
    </w:tblPr>
  </w:style>
  <w:style w:type="table" w:styleId="1008" w:customStyle="1">
    <w:name w:val="Grid Table 7 Colorful - Accent 1"/>
    <w:uiPriority w:val="99"/>
    <w:qFormat/>
    <w:tblPr>
      <w:tblCellMar>
        <w:left w:w="0" w:type="dxa"/>
        <w:top w:w="0" w:type="dxa"/>
        <w:right w:w="0" w:type="dxa"/>
        <w:bottom w:w="0" w:type="dxa"/>
      </w:tblCellMar>
    </w:tblPr>
  </w:style>
  <w:style w:type="table" w:styleId="1009" w:customStyle="1">
    <w:name w:val="Bordered &amp; Lined - Accent 1"/>
    <w:uiPriority w:val="99"/>
    <w:qFormat/>
    <w:rPr>
      <w:color w:val="404040"/>
    </w:rPr>
    <w:tblPr>
      <w:tblCellMar>
        <w:left w:w="0" w:type="dxa"/>
        <w:top w:w="0" w:type="dxa"/>
        <w:right w:w="0" w:type="dxa"/>
        <w:bottom w:w="0" w:type="dxa"/>
      </w:tblCellMar>
    </w:tblPr>
  </w:style>
  <w:style w:type="table" w:styleId="1010" w:customStyle="1">
    <w:name w:val="List Table 3 - Accent 5"/>
    <w:uiPriority w:val="99"/>
    <w:qFormat/>
    <w:tblPr>
      <w:tblCellMar>
        <w:left w:w="0" w:type="dxa"/>
        <w:top w:w="0" w:type="dxa"/>
        <w:right w:w="0" w:type="dxa"/>
        <w:bottom w:w="0" w:type="dxa"/>
      </w:tblCellMar>
    </w:tblPr>
  </w:style>
  <w:style w:type="table" w:styleId="1011" w:customStyle="1">
    <w:name w:val="Grid Table 7 Colorful - Accent 5"/>
    <w:uiPriority w:val="99"/>
    <w:qFormat/>
    <w:tblPr>
      <w:tblCellMar>
        <w:left w:w="0" w:type="dxa"/>
        <w:top w:w="0" w:type="dxa"/>
        <w:right w:w="0" w:type="dxa"/>
        <w:bottom w:w="0" w:type="dxa"/>
      </w:tblCellMar>
    </w:tblPr>
  </w:style>
  <w:style w:type="table" w:styleId="1012" w:customStyle="1">
    <w:name w:val="List Table 7 Colorful - Accent 4"/>
    <w:uiPriority w:val="99"/>
    <w:qFormat/>
    <w:tblPr>
      <w:tblCellMar>
        <w:left w:w="0" w:type="dxa"/>
        <w:top w:w="0" w:type="dxa"/>
        <w:right w:w="0" w:type="dxa"/>
        <w:bottom w:w="0" w:type="dxa"/>
      </w:tblCellMar>
    </w:tblPr>
  </w:style>
  <w:style w:type="table" w:styleId="1013" w:customStyle="1">
    <w:name w:val="List Table 3 - Accent 4"/>
    <w:uiPriority w:val="99"/>
    <w:qFormat/>
    <w:tblPr>
      <w:tblCellMar>
        <w:left w:w="0" w:type="dxa"/>
        <w:top w:w="0" w:type="dxa"/>
        <w:right w:w="0" w:type="dxa"/>
        <w:bottom w:w="0" w:type="dxa"/>
      </w:tblCellMar>
    </w:tblPr>
  </w:style>
  <w:style w:type="table" w:styleId="1014" w:customStyle="1">
    <w:name w:val="清单表 1 浅色1"/>
    <w:uiPriority w:val="99"/>
    <w:qFormat/>
    <w:tblPr>
      <w:tblCellMar>
        <w:left w:w="0" w:type="dxa"/>
        <w:top w:w="0" w:type="dxa"/>
        <w:right w:w="0" w:type="dxa"/>
        <w:bottom w:w="0" w:type="dxa"/>
      </w:tblCellMar>
    </w:tblPr>
  </w:style>
  <w:style w:type="paragraph" w:styleId="1015" w:customStyle="1">
    <w:name w:val="修订2"/>
    <w:uiPriority w:val="99"/>
    <w:unhideWhenUsed/>
    <w:qFormat/>
    <w:rPr>
      <w:rFonts w:ascii="Times New Roman" w:hAnsi="Times New Roman" w:eastAsia="宋体" w:cs="Times New Roman"/>
      <w:sz w:val="21"/>
      <w:szCs w:val="24"/>
      <w:lang w:val="en-US" w:eastAsia="zh-CN" w:bidi="ar-SA"/>
    </w:rPr>
  </w:style>
  <w:style w:type="paragraph" w:styleId="1016" w:customStyle="1">
    <w:name w:val="正文1"/>
    <w:next w:val="735"/>
    <w:uiPriority w:val="0"/>
    <w:qFormat/>
    <w:pPr>
      <w:jc w:val="both"/>
    </w:pPr>
    <w:rPr>
      <w:rFonts w:ascii="Calibri" w:hAnsi="Calibri" w:eastAsia="宋体" w:cs="Calibri"/>
      <w:sz w:val="21"/>
      <w:szCs w:val="21"/>
      <w:lang w:val="en-US" w:eastAsia="zh-CN" w:bidi="ar-SA"/>
    </w:rPr>
  </w:style>
  <w:style w:type="paragraph" w:styleId="1017" w:customStyle="1">
    <w:name w:val="Plain Text1"/>
    <w:basedOn w:val="735"/>
    <w:uiPriority w:val="0"/>
    <w:qFormat/>
    <w:rPr>
      <w:rFonts w:ascii="宋体" w:hAnsi="Courier New"/>
    </w:rPr>
  </w:style>
  <w:style w:type="paragraph" w:styleId="1018" w:customStyle="1">
    <w:name w:val="列出段落2"/>
    <w:uiPriority w:val="34"/>
    <w:qFormat/>
    <w:pPr>
      <w:ind w:firstLine="420"/>
      <w:jc w:val="both"/>
      <w:widowControl w:val="off"/>
    </w:pPr>
    <w:rPr>
      <w:rFonts w:ascii="Calibri" w:hAnsi="Calibri" w:eastAsia="宋体" w:cs="Times New Roman"/>
      <w:sz w:val="21"/>
      <w:lang w:val="en-US" w:eastAsia="zh-CN" w:bidi="ar-SA"/>
    </w:rPr>
  </w:style>
  <w:style w:type="character" w:styleId="1019" w:customStyle="1">
    <w:name w:val="批注文字 字符"/>
    <w:basedOn w:val="745"/>
    <w:link w:val="750"/>
    <w:uiPriority w:val="99"/>
    <w:qFormat/>
    <w:rPr>
      <w:sz w:val="21"/>
      <w:szCs w:val="24"/>
    </w:rPr>
  </w:style>
  <w:style w:type="character" w:styleId="1020" w:customStyle="1">
    <w:name w:val="批注主题 字符"/>
    <w:basedOn w:val="1019"/>
    <w:link w:val="771"/>
    <w:uiPriority w:val="99"/>
    <w:semiHidden/>
    <w:qFormat/>
    <w:rPr>
      <w:b/>
      <w:bCs/>
      <w:sz w:val="21"/>
      <w:szCs w:val="24"/>
    </w:rPr>
  </w:style>
  <w:style w:type="paragraph" w:styleId="1021" w:customStyle="1">
    <w:name w:val="正文文本缩进12"/>
    <w:basedOn w:val="735"/>
    <w:next w:val="829"/>
    <w:uiPriority w:val="0"/>
    <w:qFormat/>
    <w:pPr>
      <w:ind w:firstLine="560"/>
      <w:jc w:val="left"/>
      <w:spacing w:line="300" w:lineRule="auto"/>
    </w:pPr>
    <w:rPr>
      <w:rFonts w:eastAsia="Times New Roman"/>
      <w:sz w:val="28"/>
    </w:r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06177379-6cfb-4dc2-bf1c-b4abb7f8d135</errorID>
      <errorWord>00元</errorWord>
      <group>L1_AI</group>
      <groupName>深度校对</groupName>
      <ability>L2_AI_Word</ability>
      <abilityName>字词纠错</abilityName>
      <candidateList>
        <item>00</item>
      </candidateList>
      <explain/>
      <paraID>7C2CC6F2</paraID>
      <start>28</start>
      <end>31</end>
      <status>unmodified</status>
      <modifiedWord/>
      <trackRevisions>false</trackRevisions>
    </reviewItem>
    <reviewItem>
      <errorID>e86052cd-2802-4ed4-996a-869bb211e9c0</errorID>
      <errorWord>；</errorWord>
      <group>L1_AI</group>
      <groupName>深度校对</groupName>
      <ability>L2_AI_Punc</ability>
      <abilityName>标点纠错</abilityName>
      <candidateList>
        <item>、</item>
      </candidateList>
      <explain/>
      <paraID>48F99BEB</paraID>
      <start>26</start>
      <end>27</end>
      <status>unmodified</status>
      <modifiedWord/>
      <trackRevisions>false</trackRevisions>
    </reviewItem>
    <reviewItem>
      <errorID>a7d39c37-71c0-40e8-be62-5342671f255e</errorID>
      <errorWord>QQ</errorWord>
      <group>L1_AI</group>
      <groupName>深度校对</groupName>
      <ability>L2_AI_Punc</ability>
      <abilityName>标点纠错</abilityName>
      <candidateList>
        <item>；QQ</item>
      </candidateList>
      <explain/>
      <paraID>48F99BEB</paraID>
      <start>45</start>
      <end>47</end>
      <status>unmodified</status>
      <modifiedWord/>
      <trackRevisions>false</trackRevisions>
    </reviewItem>
    <reviewItem>
      <errorID>1c88f696-ed70-42ff-8376-ffc5b2f71811</errorID>
      <errorWord>政府釆购政策</errorWord>
      <group>L1_Knowledge</group>
      <groupName>知识性问题</groupName>
      <ability>L2_Term</ability>
      <abilityName>专业术语</abilityName>
      <candidateList>
        <item>政府采购政策</item>
      </candidateList>
      <explain/>
      <paraID>12F6787B</paraID>
      <start>4</start>
      <end>10</end>
      <status>unmodified</status>
      <modifiedWord/>
      <trackRevisions>false</trackRevisions>
    </reviewItem>
    <reviewItem>
      <errorID>1224d8a7-2c48-4f77-b969-bc85fb26a144</errorID>
      <errorWord>应</errorWord>
      <group>L1_AI</group>
      <groupName>深度校对</groupName>
      <ability>L2_AI_Punc</ability>
      <abilityName>标点纠错</abilityName>
      <candidateList>
        <item>，应</item>
      </candidateList>
      <explain/>
      <paraID>11BBCBD6</paraID>
      <start>37</start>
      <end>38</end>
      <status>unmodified</status>
      <modifiedWord/>
      <trackRevisions>false</trackRevisions>
    </reviewItem>
    <reviewItem>
      <errorID>fe2ba7b6-df8e-4fdc-bf6d-11014150cd7d</errorID>
      <errorWord>，</errorWord>
      <group>L1_AI</group>
      <groupName>深度校对</groupName>
      <ability>L2_AI_Punc</ability>
      <abilityName>标点纠错</abilityName>
      <candidateList>
        <item>。</item>
      </candidateList>
      <explain/>
      <paraID>11BBCBD6</paraID>
      <start>47</start>
      <end>48</end>
      <status>modified</status>
      <modifiedWord>。</modifiedWord>
      <trackRevisions>false</trackRevisions>
    </reviewItem>
    <reviewItem>
      <errorID>6839fd44-0ec2-4110-91dd-4d0acee1eb3f</errorID>
      <errorWord>自己</errorWord>
      <group>L1_AI</group>
      <groupName>深度校对</groupName>
      <ability>L2_AI_Word</ability>
      <abilityName>字词纠错</abilityName>
      <candidateList>
        <item>自行</item>
      </candidateList>
      <explain/>
      <paraID>11BBCBD6</paraID>
      <start>62</start>
      <end>64</end>
      <status>modified</status>
      <modifiedWord>自行</modifiedWord>
      <trackRevisions>false</trackRevisions>
    </reviewItem>
    <reviewItem>
      <errorID>a32eba4d-dd08-44bd-b3b4-691f0fd49def</errorID>
      <errorWord>，</errorWord>
      <group>L1_AI</group>
      <groupName>深度校对</groupName>
      <ability>L2_AI_Punc</ability>
      <abilityName>标点纠错</abilityName>
      <candidateList>
        <item>。</item>
      </candidateList>
      <explain/>
      <paraID>11BBCBD6</paraID>
      <start>97</start>
      <end>98</end>
      <status>modified</status>
      <modifiedWord>。</modifiedWord>
      <trackRevisions>false</trackRevisions>
    </reviewItem>
    <reviewItem>
      <errorID>5e7faec4-c960-4ecf-8ddc-ede0ac03a1c2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6480A7CA</paraID>
      <start>31</start>
      <end>32</end>
      <status>unmodified</status>
      <modifiedWord/>
      <trackRevisions>false</trackRevisions>
    </reviewItem>
    <reviewItem>
      <errorID>32004e99-7e02-4aa9-a5cd-55bcf44f6dbb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1050C0C5</paraID>
      <start>13</start>
      <end>16</end>
      <status>unmodified</status>
      <modifiedWord/>
      <trackRevisions>false</trackRevisions>
    </reviewItem>
    <reviewItem>
      <errorID>2bed68d1-31f5-447d-9c54-17ed1bd209cd</errorID>
      <errorWord>通讯畅通</errorWord>
      <group>L1_Word</group>
      <groupName>字词问题</groupName>
      <ability>L2_Typo</ability>
      <abilityName>字词错误</abilityName>
      <candidateList>
        <item>通信畅通</item>
      </candidateList>
      <explain/>
      <paraID>7EFB0EA1</paraID>
      <start>64</start>
      <end>68</end>
      <status>unmodified</status>
      <modifiedWord/>
      <trackRevisions>false</trackRevisions>
    </reviewItem>
    <reviewItem>
      <errorID>806d41c8-c9b2-497e-94bd-80b12fa929da</errorID>
      <errorWord>导致的</errorWord>
      <group>L1_Word</group>
      <groupName>字词问题</groupName>
      <ability>L2_Typo</ability>
      <abilityName>字词错误</abilityName>
      <candidateList>
        <item>导致</item>
      </candidateList>
      <explain>〈动〉引起：由一些小的矛盾～双方关系破裂。</explain>
      <paraID>7EFB0EA1</paraID>
      <start>71</start>
      <end>74</end>
      <status>unmodified</status>
      <modifiedWord/>
      <trackRevisions>false</trackRevisions>
    </reviewItem>
    <reviewItem>
      <errorID>3d192bf2-3402-43bd-abb6-722dca262b7d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799C4AE0</paraID>
      <start>126</start>
      <end>127</end>
      <status>unmodified</status>
      <modifiedWord/>
      <trackRevisions>false</trackRevisions>
    </reviewItem>
    <reviewItem>
      <errorID>17295b90-30bd-4c1c-adba-600ba9409eb1</errorID>
      <errorWord>法律、法规</errorWord>
      <group>L1_Word</group>
      <groupName>字词问题</groupName>
      <ability>L2_Typo</ability>
      <abilityName>字词错误</abilityName>
      <candidateList>
        <item>法律法规</item>
      </candidateList>
      <explain/>
      <paraID>3C184FE4</paraID>
      <start>36</start>
      <end>41</end>
      <status>unmodified</status>
      <modifiedWord/>
      <trackRevisions>false</trackRevisions>
    </reviewItem>
    <reviewItem>
      <errorID>68c67395-f7dd-42a6-9777-b90a4f380f19</errorID>
      <errorWord>,</errorWord>
      <group>L1_Format</group>
      <groupName>格式问题</groupName>
      <ability>L2_HalfPunc</ability>
      <abilityName>全半角检查</abilityName>
      <candidateList>
        <item>，</item>
      </candidateList>
      <explain>文本全半角错误。</explain>
      <paraID>558F38EE</paraID>
      <start>141</start>
      <end>142</end>
      <status>unmodified</status>
      <modifiedWord/>
      <trackRevisions>false</trackRevisions>
    </reviewItem>
    <reviewItem>
      <errorID>de7e9190-5c29-4b35-bf65-139c88e48b9c</errorID>
      <errorWord>&lt;</errorWord>
      <group>L1_Format</group>
      <groupName>格式问题</groupName>
      <ability>L2_HalfPunc</ability>
      <abilityName>全半角检查</abilityName>
      <candidateList>
        <item>〈</item>
      </candidateList>
      <explain>文本全半角错误。</explain>
      <paraID>70EAC6DF</paraID>
      <start>41</start>
      <end>42</end>
      <status>unmodified</status>
      <modifiedWord/>
      <trackRevisions>false</trackRevisions>
    </reviewItem>
    <reviewItem>
      <errorID>0a1a285c-2879-4780-9567-803170a64cad</errorID>
      <errorWord>&lt;</errorWord>
      <group>L1_Format</group>
      <groupName>格式问题</groupName>
      <ability>L2_HalfPunc</ability>
      <abilityName>全半角检查</abilityName>
      <candidateList>
        <item>〈</item>
      </candidateList>
      <explain>文本全半角错误。</explain>
      <paraID>7B9BC542</paraID>
      <start>41</start>
      <end>42</end>
      <status>unmodified</status>
      <modifiedWord/>
      <trackRevisions>false</trackRevisions>
    </reviewItem>
    <reviewItem>
      <errorID>0c1e8f76-2100-4612-8ddf-3c766d2f2b77</errorID>
      <errorWord>&lt;</errorWord>
      <group>L1_Format</group>
      <groupName>格式问题</groupName>
      <ability>L2_HalfPunc</ability>
      <abilityName>全半角检查</abilityName>
      <candidateList>
        <item>〈</item>
      </candidateList>
      <explain>文本全半角错误。</explain>
      <paraID>38A1C797</paraID>
      <start>30</start>
      <end>31</end>
      <status>unmodified</status>
      <modifiedWord/>
      <trackRevisions>false</trackRevisions>
    </reviewItem>
    <reviewItem>
      <errorID>c110057a-29c8-4f27-abba-20801a7acf0c</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494C876A</paraID>
      <start>26</start>
      <end>29</end>
      <status>unmodified</status>
      <modifiedWord/>
      <trackRevisions>false</trackRevisions>
    </reviewItem>
    <reviewItem>
      <errorID>7a9f0ef4-345b-4cfc-adb9-3bfa8f801128</errorID>
      <errorWord>用</errorWord>
      <group>L1_Word</group>
      <groupName>字词问题</groupName>
      <ability>L2_Typo</ability>
      <abilityName>字词错误</abilityName>
      <candidateList>
        <item>用以</item>
      </candidateList>
      <explain/>
      <paraID>63EBAE63</paraID>
      <start>80</start>
      <end>81</end>
      <status>unmodified</status>
      <modifiedWord/>
      <trackRevisions>false</trackRevisions>
    </reviewItem>
    <reviewItem>
      <errorID>7628cc91-47db-432c-9422-cbd1513c95d3</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63EBAE63</paraID>
      <start>93</start>
      <end>97</end>
      <status>unmodified</status>
      <modifiedWord/>
      <trackRevisions>false</trackRevisions>
    </reviewItem>
    <reviewItem>
      <errorID>f50de9c0-43dd-4ceb-aae5-bbb7c584b5fc</errorID>
      <errorWord>(</errorWord>
      <group>L1_Format</group>
      <groupName>格式问题</groupName>
      <ability>L2_HalfPunc</ability>
      <abilityName>全半角检查</abilityName>
      <candidateList>
        <item>（</item>
      </candidateList>
      <explain>文本全半角错误。</explain>
      <paraID>5DEA8970</paraID>
      <start>22</start>
      <end>23</end>
      <status>unmodified</status>
      <modifiedWord/>
      <trackRevisions>false</trackRevisions>
    </reviewItem>
    <reviewItem>
      <errorID>91a7af25-6529-4ef0-a562-ea5914b37ffa</errorID>
      <errorWord>)</errorWord>
      <group>L1_Format</group>
      <groupName>格式问题</groupName>
      <ability>L2_HalfPunc</ability>
      <abilityName>全半角检查</abilityName>
      <candidateList>
        <item>）</item>
      </candidateList>
      <explain>文本全半角错误。</explain>
      <paraID>5DEA8970</paraID>
      <start>25</start>
      <end>26</end>
      <status>unmodified</status>
      <modifiedWord/>
      <trackRevisions>false</trackRevisions>
    </reviewItem>
    <reviewItem>
      <errorID>e3c5fcb6-a5b2-49a7-a9d3-e4f138bf9d39</errorID>
      <errorWord>(</errorWord>
      <group>L1_Format</group>
      <groupName>格式问题</groupName>
      <ability>L2_HalfPunc</ability>
      <abilityName>全半角检查</abilityName>
      <candidateList>
        <item>（</item>
      </candidateList>
      <explain>文本全半角错误。</explain>
      <paraID>5DEA8970</paraID>
      <start>37</start>
      <end>38</end>
      <status>unmodified</status>
      <modifiedWord/>
      <trackRevisions>false</trackRevisions>
    </reviewItem>
    <reviewItem>
      <errorID>535ed596-658c-4753-b2a5-b3d7eca477c6</errorID>
      <errorWord>)</errorWord>
      <group>L1_Format</group>
      <groupName>格式问题</groupName>
      <ability>L2_HalfPunc</ability>
      <abilityName>全半角检查</abilityName>
      <candidateList>
        <item>）</item>
      </candidateList>
      <explain>文本全半角错误。</explain>
      <paraID>5DEA8970</paraID>
      <start>40</start>
      <end>41</end>
      <status>unmodified</status>
      <modifiedWord/>
      <trackRevisions>false</trackRevisions>
    </reviewItem>
    <reviewItem>
      <errorID>37558783-e5e8-4164-a95a-ff17c2e76175</errorID>
      <errorWord>其它</errorWord>
      <group>L1_Word</group>
      <groupName>字词问题</groupName>
      <ability>L2_Alias</ability>
      <abilityName>也作/曾用词</abilityName>
      <candidateList>
        <item>其他</item>
      </candidateList>
      <explain>词汇[其它]为不规范表述或旧称，其规范书面表述为[其他]。</explain>
      <paraID>174023FA</paraID>
      <start>28</start>
      <end>30</end>
      <status>unmodified</status>
      <modifiedWord/>
      <trackRevisions>false</trackRevisions>
    </reviewItem>
    <reviewItem>
      <errorID>890814f3-f03a-48df-aedb-5498c61bed21</errorID>
      <errorWord>:</errorWord>
      <group>L1_Format</group>
      <groupName>格式问题</groupName>
      <ability>L2_HalfPunc</ability>
      <abilityName>全半角检查</abilityName>
      <candidateList>
        <item>：</item>
      </candidateList>
      <explain>文本全半角错误。</explain>
      <paraID>62132973</paraID>
      <start>1</start>
      <end>2</end>
      <status>unmodified</status>
      <modifiedWord/>
      <trackRevisions>false</trackRevisions>
    </reviewItem>
    <reviewItem>
      <errorID>43b15605-4ce6-40f9-8aa9-11f63bd5a96e</errorID>
      <errorWord>:</errorWord>
      <group>L1_Format</group>
      <groupName>格式问题</groupName>
      <ability>L2_HalfPunc</ability>
      <abilityName>全半角检查</abilityName>
      <candidateList>
        <item>：</item>
      </candidateList>
      <explain>文本全半角错误。</explain>
      <paraID>2179E68A</paraID>
      <start>1</start>
      <end>2</end>
      <status>unmodified</status>
      <modifiedWord/>
      <trackRevisions>false</trackRevisions>
    </reviewItem>
    <reviewItem>
      <errorID>4a5f6d79-5f34-4158-bc72-755dafd02b52</errorID>
      <errorWord>：</errorWord>
      <group>L1_Punc</group>
      <groupName>标点问题</groupName>
      <ability>L2_Punc</ability>
      <abilityName>标点符号检查</abilityName>
      <candidateList/>
      <explain/>
      <paraID>3734C12C</paraID>
      <start>22</start>
      <end>23</end>
      <status>unmodified</status>
      <modifiedWord/>
      <trackRevisions>false</trackRevisions>
    </reviewItem>
    <reviewItem>
      <errorID>b2449bec-e88b-4fe1-aed7-5b0bb6a59169</errorID>
      <errorWord>,</errorWord>
      <group>L1_Format</group>
      <groupName>格式问题</groupName>
      <ability>L2_HalfPunc</ability>
      <abilityName>全半角检查</abilityName>
      <candidateList>
        <item>，</item>
      </candidateList>
      <explain>文本全半角错误。</explain>
      <paraID>33823571</paraID>
      <start>38</start>
      <end>39</end>
      <status>unmodified</status>
      <modifiedWord/>
      <trackRevisions>false</trackRevisions>
    </reviewItem>
    <reviewItem>
      <errorID>6047cc67-83a2-4a90-994f-b215cfda734c</errorID>
      <errorWord>(</errorWord>
      <group>L1_Format</group>
      <groupName>格式问题</groupName>
      <ability>L2_HalfPunc</ability>
      <abilityName>全半角检查</abilityName>
      <candidateList>
        <item>（</item>
      </candidateList>
      <explain>文本全半角错误。</explain>
      <paraID>2B75E479</paraID>
      <start>4</start>
      <end>5</end>
      <status>unmodified</status>
      <modifiedWord/>
      <trackRevisions>false</trackRevisions>
    </reviewItem>
    <reviewItem>
      <errorID>3d2ee089-1b9f-4612-8349-49f556645fd2</errorID>
      <errorWord>)</errorWord>
      <group>L1_Format</group>
      <groupName>格式问题</groupName>
      <ability>L2_HalfPunc</ability>
      <abilityName>全半角检查</abilityName>
      <candidateList>
        <item>）</item>
      </candidateList>
      <explain>文本全半角错误。</explain>
      <paraID>2B75E479</paraID>
      <start>10</start>
      <end>11</end>
      <status>unmodified</status>
      <modifiedWord/>
      <trackRevisions>false</trackRevisions>
    </reviewItem>
    <reviewItem>
      <errorID>77ec4b73-1d9b-491d-b03e-100437a4d892</errorID>
      <errorWord>文字精炼</errorWord>
      <group>L1_Word</group>
      <groupName>字词问题</groupName>
      <ability>L2_Alias</ability>
      <abilityName>也作/曾用词</abilityName>
      <candidateList>
        <item>文字精练</item>
      </candidateList>
      <explain>词汇[文字精炼]为不规范表述或旧称，其规范书面表述为[文字精练]。</explain>
      <paraID>2C55F552</paraID>
      <start>77</start>
      <end>81</end>
      <status>unmodified</status>
      <modifiedWord/>
      <trackRevisions>false</trackRevisions>
    </reviewItem>
    <reviewItem>
      <errorID>d6e7cd6e-efbe-4333-bc15-4451ac668111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25B38852</paraID>
      <start>22</start>
      <end>25</end>
      <status>unmodified</status>
      <modifiedWord/>
      <trackRevisions>false</trackRevisions>
    </reviewItem>
    <reviewItem>
      <errorID>38c9ad71-ebab-4d58-a24b-a398654697cc</errorID>
      <errorWord>《政府采购法》</errorWord>
      <group>L1_Word</group>
      <groupName>字词问题</groupName>
      <ability>L2_Typo</ability>
      <abilityName>字词错误</abilityName>
      <candidateList>
        <item>《中华人民共和国政府采购法》</item>
      </candidateList>
      <explain/>
      <paraID>17F4776F</paraID>
      <start>135</start>
      <end>142</end>
      <status>unmodified</status>
      <modifiedWord/>
      <trackRevisions>false</trackRevisions>
    </reviewItem>
    <reviewItem>
      <errorID>1710e5fe-ec3b-487e-ab29-682fc1c85acb</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109BC93D</paraID>
      <start>10</start>
      <end>13</end>
      <status>unmodified</status>
      <modifiedWord/>
      <trackRevisions>false</trackRevisions>
    </reviewItem>
    <reviewItem>
      <errorID>89c05c40-302d-412c-8294-23521aa1c441</errorID>
      <errorWord>其它</errorWord>
      <group>L1_Word</group>
      <groupName>字词问题</groupName>
      <ability>L2_Alias</ability>
      <abilityName>也作/曾用词</abilityName>
      <candidateList>
        <item>其他</item>
      </candidateList>
      <explain>词汇[其它]为不规范表述或旧称，其规范书面表述为[其他]。</explain>
      <paraID>32B7EF55</paraID>
      <start>12</start>
      <end>14</end>
      <status>unmodified</status>
      <modifiedWord/>
      <trackRevisions>false</trackRevisions>
    </reviewItem>
    <reviewItem>
      <errorID>2c7cce7d-4a63-4d29-8b96-59f2000429ba</errorID>
      <errorWord>。。</errorWord>
      <group>L1_Punc</group>
      <groupName>标点问题</groupName>
      <ability>L2_Punc</ability>
      <abilityName>标点符号检查</abilityName>
      <candidateList>
        <item>。</item>
      </candidateList>
      <explain/>
      <paraID>2DD58BBD</paraID>
      <start>25</start>
      <end>27</end>
      <status>unmodified</status>
      <modifiedWord/>
      <trackRevisions>false</trackRevisions>
    </reviewItem>
    <reviewItem>
      <errorID>9de51e03-027e-49c0-b38b-447601e3dbeb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391D49DE</paraID>
      <start>109</start>
      <end>113</end>
      <status>unmodified</status>
      <modifiedWord/>
      <trackRevisions>false</trackRevisions>
    </reviewItem>
    <reviewItem>
      <errorID>f28cfb55-aa6b-4eff-8953-67530fa2c9ea</errorID>
      <errorWord>涉及到</errorWord>
      <group>L1_Grammar</group>
      <groupName>语法问题</groupName>
      <ability>L2_Grammar</ability>
      <abilityName>语法错误</abilityName>
      <candidateList>
        <item>涉及</item>
      </candidateList>
      <explain>〈动〉牵涉到；关联到：案子～好几个人｜这个问题～面很广。</explain>
      <paraID>5805F9A8</paraID>
      <start>15</start>
      <end>18</end>
      <status>unmodified</status>
      <modifiedWord/>
      <trackRevisions>false</trackRevisions>
    </reviewItem>
    <reviewItem>
      <errorID>3294e3ed-b9e2-42ab-af4f-db6852b49352</errorID>
      <errorWord>其它</errorWord>
      <group>L1_Word</group>
      <groupName>字词问题</groupName>
      <ability>L2_Alias</ability>
      <abilityName>也作/曾用词</abilityName>
      <candidateList>
        <item>其他</item>
      </candidateList>
      <explain>词汇[其它]为不规范表述或旧称，其规范书面表述为[其他]。</explain>
      <paraID>4B53F2EF</paraID>
      <start>2</start>
      <end>4</end>
      <status>unmodified</status>
      <modifiedWord/>
      <trackRevisions>false</trackRevisions>
    </reviewItem>
    <reviewItem>
      <errorID>7a85eeee-51f9-4e51-8eb4-16a341ad4d7f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211275C8</paraID>
      <start>18</start>
      <end>21</end>
      <status>unmodified</status>
      <modifiedWord/>
      <trackRevisions>false</trackRevisions>
    </reviewItem>
    <reviewItem>
      <errorID>fc2487e6-21f9-4ef8-995f-173f3a4cee3b</errorID>
      <errorWord>(</errorWord>
      <group>L1_Format</group>
      <groupName>格式问题</groupName>
      <ability>L2_HalfPunc</ability>
      <abilityName>全半角检查</abilityName>
      <candidateList>
        <item>（</item>
      </candidateList>
      <explain>文本全半角错误。</explain>
      <paraID>7E23894E</paraID>
      <start>8</start>
      <end>9</end>
      <status>unmodified</status>
      <modifiedWord/>
      <trackRevisions>false</trackRevisions>
    </reviewItem>
    <reviewItem>
      <errorID>20436e06-5350-4568-9ae0-e106dd9e81fa</errorID>
      <errorWord>)</errorWord>
      <group>L1_Format</group>
      <groupName>格式问题</groupName>
      <ability>L2_HalfPunc</ability>
      <abilityName>全半角检查</abilityName>
      <candidateList>
        <item>）</item>
      </candidateList>
      <explain>文本全半角错误。</explain>
      <paraID>7E23894E</paraID>
      <start>14</start>
      <end>15</end>
      <status>unmodified</status>
      <modifiedWord/>
      <trackRevisions>false</trackRevisions>
    </reviewItem>
    <reviewItem>
      <errorID>3259d6a3-e122-4ba9-ac8b-b01d04b45151</errorID>
      <errorWord>《政府采购法》</errorWord>
      <group>L1_Word</group>
      <groupName>字词问题</groupName>
      <ability>L2_Typo</ability>
      <abilityName>字词错误</abilityName>
      <candidateList>
        <item>《中华人民共和国政府采购法》</item>
      </candidateList>
      <explain/>
      <paraID>18E2879D</paraID>
      <start>133</start>
      <end>140</end>
      <status>unmodified</status>
      <modifiedWord/>
      <trackRevisions>false</trackRevisions>
    </reviewItem>
    <reviewItem>
      <errorID>08ef3037-872e-4f92-b032-2d87c8b669fc</errorID>
      <errorWord>供应商应</errorWord>
      <group>L1_Word</group>
      <groupName>字词问题</groupName>
      <ability>L2_Typo</ability>
      <abilityName>字词错误</abilityName>
      <candidateList>
        <item>供应商</item>
      </candidateList>
      <explain/>
      <paraID>6E1FD7FB</paraID>
      <start>39</start>
      <end>43</end>
      <status>unmodified</status>
      <modifiedWord/>
      <trackRevisions>false</trackRevisions>
    </reviewItem>
    <reviewItem>
      <errorID>d512094a-d386-4269-9af7-d88ded696f03</errorID>
      <errorWord>实施实施</errorWord>
      <group>L1_Word</group>
      <groupName>字词问题</groupName>
      <ability>L2_Typo</ability>
      <abilityName>字词错误</abilityName>
      <candidateList>
        <item>实施</item>
      </candidateList>
      <explain>〈动〉实行（法令、政策等）：付诸～｜～细则｜～新的办法。</explain>
      <paraID>7542B158</paraID>
      <start>28</start>
      <end>30</end>
      <status>modified</status>
      <modifiedWord>实施</modifiedWord>
      <trackRevisions>false</trackRevisions>
    </reviewItem>
    <reviewItem>
      <errorID>b5bc07ae-9d87-4d1f-9227-cfb96e4e5756</errorID>
      <errorWord>:</errorWord>
      <group>L1_Format</group>
      <groupName>格式问题</groupName>
      <ability>L2_HalfPunc</ability>
      <abilityName>全半角检查</abilityName>
      <candidateList>
        <item>：</item>
      </candidateList>
      <explain>文本全半角错误。</explain>
      <paraID>462C6C48</paraID>
      <start>10</start>
      <end>11</end>
      <status>modified</status>
      <modifiedWord>：</modifiedWord>
      <trackRevisions>false</trackRevisions>
    </reviewItem>
    <reviewItem>
      <errorID>9ee3e720-ebbd-492f-8b31-525c72709a23</errorID>
      <errorWord>:</errorWord>
      <group>L1_Format</group>
      <groupName>格式问题</groupName>
      <ability>L2_HalfPunc</ability>
      <abilityName>全半角检查</abilityName>
      <candidateList>
        <item>：</item>
      </candidateList>
      <explain>文本全半角错误。</explain>
      <paraID> 8E0B612</paraID>
      <start>10</start>
      <end>11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CD486A-9409-41D9-9EE5-5AF3FF7A507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达</dc:creator>
  <cp:lastModifiedBy>陈嘉晖</cp:lastModifiedBy>
  <cp:revision>11</cp:revision>
  <dcterms:created xsi:type="dcterms:W3CDTF">2024-10-19T14:57:00Z</dcterms:created>
  <dcterms:modified xsi:type="dcterms:W3CDTF">2026-03-30T01:55:17Z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F8162A1D34C7499CB81EB3C9B958287F_13</vt:lpwstr>
  </property>
  <property fmtid="{D5CDD505-2E9C-101B-9397-08002B2CF9AE}" pid="4" name="KSOTemplateDocerSaveRecord">
    <vt:lpwstr>eyJoZGlkIjoiODFkMzNmMWZhYTZhYTExZmJjMzI1N2RmOWMzMzgyNDAiLCJ1c2VySWQiOiIyNzMzNTE3ODgifQ==</vt:lpwstr>
  </property>
</Properties>
</file>