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jc w:val="left"/>
        <w:spacing w:line="520" w:lineRule="atLeast"/>
        <w:widowControl/>
        <w:rPr>
          <w:rFonts w:hint="eastAsia" w:ascii="Microsoft New Tai Lue" w:hAnsi="Microsoft New Tai Lue" w:eastAsia="宋体" w:cs="Microsoft New Tai Lue"/>
          <w:color w:val="000000"/>
          <w:szCs w:val="21"/>
          <w:highlight w:val="none"/>
          <w:lang w:val="en-US" w:eastAsia="zh-CN"/>
        </w:rPr>
      </w:pPr>
      <w:r>
        <w:rPr>
          <w:rFonts w:hint="eastAsia" w:ascii="Microsoft New Tai Lue" w:hAnsi="Microsoft New Tai Lue" w:eastAsia="宋体" w:cs="Microsoft New Tai Lue"/>
          <w:color w:val="000000"/>
          <w:szCs w:val="21"/>
          <w:highlight w:val="none"/>
          <w:lang w:val="en-US" w:eastAsia="zh-CN"/>
        </w:rPr>
      </w:r>
      <w:r/>
    </w:p>
    <w:p>
      <w:pPr>
        <w:pStyle w:val="692"/>
        <w:jc w:val="center"/>
        <w:spacing w:before="100" w:after="100" w:line="360" w:lineRule="auto"/>
        <w:tabs>
          <w:tab w:val="left" w:pos="1365" w:leader="none"/>
          <w:tab w:val="center" w:pos="4422" w:leader="none"/>
        </w:tabs>
        <w:rPr>
          <w:rFonts w:hint="eastAsia" w:ascii="Microsoft New Tai Lue" w:hAnsi="Microsoft New Tai Lue" w:eastAsia="宋体" w:cs="Microsoft New Tai Lue"/>
          <w:b/>
          <w:color w:val="000000"/>
          <w:sz w:val="44"/>
          <w:szCs w:val="44"/>
          <w:highlight w:val="none"/>
          <w:lang w:val="en-US" w:eastAsia="zh-CN" w:bidi="ar-SA"/>
        </w:rPr>
      </w:pPr>
      <w:r>
        <w:rPr>
          <w:rFonts w:hint="eastAsia" w:ascii="Microsoft New Tai Lue" w:hAnsi="Microsoft New Tai Lue" w:eastAsia="宋体" w:cs="Microsoft New Tai Lue"/>
          <w:b/>
          <w:color w:val="000000"/>
          <w:sz w:val="44"/>
          <w:szCs w:val="44"/>
          <w:highlight w:val="none"/>
          <w:lang w:val="en-US" w:eastAsia="zh-CN" w:bidi="ar-SA"/>
        </w:rPr>
      </w:r>
      <w:r/>
    </w:p>
    <w:p>
      <w:pPr>
        <w:pStyle w:val="729"/>
        <w:jc w:val="center"/>
        <w:rPr>
          <w:rFonts w:hint="eastAsia" w:ascii="Microsoft New Tai Lue" w:hAnsi="Microsoft New Tai Lue" w:eastAsia="宋体" w:cs="Microsoft New Tai Lue"/>
          <w:b/>
          <w:color w:val="000000"/>
          <w:sz w:val="44"/>
          <w:szCs w:val="44"/>
          <w:highlight w:val="none"/>
          <w:lang w:val="en-US" w:eastAsia="zh-CN" w:bidi="ar-SA"/>
        </w:rPr>
      </w:pPr>
      <w:r>
        <w:rPr>
          <w:rFonts w:hint="eastAsia" w:ascii="Microsoft New Tai Lue" w:hAnsi="Microsoft New Tai Lue" w:eastAsia="宋体" w:cs="Microsoft New Tai Lue"/>
          <w:b/>
          <w:color w:val="000000"/>
          <w:sz w:val="44"/>
          <w:szCs w:val="44"/>
          <w:highlight w:val="none"/>
          <w:lang w:val="en-US" w:eastAsia="zh-CN" w:bidi="ar-SA"/>
        </w:rPr>
        <w:t xml:space="preserve">南京图书馆</w:t>
      </w:r>
      <w:r>
        <w:rPr>
          <w:rFonts w:hint="eastAsia" w:ascii="Microsoft New Tai Lue" w:hAnsi="Microsoft New Tai Lue" w:eastAsia="宋体" w:cs="Microsoft New Tai Lue"/>
          <w:b/>
          <w:color w:val="000000"/>
          <w:sz w:val="44"/>
          <w:szCs w:val="44"/>
          <w:highlight w:val="none"/>
          <w:lang w:val="en-US" w:eastAsia="zh-CN" w:bidi="ar-SA"/>
        </w:rPr>
      </w:r>
      <w:r/>
    </w:p>
    <w:p>
      <w:pPr>
        <w:pStyle w:val="729"/>
        <w:jc w:val="center"/>
        <w:rPr>
          <w:rFonts w:hint="eastAsia" w:ascii="Microsoft New Tai Lue" w:hAnsi="Microsoft New Tai Lue" w:eastAsia="宋体" w:cs="Microsoft New Tai Lue"/>
          <w:b/>
          <w:color w:val="000000"/>
          <w:sz w:val="84"/>
          <w:szCs w:val="84"/>
          <w:highlight w:val="none"/>
          <w:lang w:eastAsia="zh-CN"/>
        </w:rPr>
      </w:pPr>
      <w:r>
        <w:rPr>
          <w:rFonts w:hint="eastAsia" w:ascii="Microsoft New Tai Lue" w:hAnsi="Microsoft New Tai Lue" w:eastAsia="宋体" w:cs="Microsoft New Tai Lue"/>
          <w:b/>
          <w:color w:val="000000"/>
          <w:sz w:val="44"/>
          <w:szCs w:val="44"/>
          <w:highlight w:val="none"/>
          <w:lang w:val="en-US" w:eastAsia="zh-CN" w:bidi="ar-SA"/>
        </w:rPr>
        <w:t xml:space="preserve">2026年度中文文献资源建设（期刊类）项目</w:t>
      </w:r>
      <w:r>
        <w:rPr>
          <w:rFonts w:hint="eastAsia" w:ascii="Microsoft New Tai Lue" w:hAnsi="Microsoft New Tai Lue" w:eastAsia="宋体" w:cs="Microsoft New Tai Lue"/>
          <w:b/>
          <w:color w:val="000000"/>
          <w:sz w:val="84"/>
          <w:szCs w:val="84"/>
          <w:highlight w:val="none"/>
          <w:lang w:eastAsia="zh-CN"/>
        </w:rPr>
      </w:r>
      <w:r/>
    </w:p>
    <w:p>
      <w:pPr>
        <w:pStyle w:val="729"/>
        <w:jc w:val="center"/>
        <w:rPr>
          <w:rFonts w:hint="eastAsia" w:ascii="Microsoft New Tai Lue" w:hAnsi="Microsoft New Tai Lue" w:cs="Microsoft New Tai Lue"/>
          <w:b/>
          <w:color w:val="000000"/>
          <w:sz w:val="84"/>
          <w:szCs w:val="84"/>
          <w:highlight w:val="none"/>
        </w:rPr>
      </w:pPr>
      <w:r>
        <w:rPr>
          <w:rFonts w:hint="eastAsia" w:ascii="Microsoft New Tai Lue" w:hAnsi="Microsoft New Tai Lue" w:cs="Microsoft New Tai Lue"/>
          <w:b/>
          <w:color w:val="000000"/>
          <w:sz w:val="84"/>
          <w:szCs w:val="84"/>
          <w:highlight w:val="none"/>
        </w:rPr>
      </w:r>
      <w:r/>
    </w:p>
    <w:p>
      <w:pPr>
        <w:pStyle w:val="729"/>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t xml:space="preserve">招 标 文 件</w:t>
      </w:r>
      <w:r>
        <w:rPr>
          <w:rFonts w:ascii="Microsoft New Tai Lue" w:hAnsi="Microsoft New Tai Lue" w:cs="Microsoft New Tai Lue"/>
          <w:b/>
          <w:color w:val="000000"/>
          <w:sz w:val="84"/>
          <w:szCs w:val="84"/>
          <w:highlight w:val="none"/>
        </w:rPr>
      </w:r>
      <w:r/>
    </w:p>
    <w:p>
      <w:pPr>
        <w:pStyle w:val="692"/>
        <w:jc w:val="center"/>
        <w:spacing w:line="440" w:lineRule="exact"/>
        <w:rPr>
          <w:rFonts w:ascii="Microsoft New Tai Lue" w:hAnsi="Microsoft New Tai Lue" w:cs="Microsoft New Tai Lue"/>
          <w:b/>
          <w:color w:val="000000"/>
          <w:sz w:val="72"/>
          <w:szCs w:val="22"/>
          <w:highlight w:val="none"/>
        </w:rPr>
      </w:pPr>
      <w:r>
        <w:rPr>
          <w:rFonts w:ascii="Microsoft New Tai Lue" w:hAnsi="Microsoft New Tai Lue" w:cs="Microsoft New Tai Lue"/>
          <w:b/>
          <w:color w:val="000000"/>
          <w:sz w:val="72"/>
          <w:szCs w:val="22"/>
          <w:highlight w:val="none"/>
        </w:rPr>
      </w:r>
      <w:r/>
    </w:p>
    <w:p>
      <w:pPr>
        <w:pStyle w:val="692"/>
        <w:ind w:right="640"/>
        <w:jc w:val="center"/>
        <w:spacing w:line="360" w:lineRule="auto"/>
        <w:rPr>
          <w:rFonts w:ascii="Microsoft New Tai Lue" w:hAnsi="Microsoft New Tai Lue" w:cs="Microsoft New Tai Lue"/>
          <w:b/>
          <w:color w:val="000000"/>
          <w:sz w:val="40"/>
          <w:szCs w:val="40"/>
          <w:highlight w:val="none"/>
        </w:rPr>
      </w:pPr>
      <w:r>
        <w:rPr>
          <w:rFonts w:ascii="Microsoft New Tai Lue" w:hAnsi="Microsoft New Tai Lue" w:cs="Microsoft New Tai Lue"/>
          <w:b/>
          <w:color w:val="000000"/>
          <w:sz w:val="40"/>
          <w:szCs w:val="40"/>
          <w:highlight w:val="none"/>
        </w:rPr>
        <w:t xml:space="preserve">项目编号：JSZC-320000-JSHY-G2026-0066</w:t>
      </w:r>
      <w:r>
        <w:rPr>
          <w:rFonts w:ascii="Microsoft New Tai Lue" w:hAnsi="Microsoft New Tai Lue" w:cs="Microsoft New Tai Lue"/>
          <w:b/>
          <w:color w:val="000000"/>
          <w:sz w:val="40"/>
          <w:szCs w:val="40"/>
          <w:highlight w:val="none"/>
        </w:rPr>
      </w:r>
      <w:r/>
    </w:p>
    <w:p>
      <w:pPr>
        <w:pStyle w:val="692"/>
        <w:ind w:right="640"/>
        <w:jc w:val="center"/>
        <w:spacing w:line="360" w:lineRule="auto"/>
        <w:rPr>
          <w:rFonts w:ascii="Microsoft New Tai Lue" w:hAnsi="Microsoft New Tai Lue" w:eastAsia="宋体" w:cs="Microsoft New Tai Lue"/>
          <w:b/>
          <w:color w:val="000000"/>
          <w:sz w:val="40"/>
          <w:szCs w:val="40"/>
          <w:highlight w:val="none"/>
          <w:lang w:val="en-US" w:eastAsia="zh-CN"/>
        </w:rPr>
      </w:pPr>
      <w:r>
        <w:rPr>
          <w:rFonts w:hint="eastAsia" w:ascii="Microsoft New Tai Lue" w:hAnsi="Microsoft New Tai Lue" w:cs="Microsoft New Tai Lue"/>
          <w:b/>
          <w:color w:val="000000"/>
          <w:sz w:val="40"/>
          <w:szCs w:val="40"/>
          <w:highlight w:val="none"/>
        </w:rPr>
        <w:t xml:space="preserve">采购代理机构编号：</w:t>
      </w:r>
      <w:r>
        <w:rPr>
          <w:rFonts w:hint="eastAsia" w:ascii="Microsoft New Tai Lue" w:hAnsi="Microsoft New Tai Lue" w:cs="Microsoft New Tai Lue"/>
          <w:b/>
          <w:color w:val="000000"/>
          <w:sz w:val="40"/>
          <w:szCs w:val="40"/>
          <w:highlight w:val="none"/>
          <w:lang w:eastAsia="zh-CN"/>
        </w:rPr>
        <w:t xml:space="preserve">1009-2</w:t>
      </w:r>
      <w:r>
        <w:rPr>
          <w:rFonts w:hint="eastAsia" w:ascii="Microsoft New Tai Lue" w:hAnsi="Microsoft New Tai Lue" w:cs="Microsoft New Tai Lue"/>
          <w:b/>
          <w:color w:val="000000"/>
          <w:sz w:val="40"/>
          <w:szCs w:val="40"/>
          <w:highlight w:val="none"/>
          <w:lang w:val="en-US" w:eastAsia="zh-CN"/>
        </w:rPr>
        <w:t xml:space="preserve">6</w:t>
      </w:r>
      <w:r>
        <w:rPr>
          <w:rFonts w:hint="eastAsia" w:ascii="Microsoft New Tai Lue" w:hAnsi="Microsoft New Tai Lue" w:cs="Microsoft New Tai Lue"/>
          <w:b/>
          <w:color w:val="000000"/>
          <w:sz w:val="40"/>
          <w:szCs w:val="40"/>
          <w:highlight w:val="none"/>
          <w:lang w:eastAsia="zh-CN"/>
        </w:rPr>
        <w:t xml:space="preserve">41HOLLY</w:t>
      </w:r>
      <w:r>
        <w:rPr>
          <w:rFonts w:hint="eastAsia" w:ascii="Microsoft New Tai Lue" w:hAnsi="Microsoft New Tai Lue" w:cs="Microsoft New Tai Lue"/>
          <w:b/>
          <w:color w:val="000000"/>
          <w:sz w:val="40"/>
          <w:szCs w:val="40"/>
          <w:highlight w:val="none"/>
          <w:lang w:val="en-US" w:eastAsia="zh-CN"/>
        </w:rPr>
        <w:t xml:space="preserve">3</w:t>
      </w:r>
      <w:r>
        <w:rPr>
          <w:rFonts w:hint="eastAsia" w:ascii="Microsoft New Tai Lue" w:hAnsi="Microsoft New Tai Lue" w:cs="Microsoft New Tai Lue"/>
          <w:b/>
          <w:color w:val="000000"/>
          <w:sz w:val="40"/>
          <w:szCs w:val="40"/>
          <w:highlight w:val="none"/>
          <w:lang w:val="en-US" w:eastAsia="zh-CN"/>
        </w:rPr>
        <w:t xml:space="preserve">1F</w:t>
      </w:r>
      <w:r>
        <w:rPr>
          <w:rFonts w:ascii="Microsoft New Tai Lue" w:hAnsi="Microsoft New Tai Lue" w:eastAsia="宋体" w:cs="Microsoft New Tai Lue"/>
          <w:b/>
          <w:color w:val="000000"/>
          <w:sz w:val="40"/>
          <w:szCs w:val="40"/>
          <w:highlight w:val="none"/>
          <w:lang w:val="en-US" w:eastAsia="zh-CN"/>
        </w:rPr>
      </w:r>
      <w:r/>
    </w:p>
    <w:p>
      <w:pPr>
        <w:pStyle w:val="692"/>
        <w:ind w:right="640"/>
        <w:jc w:val="center"/>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692"/>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692"/>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6"/>
        <w:ind w:left="1260"/>
        <w:rPr>
          <w:rFonts w:hint="eastAsia"/>
          <w:color w:val="000000"/>
          <w:highlight w:val="none"/>
        </w:rPr>
      </w:pPr>
      <w:r>
        <w:rPr>
          <w:rFonts w:hint="eastAsia"/>
          <w:color w:val="000000"/>
          <w:highlight w:val="none"/>
        </w:rPr>
      </w:r>
      <w:r/>
    </w:p>
    <w:p>
      <w:pPr>
        <w:pStyle w:val="692"/>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726"/>
        <w:ind w:left="1260"/>
        <w:rPr>
          <w:rFonts w:hint="eastAsia"/>
          <w:color w:val="000000"/>
          <w:highlight w:val="none"/>
        </w:rPr>
      </w:pPr>
      <w:r>
        <w:rPr>
          <w:rFonts w:hint="eastAsia"/>
          <w:color w:val="000000"/>
          <w:highlight w:val="none"/>
        </w:rPr>
      </w:r>
      <w:r/>
    </w:p>
    <w:p>
      <w:pPr>
        <w:pStyle w:val="692"/>
        <w:jc w:val="center"/>
        <w:spacing w:line="360" w:lineRule="auto"/>
        <w:tabs>
          <w:tab w:val="left" w:pos="360" w:leader="none"/>
        </w:tabs>
        <w:rPr>
          <w:rFonts w:hint="eastAsia"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采购人：</w:t>
      </w:r>
      <w:r>
        <w:rPr>
          <w:rFonts w:hint="eastAsia" w:ascii="Microsoft New Tai Lue" w:hAnsi="Microsoft New Tai Lue" w:cs="Microsoft New Tai Lue"/>
          <w:b/>
          <w:color w:val="000000"/>
          <w:sz w:val="32"/>
          <w:highlight w:val="none"/>
        </w:rPr>
        <w:t xml:space="preserve">南京图书馆</w:t>
      </w:r>
      <w:r>
        <w:rPr>
          <w:rFonts w:hint="eastAsia" w:ascii="Microsoft New Tai Lue" w:hAnsi="Microsoft New Tai Lue" w:cs="Microsoft New Tai Lue"/>
          <w:b/>
          <w:color w:val="000000"/>
          <w:sz w:val="32"/>
          <w:highlight w:val="none"/>
        </w:rPr>
      </w:r>
      <w:r/>
    </w:p>
    <w:p>
      <w:pPr>
        <w:pStyle w:val="692"/>
        <w:jc w:val="center"/>
        <w:spacing w:line="360" w:lineRule="auto"/>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w:t>
      </w:r>
      <w:r>
        <w:rPr>
          <w:rFonts w:hint="eastAsia" w:ascii="Microsoft New Tai Lue" w:hAnsi="Microsoft New Tai Lue" w:cs="Microsoft New Tai Lue"/>
          <w:b/>
          <w:color w:val="000000"/>
          <w:sz w:val="32"/>
          <w:highlight w:val="none"/>
        </w:rPr>
        <w:t xml:space="preserve">江苏弘业国际技术工程有限公司</w:t>
      </w:r>
      <w:r>
        <w:rPr>
          <w:rFonts w:ascii="Microsoft New Tai Lue" w:hAnsi="Microsoft New Tai Lue" w:cs="Microsoft New Tai Lue"/>
          <w:b/>
          <w:color w:val="000000"/>
          <w:sz w:val="32"/>
          <w:highlight w:val="none"/>
        </w:rPr>
      </w:r>
      <w:r/>
    </w:p>
    <w:p>
      <w:pPr>
        <w:pStyle w:val="692"/>
        <w:jc w:val="center"/>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202</w:t>
      </w:r>
      <w:r>
        <w:rPr>
          <w:rFonts w:hint="eastAsia" w:ascii="Microsoft New Tai Lue" w:hAnsi="Microsoft New Tai Lue" w:cs="Microsoft New Tai Lue"/>
          <w:b/>
          <w:color w:val="000000"/>
          <w:sz w:val="32"/>
          <w:highlight w:val="none"/>
          <w:lang w:val="en-US" w:eastAsia="zh-CN"/>
        </w:rPr>
        <w:t xml:space="preserve">6</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lang w:val="en-US" w:eastAsia="zh-CN"/>
        </w:rPr>
        <w:t xml:space="preserve">3</w:t>
      </w:r>
      <w:r>
        <w:rPr>
          <w:rFonts w:ascii="Microsoft New Tai Lue" w:hAnsi="Microsoft New Tai Lue" w:cs="Microsoft New Tai Lue"/>
          <w:b/>
          <w:color w:val="000000"/>
          <w:sz w:val="32"/>
          <w:highlight w:val="none"/>
        </w:rPr>
        <w:t xml:space="preserve">月</w:t>
      </w:r>
      <w:r>
        <w:rPr>
          <w:rFonts w:ascii="Microsoft New Tai Lue" w:hAnsi="Microsoft New Tai Lue" w:cs="Microsoft New Tai Lue"/>
          <w:b/>
          <w:color w:val="000000"/>
          <w:sz w:val="32"/>
          <w:highlight w:val="none"/>
        </w:rPr>
      </w:r>
      <w:r/>
    </w:p>
    <w:p>
      <w:pPr>
        <w:pStyle w:val="754"/>
        <w:rPr>
          <w:rFonts w:ascii="Microsoft New Tai Lue" w:hAnsi="Microsoft New Tai Lue" w:cs="Microsoft New Tai Lue"/>
          <w:color w:val="000000"/>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Microsoft New Tai Lue" w:hAnsi="Microsoft New Tai Lue" w:cs="Microsoft New Tai Lue"/>
          <w:color w:val="000000"/>
          <w:highlight w:val="none"/>
        </w:rPr>
      </w:r>
      <w:r/>
    </w:p>
    <w:p>
      <w:pPr>
        <w:pStyle w:val="692"/>
        <w:jc w:val="center"/>
        <w:spacing w:line="500" w:lineRule="exact"/>
        <w:rPr>
          <w:rFonts w:ascii="Microsoft New Tai Lue" w:hAnsi="Microsoft New Tai Lue" w:cs="Microsoft New Tai Lue"/>
          <w:b/>
          <w:color w:val="000000"/>
          <w:sz w:val="32"/>
          <w:szCs w:val="32"/>
          <w:highlight w:val="none"/>
        </w:rPr>
      </w:pPr>
      <w:r/>
      <w:bookmarkStart w:id="0" w:name="_Toc531620161"/>
      <w:r/>
      <w:bookmarkStart w:id="1" w:name="_Toc80264696"/>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743"/>
        <w:spacing w:line="480" w:lineRule="auto"/>
        <w:tabs>
          <w:tab w:val="left" w:pos="1260" w:leader="none"/>
          <w:tab w:val="right" w:pos="8834" w:leader="dot"/>
        </w:tabs>
        <w:rPr>
          <w:rFonts w:ascii="宋体" w:hAnsi="宋体" w:eastAsia="宋体"/>
          <w:b/>
          <w:color w:val="000000"/>
          <w:highlight w:val="none"/>
        </w:rPr>
      </w:pPr>
      <w:r>
        <w:rPr>
          <w:rFonts w:ascii="宋体" w:hAnsi="宋体" w:eastAsia="宋体"/>
          <w:b/>
          <w:color w:val="000000"/>
          <w:highlight w:val="none"/>
        </w:rPr>
      </w:r>
      <w:r/>
    </w:p>
    <w:p>
      <w:pPr>
        <w:pStyle w:val="743"/>
        <w:spacing w:line="480" w:lineRule="auto"/>
        <w:tabs>
          <w:tab w:val="left" w:pos="1260" w:leader="none"/>
          <w:tab w:val="right" w:pos="8834" w:leader="dot"/>
        </w:tabs>
        <w:rPr>
          <w:rFonts w:ascii="等线" w:hAnsi="等线" w:eastAsia="等线"/>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"_Toc120460312"</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第一章</w:t>
      </w:r>
      <w:r>
        <w:rPr>
          <w:rFonts w:ascii="等线" w:hAnsi="等线" w:eastAsia="等线"/>
          <w:color w:val="000000"/>
          <w:sz w:val="21"/>
          <w:szCs w:val="22"/>
          <w:highlight w:val="none"/>
        </w:rPr>
        <w:t xml:space="preserve">  </w:t>
      </w:r>
      <w:r>
        <w:rPr>
          <w:rStyle w:val="764"/>
          <w:rFonts w:ascii="Microsoft New Tai Lue" w:hAnsi="Microsoft New Tai Lue" w:cs="Microsoft New Tai Lue"/>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_Toc120460312 \h </w:instrText>
      </w:r>
      <w:r>
        <w:rPr>
          <w:color w:val="000000"/>
          <w:highlight w:val="none"/>
        </w:rPr>
        <w:fldChar w:fldCharType="separate"/>
      </w:r>
      <w:r>
        <w:rPr>
          <w:color w:val="000000"/>
          <w:highlight w:val="none"/>
        </w:rPr>
        <w:t xml:space="preserve">2</w:t>
      </w:r>
      <w:r>
        <w:rPr>
          <w:color w:val="000000"/>
          <w:highlight w:val="none"/>
        </w:rPr>
        <w:fldChar w:fldCharType="end"/>
      </w:r>
      <w:r>
        <w:rPr>
          <w:rStyle w:val="764"/>
          <w:color w:val="000000"/>
          <w:highlight w:val="none"/>
        </w:rPr>
        <w:fldChar w:fldCharType="end"/>
      </w:r>
      <w:r>
        <w:rPr>
          <w:rFonts w:ascii="等线" w:hAnsi="等线" w:eastAsia="等线"/>
          <w:color w:val="000000"/>
          <w:sz w:val="21"/>
          <w:szCs w:val="22"/>
          <w:highlight w:val="none"/>
        </w:rPr>
      </w:r>
      <w:r/>
    </w:p>
    <w:p>
      <w:pPr>
        <w:pStyle w:val="743"/>
        <w:spacing w:line="480" w:lineRule="auto"/>
        <w:tabs>
          <w:tab w:val="left" w:pos="1260" w:leader="none"/>
          <w:tab w:val="right" w:pos="8834" w:leader="dot"/>
        </w:tabs>
        <w:rPr>
          <w:rFonts w:ascii="等线" w:hAnsi="等线" w:eastAsia="等线"/>
          <w:color w:val="000000"/>
          <w:sz w:val="21"/>
          <w:szCs w:val="22"/>
          <w:highlight w:val="none"/>
        </w:rPr>
      </w:pP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"_Toc120460313"</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第二章</w:t>
      </w:r>
      <w:r>
        <w:rPr>
          <w:rFonts w:ascii="等线" w:hAnsi="等线" w:eastAsia="等线"/>
          <w:color w:val="000000"/>
          <w:sz w:val="21"/>
          <w:szCs w:val="22"/>
          <w:highlight w:val="none"/>
        </w:rPr>
        <w:t xml:space="preserve">  </w:t>
      </w:r>
      <w:r>
        <w:rPr>
          <w:rStyle w:val="764"/>
          <w:rFonts w:ascii="Microsoft New Tai Lue" w:hAnsi="Microsoft New Tai Lue" w:cs="Microsoft New Tai Lue"/>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_Toc120460313 \h </w:instrText>
      </w:r>
      <w:r>
        <w:rPr>
          <w:color w:val="000000"/>
          <w:highlight w:val="none"/>
        </w:rPr>
        <w:fldChar w:fldCharType="separate"/>
      </w:r>
      <w:r>
        <w:rPr>
          <w:color w:val="000000"/>
          <w:highlight w:val="none"/>
        </w:rPr>
        <w:t xml:space="preserve">5</w:t>
      </w:r>
      <w:r>
        <w:rPr>
          <w:color w:val="000000"/>
          <w:highlight w:val="none"/>
        </w:rPr>
        <w:fldChar w:fldCharType="end"/>
      </w:r>
      <w:r>
        <w:rPr>
          <w:rStyle w:val="764"/>
          <w:color w:val="000000"/>
          <w:highlight w:val="none"/>
        </w:rPr>
        <w:fldChar w:fldCharType="end"/>
      </w:r>
      <w:r>
        <w:rPr>
          <w:rFonts w:ascii="等线" w:hAnsi="等线" w:eastAsia="等线"/>
          <w:color w:val="000000"/>
          <w:sz w:val="21"/>
          <w:szCs w:val="22"/>
          <w:highlight w:val="none"/>
        </w:rPr>
      </w:r>
      <w:r/>
    </w:p>
    <w:p>
      <w:pPr>
        <w:pStyle w:val="743"/>
        <w:spacing w:line="480" w:lineRule="auto"/>
        <w:tabs>
          <w:tab w:val="right" w:pos="8834" w:leader="dot"/>
        </w:tabs>
        <w:rPr>
          <w:rFonts w:ascii="等线" w:hAnsi="等线" w:eastAsia="等线"/>
          <w:color w:val="000000"/>
          <w:sz w:val="21"/>
          <w:szCs w:val="22"/>
          <w:highlight w:val="none"/>
        </w:rPr>
      </w:pP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"_Toc120460371"</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第三章 政府采购合同条款及格式</w:t>
      </w:r>
      <w:r>
        <w:rPr>
          <w:color w:val="000000"/>
          <w:highlight w:val="none"/>
        </w:rPr>
        <w:tab/>
      </w:r>
      <w:bookmarkStart w:id="2" w:name="_Hlt121501682"/>
      <w:r/>
      <w:bookmarkStart w:id="3" w:name="_Hlt121501681"/>
      <w:r>
        <w:rPr>
          <w:color w:val="000000"/>
          <w:highlight w:val="none"/>
        </w:rPr>
        <w:fldChar w:fldCharType="begin"/>
      </w:r>
      <w:r>
        <w:rPr>
          <w:color w:val="000000"/>
          <w:highlight w:val="none"/>
        </w:rPr>
        <w:instrText xml:space="preserve"> PAGEREF _Toc120460371 \h </w:instrText>
      </w:r>
      <w:r>
        <w:rPr>
          <w:color w:val="000000"/>
          <w:highlight w:val="none"/>
        </w:rPr>
        <w:fldChar w:fldCharType="separate"/>
      </w:r>
      <w:r>
        <w:rPr>
          <w:color w:val="000000"/>
          <w:highlight w:val="none"/>
        </w:rPr>
        <w:t xml:space="preserve">29</w:t>
      </w:r>
      <w:r>
        <w:rPr>
          <w:color w:val="000000"/>
          <w:highlight w:val="none"/>
        </w:rPr>
        <w:fldChar w:fldCharType="end"/>
      </w:r>
      <w:bookmarkEnd w:id="2"/>
      <w:r/>
      <w:bookmarkEnd w:id="3"/>
      <w:r>
        <w:rPr>
          <w:rStyle w:val="764"/>
          <w:color w:val="000000"/>
          <w:highlight w:val="none"/>
        </w:rPr>
        <w:fldChar w:fldCharType="end"/>
      </w:r>
      <w:r>
        <w:rPr>
          <w:rFonts w:ascii="等线" w:hAnsi="等线" w:eastAsia="等线"/>
          <w:color w:val="000000"/>
          <w:sz w:val="21"/>
          <w:szCs w:val="22"/>
          <w:highlight w:val="none"/>
        </w:rPr>
      </w:r>
      <w:r/>
    </w:p>
    <w:p>
      <w:pPr>
        <w:pStyle w:val="743"/>
        <w:spacing w:line="480" w:lineRule="auto"/>
        <w:tabs>
          <w:tab w:val="right" w:pos="8834" w:leader="dot"/>
        </w:tabs>
        <w:rPr>
          <w:rFonts w:hint="eastAsia" w:ascii="等线" w:hAnsi="等线" w:eastAsia="仿宋_GB2312"/>
          <w:color w:val="000000"/>
          <w:sz w:val="21"/>
          <w:szCs w:val="22"/>
          <w:highlight w:val="none"/>
          <w:lang w:eastAsia="zh-CN"/>
        </w:rPr>
      </w:pP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"_Toc120460376"</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第四章 项目需求</w:t>
      </w:r>
      <w:r>
        <w:rPr>
          <w:color w:val="000000"/>
          <w:highlight w:val="none"/>
        </w:rPr>
        <w:tab/>
      </w:r>
      <w:r>
        <w:rPr>
          <w:rFonts w:hint="eastAsia"/>
          <w:color w:val="000000"/>
          <w:highlight w:val="none"/>
          <w:lang w:val="en-US" w:eastAsia="zh-CN"/>
        </w:rPr>
        <w:t xml:space="preserve">4</w:t>
      </w:r>
      <w:r>
        <w:rPr>
          <w:rStyle w:val="764"/>
          <w:color w:val="000000"/>
          <w:highlight w:val="none"/>
        </w:rPr>
        <w:fldChar w:fldCharType="end"/>
      </w:r>
      <w:r>
        <w:rPr>
          <w:rStyle w:val="764"/>
          <w:rFonts w:hint="eastAsia"/>
          <w:color w:val="000000"/>
          <w:highlight w:val="none"/>
          <w:lang w:val="en-US" w:eastAsia="zh-CN"/>
        </w:rPr>
        <w:t xml:space="preserve">0</w:t>
      </w:r>
      <w:r>
        <w:rPr>
          <w:rFonts w:hint="eastAsia" w:ascii="等线" w:hAnsi="等线" w:eastAsia="仿宋_GB2312"/>
          <w:color w:val="000000"/>
          <w:sz w:val="21"/>
          <w:szCs w:val="22"/>
          <w:highlight w:val="none"/>
          <w:lang w:eastAsia="zh-CN"/>
        </w:rPr>
      </w:r>
      <w:r/>
    </w:p>
    <w:p>
      <w:pPr>
        <w:pStyle w:val="743"/>
        <w:spacing w:line="480" w:lineRule="auto"/>
        <w:tabs>
          <w:tab w:val="right" w:pos="8834" w:leader="dot"/>
        </w:tabs>
        <w:rPr>
          <w:rFonts w:hint="eastAsia" w:ascii="等线" w:hAnsi="等线" w:eastAsia="仿宋_GB2312"/>
          <w:color w:val="000000"/>
          <w:sz w:val="21"/>
          <w:szCs w:val="22"/>
          <w:highlight w:val="none"/>
          <w:lang w:val="en-US" w:eastAsia="zh-CN"/>
        </w:rPr>
      </w:pP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"_Toc120460411"</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第五章 评标方法与评标标准</w:t>
      </w:r>
      <w:r>
        <w:rPr>
          <w:color w:val="000000"/>
          <w:highlight w:val="none"/>
        </w:rPr>
        <w:tab/>
      </w:r>
      <w:r>
        <w:rPr>
          <w:rFonts w:hint="eastAsia"/>
          <w:color w:val="000000"/>
          <w:highlight w:val="none"/>
          <w:lang w:val="en-US" w:eastAsia="zh-CN"/>
        </w:rPr>
        <w:t xml:space="preserve">4</w:t>
      </w:r>
      <w:r>
        <w:rPr>
          <w:rStyle w:val="764"/>
          <w:color w:val="000000"/>
          <w:highlight w:val="none"/>
        </w:rPr>
        <w:fldChar w:fldCharType="end"/>
      </w:r>
      <w:r>
        <w:rPr>
          <w:rStyle w:val="764"/>
          <w:rFonts w:hint="eastAsia"/>
          <w:color w:val="000000"/>
          <w:highlight w:val="none"/>
          <w:lang w:val="en-US" w:eastAsia="zh-CN"/>
        </w:rPr>
        <w:t xml:space="preserve">6</w:t>
      </w:r>
      <w:r>
        <w:rPr>
          <w:rFonts w:hint="eastAsia" w:ascii="等线" w:hAnsi="等线" w:eastAsia="仿宋_GB2312"/>
          <w:color w:val="000000"/>
          <w:sz w:val="21"/>
          <w:szCs w:val="22"/>
          <w:highlight w:val="none"/>
          <w:lang w:val="en-US" w:eastAsia="zh-CN"/>
        </w:rPr>
      </w:r>
      <w:r/>
    </w:p>
    <w:p>
      <w:pPr>
        <w:pStyle w:val="743"/>
        <w:spacing w:line="480" w:lineRule="auto"/>
        <w:tabs>
          <w:tab w:val="right" w:pos="8834" w:leader="dot"/>
        </w:tabs>
        <w:rPr>
          <w:rFonts w:hint="eastAsia" w:ascii="等线" w:hAnsi="等线"/>
          <w:color w:val="000000"/>
          <w:sz w:val="21"/>
          <w:szCs w:val="22"/>
          <w:highlight w:val="none"/>
        </w:rPr>
      </w:pPr>
      <w:r>
        <w:rPr>
          <w:rStyle w:val="764"/>
          <w:color w:val="000000"/>
          <w:highlight w:val="none"/>
        </w:rPr>
        <w:fldChar w:fldCharType="begin"/>
      </w:r>
      <w:r>
        <w:rPr>
          <w:rStyle w:val="764"/>
          <w:color w:val="000000"/>
          <w:highlight w:val="none"/>
        </w:rPr>
        <w:instrText xml:space="preserve"> </w:instrText>
      </w:r>
      <w:r>
        <w:rPr>
          <w:color w:val="000000"/>
          <w:highlight w:val="none"/>
        </w:rPr>
        <w:instrText xml:space="preserve">HYPERLINK \l "_Toc120460412"</w:instrText>
      </w:r>
      <w:r>
        <w:rPr>
          <w:rStyle w:val="764"/>
          <w:color w:val="000000"/>
          <w:highlight w:val="none"/>
        </w:rPr>
        <w:instrText xml:space="preserve"> </w:instrText>
      </w:r>
      <w:r>
        <w:rPr>
          <w:rStyle w:val="764"/>
          <w:color w:val="000000"/>
          <w:highlight w:val="none"/>
        </w:rPr>
        <w:fldChar w:fldCharType="separate"/>
      </w:r>
      <w:r>
        <w:rPr>
          <w:rStyle w:val="764"/>
          <w:rFonts w:ascii="Microsoft New Tai Lue" w:hAnsi="Microsoft New Tai Lue" w:cs="Microsoft New Tai Lue"/>
          <w:color w:val="000000"/>
          <w:highlight w:val="none"/>
        </w:rPr>
        <w:t xml:space="preserve">第六章 投标文件格式</w:t>
      </w:r>
      <w:r>
        <w:rPr>
          <w:color w:val="000000"/>
          <w:highlight w:val="none"/>
        </w:rPr>
        <w:tab/>
      </w:r>
      <w:r>
        <w:rPr>
          <w:rFonts w:hint="eastAsia"/>
          <w:color w:val="000000"/>
          <w:highlight w:val="none"/>
          <w:lang w:val="en-US" w:eastAsia="zh-CN"/>
        </w:rPr>
        <w:t xml:space="preserve">52</w:t>
      </w:r>
      <w:r>
        <w:rPr>
          <w:rStyle w:val="764"/>
          <w:color w:val="000000"/>
          <w:highlight w:val="none"/>
        </w:rPr>
        <w:fldChar w:fldCharType="end"/>
      </w:r>
      <w:r>
        <w:rPr>
          <w:rFonts w:hint="eastAsia" w:ascii="等线" w:hAnsi="等线"/>
          <w:color w:val="000000"/>
          <w:sz w:val="21"/>
          <w:szCs w:val="22"/>
          <w:highlight w:val="none"/>
        </w:rPr>
      </w:r>
      <w:r/>
    </w:p>
    <w:p>
      <w:pPr>
        <w:pStyle w:val="743"/>
        <w:spacing w:line="480" w:lineRule="auto"/>
        <w:tabs>
          <w:tab w:val="right" w:pos="8834" w:leader="dot"/>
        </w:tabs>
        <w:rPr>
          <w:rFonts w:ascii="等线" w:hAnsi="等线" w:eastAsia="等线"/>
          <w:b/>
          <w:color w:val="000000"/>
          <w:sz w:val="21"/>
          <w:szCs w:val="22"/>
          <w:highlight w:val="none"/>
        </w:rPr>
      </w:pPr>
      <w:r>
        <w:rPr>
          <w:rFonts w:ascii="宋体" w:hAnsi="宋体" w:eastAsia="宋体"/>
          <w:b/>
          <w:color w:val="000000"/>
          <w:highlight w:val="none"/>
        </w:rPr>
        <w:fldChar w:fldCharType="end"/>
      </w:r>
      <w:r>
        <w:rPr>
          <w:rFonts w:ascii="等线" w:hAnsi="等线" w:eastAsia="等线"/>
          <w:b/>
          <w:color w:val="000000"/>
          <w:sz w:val="21"/>
          <w:szCs w:val="22"/>
          <w:highlight w:val="none"/>
        </w:rPr>
      </w:r>
      <w:r/>
    </w:p>
    <w:p>
      <w:pPr>
        <w:pStyle w:val="692"/>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sz w:val="32"/>
          <w:highlight w:val="none"/>
          <w:lang w:val="zh-CN"/>
        </w:rPr>
        <w:br w:type="page" w:clear="all"/>
      </w:r>
      <w:r>
        <w:rPr>
          <w:rFonts w:ascii="Microsoft New Tai Lue" w:hAnsi="Microsoft New Tai Lue" w:cs="Microsoft New Tai Lue"/>
          <w:color w:val="000000"/>
          <w:highlight w:val="none"/>
        </w:rPr>
      </w:r>
      <w:r/>
    </w:p>
    <w:p>
      <w:pPr>
        <w:pStyle w:val="754"/>
        <w:numPr>
          <w:ilvl w:val="0"/>
          <w:numId w:val="1"/>
        </w:numPr>
        <w:rPr>
          <w:rFonts w:ascii="Microsoft New Tai Lue" w:hAnsi="Microsoft New Tai Lue" w:cs="Microsoft New Tai Lue"/>
          <w:color w:val="000000"/>
          <w:highlight w:val="none"/>
        </w:rPr>
      </w:pPr>
      <w:r/>
      <w:bookmarkEnd w:id="0"/>
      <w:r/>
      <w:bookmarkEnd w:id="1"/>
      <w:r/>
      <w:bookmarkStart w:id="4" w:name="_Toc120460312"/>
      <w:r/>
      <w:bookmarkStart w:id="5" w:name="_Toc18312"/>
      <w:r/>
      <w:bookmarkStart w:id="6" w:name="_Toc80264697"/>
      <w:r/>
      <w:bookmarkStart w:id="7" w:name="_Toc80792688"/>
      <w:r>
        <w:rPr>
          <w:rFonts w:hint="eastAsia" w:ascii="Microsoft New Tai Lue" w:hAnsi="Microsoft New Tai Lue" w:cs="Microsoft New Tai Lue"/>
          <w:color w:val="000000"/>
          <w:highlight w:val="none"/>
        </w:rPr>
        <w:t xml:space="preserve">招标公告</w:t>
      </w:r>
      <w:bookmarkEnd w:id="4"/>
      <w:r/>
      <w:bookmarkEnd w:id="5"/>
      <w:r>
        <w:rPr>
          <w:rFonts w:ascii="Microsoft New Tai Lue" w:hAnsi="Microsoft New Tai Lue" w:cs="Microsoft New Tai Lue"/>
          <w:color w:val="000000"/>
          <w:highlight w:val="none"/>
        </w:rPr>
      </w:r>
      <w:r/>
    </w:p>
    <w:p>
      <w:pPr>
        <w:pStyle w:val="692"/>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692"/>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南京图书馆2026年度中文文献资源建设（期刊类）项目</w:t>
      </w:r>
      <w:r>
        <w:rPr>
          <w:rFonts w:hint="eastAsia" w:ascii="Microsoft New Tai Lue" w:hAnsi="Microsoft New Tai Lue" w:cs="Microsoft New Tai Lue"/>
          <w:bCs/>
          <w:color w:val="000000"/>
          <w:szCs w:val="21"/>
          <w:highlight w:val="none"/>
        </w:rPr>
        <w:t xml:space="preserve">的潜在投标人应江苏弘业国际技术工程有限公司获取招标文件，并于202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23</w:t>
      </w:r>
      <w:r>
        <w:rPr>
          <w:rFonts w:hint="eastAsia"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lang w:val="en-US" w:eastAsia="zh-CN"/>
        </w:rPr>
        <w:t xml:space="preserve">14</w:t>
      </w:r>
      <w:r>
        <w:rPr>
          <w:rFonts w:hint="eastAsia" w:ascii="Microsoft New Tai Lue" w:hAnsi="Microsoft New Tai Lue" w:cs="Microsoft New Tai Lue"/>
          <w:bCs/>
          <w:color w:val="000000"/>
          <w:szCs w:val="21"/>
          <w:highlight w:val="none"/>
        </w:rPr>
        <w:t xml:space="preserve">点</w:t>
      </w:r>
      <w:r>
        <w:rPr>
          <w:rFonts w:hint="eastAsia" w:ascii="Microsoft New Tai Lue" w:hAnsi="Microsoft New Tai Lue" w:cs="Microsoft New Tai Lue"/>
          <w:bCs/>
          <w:color w:val="000000"/>
          <w:szCs w:val="21"/>
          <w:highlight w:val="none"/>
          <w:lang w:val="en-US" w:eastAsia="zh-CN"/>
        </w:rPr>
        <w:t xml:space="preserve">30</w:t>
      </w:r>
      <w:r>
        <w:rPr>
          <w:rFonts w:hint="eastAsia" w:ascii="Microsoft New Tai Lue" w:hAnsi="Microsoft New Tai Lue" w:cs="Microsoft New Tai Lue"/>
          <w:bCs/>
          <w:color w:val="000000"/>
          <w:szCs w:val="21"/>
          <w:highlight w:val="none"/>
        </w:rPr>
        <w:t xml:space="preserve">分</w:t>
      </w:r>
      <w:r>
        <w:rPr>
          <w:rFonts w:hint="eastAsia" w:ascii="Microsoft New Tai Lue" w:hAnsi="Microsoft New Tai Lue" w:cs="Microsoft New Tai Lue"/>
          <w:bCs/>
          <w:color w:val="000000"/>
          <w:szCs w:val="21"/>
          <w:highlight w:val="none"/>
        </w:rPr>
        <w:t xml:space="preserve">（北京时间）前递交投标文件。</w:t>
      </w:r>
      <w:r>
        <w:rPr>
          <w:rFonts w:ascii="Microsoft New Tai Lue" w:hAnsi="Microsoft New Tai Lue" w:cs="Microsoft New Tai Lue"/>
          <w:bCs/>
          <w:color w:val="000000"/>
          <w:szCs w:val="21"/>
          <w:highlight w:val="none"/>
        </w:rPr>
      </w:r>
      <w:r/>
    </w:p>
    <w:p>
      <w:pPr>
        <w:pStyle w:val="692"/>
        <w:spacing w:line="360" w:lineRule="auto"/>
        <w:rPr>
          <w:rFonts w:ascii="Microsoft New Tai Lue" w:hAnsi="Microsoft New Tai Lue" w:cs="Microsoft New Tai Lue"/>
          <w:b/>
          <w:bCs/>
          <w:color w:val="000000"/>
          <w:szCs w:val="44"/>
          <w:highlight w:val="none"/>
        </w:rPr>
      </w:pPr>
      <w:r/>
      <w:bookmarkStart w:id="8" w:name="_Toc96347851"/>
      <w:r/>
      <w:bookmarkStart w:id="9" w:name="_Toc93909065"/>
      <w:r>
        <w:rPr>
          <w:rFonts w:ascii="Microsoft New Tai Lue" w:hAnsi="Microsoft New Tai Lue" w:cs="Microsoft New Tai Lue"/>
          <w:b/>
          <w:bCs/>
          <w:color w:val="000000"/>
          <w:szCs w:val="44"/>
          <w:highlight w:val="none"/>
        </w:rPr>
        <w:t xml:space="preserve">一、项目</w:t>
      </w:r>
      <w:bookmarkEnd w:id="6"/>
      <w:r>
        <w:rPr>
          <w:rFonts w:ascii="Microsoft New Tai Lue" w:hAnsi="Microsoft New Tai Lue" w:cs="Microsoft New Tai Lue"/>
          <w:b/>
          <w:bCs/>
          <w:color w:val="000000"/>
          <w:szCs w:val="44"/>
          <w:highlight w:val="none"/>
        </w:rPr>
        <w:t xml:space="preserve">基本情况</w:t>
      </w:r>
      <w:bookmarkEnd w:id="7"/>
      <w:r/>
      <w:bookmarkEnd w:id="8"/>
      <w:r/>
      <w:bookmarkEnd w:id="9"/>
      <w:r>
        <w:rPr>
          <w:rFonts w:ascii="Microsoft New Tai Lue" w:hAnsi="Microsoft New Tai Lue" w:cs="Microsoft New Tai Lue"/>
          <w:b/>
          <w:bCs/>
          <w:color w:val="000000"/>
          <w:szCs w:val="44"/>
          <w:highlight w:val="none"/>
        </w:rPr>
      </w:r>
      <w:r/>
    </w:p>
    <w:p>
      <w:pPr>
        <w:pStyle w:val="692"/>
        <w:ind w:firstLine="420"/>
        <w:spacing w:line="360" w:lineRule="auto"/>
        <w:rPr>
          <w:rFonts w:hint="eastAsia" w:ascii="Microsoft New Tai Lue" w:hAnsi="Microsoft New Tai Lue"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项目编号：JSZC-320000-JSHY-G2026-0066</w:t>
      </w:r>
      <w:r>
        <w:rPr>
          <w:rFonts w:hint="eastAsia" w:ascii="Microsoft New Tai Lue" w:hAnsi="Microsoft New Tai Lue" w:cs="Microsoft New Tai Lue"/>
          <w:bCs/>
          <w:color w:val="000000"/>
          <w:szCs w:val="21"/>
          <w:highlight w:val="none"/>
          <w:lang w:val="en-US" w:eastAsia="zh-CN"/>
        </w:rPr>
        <w:t xml:space="preserve">    </w:t>
      </w:r>
      <w:r>
        <w:rPr>
          <w:rFonts w:hint="eastAsia" w:ascii="Microsoft New Tai Lue" w:hAnsi="Microsoft New Tai Lue" w:cs="Microsoft New Tai Lue"/>
          <w:bCs/>
          <w:color w:val="000000"/>
          <w:szCs w:val="21"/>
          <w:highlight w:val="none"/>
          <w:lang w:val="en-US" w:eastAsia="zh-CN"/>
        </w:rPr>
      </w:r>
      <w:r/>
    </w:p>
    <w:p>
      <w:pPr>
        <w:pStyle w:val="692"/>
        <w:ind w:firstLine="84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采购代理机构编号：</w:t>
      </w:r>
      <w:r>
        <w:rPr>
          <w:rFonts w:hint="eastAsia" w:ascii="Microsoft New Tai Lue" w:hAnsi="Microsoft New Tai Lue" w:cs="Microsoft New Tai Lue"/>
          <w:bCs/>
          <w:color w:val="000000"/>
          <w:szCs w:val="21"/>
          <w:highlight w:val="none"/>
          <w:lang w:eastAsia="zh-CN"/>
        </w:rPr>
        <w:t xml:space="preserve">1009-2641HOLLY31F</w:t>
      </w:r>
      <w:r>
        <w:rPr>
          <w:rFonts w:hint="eastAsia" w:ascii="Microsoft New Tai Lue" w:hAnsi="Microsoft New Tai Lue" w:eastAsia="宋体" w:cs="Microsoft New Tai Lue"/>
          <w:bCs/>
          <w:color w:val="000000"/>
          <w:szCs w:val="21"/>
          <w:highlight w:val="none"/>
          <w:lang w:eastAsia="zh-CN"/>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eastAsia="宋体" w:cs="Microsoft New Tai Lue"/>
          <w:bCs/>
          <w:color w:val="000000"/>
          <w:szCs w:val="21"/>
          <w:highlight w:val="none"/>
          <w:lang w:eastAsia="zh-CN"/>
        </w:rPr>
        <w:t xml:space="preserve">南京图书馆2026年度中文文献资源建设（期刊类）项目</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1.3</w:t>
      </w:r>
      <w:r>
        <w:rPr>
          <w:rFonts w:ascii="Microsoft New Tai Lue" w:hAnsi="Microsoft New Tai Lue" w:cs="Microsoft New Tai Lue"/>
          <w:bCs/>
          <w:color w:val="000000"/>
          <w:szCs w:val="21"/>
          <w:highlight w:val="none"/>
        </w:rPr>
        <w:t xml:space="preserve">预算金额：</w:t>
      </w: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lang w:val="en-US" w:eastAsia="zh-CN"/>
        </w:rPr>
        <w:t xml:space="preserve">50</w:t>
      </w:r>
      <w:r>
        <w:rPr>
          <w:rFonts w:hint="eastAsia" w:ascii="Microsoft New Tai Lue" w:hAnsi="Microsoft New Tai Lue" w:cs="Microsoft New Tai Lue"/>
          <w:bCs/>
          <w:color w:val="000000"/>
          <w:szCs w:val="21"/>
          <w:highlight w:val="none"/>
        </w:rPr>
        <w:t xml:space="preserve">万元</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1.4最高限价：</w:t>
      </w:r>
      <w:r>
        <w:rPr>
          <w:rFonts w:hint="eastAsia" w:ascii="Microsoft New Tai Lue" w:hAnsi="Microsoft New Tai Lue" w:cs="Microsoft New Tai Lue"/>
          <w:bCs/>
          <w:color w:val="000000"/>
          <w:szCs w:val="21"/>
          <w:highlight w:val="none"/>
        </w:rPr>
        <w:t xml:space="preserve">投标人须以投标优惠率报价，报价区间为【0.00%-100.00%】，超出该区间的投标将被否决。示例：所投</w:t>
      </w:r>
      <w:r>
        <w:rPr>
          <w:rFonts w:hint="eastAsia" w:ascii="Microsoft New Tai Lue" w:hAnsi="Microsoft New Tai Lue" w:cs="Microsoft New Tai Lue"/>
          <w:bCs/>
          <w:color w:val="000000"/>
          <w:szCs w:val="21"/>
          <w:highlight w:val="none"/>
          <w:lang w:val="en-US" w:eastAsia="zh-CN"/>
        </w:rPr>
        <w:t xml:space="preserve">期刊</w:t>
      </w:r>
      <w:r>
        <w:rPr>
          <w:rFonts w:hint="eastAsia" w:ascii="Microsoft New Tai Lue" w:hAnsi="Microsoft New Tai Lue" w:cs="Microsoft New Tai Lue"/>
          <w:bCs/>
          <w:color w:val="000000"/>
          <w:szCs w:val="21"/>
          <w:highlight w:val="none"/>
        </w:rPr>
        <w:t xml:space="preserve">实际标价为人民币100元，投标优惠率为40%，则最终结算金额=100元×（1-40%）=60元。</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1.5采购需求：</w:t>
      </w:r>
      <w:r>
        <w:rPr>
          <w:rFonts w:hint="eastAsia" w:ascii="Microsoft New Tai Lue" w:hAnsi="Microsoft New Tai Lue" w:cs="Microsoft New Tai Lue"/>
          <w:bCs/>
          <w:color w:val="000000"/>
          <w:szCs w:val="21"/>
          <w:highlight w:val="none"/>
          <w:lang w:val="en-US" w:eastAsia="zh-CN"/>
        </w:rPr>
      </w:r>
      <w:r/>
    </w:p>
    <w:tbl>
      <w:tblPr>
        <w:tblW w:w="9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546"/>
        <w:gridCol w:w="1123"/>
        <w:gridCol w:w="2816"/>
        <w:gridCol w:w="745"/>
        <w:gridCol w:w="910"/>
        <w:gridCol w:w="1055"/>
        <w:gridCol w:w="900"/>
      </w:tblGrid>
      <w:tr>
        <w:trPr>
          <w:trHeight w:val="1002"/>
          <w:tblHeader/>
        </w:trPr>
        <w:tc>
          <w:tcPr>
            <w:tcW w:w="725"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分包号</w:t>
            </w:r>
            <w:r>
              <w:rPr>
                <w:rFonts w:hint="eastAsia" w:ascii="宋体" w:hAnsi="宋体" w:eastAsia="宋体" w:cs="宋体"/>
                <w:b/>
                <w:bCs/>
                <w:sz w:val="21"/>
                <w:szCs w:val="21"/>
                <w:highlight w:val="none"/>
                <w:lang w:val="en-US" w:eastAsia="zh-CN"/>
              </w:rPr>
            </w:r>
            <w:r/>
          </w:p>
        </w:tc>
        <w:tc>
          <w:tcPr>
            <w:tcW w:w="1546"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标的名称</w:t>
            </w:r>
            <w:r>
              <w:rPr>
                <w:rFonts w:hint="eastAsia" w:ascii="宋体" w:hAnsi="宋体" w:eastAsia="宋体" w:cs="宋体"/>
                <w:b/>
                <w:bCs/>
                <w:sz w:val="21"/>
                <w:szCs w:val="21"/>
                <w:highlight w:val="none"/>
                <w:lang w:val="en-US" w:eastAsia="zh-CN"/>
              </w:rPr>
            </w:r>
            <w:r/>
          </w:p>
        </w:tc>
        <w:tc>
          <w:tcPr>
            <w:tcW w:w="1123"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预算金额</w:t>
            </w:r>
            <w:r>
              <w:rPr>
                <w:rFonts w:hint="eastAsia" w:ascii="宋体" w:hAnsi="宋体" w:eastAsia="宋体" w:cs="宋体"/>
                <w:b/>
                <w:bCs/>
                <w:sz w:val="21"/>
                <w:szCs w:val="21"/>
                <w:highlight w:val="none"/>
                <w:lang w:val="en-US" w:eastAsia="zh-CN"/>
              </w:rPr>
            </w:r>
            <w:r/>
          </w:p>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（人民币）</w:t>
            </w:r>
            <w:r>
              <w:rPr>
                <w:rFonts w:hint="eastAsia" w:ascii="宋体" w:hAnsi="宋体" w:eastAsia="宋体" w:cs="宋体"/>
                <w:b/>
                <w:bCs/>
                <w:sz w:val="21"/>
                <w:szCs w:val="21"/>
                <w:highlight w:val="none"/>
                <w:lang w:val="en-US" w:eastAsia="zh-CN"/>
              </w:rPr>
            </w:r>
            <w:r/>
          </w:p>
        </w:tc>
        <w:tc>
          <w:tcPr>
            <w:tcW w:w="2816"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最高限价</w:t>
            </w:r>
            <w:r>
              <w:rPr>
                <w:rFonts w:hint="eastAsia" w:ascii="宋体" w:hAnsi="宋体" w:eastAsia="宋体" w:cs="宋体"/>
                <w:b/>
                <w:bCs/>
                <w:sz w:val="21"/>
                <w:szCs w:val="21"/>
                <w:highlight w:val="none"/>
                <w:lang w:val="en-US" w:eastAsia="zh-CN"/>
              </w:rPr>
            </w:r>
            <w:r/>
          </w:p>
        </w:tc>
        <w:tc>
          <w:tcPr>
            <w:tcW w:w="745"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质保期</w:t>
            </w:r>
            <w:r>
              <w:rPr>
                <w:rFonts w:hint="eastAsia" w:ascii="宋体" w:hAnsi="宋体" w:eastAsia="宋体" w:cs="宋体"/>
                <w:b/>
                <w:bCs/>
                <w:sz w:val="21"/>
                <w:szCs w:val="21"/>
                <w:highlight w:val="none"/>
                <w:lang w:val="en-US" w:eastAsia="zh-CN"/>
              </w:rPr>
            </w:r>
            <w:r/>
          </w:p>
        </w:tc>
        <w:tc>
          <w:tcPr>
            <w:tcW w:w="910"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项目属性</w:t>
            </w:r>
            <w:r>
              <w:rPr>
                <w:rFonts w:hint="eastAsia" w:ascii="宋体" w:hAnsi="宋体" w:eastAsia="宋体" w:cs="宋体"/>
                <w:b/>
                <w:bCs/>
                <w:sz w:val="21"/>
                <w:szCs w:val="21"/>
                <w:highlight w:val="none"/>
                <w:lang w:val="en-US" w:eastAsia="zh-CN"/>
              </w:rPr>
            </w:r>
            <w:r/>
          </w:p>
        </w:tc>
        <w:tc>
          <w:tcPr>
            <w:tcW w:w="1055"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采购标的所属行业</w:t>
            </w:r>
            <w:r>
              <w:rPr>
                <w:rFonts w:hint="eastAsia" w:ascii="宋体" w:hAnsi="宋体" w:eastAsia="宋体" w:cs="宋体"/>
                <w:b/>
                <w:bCs/>
                <w:sz w:val="21"/>
                <w:szCs w:val="21"/>
                <w:highlight w:val="none"/>
                <w:lang w:val="en-US" w:eastAsia="zh-CN"/>
              </w:rPr>
            </w:r>
            <w:r/>
          </w:p>
        </w:tc>
        <w:tc>
          <w:tcPr>
            <w:tcW w:w="900" w:type="dxa"/>
            <w:vAlign w:val="center"/>
            <w:textDirection w:val="lrTb"/>
            <w:noWrap w:val="false"/>
          </w:tcPr>
          <w:p>
            <w:pPr>
              <w:pStyle w:val="692"/>
              <w:ind w:left="0" w:right="0" w:firstLine="0"/>
              <w:jc w:val="center"/>
              <w:spacing w:line="24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是否接受进口产品</w:t>
            </w:r>
            <w:r>
              <w:rPr>
                <w:rFonts w:ascii="宋体" w:hAnsi="宋体" w:eastAsia="宋体" w:cs="宋体"/>
                <w:b/>
                <w:bCs/>
                <w:sz w:val="21"/>
                <w:szCs w:val="21"/>
                <w:highlight w:val="none"/>
                <w:lang w:val="en-US" w:eastAsia="zh-CN"/>
              </w:rPr>
            </w:r>
            <w:r/>
          </w:p>
        </w:tc>
      </w:tr>
      <w:tr>
        <w:trPr>
          <w:trHeight w:val="1014"/>
        </w:trPr>
        <w:tc>
          <w:tcPr>
            <w:tcW w:w="725"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一</w:t>
            </w:r>
            <w:r>
              <w:rPr>
                <w:rFonts w:hint="eastAsia" w:ascii="宋体" w:hAnsi="宋体" w:eastAsia="宋体" w:cs="Times New Roman"/>
                <w:sz w:val="21"/>
                <w:szCs w:val="21"/>
                <w:highlight w:val="none"/>
                <w:lang w:val="en-US" w:eastAsia="zh-CN"/>
              </w:rPr>
            </w:r>
            <w:r/>
          </w:p>
        </w:tc>
        <w:tc>
          <w:tcPr>
            <w:tcW w:w="1546"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仿宋_GB2312" w:hAnsi="Times New Roman" w:eastAsia="仿宋_GB2312" w:cs="Times New Roman"/>
                <w:sz w:val="24"/>
                <w:highlight w:val="none"/>
                <w:lang w:val="en-US" w:eastAsia="zh-CN"/>
              </w:rPr>
              <w:t xml:space="preserve">中文期刊</w:t>
            </w:r>
            <w:r>
              <w:rPr>
                <w:rFonts w:hint="eastAsia" w:ascii="宋体" w:hAnsi="宋体" w:eastAsia="宋体" w:cs="Times New Roman"/>
                <w:sz w:val="21"/>
                <w:szCs w:val="21"/>
                <w:highlight w:val="none"/>
                <w:lang w:val="en-US" w:eastAsia="zh-CN"/>
              </w:rPr>
            </w:r>
            <w:r/>
          </w:p>
        </w:tc>
        <w:tc>
          <w:tcPr>
            <w:tcW w:w="1123"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150万元</w:t>
            </w:r>
            <w:r>
              <w:rPr>
                <w:rFonts w:hint="eastAsia" w:ascii="宋体" w:hAnsi="宋体" w:eastAsia="宋体" w:cs="Times New Roman"/>
                <w:sz w:val="21"/>
                <w:szCs w:val="21"/>
                <w:highlight w:val="none"/>
                <w:lang w:val="en-US" w:eastAsia="zh-CN"/>
              </w:rPr>
            </w:r>
            <w:r/>
          </w:p>
        </w:tc>
        <w:tc>
          <w:tcPr>
            <w:tcW w:w="2816"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报投标优惠率，报价区间为【0.00%-100.00%】，超出该区间的，视为无效投标。</w:t>
            </w:r>
            <w:r>
              <w:rPr>
                <w:rFonts w:hint="eastAsia" w:ascii="宋体" w:hAnsi="宋体" w:eastAsia="宋体" w:cs="Times New Roman"/>
                <w:sz w:val="21"/>
                <w:szCs w:val="21"/>
                <w:highlight w:val="none"/>
                <w:lang w:val="en-US" w:eastAsia="zh-CN"/>
              </w:rPr>
            </w:r>
            <w:r/>
          </w:p>
        </w:tc>
        <w:tc>
          <w:tcPr>
            <w:tcW w:w="745"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1年</w:t>
            </w:r>
            <w:r>
              <w:rPr>
                <w:rFonts w:hint="eastAsia" w:ascii="宋体" w:hAnsi="宋体" w:eastAsia="宋体" w:cs="Times New Roman"/>
                <w:sz w:val="21"/>
                <w:szCs w:val="21"/>
                <w:highlight w:val="none"/>
                <w:lang w:val="en-US" w:eastAsia="zh-CN"/>
              </w:rPr>
            </w:r>
            <w:r/>
          </w:p>
        </w:tc>
        <w:tc>
          <w:tcPr>
            <w:tcW w:w="910"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货物类</w:t>
            </w:r>
            <w:r>
              <w:rPr>
                <w:rFonts w:hint="eastAsia" w:ascii="宋体" w:hAnsi="宋体" w:eastAsia="宋体" w:cs="Times New Roman"/>
                <w:sz w:val="21"/>
                <w:szCs w:val="21"/>
                <w:highlight w:val="none"/>
                <w:lang w:val="en-US" w:eastAsia="zh-CN"/>
              </w:rPr>
            </w:r>
            <w:r/>
          </w:p>
        </w:tc>
        <w:tc>
          <w:tcPr>
            <w:tcW w:w="1055"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其他未列明行业</w:t>
            </w:r>
            <w:r>
              <w:rPr>
                <w:rFonts w:hint="eastAsia" w:ascii="宋体" w:hAnsi="宋体" w:eastAsia="宋体" w:cs="Times New Roman"/>
                <w:sz w:val="21"/>
                <w:szCs w:val="21"/>
                <w:highlight w:val="none"/>
                <w:lang w:val="en-US" w:eastAsia="zh-CN"/>
              </w:rPr>
            </w:r>
            <w:r/>
          </w:p>
        </w:tc>
        <w:tc>
          <w:tcPr>
            <w:tcW w:w="900" w:type="dxa"/>
            <w:vAlign w:val="center"/>
            <w:textDirection w:val="lrTb"/>
            <w:noWrap w:val="false"/>
          </w:tcPr>
          <w:p>
            <w:pPr>
              <w:pStyle w:val="692"/>
              <w:ind w:left="0" w:right="0" w:firstLine="0"/>
              <w:jc w:val="center"/>
              <w:spacing w:line="24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否</w:t>
            </w:r>
            <w:r>
              <w:rPr>
                <w:rFonts w:ascii="宋体" w:hAnsi="宋体" w:eastAsia="宋体" w:cs="Times New Roman"/>
                <w:sz w:val="21"/>
                <w:szCs w:val="21"/>
                <w:highlight w:val="none"/>
                <w:lang w:val="en-US" w:eastAsia="zh-CN"/>
              </w:rPr>
            </w:r>
            <w:r/>
          </w:p>
        </w:tc>
      </w:tr>
    </w:tbl>
    <w:p>
      <w:pPr>
        <w:pStyle w:val="692"/>
        <w:ind w:firstLine="420"/>
        <w:spacing w:line="360" w:lineRule="auto"/>
        <w:rPr>
          <w:rFonts w:hint="eastAsia" w:ascii="Microsoft New Tai Lue" w:hAnsi="Microsoft New Tai Lue"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lang w:val="en-US" w:eastAsia="zh-CN"/>
        </w:rPr>
        <w:t xml:space="preserve">本项目主要采购2027年度全国各出版社出版的中文期刊等；同时包含期刊相关的运输、加工、技术服务等全部配套服务，详见本招标文件“第</w:t>
      </w:r>
      <w:r>
        <w:rPr>
          <w:rFonts w:hint="eastAsia" w:ascii="Microsoft New Tai Lue" w:hAnsi="Microsoft New Tai Lue" w:cs="Microsoft New Tai Lue"/>
          <w:bCs/>
          <w:color w:val="000000"/>
          <w:szCs w:val="21"/>
          <w:highlight w:val="none"/>
          <w:lang w:val="en-US" w:eastAsia="zh-CN"/>
        </w:rPr>
        <w:t xml:space="preserve">四</w:t>
      </w:r>
      <w:r>
        <w:rPr>
          <w:rFonts w:hint="eastAsia" w:ascii="Microsoft New Tai Lue" w:hAnsi="Microsoft New Tai Lue" w:cs="Microsoft New Tai Lue"/>
          <w:bCs/>
          <w:color w:val="000000"/>
          <w:szCs w:val="21"/>
          <w:highlight w:val="none"/>
          <w:lang w:val="en-US" w:eastAsia="zh-CN"/>
        </w:rPr>
        <w:t xml:space="preserve">章 项目需求”。</w:t>
      </w:r>
      <w:r>
        <w:rPr>
          <w:rFonts w:hint="eastAsia" w:ascii="Microsoft New Tai Lue" w:hAnsi="Microsoft New Tai Lue" w:cs="Microsoft New Tai Lue"/>
          <w:bCs/>
          <w:color w:val="000000"/>
          <w:szCs w:val="21"/>
          <w:highlight w:val="none"/>
          <w:lang w:val="en-US" w:eastAsia="zh-CN"/>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合同履行期限：自2027年1月1日起至2027年12月31日，详见招标文件“第</w:t>
      </w:r>
      <w:r>
        <w:rPr>
          <w:rFonts w:hint="eastAsia" w:ascii="Microsoft New Tai Lue" w:hAnsi="Microsoft New Tai Lue" w:cs="Microsoft New Tai Lue"/>
          <w:bCs/>
          <w:color w:val="000000"/>
          <w:szCs w:val="21"/>
          <w:highlight w:val="none"/>
          <w:lang w:val="en-US" w:eastAsia="zh-CN"/>
        </w:rPr>
        <w:t xml:space="preserve">四</w:t>
      </w:r>
      <w:r>
        <w:rPr>
          <w:rFonts w:hint="eastAsia" w:ascii="Microsoft New Tai Lue" w:hAnsi="Microsoft New Tai Lue" w:cs="Microsoft New Tai Lue"/>
          <w:bCs/>
          <w:color w:val="000000"/>
          <w:szCs w:val="21"/>
          <w:highlight w:val="none"/>
        </w:rPr>
        <w:t xml:space="preserve">章 项目需求”；</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lang w:val="en-US" w:eastAsia="zh-CN"/>
        </w:rPr>
        <w:t xml:space="preserve">7</w:t>
      </w:r>
      <w:r>
        <w:rPr>
          <w:rFonts w:hint="eastAsia" w:ascii="Microsoft New Tai Lue" w:hAnsi="Microsoft New Tai Lue" w:cs="Microsoft New Tai Lue"/>
          <w:bCs/>
          <w:color w:val="000000"/>
          <w:szCs w:val="21"/>
          <w:highlight w:val="none"/>
        </w:rPr>
        <w:t xml:space="preserve">本项目是否接受联合体投标：否</w:t>
      </w:r>
      <w:r>
        <w:rPr>
          <w:rFonts w:hint="eastAsia" w:ascii="Microsoft New Tai Lue" w:hAnsi="Microsoft New Tai Lue" w:cs="Microsoft New Tai Lue"/>
          <w:bCs/>
          <w:color w:val="000000"/>
          <w:szCs w:val="21"/>
          <w:highlight w:val="none"/>
        </w:rPr>
      </w:r>
      <w:r/>
    </w:p>
    <w:p>
      <w:pPr>
        <w:pStyle w:val="692"/>
        <w:spacing w:line="360" w:lineRule="auto"/>
        <w:rPr>
          <w:rFonts w:ascii="Microsoft New Tai Lue" w:hAnsi="Microsoft New Tai Lue" w:cs="Microsoft New Tai Lue"/>
          <w:b/>
          <w:bCs/>
          <w:color w:val="000000"/>
          <w:szCs w:val="44"/>
          <w:highlight w:val="none"/>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color w:val="000000"/>
          <w:szCs w:val="44"/>
          <w:highlight w:val="none"/>
        </w:rPr>
        <w:t xml:space="preserve">二、</w:t>
      </w:r>
      <w:bookmarkEnd w:id="10"/>
      <w:r>
        <w:rPr>
          <w:rFonts w:ascii="Microsoft New Tai Lue" w:hAnsi="Microsoft New Tai Lue" w:cs="Microsoft New Tai Lue"/>
          <w:b/>
          <w:bCs/>
          <w:color w:val="000000"/>
          <w:szCs w:val="44"/>
          <w:highlight w:val="none"/>
        </w:rPr>
        <w:t xml:space="preserve">申请人的资格要求</w:t>
      </w:r>
      <w:bookmarkEnd w:id="11"/>
      <w:r/>
      <w:bookmarkEnd w:id="12"/>
      <w:r>
        <w:rPr>
          <w:rFonts w:ascii="Microsoft New Tai Lue" w:hAnsi="Microsoft New Tai Lue" w:cs="Microsoft New Tai Lue"/>
          <w:b/>
          <w:bCs/>
          <w:color w:val="000000"/>
          <w:szCs w:val="44"/>
          <w:highlight w:val="none"/>
        </w:rPr>
        <w:t xml:space="preserve">：</w:t>
      </w:r>
      <w:bookmarkEnd w:id="13"/>
      <w:r>
        <w:rPr>
          <w:rFonts w:ascii="Microsoft New Tai Lue" w:hAnsi="Microsoft New Tai Lue" w:cs="Microsoft New Tai Lue"/>
          <w:b/>
          <w:bCs/>
          <w:color w:val="000000"/>
          <w:szCs w:val="44"/>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bookmarkStart w:id="14" w:name="_Toc93909067"/>
      <w:r/>
      <w:bookmarkStart w:id="15" w:name="_Toc80264699"/>
      <w:r/>
      <w:bookmarkStart w:id="16" w:name="_Toc80792690"/>
      <w:r/>
      <w:bookmarkStart w:id="17" w:name="_Toc96347853"/>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.1.1</w:t>
      </w:r>
      <w:r>
        <w:rPr>
          <w:rFonts w:hint="eastAsia" w:ascii="Microsoft New Tai Lue" w:hAnsi="Microsoft New Tai Lue" w:cs="Microsoft New Tai Lue"/>
          <w:bCs/>
          <w:color w:val="000000"/>
          <w:szCs w:val="21"/>
          <w:highlight w:val="none"/>
        </w:rPr>
        <w:t xml:space="preserve">法人或者其他组织的营业执照等证明文件，自然人的身份证明；</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.1.2</w:t>
      </w:r>
      <w:r>
        <w:rPr>
          <w:rFonts w:hint="eastAsia" w:ascii="Microsoft New Tai Lue" w:hAnsi="Microsoft New Tai Lue" w:cs="Microsoft New Tai Lue"/>
          <w:bCs/>
          <w:color w:val="000000"/>
          <w:szCs w:val="21"/>
          <w:highlight w:val="none"/>
        </w:rPr>
        <w:t xml:space="preserve">具有良好的商业信誉和健全的财务会计制度，提供2024年度</w:t>
      </w:r>
      <w:r>
        <w:rPr>
          <w:rFonts w:hint="eastAsia" w:ascii="Microsoft New Tai Lue" w:hAnsi="Microsoft New Tai Lue" w:cs="Microsoft New Tai Lue"/>
          <w:bCs/>
          <w:color w:val="000000"/>
          <w:szCs w:val="21"/>
          <w:highlight w:val="none"/>
          <w:lang w:val="en-US" w:eastAsia="zh-CN"/>
        </w:rPr>
        <w:t xml:space="preserve">或2025年度</w:t>
      </w:r>
      <w:r>
        <w:rPr>
          <w:rFonts w:hint="eastAsia" w:ascii="Microsoft New Tai Lue" w:hAnsi="Microsoft New Tai Lue" w:cs="Microsoft New Tai Lue"/>
          <w:bCs/>
          <w:color w:val="000000"/>
          <w:szCs w:val="21"/>
          <w:highlight w:val="none"/>
        </w:rPr>
        <w:t xml:space="preserve">经审计的财务报表或投标截止时间前六个月内，由其基本开户银行出具的资信证明或财政部门认可的政府采购专业担保机构出具的投标担保函</w:t>
      </w:r>
      <w:r>
        <w:rPr>
          <w:rFonts w:hint="eastAsia" w:ascii="Microsoft New Tai Lue" w:hAnsi="Microsoft New Tai Lue" w:cs="Microsoft New Tai Lue"/>
          <w:bCs/>
          <w:color w:val="000000"/>
          <w:szCs w:val="21"/>
          <w:highlight w:val="none"/>
        </w:rPr>
        <w:t xml:space="preserve">（成立不满一年无须提供）</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.1.3</w:t>
      </w:r>
      <w:r>
        <w:rPr>
          <w:rFonts w:hint="eastAsia" w:ascii="Microsoft New Tai Lue" w:hAnsi="Microsoft New Tai Lue"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.1.4</w:t>
      </w:r>
      <w:r>
        <w:rPr>
          <w:rFonts w:hint="eastAsia" w:ascii="Microsoft New Tai Lue" w:hAnsi="Microsoft New Tai Lue" w:cs="Microsoft New Tai Lue"/>
          <w:bCs/>
          <w:color w:val="000000"/>
          <w:szCs w:val="21"/>
          <w:highlight w:val="none"/>
        </w:rPr>
        <w:t xml:space="preserve">有依法缴纳税收和社会保障资金的良好记录，提供本次采购活动前六个月内，至少1个月缴纳税收和社会保险的凭证，依法享受免缴、缓缴的，</w:t>
      </w:r>
      <w:r>
        <w:rPr>
          <w:rFonts w:hint="eastAsia" w:ascii="Microsoft New Tai Lue" w:hAnsi="Microsoft New Tai Lue" w:eastAsia="宋体" w:cs="Microsoft New Tai Lue"/>
          <w:bCs/>
          <w:color w:val="000000"/>
          <w:szCs w:val="21"/>
          <w:highlight w:val="none"/>
        </w:rPr>
        <w:t xml:space="preserve">或从业人员均为无须缴纳社保的</w:t>
      </w:r>
      <w:r>
        <w:rPr>
          <w:rFonts w:hint="eastAsia" w:ascii="Microsoft New Tai Lue" w:hAnsi="Microsoft New Tai Lue" w:eastAsia="宋体"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rPr>
        <w:t xml:space="preserve">提供证明材料；</w:t>
      </w:r>
      <w:r>
        <w:rPr>
          <w:rFonts w:hint="eastAsia"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.1.5</w:t>
      </w:r>
      <w:r>
        <w:rPr>
          <w:rFonts w:hint="eastAsia" w:ascii="Microsoft New Tai Lue" w:hAnsi="Microsoft New Tai Lue" w:cs="Microsoft New Tai Lue"/>
          <w:bCs/>
          <w:color w:val="000000"/>
          <w:szCs w:val="21"/>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szCs w:val="21"/>
          <w:highlight w:val="none"/>
        </w:rPr>
      </w:r>
      <w:r/>
    </w:p>
    <w:p>
      <w:pPr>
        <w:pStyle w:val="692"/>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法律、行政法规规定的其他条件：无。</w:t>
      </w:r>
      <w:r>
        <w:rPr>
          <w:rFonts w:ascii="Microsoft New Tai Lue" w:hAnsi="Microsoft New Tai Lue" w:cs="Microsoft New Tai Lue"/>
          <w:bCs/>
          <w:color w:val="000000"/>
          <w:szCs w:val="21"/>
          <w:highlight w:val="none"/>
        </w:rPr>
      </w:r>
      <w:r/>
    </w:p>
    <w:p>
      <w:pPr>
        <w:pStyle w:val="692"/>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w:t>
      </w:r>
      <w:r>
        <w:rPr>
          <w:rFonts w:hint="eastAsia" w:ascii="Microsoft New Tai Lue" w:hAnsi="Microsoft New Tai Lue" w:cs="Microsoft New Tai Lue"/>
          <w:bCs/>
          <w:color w:val="000000"/>
          <w:szCs w:val="21"/>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Microsoft New Tai Lue" w:hAnsi="Microsoft New Tai Lue" w:cs="Microsoft New Tai Lue"/>
          <w:bCs/>
          <w:color w:val="000000"/>
          <w:szCs w:val="21"/>
          <w:highlight w:val="none"/>
        </w:rPr>
      </w:r>
      <w:r/>
    </w:p>
    <w:p>
      <w:pPr>
        <w:pStyle w:val="692"/>
        <w:ind w:firstLine="420"/>
        <w:spacing w:line="360" w:lineRule="auto"/>
        <w:rPr>
          <w:rFonts w:hAnsi="宋体" w:cs="Arial"/>
          <w:szCs w:val="21"/>
          <w:highlight w:val="none"/>
        </w:rPr>
        <w:outlineLvl w:val="2"/>
      </w:pPr>
      <w:r>
        <w:rPr>
          <w:rFonts w:hint="eastAsia" w:hAnsi="宋体" w:cs="Arial"/>
          <w:szCs w:val="21"/>
          <w:highlight w:val="none"/>
          <w:lang w:val="en-US" w:eastAsia="zh-CN"/>
        </w:rPr>
        <w:t xml:space="preserve">2.3</w:t>
      </w:r>
      <w:r>
        <w:rPr>
          <w:rFonts w:hint="eastAsia" w:hAnsi="宋体" w:cs="Arial"/>
          <w:szCs w:val="21"/>
          <w:highlight w:val="none"/>
        </w:rPr>
        <w:t xml:space="preserve">本项目的特定资格要求： </w:t>
      </w:r>
      <w:r>
        <w:rPr>
          <w:rFonts w:hAnsi="宋体" w:cs="Arial"/>
          <w:szCs w:val="21"/>
          <w:highlight w:val="none"/>
        </w:rPr>
      </w:r>
      <w:r/>
    </w:p>
    <w:p>
      <w:pPr>
        <w:pStyle w:val="692"/>
        <w:ind w:firstLine="420"/>
        <w:spacing w:line="360" w:lineRule="auto"/>
        <w:rPr>
          <w:rFonts w:hint="eastAsia" w:ascii="Microsoft New Tai Lue" w:hAnsi="Microsoft New Tai Lue" w:eastAsia="宋体" w:cs="Microsoft New Tai Lue"/>
          <w:bCs/>
          <w:color w:val="000000"/>
          <w:szCs w:val="21"/>
          <w:highlight w:val="none"/>
        </w:rPr>
      </w:pPr>
      <w:r/>
      <w:bookmarkStart w:id="18" w:name="OLE_LINK28"/>
      <w:r>
        <w:rPr>
          <w:rFonts w:hint="eastAsia" w:ascii="Microsoft New Tai Lue" w:hAnsi="Microsoft New Tai Lue" w:eastAsia="宋体" w:cs="Microsoft New Tai Lue"/>
          <w:bCs/>
          <w:color w:val="000000"/>
          <w:szCs w:val="21"/>
          <w:highlight w:val="none"/>
          <w:lang w:val="en-US" w:eastAsia="zh-CN"/>
        </w:rPr>
        <w:t xml:space="preserve">2.3.1</w:t>
      </w:r>
      <w:r>
        <w:rPr>
          <w:rFonts w:hint="eastAsia" w:ascii="Microsoft New Tai Lue" w:hAnsi="Microsoft New Tai Lue" w:eastAsia="宋体" w:cs="Microsoft New Tai Lue"/>
          <w:bCs/>
          <w:color w:val="000000"/>
          <w:szCs w:val="21"/>
          <w:highlight w:val="none"/>
        </w:rPr>
        <w:t xml:space="preserve">拒绝下述供应商参加本次采购活动的情形：</w:t>
      </w:r>
      <w:r>
        <w:rPr>
          <w:rFonts w:hint="eastAsia" w:ascii="Microsoft New Tai Lue" w:hAnsi="Microsoft New Tai Lue" w:eastAsia="宋体" w:cs="Microsoft New Tai Lue"/>
          <w:bCs/>
          <w:color w:val="000000"/>
          <w:szCs w:val="21"/>
          <w:highlight w:val="none"/>
        </w:rPr>
      </w:r>
      <w:r/>
    </w:p>
    <w:p>
      <w:pPr>
        <w:pStyle w:val="692"/>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3.1</w:t>
      </w:r>
      <w:r>
        <w:rPr>
          <w:rFonts w:hint="eastAsia" w:ascii="Microsoft New Tai Lue" w:hAnsi="Microsoft New Tai Lue" w:eastAsia="宋体" w:cs="Microsoft New Tai Lue"/>
          <w:bCs/>
          <w:color w:val="000000"/>
          <w:szCs w:val="21"/>
          <w:highlight w:val="none"/>
        </w:rPr>
        <w:t xml:space="preserve">.1供应商单位负责人为同一人或者存在直接控股、管理关系的不同供应商，不得参加同一合同项下的政府采购活动。</w:t>
      </w:r>
      <w:r>
        <w:rPr>
          <w:rFonts w:hint="eastAsia" w:ascii="Microsoft New Tai Lue" w:hAnsi="Microsoft New Tai Lue" w:eastAsia="宋体" w:cs="Microsoft New Tai Lue"/>
          <w:bCs/>
          <w:color w:val="000000"/>
          <w:szCs w:val="21"/>
          <w:highlight w:val="none"/>
        </w:rPr>
      </w:r>
      <w:r/>
    </w:p>
    <w:p>
      <w:pPr>
        <w:pStyle w:val="692"/>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lang w:val="en-US" w:eastAsia="zh-CN"/>
        </w:rPr>
        <w:t xml:space="preserve">3.1</w:t>
      </w:r>
      <w:r>
        <w:rPr>
          <w:rFonts w:hint="eastAsia" w:ascii="Microsoft New Tai Lue" w:hAnsi="Microsoft New Tai Lue" w:eastAsia="宋体" w:cs="Microsoft New Tai Lue"/>
          <w:bCs/>
          <w:color w:val="000000"/>
          <w:szCs w:val="21"/>
          <w:highlight w:val="none"/>
        </w:rPr>
        <w:t xml:space="preserve">.2.凡为采购项目提供整体设计、规范编制或者项目管理、监理、检测等服务的供应商，不得再参加本项目的采购活动。</w:t>
      </w:r>
      <w:r>
        <w:rPr>
          <w:rFonts w:hint="eastAsia" w:ascii="Microsoft New Tai Lue" w:hAnsi="Microsoft New Tai Lue" w:eastAsia="宋体" w:cs="Microsoft New Tai Lue"/>
          <w:bCs/>
          <w:color w:val="000000"/>
          <w:szCs w:val="21"/>
          <w:highlight w:val="none"/>
        </w:rPr>
      </w:r>
      <w:r/>
    </w:p>
    <w:p>
      <w:pPr>
        <w:pStyle w:val="692"/>
        <w:ind w:firstLine="420"/>
        <w:spacing w:line="360" w:lineRule="auto"/>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eastAsia="宋体" w:cs="Microsoft New Tai Lue"/>
          <w:bCs/>
          <w:color w:val="000000"/>
          <w:szCs w:val="21"/>
          <w:highlight w:val="none"/>
          <w:lang w:val="en-US" w:eastAsia="zh-CN"/>
        </w:rPr>
        <w:t xml:space="preserve">3.1</w:t>
      </w:r>
      <w:r>
        <w:rPr>
          <w:rFonts w:hint="eastAsia" w:ascii="Microsoft New Tai Lue" w:hAnsi="Microsoft New Tai Lue" w:eastAsia="宋体" w:cs="Microsoft New Tai Lue"/>
          <w:bCs/>
          <w:color w:val="000000"/>
          <w:szCs w:val="21"/>
          <w:highlight w:val="none"/>
        </w:rPr>
        <w:t xml:space="preserve">.3.拒绝列入失信被执行人、重大税收违法案件当事人名单、政府采购严重违法失信行为记录名单的供应商参与政府采购活动。</w:t>
      </w:r>
      <w:bookmarkEnd w:id="18"/>
      <w:r>
        <w:rPr>
          <w:rFonts w:hint="eastAsia" w:ascii="Microsoft New Tai Lue" w:hAnsi="Microsoft New Tai Lue" w:eastAsia="宋体" w:cs="Microsoft New Tai Lue"/>
          <w:bCs/>
          <w:color w:val="000000"/>
          <w:szCs w:val="21"/>
          <w:highlight w:val="none"/>
        </w:rPr>
        <w:br w:type="textWrapping" w:clear="all"/>
      </w:r>
      <w:r>
        <w:rPr>
          <w:rFonts w:hint="eastAsia" w:ascii="Microsoft New Tai Lue" w:hAnsi="Microsoft New Tai Lue" w:eastAsia="宋体" w:cs="Microsoft New Tai Lue"/>
          <w:bCs/>
          <w:color w:val="000000"/>
          <w:szCs w:val="21"/>
          <w:highlight w:val="none"/>
          <w:lang w:val="en-US" w:eastAsia="zh-CN"/>
        </w:rPr>
        <w:t xml:space="preserve">    2.3.2</w:t>
      </w:r>
      <w:r>
        <w:rPr>
          <w:rFonts w:hint="eastAsia" w:ascii="Microsoft New Tai Lue" w:hAnsi="Microsoft New Tai Lue" w:eastAsia="宋体" w:cs="Microsoft New Tai Lue"/>
          <w:bCs/>
          <w:color w:val="000000"/>
          <w:szCs w:val="21"/>
          <w:highlight w:val="none"/>
          <w:lang w:val="en-US" w:eastAsia="zh-CN"/>
        </w:rPr>
        <w:t xml:space="preserve">供应商须具备新闻出版行政主管部门颁发的《出版物经营许可证》（需提供有效证书复印件）。</w:t>
      </w:r>
      <w:r>
        <w:rPr>
          <w:rFonts w:ascii="Microsoft New Tai Lue" w:hAnsi="Microsoft New Tai Lue" w:eastAsia="宋体" w:cs="Microsoft New Tai Lue"/>
          <w:bCs/>
          <w:color w:val="000000"/>
          <w:szCs w:val="21"/>
          <w:highlight w:val="none"/>
          <w:lang w:val="en-US" w:eastAsia="zh-CN"/>
        </w:rPr>
      </w:r>
      <w:r/>
    </w:p>
    <w:p>
      <w:pPr>
        <w:pStyle w:val="692"/>
        <w:spacing w:line="360" w:lineRule="auto"/>
        <w:rPr>
          <w:rFonts w:ascii="Microsoft New Tai Lue" w:hAnsi="Microsoft New Tai Lue" w:cs="Microsoft New Tai Lue"/>
          <w:b/>
          <w:bCs/>
          <w:color w:val="000000"/>
          <w:szCs w:val="44"/>
          <w:highlight w:val="none"/>
        </w:rPr>
      </w:pPr>
      <w:r>
        <w:rPr>
          <w:rFonts w:ascii="Microsoft New Tai Lue" w:hAnsi="Microsoft New Tai Lue" w:cs="Microsoft New Tai Lue"/>
          <w:b/>
          <w:bCs/>
          <w:color w:val="000000"/>
          <w:szCs w:val="44"/>
          <w:highlight w:val="none"/>
        </w:rPr>
        <w:t xml:space="preserve">三、获取招标文件</w:t>
      </w:r>
      <w:bookmarkEnd w:id="14"/>
      <w:r/>
      <w:bookmarkEnd w:id="15"/>
      <w:r/>
      <w:bookmarkEnd w:id="16"/>
      <w:r/>
      <w:bookmarkEnd w:id="17"/>
      <w:r>
        <w:rPr>
          <w:rFonts w:ascii="Microsoft New Tai Lue" w:hAnsi="Microsoft New Tai Lue" w:cs="Microsoft New Tai Lue"/>
          <w:b/>
          <w:bCs/>
          <w:color w:val="000000"/>
          <w:szCs w:val="44"/>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bookmarkStart w:id="19" w:name="_Toc80264700"/>
      <w:r>
        <w:rPr>
          <w:rFonts w:hint="eastAsia" w:ascii="Microsoft New Tai Lue" w:hAnsi="Microsoft New Tai Lue" w:cs="Microsoft New Tai Lue"/>
          <w:bCs/>
          <w:color w:val="000000"/>
          <w:szCs w:val="21"/>
          <w:highlight w:val="none"/>
        </w:rPr>
        <w:t xml:space="preserve">时间：自公告发布之日起至202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日，每天上午9：00至12:00，下午14:00至17:00（北京时间，法定节假日除外）</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地点：微信公众号：Hollyitc（江苏弘业国际技术工程有限公司）</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方式：</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1、关注微信公众号：Hollyitc（江苏弘业国际技术工程有限公司）选择招标服务；</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2、选择项目</w:t>
      </w:r>
      <w:r>
        <w:rPr>
          <w:rFonts w:hint="eastAsia" w:ascii="Microsoft New Tai Lue" w:hAnsi="Microsoft New Tai Lue" w:cs="Microsoft New Tai Lue"/>
          <w:bCs/>
          <w:color w:val="000000"/>
          <w:szCs w:val="21"/>
          <w:highlight w:val="none"/>
          <w:lang w:eastAsia="zh-CN"/>
        </w:rPr>
        <w:t xml:space="preserve">1009-2641HOLLY31F</w:t>
      </w:r>
      <w:r>
        <w:rPr>
          <w:rFonts w:hint="eastAsia" w:ascii="Microsoft New Tai Lue" w:hAnsi="Microsoft New Tai Lue" w:cs="Microsoft New Tai Lue"/>
          <w:bCs/>
          <w:color w:val="000000"/>
          <w:szCs w:val="21"/>
          <w:highlight w:val="none"/>
        </w:rPr>
        <w:t xml:space="preserve">并填写正确的供应商信息；</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3、上传以下材料：</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①法定代表人或其授权的委托代理人的有效身份证件复印件，加盖公章；</w:t>
      </w:r>
      <w:r>
        <w:rPr>
          <w:rFonts w:hint="eastAsia" w:ascii="Microsoft New Tai Lue" w:hAnsi="Microsoft New Tai Lue" w:cs="Microsoft New Tai Lue"/>
          <w:bCs/>
          <w:color w:val="000000"/>
          <w:szCs w:val="21"/>
          <w:highlight w:val="none"/>
        </w:rPr>
      </w:r>
      <w:r/>
    </w:p>
    <w:p>
      <w:pPr>
        <w:pStyle w:val="692"/>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②单位介绍信加盖公章或授权委托书加盖公章；</w:t>
      </w:r>
      <w:r>
        <w:rPr>
          <w:rFonts w:hint="eastAsia" w:ascii="Microsoft New Tai Lue" w:hAnsi="Microsoft New Tai Lue" w:cs="Microsoft New Tai Lue"/>
          <w:bCs/>
          <w:color w:val="000000"/>
          <w:szCs w:val="21"/>
          <w:highlight w:val="none"/>
        </w:rPr>
      </w:r>
      <w:r/>
    </w:p>
    <w:p>
      <w:pPr>
        <w:pStyle w:val="692"/>
        <w:numPr>
          <w:ilvl w:val="0"/>
          <w:numId w:val="2"/>
        </w:numPr>
        <w:ind w:firstLine="525"/>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售价：500元/份</w:t>
      </w:r>
      <w:r>
        <w:rPr>
          <w:rFonts w:hint="eastAsia" w:ascii="Microsoft New Tai Lue" w:hAnsi="Microsoft New Tai Lue" w:cs="Microsoft New Tai Lue"/>
          <w:bCs/>
          <w:color w:val="000000"/>
          <w:szCs w:val="21"/>
          <w:highlight w:val="none"/>
        </w:rPr>
      </w:r>
      <w:r/>
    </w:p>
    <w:p>
      <w:pPr>
        <w:pStyle w:val="692"/>
        <w:spacing w:line="360" w:lineRule="auto"/>
        <w:rPr>
          <w:rFonts w:ascii="Microsoft New Tai Lue" w:hAnsi="Microsoft New Tai Lue" w:cs="Microsoft New Tai Lue"/>
          <w:b/>
          <w:bCs/>
          <w:color w:val="000000"/>
          <w:szCs w:val="44"/>
          <w:highlight w:val="none"/>
        </w:rPr>
      </w:pPr>
      <w:r/>
      <w:bookmarkStart w:id="20" w:name="_Toc80792691"/>
      <w:r/>
      <w:bookmarkStart w:id="21" w:name="_Toc96347854"/>
      <w:r/>
      <w:bookmarkStart w:id="22" w:name="_Toc93909068"/>
      <w:r>
        <w:rPr>
          <w:rFonts w:ascii="Microsoft New Tai Lue" w:hAnsi="Microsoft New Tai Lue" w:cs="Microsoft New Tai Lue"/>
          <w:b/>
          <w:bCs/>
          <w:color w:val="000000"/>
          <w:szCs w:val="44"/>
          <w:highlight w:val="none"/>
        </w:rPr>
        <w:t xml:space="preserve">四、</w:t>
      </w:r>
      <w:bookmarkEnd w:id="19"/>
      <w:r/>
      <w:bookmarkEnd w:id="20"/>
      <w:r>
        <w:rPr>
          <w:rFonts w:ascii="Microsoft New Tai Lue" w:hAnsi="Microsoft New Tai Lue" w:cs="Microsoft New Tai Lue"/>
          <w:b/>
          <w:bCs/>
          <w:color w:val="000000"/>
          <w:szCs w:val="44"/>
          <w:highlight w:val="none"/>
        </w:rPr>
        <w:t xml:space="preserve">提交投标文件截止时间、开标时间和地点</w:t>
      </w:r>
      <w:bookmarkEnd w:id="21"/>
      <w:r/>
      <w:bookmarkEnd w:id="22"/>
      <w:r>
        <w:rPr>
          <w:rFonts w:ascii="Microsoft New Tai Lue" w:hAnsi="Microsoft New Tai Lue" w:cs="Microsoft New Tai Lue"/>
          <w:b/>
          <w:bCs/>
          <w:color w:val="000000"/>
          <w:szCs w:val="44"/>
          <w:highlight w:val="none"/>
        </w:rPr>
      </w:r>
      <w:r/>
    </w:p>
    <w:p>
      <w:pPr>
        <w:pStyle w:val="692"/>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23</w:t>
      </w:r>
      <w:r>
        <w:rPr>
          <w:rFonts w:hint="eastAsia"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lang w:val="en-US" w:eastAsia="zh-CN"/>
        </w:rPr>
        <w:t xml:space="preserve">14</w:t>
      </w:r>
      <w:r>
        <w:rPr>
          <w:rFonts w:hint="eastAsia" w:ascii="Microsoft New Tai Lue" w:hAnsi="Microsoft New Tai Lue" w:cs="Microsoft New Tai Lue"/>
          <w:bCs/>
          <w:color w:val="000000"/>
          <w:szCs w:val="21"/>
          <w:highlight w:val="none"/>
        </w:rPr>
        <w:t xml:space="preserve">点</w:t>
      </w:r>
      <w:r>
        <w:rPr>
          <w:rFonts w:hint="eastAsia" w:ascii="Microsoft New Tai Lue" w:hAnsi="Microsoft New Tai Lue" w:cs="Microsoft New Tai Lue"/>
          <w:bCs/>
          <w:color w:val="000000"/>
          <w:szCs w:val="21"/>
          <w:highlight w:val="none"/>
          <w:lang w:val="en-US" w:eastAsia="zh-CN"/>
        </w:rPr>
        <w:t xml:space="preserve">30</w:t>
      </w:r>
      <w:r>
        <w:rPr>
          <w:rFonts w:hint="eastAsia" w:ascii="Microsoft New Tai Lue" w:hAnsi="Microsoft New Tai Lue" w:cs="Microsoft New Tai Lue"/>
          <w:bCs/>
          <w:color w:val="000000"/>
          <w:szCs w:val="21"/>
          <w:highlight w:val="none"/>
        </w:rPr>
        <w:t xml:space="preserve">分</w:t>
      </w:r>
      <w:r>
        <w:rPr>
          <w:rFonts w:ascii="Microsoft New Tai Lue" w:hAnsi="Microsoft New Tai Lue" w:cs="Microsoft New Tai Lue"/>
          <w:bCs/>
          <w:color w:val="000000"/>
          <w:szCs w:val="21"/>
          <w:highlight w:val="none"/>
        </w:rPr>
        <w:t xml:space="preserve">（北京时间）</w:t>
      </w:r>
      <w:r>
        <w:rPr>
          <w:rFonts w:ascii="Microsoft New Tai Lue" w:hAnsi="Microsoft New Tai Lue" w:cs="Microsoft New Tai Lue"/>
          <w:bCs/>
          <w:color w:val="000000"/>
          <w:szCs w:val="21"/>
          <w:highlight w:val="none"/>
        </w:rPr>
      </w:r>
      <w:r/>
    </w:p>
    <w:p>
      <w:pPr>
        <w:pStyle w:val="692"/>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南京市中华路50号弘业大厦一楼开标室</w:t>
      </w:r>
      <w:r>
        <w:rPr>
          <w:rFonts w:ascii="Microsoft New Tai Lue" w:hAnsi="Microsoft New Tai Lue" w:cs="Microsoft New Tai Lue"/>
          <w:bCs/>
          <w:color w:val="000000"/>
          <w:szCs w:val="21"/>
          <w:highlight w:val="none"/>
        </w:rPr>
      </w:r>
      <w:r/>
    </w:p>
    <w:p>
      <w:pPr>
        <w:pStyle w:val="692"/>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方式：</w:t>
      </w:r>
      <w:r>
        <w:rPr>
          <w:rFonts w:hint="eastAsia" w:ascii="Microsoft New Tai Lue" w:hAnsi="Microsoft New Tai Lue" w:cs="Microsoft New Tai Lue"/>
          <w:bCs/>
          <w:color w:val="000000"/>
          <w:szCs w:val="21"/>
          <w:highlight w:val="none"/>
        </w:rPr>
        <w:t xml:space="preserve">现场纸质递交。 </w:t>
      </w:r>
      <w:r>
        <w:rPr>
          <w:rFonts w:ascii="Microsoft New Tai Lue" w:hAnsi="Microsoft New Tai Lue" w:cs="Microsoft New Tai Lue"/>
          <w:bCs/>
          <w:color w:val="000000"/>
          <w:szCs w:val="21"/>
          <w:highlight w:val="none"/>
        </w:rPr>
      </w:r>
      <w:r/>
    </w:p>
    <w:p>
      <w:pPr>
        <w:pStyle w:val="692"/>
        <w:spacing w:line="360" w:lineRule="auto"/>
        <w:rPr>
          <w:rFonts w:ascii="Microsoft New Tai Lue" w:hAnsi="Microsoft New Tai Lue" w:cs="Microsoft New Tai Lue"/>
          <w:b/>
          <w:bCs/>
          <w:color w:val="000000"/>
          <w:szCs w:val="44"/>
          <w:highlight w:val="none"/>
        </w:rPr>
      </w:pPr>
      <w:r/>
      <w:bookmarkStart w:id="23" w:name="_Toc80792693"/>
      <w:r/>
      <w:bookmarkStart w:id="24" w:name="_Toc96347855"/>
      <w:r/>
      <w:bookmarkStart w:id="25" w:name="_Toc93909069"/>
      <w:r>
        <w:rPr>
          <w:rFonts w:ascii="Microsoft New Tai Lue" w:hAnsi="Microsoft New Tai Lue" w:cs="Microsoft New Tai Lue"/>
          <w:b/>
          <w:bCs/>
          <w:color w:val="000000"/>
          <w:szCs w:val="44"/>
          <w:highlight w:val="none"/>
        </w:rPr>
        <w:t xml:space="preserve">五、</w:t>
      </w:r>
      <w:bookmarkEnd w:id="23"/>
      <w:r>
        <w:rPr>
          <w:rFonts w:ascii="Microsoft New Tai Lue" w:hAnsi="Microsoft New Tai Lue" w:cs="Microsoft New Tai Lue"/>
          <w:b/>
          <w:bCs/>
          <w:color w:val="000000"/>
          <w:szCs w:val="44"/>
          <w:highlight w:val="none"/>
        </w:rPr>
        <w:t xml:space="preserve">公告期</w:t>
      </w:r>
      <w:bookmarkEnd w:id="24"/>
      <w:r/>
      <w:bookmarkEnd w:id="25"/>
      <w:r>
        <w:rPr>
          <w:rFonts w:ascii="Microsoft New Tai Lue" w:hAnsi="Microsoft New Tai Lue" w:cs="Microsoft New Tai Lue"/>
          <w:b/>
          <w:bCs/>
          <w:color w:val="000000"/>
          <w:szCs w:val="44"/>
          <w:highlight w:val="none"/>
        </w:rPr>
        <w:t xml:space="preserve">限</w:t>
      </w:r>
      <w:r>
        <w:rPr>
          <w:rFonts w:ascii="Microsoft New Tai Lue" w:hAnsi="Microsoft New Tai Lue" w:cs="Microsoft New Tai Lue"/>
          <w:b/>
          <w:bCs/>
          <w:color w:val="000000"/>
          <w:szCs w:val="44"/>
          <w:highlight w:val="none"/>
        </w:rPr>
      </w:r>
      <w:r/>
    </w:p>
    <w:p>
      <w:pPr>
        <w:pStyle w:val="692"/>
        <w:ind w:firstLine="525"/>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自本公告发布之日起5个工作日。</w:t>
      </w:r>
      <w:r>
        <w:rPr>
          <w:rFonts w:ascii="Microsoft New Tai Lue" w:hAnsi="Microsoft New Tai Lue" w:cs="Microsoft New Tai Lue"/>
          <w:color w:val="000000"/>
          <w:highlight w:val="none"/>
        </w:rPr>
      </w:r>
      <w:r/>
    </w:p>
    <w:p>
      <w:pPr>
        <w:pStyle w:val="692"/>
        <w:spacing w:line="360" w:lineRule="auto"/>
        <w:rPr>
          <w:rFonts w:ascii="Microsoft New Tai Lue" w:hAnsi="Microsoft New Tai Lue" w:cs="Microsoft New Tai Lue"/>
          <w:b/>
          <w:bCs/>
          <w:color w:val="000000"/>
          <w:szCs w:val="44"/>
          <w:highlight w:val="none"/>
        </w:rPr>
      </w:pPr>
      <w:r/>
      <w:bookmarkStart w:id="26" w:name="_Toc93909070"/>
      <w:r/>
      <w:bookmarkStart w:id="27" w:name="_Toc96347856"/>
      <w:r>
        <w:rPr>
          <w:rFonts w:ascii="Microsoft New Tai Lue" w:hAnsi="Microsoft New Tai Lue" w:cs="Microsoft New Tai Lue"/>
          <w:b/>
          <w:bCs/>
          <w:color w:val="000000"/>
          <w:szCs w:val="44"/>
          <w:highlight w:val="none"/>
        </w:rPr>
        <w:t xml:space="preserve">六、其他补充事宜</w:t>
      </w:r>
      <w:bookmarkEnd w:id="26"/>
      <w:r/>
      <w:bookmarkEnd w:id="27"/>
      <w:r>
        <w:rPr>
          <w:rFonts w:ascii="Microsoft New Tai Lue" w:hAnsi="Microsoft New Tai Lue" w:cs="Microsoft New Tai Lue"/>
          <w:b/>
          <w:bCs/>
          <w:color w:val="000000"/>
          <w:szCs w:val="44"/>
          <w:highlight w:val="none"/>
        </w:rPr>
      </w:r>
      <w:r/>
    </w:p>
    <w:p>
      <w:pPr>
        <w:pStyle w:val="692"/>
        <w:spacing w:line="360" w:lineRule="auto"/>
        <w:rPr>
          <w:rFonts w:ascii="Microsoft New Tai Lue" w:hAnsi="Microsoft New Tai Lue" w:cs="Microsoft New Tai Lue"/>
          <w:b/>
          <w:bCs/>
          <w:color w:val="000000"/>
          <w:szCs w:val="44"/>
          <w:highlight w:val="none"/>
        </w:rPr>
      </w:pPr>
      <w:r/>
      <w:bookmarkStart w:id="28" w:name="_Toc80264702"/>
      <w:r/>
      <w:bookmarkStart w:id="29" w:name="_Toc80792694"/>
      <w:r/>
      <w:bookmarkStart w:id="30" w:name="_Toc96347857"/>
      <w:r/>
      <w:bookmarkStart w:id="31" w:name="_Toc93909071"/>
      <w:r>
        <w:rPr>
          <w:rFonts w:ascii="Microsoft New Tai Lue" w:hAnsi="Microsoft New Tai Lue" w:cs="Microsoft New Tai Lue"/>
          <w:b/>
          <w:bCs/>
          <w:color w:val="000000"/>
          <w:szCs w:val="44"/>
          <w:highlight w:val="none"/>
        </w:rPr>
        <w:t xml:space="preserve">七、</w:t>
      </w:r>
      <w:bookmarkEnd w:id="28"/>
      <w:r/>
      <w:bookmarkEnd w:id="29"/>
      <w:r>
        <w:rPr>
          <w:rFonts w:ascii="Microsoft New Tai Lue" w:hAnsi="Microsoft New Tai Lue" w:cs="Microsoft New Tai Lue"/>
          <w:b/>
          <w:bCs/>
          <w:color w:val="000000"/>
          <w:szCs w:val="44"/>
          <w:highlight w:val="none"/>
        </w:rPr>
        <w:t xml:space="preserve">对本次招标提出询问，请按以下方式联系。</w:t>
      </w:r>
      <w:bookmarkEnd w:id="30"/>
      <w:r/>
      <w:bookmarkEnd w:id="31"/>
      <w:r>
        <w:rPr>
          <w:rFonts w:ascii="Microsoft New Tai Lue" w:hAnsi="Microsoft New Tai Lue" w:cs="Microsoft New Tai Lue"/>
          <w:b/>
          <w:bCs/>
          <w:color w:val="000000"/>
          <w:szCs w:val="44"/>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bookmarkStart w:id="32" w:name="_Toc28359085"/>
      <w:r>
        <w:rPr>
          <w:rFonts w:ascii="Microsoft New Tai Lue" w:hAnsi="Microsoft New Tai Lue" w:eastAsia="宋体" w:cs="Microsoft New Tai Lue"/>
          <w:color w:val="000000"/>
          <w:szCs w:val="21"/>
          <w:highlight w:val="none"/>
        </w:rPr>
        <w:t xml:space="preserve">1．采购人信息</w:t>
      </w:r>
      <w:r>
        <w:rPr>
          <w:rFonts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名 称：</w:t>
      </w:r>
      <w:r>
        <w:rPr>
          <w:rFonts w:hint="eastAsia" w:ascii="Microsoft New Tai Lue" w:hAnsi="Microsoft New Tai Lue" w:eastAsia="宋体" w:cs="Microsoft New Tai Lue"/>
          <w:color w:val="000000"/>
          <w:szCs w:val="21"/>
          <w:highlight w:val="none"/>
        </w:rPr>
        <w:t xml:space="preserve">南京图书馆</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地 址：</w:t>
      </w:r>
      <w:r>
        <w:rPr>
          <w:rFonts w:hint="eastAsia" w:ascii="Microsoft New Tai Lue" w:hAnsi="Microsoft New Tai Lue" w:eastAsia="宋体" w:cs="Microsoft New Tai Lue"/>
          <w:color w:val="000000"/>
          <w:szCs w:val="21"/>
          <w:highlight w:val="none"/>
        </w:rPr>
        <w:t xml:space="preserve">南京市玄武区中山东路189号</w:t>
      </w:r>
      <w:r>
        <w:rPr>
          <w:rFonts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hint="eastAsia" w:ascii="Microsoft New Tai Lue" w:hAnsi="Microsoft New Tai Lue" w:eastAsia="宋体" w:cs="Microsoft New Tai Lue"/>
          <w:color w:val="000000"/>
          <w:szCs w:val="21"/>
          <w:highlight w:val="none"/>
        </w:rPr>
        <w:t xml:space="preserve">联系人：</w:t>
      </w:r>
      <w:r>
        <w:rPr>
          <w:rFonts w:hint="eastAsia" w:ascii="Microsoft New Tai Lue" w:hAnsi="Microsoft New Tai Lue" w:eastAsia="宋体" w:cs="Microsoft New Tai Lue"/>
          <w:color w:val="000000"/>
          <w:szCs w:val="21"/>
          <w:highlight w:val="none"/>
          <w:lang w:val="en-US" w:eastAsia="zh-CN"/>
        </w:rPr>
        <w:t xml:space="preserve">徐立宁</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hint="eastAsia" w:ascii="Microsoft New Tai Lue" w:hAnsi="Microsoft New Tai Lue" w:eastAsia="宋体" w:cs="Microsoft New Tai Lue"/>
          <w:color w:val="000000"/>
          <w:szCs w:val="21"/>
          <w:highlight w:val="none"/>
        </w:rPr>
        <w:t xml:space="preserve">电话：025-</w:t>
      </w:r>
      <w:r>
        <w:rPr>
          <w:rFonts w:hint="eastAsia" w:ascii="Microsoft New Tai Lue" w:hAnsi="Microsoft New Tai Lue" w:eastAsia="宋体" w:cs="Microsoft New Tai Lue"/>
          <w:color w:val="000000"/>
          <w:szCs w:val="21"/>
          <w:highlight w:val="none"/>
          <w:lang w:val="en-US" w:eastAsia="zh-CN"/>
        </w:rPr>
        <w:t xml:space="preserve">84356316</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rPr>
          <w:rFonts w:hint="eastAsia" w:ascii="Microsoft New Tai Lue" w:hAnsi="Microsoft New Tai Lue" w:eastAsia="宋体" w:cs="Microsoft New Tai Lue"/>
          <w:color w:val="000000"/>
          <w:szCs w:val="21"/>
          <w:highlight w:val="none"/>
        </w:rPr>
        <w:t xml:space="preserve">2</w:t>
      </w:r>
      <w:r>
        <w:rPr>
          <w:rFonts w:ascii="Microsoft New Tai Lue" w:hAnsi="Microsoft New Tai Lue" w:eastAsia="宋体" w:cs="Microsoft New Tai Lue"/>
          <w:color w:val="000000"/>
          <w:szCs w:val="21"/>
          <w:highlight w:val="none"/>
        </w:rPr>
        <w:t xml:space="preserve">.采购代理机构信息</w:t>
      </w:r>
      <w:r>
        <w:rPr>
          <w:rFonts w:ascii="Microsoft New Tai Lue" w:hAnsi="Microsoft New Tai Lue" w:eastAsia="宋体" w:cs="Microsoft New Tai Lue"/>
          <w:color w:val="000000"/>
          <w:szCs w:val="21"/>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名 称：</w:t>
      </w:r>
      <w:r>
        <w:rPr>
          <w:rFonts w:hint="eastAsia" w:ascii="Microsoft New Tai Lue" w:hAnsi="Microsoft New Tai Lue" w:eastAsia="宋体" w:cs="Microsoft New Tai Lue"/>
          <w:color w:val="000000"/>
          <w:szCs w:val="21"/>
          <w:highlight w:val="none"/>
        </w:rPr>
        <w:t xml:space="preserve">江苏弘业国际技术工程有限公司</w:t>
      </w:r>
      <w:r>
        <w:rPr>
          <w:rFonts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地 址：</w:t>
      </w:r>
      <w:r>
        <w:rPr>
          <w:rFonts w:hint="eastAsia" w:ascii="Microsoft New Tai Lue" w:hAnsi="Microsoft New Tai Lue" w:eastAsia="宋体" w:cs="Microsoft New Tai Lue"/>
          <w:color w:val="000000"/>
          <w:szCs w:val="21"/>
          <w:highlight w:val="none"/>
        </w:rPr>
        <w:t xml:space="preserve">南京市秦淮区中华路50号弘业大厦 </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联系人：</w:t>
      </w:r>
      <w:r>
        <w:rPr>
          <w:rFonts w:hint="eastAsia" w:ascii="Microsoft New Tai Lue" w:hAnsi="Microsoft New Tai Lue" w:eastAsia="宋体" w:cs="Microsoft New Tai Lue"/>
          <w:color w:val="000000"/>
          <w:szCs w:val="21"/>
          <w:highlight w:val="none"/>
        </w:rPr>
        <w:t xml:space="preserve">宋瞰尘</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联系方式：</w:t>
      </w:r>
      <w:r>
        <w:rPr>
          <w:rFonts w:hint="eastAsia" w:ascii="Microsoft New Tai Lue" w:hAnsi="Microsoft New Tai Lue" w:eastAsia="宋体" w:cs="Microsoft New Tai Lue"/>
          <w:color w:val="000000"/>
          <w:szCs w:val="21"/>
          <w:highlight w:val="none"/>
        </w:rPr>
        <w:t xml:space="preserve">0</w:t>
      </w:r>
      <w:r>
        <w:rPr>
          <w:rFonts w:ascii="Microsoft New Tai Lue" w:hAnsi="Microsoft New Tai Lue" w:eastAsia="宋体" w:cs="Microsoft New Tai Lue"/>
          <w:color w:val="000000"/>
          <w:szCs w:val="21"/>
          <w:highlight w:val="none"/>
        </w:rPr>
        <w:t xml:space="preserve">25-</w:t>
      </w:r>
      <w:r>
        <w:rPr>
          <w:rFonts w:hint="eastAsia" w:ascii="Microsoft New Tai Lue" w:hAnsi="Microsoft New Tai Lue" w:eastAsia="宋体" w:cs="Microsoft New Tai Lue"/>
          <w:color w:val="000000"/>
          <w:szCs w:val="21"/>
          <w:highlight w:val="none"/>
        </w:rPr>
        <w:t xml:space="preserve">52278371</w:t>
      </w:r>
      <w:r>
        <w:rPr>
          <w:rFonts w:ascii="Microsoft New Tai Lue" w:hAnsi="Microsoft New Tai Lue" w:eastAsia="宋体" w:cs="Microsoft New Tai Lue"/>
          <w:color w:val="000000"/>
          <w:szCs w:val="21"/>
          <w:highlight w:val="none"/>
        </w:rPr>
      </w:r>
      <w:r/>
    </w:p>
    <w:p>
      <w:pPr>
        <w:pStyle w:val="692"/>
        <w:ind w:firstLine="525"/>
        <w:spacing w:line="360" w:lineRule="auto"/>
        <w:rPr>
          <w:rFonts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3．项目联系方式</w:t>
      </w:r>
      <w:r>
        <w:rPr>
          <w:rFonts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项目联系人：</w:t>
      </w:r>
      <w:r>
        <w:rPr>
          <w:rFonts w:hint="eastAsia" w:ascii="Microsoft New Tai Lue" w:hAnsi="Microsoft New Tai Lue" w:eastAsia="宋体" w:cs="Microsoft New Tai Lue"/>
          <w:color w:val="000000"/>
          <w:szCs w:val="21"/>
          <w:highlight w:val="none"/>
        </w:rPr>
        <w:t xml:space="preserve">宋瞰尘</w:t>
      </w:r>
      <w:r>
        <w:rPr>
          <w:rFonts w:hint="eastAsia" w:ascii="Microsoft New Tai Lue" w:hAnsi="Microsoft New Tai Lue" w:eastAsia="宋体" w:cs="Microsoft New Tai Lue"/>
          <w:color w:val="000000"/>
          <w:szCs w:val="21"/>
          <w:highlight w:val="none"/>
        </w:rPr>
      </w:r>
      <w:r/>
    </w:p>
    <w:p>
      <w:pPr>
        <w:pStyle w:val="692"/>
        <w:ind w:firstLine="525"/>
        <w:spacing w:line="360" w:lineRule="auto"/>
        <w:rPr>
          <w:rFonts w:hint="eastAsia" w:ascii="Microsoft New Tai Lue" w:hAnsi="Microsoft New Tai Lue" w:eastAsia="宋体" w:cs="Microsoft New Tai Lue"/>
          <w:color w:val="000000"/>
          <w:szCs w:val="21"/>
          <w:highlight w:val="none"/>
        </w:rPr>
      </w:pPr>
      <w:r>
        <w:rPr>
          <w:rFonts w:ascii="Microsoft New Tai Lue" w:hAnsi="Microsoft New Tai Lue" w:eastAsia="宋体" w:cs="Microsoft New Tai Lue"/>
          <w:color w:val="000000"/>
          <w:szCs w:val="21"/>
          <w:highlight w:val="none"/>
        </w:rPr>
        <w:t xml:space="preserve">电 话：</w:t>
      </w:r>
      <w:r>
        <w:rPr>
          <w:rFonts w:hint="eastAsia" w:ascii="Microsoft New Tai Lue" w:hAnsi="Microsoft New Tai Lue" w:eastAsia="宋体" w:cs="Microsoft New Tai Lue"/>
          <w:color w:val="000000"/>
          <w:szCs w:val="21"/>
          <w:highlight w:val="none"/>
        </w:rPr>
        <w:t xml:space="preserve">0</w:t>
      </w:r>
      <w:r>
        <w:rPr>
          <w:rFonts w:ascii="Microsoft New Tai Lue" w:hAnsi="Microsoft New Tai Lue" w:eastAsia="宋体" w:cs="Microsoft New Tai Lue"/>
          <w:color w:val="000000"/>
          <w:szCs w:val="21"/>
          <w:highlight w:val="none"/>
        </w:rPr>
        <w:t xml:space="preserve">25-</w:t>
      </w:r>
      <w:r>
        <w:rPr>
          <w:rFonts w:hint="eastAsia" w:ascii="Microsoft New Tai Lue" w:hAnsi="Microsoft New Tai Lue" w:eastAsia="宋体" w:cs="Microsoft New Tai Lue"/>
          <w:color w:val="000000"/>
          <w:szCs w:val="21"/>
          <w:highlight w:val="none"/>
        </w:rPr>
        <w:t xml:space="preserve">52278371</w:t>
      </w:r>
      <w:r>
        <w:rPr>
          <w:rFonts w:hint="eastAsia" w:ascii="Microsoft New Tai Lue" w:hAnsi="Microsoft New Tai Lue" w:eastAsia="宋体" w:cs="Microsoft New Tai Lue"/>
          <w:color w:val="000000"/>
          <w:szCs w:val="21"/>
          <w:highlight w:val="none"/>
        </w:rPr>
      </w:r>
      <w:r/>
    </w:p>
    <w:p>
      <w:pPr>
        <w:pStyle w:val="754"/>
        <w:numPr>
          <w:ilvl w:val="0"/>
          <w:numId w:val="1"/>
        </w:numPr>
        <w:rPr>
          <w:rFonts w:ascii="Microsoft New Tai Lue" w:hAnsi="Microsoft New Tai Lue" w:cs="Microsoft New Tai Lue"/>
          <w:color w:val="000000"/>
          <w:highlight w:val="none"/>
        </w:rPr>
      </w:pPr>
      <w:r/>
      <w:bookmarkEnd w:id="32"/>
      <w:r/>
      <w:bookmarkStart w:id="33" w:name="_Toc71561877"/>
      <w:r/>
      <w:bookmarkStart w:id="34" w:name="_Toc80264704"/>
      <w:r>
        <w:rPr>
          <w:rFonts w:ascii="Microsoft New Tai Lue" w:hAnsi="Microsoft New Tai Lue" w:cs="Microsoft New Tai Lue"/>
          <w:color w:val="000000"/>
          <w:highlight w:val="none"/>
        </w:rPr>
        <w:br w:type="page" w:clear="all"/>
      </w:r>
      <w:bookmarkEnd w:id="33"/>
      <w:r/>
      <w:bookmarkStart w:id="35" w:name="_Toc6472"/>
      <w:r/>
      <w:bookmarkStart w:id="36" w:name="_Toc120460313"/>
      <w:r>
        <w:rPr>
          <w:rFonts w:ascii="Microsoft New Tai Lue" w:hAnsi="Microsoft New Tai Lue" w:cs="Microsoft New Tai Lue"/>
          <w:color w:val="000000"/>
          <w:highlight w:val="none"/>
        </w:rPr>
        <w:t xml:space="preserve">投标人须知</w:t>
      </w:r>
      <w:bookmarkEnd w:id="35"/>
      <w:r/>
      <w:bookmarkEnd w:id="36"/>
      <w:r>
        <w:rPr>
          <w:rFonts w:ascii="Microsoft New Tai Lue" w:hAnsi="Microsoft New Tai Lue" w:cs="Microsoft New Tai Lue"/>
          <w:color w:val="000000"/>
          <w:highlight w:val="none"/>
        </w:rPr>
      </w:r>
      <w:r/>
    </w:p>
    <w:p>
      <w:pPr>
        <w:pStyle w:val="692"/>
        <w:jc w:val="center"/>
        <w:rPr>
          <w:rFonts w:ascii="Microsoft New Tai Lue" w:hAnsi="Microsoft New Tai Lue" w:cs="Microsoft New Tai Lue"/>
          <w:b/>
          <w:bCs/>
          <w:color w:val="000000"/>
          <w:sz w:val="32"/>
          <w:szCs w:val="32"/>
          <w:highlight w:val="none"/>
        </w:rPr>
      </w:pPr>
      <w:r/>
      <w:bookmarkEnd w:id="34"/>
      <w:r>
        <w:rPr>
          <w:rFonts w:ascii="Microsoft New Tai Lue" w:hAnsi="Microsoft New Tai Lue" w:cs="Microsoft New Tai Lue"/>
          <w:b/>
          <w:bCs/>
          <w:color w:val="000000"/>
          <w:sz w:val="32"/>
          <w:szCs w:val="32"/>
          <w:highlight w:val="none"/>
        </w:rPr>
        <w:t xml:space="preserve">投标人须知前附表</w:t>
      </w:r>
      <w:r>
        <w:rPr>
          <w:rFonts w:ascii="Microsoft New Tai Lue" w:hAnsi="Microsoft New Tai Lue" w:cs="Microsoft New Tai Lue"/>
          <w:b/>
          <w:bCs/>
          <w:color w:val="000000"/>
          <w:sz w:val="32"/>
          <w:szCs w:val="32"/>
          <w:highlight w:val="none"/>
        </w:rPr>
      </w:r>
      <w:r/>
    </w:p>
    <w:p>
      <w:pPr>
        <w:pStyle w:val="692"/>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p>
      <w:pPr>
        <w:pStyle w:val="692"/>
        <w:ind w:firstLine="630"/>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hint="eastAsia" w:ascii="Microsoft New Tai Lue" w:hAnsi="Microsoft New Tai Lue" w:cs="Microsoft New Tai Lue"/>
          <w:color w:val="000000"/>
          <w:highlight w:val="none"/>
        </w:rPr>
      </w:r>
      <w:r/>
    </w:p>
    <w:tbl>
      <w:tblPr>
        <w:tblW w:w="92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092"/>
        <w:gridCol w:w="5531"/>
      </w:tblGrid>
      <w:tr>
        <w:trPr/>
        <w:tc>
          <w:tcPr>
            <w:tcW w:w="675" w:type="dxa"/>
            <w:vAlign w:val="center"/>
            <w:textDirection w:val="lrTb"/>
            <w:noWrap w:val="false"/>
          </w:tcPr>
          <w:p>
            <w:pPr>
              <w:pStyle w:val="783"/>
              <w:jc w:val="center"/>
              <w:rPr>
                <w:rFonts w:hAnsi="宋体" w:cs="Microsoft New Tai Lue"/>
                <w:b/>
                <w:color w:val="000000"/>
                <w:sz w:val="21"/>
                <w:highlight w:val="none"/>
              </w:rPr>
            </w:pPr>
            <w:r>
              <w:rPr>
                <w:rFonts w:hint="eastAsia" w:hAnsi="宋体" w:cs="Microsoft New Tai Lue"/>
                <w:b/>
                <w:color w:val="000000"/>
                <w:sz w:val="21"/>
                <w:highlight w:val="none"/>
              </w:rPr>
              <w:t xml:space="preserve">序号</w:t>
            </w:r>
            <w:r>
              <w:rPr>
                <w:rFonts w:hAnsi="宋体" w:cs="Microsoft New Tai Lue"/>
                <w:b/>
                <w:color w:val="000000"/>
                <w:sz w:val="21"/>
                <w:highlight w:val="none"/>
              </w:rPr>
            </w:r>
            <w:r/>
          </w:p>
        </w:tc>
        <w:tc>
          <w:tcPr>
            <w:tcW w:w="3092" w:type="dxa"/>
            <w:vAlign w:val="center"/>
            <w:textDirection w:val="lrTb"/>
            <w:noWrap w:val="false"/>
          </w:tcPr>
          <w:p>
            <w:pPr>
              <w:pStyle w:val="783"/>
              <w:jc w:val="center"/>
              <w:rPr>
                <w:rFonts w:hAnsi="宋体" w:cs="Microsoft New Tai Lue"/>
                <w:b/>
                <w:color w:val="000000"/>
                <w:sz w:val="21"/>
                <w:highlight w:val="none"/>
              </w:rPr>
            </w:pPr>
            <w:r>
              <w:rPr>
                <w:rFonts w:hAnsi="宋体" w:cs="Microsoft New Tai Lue"/>
                <w:b/>
                <w:color w:val="000000"/>
                <w:sz w:val="21"/>
                <w:highlight w:val="none"/>
              </w:rPr>
              <w:t xml:space="preserve">条款名称</w:t>
            </w:r>
            <w:r>
              <w:rPr>
                <w:rFonts w:hAnsi="宋体" w:cs="Microsoft New Tai Lue"/>
                <w:b/>
                <w:color w:val="000000"/>
                <w:sz w:val="21"/>
                <w:highlight w:val="none"/>
              </w:rPr>
            </w:r>
            <w:r/>
          </w:p>
        </w:tc>
        <w:tc>
          <w:tcPr>
            <w:tcW w:w="5531" w:type="dxa"/>
            <w:vAlign w:val="center"/>
            <w:textDirection w:val="lrTb"/>
            <w:noWrap w:val="false"/>
          </w:tcPr>
          <w:p>
            <w:pPr>
              <w:pStyle w:val="783"/>
              <w:jc w:val="center"/>
              <w:rPr>
                <w:rFonts w:hAnsi="宋体" w:cs="Microsoft New Tai Lue"/>
                <w:b/>
                <w:color w:val="000000"/>
                <w:sz w:val="21"/>
                <w:highlight w:val="none"/>
              </w:rPr>
            </w:pPr>
            <w:r>
              <w:rPr>
                <w:rFonts w:hAnsi="宋体" w:cs="Microsoft New Tai Lue"/>
                <w:b/>
                <w:color w:val="000000"/>
                <w:sz w:val="21"/>
                <w:highlight w:val="none"/>
              </w:rPr>
              <w:t xml:space="preserve">编列内容规定</w:t>
            </w:r>
            <w:r>
              <w:rPr>
                <w:rFonts w:hAnsi="宋体" w:cs="Microsoft New Tai Lue"/>
                <w:b/>
                <w:color w:val="000000"/>
                <w:sz w:val="21"/>
                <w:highlight w:val="none"/>
              </w:rPr>
            </w:r>
            <w:r/>
          </w:p>
        </w:tc>
      </w:tr>
      <w:tr>
        <w:trPr>
          <w:trHeight w:val="1628"/>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采购人</w:t>
            </w:r>
            <w:r>
              <w:rPr>
                <w:rFonts w:hAnsi="宋体" w:cs="Microsoft New Tai Lue"/>
                <w:color w:val="000000"/>
                <w:sz w:val="21"/>
                <w:highlight w:val="none"/>
              </w:rPr>
            </w:r>
            <w:r/>
          </w:p>
        </w:tc>
        <w:tc>
          <w:tcPr>
            <w:tcW w:w="5531" w:type="dxa"/>
            <w:vAlign w:val="center"/>
            <w:textDirection w:val="lrTb"/>
            <w:noWrap w:val="false"/>
          </w:tcPr>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名 称：南京图书馆</w:t>
            </w:r>
            <w:r>
              <w:rPr>
                <w:rFonts w:hint="eastAsia" w:ascii="宋体" w:hAnsi="宋体" w:cs="Microsoft New Tai Lue"/>
                <w:bCs/>
                <w:color w:val="000000"/>
                <w:szCs w:val="21"/>
                <w:highlight w:val="none"/>
              </w:rPr>
            </w:r>
            <w:r/>
          </w:p>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地 址：南京市玄武区中山东路189号</w:t>
            </w:r>
            <w:r>
              <w:rPr>
                <w:rFonts w:hint="eastAsia" w:ascii="宋体" w:hAnsi="宋体" w:cs="Microsoft New Tai Lue"/>
                <w:bCs/>
                <w:color w:val="000000"/>
                <w:szCs w:val="21"/>
                <w:highlight w:val="none"/>
              </w:rPr>
            </w:r>
            <w:r/>
          </w:p>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联系人：</w:t>
            </w:r>
            <w:r>
              <w:rPr>
                <w:rFonts w:hint="eastAsia" w:ascii="宋体" w:hAnsi="宋体" w:cs="Microsoft New Tai Lue"/>
                <w:bCs/>
                <w:color w:val="000000"/>
                <w:szCs w:val="21"/>
                <w:highlight w:val="none"/>
                <w:lang w:val="en-US" w:eastAsia="zh-CN"/>
              </w:rPr>
              <w:t xml:space="preserve">徐立宁</w:t>
            </w:r>
            <w:r>
              <w:rPr>
                <w:rFonts w:hint="eastAsia"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联系方式：</w:t>
            </w:r>
            <w:r>
              <w:rPr>
                <w:rFonts w:hint="eastAsia" w:ascii="Microsoft New Tai Lue" w:hAnsi="Microsoft New Tai Lue" w:cs="Microsoft New Tai Lue"/>
                <w:color w:val="000000"/>
                <w:szCs w:val="21"/>
                <w:highlight w:val="none"/>
              </w:rPr>
              <w:t xml:space="preserve">025-</w:t>
            </w:r>
            <w:r>
              <w:rPr>
                <w:rFonts w:hint="eastAsia" w:ascii="Microsoft New Tai Lue" w:hAnsi="Microsoft New Tai Lue" w:cs="Microsoft New Tai Lue"/>
                <w:color w:val="000000"/>
                <w:szCs w:val="21"/>
                <w:highlight w:val="none"/>
                <w:lang w:val="en-US" w:eastAsia="zh-CN"/>
              </w:rPr>
              <w:t xml:space="preserve">84356316</w:t>
            </w:r>
            <w:r>
              <w:rPr>
                <w:rFonts w:hint="eastAsia" w:ascii="宋体" w:hAnsi="宋体" w:cs="Microsoft New Tai Lue"/>
                <w:bCs/>
                <w:color w:val="000000"/>
                <w:szCs w:val="21"/>
                <w:highlight w:val="none"/>
              </w:rPr>
              <w:t xml:space="preserve"> </w:t>
            </w:r>
            <w:r>
              <w:rPr>
                <w:rFonts w:ascii="宋体" w:hAnsi="宋体" w:cs="Microsoft New Tai Lue"/>
                <w:bCs/>
                <w:color w:val="000000"/>
                <w:szCs w:val="21"/>
                <w:highlight w:val="none"/>
              </w:rPr>
              <w:t xml:space="preserve">     </w:t>
            </w:r>
            <w:r>
              <w:rPr>
                <w:rFonts w:ascii="宋体" w:hAnsi="宋体" w:cs="Microsoft New Tai Lue"/>
                <w:bCs/>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采购代理机构</w:t>
            </w:r>
            <w:r>
              <w:rPr>
                <w:rFonts w:hAnsi="宋体" w:cs="Microsoft New Tai Lue"/>
                <w:color w:val="000000"/>
                <w:sz w:val="21"/>
                <w:highlight w:val="none"/>
              </w:rPr>
            </w:r>
            <w:r/>
          </w:p>
        </w:tc>
        <w:tc>
          <w:tcPr>
            <w:tcW w:w="5531" w:type="dxa"/>
            <w:vAlign w:val="center"/>
            <w:textDirection w:val="lrTb"/>
            <w:noWrap w:val="false"/>
          </w:tcPr>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名 称：江苏弘业国际技术工程有限公司</w:t>
            </w:r>
            <w:r>
              <w:rPr>
                <w:rFonts w:hint="eastAsia" w:ascii="宋体" w:hAnsi="宋体" w:cs="Microsoft New Tai Lue"/>
                <w:bCs/>
                <w:color w:val="000000"/>
                <w:szCs w:val="21"/>
                <w:highlight w:val="none"/>
              </w:rPr>
            </w:r>
            <w:r/>
          </w:p>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地 址：南京市秦淮区中华路50号弘业大厦 </w:t>
            </w:r>
            <w:r>
              <w:rPr>
                <w:rFonts w:hint="eastAsia" w:ascii="宋体" w:hAnsi="宋体" w:cs="Microsoft New Tai Lue"/>
                <w:bCs/>
                <w:color w:val="000000"/>
                <w:szCs w:val="21"/>
                <w:highlight w:val="none"/>
              </w:rPr>
            </w:r>
            <w:r/>
          </w:p>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联系人：宋瞰尘</w:t>
            </w:r>
            <w:r>
              <w:rPr>
                <w:rFonts w:hint="eastAsia" w:ascii="宋体" w:hAnsi="宋体" w:cs="Microsoft New Tai Lue"/>
                <w:bCs/>
                <w:color w:val="000000"/>
                <w:szCs w:val="21"/>
                <w:highlight w:val="none"/>
              </w:rPr>
            </w:r>
            <w:r/>
          </w:p>
          <w:p>
            <w:pPr>
              <w:pStyle w:val="692"/>
              <w:spacing w:before="156"/>
              <w:rPr>
                <w:rFonts w:hint="eastAsia" w:ascii="宋体" w:hAnsi="宋体" w:cs="Microsoft New Tai Lue"/>
                <w:bCs/>
                <w:color w:val="000000"/>
                <w:szCs w:val="21"/>
                <w:highlight w:val="none"/>
              </w:rPr>
            </w:pPr>
            <w:r>
              <w:rPr>
                <w:rFonts w:hint="eastAsia" w:ascii="宋体" w:hAnsi="宋体" w:cs="Microsoft New Tai Lue"/>
                <w:bCs/>
                <w:color w:val="000000"/>
                <w:szCs w:val="21"/>
                <w:highlight w:val="none"/>
              </w:rPr>
              <w:t xml:space="preserve">联系方式：025-52278371</w:t>
            </w:r>
            <w:r>
              <w:rPr>
                <w:rFonts w:hint="eastAsia" w:ascii="宋体" w:hAnsi="宋体" w:cs="Microsoft New Tai Lue"/>
                <w:bCs/>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3</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Ansi="宋体" w:cs="Microsoft New Tai Lue"/>
                <w:color w:val="000000"/>
                <w:sz w:val="21"/>
                <w:highlight w:val="none"/>
              </w:rPr>
            </w:r>
            <w:r/>
          </w:p>
        </w:tc>
        <w:tc>
          <w:tcPr>
            <w:tcW w:w="5531" w:type="dxa"/>
            <w:vAlign w:val="center"/>
            <w:textDirection w:val="lrTb"/>
            <w:noWrap w:val="false"/>
          </w:tcPr>
          <w:p>
            <w:pPr>
              <w:pStyle w:val="692"/>
              <w:jc w:val="lef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ascii="宋体" w:hAnsi="宋体" w:cs="Microsoft New Tai Lue"/>
                <w:bCs/>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4</w:t>
            </w:r>
            <w:r>
              <w:rPr>
                <w:rFonts w:hint="eastAsia" w:hAnsi="宋体" w:cs="Microsoft New Tai Lue"/>
                <w:color w:val="000000"/>
                <w:sz w:val="21"/>
                <w:highlight w:val="none"/>
              </w:rPr>
            </w:r>
            <w:r/>
          </w:p>
        </w:tc>
        <w:tc>
          <w:tcPr>
            <w:tcW w:w="3092" w:type="dxa"/>
            <w:vAlign w:val="center"/>
            <w:textDirection w:val="lrTb"/>
            <w:noWrap w:val="false"/>
          </w:tcPr>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现场考察</w:t>
            </w:r>
            <w:r>
              <w:rPr>
                <w:rFonts w:ascii="宋体" w:hAnsi="宋体" w:cs="Microsoft New Tai Lue"/>
                <w:bCs/>
                <w:color w:val="000000"/>
                <w:szCs w:val="21"/>
                <w:highlight w:val="none"/>
              </w:rPr>
            </w:r>
            <w:r/>
          </w:p>
        </w:tc>
        <w:tc>
          <w:tcPr>
            <w:tcW w:w="5531" w:type="dxa"/>
            <w:vAlign w:val="center"/>
            <w:textDirection w:val="lrTb"/>
            <w:noWrap w:val="false"/>
          </w:tcPr>
          <w:p>
            <w:pPr>
              <w:pStyle w:val="692"/>
              <w:spacing w:before="156"/>
              <w:rPr>
                <w:rFonts w:ascii="宋体" w:hAnsi="宋体" w:cs="Microsoft New Tai Lue"/>
                <w:bCs/>
                <w:color w:val="000000"/>
                <w:szCs w:val="21"/>
                <w:highlight w:val="none"/>
              </w:rPr>
            </w:pPr>
            <w:r>
              <w:rPr>
                <w:rFonts w:hint="eastAsia" w:ascii="宋体" w:hAnsi="宋体"/>
                <w:b/>
                <w:color w:val="000000"/>
                <w:szCs w:val="21"/>
                <w:highlight w:val="none"/>
              </w:rPr>
              <w:t xml:space="preserve">■</w:t>
            </w:r>
            <w:r>
              <w:rPr>
                <w:rFonts w:ascii="宋体" w:hAnsi="宋体" w:cs="Microsoft New Tai Lue"/>
                <w:bCs/>
                <w:color w:val="000000"/>
                <w:szCs w:val="21"/>
                <w:highlight w:val="none"/>
              </w:rPr>
              <w:t xml:space="preserve">不组织</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组织</w:t>
            </w:r>
            <w:r>
              <w:rPr>
                <w:rFonts w:ascii="宋体" w:hAnsi="宋体" w:cs="Microsoft New Tai Lue"/>
                <w:bCs/>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5</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int="eastAsia"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int="eastAsia" w:hAnsi="宋体" w:cs="Microsoft New Tai Lue"/>
                <w:color w:val="000000"/>
                <w:sz w:val="21"/>
                <w:highlight w:val="none"/>
              </w:rPr>
            </w:r>
            <w:r/>
          </w:p>
        </w:tc>
        <w:tc>
          <w:tcPr>
            <w:tcW w:w="5531" w:type="dxa"/>
            <w:vAlign w:val="center"/>
            <w:textDirection w:val="lrTb"/>
            <w:noWrap w:val="false"/>
          </w:tcPr>
          <w:p>
            <w:pPr>
              <w:pStyle w:val="780"/>
              <w:spacing w:before="160"/>
              <w:rPr>
                <w:rFonts w:cs="Times New Roman"/>
                <w:color w:val="000000"/>
                <w:sz w:val="21"/>
                <w:szCs w:val="21"/>
                <w:highlight w:val="none"/>
                <w:lang w:val="en-US" w:bidi="ar-SA"/>
              </w:rPr>
            </w:pPr>
            <w:r>
              <w:rPr>
                <w:rFonts w:hint="eastAsia"/>
                <w:b/>
                <w:color w:val="000000"/>
                <w:sz w:val="21"/>
                <w:szCs w:val="21"/>
                <w:highlight w:val="none"/>
              </w:rPr>
              <w:t xml:space="preserve">■</w:t>
            </w:r>
            <w:r>
              <w:rPr>
                <w:rFonts w:hint="eastAsia" w:cs="Times New Roman"/>
                <w:color w:val="000000"/>
                <w:sz w:val="21"/>
                <w:szCs w:val="21"/>
                <w:highlight w:val="none"/>
                <w:lang w:val="en-US" w:bidi="ar-SA"/>
              </w:rPr>
              <w:t xml:space="preserve">不召开，考察现场答疑。</w:t>
            </w:r>
            <w:r>
              <w:rPr>
                <w:rFonts w:cs="Times New Roman"/>
                <w:color w:val="000000"/>
                <w:sz w:val="21"/>
                <w:szCs w:val="21"/>
                <w:highlight w:val="none"/>
                <w:lang w:val="en-US" w:bidi="ar-SA"/>
              </w:rPr>
            </w:r>
            <w:r/>
          </w:p>
          <w:p>
            <w:pPr>
              <w:pStyle w:val="780"/>
              <w:spacing w:before="160"/>
              <w:rPr>
                <w:rFonts w:cs="Times New Roman"/>
                <w:color w:val="000000"/>
                <w:sz w:val="21"/>
                <w:szCs w:val="21"/>
                <w:highlight w:val="none"/>
                <w:lang w:val="en-US" w:bidi="ar-SA"/>
              </w:rPr>
            </w:pPr>
            <w:r>
              <w:rPr>
                <w:rFonts w:ascii="Segoe UI Symbol" w:hAnsi="Segoe UI Symbol" w:cs="Segoe UI Symbol"/>
                <w:bCs/>
                <w:color w:val="000000"/>
                <w:sz w:val="21"/>
                <w:szCs w:val="21"/>
                <w:highlight w:val="none"/>
              </w:rPr>
              <w:t xml:space="preserve">☐</w:t>
            </w:r>
            <w:r>
              <w:rPr>
                <w:rFonts w:hint="eastAsia" w:cs="Times New Roman"/>
                <w:color w:val="000000"/>
                <w:sz w:val="21"/>
                <w:szCs w:val="21"/>
                <w:highlight w:val="none"/>
                <w:lang w:val="en-US" w:bidi="ar-SA"/>
              </w:rPr>
              <w:t xml:space="preserve">召开</w:t>
            </w:r>
            <w:r>
              <w:rPr>
                <w:rFonts w:cs="Times New Roman"/>
                <w:color w:val="000000"/>
                <w:sz w:val="21"/>
                <w:szCs w:val="21"/>
                <w:highlight w:val="none"/>
                <w:lang w:val="en-US" w:bidi="ar-SA"/>
              </w:rPr>
            </w:r>
            <w:r/>
          </w:p>
          <w:p>
            <w:pPr>
              <w:pStyle w:val="692"/>
              <w:spacing w:before="156"/>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（1）召开</w:t>
            </w:r>
            <w:r>
              <w:rPr>
                <w:rFonts w:ascii="宋体" w:hAnsi="宋体" w:cs="Microsoft New Tai Lue"/>
                <w:bCs/>
                <w:color w:val="000000"/>
                <w:szCs w:val="21"/>
                <w:highlight w:val="none"/>
              </w:rPr>
              <w:t xml:space="preserve">时间：</w:t>
            </w:r>
            <w:r>
              <w:rPr>
                <w:rFonts w:ascii="宋体" w:hAnsi="宋体" w:cs="Microsoft New Tai Lue"/>
                <w:bCs/>
                <w:color w:val="000000"/>
                <w:szCs w:val="21"/>
                <w:highlight w:val="none"/>
              </w:rPr>
            </w:r>
            <w:r/>
          </w:p>
          <w:p>
            <w:pPr>
              <w:pStyle w:val="692"/>
              <w:spacing w:before="156"/>
              <w:rPr>
                <w:rFonts w:ascii="宋体" w:hAnsi="宋体" w:cs="Segoe UI Symbol"/>
                <w:bCs/>
                <w:color w:val="000000"/>
                <w:szCs w:val="21"/>
                <w:highlight w:val="none"/>
              </w:rPr>
            </w:pPr>
            <w:r>
              <w:rPr>
                <w:rFonts w:hint="eastAsia" w:ascii="宋体" w:hAnsi="宋体" w:cs="Microsoft New Tai Lue"/>
                <w:bCs/>
                <w:color w:val="000000"/>
                <w:szCs w:val="21"/>
                <w:highlight w:val="none"/>
              </w:rPr>
              <w:t xml:space="preserve">（2）召开</w:t>
            </w:r>
            <w:r>
              <w:rPr>
                <w:rFonts w:ascii="宋体" w:hAnsi="宋体" w:cs="Microsoft New Tai Lue"/>
                <w:bCs/>
                <w:color w:val="000000"/>
                <w:szCs w:val="21"/>
                <w:highlight w:val="none"/>
              </w:rPr>
              <w:t xml:space="preserve">地点</w:t>
            </w:r>
            <w:r>
              <w:rPr>
                <w:rFonts w:hint="eastAsia" w:ascii="宋体" w:hAnsi="宋体" w:cs="Microsoft New Tai Lue"/>
                <w:bCs/>
                <w:color w:val="000000"/>
                <w:szCs w:val="21"/>
                <w:highlight w:val="none"/>
              </w:rPr>
              <w:t xml:space="preserve">：</w:t>
            </w:r>
            <w:r>
              <w:rPr>
                <w:rFonts w:ascii="宋体" w:hAnsi="宋体" w:cs="Segoe UI Symbol"/>
                <w:bCs/>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Ansi="宋体" w:cs="Microsoft New Tai Lue"/>
                <w:color w:val="000000"/>
                <w:sz w:val="21"/>
                <w:highlight w:val="none"/>
              </w:rPr>
              <w:t xml:space="preserve">6</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联合体投标</w:t>
            </w:r>
            <w:r>
              <w:rPr>
                <w:rFonts w:hAnsi="宋体" w:cs="Microsoft New Tai Lue"/>
                <w:color w:val="000000"/>
                <w:sz w:val="21"/>
                <w:highlight w:val="none"/>
              </w:rPr>
            </w:r>
            <w:r/>
          </w:p>
        </w:tc>
        <w:tc>
          <w:tcPr>
            <w:tcW w:w="5531" w:type="dxa"/>
            <w:vAlign w:val="center"/>
            <w:textDirection w:val="lrTb"/>
            <w:noWrap w:val="false"/>
          </w:tcPr>
          <w:p>
            <w:pPr>
              <w:pStyle w:val="692"/>
              <w:spacing w:before="156"/>
              <w:rPr>
                <w:rFonts w:ascii="宋体" w:hAnsi="宋体" w:cs="Microsoft New Tai Lue"/>
                <w:bCs/>
                <w:color w:val="000000"/>
                <w:szCs w:val="21"/>
                <w:highlight w:val="none"/>
              </w:rPr>
            </w:pPr>
            <w:r>
              <w:rPr>
                <w:rFonts w:hint="eastAsia" w:ascii="宋体" w:hAnsi="宋体"/>
                <w:b/>
                <w:color w:val="000000"/>
                <w:szCs w:val="21"/>
                <w:highlight w:val="none"/>
              </w:rPr>
              <w:t xml:space="preserve">■</w:t>
            </w:r>
            <w:r>
              <w:rPr>
                <w:rFonts w:ascii="宋体" w:hAnsi="宋体" w:cs="Microsoft New Tai Lue"/>
                <w:bCs/>
                <w:color w:val="000000"/>
                <w:szCs w:val="21"/>
                <w:highlight w:val="none"/>
              </w:rPr>
              <w:t xml:space="preserve">不接受</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接受</w:t>
            </w:r>
            <w:r>
              <w:rPr>
                <w:rFonts w:ascii="宋体" w:hAnsi="宋体" w:cs="Microsoft New Tai Lue"/>
                <w:bCs/>
                <w:color w:val="000000"/>
                <w:szCs w:val="21"/>
                <w:highlight w:val="none"/>
              </w:rPr>
            </w:r>
            <w:r/>
          </w:p>
          <w:p>
            <w:pPr>
              <w:pStyle w:val="692"/>
              <w:spacing w:before="156"/>
              <w:rPr>
                <w:rFonts w:ascii="宋体" w:hAnsi="宋体" w:cs="Microsoft New Tai Lue"/>
                <w:color w:val="000000"/>
                <w:szCs w:val="21"/>
                <w:highlight w:val="none"/>
              </w:rPr>
            </w:pPr>
            <w:r>
              <w:rPr>
                <w:rFonts w:ascii="宋体" w:hAnsi="宋体" w:cs="Microsoft New Tai Lue"/>
                <w:bCs/>
                <w:color w:val="000000"/>
                <w:szCs w:val="21"/>
                <w:highlight w:val="none"/>
              </w:rPr>
              <w:t xml:space="preserve">联合体要求：详见</w:t>
            </w:r>
            <w:r>
              <w:rPr>
                <w:rFonts w:ascii="宋体" w:hAnsi="宋体" w:cs="Microsoft New Tai Lue"/>
                <w:color w:val="000000"/>
                <w:szCs w:val="21"/>
                <w:highlight w:val="none"/>
              </w:rPr>
              <w:t xml:space="preserve">招标文件</w:t>
            </w:r>
            <w:r>
              <w:rPr>
                <w:rFonts w:ascii="宋体" w:hAnsi="宋体" w:cs="Microsoft New Tai Lue"/>
                <w:bCs/>
                <w:color w:val="000000"/>
                <w:szCs w:val="21"/>
                <w:highlight w:val="none"/>
              </w:rPr>
              <w:t xml:space="preserve">第</w:t>
            </w:r>
            <w:r>
              <w:rPr>
                <w:rFonts w:hint="eastAsia" w:ascii="宋体" w:hAnsi="宋体" w:cs="Microsoft New Tai Lue"/>
                <w:bCs/>
                <w:color w:val="000000"/>
                <w:szCs w:val="21"/>
                <w:highlight w:val="none"/>
              </w:rPr>
              <w:t xml:space="preserve">一</w:t>
            </w:r>
            <w:r>
              <w:rPr>
                <w:rFonts w:ascii="宋体" w:hAnsi="宋体" w:cs="Microsoft New Tai Lue"/>
                <w:bCs/>
                <w:color w:val="000000"/>
                <w:szCs w:val="21"/>
                <w:highlight w:val="none"/>
              </w:rPr>
              <w:t xml:space="preserve">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ascii="宋体" w:hAnsi="宋体" w:cs="Microsoft New Tai Lue"/>
                <w:color w:val="000000"/>
                <w:szCs w:val="21"/>
                <w:highlight w:val="none"/>
              </w:rPr>
            </w:r>
            <w:r/>
          </w:p>
        </w:tc>
      </w:tr>
      <w:tr>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Ansi="宋体" w:cs="Microsoft New Tai Lue"/>
                <w:color w:val="000000"/>
                <w:sz w:val="21"/>
                <w:highlight w:val="none"/>
              </w:rPr>
              <w:t xml:space="preserve">7</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样品</w:t>
            </w:r>
            <w:r>
              <w:rPr>
                <w:rFonts w:hAnsi="宋体" w:cs="Microsoft New Tai Lue"/>
                <w:color w:val="000000"/>
                <w:sz w:val="21"/>
                <w:highlight w:val="none"/>
              </w:rPr>
            </w:r>
            <w:r/>
          </w:p>
        </w:tc>
        <w:tc>
          <w:tcPr>
            <w:tcW w:w="5531" w:type="dxa"/>
            <w:vAlign w:val="center"/>
            <w:textDirection w:val="lrTb"/>
            <w:noWrap w:val="false"/>
          </w:tcPr>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投标样品递交：</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hint="eastAsia" w:ascii="宋体" w:hAnsi="宋体"/>
                <w:b/>
                <w:color w:val="000000"/>
                <w:szCs w:val="21"/>
                <w:highlight w:val="none"/>
              </w:rPr>
              <w:t xml:space="preserve">■</w:t>
            </w:r>
            <w:r>
              <w:rPr>
                <w:rFonts w:ascii="宋体" w:hAnsi="宋体" w:cs="Microsoft New Tai Lue"/>
                <w:bCs/>
                <w:color w:val="000000"/>
                <w:szCs w:val="21"/>
                <w:highlight w:val="none"/>
              </w:rPr>
              <w:t xml:space="preserve">不需要</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□需要，具体要求如下：</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（1）样品制作的标准和要求：_________；</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（2）是否需要随样品提交相关检测报告：</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□不需要</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□需要</w:t>
            </w:r>
            <w:r>
              <w:rPr>
                <w:rFonts w:hint="eastAsia" w:ascii="宋体" w:hAnsi="宋体" w:cs="Microsoft New Tai Lue"/>
                <w:bCs/>
                <w:color w:val="000000"/>
                <w:szCs w:val="21"/>
                <w:highlight w:val="none"/>
              </w:rPr>
              <w:t xml:space="preserve">，</w:t>
            </w:r>
            <w:r>
              <w:rPr>
                <w:rFonts w:ascii="宋体" w:hAnsi="宋体" w:cs="宋体"/>
                <w:color w:val="000000"/>
                <w:szCs w:val="21"/>
                <w:highlight w:val="none"/>
              </w:rPr>
              <w:t xml:space="preserve">检测机构</w:t>
            </w:r>
            <w:r>
              <w:rPr>
                <w:rFonts w:ascii="宋体" w:hAnsi="宋体" w:cs="Microsoft New Tai Lue"/>
                <w:bCs/>
                <w:color w:val="000000"/>
                <w:szCs w:val="21"/>
                <w:highlight w:val="none"/>
              </w:rPr>
              <w:t xml:space="preserve">的要求：_________；检测内容：_________；</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（3）样品递交要求：_________；</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（4）未中标人样品退还：_________；</w:t>
            </w:r>
            <w:r>
              <w:rPr>
                <w:rFonts w:ascii="宋体" w:hAnsi="宋体" w:cs="Microsoft New Tai Lue"/>
                <w:bCs/>
                <w:color w:val="000000"/>
                <w:szCs w:val="21"/>
                <w:highlight w:val="none"/>
              </w:rPr>
            </w:r>
            <w:r/>
          </w:p>
          <w:p>
            <w:pPr>
              <w:pStyle w:val="692"/>
              <w:spacing w:before="156"/>
              <w:rPr>
                <w:rFonts w:ascii="宋体" w:hAnsi="宋体" w:cs="Microsoft New Tai Lue"/>
                <w:bCs/>
                <w:color w:val="000000"/>
                <w:szCs w:val="21"/>
                <w:highlight w:val="none"/>
              </w:rPr>
            </w:pPr>
            <w:r>
              <w:rPr>
                <w:rFonts w:ascii="宋体" w:hAnsi="宋体" w:cs="Microsoft New Tai Lue"/>
                <w:bCs/>
                <w:color w:val="000000"/>
                <w:szCs w:val="21"/>
                <w:highlight w:val="none"/>
              </w:rPr>
              <w:t xml:space="preserve">（5）中标人样品保管、封存及退还：_________；</w:t>
            </w:r>
            <w:r>
              <w:rPr>
                <w:rFonts w:ascii="宋体" w:hAnsi="宋体" w:cs="Microsoft New Tai Lue"/>
                <w:bCs/>
                <w:color w:val="000000"/>
                <w:szCs w:val="21"/>
                <w:highlight w:val="none"/>
              </w:rPr>
            </w:r>
            <w:r/>
          </w:p>
          <w:p>
            <w:pPr>
              <w:pStyle w:val="692"/>
              <w:spacing w:before="156"/>
              <w:rPr>
                <w:rFonts w:ascii="宋体" w:hAnsi="宋体" w:cs="Microsoft New Tai Lue"/>
                <w:color w:val="000000"/>
                <w:szCs w:val="21"/>
                <w:highlight w:val="none"/>
              </w:rPr>
            </w:pPr>
            <w:r>
              <w:rPr>
                <w:rFonts w:ascii="宋体" w:hAnsi="宋体" w:cs="Microsoft New Tai Lue"/>
                <w:bCs/>
                <w:color w:val="000000"/>
                <w:szCs w:val="21"/>
                <w:highlight w:val="none"/>
              </w:rPr>
              <w:t xml:space="preserve">（6）其他要求（如有）：_________。</w:t>
            </w:r>
            <w:r>
              <w:rPr>
                <w:rFonts w:ascii="宋体" w:hAnsi="宋体" w:cs="Microsoft New Tai Lue"/>
                <w:color w:val="000000"/>
                <w:szCs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Ansi="宋体" w:cs="Microsoft New Tai Lue"/>
                <w:color w:val="000000"/>
                <w:sz w:val="21"/>
                <w:highlight w:val="none"/>
              </w:rPr>
              <w:t xml:space="preserve">8</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int="eastAsia"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int="eastAsia" w:hAnsi="宋体" w:cs="Microsoft New Tai Lue"/>
                <w:color w:val="000000"/>
                <w:sz w:val="21"/>
                <w:highlight w:val="none"/>
              </w:rPr>
            </w:r>
            <w:r/>
          </w:p>
        </w:tc>
        <w:tc>
          <w:tcPr>
            <w:tcW w:w="5531" w:type="dxa"/>
            <w:vAlign w:val="center"/>
            <w:textDirection w:val="lrTb"/>
            <w:noWrap w:val="false"/>
          </w:tcPr>
          <w:p>
            <w:pPr>
              <w:pStyle w:val="692"/>
              <w:jc w:val="left"/>
              <w:rPr>
                <w:rFonts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tc>
      </w:tr>
      <w:tr>
        <w:trPr>
          <w:trHeight w:val="74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9</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本项目设定的最高限价</w:t>
            </w:r>
            <w:r>
              <w:rPr>
                <w:rFonts w:hAnsi="宋体" w:cs="Microsoft New Tai Lue"/>
                <w:color w:val="000000"/>
                <w:sz w:val="21"/>
                <w:highlight w:val="none"/>
              </w:rPr>
            </w:r>
            <w:r/>
          </w:p>
        </w:tc>
        <w:tc>
          <w:tcPr>
            <w:tcW w:w="5531" w:type="dxa"/>
            <w:vAlign w:val="center"/>
            <w:textDirection w:val="lrTb"/>
            <w:noWrap w:val="false"/>
          </w:tcPr>
          <w:p>
            <w:pPr>
              <w:pStyle w:val="692"/>
              <w:jc w:val="left"/>
              <w:rPr>
                <w:rFonts w:ascii="宋体" w:hAnsi="宋体" w:cs="Microsoft New Tai Lue"/>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ascii="宋体" w:hAnsi="宋体" w:cs="Microsoft New Tai Lue"/>
                <w:color w:val="000000"/>
                <w:szCs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10</w:t>
            </w:r>
            <w:r>
              <w:rPr>
                <w:rFonts w:hint="eastAsia" w:hAnsi="宋体" w:cs="Microsoft New Tai Lue"/>
                <w:color w:val="000000"/>
                <w:sz w:val="21"/>
                <w:highlight w:val="none"/>
              </w:rPr>
            </w:r>
            <w:r/>
          </w:p>
        </w:tc>
        <w:tc>
          <w:tcPr>
            <w:tcW w:w="3092" w:type="dxa"/>
            <w:vAlign w:val="center"/>
            <w:textDirection w:val="lrTb"/>
            <w:noWrap w:val="false"/>
          </w:tcPr>
          <w:p>
            <w:pPr>
              <w:pStyle w:val="692"/>
              <w:jc w:val="lef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ascii="宋体" w:hAnsi="宋体" w:cs="Microsoft New Tai Lue"/>
                <w:bCs/>
                <w:color w:val="000000"/>
                <w:szCs w:val="21"/>
                <w:highlight w:val="none"/>
              </w:rPr>
            </w:r>
            <w:r/>
          </w:p>
        </w:tc>
        <w:tc>
          <w:tcPr>
            <w:tcW w:w="5531" w:type="dxa"/>
            <w:vAlign w:val="center"/>
            <w:textDirection w:val="lrTb"/>
            <w:noWrap w:val="false"/>
          </w:tcPr>
          <w:p>
            <w:pPr>
              <w:pStyle w:val="692"/>
              <w:jc w:val="lef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详见招标文件第一章《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11</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投标报价</w:t>
            </w:r>
            <w:r>
              <w:rPr>
                <w:rFonts w:hAnsi="宋体" w:cs="Microsoft New Tai Lue"/>
                <w:color w:val="000000"/>
                <w:sz w:val="21"/>
                <w:highlight w:val="none"/>
              </w:rPr>
            </w:r>
            <w:r/>
          </w:p>
        </w:tc>
        <w:tc>
          <w:tcPr>
            <w:tcW w:w="5531" w:type="dxa"/>
            <w:vAlign w:val="center"/>
            <w:textDirection w:val="lrTb"/>
            <w:noWrap w:val="false"/>
          </w:tcPr>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投标报价的其他要求：</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□无</w:t>
            </w:r>
            <w:r>
              <w:rPr>
                <w:rFonts w:hint="eastAsia" w:hAnsi="宋体" w:cs="Microsoft New Tai Lue"/>
                <w:bCs/>
                <w:color w:val="000000"/>
                <w:sz w:val="21"/>
                <w:highlight w:val="none"/>
              </w:rPr>
            </w:r>
            <w:r/>
          </w:p>
          <w:p>
            <w:pPr>
              <w:pStyle w:val="783"/>
              <w:rPr>
                <w:rFonts w:hAnsi="宋体" w:cs="Microsoft New Tai Lue"/>
                <w:bCs/>
                <w:color w:val="000000"/>
                <w:sz w:val="21"/>
                <w:highlight w:val="none"/>
              </w:rPr>
            </w:pPr>
            <w:r>
              <w:rPr>
                <w:rFonts w:hint="eastAsia" w:hAnsi="宋体"/>
                <w:b/>
                <w:color w:val="000000"/>
                <w:sz w:val="21"/>
                <w:highlight w:val="none"/>
              </w:rPr>
              <w:t xml:space="preserve">■</w:t>
            </w:r>
            <w:r>
              <w:rPr>
                <w:rFonts w:hint="eastAsia" w:hAnsi="宋体" w:cs="Microsoft New Tai Lue"/>
                <w:bCs/>
                <w:color w:val="000000"/>
                <w:sz w:val="21"/>
                <w:highlight w:val="none"/>
              </w:rPr>
              <w:t xml:space="preserve">有</w:t>
            </w:r>
            <w:r>
              <w:rPr>
                <w:rFonts w:hAnsi="宋体" w:cs="Microsoft New Tai Lue"/>
                <w:bCs/>
                <w:color w:val="000000"/>
                <w:sz w:val="21"/>
                <w:highlight w:val="none"/>
              </w:rPr>
            </w:r>
            <w:r/>
          </w:p>
          <w:p>
            <w:pPr>
              <w:pStyle w:val="783"/>
              <w:numPr>
                <w:ilvl w:val="0"/>
                <w:numId w:val="3"/>
              </w:numPr>
              <w:tabs>
                <w:tab w:val="left" w:pos="312" w:leader="none"/>
              </w:tabs>
              <w:rPr>
                <w:rFonts w:hint="eastAsia" w:hAnsi="宋体" w:cs="Microsoft New Tai Lue"/>
                <w:bCs/>
                <w:color w:val="000000"/>
                <w:sz w:val="21"/>
                <w:highlight w:val="none"/>
              </w:rPr>
            </w:pPr>
            <w:r>
              <w:rPr>
                <w:rFonts w:hint="eastAsia" w:hAnsi="宋体" w:cs="Microsoft New Tai Lue"/>
                <w:bCs/>
                <w:color w:val="000000"/>
                <w:sz w:val="21"/>
                <w:highlight w:val="none"/>
              </w:rPr>
              <w:t xml:space="preserve">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2．报价既要有总价，也要有单价和各项服务的分项报价。</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3．本次采购采用规范参见第四章项目</w:t>
            </w:r>
            <w:r>
              <w:rPr>
                <w:rFonts w:hAnsi="宋体" w:cs="Microsoft New Tai Lue"/>
                <w:bCs/>
                <w:color w:val="000000"/>
                <w:sz w:val="21"/>
                <w:highlight w:val="none"/>
              </w:rPr>
              <w:t xml:space="preserve">需求</w:t>
            </w:r>
            <w:r>
              <w:rPr>
                <w:rFonts w:hint="eastAsia" w:hAnsi="宋体" w:cs="Microsoft New Tai Lue"/>
                <w:bCs/>
                <w:color w:val="000000"/>
                <w:sz w:val="21"/>
                <w:highlight w:val="none"/>
              </w:rPr>
              <w:t xml:space="preserve">等，如以上规范要求有不相一致之处，以要求高者为准。</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4．供应商应仔细阅读采购文件的全部条文，对于采购文件中存在的任何含糊，遗漏、相互矛盾之处是对于技术规格以及其他内容不清楚，认为存在歧视、限制的情况，供应商应在规定时间之前向采购人寻求澄清，无异议则视为认可。</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5.供应商在投标文件中，应对项目技术规范和服务要求中所提出各项要求进行详细说明，任何含糊不清的表述会影响评标结果，则由供应商负责。</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6.供应商投标报价中应含有承诺质保期限内的免费保修维保费用。</w:t>
            </w:r>
            <w:r>
              <w:rPr>
                <w:rFonts w:hint="eastAsia" w:hAnsi="宋体" w:cs="Microsoft New Tai Lue"/>
                <w:bCs/>
                <w:color w:val="000000"/>
                <w:sz w:val="21"/>
                <w:highlight w:val="none"/>
              </w:rPr>
            </w:r>
            <w:r/>
          </w:p>
          <w:p>
            <w:pPr>
              <w:pStyle w:val="692"/>
              <w:spacing w:line="500" w:lineRule="exact"/>
              <w:rPr>
                <w:rFonts w:hint="eastAsia" w:ascii="宋体" w:hAnsi="宋体" w:eastAsia="Times New Roman" w:cs="Times New Roman"/>
                <w:highlight w:val="none"/>
                <w:lang w:val="en-US" w:eastAsia="zh-CN"/>
              </w:rPr>
            </w:pPr>
            <w:r>
              <w:rPr>
                <w:rFonts w:hint="eastAsia" w:hAnsi="宋体" w:cs="Microsoft New Tai Lue"/>
                <w:bCs/>
                <w:color w:val="000000"/>
                <w:sz w:val="21"/>
                <w:highlight w:val="none"/>
              </w:rPr>
              <w:t xml:space="preserve">7.</w:t>
            </w:r>
            <w:r>
              <w:rPr>
                <w:rFonts w:hint="eastAsia" w:ascii="宋体" w:hAnsi="宋体" w:eastAsia="Times New Roman" w:cs="Times New Roman"/>
                <w:highlight w:val="none"/>
                <w:lang w:val="en-US" w:eastAsia="zh-CN"/>
              </w:rPr>
              <w:t xml:space="preserve">根据财库〔2026〕2号文件，评审委员会启动异常低价投标审查的情形和具体要求，包括：</w:t>
            </w:r>
            <w:r>
              <w:rPr>
                <w:rFonts w:hint="eastAsia" w:ascii="宋体" w:hAnsi="宋体" w:eastAsia="Times New Roman" w:cs="Times New Roman"/>
                <w:highlight w:val="none"/>
                <w:lang w:val="en-US" w:eastAsia="zh-CN"/>
              </w:rPr>
            </w:r>
            <w:r/>
          </w:p>
          <w:p>
            <w:pPr>
              <w:pStyle w:val="692"/>
              <w:ind w:firstLine="210"/>
              <w:spacing w:line="500" w:lineRule="exact"/>
              <w:rPr>
                <w:rFonts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（一）1.</w:t>
            </w:r>
            <w:r>
              <w:rPr>
                <w:rFonts w:hint="eastAsia" w:ascii="宋体" w:hAnsi="宋体" w:eastAsia="Times New Roman" w:cs="Times New Roman"/>
                <w:color w:val="000000"/>
                <w:highlight w:val="none"/>
                <w:lang w:val="en-US" w:eastAsia="zh-CN"/>
              </w:rPr>
              <w:t xml:space="preserve">投标报价低于全部通过符合性审查供应商投标报价平均值60%的，即投标报价&lt;全部通过符合性审查供应商投标报价平均值×60%；</w:t>
            </w:r>
            <w:r>
              <w:rPr>
                <w:rFonts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2.</w:t>
            </w:r>
            <w:r>
              <w:rPr>
                <w:rFonts w:hint="eastAsia" w:ascii="宋体" w:hAnsi="宋体" w:eastAsia="Times New Roman" w:cs="Times New Roman"/>
                <w:color w:val="000000"/>
                <w:highlight w:val="none"/>
                <w:lang w:val="en-US" w:eastAsia="zh-CN"/>
              </w:rPr>
              <w:t xml:space="preserve">投标报价低于通过符合性审查的次低报价供应商投标报价60%的，即投标报价&lt;通过符合性审查的次低报价供应商投标报价×60%；</w:t>
            </w:r>
            <w:r>
              <w:rPr>
                <w:rFonts w:hint="eastAsia"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3.</w:t>
            </w:r>
            <w:r>
              <w:rPr>
                <w:rFonts w:hint="eastAsia" w:ascii="宋体" w:hAnsi="宋体" w:eastAsia="Times New Roman" w:cs="Times New Roman"/>
                <w:color w:val="000000"/>
                <w:highlight w:val="none"/>
                <w:lang w:val="en-US" w:eastAsia="zh-CN"/>
              </w:rPr>
              <w:t xml:space="preserve">投标报价低于采购项目最高限价50%的，即投标报价&lt;采购项目最高限价×50%；</w:t>
            </w:r>
            <w:r>
              <w:rPr>
                <w:rFonts w:hint="eastAsia"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（二）评审委员会启动异常低价投标审查后，属于前述第1项至第4项情形的，相关供应商</w:t>
            </w:r>
            <w:r>
              <w:rPr>
                <w:rFonts w:hint="eastAsia" w:ascii="宋体" w:hAnsi="宋体" w:cs="Times New Roman"/>
                <w:color w:val="000000"/>
                <w:highlight w:val="none"/>
                <w:lang w:val="en-US" w:eastAsia="zh-CN"/>
              </w:rPr>
              <w:t xml:space="preserve">应</w:t>
            </w:r>
            <w:r>
              <w:rPr>
                <w:rFonts w:hint="eastAsia" w:ascii="宋体" w:hAnsi="宋体" w:eastAsia="Times New Roman" w:cs="Times New Roman"/>
                <w:color w:val="000000"/>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Times New Roman" w:cs="Times New Roman"/>
                <w:color w:val="000000"/>
                <w:highlight w:val="none"/>
                <w:lang w:val="en-US" w:eastAsia="zh-CN"/>
              </w:rPr>
            </w:r>
            <w:r/>
          </w:p>
          <w:p>
            <w:pPr>
              <w:pStyle w:val="692"/>
              <w:ind w:firstLine="210"/>
              <w:spacing w:line="500" w:lineRule="exact"/>
              <w:rPr>
                <w:rFonts w:hint="eastAsia" w:ascii="宋体" w:hAnsi="宋体" w:eastAsia="Times New Roman" w:cs="Times New Roman"/>
                <w:color w:val="000000"/>
                <w:highlight w:val="none"/>
                <w:lang w:val="en-US" w:eastAsia="zh-CN"/>
              </w:rPr>
            </w:pPr>
            <w:r>
              <w:rPr>
                <w:rFonts w:hint="eastAsia" w:ascii="宋体" w:hAnsi="宋体" w:eastAsia="Times New Roman" w:cs="Times New Roman"/>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Times New Roman" w:cs="Times New Roman"/>
                <w:color w:val="000000"/>
                <w:highlight w:val="none"/>
                <w:lang w:val="en-US" w:eastAsia="zh-CN"/>
              </w:rPr>
            </w:r>
            <w:r/>
          </w:p>
          <w:p>
            <w:pPr>
              <w:pStyle w:val="692"/>
              <w:ind w:firstLine="210"/>
              <w:spacing w:line="500" w:lineRule="exact"/>
              <w:rPr>
                <w:rFonts w:hAnsi="宋体" w:cs="Microsoft New Tai Lue"/>
                <w:bCs/>
                <w:color w:val="000000"/>
                <w:sz w:val="21"/>
                <w:highlight w:val="none"/>
              </w:rPr>
            </w:pPr>
            <w:r>
              <w:rPr>
                <w:rFonts w:hint="eastAsia" w:ascii="宋体" w:hAnsi="宋体" w:eastAsia="Times New Roman" w:cs="Times New Roman"/>
                <w:color w:val="000000"/>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12</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投标有效期</w:t>
            </w:r>
            <w:r>
              <w:rPr>
                <w:rFonts w:hAnsi="宋体" w:cs="Microsoft New Tai Lue"/>
                <w:color w:val="000000"/>
                <w:sz w:val="21"/>
                <w:highlight w:val="none"/>
              </w:rPr>
            </w:r>
            <w:r/>
          </w:p>
        </w:tc>
        <w:tc>
          <w:tcPr>
            <w:tcW w:w="5531" w:type="dxa"/>
            <w:vAlign w:val="center"/>
            <w:textDirection w:val="lrTb"/>
            <w:noWrap w:val="false"/>
          </w:tcPr>
          <w:p>
            <w:pPr>
              <w:pStyle w:val="783"/>
              <w:rPr>
                <w:rFonts w:hAnsi="宋体" w:cs="Microsoft New Tai Lue"/>
                <w:bCs/>
                <w:color w:val="000000"/>
                <w:sz w:val="21"/>
                <w:highlight w:val="none"/>
              </w:rPr>
            </w:pPr>
            <w:r>
              <w:rPr>
                <w:rFonts w:hint="eastAsia" w:hAnsi="宋体" w:cs="Microsoft New Tai Lue"/>
                <w:bCs/>
                <w:color w:val="000000"/>
                <w:sz w:val="21"/>
                <w:highlight w:val="none"/>
              </w:rPr>
              <w:t xml:space="preserve">自提交投标文件的截止之日起算</w:t>
            </w:r>
            <w:r>
              <w:rPr>
                <w:rFonts w:hAnsi="宋体" w:cs="Microsoft New Tai Lue"/>
                <w:bCs/>
                <w:color w:val="000000"/>
                <w:sz w:val="21"/>
                <w:highlight w:val="none"/>
                <w:u w:val="single"/>
              </w:rPr>
              <w:t xml:space="preserve">90</w:t>
            </w:r>
            <w:r>
              <w:rPr>
                <w:rFonts w:hint="eastAsia" w:hAnsi="宋体" w:cs="Microsoft New Tai Lue"/>
                <w:bCs/>
                <w:color w:val="000000"/>
                <w:sz w:val="21"/>
                <w:highlight w:val="none"/>
              </w:rPr>
              <w:t xml:space="preserve">日历天</w:t>
            </w:r>
            <w:r>
              <w:rPr>
                <w:rFonts w:hAnsi="宋体" w:cs="Microsoft New Tai Lue"/>
                <w:bCs/>
                <w:color w:val="000000"/>
                <w:sz w:val="21"/>
                <w:highlight w:val="none"/>
              </w:rPr>
            </w:r>
            <w:r/>
          </w:p>
        </w:tc>
      </w:tr>
      <w:tr>
        <w:trPr>
          <w:trHeight w:val="6228"/>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13</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投标保证金</w:t>
            </w:r>
            <w:r>
              <w:rPr>
                <w:rFonts w:hAnsi="宋体" w:cs="Microsoft New Tai Lue"/>
                <w:color w:val="000000"/>
                <w:sz w:val="21"/>
                <w:highlight w:val="none"/>
              </w:rPr>
            </w:r>
            <w:r/>
          </w:p>
        </w:tc>
        <w:tc>
          <w:tcPr>
            <w:tcW w:w="5531" w:type="dxa"/>
            <w:vAlign w:val="center"/>
            <w:textDirection w:val="lrTb"/>
            <w:noWrap w:val="false"/>
          </w:tcPr>
          <w:p>
            <w:pPr>
              <w:pStyle w:val="692"/>
              <w:spacing w:before="156"/>
              <w:rPr>
                <w:rFonts w:hint="eastAsia" w:ascii="宋体" w:hAnsi="宋体" w:cs="Segoe UI Symbol"/>
                <w:bCs/>
                <w:color w:val="000000"/>
                <w:szCs w:val="21"/>
                <w:highlight w:val="none"/>
              </w:rPr>
            </w:pPr>
            <w:r>
              <w:rPr>
                <w:rFonts w:hint="eastAsia" w:ascii="宋体" w:hAnsi="宋体"/>
                <w:b/>
                <w:color w:val="000000"/>
                <w:szCs w:val="21"/>
                <w:highlight w:val="none"/>
              </w:rPr>
              <w:t xml:space="preserve">■</w:t>
            </w:r>
            <w:r>
              <w:rPr>
                <w:rFonts w:hint="eastAsia" w:ascii="宋体" w:hAnsi="宋体" w:cs="Segoe UI Symbol"/>
                <w:bCs/>
                <w:color w:val="000000"/>
                <w:szCs w:val="21"/>
                <w:highlight w:val="none"/>
              </w:rPr>
              <w:t xml:space="preserve">不需要</w:t>
            </w:r>
            <w:r>
              <w:rPr>
                <w:rFonts w:hint="eastAsia" w:ascii="宋体" w:hAnsi="宋体" w:cs="Segoe UI Symbol"/>
                <w:bCs/>
                <w:color w:val="000000"/>
                <w:szCs w:val="21"/>
                <w:highlight w:val="none"/>
              </w:rPr>
            </w:r>
            <w:r/>
          </w:p>
          <w:p>
            <w:pPr>
              <w:pStyle w:val="692"/>
              <w:spacing w:before="156"/>
              <w:rPr>
                <w:rFonts w:hint="eastAsia" w:ascii="宋体" w:hAnsi="宋体" w:cs="Segoe UI Symbol"/>
                <w:bCs/>
                <w:color w:val="000000"/>
                <w:szCs w:val="21"/>
                <w:highlight w:val="none"/>
              </w:rPr>
            </w:pPr>
            <w:r>
              <w:rPr>
                <w:rFonts w:ascii="Segoe UI Symbol" w:hAnsi="Segoe UI Symbol" w:cs="Segoe UI Symbol"/>
                <w:bCs/>
                <w:color w:val="000000"/>
                <w:szCs w:val="21"/>
                <w:highlight w:val="none"/>
              </w:rPr>
              <w:t xml:space="preserve">☐</w:t>
            </w:r>
            <w:r>
              <w:rPr>
                <w:rFonts w:hint="eastAsia" w:ascii="宋体" w:hAnsi="宋体" w:cs="Segoe UI Symbol"/>
                <w:bCs/>
                <w:color w:val="000000"/>
                <w:szCs w:val="21"/>
                <w:highlight w:val="none"/>
              </w:rPr>
              <w:t xml:space="preserve">需要</w:t>
            </w:r>
            <w:r>
              <w:rPr>
                <w:rFonts w:hint="eastAsia" w:ascii="宋体" w:hAnsi="宋体" w:cs="Segoe UI Symbol"/>
                <w:bCs/>
                <w:color w:val="000000"/>
                <w:szCs w:val="21"/>
                <w:highlight w:val="none"/>
              </w:rPr>
            </w:r>
            <w:r/>
          </w:p>
          <w:p>
            <w:pPr>
              <w:pStyle w:val="783"/>
              <w:rPr>
                <w:rFonts w:hint="eastAsia" w:hAnsi="宋体" w:cs="Microsoft New Tai Lue"/>
                <w:bCs/>
                <w:color w:val="000000"/>
                <w:sz w:val="21"/>
                <w:highlight w:val="none"/>
              </w:rPr>
            </w:pPr>
            <w:r>
              <w:rPr>
                <w:rFonts w:hint="eastAsia" w:hAnsi="宋体" w:cs="Segoe UI Symbol"/>
                <w:bCs/>
                <w:color w:val="000000"/>
                <w:sz w:val="21"/>
                <w:highlight w:val="none"/>
              </w:rPr>
              <w:t xml:space="preserve">（</w:t>
            </w:r>
            <w:r>
              <w:rPr>
                <w:rFonts w:hint="eastAsia" w:hAnsi="宋体" w:cs="Microsoft New Tai Lue"/>
                <w:bCs/>
                <w:color w:val="000000"/>
                <w:sz w:val="21"/>
                <w:highlight w:val="none"/>
              </w:rPr>
              <w:t xml:space="preserve">1）投标人应提交</w:t>
            </w:r>
            <w:r>
              <w:rPr>
                <w:rFonts w:hint="eastAsia"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万元人民币的投标保证金，并作为其投标文件的一部分。</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（2）投标保证金从投标人的账户转出，采用电汇（提供电汇底单）、网银转账（提供网银转账截图）、或者金融机构、担保机构出具的保函形式提交，不接受其他形式作为投标保证金。</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（3）投标人应在递交投标文件时将投标保证金缴纳凭证随投标文件一同提交。</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（4）保证金汇入账户：</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单位名称：</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开户银行（人民币）：</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帐号（人民币）：</w:t>
            </w:r>
            <w:r>
              <w:rPr>
                <w:rFonts w:hint="eastAsia" w:hAnsi="宋体" w:cs="Microsoft New Tai Lue"/>
                <w:bCs/>
                <w:color w:val="000000"/>
                <w:sz w:val="21"/>
                <w:highlight w:val="none"/>
              </w:rPr>
            </w:r>
            <w:r/>
          </w:p>
          <w:p>
            <w:pPr>
              <w:pStyle w:val="783"/>
              <w:rPr>
                <w:rFonts w:hAnsi="宋体" w:cs="Microsoft New Tai Lue"/>
                <w:bCs/>
                <w:color w:val="000000"/>
                <w:sz w:val="21"/>
                <w:highlight w:val="none"/>
              </w:rPr>
            </w:pPr>
            <w:r>
              <w:rPr>
                <w:rFonts w:hint="eastAsia" w:hAnsi="宋体" w:cs="Microsoft New Tai Lue"/>
                <w:bCs/>
                <w:color w:val="000000"/>
                <w:sz w:val="21"/>
                <w:highlight w:val="none"/>
              </w:rPr>
              <w:t xml:space="preserve">注：为便于采购代理机构及时准确地核实投标人的保证金是否到账，投标人应在汇款附言里注明：（项目编号）投标保证金。</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14</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投标文件份数</w:t>
            </w:r>
            <w:r>
              <w:rPr>
                <w:rFonts w:hAnsi="宋体" w:cs="Microsoft New Tai Lue"/>
                <w:color w:val="000000"/>
                <w:sz w:val="21"/>
                <w:highlight w:val="none"/>
              </w:rPr>
            </w:r>
            <w:r/>
          </w:p>
        </w:tc>
        <w:tc>
          <w:tcPr>
            <w:tcW w:w="5531" w:type="dxa"/>
            <w:vAlign w:val="center"/>
            <w:textDirection w:val="lrTb"/>
            <w:noWrap w:val="false"/>
          </w:tcPr>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正本文件的份数：</w:t>
            </w:r>
            <w:r>
              <w:rPr>
                <w:rFonts w:hint="eastAsia" w:hAnsi="宋体" w:cs="Microsoft New Tai Lue"/>
                <w:bCs/>
                <w:color w:val="000000"/>
                <w:sz w:val="21"/>
                <w:highlight w:val="none"/>
                <w:u w:val="single"/>
              </w:rPr>
              <w:t xml:space="preserve"> </w:t>
            </w:r>
            <w:r>
              <w:rPr>
                <w:rFonts w:hAnsi="宋体" w:cs="Microsoft New Tai Lue"/>
                <w:bCs/>
                <w:color w:val="000000"/>
                <w:sz w:val="21"/>
                <w:highlight w:val="none"/>
                <w:u w:val="single"/>
              </w:rPr>
              <w:t xml:space="preserve">1</w:t>
            </w:r>
            <w:r>
              <w:rPr>
                <w:rFonts w:hint="eastAsia"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份</w:t>
            </w:r>
            <w:r>
              <w:rPr>
                <w:rFonts w:hint="eastAsia" w:hAnsi="宋体" w:cs="Microsoft New Tai Lue"/>
                <w:bCs/>
                <w:color w:val="000000"/>
                <w:sz w:val="21"/>
                <w:highlight w:val="none"/>
              </w:rPr>
            </w:r>
            <w:r/>
          </w:p>
          <w:p>
            <w:pPr>
              <w:pStyle w:val="783"/>
              <w:rPr>
                <w:rFonts w:hint="eastAsia" w:hAnsi="宋体" w:cs="Microsoft New Tai Lue"/>
                <w:bCs/>
                <w:color w:val="000000"/>
                <w:sz w:val="21"/>
                <w:highlight w:val="none"/>
              </w:rPr>
            </w:pPr>
            <w:r>
              <w:rPr>
                <w:rFonts w:hint="eastAsia" w:hAnsi="宋体" w:cs="Microsoft New Tai Lue"/>
                <w:bCs/>
                <w:color w:val="000000"/>
                <w:sz w:val="21"/>
                <w:highlight w:val="none"/>
              </w:rPr>
              <w:t xml:space="preserve">副本文件的份数：</w:t>
            </w:r>
            <w:r>
              <w:rPr>
                <w:rFonts w:hint="eastAsia" w:hAnsi="宋体" w:cs="Microsoft New Tai Lue"/>
                <w:bCs/>
                <w:color w:val="000000"/>
                <w:sz w:val="21"/>
                <w:highlight w:val="none"/>
                <w:u w:val="single"/>
              </w:rPr>
              <w:t xml:space="preserve"> </w:t>
            </w:r>
            <w:r>
              <w:rPr>
                <w:rFonts w:hAnsi="宋体" w:cs="Microsoft New Tai Lue"/>
                <w:bCs/>
                <w:color w:val="000000"/>
                <w:sz w:val="21"/>
                <w:highlight w:val="none"/>
                <w:u w:val="single"/>
              </w:rPr>
              <w:t xml:space="preserve">4</w:t>
            </w:r>
            <w:r>
              <w:rPr>
                <w:rFonts w:hint="eastAsia"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份</w:t>
            </w:r>
            <w:r>
              <w:rPr>
                <w:rFonts w:hint="eastAsia" w:hAnsi="宋体" w:cs="Microsoft New Tai Lue"/>
                <w:bCs/>
                <w:color w:val="000000"/>
                <w:sz w:val="21"/>
                <w:highlight w:val="none"/>
              </w:rPr>
            </w:r>
            <w:r/>
          </w:p>
          <w:p>
            <w:pPr>
              <w:pStyle w:val="783"/>
              <w:rPr>
                <w:rFonts w:hAnsi="宋体" w:cs="Microsoft New Tai Lue"/>
                <w:bCs/>
                <w:color w:val="000000"/>
                <w:sz w:val="21"/>
                <w:highlight w:val="none"/>
              </w:rPr>
            </w:pPr>
            <w:r>
              <w:rPr>
                <w:rFonts w:hint="eastAsia" w:hAnsi="宋体" w:cs="Microsoft New Tai Lue"/>
                <w:bCs/>
                <w:color w:val="000000"/>
                <w:sz w:val="21"/>
                <w:highlight w:val="none"/>
              </w:rPr>
              <w:t xml:space="preserve">电子文档的份数：</w:t>
            </w:r>
            <w:r>
              <w:rPr>
                <w:rFonts w:hint="eastAsia" w:hAnsi="宋体" w:cs="Microsoft New Tai Lue"/>
                <w:bCs/>
                <w:color w:val="000000"/>
                <w:sz w:val="21"/>
                <w:highlight w:val="none"/>
                <w:u w:val="single"/>
              </w:rPr>
              <w:t xml:space="preserve">  </w:t>
            </w:r>
            <w:r>
              <w:rPr>
                <w:rFonts w:hAnsi="宋体" w:cs="Microsoft New Tai Lue"/>
                <w:bCs/>
                <w:color w:val="000000"/>
                <w:sz w:val="21"/>
                <w:highlight w:val="none"/>
                <w:u w:val="single"/>
              </w:rPr>
              <w:t xml:space="preserve">1</w:t>
            </w:r>
            <w:r>
              <w:rPr>
                <w:rFonts w:hint="eastAsia"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份（U盘，内含正本PDF格式扫描件及同版本WPS兼容格式文件）。</w:t>
            </w:r>
            <w:r>
              <w:rPr>
                <w:rFonts w:hAnsi="宋体" w:cs="Microsoft New Tai Lue"/>
                <w:bCs/>
                <w:color w:val="000000"/>
                <w:sz w:val="21"/>
                <w:highlight w:val="none"/>
              </w:rPr>
            </w:r>
            <w:r/>
          </w:p>
          <w:p>
            <w:pPr>
              <w:pStyle w:val="783"/>
              <w:rPr>
                <w:rFonts w:hint="eastAsia" w:hAnsi="宋体" w:cs="Microsoft New Tai Lue"/>
                <w:b/>
                <w:bCs/>
                <w:color w:val="000000"/>
                <w:sz w:val="21"/>
                <w:highlight w:val="none"/>
              </w:rPr>
            </w:pPr>
            <w:r>
              <w:rPr>
                <w:rFonts w:hint="eastAsia" w:hAnsi="宋体" w:cs="Microsoft New Tai Lue"/>
                <w:b/>
                <w:bCs/>
                <w:color w:val="000000"/>
                <w:sz w:val="21"/>
                <w:highlight w:val="none"/>
              </w:rPr>
              <w:t xml:space="preserve">投标多个分包的投标人，需要按照分包分别准备投标文件。</w:t>
            </w:r>
            <w:r>
              <w:rPr>
                <w:rFonts w:hint="eastAsia" w:hAnsi="宋体" w:cs="Microsoft New Tai Lue"/>
                <w:b/>
                <w:bCs/>
                <w:color w:val="000000"/>
                <w:sz w:val="21"/>
                <w:highlight w:val="none"/>
              </w:rPr>
            </w:r>
            <w:r/>
          </w:p>
        </w:tc>
      </w:tr>
      <w:tr>
        <w:trPr>
          <w:trHeight w:val="656"/>
        </w:trPr>
        <w:tc>
          <w:tcPr>
            <w:tcW w:w="675" w:type="dxa"/>
            <w:vAlign w:val="center"/>
            <w:vMerge w:val="restart"/>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15</w:t>
            </w:r>
            <w:r>
              <w:rPr>
                <w:rFonts w:hint="eastAsia" w:hAnsi="宋体" w:cs="Microsoft New Tai Lue"/>
                <w:color w:val="000000"/>
                <w:sz w:val="21"/>
                <w:highlight w:val="none"/>
              </w:rPr>
            </w:r>
            <w:r/>
          </w:p>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16</w:t>
            </w:r>
            <w:r>
              <w:rPr>
                <w:rFonts w:hint="eastAsia" w:hAnsi="宋体" w:cs="Microsoft New Tai Lue"/>
                <w:color w:val="000000"/>
                <w:sz w:val="21"/>
                <w:highlight w:val="none"/>
              </w:rPr>
            </w:r>
            <w:r/>
          </w:p>
        </w:tc>
        <w:tc>
          <w:tcPr>
            <w:tcW w:w="3092" w:type="dxa"/>
            <w:vAlign w:val="center"/>
            <w:vMerge w:val="restart"/>
            <w:textDirection w:val="lrTb"/>
            <w:noWrap w:val="false"/>
          </w:tcPr>
          <w:p>
            <w:pPr>
              <w:pStyle w:val="783"/>
              <w:jc w:val="left"/>
              <w:rPr>
                <w:rFonts w:hint="eastAsia" w:hAnsi="宋体" w:cs="Microsoft New Tai Lue"/>
                <w:color w:val="000000"/>
                <w:sz w:val="21"/>
                <w:highlight w:val="none"/>
              </w:rPr>
            </w:pPr>
            <w:r>
              <w:rPr>
                <w:rFonts w:hAnsi="宋体" w:cs="Microsoft New Tai Lue"/>
                <w:color w:val="000000"/>
                <w:sz w:val="21"/>
                <w:highlight w:val="none"/>
              </w:rPr>
              <w:t xml:space="preserve">投标文件</w:t>
            </w:r>
            <w:r>
              <w:rPr>
                <w:rFonts w:hint="eastAsia" w:hAnsi="宋体" w:cs="Microsoft New Tai Lue"/>
                <w:color w:val="000000"/>
                <w:sz w:val="21"/>
                <w:highlight w:val="none"/>
              </w:rPr>
              <w:t xml:space="preserve">的</w:t>
            </w:r>
            <w:r>
              <w:rPr>
                <w:rFonts w:hAnsi="宋体" w:cs="Microsoft New Tai Lue"/>
                <w:color w:val="000000"/>
                <w:sz w:val="21"/>
                <w:highlight w:val="none"/>
              </w:rPr>
              <w:t xml:space="preserve">密封</w:t>
            </w:r>
            <w:r>
              <w:rPr>
                <w:rFonts w:hint="eastAsia" w:hAnsi="宋体" w:cs="Microsoft New Tai Lue"/>
                <w:color w:val="000000"/>
                <w:sz w:val="21"/>
                <w:highlight w:val="none"/>
              </w:rPr>
              <w:t xml:space="preserve">和</w:t>
            </w:r>
            <w:r>
              <w:rPr>
                <w:rFonts w:hAnsi="宋体" w:cs="Microsoft New Tai Lue"/>
                <w:color w:val="000000"/>
                <w:sz w:val="21"/>
                <w:highlight w:val="none"/>
              </w:rPr>
              <w:t xml:space="preserve">标记</w:t>
            </w:r>
            <w:r>
              <w:rPr>
                <w:rFonts w:hint="eastAsia" w:hAnsi="宋体" w:cs="Microsoft New Tai Lue"/>
                <w:color w:val="000000"/>
                <w:sz w:val="21"/>
                <w:highlight w:val="none"/>
              </w:rPr>
            </w:r>
            <w:r/>
          </w:p>
        </w:tc>
        <w:tc>
          <w:tcPr>
            <w:tcW w:w="5531" w:type="dxa"/>
            <w:vAlign w:val="center"/>
            <w:textDirection w:val="lrTb"/>
            <w:noWrap w:val="false"/>
          </w:tcPr>
          <w:p>
            <w:pPr>
              <w:pStyle w:val="692"/>
              <w:spacing w:before="156"/>
              <w:rPr>
                <w:rFonts w:hint="eastAsia" w:ascii="宋体" w:hAnsi="宋体" w:cs="Microsoft New Tai Lue"/>
                <w:b/>
                <w:bCs/>
                <w:color w:val="000000"/>
                <w:szCs w:val="21"/>
                <w:highlight w:val="none"/>
              </w:rPr>
            </w:pPr>
            <w:r>
              <w:rPr>
                <w:rFonts w:ascii="宋体" w:hAnsi="宋体" w:cs="Microsoft New Tai Lue"/>
                <w:b/>
                <w:bCs/>
                <w:color w:val="000000"/>
                <w:szCs w:val="21"/>
                <w:highlight w:val="none"/>
              </w:rPr>
              <w:t xml:space="preserve">全部纸质投标文件（包括正本、副本及电子版文件）均应密封，否则投标将被拒绝。</w:t>
            </w:r>
            <w:r>
              <w:rPr>
                <w:rFonts w:hint="eastAsia" w:ascii="宋体" w:hAnsi="宋体" w:cs="Microsoft New Tai Lue"/>
                <w:b/>
                <w:bCs/>
                <w:color w:val="000000"/>
                <w:szCs w:val="21"/>
                <w:highlight w:val="none"/>
              </w:rPr>
            </w:r>
            <w:r/>
          </w:p>
        </w:tc>
      </w:tr>
      <w:tr>
        <w:trPr>
          <w:trHeight w:val="656"/>
        </w:trPr>
        <w:tc>
          <w:tcPr>
            <w:tcW w:w="675" w:type="dxa"/>
            <w:vAlign w:val="center"/>
            <w:vMerge w:val="continue"/>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r>
            <w:r/>
          </w:p>
        </w:tc>
        <w:tc>
          <w:tcPr>
            <w:tcW w:w="3092" w:type="dxa"/>
            <w:vAlign w:val="center"/>
            <w:vMerge w:val="continue"/>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r>
            <w:r/>
          </w:p>
        </w:tc>
        <w:tc>
          <w:tcPr>
            <w:tcW w:w="5531" w:type="dxa"/>
            <w:vAlign w:val="center"/>
            <w:textDirection w:val="lrTb"/>
            <w:noWrap w:val="false"/>
          </w:tcPr>
          <w:p>
            <w:pPr>
              <w:pStyle w:val="721"/>
              <w:rPr>
                <w:rFonts w:ascii="宋体" w:hAnsi="宋体"/>
                <w:color w:val="000000"/>
                <w:szCs w:val="21"/>
                <w:highlight w:val="none"/>
              </w:rPr>
            </w:pPr>
            <w:r>
              <w:rPr>
                <w:rFonts w:hint="eastAsia" w:ascii="宋体" w:hAnsi="宋体" w:cs="Microsoft New Tai Lue"/>
                <w:bCs/>
                <w:color w:val="000000"/>
                <w:szCs w:val="21"/>
                <w:highlight w:val="none"/>
              </w:rPr>
              <w:t xml:space="preserve">密封包装上</w:t>
            </w:r>
            <w:r>
              <w:rPr>
                <w:rFonts w:ascii="宋体" w:hAnsi="宋体" w:cs="Microsoft New Tai Lue"/>
                <w:bCs/>
                <w:color w:val="000000"/>
                <w:szCs w:val="21"/>
                <w:highlight w:val="none"/>
              </w:rPr>
              <w:t xml:space="preserve">应注明：</w:t>
            </w:r>
            <w:r>
              <w:rPr>
                <w:rFonts w:ascii="宋体" w:hAnsi="宋体"/>
                <w:color w:val="000000"/>
                <w:szCs w:val="21"/>
                <w:highlight w:val="none"/>
              </w:rPr>
            </w:r>
            <w:r/>
          </w:p>
          <w:p>
            <w:pPr>
              <w:pStyle w:val="721"/>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p>
            <w:pPr>
              <w:pStyle w:val="783"/>
              <w:rPr>
                <w:rFonts w:hint="eastAsia" w:hAnsi="宋体"/>
                <w:color w:val="000000"/>
                <w:sz w:val="21"/>
                <w:highlight w:val="none"/>
              </w:rPr>
            </w:pPr>
            <w:r>
              <w:rPr>
                <w:rFonts w:hint="eastAsia" w:hAnsi="宋体"/>
                <w:color w:val="000000"/>
                <w:sz w:val="21"/>
                <w:highlight w:val="none"/>
              </w:rPr>
              <w:t xml:space="preserve">项目</w:t>
            </w:r>
            <w:r>
              <w:rPr>
                <w:rFonts w:hint="eastAsia" w:hAnsi="宋体" w:cs="Microsoft New Tai Lue"/>
                <w:bCs/>
                <w:color w:val="000000"/>
                <w:sz w:val="21"/>
                <w:highlight w:val="none"/>
              </w:rPr>
              <w:t xml:space="preserve">编号</w:t>
            </w:r>
            <w:r>
              <w:rPr>
                <w:rFonts w:hint="eastAsia" w:hAnsi="宋体"/>
                <w:color w:val="000000"/>
                <w:sz w:val="21"/>
                <w:highlight w:val="none"/>
              </w:rPr>
              <w:t xml:space="preserve">：</w:t>
            </w:r>
            <w:r>
              <w:rPr>
                <w:rFonts w:hint="eastAsia" w:hAnsi="宋体"/>
                <w:color w:val="000000"/>
                <w:sz w:val="21"/>
                <w:highlight w:val="none"/>
              </w:rPr>
            </w:r>
            <w:r/>
          </w:p>
          <w:p>
            <w:pPr>
              <w:pStyle w:val="783"/>
              <w:rPr>
                <w:rFonts w:hint="eastAsia" w:hAnsi="宋体"/>
                <w:color w:val="000000"/>
                <w:sz w:val="21"/>
                <w:highlight w:val="none"/>
              </w:rPr>
            </w:pPr>
            <w:r>
              <w:rPr>
                <w:rFonts w:hint="eastAsia" w:hAnsi="宋体"/>
                <w:color w:val="000000"/>
                <w:sz w:val="21"/>
                <w:highlight w:val="none"/>
              </w:rPr>
              <w:t xml:space="preserve">标包号（如有）：</w:t>
            </w:r>
            <w:r>
              <w:rPr>
                <w:rFonts w:hint="eastAsia" w:hAnsi="宋体"/>
                <w:color w:val="000000"/>
                <w:sz w:val="21"/>
                <w:highlight w:val="none"/>
              </w:rPr>
            </w:r>
            <w:r/>
          </w:p>
          <w:p>
            <w:pPr>
              <w:pStyle w:val="783"/>
              <w:rPr>
                <w:rFonts w:hint="eastAsia" w:hAnsi="宋体"/>
                <w:color w:val="000000"/>
                <w:sz w:val="21"/>
                <w:highlight w:val="none"/>
              </w:rPr>
            </w:pPr>
            <w:r>
              <w:rPr>
                <w:rFonts w:hint="eastAsia" w:hAnsi="宋体"/>
                <w:color w:val="000000"/>
                <w:sz w:val="21"/>
                <w:highlight w:val="none"/>
              </w:rPr>
              <w:t xml:space="preserve">本文件于 年 月 日 点 分（投标截止时间）前不得开启。</w:t>
            </w:r>
            <w:r>
              <w:rPr>
                <w:rFonts w:hint="eastAsia" w:hAnsi="宋体"/>
                <w:color w:val="000000"/>
                <w:sz w:val="21"/>
                <w:highlight w:val="none"/>
              </w:rPr>
            </w:r>
            <w:r/>
          </w:p>
          <w:p>
            <w:pPr>
              <w:pStyle w:val="783"/>
              <w:rPr>
                <w:rFonts w:hint="eastAsia" w:hAnsi="宋体"/>
                <w:color w:val="000000"/>
                <w:sz w:val="21"/>
                <w:highlight w:val="none"/>
              </w:rPr>
            </w:pPr>
            <w:r>
              <w:rPr>
                <w:rFonts w:hint="eastAsia" w:hAnsi="宋体"/>
                <w:color w:val="000000"/>
                <w:sz w:val="21"/>
                <w:highlight w:val="none"/>
              </w:rPr>
              <w:t xml:space="preserve">投标人名称：（公章）</w:t>
            </w:r>
            <w:r>
              <w:rPr>
                <w:rFonts w:hint="eastAsia" w:hAnsi="宋体"/>
                <w:color w:val="000000"/>
                <w:sz w:val="21"/>
                <w:highlight w:val="none"/>
              </w:rPr>
            </w:r>
            <w:r/>
          </w:p>
          <w:p>
            <w:pPr>
              <w:pStyle w:val="783"/>
              <w:rPr>
                <w:rFonts w:hint="eastAsia" w:hAnsi="宋体"/>
                <w:color w:val="000000"/>
                <w:sz w:val="21"/>
                <w:highlight w:val="none"/>
              </w:rPr>
            </w:pPr>
            <w:r>
              <w:rPr>
                <w:rFonts w:hint="eastAsia" w:hAnsi="宋体"/>
                <w:color w:val="000000"/>
                <w:sz w:val="21"/>
                <w:highlight w:val="none"/>
              </w:rPr>
              <w:t xml:space="preserve">投标人地址、邮编：</w:t>
            </w:r>
            <w:r>
              <w:rPr>
                <w:rFonts w:hint="eastAsia" w:hAnsi="宋体"/>
                <w:color w:val="000000"/>
                <w:sz w:val="21"/>
                <w:highlight w:val="none"/>
              </w:rPr>
            </w:r>
            <w:r/>
          </w:p>
          <w:p>
            <w:pPr>
              <w:pStyle w:val="783"/>
              <w:rPr>
                <w:rFonts w:hint="eastAsia" w:hAnsi="宋体" w:cs="Microsoft New Tai Lue"/>
                <w:bCs/>
                <w:color w:val="000000"/>
                <w:sz w:val="21"/>
                <w:highlight w:val="none"/>
              </w:rPr>
            </w:pPr>
            <w:r>
              <w:rPr>
                <w:rFonts w:hint="eastAsia" w:hAnsi="宋体"/>
                <w:color w:val="000000"/>
                <w:sz w:val="21"/>
                <w:highlight w:val="none"/>
              </w:rPr>
              <w:t xml:space="preserve">投标人</w:t>
            </w:r>
            <w:r>
              <w:rPr>
                <w:rFonts w:hint="eastAsia" w:hAnsi="宋体" w:cs="Microsoft New Tai Lue"/>
                <w:bCs/>
                <w:color w:val="000000"/>
                <w:sz w:val="21"/>
                <w:highlight w:val="none"/>
              </w:rPr>
              <w:t xml:space="preserve">联系人</w:t>
            </w:r>
            <w:r>
              <w:rPr>
                <w:rFonts w:hint="eastAsia" w:hAnsi="宋体"/>
                <w:color w:val="000000"/>
                <w:sz w:val="21"/>
                <w:highlight w:val="none"/>
              </w:rPr>
              <w:t xml:space="preserve">及联系方式：</w:t>
            </w:r>
            <w:r>
              <w:rPr>
                <w:rFonts w:hint="eastAsia"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17</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Ansi="宋体" w:cs="Microsoft New Tai Lue"/>
                <w:color w:val="000000"/>
                <w:sz w:val="21"/>
                <w:highlight w:val="none"/>
              </w:rPr>
            </w:r>
            <w:r/>
          </w:p>
        </w:tc>
        <w:tc>
          <w:tcPr>
            <w:tcW w:w="5531"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Ansi="宋体" w:cs="Microsoft New Tai Lue"/>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17</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开标时间、地点</w:t>
            </w:r>
            <w:r>
              <w:rPr>
                <w:rFonts w:hAnsi="宋体" w:cs="Microsoft New Tai Lue"/>
                <w:color w:val="000000"/>
                <w:sz w:val="21"/>
                <w:highlight w:val="none"/>
              </w:rPr>
            </w:r>
            <w:r/>
          </w:p>
        </w:tc>
        <w:tc>
          <w:tcPr>
            <w:tcW w:w="5531" w:type="dxa"/>
            <w:vAlign w:val="center"/>
            <w:textDirection w:val="lrTb"/>
            <w:noWrap w:val="false"/>
          </w:tcPr>
          <w:p>
            <w:pPr>
              <w:pStyle w:val="721"/>
              <w:rPr>
                <w:rFonts w:hint="eastAsia" w:ascii="宋体" w:hAnsi="宋体" w:cs="Microsoft New Tai Lue"/>
                <w:color w:val="000000"/>
                <w:szCs w:val="21"/>
                <w:highlight w:val="none"/>
              </w:rPr>
            </w:pPr>
            <w:r>
              <w:rPr>
                <w:rFonts w:hint="eastAsia" w:ascii="宋体" w:hAnsi="宋体" w:cs="Segoe UI Symbol"/>
                <w:bCs/>
                <w:color w:val="000000"/>
                <w:szCs w:val="21"/>
                <w:highlight w:val="none"/>
              </w:rPr>
              <w:t xml:space="preserve">详见招标文件第一章《招标公告》</w:t>
            </w:r>
            <w:r>
              <w:rPr>
                <w:rFonts w:hint="eastAsia" w:ascii="宋体" w:hAnsi="宋体" w:cs="Microsoft New Tai Lue"/>
                <w:color w:val="000000"/>
                <w:szCs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19</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信用查询</w:t>
            </w:r>
            <w:r>
              <w:rPr>
                <w:rFonts w:hAnsi="宋体" w:cs="Microsoft New Tai Lue"/>
                <w:color w:val="000000"/>
                <w:sz w:val="21"/>
                <w:highlight w:val="none"/>
              </w:rPr>
            </w:r>
            <w:r/>
          </w:p>
        </w:tc>
        <w:tc>
          <w:tcPr>
            <w:tcW w:w="5531" w:type="dxa"/>
            <w:vAlign w:val="center"/>
            <w:textDirection w:val="lrTb"/>
            <w:noWrap w:val="false"/>
          </w:tcPr>
          <w:p>
            <w:pPr>
              <w:pStyle w:val="783"/>
              <w:rPr>
                <w:rFonts w:hint="eastAsia" w:hAnsi="宋体" w:cs="Microsoft New Tai Lue"/>
                <w:bCs/>
                <w:color w:val="000000"/>
                <w:sz w:val="21"/>
                <w:highlight w:val="none"/>
              </w:rPr>
            </w:pPr>
            <w:r>
              <w:rPr>
                <w:rFonts w:hint="eastAsia" w:hAnsi="宋体"/>
                <w:b/>
                <w:color w:val="000000"/>
                <w:sz w:val="21"/>
                <w:highlight w:val="none"/>
              </w:rPr>
              <w:t xml:space="preserve">■</w:t>
            </w: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查询相关主体信用记录。本次查询的信用记录打印的网页版将留存在评标报告中。</w:t>
            </w:r>
            <w:r>
              <w:rPr>
                <w:rFonts w:hAnsi="宋体" w:cs="Microsoft New Tai Lue"/>
                <w:bCs/>
                <w:color w:val="000000"/>
                <w:sz w:val="21"/>
                <w:highlight w:val="none"/>
              </w:rPr>
              <w:t xml:space="preserve">截止时点：投标截止时间以后、资格审查阶段采购人或采购代理机构的实际查询时间</w:t>
            </w:r>
            <w:r>
              <w:rPr>
                <w:rFonts w:hint="eastAsia" w:hAnsi="宋体" w:cs="宋体"/>
                <w:color w:val="000000"/>
                <w:sz w:val="21"/>
                <w:highlight w:val="none"/>
              </w:rPr>
              <w:t xml:space="preserve">（</w:t>
            </w:r>
            <w:r>
              <w:rPr>
                <w:rFonts w:hAnsi="宋体"/>
                <w:color w:val="000000"/>
                <w:sz w:val="21"/>
                <w:highlight w:val="none"/>
              </w:rPr>
              <w:t xml:space="preserve">以开标当天实时查询为准</w:t>
            </w:r>
            <w:r>
              <w:rPr>
                <w:rFonts w:hint="eastAsia" w:hAnsi="宋体" w:cs="宋体"/>
                <w:color w:val="000000"/>
                <w:sz w:val="21"/>
                <w:highlight w:val="none"/>
              </w:rPr>
              <w:t xml:space="preserve">）</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r>
            <w:r/>
          </w:p>
          <w:p>
            <w:pPr>
              <w:pStyle w:val="783"/>
              <w:rPr>
                <w:rFonts w:hAnsi="宋体" w:cs="Microsoft New Tai Lue"/>
                <w:bCs/>
                <w:color w:val="000000"/>
                <w:sz w:val="21"/>
                <w:highlight w:val="none"/>
              </w:rPr>
            </w:pPr>
            <w:r>
              <w:rPr>
                <w:rFonts w:ascii="Segoe UI Symbol" w:hAnsi="Segoe UI Symbol" w:cs="Segoe UI Symbol"/>
                <w:bCs/>
                <w:color w:val="000000"/>
                <w:sz w:val="21"/>
                <w:highlight w:val="none"/>
              </w:rPr>
              <w:t xml:space="preserve">☐</w:t>
            </w:r>
            <w:r>
              <w:rPr>
                <w:rFonts w:hint="eastAsia" w:hAnsi="宋体" w:cs="Microsoft New Tai Lue"/>
                <w:bCs/>
                <w:color w:val="000000"/>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000000"/>
                <w:sz w:val="21"/>
                <w:highlight w:val="none"/>
                <w:u w:val="single"/>
              </w:rPr>
              <w:t xml:space="preserve">投标截止时间前</w:t>
            </w:r>
            <w:r>
              <w:rPr>
                <w:rFonts w:hint="eastAsia" w:hAnsi="宋体" w:cs="Microsoft New Tai Lue"/>
                <w:bCs/>
                <w:color w:val="000000"/>
                <w:sz w:val="21"/>
                <w:highlight w:val="none"/>
              </w:rPr>
              <w:t xml:space="preserve">。</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19</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评标委员会</w:t>
            </w:r>
            <w:r>
              <w:rPr>
                <w:rFonts w:hAnsi="宋体" w:cs="Microsoft New Tai Lue"/>
                <w:color w:val="000000"/>
                <w:sz w:val="21"/>
                <w:highlight w:val="none"/>
              </w:rPr>
            </w:r>
            <w:r/>
          </w:p>
        </w:tc>
        <w:tc>
          <w:tcPr>
            <w:tcW w:w="5531" w:type="dxa"/>
            <w:vAlign w:val="center"/>
            <w:textDirection w:val="lrTb"/>
            <w:noWrap w:val="false"/>
          </w:tcPr>
          <w:p>
            <w:pPr>
              <w:pStyle w:val="783"/>
              <w:rPr>
                <w:rFonts w:hAnsi="宋体" w:cs="Microsoft New Tai Lue"/>
                <w:bCs/>
                <w:color w:val="000000"/>
                <w:sz w:val="21"/>
                <w:highlight w:val="none"/>
              </w:rPr>
            </w:pPr>
            <w:r>
              <w:rPr>
                <w:rFonts w:hint="eastAsia" w:hAnsi="宋体" w:cs="Microsoft New Tai Lue"/>
                <w:bCs/>
                <w:color w:val="000000"/>
                <w:sz w:val="21"/>
                <w:highlight w:val="none"/>
              </w:rPr>
              <w:t xml:space="preserve">5人</w:t>
            </w:r>
            <w:r>
              <w:rPr>
                <w:rFonts w:hAnsi="宋体" w:cs="Microsoft New Tai Lue"/>
                <w:bCs/>
                <w:color w:val="000000"/>
                <w:sz w:val="21"/>
                <w:highlight w:val="none"/>
              </w:rPr>
              <w:t xml:space="preserve">。</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Ansi="宋体" w:cs="Microsoft New Tai Lue"/>
                <w:color w:val="000000"/>
                <w:sz w:val="21"/>
                <w:highlight w:val="none"/>
              </w:rPr>
              <w:t xml:space="preserve">2</w:t>
            </w:r>
            <w:r>
              <w:rPr>
                <w:rFonts w:hint="eastAsia" w:hAnsi="宋体" w:cs="Microsoft New Tai Lue"/>
                <w:color w:val="000000"/>
                <w:sz w:val="21"/>
                <w:highlight w:val="none"/>
              </w:rPr>
              <w:t xml:space="preserve">0</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核心产品</w:t>
            </w:r>
            <w:r>
              <w:rPr>
                <w:rFonts w:hAnsi="宋体" w:cs="Microsoft New Tai Lue"/>
                <w:color w:val="000000"/>
                <w:sz w:val="21"/>
                <w:highlight w:val="none"/>
              </w:rPr>
              <w:tab/>
            </w:r>
            <w:r>
              <w:rPr>
                <w:rFonts w:hAnsi="宋体" w:cs="Microsoft New Tai Lue"/>
                <w:color w:val="000000"/>
                <w:sz w:val="21"/>
                <w:highlight w:val="none"/>
              </w:rPr>
            </w:r>
            <w:r/>
          </w:p>
        </w:tc>
        <w:tc>
          <w:tcPr>
            <w:tcW w:w="5531" w:type="dxa"/>
            <w:vAlign w:val="center"/>
            <w:textDirection w:val="lrTb"/>
            <w:noWrap w:val="false"/>
          </w:tcPr>
          <w:p>
            <w:pPr>
              <w:pStyle w:val="783"/>
              <w:rPr>
                <w:rFonts w:hAnsi="宋体" w:cs="Microsoft New Tai Lue"/>
                <w:bCs/>
                <w:color w:val="000000"/>
                <w:sz w:val="21"/>
                <w:highlight w:val="none"/>
              </w:rPr>
            </w:pPr>
            <w:r>
              <w:rPr>
                <w:rFonts w:hint="eastAsia" w:hAnsi="宋体"/>
                <w:b/>
                <w:color w:val="000000"/>
                <w:sz w:val="21"/>
                <w:highlight w:val="none"/>
              </w:rPr>
              <w:t xml:space="preserve">■</w:t>
            </w:r>
            <w:r>
              <w:rPr>
                <w:rFonts w:hint="eastAsia" w:hAnsi="宋体" w:cs="宋体"/>
                <w:bCs/>
                <w:color w:val="000000"/>
                <w:sz w:val="21"/>
                <w:highlight w:val="none"/>
              </w:rPr>
              <w:t xml:space="preserve">货物类，单一产品或核心产品为：</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u w:val="single"/>
                <w:lang w:val="en-US" w:eastAsia="zh-CN"/>
              </w:rPr>
              <w:t xml:space="preserve">中文期刊</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w:t>
            </w:r>
            <w:r>
              <w:rPr>
                <w:rFonts w:hint="eastAsia" w:hAnsi="宋体" w:cs="Microsoft New Tai Lue"/>
                <w:bCs/>
                <w:color w:val="000000"/>
                <w:sz w:val="21"/>
                <w:highlight w:val="none"/>
              </w:rPr>
              <w:br w:type="textWrapping" w:clear="all"/>
            </w:r>
            <w:r>
              <w:rPr>
                <w:rFonts w:ascii="Segoe UI Symbol" w:hAnsi="Segoe UI Symbol" w:cs="Segoe UI Symbol"/>
                <w:bCs/>
                <w:color w:val="000000"/>
                <w:sz w:val="21"/>
                <w:highlight w:val="none"/>
              </w:rPr>
              <w:t xml:space="preserve">☐</w:t>
            </w:r>
            <w:r>
              <w:rPr>
                <w:rFonts w:hint="eastAsia" w:hAnsi="宋体" w:cs="宋体"/>
                <w:bCs/>
                <w:color w:val="000000"/>
                <w:sz w:val="21"/>
                <w:highlight w:val="none"/>
              </w:rPr>
              <w:t xml:space="preserve">服务类</w:t>
            </w:r>
            <w:r>
              <w:rPr>
                <w:rFonts w:hint="eastAsia" w:hAnsi="宋体" w:cs="Microsoft New Tai Lue"/>
                <w:bCs/>
                <w:color w:val="000000"/>
                <w:sz w:val="21"/>
                <w:highlight w:val="none"/>
              </w:rPr>
              <w:t xml:space="preserve">，不适用。</w:t>
            </w:r>
            <w:r>
              <w:rPr>
                <w:rFonts w:hAnsi="宋体" w:cs="Microsoft New Tai Lue"/>
                <w:bCs/>
                <w:color w:val="000000"/>
                <w:sz w:val="21"/>
                <w:highlight w:val="none"/>
              </w:rPr>
            </w:r>
            <w:r/>
          </w:p>
        </w:tc>
      </w:tr>
      <w:tr>
        <w:trPr>
          <w:trHeight w:val="922"/>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21</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bCs/>
                <w:color w:val="000000"/>
                <w:sz w:val="21"/>
                <w:highlight w:val="none"/>
              </w:rPr>
            </w:pPr>
            <w:r>
              <w:rPr>
                <w:rFonts w:hint="eastAsia" w:hAnsi="宋体" w:cs="Microsoft New Tai Lue"/>
                <w:bCs/>
                <w:color w:val="000000"/>
                <w:sz w:val="21"/>
                <w:highlight w:val="none"/>
              </w:rPr>
              <w:t xml:space="preserve">确定中标单位</w:t>
            </w:r>
            <w:r>
              <w:rPr>
                <w:rFonts w:hAnsi="宋体" w:cs="Microsoft New Tai Lue"/>
                <w:bCs/>
                <w:color w:val="000000"/>
                <w:sz w:val="21"/>
                <w:highlight w:val="none"/>
              </w:rPr>
            </w:r>
            <w:r/>
          </w:p>
        </w:tc>
        <w:tc>
          <w:tcPr>
            <w:tcW w:w="5531" w:type="dxa"/>
            <w:vAlign w:val="center"/>
            <w:textDirection w:val="lrTb"/>
            <w:noWrap w:val="false"/>
          </w:tcPr>
          <w:p>
            <w:pPr>
              <w:pStyle w:val="729"/>
              <w:rPr>
                <w:rFonts w:hAnsi="宋体" w:cs="Microsoft New Tai Lue"/>
                <w:bCs/>
                <w:color w:val="000000"/>
                <w:highlight w:val="none"/>
              </w:rPr>
            </w:pPr>
            <w:r>
              <w:rPr>
                <w:rFonts w:hAnsi="宋体" w:cs="Microsoft New Tai Lue"/>
                <w:bCs/>
                <w:color w:val="000000"/>
                <w:highlight w:val="none"/>
              </w:rPr>
              <w:t xml:space="preserve">1</w:t>
            </w:r>
            <w:r>
              <w:rPr>
                <w:rFonts w:hint="eastAsia" w:hAnsi="宋体" w:cs="Microsoft New Tai Lue"/>
                <w:bCs/>
                <w:color w:val="000000"/>
                <w:highlight w:val="none"/>
              </w:rPr>
              <w:t xml:space="preserve">、从</w:t>
            </w:r>
            <w:r>
              <w:rPr>
                <w:rFonts w:hAnsi="宋体" w:cs="Microsoft New Tai Lue"/>
                <w:bCs/>
                <w:color w:val="000000"/>
                <w:highlight w:val="none"/>
              </w:rPr>
              <w:t xml:space="preserve">评标报告确定的中标候选人名单中按顺序确定排名第1名的为中标人。</w:t>
            </w:r>
            <w:r>
              <w:rPr>
                <w:rFonts w:hAnsi="宋体" w:cs="Microsoft New Tai Lue"/>
                <w:bCs/>
                <w:color w:val="000000"/>
                <w:highlight w:val="none"/>
              </w:rPr>
            </w:r>
            <w:r/>
          </w:p>
          <w:p>
            <w:pPr>
              <w:pStyle w:val="729"/>
              <w:rPr>
                <w:rFonts w:hAnsi="宋体" w:cs="Microsoft New Tai Lue"/>
                <w:bCs/>
                <w:color w:val="000000"/>
                <w:highlight w:val="none"/>
              </w:rPr>
            </w:pPr>
            <w:r>
              <w:rPr>
                <w:rFonts w:hAnsi="宋体" w:cs="Microsoft New Tai Lue"/>
                <w:bCs/>
                <w:color w:val="000000"/>
                <w:highlight w:val="none"/>
              </w:rPr>
              <w:t xml:space="preserve">2</w:t>
            </w:r>
            <w:r>
              <w:rPr>
                <w:rFonts w:hint="eastAsia" w:hAnsi="宋体" w:cs="Microsoft New Tai Lue"/>
                <w:bCs/>
                <w:color w:val="000000"/>
                <w:highlight w:val="none"/>
              </w:rPr>
              <w:t xml:space="preserve">、</w:t>
            </w:r>
            <w:r>
              <w:rPr>
                <w:rFonts w:hAnsi="宋体" w:cs="Microsoft New Tai Lue"/>
                <w:bCs/>
                <w:color w:val="000000"/>
                <w:highlight w:val="none"/>
              </w:rPr>
              <w:t xml:space="preserve">中标候选人并列的，按照以下方式确定中标人。</w:t>
            </w:r>
            <w:r>
              <w:rPr>
                <w:rFonts w:hAnsi="宋体" w:cs="Microsoft New Tai Lue"/>
                <w:bCs/>
                <w:color w:val="000000"/>
                <w:highlight w:val="none"/>
              </w:rPr>
            </w:r>
            <w:r/>
          </w:p>
          <w:p>
            <w:pPr>
              <w:pStyle w:val="729"/>
              <w:rPr>
                <w:rFonts w:hAnsi="宋体" w:cs="Microsoft New Tai Lue"/>
                <w:bCs/>
                <w:color w:val="000000"/>
                <w:highlight w:val="none"/>
              </w:rPr>
            </w:pPr>
            <w:r>
              <w:rPr>
                <w:rFonts w:ascii="Segoe UI Symbol" w:hAnsi="Segoe UI Symbol" w:cs="Segoe UI Symbol"/>
                <w:bCs/>
                <w:color w:val="000000"/>
                <w:highlight w:val="none"/>
              </w:rPr>
              <w:t xml:space="preserve">☐</w:t>
            </w:r>
            <w:r>
              <w:rPr>
                <w:rFonts w:hAnsi="宋体" w:cs="Microsoft New Tai Lue"/>
                <w:bCs/>
                <w:color w:val="000000"/>
                <w:highlight w:val="none"/>
              </w:rPr>
              <w:t xml:space="preserve">随机抽取</w:t>
            </w:r>
            <w:r>
              <w:rPr>
                <w:rFonts w:hAnsi="宋体" w:cs="Microsoft New Tai Lue"/>
                <w:bCs/>
                <w:color w:val="000000"/>
                <w:highlight w:val="none"/>
              </w:rPr>
            </w:r>
            <w:r/>
          </w:p>
          <w:p>
            <w:pPr>
              <w:pStyle w:val="729"/>
              <w:rPr>
                <w:rFonts w:hAnsi="宋体" w:cs="Microsoft New Tai Lue"/>
                <w:bCs/>
                <w:color w:val="000000"/>
                <w:highlight w:val="none"/>
              </w:rPr>
            </w:pPr>
            <w:r>
              <w:rPr>
                <w:rFonts w:hint="eastAsia" w:hAnsi="宋体"/>
                <w:b/>
                <w:color w:val="000000"/>
                <w:highlight w:val="none"/>
              </w:rPr>
              <w:t xml:space="preserve">■</w:t>
            </w:r>
            <w:r>
              <w:rPr>
                <w:rFonts w:hAnsi="宋体" w:cs="Microsoft New Tai Lue"/>
                <w:bCs/>
                <w:color w:val="000000"/>
                <w:highlight w:val="none"/>
              </w:rPr>
              <w:t xml:space="preserve">其他</w:t>
            </w:r>
            <w:r>
              <w:rPr>
                <w:rFonts w:hint="eastAsia" w:hAnsi="宋体" w:cs="Microsoft New Tai Lue"/>
                <w:bCs/>
                <w:color w:val="000000"/>
                <w:highlight w:val="none"/>
              </w:rPr>
              <w:t xml:space="preserve">：得分相同的，</w:t>
            </w:r>
            <w:r>
              <w:rPr>
                <w:rFonts w:ascii="宋体" w:hAnsi="宋体"/>
                <w:bCs/>
                <w:color w:val="000000"/>
                <w:highlight w:val="none"/>
              </w:rPr>
              <w:t xml:space="preserve">得分相同的，按投标</w:t>
            </w:r>
            <w:r>
              <w:rPr>
                <w:rFonts w:hint="eastAsia"/>
                <w:color w:val="000000"/>
                <w:highlight w:val="none"/>
              </w:rPr>
              <w:t xml:space="preserve">优惠率</w:t>
            </w:r>
            <w:r>
              <w:rPr>
                <w:rFonts w:ascii="宋体" w:hAnsi="宋体"/>
                <w:bCs/>
                <w:color w:val="000000"/>
                <w:highlight w:val="none"/>
              </w:rPr>
              <w:t xml:space="preserve">由</w:t>
            </w:r>
            <w:r>
              <w:rPr>
                <w:rFonts w:hint="eastAsia" w:ascii="宋体" w:hAnsi="宋体"/>
                <w:bCs/>
                <w:color w:val="000000"/>
                <w:highlight w:val="none"/>
              </w:rPr>
              <w:t xml:space="preserve">高</w:t>
            </w:r>
            <w:r>
              <w:rPr>
                <w:rFonts w:ascii="宋体" w:hAnsi="宋体"/>
                <w:bCs/>
                <w:color w:val="000000"/>
                <w:highlight w:val="none"/>
              </w:rPr>
              <w:t xml:space="preserve">到</w:t>
            </w:r>
            <w:r>
              <w:rPr>
                <w:rFonts w:hint="eastAsia" w:ascii="宋体" w:hAnsi="宋体"/>
                <w:bCs/>
                <w:color w:val="000000"/>
                <w:highlight w:val="none"/>
              </w:rPr>
              <w:t xml:space="preserve">低</w:t>
            </w:r>
            <w:r>
              <w:rPr>
                <w:rFonts w:ascii="宋体" w:hAnsi="宋体"/>
                <w:bCs/>
                <w:color w:val="000000"/>
                <w:highlight w:val="none"/>
              </w:rPr>
              <w:t xml:space="preserve">顺序排列。得分且投标</w:t>
            </w:r>
            <w:r>
              <w:rPr>
                <w:rFonts w:hint="eastAsia"/>
                <w:color w:val="000000"/>
                <w:highlight w:val="none"/>
              </w:rPr>
              <w:t xml:space="preserve">优惠率</w:t>
            </w:r>
            <w:r>
              <w:rPr>
                <w:rFonts w:ascii="宋体" w:hAnsi="宋体"/>
                <w:bCs/>
                <w:color w:val="000000"/>
                <w:highlight w:val="none"/>
              </w:rPr>
              <w:t xml:space="preserve">相同的</w:t>
            </w:r>
            <w:r>
              <w:rPr>
                <w:rFonts w:hint="eastAsia" w:ascii="宋体" w:hAnsi="宋体"/>
                <w:bCs/>
                <w:color w:val="000000"/>
                <w:highlight w:val="none"/>
              </w:rPr>
              <w:t xml:space="preserve">，</w:t>
            </w:r>
            <w:r>
              <w:rPr>
                <w:rFonts w:hint="eastAsia" w:ascii="宋体" w:hAnsi="宋体"/>
                <w:color w:val="000000"/>
                <w:highlight w:val="none"/>
              </w:rPr>
              <w:t xml:space="preserve">按照评标委员会在评审现场随机抽签产生的正顺序排列。</w:t>
            </w:r>
            <w:r>
              <w:rPr>
                <w:rFonts w:hAnsi="宋体" w:cs="Microsoft New Tai Lue"/>
                <w:bCs/>
                <w:color w:val="000000"/>
                <w:highlight w:val="none"/>
              </w:rPr>
              <w:t xml:space="preserve">                           </w:t>
            </w:r>
            <w:r>
              <w:rPr>
                <w:rFonts w:hAnsi="宋体" w:cs="Microsoft New Tai Lue"/>
                <w:bCs/>
                <w:color w:val="000000"/>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22</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int="eastAsia" w:hAnsi="宋体" w:cs="Microsoft New Tai Lue"/>
                <w:color w:val="000000"/>
                <w:sz w:val="21"/>
                <w:highlight w:val="none"/>
              </w:rPr>
            </w:pPr>
            <w:r>
              <w:rPr>
                <w:rFonts w:hAnsi="宋体" w:cs="Microsoft New Tai Lue"/>
                <w:color w:val="000000"/>
                <w:sz w:val="21"/>
                <w:highlight w:val="none"/>
              </w:rPr>
              <w:t xml:space="preserve">公告媒体</w:t>
            </w:r>
            <w:r>
              <w:rPr>
                <w:rFonts w:hint="eastAsia" w:hAnsi="宋体" w:cs="Microsoft New Tai Lue"/>
                <w:color w:val="000000"/>
                <w:sz w:val="21"/>
                <w:highlight w:val="none"/>
              </w:rPr>
            </w:r>
            <w:r/>
          </w:p>
        </w:tc>
        <w:tc>
          <w:tcPr>
            <w:tcW w:w="5531" w:type="dxa"/>
            <w:vAlign w:val="center"/>
            <w:textDirection w:val="lrTb"/>
            <w:noWrap w:val="false"/>
          </w:tcPr>
          <w:p>
            <w:pPr>
              <w:pStyle w:val="729"/>
              <w:rPr>
                <w:rFonts w:hAnsi="宋体" w:cs="Microsoft New Tai Lue"/>
                <w:bCs/>
                <w:color w:val="000000"/>
                <w:highlight w:val="none"/>
              </w:rPr>
            </w:pPr>
            <w:r>
              <w:rPr>
                <w:rFonts w:hint="eastAsia" w:hAnsi="宋体" w:cs="Microsoft New Tai Lue"/>
                <w:bCs/>
                <w:color w:val="000000"/>
                <w:highlight w:val="none"/>
              </w:rPr>
              <w:t xml:space="preserve">《江苏政府采购网》</w:t>
            </w:r>
            <w:r>
              <w:rPr>
                <w:rFonts w:hAnsi="宋体" w:cs="Microsoft New Tai Lue"/>
                <w:bCs/>
                <w:color w:val="000000"/>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23</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履约保证金</w:t>
            </w:r>
            <w:r>
              <w:rPr>
                <w:rFonts w:hAnsi="宋体" w:cs="Microsoft New Tai Lue"/>
                <w:color w:val="000000"/>
                <w:sz w:val="21"/>
                <w:highlight w:val="none"/>
              </w:rPr>
            </w:r>
            <w:r/>
          </w:p>
        </w:tc>
        <w:tc>
          <w:tcPr>
            <w:tcW w:w="5531" w:type="dxa"/>
            <w:vAlign w:val="center"/>
            <w:textDirection w:val="lrTb"/>
            <w:noWrap w:val="false"/>
          </w:tcPr>
          <w:p>
            <w:pPr>
              <w:pStyle w:val="783"/>
              <w:rPr>
                <w:rFonts w:hAnsi="宋体" w:cs="Microsoft New Tai Lue"/>
                <w:bCs/>
                <w:color w:val="000000"/>
                <w:sz w:val="21"/>
                <w:highlight w:val="none"/>
              </w:rPr>
            </w:pPr>
            <w:r>
              <w:rPr>
                <w:rFonts w:hint="eastAsia" w:hAnsi="宋体"/>
                <w:b/>
                <w:color w:val="000000"/>
                <w:sz w:val="21"/>
                <w:highlight w:val="none"/>
              </w:rPr>
              <w:t xml:space="preserve">■</w:t>
            </w:r>
            <w:r>
              <w:rPr>
                <w:rFonts w:hAnsi="宋体" w:cs="Microsoft New Tai Lue"/>
                <w:bCs/>
                <w:color w:val="000000"/>
                <w:sz w:val="21"/>
                <w:highlight w:val="none"/>
              </w:rPr>
              <w:t xml:space="preserve">不要求提供</w:t>
            </w:r>
            <w:r>
              <w:rPr>
                <w:rFonts w:hAnsi="宋体" w:cs="Microsoft New Tai Lue"/>
                <w:bCs/>
                <w:color w:val="000000"/>
                <w:sz w:val="21"/>
                <w:highlight w:val="none"/>
              </w:rPr>
            </w:r>
            <w:r/>
          </w:p>
          <w:p>
            <w:pPr>
              <w:pStyle w:val="783"/>
              <w:rPr>
                <w:rFonts w:hAnsi="宋体" w:cs="Microsoft New Tai Lue"/>
                <w:bCs/>
                <w:color w:val="000000"/>
                <w:sz w:val="21"/>
                <w:highlight w:val="none"/>
              </w:rPr>
            </w:pPr>
            <w:r>
              <w:rPr>
                <w:rFonts w:ascii="Wingdings 2" w:hAnsi="Wingdings 2" w:eastAsia="Wingdings 2" w:cs="Wingdings 2"/>
                <w:bCs/>
                <w:color w:val="000000"/>
                <w:sz w:val="21"/>
                <w:highlight w:val="none"/>
              </w:rPr>
              <w:t xml:space="preserve">£</w:t>
            </w:r>
            <w:r>
              <w:rPr>
                <w:rFonts w:hAnsi="宋体" w:cs="Microsoft New Tai Lue"/>
                <w:bCs/>
                <w:color w:val="000000"/>
                <w:sz w:val="21"/>
                <w:highlight w:val="none"/>
              </w:rPr>
              <w:t xml:space="preserve">要求提供，履约保证金数额</w:t>
            </w:r>
            <w:r>
              <w:rPr>
                <w:rFonts w:hint="eastAsia" w:hAnsi="宋体" w:cs="Microsoft New Tai Lue"/>
                <w:bCs/>
                <w:color w:val="000000"/>
                <w:sz w:val="21"/>
                <w:highlight w:val="none"/>
              </w:rPr>
              <w:t xml:space="preserve">:</w:t>
            </w:r>
            <w:r>
              <w:rPr>
                <w:rFonts w:hAnsi="宋体" w:cs="Microsoft New Tai Lue"/>
                <w:bCs/>
                <w:color w:val="000000"/>
                <w:sz w:val="21"/>
                <w:highlight w:val="none"/>
              </w:rPr>
              <w:t xml:space="preserve"> </w:t>
            </w:r>
            <w:r>
              <w:rPr>
                <w:rFonts w:hAnsi="宋体" w:cs="Microsoft New Tai Lue"/>
                <w:bCs/>
                <w:color w:val="000000"/>
                <w:sz w:val="21"/>
                <w:highlight w:val="none"/>
                <w:u w:val="single"/>
              </w:rPr>
              <w:t xml:space="preserve">   </w:t>
            </w:r>
            <w:r>
              <w:rPr>
                <w:rFonts w:hint="eastAsia" w:hAnsi="宋体" w:cs="Microsoft New Tai Lue"/>
                <w:bCs/>
                <w:color w:val="000000"/>
                <w:sz w:val="21"/>
                <w:highlight w:val="none"/>
              </w:rPr>
              <w:t xml:space="preserve">元</w:t>
            </w:r>
            <w:r>
              <w:rPr>
                <w:rFonts w:hAnsi="宋体" w:cs="Microsoft New Tai Lue"/>
                <w:bCs/>
                <w:color w:val="000000"/>
                <w:sz w:val="21"/>
                <w:highlight w:val="none"/>
              </w:rPr>
              <w:t xml:space="preserve">。</w:t>
            </w:r>
            <w:r>
              <w:rPr>
                <w:rFonts w:hAnsi="宋体" w:cs="Microsoft New Tai Lue"/>
                <w:bCs/>
                <w:color w:val="000000"/>
                <w:sz w:val="21"/>
                <w:highlight w:val="none"/>
              </w:rPr>
            </w:r>
            <w:r/>
          </w:p>
          <w:p>
            <w:pPr>
              <w:pStyle w:val="729"/>
              <w:rPr>
                <w:rFonts w:hAnsi="宋体" w:cs="Microsoft New Tai Lue"/>
                <w:bCs/>
                <w:color w:val="000000"/>
                <w:highlight w:val="none"/>
              </w:rPr>
            </w:pPr>
            <w:r>
              <w:rPr>
                <w:rFonts w:hAnsi="宋体" w:cs="Microsoft New Tai Lue"/>
                <w:bCs/>
                <w:color w:val="000000"/>
                <w:highlight w:val="none"/>
              </w:rPr>
              <w:t xml:space="preserve">收款人户名：</w:t>
            </w:r>
            <w:r>
              <w:rPr>
                <w:rFonts w:hAnsi="宋体" w:cs="Microsoft New Tai Lue"/>
                <w:bCs/>
                <w:color w:val="000000"/>
                <w:highlight w:val="none"/>
              </w:rPr>
            </w:r>
            <w:r/>
          </w:p>
          <w:p>
            <w:pPr>
              <w:pStyle w:val="729"/>
              <w:rPr>
                <w:rFonts w:hAnsi="宋体" w:cs="Microsoft New Tai Lue"/>
                <w:bCs/>
                <w:color w:val="000000"/>
                <w:highlight w:val="none"/>
              </w:rPr>
            </w:pPr>
            <w:r>
              <w:rPr>
                <w:rFonts w:hAnsi="宋体" w:cs="Microsoft New Tai Lue"/>
                <w:bCs/>
                <w:color w:val="000000"/>
                <w:highlight w:val="none"/>
              </w:rPr>
              <w:t xml:space="preserve">开户银行：</w:t>
            </w:r>
            <w:r>
              <w:rPr>
                <w:rFonts w:hAnsi="宋体" w:cs="Microsoft New Tai Lue"/>
                <w:bCs/>
                <w:color w:val="000000"/>
                <w:highlight w:val="none"/>
              </w:rPr>
            </w:r>
            <w:r/>
          </w:p>
          <w:p>
            <w:pPr>
              <w:pStyle w:val="729"/>
              <w:rPr>
                <w:rFonts w:hAnsi="宋体" w:cs="Microsoft New Tai Lue"/>
                <w:bCs/>
                <w:color w:val="000000"/>
                <w:highlight w:val="none"/>
              </w:rPr>
            </w:pPr>
            <w:r>
              <w:rPr>
                <w:rFonts w:hAnsi="宋体" w:cs="Microsoft New Tai Lue"/>
                <w:bCs/>
                <w:color w:val="000000"/>
                <w:highlight w:val="none"/>
              </w:rPr>
              <w:t xml:space="preserve">银行账号：</w:t>
            </w:r>
            <w:r>
              <w:rPr>
                <w:rFonts w:hAnsi="宋体" w:cs="Microsoft New Tai Lue"/>
                <w:bCs/>
                <w:color w:val="000000"/>
                <w:highlight w:val="none"/>
              </w:rPr>
            </w:r>
            <w:r/>
          </w:p>
          <w:p>
            <w:pPr>
              <w:pStyle w:val="783"/>
              <w:rPr>
                <w:rFonts w:hAnsi="宋体" w:cs="Microsoft New Tai Lue"/>
                <w:bCs/>
                <w:color w:val="000000"/>
                <w:sz w:val="21"/>
                <w:highlight w:val="none"/>
              </w:rPr>
            </w:pPr>
            <w:r>
              <w:rPr>
                <w:rFonts w:hAnsi="宋体" w:cs="Microsoft New Tai Lue"/>
                <w:bCs/>
                <w:color w:val="000000"/>
                <w:sz w:val="21"/>
                <w:highlight w:val="none"/>
              </w:rPr>
              <w:t xml:space="preserve">注：以电汇方式递交履约保证金须在电汇凭据附言栏中写明采购编号、包号及用途（履约保证金）。</w:t>
            </w:r>
            <w:r>
              <w:rPr>
                <w:rFonts w:hAnsi="宋体" w:cs="Microsoft New Tai Lue"/>
                <w:bCs/>
                <w:color w:val="000000"/>
                <w:sz w:val="21"/>
                <w:highlight w:val="none"/>
              </w:rPr>
            </w:r>
            <w:r/>
          </w:p>
        </w:tc>
      </w:tr>
      <w:tr>
        <w:trPr>
          <w:trHeight w:val="65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24</w:t>
            </w:r>
            <w:r>
              <w:rPr>
                <w:rFonts w:hint="eastAsia" w:hAnsi="宋体" w:cs="Microsoft New Tai Lue"/>
                <w:color w:val="000000"/>
                <w:sz w:val="21"/>
                <w:highlight w:val="none"/>
              </w:rPr>
            </w:r>
            <w:r/>
          </w:p>
        </w:tc>
        <w:tc>
          <w:tcPr>
            <w:tcW w:w="3092" w:type="dxa"/>
            <w:vAlign w:val="center"/>
            <w:textDirection w:val="lrTb"/>
            <w:noWrap w:val="false"/>
          </w:tcPr>
          <w:p>
            <w:pPr>
              <w:pStyle w:val="692"/>
              <w:ind w:left="-533" w:firstLine="533"/>
              <w:jc w:val="left"/>
              <w:spacing w:before="156"/>
              <w:rPr>
                <w:rFonts w:ascii="宋体" w:hAnsi="宋体"/>
                <w:color w:val="000000"/>
                <w:szCs w:val="21"/>
                <w:highlight w:val="none"/>
              </w:rPr>
            </w:pPr>
            <w:r>
              <w:rPr>
                <w:rFonts w:ascii="宋体" w:hAnsi="宋体"/>
                <w:color w:val="000000"/>
                <w:szCs w:val="21"/>
                <w:highlight w:val="none"/>
              </w:rPr>
              <w:t xml:space="preserve">供应商对采购文件的</w:t>
            </w:r>
            <w:r>
              <w:rPr>
                <w:rFonts w:ascii="宋体" w:hAnsi="宋体"/>
                <w:color w:val="000000"/>
                <w:szCs w:val="21"/>
                <w:highlight w:val="none"/>
              </w:rPr>
            </w:r>
            <w:r/>
          </w:p>
          <w:p>
            <w:pPr>
              <w:pStyle w:val="783"/>
              <w:jc w:val="left"/>
              <w:rPr>
                <w:rFonts w:hAnsi="宋体" w:cs="Microsoft New Tai Lue"/>
                <w:color w:val="000000"/>
                <w:sz w:val="21"/>
                <w:highlight w:val="none"/>
              </w:rPr>
            </w:pPr>
            <w:r>
              <w:rPr>
                <w:rFonts w:hAnsi="宋体"/>
                <w:color w:val="000000"/>
                <w:sz w:val="21"/>
                <w:highlight w:val="none"/>
              </w:rPr>
              <w:t xml:space="preserve">询问</w:t>
            </w:r>
            <w:r>
              <w:rPr>
                <w:rFonts w:hAnsi="宋体" w:cs="Microsoft New Tai Lue"/>
                <w:color w:val="000000"/>
                <w:sz w:val="21"/>
                <w:highlight w:val="none"/>
              </w:rPr>
            </w:r>
            <w:r/>
          </w:p>
        </w:tc>
        <w:tc>
          <w:tcPr>
            <w:tcW w:w="5531" w:type="dxa"/>
            <w:vAlign w:val="center"/>
            <w:textDirection w:val="lrTb"/>
            <w:noWrap w:val="false"/>
          </w:tcPr>
          <w:p>
            <w:pPr>
              <w:pStyle w:val="729"/>
              <w:rPr>
                <w:rFonts w:hAnsi="宋体" w:cs="Microsoft New Tai Lue"/>
                <w:bCs/>
                <w:color w:val="000000"/>
                <w:highlight w:val="none"/>
              </w:rPr>
            </w:pPr>
            <w:r>
              <w:rPr>
                <w:rFonts w:hAnsi="宋体"/>
                <w:bCs/>
                <w:color w:val="000000"/>
                <w:highlight w:val="none"/>
              </w:rPr>
              <w:t xml:space="preserve">形式：以书面形式（盖章扫描件及WPS兼容格式文件发至</w:t>
            </w:r>
            <w:r>
              <w:rPr>
                <w:rFonts w:hint="eastAsia" w:hAnsi="宋体"/>
                <w:bCs/>
                <w:color w:val="000000"/>
                <w:highlight w:val="none"/>
                <w:u w:val="single"/>
              </w:rPr>
              <w:t xml:space="preserve">hollyzbzy@artall</w:t>
            </w:r>
            <w:r>
              <w:rPr>
                <w:rFonts w:hAnsi="宋体"/>
                <w:bCs/>
                <w:color w:val="000000"/>
                <w:highlight w:val="none"/>
                <w:u w:val="single"/>
              </w:rPr>
              <w:t xml:space="preserve">.com </w:t>
            </w:r>
            <w:r>
              <w:rPr>
                <w:rFonts w:hAnsi="宋体"/>
                <w:bCs/>
                <w:color w:val="000000"/>
                <w:highlight w:val="none"/>
              </w:rPr>
              <w:t xml:space="preserve">邮箱）通知</w:t>
            </w:r>
            <w:r>
              <w:rPr>
                <w:rFonts w:hint="eastAsia" w:hAnsi="宋体" w:cs="Microsoft New Tai Lue"/>
                <w:bCs/>
                <w:color w:val="000000"/>
                <w:highlight w:val="none"/>
              </w:rPr>
              <w:t xml:space="preserve">采购代理机构</w:t>
            </w:r>
            <w:r>
              <w:rPr>
                <w:rFonts w:hAnsi="宋体"/>
                <w:bCs/>
                <w:color w:val="000000"/>
                <w:highlight w:val="none"/>
              </w:rPr>
              <w:t xml:space="preserve">。</w:t>
            </w:r>
            <w:r>
              <w:rPr>
                <w:rFonts w:hAnsi="宋体" w:cs="Microsoft New Tai Lue"/>
                <w:bCs/>
                <w:color w:val="000000"/>
                <w:highlight w:val="none"/>
              </w:rPr>
            </w:r>
            <w:r/>
          </w:p>
        </w:tc>
      </w:tr>
      <w:tr>
        <w:trPr>
          <w:trHeight w:val="786"/>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25</w:t>
            </w:r>
            <w:r>
              <w:rPr>
                <w:rFonts w:hint="eastAsia" w:hAnsi="宋体" w:cs="Microsoft New Tai Lue"/>
                <w:color w:val="000000"/>
                <w:sz w:val="21"/>
                <w:highlight w:val="none"/>
              </w:rPr>
            </w:r>
            <w:r/>
          </w:p>
        </w:tc>
        <w:tc>
          <w:tcPr>
            <w:tcW w:w="3092" w:type="dxa"/>
            <w:vAlign w:val="center"/>
            <w:textDirection w:val="lrTb"/>
            <w:noWrap w:val="false"/>
          </w:tcPr>
          <w:p>
            <w:pPr>
              <w:pStyle w:val="692"/>
              <w:ind w:left="-533" w:firstLine="533"/>
              <w:jc w:val="left"/>
              <w:spacing w:before="156"/>
              <w:rPr>
                <w:rFonts w:ascii="宋体" w:hAnsi="宋体" w:cs="Microsoft New Tai Lue"/>
                <w:color w:val="000000"/>
                <w:szCs w:val="21"/>
                <w:highlight w:val="none"/>
              </w:rPr>
            </w:pPr>
            <w:r>
              <w:rPr>
                <w:rFonts w:hint="eastAsia" w:ascii="宋体" w:hAnsi="宋体" w:cs="Microsoft New Tai Lue"/>
                <w:color w:val="000000"/>
                <w:szCs w:val="21"/>
                <w:highlight w:val="none"/>
              </w:rPr>
              <w:t xml:space="preserve">供应商</w:t>
            </w:r>
            <w:r>
              <w:rPr>
                <w:rFonts w:ascii="宋体" w:hAnsi="宋体" w:cs="Microsoft New Tai Lue"/>
                <w:color w:val="000000"/>
                <w:szCs w:val="21"/>
                <w:highlight w:val="none"/>
              </w:rPr>
              <w:t xml:space="preserve">对采购文件提出</w:t>
            </w:r>
            <w:r>
              <w:rPr>
                <w:rFonts w:hint="eastAsia" w:ascii="宋体" w:hAnsi="宋体" w:cs="Microsoft New Tai Lue"/>
                <w:color w:val="000000"/>
                <w:szCs w:val="21"/>
                <w:highlight w:val="none"/>
              </w:rPr>
              <w:t xml:space="preserve">的</w:t>
            </w:r>
            <w:r>
              <w:rPr>
                <w:rFonts w:ascii="宋体" w:hAnsi="宋体" w:cs="Microsoft New Tai Lue"/>
                <w:color w:val="000000"/>
                <w:szCs w:val="21"/>
                <w:highlight w:val="none"/>
              </w:rPr>
            </w:r>
            <w:r/>
          </w:p>
          <w:p>
            <w:pPr>
              <w:pStyle w:val="692"/>
              <w:ind w:left="-533" w:firstLine="533"/>
              <w:jc w:val="left"/>
              <w:spacing w:before="156"/>
              <w:rPr>
                <w:rFonts w:ascii="宋体" w:hAnsi="宋体"/>
                <w:color w:val="000000"/>
                <w:szCs w:val="21"/>
                <w:highlight w:val="none"/>
              </w:rPr>
            </w:pPr>
            <w:r>
              <w:rPr>
                <w:rFonts w:ascii="宋体" w:hAnsi="宋体" w:cs="Microsoft New Tai Lue"/>
                <w:color w:val="000000"/>
                <w:szCs w:val="21"/>
                <w:highlight w:val="none"/>
              </w:rPr>
              <w:t xml:space="preserve">质疑</w:t>
            </w:r>
            <w:r>
              <w:rPr>
                <w:rFonts w:ascii="宋体" w:hAnsi="宋体"/>
                <w:color w:val="000000"/>
                <w:szCs w:val="21"/>
                <w:highlight w:val="none"/>
              </w:rPr>
            </w:r>
            <w:r/>
          </w:p>
        </w:tc>
        <w:tc>
          <w:tcPr>
            <w:tcW w:w="5531" w:type="dxa"/>
            <w:vAlign w:val="center"/>
            <w:textDirection w:val="lrTb"/>
            <w:noWrap w:val="false"/>
          </w:tcPr>
          <w:p>
            <w:pPr>
              <w:pStyle w:val="729"/>
              <w:rPr>
                <w:rFonts w:hAnsi="宋体"/>
                <w:strike/>
                <w:color w:val="000000"/>
                <w:highlight w:val="none"/>
              </w:rPr>
            </w:pPr>
            <w:r>
              <w:rPr>
                <w:rFonts w:hint="eastAsia" w:hAnsi="宋体" w:cs="Microsoft New Tai Lue"/>
                <w:bCs/>
                <w:color w:val="000000"/>
                <w:highlight w:val="none"/>
              </w:rPr>
              <w:t xml:space="preserve">形式：以书面形式通知采购代理机构。</w:t>
            </w:r>
            <w:r>
              <w:rPr>
                <w:rFonts w:hAnsi="宋体"/>
                <w:strike/>
                <w:color w:val="000000"/>
                <w:highlight w:val="none"/>
              </w:rPr>
            </w:r>
            <w:r/>
          </w:p>
        </w:tc>
      </w:tr>
      <w:tr>
        <w:trPr>
          <w:trHeight w:val="335"/>
        </w:trPr>
        <w:tc>
          <w:tcPr>
            <w:tcW w:w="675" w:type="dxa"/>
            <w:vAlign w:val="center"/>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26</w:t>
            </w:r>
            <w:r>
              <w:rPr>
                <w:rFonts w:hint="eastAsia" w:hAnsi="宋体" w:cs="Microsoft New Tai Lue"/>
                <w:color w:val="000000"/>
                <w:sz w:val="21"/>
                <w:highlight w:val="none"/>
              </w:rPr>
            </w:r>
            <w:r/>
          </w:p>
        </w:tc>
        <w:tc>
          <w:tcPr>
            <w:tcW w:w="3092" w:type="dxa"/>
            <w:vAlign w:val="center"/>
            <w:textDirection w:val="lrTb"/>
            <w:noWrap w:val="false"/>
          </w:tcPr>
          <w:p>
            <w:pPr>
              <w:pStyle w:val="783"/>
              <w:jc w:val="left"/>
              <w:rPr>
                <w:rFonts w:hint="eastAsia" w:hAnsi="宋体" w:cs="Microsoft New Tai Lue"/>
                <w:color w:val="000000"/>
                <w:sz w:val="21"/>
                <w:highlight w:val="none"/>
              </w:rPr>
            </w:pPr>
            <w:r>
              <w:rPr>
                <w:rFonts w:hAnsi="宋体" w:cs="Microsoft New Tai Lue"/>
                <w:color w:val="000000"/>
                <w:sz w:val="21"/>
                <w:highlight w:val="none"/>
              </w:rPr>
              <w:t xml:space="preserve">招标代理服务费</w:t>
            </w:r>
            <w:r>
              <w:rPr>
                <w:rFonts w:hint="eastAsia" w:hAnsi="宋体" w:cs="Microsoft New Tai Lue"/>
                <w:color w:val="000000"/>
                <w:sz w:val="21"/>
                <w:highlight w:val="none"/>
              </w:rPr>
            </w:r>
            <w:r/>
          </w:p>
        </w:tc>
        <w:tc>
          <w:tcPr>
            <w:tcW w:w="5531" w:type="dxa"/>
            <w:vAlign w:val="center"/>
            <w:textDirection w:val="lrTb"/>
            <w:noWrap w:val="false"/>
          </w:tcPr>
          <w:p>
            <w:pPr>
              <w:pStyle w:val="729"/>
              <w:rPr>
                <w:rFonts w:hint="eastAsia" w:hAnsi="宋体" w:cs="Microsoft New Tai Lue"/>
                <w:bCs/>
                <w:color w:val="000000"/>
                <w:highlight w:val="none"/>
              </w:rPr>
            </w:pPr>
            <w:r>
              <w:rPr>
                <w:rFonts w:hint="eastAsia" w:hAnsi="宋体" w:cs="Microsoft New Tai Lue"/>
                <w:bCs/>
                <w:color w:val="000000"/>
                <w:highlight w:val="none"/>
              </w:rPr>
              <w:t xml:space="preserve">本次招标，由采购人向招标代理支付招标代理费</w:t>
            </w:r>
            <w:r>
              <w:rPr>
                <w:rFonts w:hint="eastAsia" w:hAnsi="宋体" w:cs="Microsoft New Tai Lue"/>
                <w:bCs/>
                <w:color w:val="000000"/>
                <w:highlight w:val="none"/>
              </w:rPr>
            </w:r>
            <w:r/>
          </w:p>
          <w:p>
            <w:pPr>
              <w:pStyle w:val="729"/>
              <w:rPr>
                <w:rFonts w:hint="eastAsia" w:hAnsi="宋体" w:cs="Microsoft New Tai Lue"/>
                <w:bCs/>
                <w:color w:val="000000"/>
                <w:highlight w:val="none"/>
              </w:rPr>
            </w:pPr>
            <w:r>
              <w:rPr>
                <w:rFonts w:hint="eastAsia" w:hAnsi="宋体" w:cs="Microsoft New Tai Lue"/>
                <w:bCs/>
                <w:color w:val="000000"/>
                <w:highlight w:val="none"/>
              </w:rPr>
              <w:t xml:space="preserve">1.成交金额100万元（不含）以下的项目，代理服务费按照固定价3500元收取。</w:t>
            </w:r>
            <w:r>
              <w:rPr>
                <w:rFonts w:hint="eastAsia" w:hAnsi="宋体" w:cs="Microsoft New Tai Lue"/>
                <w:bCs/>
                <w:color w:val="000000"/>
                <w:highlight w:val="none"/>
              </w:rPr>
            </w:r>
            <w:r/>
          </w:p>
          <w:p>
            <w:pPr>
              <w:pStyle w:val="729"/>
              <w:rPr>
                <w:rFonts w:hint="eastAsia" w:hAnsi="宋体" w:cs="Microsoft New Tai Lue"/>
                <w:bCs/>
                <w:color w:val="000000"/>
                <w:highlight w:val="none"/>
              </w:rPr>
            </w:pPr>
            <w:r>
              <w:rPr>
                <w:rFonts w:hAnsi="宋体" w:cs="Microsoft New Tai Lue"/>
                <w:bCs/>
                <w:color w:val="000000"/>
                <w:highlight w:val="none"/>
              </w:rPr>
              <w:t xml:space="preserve">2.</w:t>
            </w:r>
            <w:r>
              <w:rPr>
                <w:rFonts w:hint="eastAsia" w:hAnsi="宋体" w:cs="Microsoft New Tai Lue"/>
                <w:bCs/>
                <w:color w:val="000000"/>
                <w:highlight w:val="none"/>
              </w:rPr>
              <w:t xml:space="preserve">成交金额100万元（含）以上的项目，代理服务费=成交金额*0.35%。</w:t>
            </w:r>
            <w:r>
              <w:rPr>
                <w:rFonts w:hint="eastAsia" w:hAnsi="宋体" w:cs="Microsoft New Tai Lue"/>
                <w:bCs/>
                <w:color w:val="000000"/>
                <w:highlight w:val="none"/>
              </w:rPr>
            </w:r>
            <w:r/>
          </w:p>
          <w:p>
            <w:pPr>
              <w:pStyle w:val="729"/>
              <w:rPr>
                <w:rFonts w:hAnsi="宋体" w:cs="Microsoft New Tai Lue"/>
                <w:bCs/>
                <w:color w:val="000000"/>
                <w:highlight w:val="none"/>
              </w:rPr>
            </w:pPr>
            <w:r>
              <w:rPr>
                <w:rFonts w:hint="eastAsia" w:hAnsi="宋体" w:cs="Microsoft New Tai Lue"/>
                <w:bCs/>
                <w:color w:val="000000"/>
                <w:highlight w:val="none"/>
              </w:rPr>
              <w:t xml:space="preserve">3.无成交总金额（或仅有成交单价）的项目，代理服务费按照预算金额测算。</w:t>
            </w:r>
            <w:r>
              <w:rPr>
                <w:rFonts w:hAnsi="宋体" w:cs="Microsoft New Tai Lue"/>
                <w:bCs/>
                <w:color w:val="000000"/>
                <w:highlight w:val="none"/>
              </w:rPr>
            </w:r>
            <w:r/>
          </w:p>
          <w:p>
            <w:pPr>
              <w:pStyle w:val="729"/>
              <w:rPr>
                <w:rFonts w:hint="eastAsia" w:hAnsi="宋体" w:cs="Microsoft New Tai Lue"/>
                <w:bCs/>
                <w:color w:val="000000"/>
                <w:highlight w:val="none"/>
              </w:rPr>
            </w:pPr>
            <w:r>
              <w:rPr>
                <w:rFonts w:hint="eastAsia" w:hAnsi="宋体" w:cs="Microsoft New Tai Lue"/>
                <w:bCs/>
                <w:color w:val="000000"/>
                <w:highlight w:val="none"/>
              </w:rPr>
              <w:tab/>
            </w:r>
            <w:r>
              <w:rPr>
                <w:rFonts w:hint="eastAsia" w:hAnsi="宋体" w:cs="Microsoft New Tai Lue"/>
                <w:bCs/>
                <w:color w:val="000000"/>
                <w:highlight w:val="none"/>
              </w:rPr>
              <w:t xml:space="preserve">账户信息：</w:t>
            </w:r>
            <w:r>
              <w:rPr>
                <w:rFonts w:hint="eastAsia" w:hAnsi="宋体" w:cs="Microsoft New Tai Lue"/>
                <w:bCs/>
                <w:color w:val="000000"/>
                <w:highlight w:val="none"/>
              </w:rPr>
            </w:r>
            <w:r/>
          </w:p>
          <w:p>
            <w:pPr>
              <w:pStyle w:val="729"/>
              <w:rPr>
                <w:rFonts w:hint="eastAsia" w:hAnsi="宋体" w:cs="Microsoft New Tai Lue"/>
                <w:bCs/>
                <w:color w:val="000000"/>
                <w:highlight w:val="none"/>
              </w:rPr>
            </w:pPr>
            <w:r>
              <w:rPr>
                <w:rFonts w:hint="eastAsia" w:hAnsi="宋体" w:cs="Microsoft New Tai Lue"/>
                <w:bCs/>
                <w:color w:val="000000"/>
                <w:highlight w:val="none"/>
              </w:rPr>
              <w:tab/>
            </w:r>
            <w:r>
              <w:rPr>
                <w:rFonts w:hint="eastAsia" w:hAnsi="宋体" w:cs="Microsoft New Tai Lue"/>
                <w:bCs/>
                <w:color w:val="000000"/>
                <w:highlight w:val="none"/>
              </w:rPr>
              <w:t xml:space="preserve">户    名：江苏弘业国际技术工程有限公司</w:t>
            </w:r>
            <w:r>
              <w:rPr>
                <w:rFonts w:hint="eastAsia" w:hAnsi="宋体" w:cs="Microsoft New Tai Lue"/>
                <w:bCs/>
                <w:color w:val="000000"/>
                <w:highlight w:val="none"/>
              </w:rPr>
            </w:r>
            <w:r/>
          </w:p>
          <w:p>
            <w:pPr>
              <w:pStyle w:val="729"/>
              <w:rPr>
                <w:rFonts w:hint="eastAsia" w:hAnsi="宋体" w:cs="Microsoft New Tai Lue"/>
                <w:bCs/>
                <w:color w:val="000000"/>
                <w:highlight w:val="none"/>
              </w:rPr>
            </w:pPr>
            <w:r>
              <w:rPr>
                <w:rFonts w:hint="eastAsia" w:hAnsi="宋体" w:cs="Microsoft New Tai Lue"/>
                <w:bCs/>
                <w:color w:val="000000"/>
                <w:highlight w:val="none"/>
              </w:rPr>
              <w:tab/>
            </w:r>
            <w:r>
              <w:rPr>
                <w:rFonts w:hint="eastAsia" w:hAnsi="宋体" w:cs="Microsoft New Tai Lue"/>
                <w:bCs/>
                <w:color w:val="000000"/>
                <w:highlight w:val="none"/>
              </w:rPr>
              <w:t xml:space="preserve">开户银行：中国银行南京市中华路支行   </w:t>
            </w:r>
            <w:r>
              <w:rPr>
                <w:rFonts w:hint="eastAsia" w:hAnsi="宋体" w:cs="Microsoft New Tai Lue"/>
                <w:bCs/>
                <w:color w:val="000000"/>
                <w:highlight w:val="none"/>
              </w:rPr>
            </w:r>
            <w:r/>
          </w:p>
          <w:p>
            <w:pPr>
              <w:pStyle w:val="729"/>
              <w:rPr>
                <w:rFonts w:hint="eastAsia" w:hAnsi="宋体" w:cs="Microsoft New Tai Lue"/>
                <w:bCs/>
                <w:color w:val="000000"/>
                <w:highlight w:val="none"/>
              </w:rPr>
            </w:pPr>
            <w:r>
              <w:rPr>
                <w:rFonts w:hint="eastAsia" w:hAnsi="宋体" w:cs="Microsoft New Tai Lue"/>
                <w:bCs/>
                <w:color w:val="000000"/>
                <w:highlight w:val="none"/>
              </w:rPr>
              <w:tab/>
            </w:r>
            <w:r>
              <w:rPr>
                <w:rFonts w:hint="eastAsia" w:hAnsi="宋体" w:cs="Microsoft New Tai Lue"/>
                <w:bCs/>
                <w:color w:val="000000"/>
                <w:highlight w:val="none"/>
              </w:rPr>
              <w:t xml:space="preserve">账    号：527460884999</w:t>
            </w:r>
            <w:r>
              <w:rPr>
                <w:rFonts w:hint="eastAsia" w:hAnsi="宋体" w:cs="Microsoft New Tai Lue"/>
                <w:bCs/>
                <w:color w:val="000000"/>
                <w:highlight w:val="none"/>
              </w:rPr>
            </w:r>
            <w:r/>
          </w:p>
        </w:tc>
      </w:tr>
      <w:tr>
        <w:trPr>
          <w:trHeight w:val="600"/>
        </w:trPr>
        <w:tc>
          <w:tcPr>
            <w:tcW w:w="675" w:type="dxa"/>
            <w:vAlign w:val="center"/>
            <w:vMerge w:val="restart"/>
            <w:textDirection w:val="lrTb"/>
            <w:noWrap w:val="false"/>
          </w:tcPr>
          <w:p>
            <w:pPr>
              <w:pStyle w:val="783"/>
              <w:jc w:val="center"/>
              <w:rPr>
                <w:rFonts w:hint="eastAsia" w:hAnsi="宋体" w:cs="Microsoft New Tai Lue"/>
                <w:color w:val="000000"/>
                <w:sz w:val="21"/>
                <w:highlight w:val="none"/>
              </w:rPr>
            </w:pPr>
            <w:r>
              <w:rPr>
                <w:rFonts w:hint="eastAsia" w:hAnsi="宋体" w:cs="Microsoft New Tai Lue"/>
                <w:color w:val="000000"/>
                <w:sz w:val="21"/>
                <w:highlight w:val="none"/>
              </w:rPr>
              <w:t xml:space="preserve">27</w:t>
            </w:r>
            <w:r>
              <w:rPr>
                <w:rFonts w:hint="eastAsia" w:hAnsi="宋体" w:cs="Microsoft New Tai Lue"/>
                <w:color w:val="000000"/>
                <w:sz w:val="21"/>
                <w:highlight w:val="none"/>
              </w:rPr>
            </w:r>
            <w:r/>
          </w:p>
        </w:tc>
        <w:tc>
          <w:tcPr>
            <w:tcW w:w="3092" w:type="dxa"/>
            <w:vAlign w:val="center"/>
            <w:vMerge w:val="restart"/>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t xml:space="preserve">其他规定</w:t>
            </w:r>
            <w:r>
              <w:rPr>
                <w:rFonts w:hAnsi="宋体" w:cs="Microsoft New Tai Lue"/>
                <w:color w:val="000000"/>
                <w:sz w:val="21"/>
                <w:highlight w:val="none"/>
              </w:rPr>
            </w:r>
            <w:r/>
          </w:p>
        </w:tc>
        <w:tc>
          <w:tcPr>
            <w:tcW w:w="5531" w:type="dxa"/>
            <w:vAlign w:val="center"/>
            <w:textDirection w:val="lrTb"/>
            <w:noWrap w:val="false"/>
          </w:tcPr>
          <w:p>
            <w:pPr>
              <w:pStyle w:val="729"/>
              <w:rPr>
                <w:rFonts w:hint="eastAsia" w:hAnsi="宋体" w:eastAsia="宋体" w:cs="Microsoft New Tai Lue"/>
                <w:bCs/>
                <w:color w:val="000000"/>
                <w:highlight w:val="none"/>
                <w:lang w:val="en-US" w:eastAsia="zh-CN"/>
              </w:rPr>
            </w:pPr>
            <w:r>
              <w:rPr>
                <w:rFonts w:hint="eastAsia" w:hAnsi="宋体" w:cs="Microsoft New Tai Lue"/>
                <w:color w:val="000000"/>
                <w:highlight w:val="none"/>
              </w:rPr>
              <w:t xml:space="preserve">采购项目类型：</w:t>
            </w:r>
            <w:r>
              <w:rPr>
                <w:rFonts w:hint="eastAsia" w:hAnsi="宋体" w:cs="Microsoft New Tai Lue"/>
                <w:color w:val="000000"/>
                <w:highlight w:val="none"/>
                <w:lang w:val="en-US" w:eastAsia="zh-CN"/>
              </w:rPr>
              <w:t xml:space="preserve">货物</w:t>
            </w:r>
            <w:r>
              <w:rPr>
                <w:rFonts w:hint="eastAsia" w:hAnsi="宋体" w:eastAsia="宋体" w:cs="Microsoft New Tai Lue"/>
                <w:bCs/>
                <w:color w:val="000000"/>
                <w:highlight w:val="none"/>
                <w:lang w:val="en-US" w:eastAsia="zh-CN"/>
              </w:rPr>
            </w:r>
            <w:r/>
          </w:p>
        </w:tc>
      </w:tr>
      <w:tr>
        <w:trPr>
          <w:trHeight w:val="656"/>
        </w:trPr>
        <w:tc>
          <w:tcPr>
            <w:tcW w:w="675" w:type="dxa"/>
            <w:vAlign w:val="center"/>
            <w:vMerge w:val="continue"/>
            <w:textDirection w:val="lrTb"/>
            <w:noWrap w:val="false"/>
          </w:tcPr>
          <w:p>
            <w:pPr>
              <w:pStyle w:val="783"/>
              <w:jc w:val="center"/>
              <w:rPr>
                <w:rFonts w:hAnsi="宋体" w:cs="Microsoft New Tai Lue"/>
                <w:color w:val="000000"/>
                <w:sz w:val="21"/>
                <w:highlight w:val="none"/>
              </w:rPr>
            </w:pPr>
            <w:r>
              <w:rPr>
                <w:rFonts w:hAnsi="宋体" w:cs="Microsoft New Tai Lue"/>
                <w:color w:val="000000"/>
                <w:sz w:val="21"/>
                <w:highlight w:val="none"/>
              </w:rPr>
            </w:r>
            <w:r/>
          </w:p>
        </w:tc>
        <w:tc>
          <w:tcPr>
            <w:tcW w:w="3092" w:type="dxa"/>
            <w:vAlign w:val="center"/>
            <w:vMerge w:val="continue"/>
            <w:textDirection w:val="lrTb"/>
            <w:noWrap w:val="false"/>
          </w:tcPr>
          <w:p>
            <w:pPr>
              <w:pStyle w:val="783"/>
              <w:jc w:val="left"/>
              <w:rPr>
                <w:rFonts w:hAnsi="宋体" w:cs="Microsoft New Tai Lue"/>
                <w:color w:val="000000"/>
                <w:sz w:val="21"/>
                <w:highlight w:val="none"/>
              </w:rPr>
            </w:pPr>
            <w:r>
              <w:rPr>
                <w:rFonts w:hAnsi="宋体" w:cs="Microsoft New Tai Lue"/>
                <w:color w:val="000000"/>
                <w:sz w:val="21"/>
                <w:highlight w:val="none"/>
              </w:rPr>
            </w:r>
            <w:r/>
          </w:p>
        </w:tc>
        <w:tc>
          <w:tcPr>
            <w:tcW w:w="5531" w:type="dxa"/>
            <w:vAlign w:val="center"/>
            <w:textDirection w:val="lrTb"/>
            <w:noWrap w:val="false"/>
          </w:tcPr>
          <w:p>
            <w:pPr>
              <w:pStyle w:val="783"/>
              <w:rPr>
                <w:rFonts w:hAnsi="宋体" w:cs="Microsoft New Tai Lue"/>
                <w:bCs/>
                <w:color w:val="000000"/>
                <w:sz w:val="21"/>
                <w:highlight w:val="none"/>
              </w:rPr>
            </w:pPr>
            <w:r>
              <w:rPr>
                <w:rFonts w:hint="eastAsia" w:hAnsi="宋体" w:cs="Microsoft New Tai Lue"/>
                <w:bCs/>
                <w:color w:val="000000"/>
                <w:sz w:val="21"/>
                <w:highlight w:val="none"/>
              </w:rPr>
              <w:t xml:space="preserve">其他规定：</w:t>
            </w:r>
            <w:r>
              <w:rPr>
                <w:rFonts w:hAnsi="宋体" w:cs="Courier New"/>
                <w:color w:val="000000"/>
                <w:sz w:val="21"/>
                <w:highlight w:val="none"/>
              </w:rPr>
              <w:t xml:space="preserve">依据</w:t>
            </w:r>
            <w:r>
              <w:rPr>
                <w:rFonts w:hint="eastAsia" w:hAnsi="宋体" w:cs="Courier New"/>
                <w:color w:val="000000"/>
                <w:sz w:val="21"/>
                <w:highlight w:val="none"/>
              </w:rPr>
              <w:t xml:space="preserve">《政府采购促进中小企业发展管理办法》</w:t>
            </w:r>
            <w:r>
              <w:rPr>
                <w:rFonts w:hAnsi="宋体" w:cs="Courier New"/>
                <w:color w:val="000000"/>
                <w:sz w:val="21"/>
                <w:highlight w:val="none"/>
              </w:rPr>
              <w:t xml:space="preserve">规定享受扶持政策获得政府采购合同的，小微企业不得将合同分包给大中型企业，中型企业不得将合同分包给大型企业。</w:t>
            </w:r>
            <w:r>
              <w:rPr>
                <w:rFonts w:hAnsi="宋体" w:cs="Microsoft New Tai Lue"/>
                <w:bCs/>
                <w:color w:val="000000"/>
                <w:sz w:val="21"/>
                <w:highlight w:val="none"/>
              </w:rPr>
            </w:r>
            <w:r/>
          </w:p>
        </w:tc>
      </w:tr>
    </w:tbl>
    <w:p>
      <w:pPr>
        <w:pStyle w:val="692"/>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29"/>
        <w:spacing w:line="360" w:lineRule="auto"/>
        <w:rPr>
          <w:rFonts w:ascii="Microsoft New Tai Lue" w:hAnsi="Microsoft New Tai Lue" w:cs="Microsoft New Tai Lue"/>
          <w:b/>
          <w:bCs/>
          <w:color w:val="000000"/>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Microsoft New Tai Lue" w:hAnsi="Microsoft New Tai Lue" w:cs="Microsoft New Tai Lue"/>
          <w:b/>
          <w:bCs/>
          <w:color w:val="000000"/>
          <w:spacing w:val="100"/>
          <w:sz w:val="72"/>
          <w:highlight w:val="none"/>
        </w:rPr>
      </w:r>
      <w:r/>
    </w:p>
    <w:p>
      <w:pPr>
        <w:pStyle w:val="754"/>
        <w:rPr>
          <w:rFonts w:ascii="Microsoft New Tai Lue" w:hAnsi="Microsoft New Tai Lue" w:cs="Microsoft New Tai Lue"/>
          <w:color w:val="000000"/>
          <w:highlight w:val="none"/>
        </w:rPr>
      </w:pPr>
      <w:r/>
      <w:bookmarkStart w:id="37" w:name="_Toc120460180"/>
      <w:r/>
      <w:bookmarkStart w:id="38" w:name="_Toc120460045"/>
      <w:r/>
      <w:bookmarkStart w:id="39" w:name="_Toc104560837"/>
      <w:r/>
      <w:bookmarkStart w:id="40" w:name="_Toc28211"/>
      <w:r/>
      <w:bookmarkStart w:id="41" w:name="_Toc100905199"/>
      <w:r/>
      <w:bookmarkStart w:id="42" w:name="_Toc107246213"/>
      <w:r/>
      <w:bookmarkStart w:id="43" w:name="_Toc120460314"/>
      <w:r/>
      <w:bookmarkStart w:id="44" w:name="_Toc103848526"/>
      <w:r>
        <w:rPr>
          <w:rFonts w:ascii="Microsoft New Tai Lue" w:hAnsi="Microsoft New Tai Lue" w:cs="Microsoft New Tai Lue"/>
          <w:color w:val="000000"/>
          <w:highlight w:val="none"/>
        </w:rPr>
        <w:t xml:space="preserve">投标人须知</w:t>
      </w:r>
      <w:bookmarkEnd w:id="37"/>
      <w:r/>
      <w:bookmarkEnd w:id="38"/>
      <w:r/>
      <w:bookmarkEnd w:id="39"/>
      <w:r/>
      <w:bookmarkEnd w:id="40"/>
      <w:r/>
      <w:bookmarkEnd w:id="41"/>
      <w:r/>
      <w:bookmarkEnd w:id="42"/>
      <w:r/>
      <w:bookmarkEnd w:id="43"/>
      <w:r/>
      <w:bookmarkEnd w:id="44"/>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45" w:name="_Toc80264706"/>
      <w:r/>
      <w:bookmarkStart w:id="46" w:name="_Toc20638"/>
      <w:r/>
      <w:bookmarkStart w:id="47" w:name="_Toc120460046"/>
      <w:r/>
      <w:bookmarkStart w:id="48" w:name="_Toc107246214"/>
      <w:r/>
      <w:bookmarkStart w:id="49" w:name="_Toc120460181"/>
      <w:r/>
      <w:bookmarkStart w:id="50" w:name="_Toc120460315"/>
      <w:r>
        <w:rPr>
          <w:rFonts w:ascii="Microsoft New Tai Lue" w:hAnsi="Microsoft New Tai Lue" w:cs="Microsoft New Tai Lue"/>
          <w:color w:val="000000"/>
          <w:highlight w:val="none"/>
        </w:rPr>
        <w:t xml:space="preserve">一．</w:t>
      </w:r>
      <w:bookmarkEnd w:id="45"/>
      <w:r>
        <w:rPr>
          <w:rFonts w:ascii="Microsoft New Tai Lue" w:hAnsi="Microsoft New Tai Lue" w:cs="Microsoft New Tai Lue"/>
          <w:color w:val="000000"/>
          <w:highlight w:val="none"/>
        </w:rPr>
        <w:t xml:space="preserve">总则</w:t>
      </w:r>
      <w:bookmarkEnd w:id="46"/>
      <w:r/>
      <w:bookmarkEnd w:id="47"/>
      <w:r/>
      <w:bookmarkEnd w:id="48"/>
      <w:r/>
      <w:bookmarkEnd w:id="49"/>
      <w:r/>
      <w:bookmarkEnd w:id="50"/>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51" w:name="_Toc103848528"/>
      <w:r/>
      <w:bookmarkStart w:id="52" w:name="_Toc96347862"/>
      <w:r/>
      <w:bookmarkStart w:id="53" w:name="_Toc104560839"/>
      <w:r/>
      <w:bookmarkStart w:id="54" w:name="_Toc1739"/>
      <w:r/>
      <w:bookmarkStart w:id="55" w:name="_Toc120460182"/>
      <w:r/>
      <w:bookmarkStart w:id="56" w:name="_Toc120460047"/>
      <w:r/>
      <w:bookmarkStart w:id="57" w:name="_Toc120460316"/>
      <w:r/>
      <w:bookmarkStart w:id="58" w:name="_Toc107246215"/>
      <w:r/>
      <w:bookmarkStart w:id="59" w:name="_Toc100905201"/>
      <w:r>
        <w:rPr>
          <w:rFonts w:ascii="Microsoft New Tai Lue" w:hAnsi="Microsoft New Tai Lue" w:cs="Microsoft New Tai Lue"/>
          <w:color w:val="000000"/>
          <w:highlight w:val="none"/>
        </w:rPr>
        <w:t xml:space="preserve">1.采购方式</w:t>
      </w:r>
      <w:bookmarkEnd w:id="51"/>
      <w:r/>
      <w:bookmarkEnd w:id="52"/>
      <w:r/>
      <w:bookmarkEnd w:id="53"/>
      <w:r/>
      <w:bookmarkEnd w:id="54"/>
      <w:r/>
      <w:bookmarkEnd w:id="55"/>
      <w:r/>
      <w:bookmarkEnd w:id="56"/>
      <w:r/>
      <w:bookmarkEnd w:id="57"/>
      <w:r/>
      <w:bookmarkEnd w:id="58"/>
      <w:r/>
      <w:bookmarkEnd w:id="59"/>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1.1</w:t>
      </w:r>
      <w:r>
        <w:rPr>
          <w:rFonts w:ascii="Microsoft New Tai Lue" w:hAnsi="Microsoft New Tai Lue" w:cs="Microsoft New Tai Lue"/>
          <w:color w:val="000000"/>
          <w:highlight w:val="none"/>
        </w:rPr>
        <w:t xml:space="preserve"> </w:t>
      </w:r>
      <w:r>
        <w:rPr>
          <w:rFonts w:ascii="Microsoft New Tai Lue" w:hAnsi="Microsoft New Tai Lue" w:cs="Microsoft New Tai Lue"/>
          <w:color w:val="000000"/>
          <w:szCs w:val="21"/>
          <w:highlight w:val="none"/>
        </w:rPr>
        <w:t xml:space="preserve">本次招标采取公开招标方式，本招标文件仅适用于</w:t>
      </w:r>
      <w:r>
        <w:rPr>
          <w:rFonts w:hint="eastAsia" w:ascii="Microsoft New Tai Lue" w:hAnsi="Microsoft New Tai Lue" w:cs="Microsoft New Tai Lue"/>
          <w:color w:val="000000"/>
          <w:szCs w:val="21"/>
          <w:highlight w:val="none"/>
        </w:rPr>
        <w:t xml:space="preserve">招标公告</w:t>
      </w:r>
      <w:r>
        <w:rPr>
          <w:rFonts w:ascii="Microsoft New Tai Lue" w:hAnsi="Microsoft New Tai Lue" w:cs="Microsoft New Tai Lue"/>
          <w:color w:val="000000"/>
          <w:szCs w:val="21"/>
          <w:highlight w:val="none"/>
        </w:rPr>
        <w:t xml:space="preserve">中所述项目。</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60" w:name="_Toc120460317"/>
      <w:r/>
      <w:bookmarkStart w:id="61" w:name="_Toc103848529"/>
      <w:r/>
      <w:bookmarkStart w:id="62" w:name="_Toc96347863"/>
      <w:r/>
      <w:bookmarkStart w:id="63" w:name="_Toc104560840"/>
      <w:r/>
      <w:bookmarkStart w:id="64" w:name="_Toc120460048"/>
      <w:r/>
      <w:bookmarkStart w:id="65" w:name="_Toc107246216"/>
      <w:r/>
      <w:bookmarkStart w:id="66" w:name="_Toc120460183"/>
      <w:r/>
      <w:bookmarkStart w:id="67" w:name="_Toc2345"/>
      <w:r/>
      <w:bookmarkStart w:id="68" w:name="_Toc100905202"/>
      <w:r>
        <w:rPr>
          <w:rFonts w:ascii="Microsoft New Tai Lue" w:hAnsi="Microsoft New Tai Lue" w:cs="Microsoft New Tai Lue"/>
          <w:color w:val="000000"/>
          <w:highlight w:val="none"/>
        </w:rPr>
        <w:t xml:space="preserve">2.定义</w:t>
      </w:r>
      <w:bookmarkEnd w:id="60"/>
      <w:r/>
      <w:bookmarkEnd w:id="61"/>
      <w:r/>
      <w:bookmarkEnd w:id="62"/>
      <w:r/>
      <w:bookmarkEnd w:id="63"/>
      <w:r/>
      <w:bookmarkEnd w:id="64"/>
      <w:r/>
      <w:bookmarkEnd w:id="65"/>
      <w:r/>
      <w:bookmarkEnd w:id="66"/>
      <w:r/>
      <w:bookmarkEnd w:id="67"/>
      <w:r/>
      <w:bookmarkEnd w:id="68"/>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采购人</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2.2</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采购代理机构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采购方</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是指采购人和</w:t>
      </w:r>
      <w:r>
        <w:rPr>
          <w:rFonts w:ascii="Microsoft New Tai Lue" w:hAnsi="Microsoft New Tai Lue" w:cs="Microsoft New Tai Lue"/>
          <w:color w:val="000000"/>
          <w:szCs w:val="21"/>
          <w:highlight w:val="none"/>
        </w:rPr>
        <w:t xml:space="preserve">采购代理机构的合称。</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2.4</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是指向采购人提供货物、工程或者服务的法人、其他组织或者自然人。</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2.5</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中标供应商</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2.6</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评标委员会</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是依据</w:t>
      </w:r>
      <w:r>
        <w:rPr>
          <w:rFonts w:hint="eastAsia" w:ascii="Microsoft New Tai Lue" w:hAnsi="Microsoft New Tai Lue" w:cs="Microsoft New Tai Lue"/>
          <w:color w:val="000000"/>
          <w:szCs w:val="21"/>
          <w:highlight w:val="none"/>
        </w:rPr>
        <w:t xml:space="preserve">政府采购</w:t>
      </w:r>
      <w:r>
        <w:rPr>
          <w:rFonts w:ascii="Microsoft New Tai Lue" w:hAnsi="Microsoft New Tai Lue" w:cs="Microsoft New Tai Lue"/>
          <w:color w:val="000000"/>
          <w:szCs w:val="21"/>
          <w:highlight w:val="none"/>
        </w:rPr>
        <w:t xml:space="preserve">相关法律法规规定组建，依法履行评审采购活动职责的评审成员。</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2.7</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货物</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是指各种形态和种类的物品，包括原材料、燃料、设备、产品等。</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2.8</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工程</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是指建设工程，包括建筑物和构筑物的新建、改建、扩建、装修、拆除、修缮等。</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2.9</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服务</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是指除货物和工程以外的其他政府采购对象。</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2.10</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节能产品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或者</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环保产品</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color w:val="000000"/>
          <w:szCs w:val="21"/>
          <w:highlight w:val="none"/>
        </w:rPr>
        <w:t xml:space="preserve">是指国务院有关部门发布的最新一期《节能产品政府采购品目清单》或者《环境标志产品政府采购品目清单》内的产品。</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69" w:name="_Toc103848530"/>
      <w:r/>
      <w:bookmarkStart w:id="70" w:name="_Toc120460318"/>
      <w:r/>
      <w:bookmarkStart w:id="71" w:name="_Toc104560841"/>
      <w:r/>
      <w:bookmarkStart w:id="72" w:name="_Toc100905203"/>
      <w:r/>
      <w:bookmarkStart w:id="73" w:name="_Toc120460184"/>
      <w:r/>
      <w:bookmarkStart w:id="74" w:name="_Toc96347864"/>
      <w:r/>
      <w:bookmarkStart w:id="75" w:name="_Toc120460049"/>
      <w:r/>
      <w:bookmarkStart w:id="76" w:name="_Toc7115"/>
      <w:r/>
      <w:bookmarkStart w:id="77" w:name="_Toc107246217"/>
      <w:r>
        <w:rPr>
          <w:rFonts w:ascii="Microsoft New Tai Lue" w:hAnsi="Microsoft New Tai Lue" w:cs="Microsoft New Tai Lue"/>
          <w:color w:val="000000"/>
          <w:highlight w:val="none"/>
        </w:rPr>
        <w:t xml:space="preserve">3.适用法律</w:t>
      </w:r>
      <w:bookmarkEnd w:id="69"/>
      <w:r/>
      <w:bookmarkEnd w:id="70"/>
      <w:r/>
      <w:bookmarkEnd w:id="71"/>
      <w:r/>
      <w:bookmarkEnd w:id="72"/>
      <w:r/>
      <w:bookmarkEnd w:id="73"/>
      <w:r/>
      <w:bookmarkEnd w:id="74"/>
      <w:r/>
      <w:bookmarkEnd w:id="75"/>
      <w:r/>
      <w:bookmarkEnd w:id="76"/>
      <w:r/>
      <w:bookmarkEnd w:id="77"/>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bookmarkStart w:id="78" w:name="_Toc100905204"/>
      <w:r>
        <w:rPr>
          <w:rFonts w:ascii="Microsoft New Tai Lue" w:hAnsi="Microsoft New Tai Lue" w:cs="Microsoft New Tai Lue"/>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b/>
          <w:bCs/>
          <w:color w:val="000000"/>
          <w:highlight w:val="none"/>
        </w:rPr>
      </w:pPr>
      <w:r/>
      <w:bookmarkStart w:id="79" w:name="_Toc104560842"/>
      <w:r/>
      <w:bookmarkStart w:id="80" w:name="_Toc120460185"/>
      <w:r/>
      <w:bookmarkStart w:id="81" w:name="_Toc107246218"/>
      <w:r/>
      <w:bookmarkStart w:id="82" w:name="_Toc15720"/>
      <w:r/>
      <w:bookmarkStart w:id="83" w:name="_Toc120460319"/>
      <w:r/>
      <w:bookmarkStart w:id="84" w:name="_Toc120460050"/>
      <w:r/>
      <w:bookmarkStart w:id="85" w:name="_Toc103848531"/>
      <w:r>
        <w:rPr>
          <w:rFonts w:ascii="Microsoft New Tai Lue" w:hAnsi="Microsoft New Tai Lue" w:cs="Microsoft New Tai Lue"/>
          <w:b/>
          <w:bCs/>
          <w:color w:val="000000"/>
          <w:highlight w:val="none"/>
        </w:rPr>
        <w:t xml:space="preserve">4.</w:t>
      </w:r>
      <w:bookmarkEnd w:id="85"/>
      <w:r>
        <w:rPr>
          <w:rFonts w:hint="eastAsia" w:ascii="Microsoft New Tai Lue" w:hAnsi="Microsoft New Tai Lue" w:cs="Microsoft New Tai Lue"/>
          <w:b/>
          <w:bCs/>
          <w:color w:val="000000"/>
          <w:highlight w:val="none"/>
        </w:rPr>
        <w:t xml:space="preserve">政府采购政策（包括但不限于下列具体政策要求）</w:t>
      </w:r>
      <w:bookmarkEnd w:id="79"/>
      <w:r/>
      <w:bookmarkEnd w:id="80"/>
      <w:r/>
      <w:bookmarkEnd w:id="81"/>
      <w:r/>
      <w:bookmarkEnd w:id="82"/>
      <w:r/>
      <w:bookmarkEnd w:id="83"/>
      <w:r/>
      <w:bookmarkEnd w:id="84"/>
      <w:r>
        <w:rPr>
          <w:rFonts w:ascii="Microsoft New Tai Lue" w:hAnsi="Microsoft New Tai Lue" w:cs="Microsoft New Tai Lue"/>
          <w:b/>
          <w:bCs/>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End w:id="78"/>
      <w:r/>
      <w:bookmarkStart w:id="86" w:name="_Toc6137"/>
      <w:r/>
      <w:bookmarkStart w:id="87" w:name="_Toc100905205"/>
      <w:r/>
      <w:bookmarkStart w:id="88" w:name="_Toc120460051"/>
      <w:r/>
      <w:bookmarkStart w:id="89" w:name="_Toc120460320"/>
      <w:r/>
      <w:bookmarkStart w:id="90" w:name="_Toc107246219"/>
      <w:r/>
      <w:bookmarkStart w:id="91" w:name="EBd9bc59d5f2ed4fb8a64ee2e373d8cc72"/>
      <w:r/>
      <w:bookmarkStart w:id="92" w:name="_Toc104560843"/>
      <w:r/>
      <w:bookmarkStart w:id="93" w:name="_Toc96347865"/>
      <w:r/>
      <w:bookmarkStart w:id="94" w:name="_Toc103848532"/>
      <w:r/>
      <w:bookmarkStart w:id="95" w:name="_Toc120460186"/>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.1 政府采购促进中小企业发展，在政府采购活动中，供应商提供的货物、工程或者服务符合下列情形的，享受中小企业扶持政策：</w:t>
      </w:r>
      <w:bookmarkEnd w:id="86"/>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96" w:name="_Toc9785"/>
      <w:r>
        <w:rPr>
          <w:rFonts w:hint="eastAsia" w:ascii="Microsoft New Tai Lue" w:hAnsi="Microsoft New Tai Lue" w:cs="Microsoft New Tai Lue"/>
          <w:b w:val="0"/>
          <w:bCs w:val="0"/>
          <w:color w:val="000000"/>
          <w:highlight w:val="none"/>
        </w:rPr>
        <w:t xml:space="preserve">（1）在货物采购项目中，货物由中小企业制造，即货物由中小企业生产且使用该中小企业商号或者注册商标；</w:t>
      </w:r>
      <w:bookmarkEnd w:id="96"/>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97" w:name="_Toc19725"/>
      <w:r>
        <w:rPr>
          <w:rFonts w:hint="eastAsia" w:ascii="Microsoft New Tai Lue" w:hAnsi="Microsoft New Tai Lue" w:cs="Microsoft New Tai Lue"/>
          <w:b w:val="0"/>
          <w:bCs w:val="0"/>
          <w:color w:val="000000"/>
          <w:highlight w:val="none"/>
        </w:rPr>
        <w:t xml:space="preserve">（2）在工程采购项目中，工程由中小企业承建，即工程施工单位为中小企业；</w:t>
      </w:r>
      <w:bookmarkEnd w:id="97"/>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98" w:name="_Toc8584"/>
      <w:r>
        <w:rPr>
          <w:rFonts w:hint="eastAsia" w:ascii="Microsoft New Tai Lue" w:hAnsi="Microsoft New Tai Lue" w:cs="Microsoft New Tai Lue"/>
          <w:b w:val="0"/>
          <w:bCs w:val="0"/>
          <w:color w:val="000000"/>
          <w:highlight w:val="none"/>
        </w:rPr>
        <w:t xml:space="preserve">（3）在服务采购项目中，服务由中小企业承接，即提供服务的人员为中小企业依照《中华人民共和国劳动合同法》订立劳动合同的从业人员。</w:t>
      </w:r>
      <w:bookmarkEnd w:id="98"/>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99" w:name="_Toc20520"/>
      <w:r>
        <w:rPr>
          <w:rFonts w:hint="eastAsia" w:ascii="Microsoft New Tai Lue" w:hAnsi="Microsoft New Tai Lue" w:cs="Microsoft New Tai Lue"/>
          <w:b w:val="0"/>
          <w:bCs w:val="0"/>
          <w:color w:val="000000"/>
          <w:highlight w:val="none"/>
        </w:rPr>
        <w:t xml:space="preserve">在货物采购项目中，供应商提供的货物既有中小企业制造货物，也有大型企业制造货物的，不享受中小企业扶持政策。</w:t>
      </w:r>
      <w:bookmarkEnd w:id="99"/>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0" w:name="_Toc27459"/>
      <w:r>
        <w:rPr>
          <w:rFonts w:hint="eastAsia" w:ascii="Microsoft New Tai Lue" w:hAnsi="Microsoft New Tai Lue" w:cs="Microsoft New Tai Lue"/>
          <w:b w:val="0"/>
          <w:bCs w:val="0"/>
          <w:color w:val="000000"/>
          <w:highlight w:val="none"/>
        </w:rPr>
        <w:t xml:space="preserve">以联合体形式参加政府采购活动，联合体各方均为中小企业的，联合体视同中小企业。其中，联合体各方均为小微企业的，联合体视同小微企业。</w:t>
      </w:r>
      <w:bookmarkEnd w:id="100"/>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1" w:name="_Toc25451"/>
      <w:r>
        <w:rPr>
          <w:rFonts w:hint="eastAsia" w:ascii="Microsoft New Tai Lue" w:hAnsi="Microsoft New Tai Lue" w:cs="Microsoft New Tai Lue"/>
          <w:b w:val="0"/>
          <w:bCs w:val="0"/>
          <w:color w:val="000000"/>
          <w:highlight w:val="none"/>
        </w:rPr>
        <w:t xml:space="preserve">中小企业供应商参加政府采购活动，应当出具《中小企业声明函》（格式见后附件），否则不得享受相关中小企业扶持政策。</w:t>
      </w:r>
      <w:bookmarkEnd w:id="101"/>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2" w:name="_Toc9016"/>
      <w:r>
        <w:rPr>
          <w:rFonts w:hint="eastAsia" w:ascii="Microsoft New Tai Lue" w:hAnsi="Microsoft New Tai Lue" w:cs="Microsoft New Tai Lue"/>
          <w:b w:val="0"/>
          <w:bCs w:val="0"/>
          <w:color w:val="000000"/>
          <w:highlight w:val="none"/>
        </w:rPr>
        <w:t xml:space="preserve">中小企业，是指在中华人民共和国境内依法设立，依据国务院批准的中小企业划分标准（详见《关于印发中小企业划型标准规定的通知》</w:t>
      </w:r>
      <w:bookmarkEnd w:id="102"/>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3" w:name="_Toc7412"/>
      <w:r>
        <w:rPr>
          <w:rFonts w:hint="eastAsia" w:ascii="Microsoft New Tai Lue" w:hAnsi="Microsoft New Tai Lue" w:cs="Microsoft New Tai Lue"/>
          <w:b w:val="0"/>
          <w:bCs w:val="0"/>
          <w:color w:val="000000"/>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103"/>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4" w:name="_Toc11906"/>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bookmarkEnd w:id="104"/>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5" w:name="_Toc16133"/>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End w:id="105"/>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6" w:name="_Toc14760"/>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bookmarkEnd w:id="106"/>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7" w:name="_Toc4644"/>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.5 提供的产品属于信息安全产品的，供应商应当选择经国家认证的信息安全产品投标，并提供由中国信息安全认证中心按国家标准认证颁发的有效认证证书复印件。</w:t>
      </w:r>
      <w:bookmarkEnd w:id="107"/>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08" w:name="_Toc2227"/>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.6 提供的产品属于政府强制采购节能产品的，供应商应当选择依据国家标准中二级能效（水效）指标认证的节能产品投标，并提供有效的节能产品认证证书复印件。</w:t>
      </w:r>
      <w:bookmarkEnd w:id="108"/>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End w:id="91"/>
      <w:r/>
      <w:bookmarkStart w:id="109" w:name="_Toc22897"/>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.7提供的产品属于环境标志产品的,供应商应当选择依据相关标准的最新版本认证的环境标志产品投标,并提供有效的环境标志产品认证证书复印件。</w:t>
      </w:r>
      <w:bookmarkEnd w:id="109"/>
      <w:r>
        <w:rPr>
          <w:rFonts w:hint="eastAsia" w:ascii="Microsoft New Tai Lue" w:hAnsi="Microsoft New Tai Lue" w:cs="Microsoft New Tai Lue"/>
          <w:b w:val="0"/>
          <w:bCs w:val="0"/>
          <w:color w:val="000000"/>
          <w:highlight w:val="none"/>
        </w:rPr>
        <w:t xml:space="preserve"> </w:t>
      </w:r>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0" w:name="_Toc27820"/>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.8进口产品政策</w:t>
      </w:r>
      <w:bookmarkEnd w:id="110"/>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1" w:name="_Toc31371"/>
      <w:r>
        <w:rPr>
          <w:rFonts w:hint="eastAsia" w:ascii="Microsoft New Tai Lue" w:hAnsi="Microsoft New Tai Lue" w:cs="Microsoft New Tai Lue"/>
          <w:b w:val="0"/>
          <w:bCs w:val="0"/>
          <w:color w:val="000000"/>
          <w:highlight w:val="none"/>
        </w:rPr>
        <w:t xml:space="preserve">（1）除招标公告载明接受进口产品参加外，不允许进口产品参加。进口产品认定依照《财政部关于政府采购进口产品管理有关问题的通知》（财办库〔2008〕248号）的规定。</w:t>
      </w:r>
      <w:bookmarkEnd w:id="111"/>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2" w:name="_Toc12909"/>
      <w:r>
        <w:rPr>
          <w:rFonts w:hint="eastAsia" w:ascii="Microsoft New Tai Lue" w:hAnsi="Microsoft New Tai Lue" w:cs="Microsoft New Tai Lue"/>
          <w:b w:val="0"/>
          <w:bCs w:val="0"/>
          <w:color w:val="000000"/>
          <w:highlight w:val="none"/>
        </w:rPr>
        <w:t xml:space="preserve">（2）允许进口产品参加的，满足需求的国内产品可以参加。</w:t>
      </w:r>
      <w:bookmarkEnd w:id="112"/>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3" w:name="_Toc32183"/>
      <w:r>
        <w:rPr>
          <w:rFonts w:hint="eastAsia" w:ascii="Microsoft New Tai Lue" w:hAnsi="Microsoft New Tai Lue" w:cs="Microsoft New Tai Lue"/>
          <w:b w:val="0"/>
          <w:bCs w:val="0"/>
          <w:color w:val="000000"/>
          <w:highlight w:val="none"/>
        </w:rPr>
        <w:t xml:space="preserve">（3）允许进口产品参加的，优先采购向我国企业转让技术、与我国企业签订消化吸收再创新方案的供应商的进口产品。</w:t>
      </w:r>
      <w:bookmarkEnd w:id="113"/>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4" w:name="_Toc15537"/>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.9落实政府采购《商品包装政府采购需求标准(试行)》、《快递包装政府采购需求标准（试行）》（财办库〔2020〕123号〕、《绿色数据中心政府采购需求标准（试行）》（财库〔2023]7号）等需求标准。</w:t>
      </w:r>
      <w:bookmarkEnd w:id="114"/>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rPr>
          <w:rFonts w:hint="eastAsia" w:ascii="Microsoft New Tai Lue" w:hAnsi="Microsoft New Tai Lue" w:cs="Microsoft New Tai Lue"/>
          <w:b w:val="0"/>
          <w:bCs w:val="0"/>
          <w:color w:val="000000"/>
          <w:highlight w:val="none"/>
        </w:rPr>
        <w:t xml:space="preserve"> </w:t>
      </w:r>
      <w:bookmarkStart w:id="115" w:name="_Toc28715"/>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.10落实政府采购《绿色建筑和绿色建材政府采购需求标准》（财库〔2022〕35号文）和《政府采购支持绿色建材促进建筑品质提升政策项目实施指南》（财办库〔2023〕52号）文件标准。</w:t>
      </w:r>
      <w:bookmarkEnd w:id="115"/>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lang w:val="en-US" w:eastAsia="zh-CN"/>
        </w:rPr>
      </w:pPr>
      <w:r/>
      <w:bookmarkStart w:id="116" w:name="_Toc19381"/>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.11 支持乡村产业振兴管理：落实《关于运用政府采购政策支持乡村产业振兴的通知》（财库〔2021〕19号）有关要求。</w:t>
      </w:r>
      <w:bookmarkEnd w:id="116"/>
      <w:r>
        <w:rPr>
          <w:rFonts w:hint="eastAsia" w:ascii="Microsoft New Tai Lue" w:hAnsi="Microsoft New Tai Lue" w:cs="Microsoft New Tai Lue"/>
          <w:b w:val="0"/>
          <w:bCs w:val="0"/>
          <w:color w:val="000000"/>
          <w:highlight w:val="none"/>
          <w:lang w:val="en-US" w:eastAsia="zh-CN"/>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7" w:name="_Toc16800"/>
      <w:r>
        <w:rPr>
          <w:rFonts w:hint="eastAsia" w:ascii="Microsoft New Tai Lue" w:hAnsi="Microsoft New Tai Lue" w:cs="Microsoft New Tai Lue"/>
          <w:b w:val="0"/>
          <w:bCs w:val="0"/>
          <w:color w:val="000000"/>
          <w:highlight w:val="none"/>
          <w:lang w:val="en-US" w:eastAsia="zh-CN"/>
        </w:rPr>
        <w:t xml:space="preserve">4.12</w:t>
      </w:r>
      <w:r>
        <w:rPr>
          <w:rFonts w:hint="eastAsia" w:ascii="Microsoft New Tai Lue" w:hAnsi="Microsoft New Tai Lue" w:cs="Microsoft New Tai Lue"/>
          <w:b w:val="0"/>
          <w:bCs w:val="0"/>
          <w:color w:val="000000"/>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Microsoft New Tai Lue" w:hAnsi="Microsoft New Tai Lue" w:cs="Microsoft New Tai Lue"/>
          <w:b w:val="0"/>
          <w:bCs w:val="0"/>
          <w:color w:val="000000"/>
          <w:highlight w:val="none"/>
          <w:lang w:eastAsia="zh-CN"/>
        </w:rPr>
        <w:t xml:space="preserve">提高</w:t>
      </w:r>
      <w:r>
        <w:rPr>
          <w:rFonts w:hint="eastAsia" w:ascii="Microsoft New Tai Lue" w:hAnsi="Microsoft New Tai Lue" w:cs="Microsoft New Tai Lue"/>
          <w:b w:val="0"/>
          <w:bCs w:val="0"/>
          <w:color w:val="000000"/>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bookmarkEnd w:id="117"/>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8" w:name="_Toc18166"/>
      <w:r>
        <w:rPr>
          <w:rFonts w:hint="eastAsia" w:ascii="Microsoft New Tai Lue" w:hAnsi="Microsoft New Tai Lue" w:cs="Microsoft New Tai Lue"/>
          <w:b w:val="0"/>
          <w:bCs w:val="0"/>
          <w:color w:val="000000"/>
          <w:highlight w:val="none"/>
          <w:lang w:val="en-US" w:eastAsia="zh-CN"/>
        </w:rPr>
        <w:t xml:space="preserve">4.13</w:t>
      </w:r>
      <w:r>
        <w:rPr>
          <w:rFonts w:hint="eastAsia" w:ascii="Microsoft New Tai Lue" w:hAnsi="Microsoft New Tai Lue" w:cs="Microsoft New Tai Lue"/>
          <w:b w:val="0"/>
          <w:bCs w:val="0"/>
          <w:color w:val="000000"/>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bookmarkEnd w:id="118"/>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19" w:name="_Toc16289"/>
      <w:r>
        <w:rPr>
          <w:rFonts w:hint="eastAsia" w:ascii="Microsoft New Tai Lue" w:hAnsi="Microsoft New Tai Lue" w:cs="Microsoft New Tai Lue"/>
          <w:b w:val="0"/>
          <w:bCs w:val="0"/>
          <w:color w:val="000000"/>
          <w:highlight w:val="none"/>
          <w:lang w:val="en-US" w:eastAsia="zh-CN"/>
        </w:rPr>
        <w:t xml:space="preserve">4.14</w:t>
      </w:r>
      <w:r>
        <w:rPr>
          <w:rFonts w:hint="eastAsia" w:ascii="Microsoft New Tai Lue" w:hAnsi="Microsoft New Tai Lue" w:cs="Microsoft New Tai Lue"/>
          <w:b w:val="0"/>
          <w:bCs w:val="0"/>
          <w:color w:val="000000"/>
          <w:highlight w:val="none"/>
        </w:rPr>
        <w:t xml:space="preserve">创新产品采购</w:t>
      </w:r>
      <w:bookmarkEnd w:id="119"/>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0" w:name="_Toc16846"/>
      <w:r>
        <w:rPr>
          <w:rFonts w:hint="eastAsia" w:ascii="Microsoft New Tai Lue" w:hAnsi="Microsoft New Tai Lue" w:cs="Microsoft New Tai Lue"/>
          <w:b w:val="0"/>
          <w:bCs w:val="0"/>
          <w:color w:val="000000"/>
          <w:highlight w:val="none"/>
        </w:rPr>
        <w:t xml:space="preserve">优先采购各级政府部门公开发布的有效期内的创新产品、首台套等《目录》内的创新产品。创新产品自进入《目录》起2年内视同具备相应销售业绩。</w:t>
      </w:r>
      <w:bookmarkEnd w:id="120"/>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1" w:name="_Toc9265"/>
      <w:r>
        <w:rPr>
          <w:rFonts w:hint="eastAsia" w:ascii="Microsoft New Tai Lue" w:hAnsi="Microsoft New Tai Lue" w:cs="Microsoft New Tai Lue"/>
          <w:b w:val="0"/>
          <w:bCs w:val="0"/>
          <w:color w:val="000000"/>
          <w:highlight w:val="none"/>
          <w:lang w:val="en-US" w:eastAsia="zh-CN"/>
        </w:rPr>
        <w:t xml:space="preserve">4.15 </w:t>
      </w:r>
      <w:r>
        <w:rPr>
          <w:rFonts w:hint="eastAsia" w:ascii="Microsoft New Tai Lue" w:hAnsi="Microsoft New Tai Lue" w:cs="Microsoft New Tai Lue"/>
          <w:b w:val="0"/>
          <w:bCs w:val="0"/>
          <w:color w:val="000000"/>
          <w:highlight w:val="none"/>
        </w:rPr>
        <w:t xml:space="preserve">网络产品、市场准入类产品采购</w:t>
      </w:r>
      <w:bookmarkEnd w:id="121"/>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2" w:name="_Toc31225"/>
      <w:r>
        <w:rPr>
          <w:rFonts w:hint="eastAsia" w:ascii="Microsoft New Tai Lue" w:hAnsi="Microsoft New Tai Lue" w:cs="Microsoft New Tai Lue"/>
          <w:b w:val="0"/>
          <w:bCs w:val="0"/>
          <w:color w:val="000000"/>
          <w:highlight w:val="none"/>
          <w:lang w:val="en-US" w:eastAsia="zh-CN"/>
        </w:rPr>
        <w:t xml:space="preserve">4.15</w:t>
      </w:r>
      <w:r>
        <w:rPr>
          <w:rFonts w:hint="eastAsia" w:ascii="Microsoft New Tai Lue" w:hAnsi="Microsoft New Tai Lue" w:cs="Microsoft New Tai Lue"/>
          <w:b w:val="0"/>
          <w:bCs w:val="0"/>
          <w:color w:val="000000"/>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Microsoft New Tai Lue" w:hAnsi="Microsoft New Tai Lue" w:cs="Microsoft New Tai Lue"/>
          <w:b w:val="0"/>
          <w:bCs w:val="0"/>
          <w:color w:val="000000"/>
          <w:highlight w:val="none"/>
          <w:lang w:eastAsia="zh-CN"/>
        </w:rPr>
        <w:t xml:space="preserve">〈</w:t>
      </w:r>
      <w:r>
        <w:rPr>
          <w:rFonts w:hint="eastAsia" w:ascii="Microsoft New Tai Lue" w:hAnsi="Microsoft New Tai Lue" w:cs="Microsoft New Tai Lue"/>
          <w:b w:val="0"/>
          <w:bCs w:val="0"/>
          <w:color w:val="000000"/>
          <w:highlight w:val="none"/>
        </w:rPr>
        <w:t xml:space="preserve">网络关键设备和网络安全专用产品目录</w:t>
      </w:r>
      <w:r>
        <w:rPr>
          <w:rFonts w:hint="eastAsia" w:ascii="Microsoft New Tai Lue" w:hAnsi="Microsoft New Tai Lue" w:cs="Microsoft New Tai Lue"/>
          <w:b w:val="0"/>
          <w:bCs w:val="0"/>
          <w:color w:val="000000"/>
          <w:highlight w:val="none"/>
          <w:lang w:eastAsia="zh-CN"/>
        </w:rPr>
        <w:t xml:space="preserve">〉</w:t>
      </w:r>
      <w:r>
        <w:rPr>
          <w:rFonts w:hint="eastAsia" w:ascii="Microsoft New Tai Lue" w:hAnsi="Microsoft New Tai Lue" w:cs="Microsoft New Tai Lue"/>
          <w:b w:val="0"/>
          <w:bCs w:val="0"/>
          <w:color w:val="000000"/>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bookmarkEnd w:id="122"/>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3" w:name="_Toc6845"/>
      <w:r>
        <w:rPr>
          <w:rFonts w:hint="eastAsia" w:ascii="Microsoft New Tai Lue" w:hAnsi="Microsoft New Tai Lue" w:cs="Microsoft New Tai Lue"/>
          <w:b w:val="0"/>
          <w:bCs w:val="0"/>
          <w:color w:val="000000"/>
          <w:highlight w:val="none"/>
          <w:lang w:val="en-US" w:eastAsia="zh-CN"/>
        </w:rPr>
        <w:t xml:space="preserve">4.15</w:t>
      </w:r>
      <w:r>
        <w:rPr>
          <w:rFonts w:hint="eastAsia" w:ascii="Microsoft New Tai Lue" w:hAnsi="Microsoft New Tai Lue" w:cs="Microsoft New Tai Lue"/>
          <w:b w:val="0"/>
          <w:bCs w:val="0"/>
          <w:color w:val="000000"/>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bookmarkEnd w:id="123"/>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4" w:name="_Toc18254"/>
      <w:r>
        <w:rPr>
          <w:rFonts w:hint="eastAsia" w:ascii="Microsoft New Tai Lue" w:hAnsi="Microsoft New Tai Lue" w:cs="Microsoft New Tai Lue"/>
          <w:b w:val="0"/>
          <w:bCs w:val="0"/>
          <w:color w:val="000000"/>
          <w:highlight w:val="none"/>
          <w:lang w:val="en-US" w:eastAsia="zh-CN"/>
        </w:rPr>
        <w:t xml:space="preserve">4</w:t>
      </w:r>
      <w:r>
        <w:rPr>
          <w:rFonts w:hint="eastAsia" w:ascii="Microsoft New Tai Lue" w:hAnsi="Microsoft New Tai Lue" w:cs="Microsoft New Tai Lue"/>
          <w:b w:val="0"/>
          <w:bCs w:val="0"/>
          <w:color w:val="000000"/>
          <w:highlight w:val="none"/>
        </w:rPr>
        <w:t xml:space="preserve">.1</w:t>
      </w:r>
      <w:r>
        <w:rPr>
          <w:rFonts w:hint="eastAsia" w:ascii="Microsoft New Tai Lue" w:hAnsi="Microsoft New Tai Lue" w:cs="Microsoft New Tai Lue"/>
          <w:b w:val="0"/>
          <w:bCs w:val="0"/>
          <w:color w:val="000000"/>
          <w:highlight w:val="none"/>
          <w:lang w:val="en-US" w:eastAsia="zh-CN"/>
        </w:rPr>
        <w:t xml:space="preserve">6</w:t>
      </w:r>
      <w:r>
        <w:rPr>
          <w:rFonts w:hint="eastAsia" w:ascii="Microsoft New Tai Lue" w:hAnsi="Microsoft New Tai Lue" w:cs="Microsoft New Tai Lue"/>
          <w:b w:val="0"/>
          <w:bCs w:val="0"/>
          <w:color w:val="000000"/>
          <w:highlight w:val="none"/>
        </w:rPr>
        <w:t xml:space="preserve">落实《关于在全省政府采购领域推行电子履约保函（保险）的通知》（苏财购〔2023〕150号）。</w:t>
      </w:r>
      <w:bookmarkEnd w:id="124"/>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lang w:eastAsia="zh-CN"/>
        </w:rPr>
      </w:pPr>
      <w:r/>
      <w:bookmarkStart w:id="125" w:name="_Toc30066"/>
      <w:r>
        <w:rPr>
          <w:rFonts w:hint="eastAsia" w:ascii="Microsoft New Tai Lue" w:hAnsi="Microsoft New Tai Lue" w:cs="Microsoft New Tai Lue"/>
          <w:b w:val="0"/>
          <w:bCs w:val="0"/>
          <w:color w:val="000000"/>
          <w:highlight w:val="none"/>
          <w:lang w:val="en-US" w:eastAsia="zh-CN"/>
        </w:rPr>
        <w:t xml:space="preserve">4.17</w:t>
      </w:r>
      <w:r>
        <w:rPr>
          <w:rFonts w:hint="eastAsia" w:ascii="Microsoft New Tai Lue" w:hAnsi="Microsoft New Tai Lue" w:cs="Microsoft New Tai Lue"/>
          <w:b w:val="0"/>
          <w:bCs w:val="0"/>
          <w:color w:val="000000"/>
          <w:highlight w:val="none"/>
        </w:rPr>
        <w:t xml:space="preserve">政府采购中实施本国产品标准及相关政策</w:t>
      </w:r>
      <w:r>
        <w:rPr>
          <w:rFonts w:hint="eastAsia" w:ascii="Microsoft New Tai Lue" w:hAnsi="Microsoft New Tai Lue" w:cs="Microsoft New Tai Lue"/>
          <w:b w:val="0"/>
          <w:bCs w:val="0"/>
          <w:color w:val="000000"/>
          <w:highlight w:val="none"/>
          <w:lang w:eastAsia="zh-CN"/>
        </w:rPr>
        <w:t xml:space="preserve">：</w:t>
      </w:r>
      <w:bookmarkEnd w:id="125"/>
      <w:r>
        <w:rPr>
          <w:rFonts w:hint="eastAsia" w:ascii="Microsoft New Tai Lue" w:hAnsi="Microsoft New Tai Lue" w:cs="Microsoft New Tai Lue"/>
          <w:b w:val="0"/>
          <w:bCs w:val="0"/>
          <w:color w:val="000000"/>
          <w:highlight w:val="none"/>
          <w:lang w:eastAsia="zh-CN"/>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6" w:name="_Toc28207"/>
      <w:r>
        <w:rPr>
          <w:rFonts w:hint="eastAsia" w:ascii="Microsoft New Tai Lue" w:hAnsi="Microsoft New Tai Lue" w:cs="Microsoft New Tai Lue"/>
          <w:b w:val="0"/>
          <w:bCs w:val="0"/>
          <w:color w:val="000000"/>
          <w:highlight w:val="none"/>
          <w:lang w:val="en-US" w:eastAsia="zh-CN"/>
        </w:rPr>
        <w:t xml:space="preserve">4.17.</w:t>
      </w:r>
      <w:r>
        <w:rPr>
          <w:rFonts w:hint="eastAsia" w:ascii="Microsoft New Tai Lue" w:hAnsi="Microsoft New Tai Lue" w:cs="Microsoft New Tai Lue"/>
          <w:b w:val="0"/>
          <w:bCs w:val="0"/>
          <w:color w:val="000000"/>
          <w:highlight w:val="none"/>
        </w:rPr>
        <w:t xml:space="preserve">1.本项目对采购本国产品给予政策支持。</w:t>
      </w:r>
      <w:bookmarkEnd w:id="126"/>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7" w:name="_Toc24176"/>
      <w:r>
        <w:rPr>
          <w:rFonts w:hint="eastAsia" w:ascii="Microsoft New Tai Lue" w:hAnsi="Microsoft New Tai Lue" w:cs="Microsoft New Tai Lue"/>
          <w:b w:val="0"/>
          <w:bCs w:val="0"/>
          <w:color w:val="000000"/>
          <w:highlight w:val="none"/>
          <w:lang w:val="en-US" w:eastAsia="zh-CN"/>
        </w:rPr>
        <w:t xml:space="preserve">4.17.</w:t>
      </w:r>
      <w:r>
        <w:rPr>
          <w:rFonts w:hint="eastAsia" w:ascii="Microsoft New Tai Lue" w:hAnsi="Microsoft New Tai Lue" w:cs="Microsoft New Tai Lue"/>
          <w:b w:val="0"/>
          <w:bCs w:val="0"/>
          <w:color w:val="00000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7"/>
      <w:r>
        <w:rPr>
          <w:rFonts w:hint="eastAsia" w:ascii="Microsoft New Tai Lue" w:hAnsi="Microsoft New Tai Lue" w:cs="Microsoft New Tai Lue"/>
          <w:b w:val="0"/>
          <w:bCs w:val="0"/>
          <w:color w:val="000000"/>
          <w:highlight w:val="none"/>
        </w:rPr>
      </w:r>
      <w:r/>
    </w:p>
    <w:p>
      <w:pPr>
        <w:pStyle w:val="693"/>
        <w:ind w:left="0" w:right="210" w:firstLine="420"/>
        <w:keepLines/>
        <w:keepNext/>
        <w:pageBreakBefore w:val="0"/>
        <w:spacing w:line="360" w:lineRule="auto"/>
        <w:widowControl w:val="off"/>
        <w:rPr>
          <w:rFonts w:hint="eastAsia" w:ascii="Microsoft New Tai Lue" w:hAnsi="Microsoft New Tai Lue" w:cs="Microsoft New Tai Lue"/>
          <w:b w:val="0"/>
          <w:bCs w:val="0"/>
          <w:color w:val="000000"/>
          <w:highlight w:val="none"/>
        </w:rPr>
      </w:pPr>
      <w:r/>
      <w:bookmarkStart w:id="128" w:name="_Toc4727"/>
      <w:r>
        <w:rPr>
          <w:rFonts w:hint="eastAsia" w:ascii="Microsoft New Tai Lue" w:hAnsi="Microsoft New Tai Lue" w:cs="Microsoft New Tai Lue"/>
          <w:b w:val="0"/>
          <w:bCs w:val="0"/>
          <w:color w:val="000000"/>
          <w:highlight w:val="none"/>
          <w:lang w:val="en-US" w:eastAsia="zh-CN"/>
        </w:rPr>
        <w:t xml:space="preserve">4.17.</w:t>
      </w:r>
      <w:r>
        <w:rPr>
          <w:rFonts w:hint="eastAsia" w:ascii="Microsoft New Tai Lue" w:hAnsi="Microsoft New Tai Lue" w:cs="Microsoft New Tai Lue"/>
          <w:b w:val="0"/>
          <w:bCs w:val="0"/>
          <w:color w:val="00000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rPr>
          <w:rFonts w:hint="eastAsia" w:ascii="Microsoft New Tai Lue" w:hAnsi="Microsoft New Tai Lue" w:cs="Microsoft New Tai Lue"/>
          <w:b w:val="0"/>
          <w:bCs w:val="0"/>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129" w:name="_Toc27508"/>
      <w:r>
        <w:rPr>
          <w:rFonts w:ascii="Microsoft New Tai Lue" w:hAnsi="Microsoft New Tai Lue" w:cs="Microsoft New Tai Lue"/>
          <w:color w:val="000000"/>
          <w:highlight w:val="none"/>
        </w:rPr>
        <w:t xml:space="preserve">5.相关费用</w:t>
      </w:r>
      <w:bookmarkEnd w:id="87"/>
      <w:r/>
      <w:bookmarkEnd w:id="88"/>
      <w:r/>
      <w:bookmarkEnd w:id="89"/>
      <w:r/>
      <w:bookmarkEnd w:id="90"/>
      <w:r/>
      <w:bookmarkEnd w:id="92"/>
      <w:r/>
      <w:bookmarkEnd w:id="93"/>
      <w:r/>
      <w:bookmarkEnd w:id="94"/>
      <w:r/>
      <w:bookmarkEnd w:id="95"/>
      <w:r/>
      <w:bookmarkEnd w:id="129"/>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5.1</w:t>
      </w:r>
      <w:bookmarkStart w:id="130" w:name="_Toc80264707"/>
      <w:r>
        <w:rPr>
          <w:rFonts w:ascii="Microsoft New Tai Lue" w:hAnsi="Microsoft New Tai Lue" w:cs="Microsoft New Tai Lue"/>
          <w:color w:val="000000"/>
          <w:szCs w:val="21"/>
          <w:highlight w:val="none"/>
        </w:rPr>
        <w:t xml:space="preserve">参加投标</w:t>
      </w:r>
      <w:r>
        <w:rPr>
          <w:rFonts w:hint="eastAsia" w:ascii="Microsoft New Tai Lue" w:hAnsi="Microsoft New Tai Lue" w:cs="Microsoft New Tai Lue"/>
          <w:color w:val="000000"/>
          <w:szCs w:val="21"/>
          <w:highlight w:val="none"/>
        </w:rPr>
        <w:t xml:space="preserve">活动的投标人</w:t>
      </w:r>
      <w:r>
        <w:rPr>
          <w:rFonts w:ascii="Microsoft New Tai Lue" w:hAnsi="Microsoft New Tai Lue" w:cs="Microsoft New Tai Lue"/>
          <w:color w:val="000000"/>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在任何情况下均无义务和责任承担这些费用。</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131" w:name="_Toc96347866"/>
      <w:r/>
      <w:bookmarkStart w:id="132" w:name="_Toc104560844"/>
      <w:r/>
      <w:bookmarkStart w:id="133" w:name="_Toc100905206"/>
      <w:r/>
      <w:bookmarkStart w:id="134" w:name="_Toc120460052"/>
      <w:r/>
      <w:bookmarkStart w:id="135" w:name="_Toc107246220"/>
      <w:r/>
      <w:bookmarkStart w:id="136" w:name="_Toc120460187"/>
      <w:r/>
      <w:bookmarkStart w:id="137" w:name="_Toc120460321"/>
      <w:r/>
      <w:bookmarkStart w:id="138" w:name="_Toc14071"/>
      <w:r/>
      <w:bookmarkStart w:id="139" w:name="_Toc103848533"/>
      <w:r>
        <w:rPr>
          <w:rFonts w:ascii="Microsoft New Tai Lue" w:hAnsi="Microsoft New Tai Lue" w:cs="Microsoft New Tai Lue"/>
          <w:color w:val="000000"/>
          <w:highlight w:val="none"/>
        </w:rPr>
        <w:t xml:space="preserve">6.保密</w:t>
      </w:r>
      <w:bookmarkEnd w:id="131"/>
      <w:r/>
      <w:bookmarkEnd w:id="132"/>
      <w:r/>
      <w:bookmarkEnd w:id="133"/>
      <w:r/>
      <w:bookmarkEnd w:id="134"/>
      <w:r/>
      <w:bookmarkEnd w:id="135"/>
      <w:r/>
      <w:bookmarkEnd w:id="136"/>
      <w:r/>
      <w:bookmarkEnd w:id="137"/>
      <w:r/>
      <w:bookmarkEnd w:id="138"/>
      <w:r/>
      <w:bookmarkEnd w:id="139"/>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bookmarkStart w:id="140" w:name="_Toc96347867"/>
      <w:r/>
      <w:bookmarkStart w:id="141" w:name="_Toc100905207"/>
      <w:r>
        <w:rPr>
          <w:rFonts w:ascii="Microsoft New Tai Lue" w:hAnsi="Microsoft New Tai Lue" w:cs="Microsoft New Tai Lue"/>
          <w:color w:val="000000"/>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被视为无条件对本招标文件的内容负有保密义务。</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142" w:name="_Toc107246221"/>
      <w:r/>
      <w:bookmarkStart w:id="143" w:name="_Toc120460053"/>
      <w:r/>
      <w:bookmarkStart w:id="144" w:name="_Toc103848534"/>
      <w:r/>
      <w:bookmarkStart w:id="145" w:name="_Toc120460322"/>
      <w:r/>
      <w:bookmarkStart w:id="146" w:name="_Toc104560845"/>
      <w:r/>
      <w:bookmarkStart w:id="147" w:name="_Toc28651"/>
      <w:r/>
      <w:bookmarkStart w:id="148" w:name="_Toc120460188"/>
      <w:r>
        <w:rPr>
          <w:rFonts w:ascii="Microsoft New Tai Lue" w:hAnsi="Microsoft New Tai Lue" w:cs="Microsoft New Tai Lue"/>
          <w:color w:val="000000"/>
          <w:highlight w:val="none"/>
        </w:rPr>
        <w:t xml:space="preserve">7.语言文字、计量单位</w:t>
      </w:r>
      <w:bookmarkEnd w:id="140"/>
      <w:r/>
      <w:bookmarkEnd w:id="141"/>
      <w:r/>
      <w:bookmarkEnd w:id="142"/>
      <w:r/>
      <w:bookmarkEnd w:id="143"/>
      <w:r/>
      <w:bookmarkEnd w:id="144"/>
      <w:r/>
      <w:bookmarkEnd w:id="145"/>
      <w:r/>
      <w:bookmarkEnd w:id="146"/>
      <w:r/>
      <w:bookmarkEnd w:id="147"/>
      <w:r/>
      <w:bookmarkEnd w:id="148"/>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7.1所有文件使用的语言文字为中文。专用术语使用外文的，应附有中文注释。</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7.2所有文件中的计量单位，除招标文件有特殊要求外，应采用国家法定计量单位。</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149" w:name="_Toc120460054"/>
      <w:r/>
      <w:bookmarkStart w:id="150" w:name="_Toc104560846"/>
      <w:r/>
      <w:bookmarkStart w:id="151" w:name="_Toc96347868"/>
      <w:r/>
      <w:bookmarkStart w:id="152" w:name="_Toc21955"/>
      <w:r/>
      <w:bookmarkStart w:id="153" w:name="_Toc100905208"/>
      <w:r/>
      <w:bookmarkStart w:id="154" w:name="_Toc103848535"/>
      <w:r/>
      <w:bookmarkStart w:id="155" w:name="_Toc107246222"/>
      <w:r/>
      <w:bookmarkStart w:id="156" w:name="_Toc120460323"/>
      <w:r/>
      <w:bookmarkStart w:id="157" w:name="_Toc120460189"/>
      <w:r>
        <w:rPr>
          <w:rFonts w:ascii="Microsoft New Tai Lue" w:hAnsi="Microsoft New Tai Lue" w:cs="Microsoft New Tai Lue"/>
          <w:color w:val="000000"/>
          <w:highlight w:val="none"/>
        </w:rPr>
        <w:t xml:space="preserve">8.现场考察</w:t>
      </w:r>
      <w:bookmarkEnd w:id="149"/>
      <w:r/>
      <w:bookmarkEnd w:id="150"/>
      <w:r/>
      <w:bookmarkEnd w:id="151"/>
      <w:r/>
      <w:bookmarkEnd w:id="152"/>
      <w:r/>
      <w:bookmarkEnd w:id="153"/>
      <w:r/>
      <w:bookmarkEnd w:id="154"/>
      <w:r/>
      <w:bookmarkEnd w:id="155"/>
      <w:r/>
      <w:bookmarkEnd w:id="156"/>
      <w:r/>
      <w:bookmarkEnd w:id="157"/>
      <w:r>
        <w:rPr>
          <w:rFonts w:ascii="Microsoft New Tai Lue" w:hAnsi="Microsoft New Tai Lue" w:cs="Microsoft New Tai Lue"/>
          <w:color w:val="000000"/>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color w:val="000000"/>
          <w:szCs w:val="21"/>
          <w:highlight w:val="none"/>
        </w:rPr>
        <w:t xml:space="preserve">8.1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规定的时间、地点参加踏勘，以获得有关编制</w:t>
      </w:r>
      <w:r>
        <w:rPr>
          <w:rFonts w:hint="eastAsia"/>
          <w:color w:val="000000"/>
          <w:szCs w:val="21"/>
          <w:highlight w:val="none"/>
        </w:rPr>
        <w:t xml:space="preserve">投标</w:t>
      </w:r>
      <w:r>
        <w:rPr>
          <w:color w:val="000000"/>
          <w:szCs w:val="21"/>
          <w:highlight w:val="none"/>
        </w:rPr>
        <w:t xml:space="preserve">文件和签署合同所涉及现场的资料。供应商承担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投标</w:t>
      </w:r>
      <w:r>
        <w:rPr>
          <w:color w:val="000000"/>
          <w:szCs w:val="21"/>
          <w:highlight w:val="none"/>
        </w:rPr>
        <w:t xml:space="preserve">文件相关的</w:t>
      </w:r>
      <w:r>
        <w:rPr>
          <w:rFonts w:hint="eastAsia"/>
          <w:color w:val="000000"/>
          <w:szCs w:val="21"/>
          <w:highlight w:val="none"/>
        </w:rPr>
        <w:t xml:space="preserve">投标</w:t>
      </w:r>
      <w:r>
        <w:rPr>
          <w:color w:val="000000"/>
          <w:szCs w:val="21"/>
          <w:highlight w:val="none"/>
        </w:rPr>
        <w:t xml:space="preserve">、签约、履约条件的，是供应商自身的风险，采购方对此不承担责任。</w:t>
      </w:r>
      <w:r>
        <w:rPr>
          <w:color w:val="000000"/>
          <w:szCs w:val="21"/>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招标</w:t>
      </w:r>
      <w:r>
        <w:rPr>
          <w:color w:val="000000"/>
          <w:szCs w:val="21"/>
          <w:highlight w:val="none"/>
        </w:rPr>
        <w:t xml:space="preserve">文件不提供项目所在地的自然环境、气候条件、公用设施等情况，供应商被视为熟悉上述与履行合同有关的一切情况。</w:t>
      </w:r>
      <w:r>
        <w:rPr>
          <w:color w:val="000000"/>
          <w:szCs w:val="21"/>
          <w:highlight w:val="none"/>
        </w:rPr>
      </w:r>
      <w:r/>
    </w:p>
    <w:p>
      <w:pPr>
        <w:pStyle w:val="693"/>
        <w:ind w:left="0" w:right="210"/>
        <w:spacing w:line="360" w:lineRule="auto"/>
        <w:rPr>
          <w:color w:val="000000"/>
          <w:highlight w:val="none"/>
        </w:rPr>
      </w:pPr>
      <w:r/>
      <w:bookmarkStart w:id="158" w:name="_Toc120460190"/>
      <w:r/>
      <w:bookmarkStart w:id="159" w:name="_Toc120460324"/>
      <w:r/>
      <w:bookmarkStart w:id="160" w:name="_Toc120460055"/>
      <w:r/>
      <w:bookmarkStart w:id="161" w:name="_Toc107246223"/>
      <w:r/>
      <w:bookmarkStart w:id="162" w:name="_Toc102117275"/>
      <w:r/>
      <w:bookmarkStart w:id="163" w:name="_Toc2193"/>
      <w:r>
        <w:rPr>
          <w:color w:val="000000"/>
          <w:highlight w:val="none"/>
        </w:rPr>
        <w:t xml:space="preserve">9.</w:t>
      </w:r>
      <w:r>
        <w:rPr>
          <w:rFonts w:hint="eastAsia"/>
          <w:color w:val="000000"/>
          <w:highlight w:val="none"/>
        </w:rPr>
        <w:t xml:space="preserve">开标前</w:t>
      </w:r>
      <w:r>
        <w:rPr>
          <w:color w:val="000000"/>
          <w:highlight w:val="none"/>
        </w:rPr>
        <w:t xml:space="preserve">答疑会</w:t>
      </w:r>
      <w:bookmarkEnd w:id="158"/>
      <w:r/>
      <w:bookmarkEnd w:id="159"/>
      <w:r/>
      <w:bookmarkEnd w:id="160"/>
      <w:r/>
      <w:bookmarkEnd w:id="161"/>
      <w:r/>
      <w:bookmarkEnd w:id="162"/>
      <w:r/>
      <w:bookmarkEnd w:id="163"/>
      <w:r>
        <w:rPr>
          <w:color w:val="000000"/>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color w:val="000000"/>
          <w:szCs w:val="21"/>
          <w:highlight w:val="none"/>
        </w:rPr>
        <w:t xml:space="preserve">9.1</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规定召开</w:t>
      </w:r>
      <w:r>
        <w:rPr>
          <w:rFonts w:hint="eastAsia"/>
          <w:color w:val="000000"/>
          <w:szCs w:val="21"/>
          <w:highlight w:val="none"/>
        </w:rPr>
        <w:t xml:space="preserve">开标前答疑会</w:t>
      </w:r>
      <w:r>
        <w:rPr>
          <w:color w:val="000000"/>
          <w:szCs w:val="21"/>
          <w:highlight w:val="none"/>
        </w:rPr>
        <w:t xml:space="preserve">的，采购方按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规定的时间和地点召开</w:t>
      </w:r>
      <w:r>
        <w:rPr>
          <w:rFonts w:hint="eastAsia"/>
          <w:color w:val="000000"/>
          <w:szCs w:val="21"/>
          <w:highlight w:val="none"/>
        </w:rPr>
        <w:t xml:space="preserve">开标前答疑会</w:t>
      </w:r>
      <w:r>
        <w:rPr>
          <w:color w:val="000000"/>
          <w:szCs w:val="21"/>
          <w:highlight w:val="none"/>
        </w:rPr>
        <w:t xml:space="preserve">，澄清供应商提出的询问。</w:t>
      </w:r>
      <w:r>
        <w:rPr>
          <w:color w:val="000000"/>
          <w:szCs w:val="21"/>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color w:val="000000"/>
          <w:szCs w:val="21"/>
          <w:highlight w:val="none"/>
        </w:rPr>
        <w:t xml:space="preserve">9.2</w:t>
      </w:r>
      <w:r>
        <w:rPr>
          <w:color w:val="000000"/>
          <w:szCs w:val="21"/>
          <w:highlight w:val="none"/>
        </w:rPr>
        <w:t xml:space="preserve">供应商应按</w:t>
      </w:r>
      <w:r>
        <w:rPr>
          <w:rFonts w:ascii="Microsoft New Tai Lue" w:hAnsi="Microsoft New Tai Lue" w:cs="Microsoft New Tai Lue"/>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164" w:name="_Toc120460325"/>
      <w:r/>
      <w:bookmarkStart w:id="165" w:name="_Toc100905210"/>
      <w:r/>
      <w:bookmarkStart w:id="166" w:name="_Toc103848536"/>
      <w:r/>
      <w:bookmarkStart w:id="167" w:name="_Toc107246224"/>
      <w:r/>
      <w:bookmarkStart w:id="168" w:name="_Toc120460056"/>
      <w:r/>
      <w:bookmarkStart w:id="169" w:name="_Toc16337"/>
      <w:r/>
      <w:bookmarkStart w:id="170" w:name="_Toc104560847"/>
      <w:r/>
      <w:bookmarkStart w:id="171" w:name="_Toc120460191"/>
      <w:r/>
      <w:bookmarkStart w:id="172" w:name="_Toc96347869"/>
      <w:r>
        <w:rPr>
          <w:rFonts w:ascii="Microsoft New Tai Lue" w:hAnsi="Microsoft New Tai Lue" w:cs="Microsoft New Tai Lue"/>
          <w:color w:val="000000"/>
          <w:szCs w:val="21"/>
          <w:highlight w:val="none"/>
        </w:rPr>
        <w:t xml:space="preserve">10.联合体投标</w:t>
      </w:r>
      <w:bookmarkEnd w:id="164"/>
      <w:r/>
      <w:bookmarkEnd w:id="165"/>
      <w:r/>
      <w:bookmarkEnd w:id="166"/>
      <w:r/>
      <w:bookmarkEnd w:id="167"/>
      <w:r/>
      <w:bookmarkEnd w:id="168"/>
      <w:r/>
      <w:bookmarkEnd w:id="169"/>
      <w:r/>
      <w:bookmarkEnd w:id="170"/>
      <w:r/>
      <w:bookmarkEnd w:id="171"/>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10.1本项目是否接受联合体形式参与详见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10.2</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为联合体形式的，应遵守以下规定：</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（1）联合体各方必须签订联合体协议书，明确联合体牵头人和各方权利、义务及分工、合同工作量比例；</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（2）联合体各方均应当符合</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政府采购法</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第二十二条第一款规定的条件；</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（3）除另有规定外，联合体各方中至少有一方应当符合</w:t>
      </w:r>
      <w:r>
        <w:rPr>
          <w:rFonts w:hint="eastAsia" w:ascii="Microsoft New Tai Lue" w:hAnsi="Microsoft New Tai Lue" w:cs="Microsoft New Tai Lue"/>
          <w:color w:val="000000"/>
          <w:szCs w:val="21"/>
          <w:highlight w:val="none"/>
        </w:rPr>
        <w:t xml:space="preserve">采购人规定的</w:t>
      </w:r>
      <w:r>
        <w:rPr>
          <w:rFonts w:ascii="Microsoft New Tai Lue" w:hAnsi="Microsoft New Tai Lue" w:cs="Microsoft New Tai Lue"/>
          <w:color w:val="000000"/>
          <w:szCs w:val="21"/>
          <w:highlight w:val="none"/>
        </w:rPr>
        <w:t xml:space="preserve">特定资格条件；</w:t>
      </w:r>
      <w:r>
        <w:rPr>
          <w:rFonts w:ascii="Microsoft New Tai Lue" w:hAnsi="Microsoft New Tai Lue" w:cs="Microsoft New Tai Lue"/>
          <w:color w:val="000000"/>
          <w:szCs w:val="21"/>
          <w:highlight w:val="none"/>
        </w:rPr>
      </w:r>
      <w:r/>
    </w:p>
    <w:p>
      <w:pPr>
        <w:pStyle w:val="692"/>
        <w:ind w:firstLine="315"/>
        <w:jc w:val="left"/>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szCs w:val="21"/>
          <w:highlight w:val="none"/>
        </w:rPr>
        <w:t xml:space="preserve">活动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173" w:name="_Toc103848537"/>
      <w:r/>
      <w:bookmarkStart w:id="174" w:name="_Toc120460057"/>
      <w:r/>
      <w:bookmarkStart w:id="175" w:name="_Toc120460192"/>
      <w:r/>
      <w:bookmarkStart w:id="176" w:name="_Toc107246225"/>
      <w:r/>
      <w:bookmarkStart w:id="177" w:name="_Toc100905213"/>
      <w:r/>
      <w:bookmarkStart w:id="178" w:name="_Toc120460326"/>
      <w:r/>
      <w:bookmarkStart w:id="179" w:name="_Toc104560848"/>
      <w:r/>
      <w:bookmarkStart w:id="180" w:name="_Toc29957"/>
      <w:r/>
      <w:bookmarkStart w:id="181" w:name="_Toc100905211"/>
      <w:r>
        <w:rPr>
          <w:rFonts w:ascii="Microsoft New Tai Lue" w:hAnsi="Microsoft New Tai Lue" w:cs="Microsoft New Tai Lue"/>
          <w:color w:val="000000"/>
          <w:highlight w:val="none"/>
        </w:rPr>
        <w:t xml:space="preserve">11</w:t>
      </w:r>
      <w:bookmarkEnd w:id="173"/>
      <w:r/>
      <w:bookmarkEnd w:id="174"/>
      <w:r/>
      <w:bookmarkEnd w:id="175"/>
      <w:r/>
      <w:bookmarkEnd w:id="176"/>
      <w:r/>
      <w:bookmarkEnd w:id="177"/>
      <w:r/>
      <w:bookmarkEnd w:id="178"/>
      <w:r/>
      <w:bookmarkEnd w:id="179"/>
      <w:r/>
      <w:bookmarkStart w:id="182" w:name="_Toc104560849"/>
      <w:r/>
      <w:bookmarkStart w:id="183" w:name="_Toc107246226"/>
      <w:r/>
      <w:bookmarkStart w:id="184" w:name="_Toc120460058"/>
      <w:r/>
      <w:bookmarkStart w:id="185" w:name="_Toc120460193"/>
      <w:r/>
      <w:bookmarkStart w:id="186" w:name="_Toc120460327"/>
      <w:r>
        <w:rPr>
          <w:rFonts w:hint="eastAsia" w:ascii="Microsoft New Tai Lue" w:hAnsi="Microsoft New Tai Lue" w:cs="Microsoft New Tai Lue"/>
          <w:color w:val="000000"/>
          <w:highlight w:val="none"/>
        </w:rPr>
        <w:t xml:space="preserve">.样品</w:t>
      </w:r>
      <w:bookmarkEnd w:id="180"/>
      <w:r/>
      <w:bookmarkEnd w:id="182"/>
      <w:r/>
      <w:bookmarkEnd w:id="183"/>
      <w:r/>
      <w:bookmarkEnd w:id="184"/>
      <w:r/>
      <w:bookmarkEnd w:id="185"/>
      <w:r/>
      <w:bookmarkEnd w:id="186"/>
      <w:r>
        <w:rPr>
          <w:rFonts w:hint="eastAsia"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11.1本项目是否要求投标人提供样品，以及样品制作的标准和要求、是否需要随样品提交相关检测报告、样品的提交要求等详见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11.2样品的评审方法以及评审标准等内容见第五章《评标方法与评标标准》。</w:t>
      </w:r>
      <w:r>
        <w:rPr>
          <w:rFonts w:hint="eastAsia"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End w:id="172"/>
      <w:r/>
      <w:bookmarkEnd w:id="181"/>
      <w:r/>
      <w:bookmarkStart w:id="187" w:name="_Toc120460195"/>
      <w:r/>
      <w:bookmarkStart w:id="188" w:name="_Toc9921"/>
      <w:r/>
      <w:bookmarkStart w:id="189" w:name="_Toc107246228"/>
      <w:r/>
      <w:bookmarkStart w:id="190" w:name="_Toc120460329"/>
      <w:r/>
      <w:bookmarkStart w:id="191" w:name="_Toc104560851"/>
      <w:r/>
      <w:bookmarkStart w:id="192" w:name="_Toc120460060"/>
      <w:r>
        <w:rPr>
          <w:rFonts w:ascii="Microsoft New Tai Lue" w:hAnsi="Microsoft New Tai Lue" w:cs="Microsoft New Tai Lue"/>
          <w:color w:val="000000"/>
          <w:highlight w:val="none"/>
        </w:rPr>
        <w:t xml:space="preserve">1</w:t>
      </w:r>
      <w:r>
        <w:rPr>
          <w:rFonts w:hint="eastAsia" w:ascii="Microsoft New Tai Lue" w:hAnsi="Microsoft New Tai Lue" w:cs="Microsoft New Tai Lue"/>
          <w:color w:val="000000"/>
          <w:highlight w:val="none"/>
        </w:rPr>
        <w:t xml:space="preserve">2.采购项目预算及最高限价</w:t>
      </w:r>
      <w:bookmarkEnd w:id="187"/>
      <w:r/>
      <w:bookmarkEnd w:id="188"/>
      <w:r/>
      <w:bookmarkEnd w:id="189"/>
      <w:r/>
      <w:bookmarkEnd w:id="190"/>
      <w:r/>
      <w:bookmarkEnd w:id="191"/>
      <w:r/>
      <w:bookmarkEnd w:id="192"/>
      <w:r>
        <w:rPr>
          <w:rFonts w:hint="eastAsia" w:ascii="Microsoft New Tai Lue" w:hAnsi="Microsoft New Tai Lue" w:cs="Microsoft New Tai Lue"/>
          <w:color w:val="000000"/>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2.1本项目采购资金已列入政府采购预算，预算金额见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2.2本项目最高限价要求见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193" w:name="_Toc120460330"/>
      <w:r/>
      <w:bookmarkStart w:id="194" w:name="_Toc104560852"/>
      <w:r/>
      <w:bookmarkStart w:id="195" w:name="_Toc120460061"/>
      <w:r/>
      <w:bookmarkStart w:id="196" w:name="_Toc14070"/>
      <w:r/>
      <w:bookmarkStart w:id="197" w:name="_Toc107246229"/>
      <w:r/>
      <w:bookmarkStart w:id="198" w:name="_Toc120460196"/>
      <w:r>
        <w:rPr>
          <w:rFonts w:ascii="Microsoft New Tai Lue" w:hAnsi="Microsoft New Tai Lue" w:cs="Microsoft New Tai Lue"/>
          <w:color w:val="000000"/>
          <w:highlight w:val="none"/>
        </w:rPr>
        <w:t xml:space="preserve">1</w:t>
      </w:r>
      <w:r>
        <w:rPr>
          <w:rFonts w:hint="eastAsia" w:ascii="Microsoft New Tai Lue" w:hAnsi="Microsoft New Tai Lue" w:cs="Microsoft New Tai Lue"/>
          <w:color w:val="000000"/>
          <w:highlight w:val="none"/>
        </w:rPr>
        <w:t xml:space="preserve">3.</w:t>
      </w:r>
      <w:r>
        <w:rPr>
          <w:rFonts w:hint="eastAsia" w:ascii="Microsoft New Tai Lue" w:hAnsi="Microsoft New Tai Lue" w:cs="Microsoft New Tai Lue"/>
          <w:bCs w:val="0"/>
          <w:color w:val="000000"/>
          <w:szCs w:val="21"/>
          <w:highlight w:val="none"/>
        </w:rPr>
        <w:t xml:space="preserve"> 供应商</w:t>
      </w:r>
      <w:r>
        <w:rPr>
          <w:rFonts w:hint="eastAsia" w:ascii="Microsoft New Tai Lue" w:hAnsi="Microsoft New Tai Lue" w:cs="Microsoft New Tai Lue"/>
          <w:color w:val="000000"/>
          <w:highlight w:val="none"/>
        </w:rPr>
        <w:t xml:space="preserve">资格</w:t>
      </w:r>
      <w:r>
        <w:rPr>
          <w:rFonts w:ascii="Microsoft New Tai Lue" w:hAnsi="Microsoft New Tai Lue" w:cs="Microsoft New Tai Lue"/>
          <w:color w:val="000000"/>
          <w:highlight w:val="none"/>
        </w:rPr>
        <w:t xml:space="preserve">条件</w:t>
      </w:r>
      <w:bookmarkEnd w:id="193"/>
      <w:r/>
      <w:bookmarkEnd w:id="194"/>
      <w:r/>
      <w:bookmarkEnd w:id="195"/>
      <w:r/>
      <w:bookmarkEnd w:id="196"/>
      <w:r/>
      <w:bookmarkEnd w:id="197"/>
      <w:r/>
      <w:bookmarkEnd w:id="198"/>
      <w:r>
        <w:rPr>
          <w:rFonts w:hint="eastAsia" w:ascii="Microsoft New Tai Lue" w:hAnsi="Microsoft New Tai Lue" w:cs="Microsoft New Tai Lue"/>
          <w:color w:val="000000"/>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13.1</w:t>
      </w:r>
      <w:r>
        <w:rPr>
          <w:rFonts w:hint="eastAsia" w:ascii="Microsoft New Tai Lue" w:hAnsi="Microsoft New Tai Lue" w:cs="Microsoft New Tai Lue"/>
          <w:bCs/>
          <w:color w:val="000000"/>
          <w:szCs w:val="21"/>
          <w:highlight w:val="none"/>
        </w:rPr>
        <w:t xml:space="preserve">供应商</w:t>
      </w:r>
      <w:r>
        <w:rPr>
          <w:rFonts w:hint="eastAsia" w:ascii="Microsoft New Tai Lue" w:hAnsi="Microsoft New Tai Lue" w:cs="Microsoft New Tai Lue"/>
          <w:color w:val="000000"/>
          <w:szCs w:val="21"/>
          <w:highlight w:val="none"/>
        </w:rPr>
        <w:t xml:space="preserve">资格</w:t>
      </w:r>
      <w:r>
        <w:rPr>
          <w:rFonts w:ascii="Microsoft New Tai Lue" w:hAnsi="Microsoft New Tai Lue" w:cs="Microsoft New Tai Lue"/>
          <w:color w:val="000000"/>
          <w:szCs w:val="21"/>
          <w:highlight w:val="none"/>
        </w:rPr>
        <w:t xml:space="preserve">条件见</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199" w:name="_Toc107246230"/>
      <w:r/>
      <w:bookmarkStart w:id="200" w:name="_Toc120460062"/>
      <w:r/>
      <w:bookmarkStart w:id="201" w:name="_Toc120460197"/>
      <w:r/>
      <w:bookmarkStart w:id="202" w:name="_Toc2507"/>
      <w:r/>
      <w:bookmarkStart w:id="203" w:name="_Toc120460331"/>
      <w:r>
        <w:rPr>
          <w:rFonts w:ascii="Microsoft New Tai Lue" w:hAnsi="Microsoft New Tai Lue" w:cs="Microsoft New Tai Lue"/>
          <w:color w:val="000000"/>
          <w:highlight w:val="none"/>
        </w:rPr>
        <w:t xml:space="preserve">二．招标文件</w:t>
      </w:r>
      <w:bookmarkEnd w:id="130"/>
      <w:r/>
      <w:bookmarkEnd w:id="199"/>
      <w:r/>
      <w:bookmarkEnd w:id="200"/>
      <w:r/>
      <w:bookmarkEnd w:id="201"/>
      <w:r/>
      <w:bookmarkEnd w:id="202"/>
      <w:r/>
      <w:bookmarkEnd w:id="203"/>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204" w:name="_Toc104560854"/>
      <w:r/>
      <w:bookmarkStart w:id="205" w:name="_Toc103848540"/>
      <w:r/>
      <w:bookmarkStart w:id="206" w:name="_Toc120460063"/>
      <w:r/>
      <w:bookmarkStart w:id="207" w:name="_Toc120460332"/>
      <w:r/>
      <w:bookmarkStart w:id="208" w:name="_Toc120460198"/>
      <w:r/>
      <w:bookmarkStart w:id="209" w:name="_Toc100905217"/>
      <w:r/>
      <w:bookmarkStart w:id="210" w:name="_Toc27613"/>
      <w:r/>
      <w:bookmarkStart w:id="211" w:name="_Toc96347871"/>
      <w:r/>
      <w:bookmarkStart w:id="212" w:name="_Toc107246231"/>
      <w:r>
        <w:rPr>
          <w:rFonts w:ascii="Microsoft New Tai Lue" w:hAnsi="Microsoft New Tai Lue" w:cs="Microsoft New Tai Lue"/>
          <w:color w:val="000000"/>
          <w:highlight w:val="none"/>
        </w:rPr>
        <w:t xml:space="preserve">1</w:t>
      </w:r>
      <w:r>
        <w:rPr>
          <w:rFonts w:hint="eastAsia" w:ascii="Microsoft New Tai Lue" w:hAnsi="Microsoft New Tai Lue" w:cs="Microsoft New Tai Lue"/>
          <w:color w:val="000000"/>
          <w:highlight w:val="none"/>
        </w:rPr>
        <w:t xml:space="preserve">4</w:t>
      </w:r>
      <w:r>
        <w:rPr>
          <w:rFonts w:ascii="Microsoft New Tai Lue" w:hAnsi="Microsoft New Tai Lue" w:cs="Microsoft New Tai Lue"/>
          <w:color w:val="000000"/>
          <w:highlight w:val="none"/>
        </w:rPr>
        <w:t xml:space="preserve">.招标文件的构成</w:t>
      </w:r>
      <w:bookmarkEnd w:id="204"/>
      <w:r/>
      <w:bookmarkEnd w:id="205"/>
      <w:r/>
      <w:bookmarkEnd w:id="206"/>
      <w:r/>
      <w:bookmarkEnd w:id="207"/>
      <w:r/>
      <w:bookmarkEnd w:id="208"/>
      <w:r/>
      <w:bookmarkEnd w:id="209"/>
      <w:r/>
      <w:bookmarkEnd w:id="210"/>
      <w:r/>
      <w:bookmarkEnd w:id="211"/>
      <w:r/>
      <w:bookmarkEnd w:id="212"/>
      <w:r>
        <w:rPr>
          <w:rFonts w:ascii="Microsoft New Tai Lue" w:hAnsi="Microsoft New Tai Lue" w:cs="Microsoft New Tai Lue"/>
          <w:color w:val="000000"/>
          <w:highlight w:val="none"/>
        </w:rPr>
      </w:r>
      <w:r/>
    </w:p>
    <w:p>
      <w:pPr>
        <w:pStyle w:val="783"/>
        <w:ind w:firstLine="420"/>
        <w:rPr>
          <w:rFonts w:ascii="Microsoft New Tai Lue" w:hAnsi="Microsoft New Tai Lue" w:cs="Microsoft New Tai Lue"/>
          <w:bCs/>
          <w:color w:val="000000"/>
          <w:sz w:val="21"/>
          <w:highlight w:val="none"/>
        </w:rPr>
      </w:pPr>
      <w:r>
        <w:rPr>
          <w:rFonts w:ascii="Microsoft New Tai Lue" w:hAnsi="Microsoft New Tai Lue" w:cs="Microsoft New Tai Lue"/>
          <w:bCs/>
          <w:color w:val="000000"/>
          <w:sz w:val="21"/>
          <w:highlight w:val="none"/>
        </w:rPr>
        <w:t xml:space="preserve">1</w:t>
      </w:r>
      <w:r>
        <w:rPr>
          <w:rFonts w:hint="eastAsia" w:ascii="Microsoft New Tai Lue" w:hAnsi="Microsoft New Tai Lue" w:cs="Microsoft New Tai Lue"/>
          <w:bCs/>
          <w:color w:val="000000"/>
          <w:sz w:val="21"/>
          <w:highlight w:val="none"/>
        </w:rPr>
        <w:t xml:space="preserve">4</w:t>
      </w:r>
      <w:r>
        <w:rPr>
          <w:rFonts w:ascii="Microsoft New Tai Lue" w:hAnsi="Microsoft New Tai Lue" w:cs="Microsoft New Tai Lue"/>
          <w:bCs/>
          <w:color w:val="000000"/>
          <w:sz w:val="21"/>
          <w:highlight w:val="none"/>
        </w:rPr>
        <w:t xml:space="preserve">.1招标文件各章节的内容如下：</w:t>
      </w:r>
      <w:r>
        <w:rPr>
          <w:rFonts w:ascii="Microsoft New Tai Lue" w:hAnsi="Microsoft New Tai Lue" w:cs="Microsoft New Tai Lue"/>
          <w:bCs/>
          <w:color w:val="000000"/>
          <w:sz w:val="21"/>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第一章：</w:t>
      </w:r>
      <w:r>
        <w:rPr>
          <w:rFonts w:hint="eastAsia" w:ascii="Microsoft New Tai Lue" w:hAnsi="Microsoft New Tai Lue" w:cs="Microsoft New Tai Lue"/>
          <w:color w:val="000000"/>
          <w:szCs w:val="21"/>
          <w:highlight w:val="none"/>
        </w:rPr>
        <w:t xml:space="preserve">招标公告</w:t>
      </w:r>
      <w:r>
        <w:rPr>
          <w:rFonts w:hint="eastAsia"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第二章：投标人须知</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第三章：政府采购合同条款及格式</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第四章：采购需求</w:t>
      </w:r>
      <w:r>
        <w:rPr>
          <w:rFonts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第五章：评标方法与评标标准</w:t>
      </w:r>
      <w:r>
        <w:rPr>
          <w:rFonts w:ascii="Microsoft New Tai Lue" w:hAnsi="Microsoft New Tai Lue" w:cs="Microsoft New Tai Lue"/>
          <w:color w:val="000000"/>
          <w:szCs w:val="21"/>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第六章：</w:t>
      </w:r>
      <w:bookmarkStart w:id="213" w:name="_Toc96347872"/>
      <w:r>
        <w:rPr>
          <w:rFonts w:hint="eastAsia" w:ascii="Microsoft New Tai Lue" w:hAnsi="Microsoft New Tai Lue" w:cs="Microsoft New Tai Lue"/>
          <w:color w:val="000000"/>
          <w:szCs w:val="21"/>
          <w:highlight w:val="none"/>
        </w:rPr>
        <w:t xml:space="preserve">投标文件格式</w:t>
      </w:r>
      <w:r>
        <w:rPr>
          <w:rFonts w:hint="eastAsia" w:ascii="Microsoft New Tai Lue" w:hAnsi="Microsoft New Tai Lue" w:cs="Microsoft New Tai Lue"/>
          <w:color w:val="000000"/>
          <w:szCs w:val="21"/>
          <w:highlight w:val="none"/>
        </w:rPr>
      </w:r>
      <w:r/>
    </w:p>
    <w:p>
      <w:pPr>
        <w:pStyle w:val="692"/>
        <w:ind w:firstLine="420"/>
        <w:spacing w:before="156"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招标</w:t>
      </w:r>
      <w:r>
        <w:rPr>
          <w:color w:val="000000"/>
          <w:szCs w:val="21"/>
          <w:highlight w:val="none"/>
        </w:rPr>
        <w:t xml:space="preserve">文件所作的澄清、修改，构成</w:t>
      </w:r>
      <w:r>
        <w:rPr>
          <w:rFonts w:hint="eastAsia"/>
          <w:color w:val="000000"/>
          <w:szCs w:val="21"/>
          <w:highlight w:val="none"/>
        </w:rPr>
        <w:t xml:space="preserve">招标</w:t>
      </w:r>
      <w:r>
        <w:rPr>
          <w:color w:val="000000"/>
          <w:szCs w:val="21"/>
          <w:highlight w:val="none"/>
        </w:rPr>
        <w:t xml:space="preserve">文件的组成部分。</w:t>
      </w:r>
      <w:r>
        <w:rPr>
          <w:color w:val="000000"/>
          <w:szCs w:val="21"/>
          <w:highlight w:val="none"/>
        </w:rPr>
      </w:r>
      <w:r/>
    </w:p>
    <w:p>
      <w:pPr>
        <w:pStyle w:val="692"/>
        <w:ind w:firstLine="422"/>
        <w:spacing w:before="156" w:line="360" w:lineRule="auto"/>
        <w:rPr>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招标文件中标注</w:t>
      </w:r>
      <w:r>
        <w:rPr>
          <w:rFonts w:hint="eastAsia" w:ascii="Microsoft New Tai Lue" w:hAnsi="Microsoft New Tai Lue"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color w:val="000000"/>
          <w:szCs w:val="21"/>
          <w:highlight w:val="none"/>
        </w:rPr>
        <w:t xml:space="preserve">符号的条款为实质性要求条款（即重要条款）。</w:t>
      </w:r>
      <w:r>
        <w:rPr>
          <w:color w:val="000000"/>
          <w:szCs w:val="21"/>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14</w:t>
      </w:r>
      <w:r>
        <w:rPr>
          <w:rFonts w:ascii="Microsoft New Tai Lue" w:hAnsi="Microsoft New Tai Lue" w:cs="Microsoft New Tai Lue"/>
          <w:color w:val="000000"/>
          <w:szCs w:val="21"/>
          <w:highlight w:val="none"/>
        </w:rPr>
        <w:t xml:space="preserve">.2</w:t>
      </w:r>
      <w:r>
        <w:rPr>
          <w:color w:val="000000"/>
          <w:szCs w:val="21"/>
          <w:highlight w:val="none"/>
        </w:rPr>
        <w:t xml:space="preserve">供应商应仔细阅读和检查</w:t>
      </w:r>
      <w:r>
        <w:rPr>
          <w:rFonts w:hint="eastAsia"/>
          <w:color w:val="000000"/>
          <w:szCs w:val="21"/>
          <w:highlight w:val="none"/>
        </w:rPr>
        <w:t xml:space="preserve">招标</w:t>
      </w:r>
      <w:r>
        <w:rPr>
          <w:color w:val="000000"/>
          <w:szCs w:val="21"/>
          <w:highlight w:val="none"/>
        </w:rPr>
        <w:t xml:space="preserve">文件的全部内容。如发现</w:t>
      </w:r>
      <w:r>
        <w:rPr>
          <w:rFonts w:hint="eastAsia"/>
          <w:color w:val="000000"/>
          <w:szCs w:val="21"/>
          <w:highlight w:val="none"/>
        </w:rPr>
        <w:t xml:space="preserve">招标</w:t>
      </w:r>
      <w:r>
        <w:rPr>
          <w:color w:val="000000"/>
          <w:szCs w:val="21"/>
          <w:highlight w:val="none"/>
        </w:rPr>
        <w:t xml:space="preserve">文件内容不全，应及时向采购方提出，以便补齐。</w:t>
      </w:r>
      <w:r>
        <w:rPr>
          <w:rFonts w:hint="eastAsia"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14</w:t>
      </w:r>
      <w:r>
        <w:rPr>
          <w:rFonts w:ascii="Microsoft New Tai Lue" w:hAnsi="Microsoft New Tai Lue" w:cs="Microsoft New Tai Lue"/>
          <w:bCs/>
          <w:color w:val="000000"/>
          <w:szCs w:val="21"/>
          <w:highlight w:val="none"/>
        </w:rPr>
        <w:t xml:space="preserve">.3</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供应商</w:t>
      </w:r>
      <w:r>
        <w:rPr>
          <w:rFonts w:ascii="Microsoft New Tai Lue" w:hAnsi="Microsoft New Tai Lue" w:cs="Microsoft New Tai Lue"/>
          <w:bCs/>
          <w:color w:val="000000"/>
          <w:szCs w:val="21"/>
          <w:highlight w:val="none"/>
        </w:rPr>
        <w:t xml:space="preserve">承担。</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14</w:t>
      </w:r>
      <w:r>
        <w:rPr>
          <w:rFonts w:ascii="Microsoft New Tai Lue" w:hAnsi="Microsoft New Tai Lue" w:cs="Microsoft New Tai Lue"/>
          <w:color w:val="000000"/>
          <w:szCs w:val="21"/>
          <w:highlight w:val="none"/>
        </w:rPr>
        <w:t xml:space="preserve">.4本项目</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文件如包括多个</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，则除非特别说明，</w:t>
      </w:r>
      <w:r>
        <w:rPr>
          <w:rFonts w:hint="eastAsia" w:ascii="Microsoft New Tai Lue" w:hAnsi="Microsoft New Tai Lue" w:cs="Microsoft New Tai Lue"/>
          <w:color w:val="000000"/>
          <w:szCs w:val="21"/>
          <w:highlight w:val="none"/>
        </w:rPr>
        <w:t xml:space="preserve">招标</w:t>
      </w:r>
      <w:r>
        <w:rPr>
          <w:rFonts w:ascii="Microsoft New Tai Lue" w:hAnsi="Microsoft New Tai Lue" w:cs="Microsoft New Tai Lue"/>
          <w:color w:val="000000"/>
          <w:szCs w:val="21"/>
          <w:highlight w:val="none"/>
        </w:rPr>
        <w:t xml:space="preserve">文件所列各项要求均为各</w:t>
      </w:r>
      <w:r>
        <w:rPr>
          <w:rFonts w:hint="eastAsia" w:ascii="Microsoft New Tai Lue" w:hAnsi="Microsoft New Tai Lue" w:cs="Microsoft New Tai Lue"/>
          <w:color w:val="000000"/>
          <w:szCs w:val="21"/>
          <w:highlight w:val="none"/>
        </w:rPr>
        <w:t xml:space="preserve">分包</w:t>
      </w:r>
      <w:r>
        <w:rPr>
          <w:rFonts w:ascii="Microsoft New Tai Lue" w:hAnsi="Microsoft New Tai Lue" w:cs="Microsoft New Tai Lue"/>
          <w:color w:val="000000"/>
          <w:szCs w:val="21"/>
          <w:highlight w:val="none"/>
        </w:rPr>
        <w:t xml:space="preserve">通用要求。</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End w:id="213"/>
      <w:r/>
      <w:bookmarkStart w:id="214" w:name="_Toc120460333"/>
      <w:r/>
      <w:bookmarkStart w:id="215" w:name="_Toc120460199"/>
      <w:r/>
      <w:bookmarkStart w:id="216" w:name="_Toc104560855"/>
      <w:r/>
      <w:bookmarkStart w:id="217" w:name="_Toc18208"/>
      <w:r/>
      <w:bookmarkStart w:id="218" w:name="_Toc120460064"/>
      <w:r/>
      <w:bookmarkStart w:id="219" w:name="_Toc100905218"/>
      <w:r/>
      <w:bookmarkStart w:id="220" w:name="_Toc107246232"/>
      <w:r/>
      <w:bookmarkStart w:id="221" w:name="_Toc96347873"/>
      <w:r/>
      <w:bookmarkStart w:id="222" w:name="_Toc103848541"/>
      <w:r>
        <w:rPr>
          <w:rFonts w:ascii="Microsoft New Tai Lue" w:hAnsi="Microsoft New Tai Lue" w:cs="Microsoft New Tai Lue"/>
          <w:color w:val="000000"/>
          <w:highlight w:val="none"/>
        </w:rPr>
        <w:t xml:space="preserve">1</w:t>
      </w:r>
      <w:r>
        <w:rPr>
          <w:rFonts w:hint="eastAsia" w:ascii="Microsoft New Tai Lue" w:hAnsi="Microsoft New Tai Lue" w:cs="Microsoft New Tai Lue"/>
          <w:color w:val="000000"/>
          <w:highlight w:val="none"/>
        </w:rPr>
        <w:t xml:space="preserve">5</w:t>
      </w:r>
      <w:r>
        <w:rPr>
          <w:rFonts w:ascii="Microsoft New Tai Lue" w:hAnsi="Microsoft New Tai Lue" w:cs="Microsoft New Tai Lue"/>
          <w:color w:val="000000"/>
          <w:highlight w:val="none"/>
        </w:rPr>
        <w:t xml:space="preserve">.招标文件的澄清或者修改</w:t>
      </w:r>
      <w:bookmarkEnd w:id="214"/>
      <w:r/>
      <w:bookmarkEnd w:id="215"/>
      <w:r/>
      <w:bookmarkEnd w:id="216"/>
      <w:r/>
      <w:bookmarkEnd w:id="217"/>
      <w:r/>
      <w:bookmarkEnd w:id="218"/>
      <w:r/>
      <w:bookmarkEnd w:id="219"/>
      <w:r/>
      <w:bookmarkEnd w:id="220"/>
      <w:r/>
      <w:bookmarkEnd w:id="221"/>
      <w:r/>
      <w:bookmarkEnd w:id="222"/>
      <w:r>
        <w:rPr>
          <w:rFonts w:ascii="Microsoft New Tai Lue" w:hAnsi="Microsoft New Tai Lue" w:cs="Microsoft New Tai Lue"/>
          <w:color w:val="000000"/>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bookmarkStart w:id="223" w:name="_Toc100905219"/>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.1采购方可以对已发出的招标文件进行必要的澄清或者修改</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澄清或者修改应当在原公告发布媒体上发布澄清公告</w:t>
      </w:r>
      <w:r>
        <w:rPr>
          <w:rFonts w:hint="eastAsia" w:ascii="Microsoft New Tai Lue" w:hAnsi="Microsoft New Tai Lue" w:cs="Microsoft New Tai Lue"/>
          <w:color w:val="000000"/>
          <w:szCs w:val="21"/>
          <w:highlight w:val="none"/>
        </w:rPr>
        <w:t xml:space="preserve">，</w:t>
      </w:r>
      <w:r>
        <w:rPr>
          <w:color w:val="000000"/>
          <w:szCs w:val="21"/>
          <w:highlight w:val="none"/>
        </w:rPr>
        <w:t xml:space="preserve">任何口头答复、通知无效</w:t>
      </w:r>
      <w:r>
        <w:rPr>
          <w:rFonts w:ascii="Microsoft New Tai Lue" w:hAnsi="Microsoft New Tai Lue" w:cs="Microsoft New Tai Lue"/>
          <w:color w:val="000000"/>
          <w:szCs w:val="21"/>
          <w:highlight w:val="none"/>
        </w:rPr>
        <w:t xml:space="preserve">。澄清或者修改的内容为招标文件的组成部分</w:t>
      </w:r>
      <w:r>
        <w:rPr>
          <w:color w:val="000000"/>
          <w:szCs w:val="21"/>
          <w:highlight w:val="none"/>
        </w:rPr>
        <w:t xml:space="preserve">并具有法律效力，</w:t>
      </w:r>
      <w:r>
        <w:rPr>
          <w:rFonts w:hint="eastAsia"/>
          <w:color w:val="000000"/>
          <w:szCs w:val="21"/>
          <w:highlight w:val="none"/>
        </w:rPr>
        <w:t xml:space="preserve">招标</w:t>
      </w:r>
      <w:r>
        <w:rPr>
          <w:color w:val="000000"/>
          <w:szCs w:val="21"/>
          <w:highlight w:val="none"/>
        </w:rPr>
        <w:t xml:space="preserve">文件、澄清或修改在同一内容表述上不一致的，以日期后者的为准。</w:t>
      </w:r>
      <w:r>
        <w:rPr>
          <w:rFonts w:hint="eastAsia" w:ascii="Microsoft New Tai Lue" w:hAnsi="Microsoft New Tai Lue" w:cs="Microsoft New Tai Lue"/>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；不足15日的，采购方应当顺延提交投标文件的截止时间。</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End w:id="223"/>
      <w:r/>
      <w:bookmarkStart w:id="224" w:name="_Toc15711"/>
      <w:r/>
      <w:bookmarkStart w:id="225" w:name="_Toc107246233"/>
      <w:r/>
      <w:bookmarkStart w:id="226" w:name="_Toc120460065"/>
      <w:r/>
      <w:bookmarkStart w:id="227" w:name="_Toc91836558"/>
      <w:r/>
      <w:bookmarkStart w:id="228" w:name="_Toc120460334"/>
      <w:r/>
      <w:bookmarkStart w:id="229" w:name="_Toc120460200"/>
      <w:r/>
      <w:bookmarkStart w:id="230" w:name="_Toc104560856"/>
      <w:r/>
      <w:bookmarkStart w:id="231" w:name="_Toc80264708"/>
      <w:r>
        <w:rPr>
          <w:rFonts w:ascii="Microsoft New Tai Lue" w:hAnsi="Microsoft New Tai Lue" w:cs="Microsoft New Tai Lue"/>
          <w:color w:val="000000"/>
          <w:highlight w:val="none"/>
        </w:rPr>
        <w:t xml:space="preserve">三．投标文件</w:t>
      </w:r>
      <w:bookmarkEnd w:id="224"/>
      <w:r/>
      <w:bookmarkEnd w:id="225"/>
      <w:r/>
      <w:bookmarkEnd w:id="226"/>
      <w:r/>
      <w:bookmarkEnd w:id="227"/>
      <w:r/>
      <w:bookmarkEnd w:id="228"/>
      <w:r/>
      <w:bookmarkEnd w:id="229"/>
      <w:r/>
      <w:bookmarkEnd w:id="230"/>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232" w:name="_Toc104560857"/>
      <w:r/>
      <w:bookmarkStart w:id="233" w:name="_Toc23869"/>
      <w:r/>
      <w:bookmarkStart w:id="234" w:name="_Toc103848543"/>
      <w:r/>
      <w:bookmarkStart w:id="235" w:name="_Toc120460201"/>
      <w:r/>
      <w:bookmarkStart w:id="236" w:name="_Toc120460335"/>
      <w:r/>
      <w:bookmarkStart w:id="237" w:name="_Toc107246234"/>
      <w:r/>
      <w:bookmarkStart w:id="238" w:name="_Toc120460066"/>
      <w:r/>
      <w:bookmarkStart w:id="239" w:name="_Toc100905221"/>
      <w:r/>
      <w:bookmarkStart w:id="240" w:name="_Toc96347875"/>
      <w:r>
        <w:rPr>
          <w:rFonts w:hint="eastAsia" w:ascii="Microsoft New Tai Lue" w:hAnsi="Microsoft New Tai Lue" w:cs="Microsoft New Tai Lue"/>
          <w:color w:val="000000"/>
          <w:highlight w:val="none"/>
        </w:rPr>
        <w:t xml:space="preserve">16</w:t>
      </w:r>
      <w:r>
        <w:rPr>
          <w:rFonts w:ascii="Microsoft New Tai Lue" w:hAnsi="Microsoft New Tai Lue" w:cs="Microsoft New Tai Lue"/>
          <w:color w:val="000000"/>
          <w:highlight w:val="none"/>
        </w:rPr>
        <w:t xml:space="preserve">.投标文件的组成</w:t>
      </w:r>
      <w:bookmarkEnd w:id="232"/>
      <w:r/>
      <w:bookmarkEnd w:id="233"/>
      <w:r/>
      <w:bookmarkEnd w:id="234"/>
      <w:r/>
      <w:bookmarkEnd w:id="235"/>
      <w:r/>
      <w:bookmarkEnd w:id="236"/>
      <w:r/>
      <w:bookmarkEnd w:id="237"/>
      <w:r/>
      <w:bookmarkEnd w:id="238"/>
      <w:r>
        <w:rPr>
          <w:rFonts w:ascii="Microsoft New Tai Lue" w:hAnsi="Microsoft New Tai Lue" w:cs="Microsoft New Tai Lue"/>
          <w:color w:val="000000"/>
          <w:highlight w:val="none"/>
        </w:rPr>
      </w:r>
      <w:r/>
    </w:p>
    <w:p>
      <w:pPr>
        <w:pStyle w:val="692"/>
        <w:ind w:firstLine="420"/>
        <w:spacing w:before="156"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16</w:t>
      </w:r>
      <w:r>
        <w:rPr>
          <w:rFonts w:ascii="Microsoft New Tai Lue" w:hAnsi="Microsoft New Tai Lue" w:cs="Microsoft New Tai Lue"/>
          <w:color w:val="000000"/>
          <w:szCs w:val="21"/>
          <w:highlight w:val="none"/>
        </w:rPr>
        <w:t xml:space="preserve">.1投标文件由</w:t>
      </w:r>
      <w:r>
        <w:rPr>
          <w:rFonts w:hint="eastAsia" w:ascii="Microsoft New Tai Lue" w:hAnsi="Microsoft New Tai Lue" w:cs="Microsoft New Tai Lue"/>
          <w:color w:val="000000"/>
          <w:szCs w:val="21"/>
          <w:highlight w:val="none"/>
        </w:rPr>
        <w:t xml:space="preserve">价格</w:t>
      </w:r>
      <w:r>
        <w:rPr>
          <w:rFonts w:ascii="Microsoft New Tai Lue" w:hAnsi="Microsoft New Tai Lue" w:cs="Microsoft New Tai Lue"/>
          <w:color w:val="000000"/>
          <w:szCs w:val="21"/>
          <w:highlight w:val="none"/>
        </w:rPr>
        <w:t xml:space="preserve">及商务部分、技术部分以及其他部分组成</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格式见招标文件第六章《</w:t>
      </w:r>
      <w:r>
        <w:rPr>
          <w:rFonts w:hint="eastAsia" w:ascii="Microsoft New Tai Lue" w:hAnsi="Microsoft New Tai Lue" w:cs="Microsoft New Tai Lue"/>
          <w:color w:val="000000"/>
          <w:szCs w:val="21"/>
          <w:highlight w:val="none"/>
        </w:rPr>
        <w:t xml:space="preserve">投标文件格式</w:t>
      </w:r>
      <w:r>
        <w:rPr>
          <w:rFonts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692"/>
        <w:ind w:firstLine="422"/>
        <w:spacing w:before="156" w:line="360" w:lineRule="auto"/>
        <w:rPr>
          <w:rFonts w:hint="eastAsia"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16</w:t>
      </w:r>
      <w:r>
        <w:rPr>
          <w:rFonts w:ascii="Microsoft New Tai Lue" w:hAnsi="Microsoft New Tai Lue" w:cs="Microsoft New Tai Lue"/>
          <w:b/>
          <w:color w:val="000000"/>
          <w:szCs w:val="21"/>
          <w:highlight w:val="none"/>
        </w:rPr>
        <w:t xml:space="preserve">.2</w:t>
      </w:r>
      <w:r>
        <w:rPr>
          <w:rFonts w:ascii="Arial" w:hAnsi="宋体" w:cs="Arial"/>
          <w:b/>
          <w:color w:val="000000"/>
          <w:sz w:val="22"/>
          <w:szCs w:val="22"/>
          <w:highlight w:val="none"/>
        </w:rPr>
        <w:t xml:space="preserve">投标文件</w:t>
      </w:r>
      <w:r>
        <w:rPr>
          <w:rFonts w:hint="eastAsia" w:ascii="Arial" w:hAnsi="宋体" w:cs="Arial"/>
          <w:b/>
          <w:color w:val="000000"/>
          <w:sz w:val="22"/>
          <w:szCs w:val="22"/>
          <w:highlight w:val="none"/>
        </w:rPr>
        <w:t xml:space="preserve">的价格</w:t>
      </w:r>
      <w:r>
        <w:rPr>
          <w:rFonts w:ascii="Arial" w:hAnsi="宋体" w:cs="Arial"/>
          <w:b/>
          <w:color w:val="000000"/>
          <w:sz w:val="22"/>
          <w:szCs w:val="22"/>
          <w:highlight w:val="none"/>
        </w:rPr>
        <w:t xml:space="preserve">及商务部分</w:t>
      </w:r>
      <w:r>
        <w:rPr>
          <w:rFonts w:hint="eastAsia" w:ascii="Arial" w:hAnsi="宋体" w:cs="Arial"/>
          <w:b/>
          <w:color w:val="000000"/>
          <w:sz w:val="22"/>
          <w:szCs w:val="22"/>
          <w:highlight w:val="none"/>
        </w:rPr>
        <w:t xml:space="preserve">，包括但不限于下列文件：</w:t>
      </w:r>
      <w:r>
        <w:rPr>
          <w:rFonts w:hint="eastAsia" w:ascii="Microsoft New Tai Lue" w:hAnsi="Microsoft New Tai Lue" w:cs="Microsoft New Tai Lue"/>
          <w:b/>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（1）投标函</w:t>
      </w:r>
      <w:r>
        <w:rPr>
          <w:color w:val="000000"/>
          <w:szCs w:val="21"/>
          <w:highlight w:val="none"/>
        </w:rPr>
        <w:t xml:space="preserve">，格式见附件。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）法定代表人（单位负责人）身份证明</w:t>
      </w:r>
      <w:r>
        <w:rPr>
          <w:color w:val="000000"/>
          <w:szCs w:val="21"/>
          <w:highlight w:val="none"/>
        </w:rPr>
        <w:t xml:space="preserve">，格式见附件。</w:t>
      </w:r>
      <w:r>
        <w:rPr>
          <w:rFonts w:hint="eastAsia"/>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w:t>
      </w:r>
      <w:r>
        <w:rPr>
          <w:rFonts w:hint="eastAsia"/>
          <w:color w:val="000000"/>
          <w:szCs w:val="21"/>
          <w:highlight w:val="none"/>
        </w:rPr>
        <w:t xml:space="preserve">）法定代表人（单位负责人）授权委托书（适用于法人/非法人），格式见附件。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（3</w:t>
      </w:r>
      <w:r>
        <w:rPr>
          <w:color w:val="000000"/>
          <w:szCs w:val="21"/>
          <w:highlight w:val="none"/>
        </w:rPr>
        <w:t xml:space="preserve">-2</w:t>
      </w:r>
      <w:r>
        <w:rPr>
          <w:rFonts w:hint="eastAsia"/>
          <w:color w:val="000000"/>
          <w:szCs w:val="21"/>
          <w:highlight w:val="none"/>
        </w:rPr>
        <w:t xml:space="preserve">）授权委托书（适用于自然人），格式见附件。</w:t>
      </w:r>
      <w:r>
        <w:rPr>
          <w:rFonts w:hint="eastAsia"/>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（4）开标一览表，格式见附件。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（5）分项报价表，格式见附件。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）商务条款偏离表</w:t>
      </w:r>
      <w:r>
        <w:rPr>
          <w:color w:val="000000"/>
          <w:szCs w:val="21"/>
          <w:highlight w:val="none"/>
        </w:rPr>
        <w:t xml:space="preserve">，格式见附件。</w:t>
      </w:r>
      <w:r>
        <w:rPr>
          <w:rFonts w:hint="eastAsia"/>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）投标人具备投标资格的证明文件：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-1-1）</w:t>
      </w:r>
      <w:r>
        <w:rPr>
          <w:rFonts w:hint="eastAsia"/>
          <w:color w:val="000000"/>
          <w:szCs w:val="21"/>
          <w:highlight w:val="none"/>
        </w:rPr>
        <w:t xml:space="preserve">营业执照复印件或自然人的身份证明复印件</w:t>
      </w:r>
      <w:r>
        <w:rPr>
          <w:color w:val="000000"/>
          <w:szCs w:val="21"/>
          <w:highlight w:val="none"/>
        </w:rPr>
        <w:t xml:space="preserve">（或具有同等法律效力的证照），格式见附件。</w:t>
      </w:r>
      <w:r>
        <w:rPr>
          <w:color w:val="000000"/>
          <w:szCs w:val="21"/>
          <w:highlight w:val="none"/>
        </w:rPr>
      </w:r>
      <w:r/>
    </w:p>
    <w:p>
      <w:pPr>
        <w:pStyle w:val="692"/>
        <w:ind w:firstLine="525"/>
        <w:jc w:val="left"/>
        <w:spacing w:line="360" w:lineRule="auto"/>
        <w:rPr>
          <w:color w:val="000000"/>
          <w:szCs w:val="21"/>
          <w:highlight w:val="none"/>
        </w:rPr>
      </w:pPr>
      <w:r>
        <w:rPr>
          <w:color w:val="000000"/>
          <w:szCs w:val="21"/>
          <w:highlight w:val="none"/>
        </w:rPr>
        <w:t xml:space="preserve">（a）</w:t>
      </w:r>
      <w:r>
        <w:rPr>
          <w:rFonts w:hint="eastAsia"/>
          <w:color w:val="000000"/>
          <w:szCs w:val="21"/>
          <w:highlight w:val="none"/>
        </w:rPr>
        <w:t xml:space="preserve">投标人为企业（包括合伙企业）的，应提供有效的“营业执照”。</w:t>
      </w:r>
      <w:r>
        <w:rPr>
          <w:color w:val="000000"/>
          <w:szCs w:val="21"/>
          <w:highlight w:val="none"/>
        </w:rPr>
      </w:r>
      <w:r/>
    </w:p>
    <w:p>
      <w:pPr>
        <w:pStyle w:val="692"/>
        <w:ind w:firstLine="525"/>
        <w:jc w:val="left"/>
        <w:spacing w:line="360" w:lineRule="auto"/>
        <w:rPr>
          <w:color w:val="000000"/>
          <w:szCs w:val="21"/>
          <w:highlight w:val="none"/>
        </w:rPr>
      </w:pPr>
      <w:r>
        <w:rPr>
          <w:color w:val="000000"/>
          <w:szCs w:val="21"/>
          <w:highlight w:val="none"/>
        </w:rPr>
        <w:t xml:space="preserve">（b）</w:t>
      </w:r>
      <w:r>
        <w:rPr>
          <w:rFonts w:hint="eastAsia"/>
          <w:color w:val="000000"/>
          <w:szCs w:val="21"/>
          <w:highlight w:val="none"/>
        </w:rPr>
        <w:t xml:space="preserve">投标人为事业单位的，应提供有效的“事业单位法人证书”。</w:t>
      </w:r>
      <w:r>
        <w:rPr>
          <w:color w:val="000000"/>
          <w:szCs w:val="21"/>
          <w:highlight w:val="none"/>
        </w:rPr>
      </w:r>
      <w:r/>
    </w:p>
    <w:p>
      <w:pPr>
        <w:pStyle w:val="692"/>
        <w:ind w:firstLine="525"/>
        <w:jc w:val="left"/>
        <w:spacing w:line="360" w:lineRule="auto"/>
        <w:rPr>
          <w:color w:val="000000"/>
          <w:szCs w:val="21"/>
          <w:highlight w:val="none"/>
        </w:rPr>
      </w:pPr>
      <w:r>
        <w:rPr>
          <w:rFonts w:hint="eastAsia"/>
          <w:color w:val="000000"/>
          <w:szCs w:val="21"/>
          <w:highlight w:val="none"/>
        </w:rPr>
        <w:t xml:space="preserve">（c）投标人是非企业机构的，应提供有效的“执业许可证”、“登记证书”等证明文件。</w:t>
      </w:r>
      <w:r>
        <w:rPr>
          <w:color w:val="000000"/>
          <w:szCs w:val="21"/>
          <w:highlight w:val="none"/>
        </w:rPr>
      </w:r>
      <w:r/>
    </w:p>
    <w:p>
      <w:pPr>
        <w:pStyle w:val="692"/>
        <w:ind w:firstLine="525"/>
        <w:jc w:val="left"/>
        <w:spacing w:line="360" w:lineRule="auto"/>
        <w:rPr>
          <w:color w:val="000000"/>
          <w:szCs w:val="21"/>
          <w:highlight w:val="none"/>
        </w:rPr>
      </w:pPr>
      <w:r>
        <w:rPr>
          <w:rFonts w:hint="eastAsia"/>
          <w:color w:val="000000"/>
          <w:szCs w:val="21"/>
          <w:highlight w:val="none"/>
        </w:rPr>
        <w:t xml:space="preserve">（d）投标人是个体工商户的，应提供有效的“个体工商户营业执照”。</w:t>
      </w:r>
      <w:r>
        <w:rPr>
          <w:color w:val="000000"/>
          <w:szCs w:val="21"/>
          <w:highlight w:val="none"/>
        </w:rPr>
      </w:r>
      <w:r/>
    </w:p>
    <w:p>
      <w:pPr>
        <w:pStyle w:val="692"/>
        <w:ind w:firstLine="525"/>
        <w:jc w:val="left"/>
        <w:spacing w:line="360" w:lineRule="auto"/>
        <w:rPr>
          <w:color w:val="000000"/>
          <w:szCs w:val="21"/>
          <w:highlight w:val="none"/>
        </w:rPr>
      </w:pPr>
      <w:r>
        <w:rPr>
          <w:rFonts w:hint="eastAsia"/>
          <w:color w:val="000000"/>
          <w:szCs w:val="21"/>
          <w:highlight w:val="none"/>
        </w:rPr>
        <w:t xml:space="preserve">（e）投标人是自然人的，应提供有效的自然人身份证明。</w:t>
      </w:r>
      <w:r>
        <w:rPr>
          <w:color w:val="000000"/>
          <w:szCs w:val="21"/>
          <w:highlight w:val="none"/>
        </w:rPr>
      </w:r>
      <w:r/>
    </w:p>
    <w:p>
      <w:pPr>
        <w:pStyle w:val="692"/>
        <w:ind w:firstLine="525"/>
        <w:jc w:val="left"/>
        <w:spacing w:line="360" w:lineRule="auto"/>
        <w:rPr>
          <w:color w:val="000000"/>
          <w:szCs w:val="21"/>
          <w:highlight w:val="none"/>
        </w:rPr>
      </w:pPr>
      <w:r>
        <w:rPr>
          <w:rFonts w:hint="eastAsia"/>
          <w:color w:val="000000"/>
          <w:szCs w:val="21"/>
          <w:highlight w:val="none"/>
        </w:rPr>
        <w:t xml:space="preserve">（f）若本项目允许分支机构参加投标，则分支机构参加投标的，此处可提供该分支机构或其所属法人或其他组织的相应证明文件。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7-1-2</w:t>
      </w:r>
      <w:r>
        <w:rPr>
          <w:rFonts w:hint="eastAsia"/>
          <w:color w:val="000000"/>
          <w:szCs w:val="21"/>
          <w:highlight w:val="none"/>
        </w:rPr>
        <w:t xml:space="preserve">）工商变更登记文件（如需），如发生了单位名称等变更的，需提供工商变更登记文件，格式见附件。</w:t>
      </w:r>
      <w:r>
        <w:rPr>
          <w:rFonts w:hint="eastAsia"/>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-2）财务报表，格式见附件。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-4）依法缴纳税收的相关材料，格式见附件。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-5）依法缴纳社会保障资金的相关材料，格式见附件。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w:t>
      </w:r>
      <w:r>
        <w:rPr>
          <w:rFonts w:hint="eastAsia"/>
          <w:color w:val="000000"/>
          <w:szCs w:val="21"/>
          <w:highlight w:val="none"/>
        </w:rPr>
        <w:t xml:space="preserve">7</w:t>
      </w:r>
      <w:r>
        <w:rPr>
          <w:color w:val="000000"/>
          <w:szCs w:val="21"/>
          <w:highlight w:val="none"/>
        </w:rPr>
        <w:t xml:space="preserve">-6）参加政府采购活动前三年内，在经营活动中没有重大违法记录，格式见附件。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（7-</w:t>
      </w:r>
      <w:r>
        <w:rPr>
          <w:color w:val="000000"/>
          <w:szCs w:val="21"/>
          <w:highlight w:val="none"/>
        </w:rPr>
        <w:t xml:space="preserve">7</w:t>
      </w:r>
      <w:r>
        <w:rPr>
          <w:rFonts w:hint="eastAsia"/>
          <w:color w:val="000000"/>
          <w:szCs w:val="21"/>
          <w:highlight w:val="none"/>
        </w:rPr>
        <w:t xml:space="preserve">）无不良信用记录承诺函（投标人自行查询适用）</w:t>
      </w:r>
      <w:r>
        <w:rPr>
          <w:color w:val="000000"/>
          <w:szCs w:val="21"/>
          <w:highlight w:val="none"/>
        </w:rPr>
        <w:t xml:space="preserve">，格式见附件。</w:t>
      </w:r>
      <w:r>
        <w:rPr>
          <w:rFonts w:hint="eastAsia"/>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）招标文件要求的其它实质性资格资信证明文件</w:t>
      </w:r>
      <w:r>
        <w:rPr>
          <w:color w:val="000000"/>
          <w:szCs w:val="21"/>
          <w:highlight w:val="none"/>
        </w:rPr>
        <w:t xml:space="preserve">。</w:t>
      </w:r>
      <w:r>
        <w:rPr>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）投标保证金（如需）</w:t>
      </w:r>
      <w:r>
        <w:rPr>
          <w:color w:val="000000"/>
          <w:szCs w:val="21"/>
          <w:highlight w:val="none"/>
        </w:rPr>
        <w:t xml:space="preserve">，格式见附件。</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9</w:t>
      </w:r>
      <w:r>
        <w:rPr>
          <w:rFonts w:hint="eastAsia"/>
          <w:color w:val="000000"/>
          <w:szCs w:val="21"/>
          <w:highlight w:val="none"/>
        </w:rPr>
        <w:t xml:space="preserve">）投标人综合实力和业绩情况</w:t>
      </w:r>
      <w:r>
        <w:rPr>
          <w:rFonts w:hint="eastAsia"/>
          <w:color w:val="000000"/>
          <w:szCs w:val="21"/>
          <w:highlight w:val="none"/>
        </w:rPr>
      </w:r>
      <w:r/>
    </w:p>
    <w:p>
      <w:pPr>
        <w:pStyle w:val="692"/>
        <w:ind w:firstLine="315"/>
        <w:jc w:val="left"/>
        <w:spacing w:line="360" w:lineRule="auto"/>
        <w:rPr>
          <w:color w:val="000000"/>
          <w:szCs w:val="21"/>
          <w:highlight w:val="none"/>
        </w:rPr>
      </w:pPr>
      <w:r>
        <w:rPr>
          <w:rFonts w:hint="eastAsia"/>
          <w:color w:val="000000"/>
          <w:szCs w:val="21"/>
          <w:highlight w:val="none"/>
        </w:rPr>
        <w:t xml:space="preserve">（</w:t>
      </w:r>
      <w:r>
        <w:rPr>
          <w:color w:val="000000"/>
          <w:szCs w:val="21"/>
          <w:highlight w:val="none"/>
        </w:rPr>
        <w:t xml:space="preserve">10</w:t>
      </w:r>
      <w:r>
        <w:rPr>
          <w:rFonts w:hint="eastAsia"/>
          <w:color w:val="000000"/>
          <w:szCs w:val="21"/>
          <w:highlight w:val="none"/>
        </w:rPr>
        <w:t xml:space="preserve">）投标人参加远程异地开标仪式须知（如需）</w:t>
      </w:r>
      <w:r>
        <w:rPr>
          <w:color w:val="000000"/>
          <w:szCs w:val="21"/>
          <w:highlight w:val="none"/>
        </w:rPr>
        <w:t xml:space="preserve">，格式见附件。</w:t>
      </w:r>
      <w:r>
        <w:rPr>
          <w:color w:val="000000"/>
          <w:szCs w:val="21"/>
          <w:highlight w:val="none"/>
        </w:rPr>
      </w:r>
      <w:r/>
    </w:p>
    <w:p>
      <w:pPr>
        <w:pStyle w:val="692"/>
        <w:ind w:firstLine="422"/>
        <w:spacing w:before="156" w:line="360" w:lineRule="auto"/>
        <w:rPr>
          <w:rFonts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16</w:t>
      </w:r>
      <w:r>
        <w:rPr>
          <w:rFonts w:ascii="Microsoft New Tai Lue" w:hAnsi="Microsoft New Tai Lue" w:cs="Microsoft New Tai Lue"/>
          <w:b/>
          <w:color w:val="000000"/>
          <w:szCs w:val="21"/>
          <w:highlight w:val="none"/>
        </w:rPr>
        <w:t xml:space="preserve">.3</w:t>
      </w:r>
      <w:r>
        <w:rPr>
          <w:rFonts w:ascii="Arial" w:hAnsi="宋体" w:cs="Arial"/>
          <w:b/>
          <w:color w:val="000000"/>
          <w:sz w:val="22"/>
          <w:szCs w:val="22"/>
          <w:highlight w:val="none"/>
          <w:lang w:val="zh-CN"/>
        </w:rPr>
        <w:t xml:space="preserve">投标文件</w:t>
      </w:r>
      <w:r>
        <w:rPr>
          <w:rFonts w:hint="eastAsia" w:ascii="Arial" w:hAnsi="宋体" w:cs="Arial"/>
          <w:b/>
          <w:color w:val="000000"/>
          <w:sz w:val="22"/>
          <w:szCs w:val="22"/>
          <w:highlight w:val="none"/>
          <w:lang w:val="zh-CN"/>
        </w:rPr>
        <w:t xml:space="preserve">的技术</w:t>
      </w:r>
      <w:r>
        <w:rPr>
          <w:rFonts w:ascii="Arial" w:hAnsi="宋体" w:cs="Arial"/>
          <w:b/>
          <w:color w:val="000000"/>
          <w:sz w:val="22"/>
          <w:szCs w:val="22"/>
          <w:highlight w:val="none"/>
          <w:lang w:val="zh-CN"/>
        </w:rPr>
        <w:t xml:space="preserve">部分</w:t>
      </w:r>
      <w:r>
        <w:rPr>
          <w:rFonts w:hint="eastAsia" w:ascii="Arial" w:hAnsi="宋体" w:cs="Arial"/>
          <w:b/>
          <w:color w:val="000000"/>
          <w:sz w:val="22"/>
          <w:szCs w:val="22"/>
          <w:highlight w:val="none"/>
          <w:lang w:val="zh-CN"/>
        </w:rPr>
        <w:t xml:space="preserve">，包括但不限于下</w:t>
      </w:r>
      <w:r>
        <w:rPr>
          <w:rFonts w:hint="eastAsia" w:ascii="Arial" w:hAnsi="Arial" w:cs="Arial"/>
          <w:b/>
          <w:color w:val="000000"/>
          <w:sz w:val="22"/>
          <w:szCs w:val="22"/>
          <w:highlight w:val="none"/>
          <w:lang w:val="zh-CN"/>
        </w:rPr>
        <w:t xml:space="preserve">列文件：</w:t>
      </w:r>
      <w:r>
        <w:rPr>
          <w:rFonts w:ascii="Microsoft New Tai Lue" w:hAnsi="Microsoft New Tai Lue" w:cs="Microsoft New Tai Lue"/>
          <w:b/>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（1）服务方案。</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（2）技术</w:t>
      </w:r>
      <w:r>
        <w:rPr>
          <w:rFonts w:hint="eastAsia"/>
          <w:color w:val="000000"/>
          <w:szCs w:val="21"/>
          <w:highlight w:val="none"/>
        </w:rPr>
        <w:t xml:space="preserve">条款</w:t>
      </w:r>
      <w:r>
        <w:rPr>
          <w:color w:val="000000"/>
          <w:szCs w:val="21"/>
          <w:highlight w:val="none"/>
        </w:rPr>
        <w:t xml:space="preserve">偏离表，格式见附件。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（3）投标人售后服务承诺</w:t>
      </w:r>
      <w:r>
        <w:rPr>
          <w:rFonts w:hint="eastAsia"/>
          <w:color w:val="000000"/>
          <w:szCs w:val="21"/>
          <w:highlight w:val="none"/>
        </w:rPr>
        <w:t xml:space="preserve">。</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项目团队情况。</w:t>
      </w:r>
      <w:r>
        <w:rPr>
          <w:color w:val="000000"/>
          <w:szCs w:val="21"/>
          <w:highlight w:val="none"/>
        </w:rPr>
      </w:r>
      <w:r/>
    </w:p>
    <w:p>
      <w:pPr>
        <w:pStyle w:val="692"/>
        <w:ind w:firstLine="315"/>
        <w:jc w:val="left"/>
        <w:spacing w:line="360" w:lineRule="auto"/>
        <w:rPr>
          <w:rFonts w:hint="eastAsia"/>
          <w:color w:val="000000"/>
          <w:szCs w:val="21"/>
          <w:highlight w:val="none"/>
        </w:rPr>
      </w:pPr>
      <w:r>
        <w:rPr>
          <w:color w:val="000000"/>
          <w:szCs w:val="21"/>
          <w:highlight w:val="none"/>
        </w:rPr>
        <w:t xml:space="preserve">（5）投标标的物符合招标文件规定的证明文件</w:t>
      </w:r>
      <w:r>
        <w:rPr>
          <w:rFonts w:hint="eastAsia"/>
          <w:color w:val="000000"/>
          <w:szCs w:val="21"/>
          <w:highlight w:val="none"/>
        </w:rPr>
        <w:t xml:space="preserve">（如需）。</w:t>
      </w:r>
      <w:r>
        <w:rPr>
          <w:rFonts w:hint="eastAsia"/>
          <w:color w:val="000000"/>
          <w:szCs w:val="21"/>
          <w:highlight w:val="none"/>
        </w:rPr>
      </w:r>
      <w:r/>
    </w:p>
    <w:p>
      <w:pPr>
        <w:pStyle w:val="692"/>
        <w:ind w:firstLine="422"/>
        <w:spacing w:before="156" w:line="360" w:lineRule="auto"/>
        <w:rPr>
          <w:rFonts w:hint="eastAsia" w:ascii="Microsoft New Tai Lue" w:hAnsi="Microsoft New Tai Lue" w:cs="Microsoft New Tai Lue"/>
          <w:b/>
          <w:color w:val="000000"/>
          <w:szCs w:val="21"/>
          <w:highlight w:val="none"/>
        </w:rPr>
      </w:pPr>
      <w:r>
        <w:rPr>
          <w:rFonts w:hint="eastAsia" w:ascii="Microsoft New Tai Lue" w:hAnsi="Microsoft New Tai Lue" w:cs="Microsoft New Tai Lue"/>
          <w:b/>
          <w:color w:val="000000"/>
          <w:szCs w:val="21"/>
          <w:highlight w:val="none"/>
        </w:rPr>
        <w:t xml:space="preserve">16</w:t>
      </w:r>
      <w:r>
        <w:rPr>
          <w:rFonts w:ascii="Microsoft New Tai Lue" w:hAnsi="Microsoft New Tai Lue" w:cs="Microsoft New Tai Lue"/>
          <w:b/>
          <w:color w:val="000000"/>
          <w:szCs w:val="21"/>
          <w:highlight w:val="none"/>
        </w:rPr>
        <w:t xml:space="preserve">.4投标文件</w:t>
      </w:r>
      <w:r>
        <w:rPr>
          <w:rFonts w:hint="eastAsia" w:ascii="Microsoft New Tai Lue" w:hAnsi="Microsoft New Tai Lue" w:cs="Microsoft New Tai Lue"/>
          <w:b/>
          <w:color w:val="000000"/>
          <w:szCs w:val="21"/>
          <w:highlight w:val="none"/>
        </w:rPr>
        <w:t xml:space="preserve">的其他</w:t>
      </w:r>
      <w:r>
        <w:rPr>
          <w:rFonts w:ascii="Microsoft New Tai Lue" w:hAnsi="Microsoft New Tai Lue" w:cs="Microsoft New Tai Lue"/>
          <w:b/>
          <w:color w:val="000000"/>
          <w:szCs w:val="21"/>
          <w:highlight w:val="none"/>
        </w:rPr>
        <w:t xml:space="preserve">部分</w:t>
      </w:r>
      <w:r>
        <w:rPr>
          <w:rFonts w:hint="eastAsia" w:ascii="Microsoft New Tai Lue" w:hAnsi="Microsoft New Tai Lue" w:cs="Microsoft New Tai Lue"/>
          <w:b/>
          <w:color w:val="000000"/>
          <w:szCs w:val="21"/>
          <w:highlight w:val="none"/>
        </w:rPr>
      </w:r>
      <w:r/>
    </w:p>
    <w:p>
      <w:pPr>
        <w:pStyle w:val="692"/>
        <w:ind w:firstLine="420"/>
        <w:spacing w:before="156"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6</w:t>
      </w:r>
      <w:r>
        <w:rPr>
          <w:rFonts w:ascii="Microsoft New Tai Lue" w:hAnsi="Microsoft New Tai Lue" w:cs="Microsoft New Tai Lue"/>
          <w:color w:val="000000"/>
          <w:szCs w:val="21"/>
          <w:highlight w:val="none"/>
        </w:rPr>
        <w:t xml:space="preserve">.4.1投标文件的其他部分由投标人根据编制投标文件需要提供的其他相关文件组成。</w:t>
      </w:r>
      <w:r>
        <w:rPr>
          <w:rFonts w:ascii="Microsoft New Tai Lue" w:hAnsi="Microsoft New Tai Lue" w:cs="Microsoft New Tai Lue"/>
          <w:color w:val="000000"/>
          <w:szCs w:val="21"/>
          <w:highlight w:val="none"/>
        </w:rPr>
      </w:r>
      <w:r/>
    </w:p>
    <w:p>
      <w:pPr>
        <w:pStyle w:val="693"/>
        <w:ind w:left="0" w:right="210"/>
        <w:spacing w:line="360" w:lineRule="auto"/>
        <w:rPr>
          <w:rFonts w:ascii="Segoe UI Symbol" w:hAnsi="Segoe UI Symbol" w:cs="Segoe UI Symbol"/>
          <w:color w:val="000000"/>
          <w:szCs w:val="21"/>
          <w:highlight w:val="none"/>
        </w:rPr>
      </w:pPr>
      <w:r/>
      <w:bookmarkStart w:id="241" w:name="_Toc120460336"/>
      <w:r/>
      <w:bookmarkStart w:id="242" w:name="_Toc120460067"/>
      <w:r/>
      <w:bookmarkStart w:id="243" w:name="_Toc104560858"/>
      <w:r/>
      <w:bookmarkStart w:id="244" w:name="_Toc107246235"/>
      <w:r/>
      <w:bookmarkStart w:id="245" w:name="_Toc26049"/>
      <w:r/>
      <w:bookmarkStart w:id="246" w:name="_Toc120460202"/>
      <w:r>
        <w:rPr>
          <w:rFonts w:hint="eastAsia" w:ascii="Microsoft New Tai Lue" w:hAnsi="Microsoft New Tai Lue" w:cs="Microsoft New Tai Lue"/>
          <w:color w:val="000000"/>
          <w:highlight w:val="none"/>
        </w:rPr>
        <w:t xml:space="preserve">17.投标文件编制的原则</w:t>
      </w:r>
      <w:bookmarkEnd w:id="241"/>
      <w:r/>
      <w:bookmarkEnd w:id="242"/>
      <w:r/>
      <w:bookmarkEnd w:id="244"/>
      <w:r/>
      <w:bookmarkEnd w:id="245"/>
      <w:r/>
      <w:bookmarkEnd w:id="246"/>
      <w:r>
        <w:rPr>
          <w:rFonts w:ascii="Segoe UI Symbol" w:hAnsi="Segoe UI Symbol" w:cs="Segoe UI Symbol"/>
          <w:color w:val="000000"/>
          <w:szCs w:val="21"/>
          <w:highlight w:val="none"/>
        </w:rPr>
      </w:r>
      <w:r/>
    </w:p>
    <w:p>
      <w:pPr>
        <w:pStyle w:val="692"/>
        <w:ind w:firstLine="420"/>
        <w:spacing w:before="156" w:line="360" w:lineRule="auto"/>
        <w:rPr>
          <w:color w:val="000000"/>
          <w:szCs w:val="21"/>
          <w:highlight w:val="none"/>
        </w:rPr>
      </w:pPr>
      <w:r/>
      <w:bookmarkEnd w:id="243"/>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7</w:t>
      </w:r>
      <w:r>
        <w:rPr>
          <w:rFonts w:ascii="Microsoft New Tai Lue" w:hAnsi="Microsoft New Tai Lue" w:cs="Microsoft New Tai Lue"/>
          <w:bCs/>
          <w:color w:val="000000"/>
          <w:szCs w:val="21"/>
          <w:highlight w:val="none"/>
        </w:rPr>
        <w:t xml:space="preserve">.1</w:t>
      </w:r>
      <w:r>
        <w:rPr>
          <w:rFonts w:hint="eastAsia"/>
          <w:color w:val="000000"/>
          <w:szCs w:val="21"/>
          <w:highlight w:val="none"/>
        </w:rPr>
        <w:t xml:space="preserve">投标人</w:t>
      </w:r>
      <w:r>
        <w:rPr>
          <w:color w:val="000000"/>
          <w:szCs w:val="21"/>
          <w:highlight w:val="none"/>
        </w:rPr>
        <w:t xml:space="preserve">应在认真阅读</w:t>
      </w:r>
      <w:r>
        <w:rPr>
          <w:rFonts w:hint="eastAsia"/>
          <w:color w:val="000000"/>
          <w:szCs w:val="21"/>
          <w:highlight w:val="none"/>
        </w:rPr>
        <w:t xml:space="preserve">招标</w:t>
      </w:r>
      <w:r>
        <w:rPr>
          <w:color w:val="000000"/>
          <w:szCs w:val="21"/>
          <w:highlight w:val="none"/>
        </w:rPr>
        <w:t xml:space="preserve">文件所有内容的基础上，按照</w:t>
      </w:r>
      <w:r>
        <w:rPr>
          <w:rFonts w:hint="eastAsia"/>
          <w:color w:val="000000"/>
          <w:szCs w:val="21"/>
          <w:highlight w:val="none"/>
        </w:rPr>
        <w:t xml:space="preserve">招标</w:t>
      </w:r>
      <w:r>
        <w:rPr>
          <w:color w:val="000000"/>
          <w:szCs w:val="21"/>
          <w:highlight w:val="none"/>
        </w:rPr>
        <w:t xml:space="preserve">文件的要求编制完整的</w:t>
      </w:r>
      <w:r>
        <w:rPr>
          <w:rFonts w:hint="eastAsia"/>
          <w:color w:val="000000"/>
          <w:szCs w:val="21"/>
          <w:highlight w:val="none"/>
        </w:rPr>
        <w:t xml:space="preserve">投标</w:t>
      </w:r>
      <w:r>
        <w:rPr>
          <w:color w:val="000000"/>
          <w:szCs w:val="21"/>
          <w:highlight w:val="none"/>
        </w:rPr>
        <w:t xml:space="preserve">文件。</w:t>
      </w:r>
      <w:r>
        <w:rPr>
          <w:rFonts w:hint="eastAsia"/>
          <w:color w:val="000000"/>
          <w:szCs w:val="21"/>
          <w:highlight w:val="none"/>
        </w:rPr>
        <w:t xml:space="preserve">招标</w:t>
      </w:r>
      <w:r>
        <w:rPr>
          <w:color w:val="000000"/>
          <w:szCs w:val="21"/>
          <w:highlight w:val="none"/>
        </w:rPr>
        <w:t xml:space="preserve">文件中对</w:t>
      </w:r>
      <w:r>
        <w:rPr>
          <w:rFonts w:hint="eastAsia"/>
          <w:color w:val="000000"/>
          <w:szCs w:val="21"/>
          <w:highlight w:val="none"/>
        </w:rPr>
        <w:t xml:space="preserve">投标</w:t>
      </w:r>
      <w:r>
        <w:rPr>
          <w:color w:val="000000"/>
          <w:szCs w:val="21"/>
          <w:highlight w:val="none"/>
        </w:rPr>
        <w:t xml:space="preserve">文件格式有要求的，</w:t>
      </w:r>
      <w:r>
        <w:rPr>
          <w:rFonts w:hint="eastAsia"/>
          <w:color w:val="000000"/>
          <w:szCs w:val="21"/>
          <w:highlight w:val="none"/>
        </w:rPr>
        <w:t xml:space="preserve">投标人</w:t>
      </w:r>
      <w:r>
        <w:rPr>
          <w:color w:val="000000"/>
          <w:szCs w:val="21"/>
          <w:highlight w:val="none"/>
        </w:rPr>
        <w:t xml:space="preserve">应按格式逐项填写内容。</w:t>
      </w:r>
      <w:r>
        <w:rPr>
          <w:color w:val="000000"/>
          <w:szCs w:val="21"/>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7</w:t>
      </w:r>
      <w:r>
        <w:rPr>
          <w:rFonts w:ascii="Microsoft New Tai Lue" w:hAnsi="Microsoft New Tai Lue" w:cs="Microsoft New Tai Lue"/>
          <w:bCs/>
          <w:color w:val="000000"/>
          <w:szCs w:val="21"/>
          <w:highlight w:val="none"/>
        </w:rPr>
        <w:t xml:space="preserve">.2</w:t>
      </w:r>
      <w:r>
        <w:rPr>
          <w:rFonts w:hint="eastAsia"/>
          <w:color w:val="000000"/>
          <w:szCs w:val="21"/>
          <w:highlight w:val="none"/>
        </w:rPr>
        <w:t xml:space="preserve">投标人</w:t>
      </w:r>
      <w:r>
        <w:rPr>
          <w:color w:val="000000"/>
          <w:szCs w:val="21"/>
          <w:highlight w:val="none"/>
        </w:rPr>
        <w:t xml:space="preserve">必须保证</w:t>
      </w:r>
      <w:r>
        <w:rPr>
          <w:rFonts w:hint="eastAsia"/>
          <w:color w:val="000000"/>
          <w:szCs w:val="21"/>
          <w:highlight w:val="none"/>
        </w:rPr>
        <w:t xml:space="preserve">投标</w:t>
      </w:r>
      <w:r>
        <w:rPr>
          <w:color w:val="000000"/>
          <w:szCs w:val="21"/>
          <w:highlight w:val="none"/>
        </w:rPr>
        <w:t xml:space="preserve">文件所提供的全部资料真实可靠。</w:t>
      </w:r>
      <w:r>
        <w:rPr>
          <w:color w:val="000000"/>
          <w:szCs w:val="21"/>
          <w:highlight w:val="none"/>
        </w:rPr>
      </w:r>
      <w:r/>
    </w:p>
    <w:p>
      <w:pPr>
        <w:pStyle w:val="692"/>
        <w:ind w:firstLine="420"/>
        <w:spacing w:before="156" w:line="360" w:lineRule="auto"/>
        <w:rPr>
          <w:color w:val="000000"/>
          <w:szCs w:val="21"/>
          <w:highlight w:val="none"/>
        </w:rPr>
      </w:pP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7</w:t>
      </w:r>
      <w:r>
        <w:rPr>
          <w:rFonts w:ascii="Microsoft New Tai Lue" w:hAnsi="Microsoft New Tai Lue" w:cs="Microsoft New Tai Lue"/>
          <w:bCs/>
          <w:color w:val="000000"/>
          <w:szCs w:val="21"/>
          <w:highlight w:val="none"/>
        </w:rPr>
        <w:t xml:space="preserve">.3</w:t>
      </w:r>
      <w:r>
        <w:rPr>
          <w:rFonts w:hint="eastAsia"/>
          <w:color w:val="000000"/>
          <w:szCs w:val="21"/>
          <w:highlight w:val="none"/>
        </w:rPr>
        <w:t xml:space="preserve">投标</w:t>
      </w:r>
      <w:r>
        <w:rPr>
          <w:color w:val="000000"/>
          <w:szCs w:val="21"/>
          <w:highlight w:val="none"/>
        </w:rPr>
        <w:t xml:space="preserve">文件须对</w:t>
      </w:r>
      <w:r>
        <w:rPr>
          <w:rFonts w:hint="eastAsia"/>
          <w:color w:val="000000"/>
          <w:szCs w:val="21"/>
          <w:highlight w:val="none"/>
        </w:rPr>
        <w:t xml:space="preserve">招标</w:t>
      </w:r>
      <w:r>
        <w:rPr>
          <w:color w:val="000000"/>
          <w:szCs w:val="21"/>
          <w:highlight w:val="none"/>
        </w:rPr>
        <w:t xml:space="preserve">文件中的内容做出实质性和完整的响应。</w:t>
      </w:r>
      <w:r>
        <w:rPr>
          <w:color w:val="000000"/>
          <w:szCs w:val="21"/>
          <w:highlight w:val="none"/>
        </w:rPr>
      </w:r>
      <w:r/>
    </w:p>
    <w:p>
      <w:pPr>
        <w:pStyle w:val="693"/>
        <w:ind w:left="0" w:right="210"/>
        <w:spacing w:line="360" w:lineRule="auto"/>
        <w:rPr>
          <w:rFonts w:ascii="Segoe UI Symbol" w:hAnsi="Segoe UI Symbol" w:cs="Segoe UI Symbol"/>
          <w:color w:val="000000"/>
          <w:szCs w:val="21"/>
          <w:highlight w:val="none"/>
        </w:rPr>
      </w:pPr>
      <w:r/>
      <w:bookmarkStart w:id="247" w:name="_Toc107246236"/>
      <w:r/>
      <w:bookmarkStart w:id="248" w:name="_Toc120460203"/>
      <w:r/>
      <w:bookmarkStart w:id="249" w:name="_Toc120460068"/>
      <w:r/>
      <w:bookmarkStart w:id="250" w:name="_Toc120460337"/>
      <w:r/>
      <w:bookmarkStart w:id="251" w:name="_Toc1033"/>
      <w:r>
        <w:rPr>
          <w:rFonts w:hint="eastAsia" w:ascii="Microsoft New Tai Lue" w:hAnsi="Microsoft New Tai Lue" w:cs="Microsoft New Tai Lue"/>
          <w:color w:val="000000"/>
          <w:highlight w:val="none"/>
        </w:rPr>
        <w:t xml:space="preserve">18.投标报价</w:t>
      </w:r>
      <w:bookmarkEnd w:id="247"/>
      <w:r/>
      <w:bookmarkEnd w:id="248"/>
      <w:r/>
      <w:bookmarkEnd w:id="249"/>
      <w:r/>
      <w:bookmarkEnd w:id="250"/>
      <w:r/>
      <w:bookmarkEnd w:id="251"/>
      <w:r>
        <w:rPr>
          <w:rFonts w:ascii="Segoe UI Symbol" w:hAnsi="Segoe UI Symbol" w:cs="Segoe UI Symbol"/>
          <w:color w:val="000000"/>
          <w:szCs w:val="21"/>
          <w:highlight w:val="none"/>
        </w:rPr>
      </w:r>
      <w:r/>
    </w:p>
    <w:p>
      <w:pPr>
        <w:pStyle w:val="692"/>
        <w:ind w:firstLine="420"/>
        <w:spacing w:before="156" w:line="360" w:lineRule="auto"/>
        <w:rPr>
          <w:color w:val="000000"/>
          <w:szCs w:val="21"/>
          <w:highlight w:val="none"/>
        </w:rPr>
      </w:pPr>
      <w:r>
        <w:rPr>
          <w:rFonts w:hint="eastAsia" w:ascii="Microsoft New Tai Lue" w:hAnsi="Microsoft New Tai Lue" w:cs="Microsoft New Tai Lue"/>
          <w:bCs/>
          <w:color w:val="000000"/>
          <w:szCs w:val="21"/>
          <w:highlight w:val="none"/>
        </w:rPr>
        <w:t xml:space="preserve">18</w:t>
      </w:r>
      <w:r>
        <w:rPr>
          <w:rFonts w:ascii="Microsoft New Tai Lue" w:hAnsi="Microsoft New Tai Lue" w:cs="Microsoft New Tai Lue"/>
          <w:bCs/>
          <w:color w:val="000000"/>
          <w:szCs w:val="21"/>
          <w:highlight w:val="none"/>
        </w:rPr>
        <w:t xml:space="preserve">.1</w:t>
      </w:r>
      <w:r>
        <w:rPr>
          <w:rFonts w:hint="eastAsia"/>
          <w:color w:val="000000"/>
          <w:szCs w:val="21"/>
          <w:highlight w:val="none"/>
        </w:rPr>
        <w:t xml:space="preserve">所有投标均以人民币报价，</w:t>
      </w:r>
      <w:r>
        <w:rPr>
          <w:color w:val="000000"/>
          <w:szCs w:val="21"/>
          <w:highlight w:val="none"/>
        </w:rPr>
        <w:t xml:space="preserve">应包括国家规定的增值税税金。</w:t>
      </w:r>
      <w:r>
        <w:rPr>
          <w:color w:val="000000"/>
          <w:szCs w:val="21"/>
          <w:highlight w:val="none"/>
        </w:rPr>
      </w:r>
      <w:r/>
    </w:p>
    <w:p>
      <w:pPr>
        <w:pStyle w:val="692"/>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18</w:t>
      </w:r>
      <w:r>
        <w:rPr>
          <w:rFonts w:ascii="Microsoft New Tai Lue" w:hAnsi="Microsoft New Tai Lue" w:cs="Microsoft New Tai Lue"/>
          <w:b/>
          <w:bCs/>
          <w:color w:val="000000"/>
          <w:szCs w:val="21"/>
          <w:highlight w:val="none"/>
        </w:rPr>
        <w:t xml:space="preserve">.2</w:t>
      </w:r>
      <w:r>
        <w:rPr>
          <w:rFonts w:ascii="Microsoft New Tai Lue" w:hAnsi="Microsoft New Tai Lue" w:cs="Microsoft New Tai Lue"/>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2"/>
        <w:ind w:firstLine="420"/>
        <w:spacing w:before="156" w:line="360" w:lineRule="auto"/>
        <w:rPr>
          <w:rFonts w:hint="eastAsia"/>
          <w:color w:val="000000"/>
          <w:szCs w:val="21"/>
          <w:highlight w:val="none"/>
        </w:rPr>
      </w:pPr>
      <w:r>
        <w:rPr>
          <w:rFonts w:hint="eastAsia" w:ascii="Microsoft New Tai Lue" w:hAnsi="Microsoft New Tai Lue" w:cs="Microsoft New Tai Lue"/>
          <w:bCs/>
          <w:color w:val="000000"/>
          <w:szCs w:val="21"/>
          <w:highlight w:val="none"/>
        </w:rPr>
        <w:t xml:space="preserve">18</w:t>
      </w:r>
      <w:r>
        <w:rPr>
          <w:rFonts w:ascii="Microsoft New Tai Lue" w:hAnsi="Microsoft New Tai Lue" w:cs="Microsoft New Tai Lue"/>
          <w:bCs/>
          <w:color w:val="000000"/>
          <w:szCs w:val="21"/>
          <w:highlight w:val="none"/>
        </w:rPr>
        <w:t xml:space="preserve">.3</w:t>
      </w:r>
      <w:r>
        <w:rPr>
          <w:rFonts w:hint="eastAsia"/>
          <w:color w:val="000000"/>
          <w:szCs w:val="21"/>
          <w:highlight w:val="none"/>
        </w:rPr>
        <w:t xml:space="preserve">投标人</w:t>
      </w:r>
      <w:r>
        <w:rPr>
          <w:color w:val="000000"/>
          <w:szCs w:val="21"/>
          <w:highlight w:val="none"/>
        </w:rPr>
        <w:t xml:space="preserve">应按照本项目要求的内容，报出总价与分项明细报价。</w:t>
      </w:r>
      <w:r>
        <w:rPr>
          <w:rFonts w:hint="eastAsia"/>
          <w:color w:val="000000"/>
          <w:szCs w:val="21"/>
          <w:highlight w:val="none"/>
        </w:rPr>
        <w:t xml:space="preserve">投标</w:t>
      </w:r>
      <w:r>
        <w:rPr>
          <w:color w:val="000000"/>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000000"/>
          <w:szCs w:val="21"/>
          <w:highlight w:val="none"/>
        </w:rPr>
        <w:t xml:space="preserve">除招标</w:t>
      </w:r>
      <w:r>
        <w:rPr>
          <w:color w:val="000000"/>
          <w:szCs w:val="21"/>
          <w:highlight w:val="none"/>
        </w:rPr>
        <w:t xml:space="preserve">文件规定外，采购人将不再支付报价以外的任何费用。</w:t>
      </w:r>
      <w:r>
        <w:rPr>
          <w:rFonts w:hint="eastAsia"/>
          <w:color w:val="000000"/>
          <w:szCs w:val="21"/>
          <w:highlight w:val="none"/>
        </w:rPr>
        <w:t xml:space="preserve">如发生漏缺、少项，都被视为投标人的让利行为。投标人</w:t>
      </w:r>
      <w:r>
        <w:rPr>
          <w:color w:val="000000"/>
          <w:szCs w:val="21"/>
          <w:highlight w:val="none"/>
        </w:rPr>
        <w:t xml:space="preserve">估算错误的风险一律由</w:t>
      </w:r>
      <w:r>
        <w:rPr>
          <w:rFonts w:hint="eastAsia"/>
          <w:color w:val="000000"/>
          <w:szCs w:val="21"/>
          <w:highlight w:val="none"/>
        </w:rPr>
        <w:t xml:space="preserve">投标人</w:t>
      </w:r>
      <w:r>
        <w:rPr>
          <w:color w:val="000000"/>
          <w:szCs w:val="21"/>
          <w:highlight w:val="none"/>
        </w:rPr>
        <w:t xml:space="preserve">自行承担</w:t>
      </w:r>
      <w:r>
        <w:rPr>
          <w:rFonts w:hint="eastAsia"/>
          <w:color w:val="000000"/>
          <w:szCs w:val="21"/>
          <w:highlight w:val="none"/>
        </w:rPr>
        <w:t xml:space="preserve">。</w:t>
      </w:r>
      <w:r>
        <w:rPr>
          <w:rFonts w:hint="eastAsia"/>
          <w:color w:val="000000"/>
          <w:szCs w:val="21"/>
          <w:highlight w:val="none"/>
        </w:rPr>
      </w:r>
      <w:r/>
    </w:p>
    <w:p>
      <w:pPr>
        <w:pStyle w:val="692"/>
        <w:ind w:firstLine="420"/>
        <w:spacing w:before="156" w:line="360" w:lineRule="auto"/>
        <w:rPr>
          <w:color w:val="000000"/>
          <w:szCs w:val="21"/>
          <w:highlight w:val="none"/>
        </w:rPr>
      </w:pPr>
      <w:r>
        <w:rPr>
          <w:rFonts w:hint="eastAsia" w:ascii="Microsoft New Tai Lue" w:hAnsi="Microsoft New Tai Lue" w:cs="Microsoft New Tai Lue"/>
          <w:bCs/>
          <w:color w:val="000000"/>
          <w:szCs w:val="21"/>
          <w:highlight w:val="none"/>
        </w:rPr>
        <w:t xml:space="preserve">18</w:t>
      </w:r>
      <w:r>
        <w:rPr>
          <w:rFonts w:ascii="Microsoft New Tai Lue" w:hAnsi="Microsoft New Tai Lue" w:cs="Microsoft New Tai Lue"/>
          <w:bCs/>
          <w:color w:val="000000"/>
          <w:szCs w:val="21"/>
          <w:highlight w:val="none"/>
        </w:rPr>
        <w:t xml:space="preserve">.4</w:t>
      </w:r>
      <w:r>
        <w:rPr>
          <w:rFonts w:hint="eastAsia"/>
          <w:color w:val="000000"/>
          <w:szCs w:val="21"/>
          <w:highlight w:val="none"/>
        </w:rPr>
        <w:t xml:space="preserve">投标人</w:t>
      </w:r>
      <w:r>
        <w:rPr>
          <w:color w:val="000000"/>
          <w:szCs w:val="21"/>
          <w:highlight w:val="none"/>
        </w:rPr>
        <w:t xml:space="preserve">要按</w:t>
      </w:r>
      <w:r>
        <w:rPr>
          <w:rFonts w:hint="eastAsia"/>
          <w:color w:val="000000"/>
          <w:szCs w:val="21"/>
          <w:highlight w:val="none"/>
        </w:rPr>
        <w:t xml:space="preserve">开标</w:t>
      </w:r>
      <w:r>
        <w:rPr>
          <w:color w:val="000000"/>
          <w:szCs w:val="21"/>
          <w:highlight w:val="none"/>
        </w:rPr>
        <w:t xml:space="preserve">一览表、分项报价表的内容填写</w:t>
      </w:r>
      <w:r>
        <w:rPr>
          <w:rFonts w:hint="eastAsia"/>
          <w:color w:val="000000"/>
          <w:szCs w:val="21"/>
          <w:highlight w:val="none"/>
        </w:rPr>
        <w:t xml:space="preserve">投标</w:t>
      </w:r>
      <w:r>
        <w:rPr>
          <w:color w:val="000000"/>
          <w:szCs w:val="21"/>
          <w:highlight w:val="none"/>
        </w:rPr>
        <w:t xml:space="preserve">报价及其它事项，并由法定代表人（单位负责人）或授权代表签署。分项报价表的总价应和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总价相一致，包括</w:t>
      </w:r>
      <w:r>
        <w:rPr>
          <w:rFonts w:hint="eastAsia"/>
          <w:color w:val="000000"/>
          <w:szCs w:val="21"/>
          <w:highlight w:val="none"/>
        </w:rPr>
        <w:t xml:space="preserve">投标人</w:t>
      </w:r>
      <w:r>
        <w:rPr>
          <w:color w:val="000000"/>
          <w:szCs w:val="21"/>
          <w:highlight w:val="none"/>
        </w:rPr>
        <w:t xml:space="preserve">为完成本项目所发生的一切费用相关的所有税费。如分项报价表的总价和</w:t>
      </w:r>
      <w:r>
        <w:rPr>
          <w:rFonts w:hint="eastAsia"/>
          <w:color w:val="000000"/>
          <w:szCs w:val="21"/>
          <w:highlight w:val="none"/>
        </w:rPr>
        <w:t xml:space="preserve">开标</w:t>
      </w:r>
      <w:r>
        <w:rPr>
          <w:color w:val="000000"/>
          <w:szCs w:val="21"/>
          <w:highlight w:val="none"/>
        </w:rPr>
        <w:t xml:space="preserve">一览表的</w:t>
      </w:r>
      <w:r>
        <w:rPr>
          <w:rFonts w:hint="eastAsia"/>
          <w:color w:val="000000"/>
          <w:szCs w:val="21"/>
          <w:highlight w:val="none"/>
        </w:rPr>
        <w:t xml:space="preserve">投标</w:t>
      </w:r>
      <w:r>
        <w:rPr>
          <w:color w:val="000000"/>
          <w:szCs w:val="21"/>
          <w:highlight w:val="none"/>
        </w:rPr>
        <w:t xml:space="preserve">总价不一致的，按照本须知规定的内容执行。</w:t>
      </w:r>
      <w:r>
        <w:rPr>
          <w:color w:val="000000"/>
          <w:szCs w:val="21"/>
          <w:highlight w:val="none"/>
        </w:rPr>
      </w:r>
      <w:r/>
    </w:p>
    <w:p>
      <w:pPr>
        <w:pStyle w:val="692"/>
        <w:ind w:firstLine="420"/>
        <w:spacing w:before="156" w:line="360" w:lineRule="auto"/>
        <w:rPr>
          <w:color w:val="000000"/>
          <w:szCs w:val="21"/>
          <w:highlight w:val="none"/>
        </w:rPr>
      </w:pPr>
      <w:r>
        <w:rPr>
          <w:rFonts w:hint="eastAsia" w:ascii="Microsoft New Tai Lue" w:hAnsi="Microsoft New Tai Lue" w:cs="Microsoft New Tai Lue"/>
          <w:bCs/>
          <w:color w:val="000000"/>
          <w:szCs w:val="21"/>
          <w:highlight w:val="none"/>
        </w:rPr>
        <w:t xml:space="preserve">18</w:t>
      </w:r>
      <w:r>
        <w:rPr>
          <w:rFonts w:ascii="Microsoft New Tai Lue" w:hAnsi="Microsoft New Tai Lue" w:cs="Microsoft New Tai Lue"/>
          <w:bCs/>
          <w:color w:val="000000"/>
          <w:szCs w:val="21"/>
          <w:highlight w:val="none"/>
        </w:rPr>
        <w:t xml:space="preserve">.5</w:t>
      </w:r>
      <w:r>
        <w:rPr>
          <w:rFonts w:hint="eastAsia"/>
          <w:color w:val="000000"/>
          <w:szCs w:val="21"/>
          <w:highlight w:val="none"/>
        </w:rPr>
        <w:t xml:space="preserve">投标</w:t>
      </w:r>
      <w:r>
        <w:rPr>
          <w:color w:val="000000"/>
          <w:szCs w:val="21"/>
          <w:highlight w:val="none"/>
        </w:rPr>
        <w:t xml:space="preserve">报价的其他要求见</w:t>
      </w:r>
      <w:r>
        <w:rPr>
          <w:rFonts w:hint="eastAsia"/>
          <w:b/>
          <w:color w:val="000000"/>
          <w:szCs w:val="21"/>
          <w:highlight w:val="none"/>
        </w:rPr>
        <w:t xml:space="preserve">投标人</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End w:id="239"/>
      <w:r/>
      <w:bookmarkEnd w:id="240"/>
      <w:r/>
      <w:bookmarkStart w:id="252" w:name="_Toc120460338"/>
      <w:r/>
      <w:bookmarkStart w:id="253" w:name="_Toc120460204"/>
      <w:r/>
      <w:bookmarkStart w:id="254" w:name="_Toc120460069"/>
      <w:r/>
      <w:bookmarkStart w:id="255" w:name="_Toc28962"/>
      <w:r/>
      <w:bookmarkStart w:id="256" w:name="_Toc107246237"/>
      <w:r/>
      <w:bookmarkStart w:id="257" w:name="_Toc100905224"/>
      <w:r/>
      <w:bookmarkStart w:id="258" w:name="_Toc104560859"/>
      <w:r/>
      <w:bookmarkStart w:id="259" w:name="_Toc103848545"/>
      <w:r/>
      <w:bookmarkStart w:id="260" w:name="_Toc96347878"/>
      <w:r/>
      <w:bookmarkStart w:id="261" w:name="_Toc103848544"/>
      <w:r/>
      <w:bookmarkStart w:id="262" w:name="_Toc100905223"/>
      <w:r>
        <w:rPr>
          <w:rFonts w:hint="eastAsia" w:ascii="Microsoft New Tai Lue" w:hAnsi="Microsoft New Tai Lue" w:cs="Microsoft New Tai Lue"/>
          <w:color w:val="000000"/>
          <w:highlight w:val="none"/>
        </w:rPr>
        <w:t xml:space="preserve">19</w:t>
      </w:r>
      <w:r>
        <w:rPr>
          <w:rFonts w:ascii="Microsoft New Tai Lue" w:hAnsi="Microsoft New Tai Lue" w:cs="Microsoft New Tai Lue"/>
          <w:color w:val="000000"/>
          <w:highlight w:val="none"/>
        </w:rPr>
        <w:t xml:space="preserve">.投标有效期</w:t>
      </w:r>
      <w:bookmarkEnd w:id="252"/>
      <w:r/>
      <w:bookmarkEnd w:id="253"/>
      <w:r/>
      <w:bookmarkEnd w:id="254"/>
      <w:r/>
      <w:bookmarkEnd w:id="255"/>
      <w:r/>
      <w:bookmarkEnd w:id="256"/>
      <w:r/>
      <w:bookmarkEnd w:id="257"/>
      <w:r/>
      <w:bookmarkEnd w:id="258"/>
      <w:r/>
      <w:bookmarkEnd w:id="259"/>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Cs/>
          <w:color w:val="000000"/>
          <w:szCs w:val="21"/>
          <w:highlight w:val="none"/>
        </w:rPr>
        <w:t xml:space="preserve">19</w:t>
      </w:r>
      <w:r>
        <w:rPr>
          <w:rFonts w:ascii="Microsoft New Tai Lue" w:hAnsi="Microsoft New Tai Lue" w:cs="Microsoft New Tai Lue"/>
          <w:bCs/>
          <w:color w:val="000000"/>
          <w:szCs w:val="21"/>
          <w:highlight w:val="none"/>
        </w:rPr>
        <w:t xml:space="preserve">.1投标有效期见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规定的投标截止之日起计算。</w:t>
      </w: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投标有效期不足的，在评标时将其视为无效投标。</w:t>
      </w:r>
      <w:r>
        <w:rPr>
          <w:rFonts w:ascii="Microsoft New Tai Lue" w:hAnsi="Microsoft New Tai Lue" w:cs="Microsoft New Tai Lue"/>
          <w:b/>
          <w:bCs/>
          <w:color w:val="000000"/>
          <w:szCs w:val="21"/>
          <w:highlight w:val="none"/>
        </w:rPr>
      </w:r>
      <w:r/>
    </w:p>
    <w:p>
      <w:pPr>
        <w:pStyle w:val="692"/>
        <w:ind w:firstLine="420"/>
        <w:spacing w:before="156"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19</w:t>
      </w:r>
      <w:r>
        <w:rPr>
          <w:rFonts w:ascii="Microsoft New Tai Lue" w:hAnsi="Microsoft New Tai Lue" w:cs="Microsoft New Tai Lue"/>
          <w:bCs/>
          <w:color w:val="000000"/>
          <w:szCs w:val="21"/>
          <w:highlight w:val="none"/>
        </w:rPr>
        <w:t xml:space="preserve">.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263" w:name="_Toc120460339"/>
      <w:r/>
      <w:bookmarkStart w:id="264" w:name="_Toc17334"/>
      <w:r/>
      <w:bookmarkStart w:id="265" w:name="_Toc104560860"/>
      <w:r/>
      <w:bookmarkStart w:id="266" w:name="_Toc120460070"/>
      <w:r/>
      <w:bookmarkStart w:id="267" w:name="_Toc120460205"/>
      <w:r/>
      <w:bookmarkStart w:id="268" w:name="_Toc107246238"/>
      <w:r>
        <w:rPr>
          <w:rFonts w:ascii="Microsoft New Tai Lue" w:hAnsi="Microsoft New Tai Lue" w:cs="Microsoft New Tai Lue"/>
          <w:color w:val="000000"/>
          <w:highlight w:val="none"/>
        </w:rPr>
        <w:t xml:space="preserve">2</w:t>
      </w:r>
      <w:r>
        <w:rPr>
          <w:rFonts w:hint="eastAsia" w:ascii="Microsoft New Tai Lue" w:hAnsi="Microsoft New Tai Lue" w:cs="Microsoft New Tai Lue"/>
          <w:color w:val="000000"/>
          <w:highlight w:val="none"/>
        </w:rPr>
        <w:t xml:space="preserve">0</w:t>
      </w:r>
      <w:r>
        <w:rPr>
          <w:rFonts w:ascii="Microsoft New Tai Lue" w:hAnsi="Microsoft New Tai Lue" w:cs="Microsoft New Tai Lue"/>
          <w:color w:val="000000"/>
          <w:highlight w:val="none"/>
        </w:rPr>
        <w:t xml:space="preserve">.投标保证金</w:t>
      </w:r>
      <w:bookmarkEnd w:id="260"/>
      <w:r/>
      <w:bookmarkEnd w:id="261"/>
      <w:r/>
      <w:bookmarkEnd w:id="262"/>
      <w:r/>
      <w:bookmarkEnd w:id="263"/>
      <w:r/>
      <w:bookmarkEnd w:id="264"/>
      <w:r/>
      <w:bookmarkEnd w:id="265"/>
      <w:r/>
      <w:bookmarkEnd w:id="266"/>
      <w:r/>
      <w:bookmarkEnd w:id="267"/>
      <w:r/>
      <w:bookmarkEnd w:id="268"/>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Start w:id="269" w:name="_Toc519241651"/>
      <w:r/>
      <w:bookmarkStart w:id="270" w:name="_Toc420487862"/>
      <w:r/>
      <w:bookmarkStart w:id="271" w:name="_Toc420657357"/>
      <w:r/>
      <w:bookmarkStart w:id="272" w:name="_Toc466452044"/>
      <w:r/>
      <w:bookmarkStart w:id="273" w:name="_Toc68159552"/>
      <w:r/>
      <w:bookmarkStart w:id="274" w:name="_Toc96347879"/>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.1本项目是否交纳投标保证金见</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.2</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规定的投标截止时间前，向采购方提交</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规定的投标保证金(数额采用四舍五入，计算至元)。投标保证金有效期应与</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规定的投标有效期一致。</w:t>
      </w:r>
      <w:r>
        <w:rPr>
          <w:rFonts w:ascii="Segoe UI Symbol" w:hAnsi="Segoe UI Symbol" w:cs="Segoe UI Symbol"/>
          <w:b/>
          <w:color w:val="000000"/>
          <w:szCs w:val="21"/>
          <w:highlight w:val="none"/>
        </w:rPr>
        <w:t xml:space="preserve">★</w:t>
      </w:r>
      <w:r>
        <w:rPr>
          <w:rFonts w:hint="eastAsia" w:ascii="Segoe UI Symbol" w:hAnsi="Segoe UI Symbol" w:cs="Segoe UI Symbol"/>
          <w:b/>
          <w:color w:val="000000"/>
          <w:szCs w:val="21"/>
          <w:highlight w:val="none"/>
        </w:rPr>
        <w:t xml:space="preserve">投标人未按规定缴纳投标保证金的或</w:t>
      </w:r>
      <w:r>
        <w:rPr>
          <w:rFonts w:hint="eastAsia" w:ascii="Microsoft New Tai Lue" w:hAnsi="Microsoft New Tai Lue" w:cs="Microsoft New Tai Lue"/>
          <w:b/>
          <w:bCs/>
          <w:color w:val="000000"/>
          <w:szCs w:val="21"/>
          <w:highlight w:val="none"/>
        </w:rPr>
        <w:t xml:space="preserve">由于到账时间晚于投标截止时间的，或者票据错误、印鉴不清等原因导致不能到账的，其投标无效。</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.3联合体投标的，可以由联合体中的一方或者共同提交投标保证金。以一方名义提交投标保证金的，对联合体各方均具有约束力。</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.4未中标的投标人的投标保证金，将在中标通知书发出后5个工作日内退还，但因投标人自身原因导致无法及时退还的除外。</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.5中标的投标人的投标保证金，将在政府采购合同签订后5个工作日内退还中标人。</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20</w:t>
      </w:r>
      <w:r>
        <w:rPr>
          <w:rFonts w:ascii="Microsoft New Tai Lue" w:hAnsi="Microsoft New Tai Lue" w:cs="Microsoft New Tai Lue"/>
          <w:bCs/>
          <w:color w:val="000000"/>
          <w:szCs w:val="21"/>
          <w:highlight w:val="none"/>
        </w:rPr>
        <w:t xml:space="preserve">.6投标人有以下情形之一的，投标保证金可以不予退还：</w:t>
      </w:r>
      <w:r>
        <w:rPr>
          <w:rFonts w:ascii="Microsoft New Tai Lue" w:hAnsi="Microsoft New Tai Lue" w:cs="Microsoft New Tai Lue"/>
          <w:bCs/>
          <w:color w:val="000000"/>
          <w:szCs w:val="21"/>
          <w:highlight w:val="none"/>
        </w:rPr>
      </w:r>
      <w:r/>
    </w:p>
    <w:p>
      <w:pPr>
        <w:pStyle w:val="692"/>
        <w:ind w:firstLine="315"/>
        <w:jc w:val="left"/>
        <w:spacing w:line="360" w:lineRule="auto"/>
        <w:rPr>
          <w:color w:val="000000"/>
          <w:szCs w:val="21"/>
          <w:highlight w:val="none"/>
        </w:rPr>
      </w:pPr>
      <w:r/>
      <w:bookmarkEnd w:id="269"/>
      <w:r/>
      <w:bookmarkEnd w:id="270"/>
      <w:r/>
      <w:bookmarkEnd w:id="271"/>
      <w:r/>
      <w:bookmarkEnd w:id="272"/>
      <w:r/>
      <w:bookmarkEnd w:id="273"/>
      <w:r/>
      <w:bookmarkEnd w:id="274"/>
      <w:r/>
      <w:bookmarkStart w:id="275" w:name="_Toc96347880"/>
      <w:r/>
      <w:bookmarkStart w:id="276" w:name="_Toc104560861"/>
      <w:r/>
      <w:bookmarkStart w:id="277" w:name="_Toc100905225"/>
      <w:r/>
      <w:bookmarkStart w:id="278" w:name="_Toc103848546"/>
      <w:r>
        <w:rPr>
          <w:color w:val="000000"/>
          <w:szCs w:val="21"/>
          <w:highlight w:val="none"/>
        </w:rPr>
        <w:t xml:space="preserve">（1）</w:t>
      </w:r>
      <w:r>
        <w:rPr>
          <w:rFonts w:hint="eastAsia"/>
          <w:color w:val="000000"/>
          <w:szCs w:val="21"/>
          <w:highlight w:val="none"/>
        </w:rPr>
        <w:t xml:space="preserve">投标人</w:t>
      </w:r>
      <w:r>
        <w:rPr>
          <w:color w:val="000000"/>
          <w:szCs w:val="21"/>
          <w:highlight w:val="none"/>
        </w:rPr>
        <w:t xml:space="preserve">在</w:t>
      </w:r>
      <w:r>
        <w:rPr>
          <w:rFonts w:hint="eastAsia"/>
          <w:color w:val="000000"/>
          <w:szCs w:val="21"/>
          <w:highlight w:val="none"/>
        </w:rPr>
        <w:t xml:space="preserve">招标</w:t>
      </w:r>
      <w:r>
        <w:rPr>
          <w:color w:val="000000"/>
          <w:szCs w:val="21"/>
          <w:highlight w:val="none"/>
        </w:rPr>
        <w:t xml:space="preserve">文件规定的</w:t>
      </w:r>
      <w:r>
        <w:rPr>
          <w:rFonts w:hint="eastAsia"/>
          <w:color w:val="000000"/>
          <w:szCs w:val="21"/>
          <w:highlight w:val="none"/>
        </w:rPr>
        <w:t xml:space="preserve">投标</w:t>
      </w:r>
      <w:r>
        <w:rPr>
          <w:color w:val="000000"/>
          <w:szCs w:val="21"/>
          <w:highlight w:val="none"/>
        </w:rPr>
        <w:t xml:space="preserve">有效期内撤销其</w:t>
      </w:r>
      <w:r>
        <w:rPr>
          <w:rFonts w:hint="eastAsia"/>
          <w:color w:val="000000"/>
          <w:szCs w:val="21"/>
          <w:highlight w:val="none"/>
        </w:rPr>
        <w:t xml:space="preserve">投标</w:t>
      </w:r>
      <w:r>
        <w:rPr>
          <w:color w:val="000000"/>
          <w:szCs w:val="21"/>
          <w:highlight w:val="none"/>
        </w:rPr>
        <w:t xml:space="preserve">文件；</w:t>
      </w:r>
      <w:r>
        <w:rPr>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投标人在投标文件中提供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692"/>
        <w:ind w:firstLine="315"/>
        <w:jc w:val="left"/>
        <w:spacing w:line="360" w:lineRule="auto"/>
        <w:rPr>
          <w:rFonts w:hint="eastAsia"/>
          <w:color w:val="000000"/>
          <w:szCs w:val="21"/>
          <w:highlight w:val="none"/>
        </w:rPr>
      </w:pPr>
      <w:r>
        <w:rPr>
          <w:rFonts w:hint="eastAsia"/>
          <w:color w:val="000000"/>
          <w:szCs w:val="21"/>
          <w:highlight w:val="none"/>
        </w:rPr>
        <w:t xml:space="preserve">（3）投标人在本次采购活动中存在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rFonts w:hint="eastAsia"/>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中标人</w:t>
      </w:r>
      <w:r>
        <w:rPr>
          <w:color w:val="000000"/>
          <w:szCs w:val="21"/>
          <w:highlight w:val="none"/>
        </w:rPr>
        <w:t xml:space="preserve">未能按规定交纳采购代理服务费；</w:t>
      </w:r>
      <w:r>
        <w:rPr>
          <w:color w:val="000000"/>
          <w:szCs w:val="21"/>
          <w:highlight w:val="none"/>
        </w:rPr>
      </w:r>
      <w:r/>
    </w:p>
    <w:p>
      <w:pPr>
        <w:pStyle w:val="692"/>
        <w:ind w:firstLine="315"/>
        <w:jc w:val="left"/>
        <w:spacing w:line="360" w:lineRule="auto"/>
        <w:rPr>
          <w:rFonts w:hint="eastAsia"/>
          <w:color w:val="000000"/>
          <w:szCs w:val="21"/>
          <w:highlight w:val="none"/>
        </w:rPr>
      </w:pPr>
      <w:r>
        <w:rPr>
          <w:color w:val="000000"/>
          <w:szCs w:val="21"/>
          <w:highlight w:val="none"/>
        </w:rPr>
        <w:t xml:space="preserve">（5）</w:t>
      </w:r>
      <w:r>
        <w:rPr>
          <w:rFonts w:hint="eastAsia"/>
          <w:color w:val="000000"/>
          <w:szCs w:val="21"/>
          <w:highlight w:val="none"/>
        </w:rPr>
        <w:t xml:space="preserve">中标人</w:t>
      </w:r>
      <w:r>
        <w:rPr>
          <w:color w:val="000000"/>
          <w:szCs w:val="21"/>
          <w:highlight w:val="none"/>
        </w:rPr>
        <w:t xml:space="preserve">在收到</w:t>
      </w:r>
      <w:r>
        <w:rPr>
          <w:rFonts w:hint="eastAsia"/>
          <w:color w:val="000000"/>
          <w:szCs w:val="21"/>
          <w:highlight w:val="none"/>
        </w:rPr>
        <w:t xml:space="preserve">中标</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招标</w:t>
      </w:r>
      <w:r>
        <w:rPr>
          <w:color w:val="000000"/>
          <w:szCs w:val="21"/>
          <w:highlight w:val="none"/>
        </w:rPr>
        <w:t xml:space="preserve">文件要求提交履约保证金（如有）；</w:t>
      </w:r>
      <w:r>
        <w:rPr>
          <w:rFonts w:hint="eastAsia"/>
          <w:color w:val="000000"/>
          <w:szCs w:val="21"/>
          <w:highlight w:val="none"/>
        </w:rPr>
      </w:r>
      <w:r/>
    </w:p>
    <w:p>
      <w:pPr>
        <w:pStyle w:val="692"/>
        <w:ind w:firstLine="315"/>
        <w:jc w:val="left"/>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招标</w:t>
      </w:r>
      <w:r>
        <w:rPr>
          <w:color w:val="000000"/>
          <w:szCs w:val="21"/>
          <w:highlight w:val="none"/>
        </w:rPr>
        <w:t xml:space="preserve">文件规定的其他可以不予退还</w:t>
      </w:r>
      <w:r>
        <w:rPr>
          <w:rFonts w:hint="eastAsia"/>
          <w:color w:val="000000"/>
          <w:szCs w:val="21"/>
          <w:highlight w:val="none"/>
        </w:rPr>
        <w:t xml:space="preserve">投标</w:t>
      </w:r>
      <w:r>
        <w:rPr>
          <w:color w:val="000000"/>
          <w:szCs w:val="21"/>
          <w:highlight w:val="none"/>
        </w:rPr>
        <w:t xml:space="preserve">保证金的情形。</w:t>
      </w:r>
      <w:r>
        <w:rPr>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279" w:name="_Toc120460071"/>
      <w:r/>
      <w:bookmarkStart w:id="280" w:name="_Toc120460206"/>
      <w:r/>
      <w:bookmarkStart w:id="281" w:name="_Toc26959"/>
      <w:r/>
      <w:bookmarkStart w:id="282" w:name="_Toc107246239"/>
      <w:r/>
      <w:bookmarkStart w:id="283" w:name="_Toc120460340"/>
      <w:r>
        <w:rPr>
          <w:rFonts w:hint="eastAsia" w:ascii="Microsoft New Tai Lue" w:hAnsi="Microsoft New Tai Lue" w:cs="Microsoft New Tai Lue"/>
          <w:color w:val="000000"/>
          <w:highlight w:val="none"/>
        </w:rPr>
        <w:t xml:space="preserve">21</w:t>
      </w:r>
      <w:r>
        <w:rPr>
          <w:rFonts w:ascii="Microsoft New Tai Lue" w:hAnsi="Microsoft New Tai Lue" w:cs="Microsoft New Tai Lue"/>
          <w:color w:val="000000"/>
          <w:highlight w:val="none"/>
        </w:rPr>
        <w:t xml:space="preserve">.投标文件的</w:t>
      </w:r>
      <w:r>
        <w:rPr>
          <w:rFonts w:hint="eastAsia" w:ascii="Microsoft New Tai Lue" w:hAnsi="Microsoft New Tai Lue" w:cs="Microsoft New Tai Lue"/>
          <w:color w:val="000000"/>
          <w:highlight w:val="none"/>
        </w:rPr>
        <w:t xml:space="preserve">制作和</w:t>
      </w:r>
      <w:r>
        <w:rPr>
          <w:rFonts w:ascii="Microsoft New Tai Lue" w:hAnsi="Microsoft New Tai Lue" w:cs="Microsoft New Tai Lue"/>
          <w:color w:val="000000"/>
          <w:highlight w:val="none"/>
        </w:rPr>
        <w:t xml:space="preserve">签署</w:t>
      </w:r>
      <w:bookmarkEnd w:id="275"/>
      <w:r/>
      <w:bookmarkEnd w:id="276"/>
      <w:r/>
      <w:bookmarkEnd w:id="277"/>
      <w:r/>
      <w:bookmarkEnd w:id="278"/>
      <w:r/>
      <w:bookmarkEnd w:id="279"/>
      <w:r/>
      <w:bookmarkEnd w:id="280"/>
      <w:r/>
      <w:bookmarkEnd w:id="281"/>
      <w:r/>
      <w:bookmarkEnd w:id="282"/>
      <w:r/>
      <w:bookmarkEnd w:id="283"/>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21</w:t>
      </w:r>
      <w:r>
        <w:rPr>
          <w:rFonts w:ascii="Microsoft New Tai Lue" w:hAnsi="Microsoft New Tai Lue" w:cs="Microsoft New Tai Lue"/>
          <w:bCs/>
          <w:color w:val="000000"/>
          <w:szCs w:val="21"/>
          <w:highlight w:val="none"/>
        </w:rPr>
        <w:t xml:space="preserve">.1投标人应严格按照</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正本</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或</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副本</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的字样，当正本和副本、电子版不一致时，以正本为准。</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
          <w:bCs/>
          <w:color w:val="000000"/>
          <w:szCs w:val="21"/>
          <w:highlight w:val="none"/>
        </w:rPr>
      </w:pPr>
      <w:r>
        <w:rPr>
          <w:rFonts w:hint="eastAsia" w:ascii="Microsoft New Tai Lue" w:hAnsi="Microsoft New Tai Lue" w:cs="Microsoft New Tai Lue"/>
          <w:bCs/>
          <w:color w:val="000000"/>
          <w:szCs w:val="21"/>
          <w:highlight w:val="none"/>
        </w:rPr>
        <w:t xml:space="preserve">21</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投标文件的正本需打印或用不退色墨水书写，副本可为正本文件的复印件，电子文档应为正本的扫描件。</w:t>
      </w: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正本应加盖公章并由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签章并加盖企业公章。）授权其负责本项目投标。授权书原件须放入正本投标文件中。</w:t>
      </w:r>
      <w:r>
        <w:rPr>
          <w:rFonts w:ascii="Microsoft New Tai Lue" w:hAnsi="Microsoft New Tai Lue" w:cs="Microsoft New Tai Lue"/>
          <w:b/>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21</w:t>
      </w:r>
      <w:r>
        <w:rPr>
          <w:rFonts w:ascii="Microsoft New Tai Lue" w:hAnsi="Microsoft New Tai Lue" w:cs="Microsoft New Tai Lue"/>
          <w:bCs/>
          <w:color w:val="000000"/>
          <w:szCs w:val="21"/>
          <w:highlight w:val="none"/>
        </w:rPr>
        <w:t xml:space="preserve">.3投标文件规定盖章的地方，应盖单位公章（文件中的单位盖章、印章、公章等处均仅指与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ascii="Microsoft New Tai Lue" w:hAnsi="Microsoft New Tai Lue" w:cs="Microsoft New Tai Lue"/>
          <w:bCs/>
          <w:color w:val="000000"/>
          <w:szCs w:val="21"/>
          <w:highlight w:val="none"/>
        </w:rPr>
      </w:r>
      <w:r/>
    </w:p>
    <w:p>
      <w:pPr>
        <w:pStyle w:val="692"/>
        <w:ind w:firstLine="420"/>
        <w:spacing w:before="156"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21</w:t>
      </w:r>
      <w:r>
        <w:rPr>
          <w:rFonts w:ascii="Microsoft New Tai Lue" w:hAnsi="Microsoft New Tai Lue" w:cs="Microsoft New Tai Lue"/>
          <w:bCs/>
          <w:color w:val="000000"/>
          <w:szCs w:val="21"/>
          <w:highlight w:val="none"/>
        </w:rPr>
        <w:t xml:space="preserve">.4如投标过程中投标人使用其他形式的印章（如电子印章、带有“专用章”等字样的印章），须提供</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公章授权书</w:t>
      </w:r>
      <w:r>
        <w:rPr>
          <w:rFonts w:hint="eastAsia" w:ascii="Microsoft New Tai Lue" w:hAnsi="Microsoft New Tai Lue" w:cs="Microsoft New Tai Lue"/>
          <w:bCs/>
          <w:color w:val="000000"/>
          <w:szCs w:val="21"/>
          <w:highlight w:val="none"/>
        </w:rPr>
        <w:t xml:space="preserve">”</w:t>
      </w:r>
      <w:r>
        <w:rPr>
          <w:color w:val="000000"/>
          <w:highlight w:val="none"/>
        </w:rPr>
        <w:t xml:space="preserve">（见附件）</w:t>
      </w:r>
      <w:r>
        <w:rPr>
          <w:rFonts w:ascii="Microsoft New Tai Lue" w:hAnsi="Microsoft New Tai Lue" w:cs="Microsoft New Tai Lue"/>
          <w:bCs/>
          <w:color w:val="000000"/>
          <w:szCs w:val="21"/>
          <w:highlight w:val="none"/>
        </w:rPr>
        <w:t xml:space="preserve">，明确</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针对本次项目，该投标人电子印章或专用章作为直接参与投标时相关文件的签章，其效力等同于公章</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t xml:space="preserve">，特别说明函须同时加盖投标人公章及电子印章或专用章。</w:t>
      </w:r>
      <w:r>
        <w:rPr>
          <w:rFonts w:hint="eastAsia"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21</w:t>
      </w:r>
      <w:r>
        <w:rPr>
          <w:rFonts w:ascii="Microsoft New Tai Lue" w:hAnsi="Microsoft New Tai Lue" w:cs="Microsoft New Tai Lue"/>
          <w:bCs/>
          <w:color w:val="000000"/>
          <w:szCs w:val="21"/>
          <w:highlight w:val="none"/>
        </w:rPr>
        <w:t xml:space="preserve">.5除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692"/>
        <w:ind w:firstLine="420"/>
        <w:jc w:val="left"/>
        <w:spacing w:line="360" w:lineRule="auto"/>
        <w:rPr>
          <w:rFonts w:hint="eastAsia"/>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w:t>
      </w:r>
      <w:r>
        <w:rPr>
          <w:rFonts w:hint="eastAsia"/>
          <w:color w:val="000000"/>
          <w:szCs w:val="21"/>
          <w:highlight w:val="none"/>
        </w:rPr>
        <w:t xml:space="preserve">投标</w:t>
      </w:r>
      <w:r>
        <w:rPr>
          <w:color w:val="000000"/>
          <w:szCs w:val="21"/>
          <w:highlight w:val="none"/>
        </w:rPr>
        <w:t xml:space="preserve">文件</w:t>
      </w:r>
      <w:r>
        <w:rPr>
          <w:rFonts w:hint="eastAsia"/>
          <w:color w:val="000000"/>
          <w:szCs w:val="21"/>
          <w:highlight w:val="none"/>
        </w:rPr>
        <w:t xml:space="preserve">建议</w:t>
      </w:r>
      <w:r>
        <w:rPr>
          <w:color w:val="000000"/>
          <w:szCs w:val="21"/>
          <w:highlight w:val="none"/>
        </w:rPr>
        <w:t xml:space="preserve">采用A4软面胶装，</w:t>
      </w:r>
      <w:r>
        <w:rPr>
          <w:rFonts w:hint="eastAsia"/>
          <w:color w:val="000000"/>
          <w:szCs w:val="21"/>
          <w:highlight w:val="none"/>
        </w:rPr>
        <w:t xml:space="preserve">建议</w:t>
      </w:r>
      <w:r>
        <w:rPr>
          <w:color w:val="000000"/>
          <w:szCs w:val="21"/>
          <w:highlight w:val="none"/>
        </w:rPr>
        <w:t xml:space="preserve">不要使用硬壳封面。</w:t>
      </w:r>
      <w:r>
        <w:rPr>
          <w:rFonts w:hint="eastAsia"/>
          <w:color w:val="000000"/>
          <w:szCs w:val="21"/>
          <w:highlight w:val="none"/>
        </w:rPr>
        <w:t xml:space="preserve">投标</w:t>
      </w:r>
      <w:r>
        <w:rPr>
          <w:color w:val="000000"/>
          <w:szCs w:val="21"/>
          <w:highlight w:val="none"/>
        </w:rPr>
        <w:t xml:space="preserve">文件须逐页编制页码并插入目录，便于采购人查阅文件。为节约纸张，建议尽量双面打印并装订成册。</w:t>
      </w:r>
      <w:r>
        <w:rPr>
          <w:rFonts w:hint="eastAsia"/>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284" w:name="_Toc107246240"/>
      <w:r/>
      <w:bookmarkStart w:id="285" w:name="_Toc120460207"/>
      <w:r/>
      <w:bookmarkStart w:id="286" w:name="_Toc8115"/>
      <w:r/>
      <w:bookmarkStart w:id="287" w:name="_Toc120460072"/>
      <w:r/>
      <w:bookmarkStart w:id="288" w:name="_Toc120460341"/>
      <w:r>
        <w:rPr>
          <w:rFonts w:ascii="Microsoft New Tai Lue" w:hAnsi="Microsoft New Tai Lue" w:cs="Microsoft New Tai Lue"/>
          <w:color w:val="000000"/>
          <w:highlight w:val="none"/>
        </w:rPr>
        <w:t xml:space="preserve">四．投标文件的递交</w:t>
      </w:r>
      <w:bookmarkEnd w:id="284"/>
      <w:r/>
      <w:bookmarkEnd w:id="285"/>
      <w:r/>
      <w:bookmarkEnd w:id="286"/>
      <w:r/>
      <w:bookmarkEnd w:id="287"/>
      <w:r/>
      <w:bookmarkEnd w:id="288"/>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289" w:name="_Toc120460208"/>
      <w:r/>
      <w:bookmarkStart w:id="290" w:name="_Toc100905226"/>
      <w:r/>
      <w:bookmarkStart w:id="291" w:name="_Toc120460342"/>
      <w:r/>
      <w:bookmarkStart w:id="292" w:name="_Toc120460073"/>
      <w:r/>
      <w:bookmarkStart w:id="293" w:name="_Toc96347881"/>
      <w:r/>
      <w:bookmarkStart w:id="294" w:name="_Toc18799"/>
      <w:r/>
      <w:bookmarkStart w:id="295" w:name="_Toc104560863"/>
      <w:r/>
      <w:bookmarkStart w:id="296" w:name="_Toc107246241"/>
      <w:r/>
      <w:bookmarkStart w:id="297" w:name="_Toc103848548"/>
      <w:r>
        <w:rPr>
          <w:rFonts w:ascii="Microsoft New Tai Lue" w:hAnsi="Microsoft New Tai Lue" w:cs="Microsoft New Tai Lue"/>
          <w:color w:val="000000"/>
          <w:highlight w:val="none"/>
        </w:rPr>
        <w:t xml:space="preserve">2</w:t>
      </w:r>
      <w:r>
        <w:rPr>
          <w:rFonts w:hint="eastAsia" w:ascii="Microsoft New Tai Lue" w:hAnsi="Microsoft New Tai Lue" w:cs="Microsoft New Tai Lue"/>
          <w:color w:val="000000"/>
          <w:highlight w:val="none"/>
        </w:rPr>
        <w:t xml:space="preserve">2</w:t>
      </w:r>
      <w:r>
        <w:rPr>
          <w:rFonts w:ascii="Microsoft New Tai Lue" w:hAnsi="Microsoft New Tai Lue" w:cs="Microsoft New Tai Lue"/>
          <w:color w:val="000000"/>
          <w:highlight w:val="none"/>
        </w:rPr>
        <w:t xml:space="preserve">.投标文件的密封和标记</w:t>
      </w:r>
      <w:bookmarkEnd w:id="289"/>
      <w:r/>
      <w:bookmarkEnd w:id="290"/>
      <w:r/>
      <w:bookmarkEnd w:id="291"/>
      <w:r/>
      <w:bookmarkEnd w:id="292"/>
      <w:r/>
      <w:bookmarkEnd w:id="293"/>
      <w:r/>
      <w:bookmarkEnd w:id="294"/>
      <w:r/>
      <w:bookmarkEnd w:id="295"/>
      <w:r/>
      <w:bookmarkEnd w:id="296"/>
      <w:r/>
      <w:bookmarkEnd w:id="297"/>
      <w:r>
        <w:rPr>
          <w:rFonts w:ascii="Microsoft New Tai Lue" w:hAnsi="Microsoft New Tai Lue" w:cs="Microsoft New Tai Lue"/>
          <w:color w:val="000000"/>
          <w:highlight w:val="none"/>
        </w:rPr>
      </w:r>
      <w:r/>
    </w:p>
    <w:p>
      <w:pPr>
        <w:pStyle w:val="692"/>
        <w:ind w:firstLine="420"/>
        <w:jc w:val="left"/>
        <w:spacing w:line="360" w:lineRule="auto"/>
        <w:rPr>
          <w:color w:val="000000"/>
          <w:szCs w:val="21"/>
          <w:highlight w:val="none"/>
        </w:rPr>
      </w:pPr>
      <w:r/>
      <w:bookmarkStart w:id="298" w:name="_Toc103848549"/>
      <w:r/>
      <w:bookmarkStart w:id="299" w:name="_Toc38931800"/>
      <w:r/>
      <w:bookmarkStart w:id="300" w:name="_Toc5042"/>
      <w:r/>
      <w:bookmarkStart w:id="301" w:name="_Toc38933357"/>
      <w:r/>
      <w:bookmarkStart w:id="302" w:name="_Toc46219699"/>
      <w:r/>
      <w:bookmarkStart w:id="303" w:name="_Toc48151397"/>
      <w:r/>
      <w:bookmarkStart w:id="304" w:name="_Toc46960670"/>
      <w:r/>
      <w:bookmarkStart w:id="305" w:name="_Toc46939510"/>
      <w:r/>
      <w:bookmarkStart w:id="306" w:name="_Toc469850063"/>
      <w:r/>
      <w:bookmarkStart w:id="307" w:name="_Toc11952"/>
      <w:r/>
      <w:bookmarkStart w:id="308" w:name="_Toc50528805"/>
      <w:r/>
      <w:bookmarkStart w:id="309" w:name="_Toc38931614"/>
      <w:r/>
      <w:bookmarkStart w:id="310" w:name="_Toc19963"/>
      <w:r/>
      <w:bookmarkStart w:id="311" w:name="_Toc91399404"/>
      <w:r/>
      <w:bookmarkStart w:id="312" w:name="_Toc11464"/>
      <w:r/>
      <w:bookmarkStart w:id="313" w:name="_Toc96347882"/>
      <w:r/>
      <w:bookmarkStart w:id="314" w:name="_Toc100905227"/>
      <w:r/>
      <w:bookmarkStart w:id="315" w:name="_Toc89586904"/>
      <w:r/>
      <w:bookmarkStart w:id="316" w:name="_Toc4536"/>
      <w:r/>
      <w:bookmarkStart w:id="317" w:name="_Toc51928343"/>
      <w:r/>
      <w:bookmarkStart w:id="318" w:name="_Toc97561941"/>
      <w:r/>
      <w:bookmarkStart w:id="319" w:name="_Toc40202948"/>
      <w:r>
        <w:rPr>
          <w:rFonts w:hint="eastAsia" w:ascii="Microsoft New Tai Lue" w:hAnsi="Microsoft New Tai Lue" w:cs="Microsoft New Tai Lue"/>
          <w:bCs/>
          <w:color w:val="000000"/>
          <w:szCs w:val="21"/>
          <w:highlight w:val="none"/>
        </w:rPr>
        <w:t xml:space="preserve">22</w:t>
      </w:r>
      <w:r>
        <w:rPr>
          <w:rFonts w:ascii="Microsoft New Tai Lue" w:hAnsi="Microsoft New Tai Lue" w:cs="Microsoft New Tai Lue"/>
          <w:bCs/>
          <w:color w:val="000000"/>
          <w:szCs w:val="21"/>
          <w:highlight w:val="none"/>
        </w:rPr>
        <w:t xml:space="preserve">.1</w:t>
      </w:r>
      <w:r>
        <w:rPr>
          <w:rFonts w:hint="eastAsia"/>
          <w:color w:val="000000"/>
          <w:szCs w:val="21"/>
          <w:highlight w:val="none"/>
        </w:rPr>
        <w:t xml:space="preserve">投标</w:t>
      </w:r>
      <w:r>
        <w:rPr>
          <w:color w:val="000000"/>
          <w:szCs w:val="21"/>
          <w:highlight w:val="none"/>
        </w:rPr>
        <w:t xml:space="preserve">文件的正本、副本以及电子文档均应密封送达</w:t>
      </w:r>
      <w:r>
        <w:rPr>
          <w:rFonts w:hint="eastAsia"/>
          <w:color w:val="000000"/>
          <w:szCs w:val="21"/>
          <w:highlight w:val="none"/>
        </w:rPr>
        <w:t xml:space="preserve">投标</w:t>
      </w:r>
      <w:r>
        <w:rPr>
          <w:color w:val="000000"/>
          <w:szCs w:val="21"/>
          <w:highlight w:val="none"/>
        </w:rPr>
        <w:t xml:space="preserve">地点，密封包装上按照</w:t>
      </w:r>
      <w:r>
        <w:rPr>
          <w:rFonts w:hint="eastAsia"/>
          <w:color w:val="000000"/>
          <w:szCs w:val="21"/>
          <w:highlight w:val="none"/>
        </w:rPr>
        <w:t xml:space="preserve">投标人</w:t>
      </w:r>
      <w:r>
        <w:rPr>
          <w:b/>
          <w:color w:val="000000"/>
          <w:szCs w:val="21"/>
          <w:highlight w:val="none"/>
        </w:rPr>
        <w:t xml:space="preserve">须知前附表</w:t>
      </w:r>
      <w:r>
        <w:rPr>
          <w:color w:val="000000"/>
          <w:szCs w:val="21"/>
          <w:highlight w:val="none"/>
        </w:rPr>
        <w:t xml:space="preserve">的要求标记信息。若正本、副本以及电子文档等分别进行密封的，还应在封套上注明“正本”、“副本”、“电子文档”等字样。</w:t>
      </w:r>
      <w:r>
        <w:rPr>
          <w:color w:val="000000"/>
          <w:szCs w:val="21"/>
          <w:highlight w:val="none"/>
        </w:rPr>
      </w:r>
      <w:r/>
    </w:p>
    <w:p>
      <w:pPr>
        <w:pStyle w:val="692"/>
        <w:ind w:firstLine="422"/>
        <w:jc w:val="left"/>
        <w:spacing w:line="360" w:lineRule="auto"/>
        <w:rPr>
          <w:b/>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22</w:t>
      </w:r>
      <w:r>
        <w:rPr>
          <w:rFonts w:ascii="Microsoft New Tai Lue" w:hAnsi="Microsoft New Tai Lue" w:cs="Microsoft New Tai Lue"/>
          <w:b/>
          <w:bCs/>
          <w:color w:val="000000"/>
          <w:szCs w:val="21"/>
          <w:highlight w:val="none"/>
        </w:rPr>
        <w:t xml:space="preserve">.2</w:t>
      </w:r>
      <w:r>
        <w:rPr>
          <w:b/>
          <w:color w:val="000000"/>
          <w:szCs w:val="21"/>
          <w:highlight w:val="none"/>
        </w:rPr>
        <w:t xml:space="preserve">未密封的</w:t>
      </w:r>
      <w:r>
        <w:rPr>
          <w:rFonts w:hint="eastAsia"/>
          <w:b/>
          <w:color w:val="000000"/>
          <w:szCs w:val="21"/>
          <w:highlight w:val="none"/>
        </w:rPr>
        <w:t xml:space="preserve">投标</w:t>
      </w:r>
      <w:r>
        <w:rPr>
          <w:b/>
          <w:color w:val="000000"/>
          <w:szCs w:val="21"/>
          <w:highlight w:val="none"/>
        </w:rPr>
        <w:t xml:space="preserve">文件，将被拒绝。</w:t>
      </w:r>
      <w:r>
        <w:rPr>
          <w:b/>
          <w:color w:val="000000"/>
          <w:szCs w:val="21"/>
          <w:highlight w:val="none"/>
        </w:rPr>
      </w:r>
      <w:r/>
    </w:p>
    <w:p>
      <w:pPr>
        <w:pStyle w:val="692"/>
        <w:ind w:firstLine="420"/>
        <w:spacing w:before="156"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22</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未按要求密封和标记，采购代理机构对误投或过早启封概不负责。</w:t>
      </w:r>
      <w:r>
        <w:rPr>
          <w:rFonts w:hint="eastAsia"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22</w:t>
      </w:r>
      <w:r>
        <w:rPr>
          <w:rFonts w:ascii="Microsoft New Tai Lue" w:hAnsi="Microsoft New Tai Lue" w:cs="Microsoft New Tai Lue"/>
          <w:bCs/>
          <w:color w:val="000000"/>
          <w:szCs w:val="21"/>
          <w:highlight w:val="none"/>
        </w:rPr>
        <w:t xml:space="preserve">.</w:t>
      </w:r>
      <w:bookmarkStart w:id="320" w:name="_Toc104560864"/>
      <w:r>
        <w:rPr>
          <w:rFonts w:ascii="Microsoft New Tai Lue" w:hAnsi="Microsoft New Tai Lue" w:cs="Microsoft New Tai Lue"/>
          <w:bCs/>
          <w:color w:val="000000"/>
          <w:szCs w:val="21"/>
          <w:highlight w:val="none"/>
        </w:rPr>
        <w:t xml:space="preserve">4开标后，不论</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中标与否，投标文件</w:t>
      </w:r>
      <w:r>
        <w:rPr>
          <w:rFonts w:hint="eastAsia" w:ascii="Microsoft New Tai Lue" w:hAnsi="Microsoft New Tai Lue" w:cs="Microsoft New Tai Lue"/>
          <w:bCs/>
          <w:color w:val="000000"/>
          <w:szCs w:val="21"/>
          <w:highlight w:val="none"/>
        </w:rPr>
        <w:t xml:space="preserve">均不予</w:t>
      </w:r>
      <w:r>
        <w:rPr>
          <w:rFonts w:ascii="Microsoft New Tai Lue" w:hAnsi="Microsoft New Tai Lue" w:cs="Microsoft New Tai Lue"/>
          <w:bCs/>
          <w:color w:val="000000"/>
          <w:szCs w:val="21"/>
          <w:highlight w:val="none"/>
        </w:rPr>
        <w:t xml:space="preserve">退回。</w:t>
      </w:r>
      <w:r>
        <w:rPr>
          <w:rFonts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21" w:name="_Toc107246242"/>
      <w:r/>
      <w:bookmarkStart w:id="322" w:name="_Toc120460343"/>
      <w:r/>
      <w:bookmarkStart w:id="323" w:name="_Toc120460209"/>
      <w:r/>
      <w:bookmarkStart w:id="324" w:name="_Toc24118"/>
      <w:r/>
      <w:bookmarkStart w:id="325" w:name="_Toc120460074"/>
      <w:r>
        <w:rPr>
          <w:rFonts w:hint="eastAsia" w:ascii="Microsoft New Tai Lue" w:hAnsi="Microsoft New Tai Lue" w:cs="Microsoft New Tai Lue"/>
          <w:color w:val="000000"/>
          <w:highlight w:val="none"/>
        </w:rPr>
        <w:t xml:space="preserve">23</w:t>
      </w:r>
      <w:r>
        <w:rPr>
          <w:rFonts w:ascii="Microsoft New Tai Lue" w:hAnsi="Microsoft New Tai Lue" w:cs="Microsoft New Tai Lue"/>
          <w:color w:val="000000"/>
          <w:highlight w:val="none"/>
        </w:rPr>
        <w:t xml:space="preserve">.</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Microsoft New Tai Lue" w:hAnsi="Microsoft New Tai Lue" w:cs="Microsoft New Tai Lue"/>
          <w:color w:val="000000"/>
          <w:highlight w:val="none"/>
        </w:rPr>
        <w:t xml:space="preserve">投标截止时间</w:t>
      </w:r>
      <w:bookmarkEnd w:id="321"/>
      <w:r/>
      <w:bookmarkEnd w:id="322"/>
      <w:r/>
      <w:bookmarkEnd w:id="323"/>
      <w:r/>
      <w:bookmarkEnd w:id="324"/>
      <w:r/>
      <w:bookmarkEnd w:id="325"/>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Start w:id="326" w:name="_Toc96347883"/>
      <w:r>
        <w:rPr>
          <w:rFonts w:hint="eastAsia" w:ascii="Microsoft New Tai Lue" w:hAnsi="Microsoft New Tai Lue" w:cs="Microsoft New Tai Lue"/>
          <w:bCs/>
          <w:color w:val="000000"/>
          <w:szCs w:val="21"/>
          <w:highlight w:val="none"/>
        </w:rPr>
        <w:t xml:space="preserve">23</w:t>
      </w:r>
      <w:r>
        <w:rPr>
          <w:rFonts w:ascii="Microsoft New Tai Lue" w:hAnsi="Microsoft New Tai Lue" w:cs="Microsoft New Tai Lue"/>
          <w:bCs/>
          <w:color w:val="000000"/>
          <w:szCs w:val="21"/>
          <w:highlight w:val="none"/>
        </w:rPr>
        <w:t xml:space="preserve">.1投标文件应在</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规定的投标截止时间之前密封送到</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指定的地点。</w:t>
      </w:r>
      <w:r>
        <w:rPr>
          <w:rFonts w:ascii="Microsoft New Tai Lue" w:hAnsi="Microsoft New Tai Lue" w:cs="Microsoft New Tai Lue"/>
          <w:bCs/>
          <w:color w:val="000000"/>
          <w:szCs w:val="21"/>
          <w:highlight w:val="none"/>
        </w:rPr>
      </w:r>
      <w:r/>
    </w:p>
    <w:p>
      <w:pPr>
        <w:pStyle w:val="692"/>
        <w:ind w:firstLine="422"/>
        <w:spacing w:before="156"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b/>
          <w:bCs/>
          <w:color w:val="000000"/>
          <w:szCs w:val="21"/>
          <w:highlight w:val="none"/>
        </w:rPr>
        <w:t xml:space="preserve">2</w:t>
      </w:r>
      <w:r>
        <w:rPr>
          <w:rFonts w:hint="eastAsia" w:ascii="Microsoft New Tai Lue" w:hAnsi="Microsoft New Tai Lue" w:cs="Microsoft New Tai Lue"/>
          <w:b/>
          <w:bCs/>
          <w:color w:val="000000"/>
          <w:szCs w:val="21"/>
          <w:highlight w:val="none"/>
        </w:rPr>
        <w:t xml:space="preserve">3</w:t>
      </w:r>
      <w:r>
        <w:rPr>
          <w:rFonts w:ascii="Microsoft New Tai Lue" w:hAnsi="Microsoft New Tai Lue" w:cs="Microsoft New Tai Lue"/>
          <w:b/>
          <w:bCs/>
          <w:color w:val="000000"/>
          <w:szCs w:val="21"/>
          <w:highlight w:val="none"/>
        </w:rPr>
        <w:t xml:space="preserve">.2采购方将拒绝并退回在其规定的投标截止时间后收到的任何投标文件。</w:t>
      </w:r>
      <w:r>
        <w:rPr>
          <w:rFonts w:ascii="Microsoft New Tai Lue" w:hAnsi="Microsoft New Tai Lue" w:cs="Microsoft New Tai Lue"/>
          <w:b/>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27" w:name="_Toc120460210"/>
      <w:r/>
      <w:bookmarkStart w:id="328" w:name="_Toc16346"/>
      <w:r/>
      <w:bookmarkStart w:id="329" w:name="_Toc120460344"/>
      <w:r/>
      <w:bookmarkStart w:id="330" w:name="_Toc107246243"/>
      <w:r/>
      <w:bookmarkStart w:id="331" w:name="_Toc104560865"/>
      <w:r/>
      <w:bookmarkStart w:id="332" w:name="_Toc120460075"/>
      <w:r/>
      <w:bookmarkStart w:id="333" w:name="_Toc103848550"/>
      <w:r/>
      <w:bookmarkStart w:id="334" w:name="_Toc100905228"/>
      <w:r>
        <w:rPr>
          <w:rFonts w:hint="eastAsia" w:ascii="Microsoft New Tai Lue" w:hAnsi="Microsoft New Tai Lue" w:cs="Microsoft New Tai Lue"/>
          <w:color w:val="000000"/>
          <w:highlight w:val="none"/>
        </w:rPr>
        <w:t xml:space="preserve">24</w:t>
      </w:r>
      <w:r>
        <w:rPr>
          <w:rFonts w:ascii="Microsoft New Tai Lue" w:hAnsi="Microsoft New Tai Lue" w:cs="Microsoft New Tai Lue"/>
          <w:color w:val="000000"/>
          <w:highlight w:val="none"/>
        </w:rPr>
        <w:t xml:space="preserve">.投标文件的修改和撤回</w:t>
      </w:r>
      <w:bookmarkEnd w:id="326"/>
      <w:r/>
      <w:bookmarkEnd w:id="327"/>
      <w:r/>
      <w:bookmarkEnd w:id="328"/>
      <w:r/>
      <w:bookmarkEnd w:id="329"/>
      <w:r/>
      <w:bookmarkEnd w:id="330"/>
      <w:r/>
      <w:bookmarkEnd w:id="331"/>
      <w:r/>
      <w:bookmarkEnd w:id="332"/>
      <w:r/>
      <w:bookmarkEnd w:id="333"/>
      <w:r/>
      <w:bookmarkEnd w:id="334"/>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End w:id="231"/>
      <w:r/>
      <w:bookmarkStart w:id="335" w:name="_Toc80264714"/>
      <w:r>
        <w:rPr>
          <w:rFonts w:hint="eastAsia" w:ascii="Microsoft New Tai Lue" w:hAnsi="Microsoft New Tai Lue" w:cs="Microsoft New Tai Lue"/>
          <w:bCs/>
          <w:color w:val="000000"/>
          <w:szCs w:val="21"/>
          <w:highlight w:val="none"/>
        </w:rPr>
        <w:t xml:space="preserve">24</w:t>
      </w: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szCs w:val="21"/>
          <w:highlight w:val="none"/>
        </w:rPr>
        <w:t xml:space="preserve">采购方</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692"/>
        <w:ind w:firstLine="420"/>
        <w:jc w:val="left"/>
        <w:spacing w:line="360" w:lineRule="auto"/>
        <w:rPr>
          <w:color w:val="000000"/>
          <w:szCs w:val="21"/>
          <w:highlight w:val="none"/>
        </w:rPr>
      </w:pPr>
      <w:r>
        <w:rPr>
          <w:rFonts w:hint="eastAsia" w:ascii="Microsoft New Tai Lue" w:hAnsi="Microsoft New Tai Lue" w:cs="Microsoft New Tai Lue"/>
          <w:bCs/>
          <w:color w:val="000000"/>
          <w:szCs w:val="21"/>
          <w:highlight w:val="none"/>
        </w:rPr>
        <w:t xml:space="preserve">24</w:t>
      </w:r>
      <w:r>
        <w:rPr>
          <w:rFonts w:ascii="Microsoft New Tai Lue" w:hAnsi="Microsoft New Tai Lue" w:cs="Microsoft New Tai Lue"/>
          <w:bCs/>
          <w:color w:val="000000"/>
          <w:szCs w:val="21"/>
          <w:highlight w:val="none"/>
        </w:rPr>
        <w:t xml:space="preserve">.2</w:t>
      </w:r>
      <w:r>
        <w:rPr>
          <w:rFonts w:hint="eastAsia"/>
          <w:color w:val="000000"/>
          <w:szCs w:val="21"/>
          <w:highlight w:val="none"/>
        </w:rPr>
        <w:t xml:space="preserve">投标人</w:t>
      </w:r>
      <w:r>
        <w:rPr>
          <w:color w:val="000000"/>
          <w:szCs w:val="21"/>
          <w:highlight w:val="none"/>
        </w:rPr>
        <w:t xml:space="preserve">对</w:t>
      </w:r>
      <w:r>
        <w:rPr>
          <w:rFonts w:hint="eastAsia"/>
          <w:color w:val="000000"/>
          <w:szCs w:val="21"/>
          <w:highlight w:val="none"/>
        </w:rPr>
        <w:t xml:space="preserve">投标</w:t>
      </w:r>
      <w:r>
        <w:rPr>
          <w:color w:val="000000"/>
          <w:szCs w:val="21"/>
          <w:highlight w:val="none"/>
        </w:rPr>
        <w:t xml:space="preserve">文件的补充、修改的内容应当按照采购文件要求签署、盖章、密封后，作为</w:t>
      </w:r>
      <w:r>
        <w:rPr>
          <w:rFonts w:hint="eastAsia"/>
          <w:color w:val="000000"/>
          <w:szCs w:val="21"/>
          <w:highlight w:val="none"/>
        </w:rPr>
        <w:t xml:space="preserve">投标</w:t>
      </w:r>
      <w:r>
        <w:rPr>
          <w:color w:val="000000"/>
          <w:szCs w:val="21"/>
          <w:highlight w:val="none"/>
        </w:rPr>
        <w:t xml:space="preserve">文件的组成部分。</w:t>
      </w:r>
      <w:r>
        <w:rPr>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24</w:t>
      </w:r>
      <w:r>
        <w:rPr>
          <w:rFonts w:ascii="Microsoft New Tai Lue" w:hAnsi="Microsoft New Tai Lue" w:cs="Microsoft New Tai Lue"/>
          <w:bCs/>
          <w:color w:val="000000"/>
          <w:szCs w:val="21"/>
          <w:highlight w:val="none"/>
        </w:rPr>
        <w:t xml:space="preserve">.3 在投标截止时间之后，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不得对其投标文件作任何修改。</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24</w:t>
      </w:r>
      <w:r>
        <w:rPr>
          <w:rFonts w:ascii="Microsoft New Tai Lue" w:hAnsi="Microsoft New Tai Lue" w:cs="Microsoft New Tai Lue"/>
          <w:bCs/>
          <w:color w:val="000000"/>
          <w:szCs w:val="21"/>
          <w:highlight w:val="none"/>
        </w:rPr>
        <w:t xml:space="preserve">.4 在投标截止时间至采购文件中规定的投标有效期满之间的这段时间内，</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不得撤回其投标。</w:t>
      </w:r>
      <w:r>
        <w:rPr>
          <w:rFonts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36" w:name="_Toc120460345"/>
      <w:r/>
      <w:bookmarkStart w:id="337" w:name="_Toc120460076"/>
      <w:r/>
      <w:bookmarkStart w:id="338" w:name="_Toc104560866"/>
      <w:r/>
      <w:bookmarkStart w:id="339" w:name="_Toc107246244"/>
      <w:r/>
      <w:bookmarkStart w:id="340" w:name="_Toc31025"/>
      <w:r/>
      <w:bookmarkStart w:id="341" w:name="_Toc103848551"/>
      <w:r/>
      <w:bookmarkStart w:id="342" w:name="_Toc120460211"/>
      <w:r>
        <w:rPr>
          <w:rFonts w:ascii="Microsoft New Tai Lue" w:hAnsi="Microsoft New Tai Lue" w:cs="Microsoft New Tai Lue"/>
          <w:color w:val="000000"/>
          <w:highlight w:val="none"/>
        </w:rPr>
        <w:t xml:space="preserve">2</w:t>
      </w:r>
      <w:r>
        <w:rPr>
          <w:rFonts w:hint="eastAsia" w:ascii="Microsoft New Tai Lue" w:hAnsi="Microsoft New Tai Lue" w:cs="Microsoft New Tai Lue"/>
          <w:color w:val="000000"/>
          <w:highlight w:val="none"/>
        </w:rPr>
        <w:t xml:space="preserve">5</w:t>
      </w:r>
      <w:r>
        <w:rPr>
          <w:rFonts w:ascii="Microsoft New Tai Lue" w:hAnsi="Microsoft New Tai Lue" w:cs="Microsoft New Tai Lue"/>
          <w:color w:val="000000"/>
          <w:highlight w:val="none"/>
        </w:rPr>
        <w:t xml:space="preserve">.诚实信用</w:t>
      </w:r>
      <w:bookmarkEnd w:id="336"/>
      <w:r/>
      <w:bookmarkEnd w:id="337"/>
      <w:r/>
      <w:bookmarkEnd w:id="338"/>
      <w:r/>
      <w:bookmarkEnd w:id="339"/>
      <w:r/>
      <w:bookmarkEnd w:id="340"/>
      <w:r/>
      <w:bookmarkEnd w:id="341"/>
      <w:r/>
      <w:bookmarkEnd w:id="342"/>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5</w:t>
      </w:r>
      <w:r>
        <w:rPr>
          <w:rFonts w:ascii="Microsoft New Tai Lue" w:hAnsi="Microsoft New Tai Lue" w:cs="Microsoft New Tai Lue"/>
          <w:bCs/>
          <w:color w:val="000000"/>
          <w:szCs w:val="21"/>
          <w:highlight w:val="none"/>
        </w:rPr>
        <w:t xml:space="preserve">.1投标人应当遵循公平竞争的原则，不得恶意串通，不得妨碍其他投标人的竞争行为，不得损害采购人或者其他投标人的合法权益。</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5</w:t>
      </w:r>
      <w:r>
        <w:rPr>
          <w:rFonts w:ascii="Microsoft New Tai Lue" w:hAnsi="Microsoft New Tai Lue" w:cs="Microsoft New Tai Lue"/>
          <w:bCs/>
          <w:color w:val="000000"/>
          <w:szCs w:val="21"/>
          <w:highlight w:val="none"/>
        </w:rPr>
        <w:t xml:space="preserve">.2在评标过程中发现投标人有上述情形的，评标委员会应当认定其投标无效，并书面报告本级财政部门。</w:t>
      </w:r>
      <w:r>
        <w:rPr>
          <w:rFonts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43" w:name="_Toc120460346"/>
      <w:r/>
      <w:bookmarkStart w:id="344" w:name="_Toc107246245"/>
      <w:r/>
      <w:bookmarkStart w:id="345" w:name="_Toc14294"/>
      <w:r/>
      <w:bookmarkStart w:id="346" w:name="_Toc120460077"/>
      <w:r/>
      <w:bookmarkStart w:id="347" w:name="_Toc120460212"/>
      <w:r>
        <w:rPr>
          <w:rFonts w:ascii="Microsoft New Tai Lue" w:hAnsi="Microsoft New Tai Lue" w:cs="Microsoft New Tai Lue"/>
          <w:color w:val="000000"/>
          <w:highlight w:val="none"/>
        </w:rPr>
        <w:t xml:space="preserve">五．开标和评标</w:t>
      </w:r>
      <w:bookmarkEnd w:id="343"/>
      <w:r/>
      <w:bookmarkEnd w:id="344"/>
      <w:r/>
      <w:bookmarkEnd w:id="345"/>
      <w:r/>
      <w:bookmarkEnd w:id="346"/>
      <w:r/>
      <w:bookmarkEnd w:id="347"/>
      <w:r/>
      <w:bookmarkStart w:id="348" w:name="_Toc96347885"/>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349" w:name="_Toc27550"/>
      <w:r/>
      <w:bookmarkStart w:id="350" w:name="_Toc107246246"/>
      <w:r/>
      <w:bookmarkStart w:id="351" w:name="_Toc100905230"/>
      <w:r/>
      <w:bookmarkStart w:id="352" w:name="_Toc120460347"/>
      <w:r/>
      <w:bookmarkStart w:id="353" w:name="_Toc120460078"/>
      <w:r/>
      <w:bookmarkStart w:id="354" w:name="_Toc104560868"/>
      <w:r/>
      <w:bookmarkStart w:id="355" w:name="_Toc120460213"/>
      <w:r/>
      <w:bookmarkStart w:id="356" w:name="_Toc103848553"/>
      <w:r>
        <w:rPr>
          <w:rFonts w:hint="eastAsia" w:ascii="Microsoft New Tai Lue" w:hAnsi="Microsoft New Tai Lue" w:cs="Microsoft New Tai Lue"/>
          <w:color w:val="000000"/>
          <w:highlight w:val="none"/>
        </w:rPr>
        <w:t xml:space="preserve">26</w:t>
      </w:r>
      <w:r>
        <w:rPr>
          <w:rFonts w:ascii="Microsoft New Tai Lue" w:hAnsi="Microsoft New Tai Lue" w:cs="Microsoft New Tai Lue"/>
          <w:color w:val="000000"/>
          <w:highlight w:val="none"/>
        </w:rPr>
        <w:t xml:space="preserve">.开标</w:t>
      </w:r>
      <w:bookmarkEnd w:id="348"/>
      <w:r/>
      <w:bookmarkEnd w:id="349"/>
      <w:r/>
      <w:bookmarkEnd w:id="350"/>
      <w:r/>
      <w:bookmarkEnd w:id="351"/>
      <w:r/>
      <w:bookmarkEnd w:id="352"/>
      <w:r/>
      <w:bookmarkEnd w:id="353"/>
      <w:r/>
      <w:bookmarkEnd w:id="354"/>
      <w:r/>
      <w:bookmarkEnd w:id="355"/>
      <w:r/>
      <w:bookmarkEnd w:id="356"/>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Start w:id="357" w:name="_Toc96347886"/>
      <w:r>
        <w:rPr>
          <w:rFonts w:hint="eastAsia" w:ascii="Microsoft New Tai Lue" w:hAnsi="Microsoft New Tai Lue" w:cs="Microsoft New Tai Lue"/>
          <w:bCs/>
          <w:color w:val="000000"/>
          <w:szCs w:val="21"/>
          <w:highlight w:val="none"/>
        </w:rPr>
        <w:t xml:space="preserve">26</w:t>
      </w:r>
      <w:r>
        <w:rPr>
          <w:rFonts w:ascii="Microsoft New Tai Lue" w:hAnsi="Microsoft New Tai Lue" w:cs="Microsoft New Tai Lue"/>
          <w:bCs/>
          <w:color w:val="000000"/>
          <w:szCs w:val="21"/>
          <w:highlight w:val="none"/>
        </w:rPr>
        <w:t xml:space="preserve">.1采购方在</w:t>
      </w:r>
      <w:r>
        <w:rPr>
          <w:rFonts w:ascii="Microsoft New Tai Lue" w:hAnsi="Microsoft New Tai Lue" w:cs="Microsoft New Tai Lue"/>
          <w:b/>
          <w:bCs/>
          <w:color w:val="000000"/>
          <w:szCs w:val="21"/>
          <w:highlight w:val="none"/>
        </w:rPr>
        <w:t xml:space="preserve">投标人须知前附表</w:t>
      </w:r>
      <w:r>
        <w:rPr>
          <w:rFonts w:ascii="Microsoft New Tai Lue" w:hAnsi="Microsoft New Tai Lue" w:cs="Microsoft New Tai Lue"/>
          <w:bCs/>
          <w:color w:val="000000"/>
          <w:szCs w:val="21"/>
          <w:highlight w:val="none"/>
        </w:rPr>
        <w:t xml:space="preserve">规定的开标时间和开标地点组织公开开标，</w:t>
      </w:r>
      <w:r>
        <w:rPr>
          <w:rFonts w:hint="eastAsia" w:ascii="Microsoft New Tai Lue" w:hAnsi="Microsoft New Tai Lue" w:cs="Microsoft New Tai Lue"/>
          <w:bCs/>
          <w:color w:val="000000"/>
          <w:szCs w:val="21"/>
          <w:highlight w:val="none"/>
        </w:rPr>
        <w:t xml:space="preserve">邀请投标人参加</w:t>
      </w:r>
      <w:r>
        <w:rPr>
          <w:rFonts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26</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采购方在</w:t>
      </w:r>
      <w:r>
        <w:rPr>
          <w:rFonts w:hint="eastAsia"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中规定采用远程异地开标形式的，采购代理机构将提前通知，具体操作流程详见招标文件附件《供应商参加远程异地开标仪式须知》。</w:t>
      </w:r>
      <w:r>
        <w:rPr>
          <w:rFonts w:ascii="Microsoft New Tai Lue" w:hAnsi="Microsoft New Tai Lue" w:cs="Microsoft New Tai Lue"/>
          <w:bCs/>
          <w:color w:val="000000"/>
          <w:szCs w:val="21"/>
          <w:highlight w:val="none"/>
        </w:rPr>
      </w:r>
      <w:r/>
    </w:p>
    <w:p>
      <w:pPr>
        <w:pStyle w:val="692"/>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26</w:t>
      </w:r>
      <w:r>
        <w:rPr>
          <w:rFonts w:ascii="Microsoft New Tai Lue" w:hAnsi="Microsoft New Tai Lue" w:cs="Microsoft New Tai Lue"/>
          <w:bCs/>
          <w:color w:val="000000"/>
          <w:szCs w:val="21"/>
          <w:highlight w:val="none"/>
        </w:rPr>
        <w:t xml:space="preserve">.3开标时，应当由投标人或者其推选的代表检查投标文件的密封情况；经确认无误后，由采购方工作人员当众拆封，</w:t>
      </w:r>
      <w:r>
        <w:rPr>
          <w:rFonts w:hint="eastAsia" w:ascii="Microsoft New Tai Lue" w:hAnsi="Microsoft New Tai Lue" w:cs="Microsoft New Tai Lue"/>
          <w:bCs/>
          <w:color w:val="000000"/>
          <w:szCs w:val="21"/>
          <w:highlight w:val="none"/>
        </w:rPr>
        <w:t xml:space="preserve">宣布投标人名称、投标价格和招标文件规定的需要宣布的其他内容并进行记录，并由参加开标的各投标人代表确认。</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26</w:t>
      </w:r>
      <w:r>
        <w:rPr>
          <w:rFonts w:ascii="Microsoft New Tai Lue" w:hAnsi="Microsoft New Tai Lue" w:cs="Microsoft New Tai Lue"/>
          <w:bCs/>
          <w:color w:val="000000"/>
          <w:szCs w:val="21"/>
          <w:highlight w:val="none"/>
        </w:rPr>
        <w:t xml:space="preserve">.4投标人不足3家的，不得开标。</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End w:id="357"/>
      <w:r/>
      <w:bookmarkStart w:id="358" w:name="_Toc100905231"/>
      <w:r>
        <w:rPr>
          <w:rFonts w:hint="eastAsia" w:ascii="Microsoft New Tai Lue" w:hAnsi="Microsoft New Tai Lue" w:cs="Microsoft New Tai Lue"/>
          <w:bCs/>
          <w:color w:val="000000"/>
          <w:szCs w:val="21"/>
          <w:highlight w:val="none"/>
        </w:rPr>
        <w:t xml:space="preserve">26</w:t>
      </w:r>
      <w:r>
        <w:rPr>
          <w:rFonts w:ascii="Microsoft New Tai Lue" w:hAnsi="Microsoft New Tai Lue" w:cs="Microsoft New Tai Lue"/>
          <w:bCs/>
          <w:color w:val="000000"/>
          <w:szCs w:val="21"/>
          <w:highlight w:val="none"/>
        </w:rPr>
        <w:t xml:space="preserve">.5投标人代表对开标过程和开标记录有疑义，以及认为采购方相关工作人员有需要回避的情形的，应当场提出询问或者回避申请。采购方对投标人代表提出的询问或者回避申请及时处理。</w:t>
      </w:r>
      <w:r>
        <w:rPr>
          <w:rFonts w:ascii="Microsoft New Tai Lue" w:hAnsi="Microsoft New Tai Lue" w:cs="Microsoft New Tai Lue"/>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6</w:t>
      </w:r>
      <w:r>
        <w:rPr>
          <w:rFonts w:ascii="Microsoft New Tai Lue" w:hAnsi="Microsoft New Tai Lue" w:cs="Microsoft New Tai Lue"/>
          <w:bCs/>
          <w:color w:val="000000"/>
          <w:szCs w:val="21"/>
          <w:highlight w:val="none"/>
        </w:rPr>
        <w:t xml:space="preserve">.6投标人未参加开标的，视同认可开标结果。</w:t>
      </w:r>
      <w:r>
        <w:rPr>
          <w:rFonts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59" w:name="_Toc120460214"/>
      <w:r/>
      <w:bookmarkStart w:id="360" w:name="_Toc107246247"/>
      <w:r/>
      <w:bookmarkStart w:id="361" w:name="_Toc120460348"/>
      <w:r/>
      <w:bookmarkStart w:id="362" w:name="_Toc12816"/>
      <w:r/>
      <w:bookmarkStart w:id="363" w:name="_Toc120460079"/>
      <w:r>
        <w:rPr>
          <w:rFonts w:hint="eastAsia" w:ascii="Microsoft New Tai Lue" w:hAnsi="Microsoft New Tai Lue" w:cs="Microsoft New Tai Lue"/>
          <w:color w:val="000000"/>
          <w:highlight w:val="none"/>
        </w:rPr>
        <w:t xml:space="preserve">27</w:t>
      </w:r>
      <w:r>
        <w:rPr>
          <w:rFonts w:ascii="Microsoft New Tai Lue" w:hAnsi="Microsoft New Tai Lue" w:cs="Microsoft New Tai Lue"/>
          <w:color w:val="000000"/>
          <w:highlight w:val="none"/>
        </w:rPr>
        <w:t xml:space="preserve">.</w:t>
      </w:r>
      <w:r>
        <w:rPr>
          <w:rFonts w:hint="eastAsia" w:ascii="Microsoft New Tai Lue" w:hAnsi="Microsoft New Tai Lue" w:cs="Microsoft New Tai Lue"/>
          <w:color w:val="000000"/>
          <w:highlight w:val="none"/>
        </w:rPr>
        <w:t xml:space="preserve">资格性审查</w:t>
      </w:r>
      <w:bookmarkEnd w:id="359"/>
      <w:r/>
      <w:bookmarkEnd w:id="360"/>
      <w:r/>
      <w:bookmarkEnd w:id="361"/>
      <w:r/>
      <w:bookmarkEnd w:id="362"/>
      <w:r/>
      <w:bookmarkEnd w:id="363"/>
      <w:r>
        <w:rPr>
          <w:rFonts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bookmarkStart w:id="364" w:name="_Toc103848554"/>
      <w:r/>
      <w:bookmarkStart w:id="365" w:name="_Toc104560869"/>
      <w:r>
        <w:rPr>
          <w:rFonts w:hint="eastAsia" w:ascii="Microsoft New Tai Lue" w:hAnsi="Microsoft New Tai Lue" w:cs="Microsoft New Tai Lue"/>
          <w:bCs/>
          <w:color w:val="000000"/>
          <w:szCs w:val="21"/>
          <w:highlight w:val="none"/>
        </w:rPr>
        <w:t xml:space="preserve">27</w:t>
      </w:r>
      <w:r>
        <w:rPr>
          <w:rFonts w:ascii="Microsoft New Tai Lue" w:hAnsi="Microsoft New Tai Lue" w:cs="Microsoft New Tai Lue"/>
          <w:bCs/>
          <w:color w:val="000000"/>
          <w:szCs w:val="21"/>
          <w:highlight w:val="none"/>
        </w:rPr>
        <w:t xml:space="preserve">.1投标文件的资格性检查。公开招标采购项目开标结束后，</w:t>
      </w:r>
      <w:r>
        <w:rPr>
          <w:rFonts w:hint="eastAsia"/>
          <w:color w:val="000000"/>
          <w:highlight w:val="none"/>
        </w:rPr>
        <w:t xml:space="preserve">采购人</w:t>
      </w:r>
      <w:r>
        <w:rPr>
          <w:rFonts w:hint="eastAsia"/>
          <w:color w:val="000000"/>
          <w:highlight w:val="none"/>
          <w:lang w:val="en-US" w:eastAsia="zh-CN"/>
        </w:rPr>
        <w:t xml:space="preserve">或</w:t>
      </w:r>
      <w:r>
        <w:rPr>
          <w:rFonts w:hint="eastAsia"/>
          <w:color w:val="000000"/>
          <w:highlight w:val="none"/>
        </w:rPr>
        <w:t xml:space="preserve">采购代理机构</w:t>
      </w:r>
      <w:r>
        <w:rPr>
          <w:rFonts w:ascii="Microsoft New Tai Lue" w:hAnsi="Microsoft New Tai Lue" w:cs="Microsoft New Tai Lue"/>
          <w:bCs/>
          <w:color w:val="000000"/>
          <w:szCs w:val="21"/>
          <w:highlight w:val="none"/>
        </w:rPr>
        <w:t xml:space="preserve">应依法对投标人的资格进行审查。</w:t>
      </w:r>
      <w:r>
        <w:rPr>
          <w:rFonts w:hint="eastAsia" w:ascii="Microsoft New Tai Lue" w:hAnsi="Microsoft New Tai Lue" w:cs="Microsoft New Tai Lue"/>
          <w:bCs/>
          <w:color w:val="000000"/>
          <w:szCs w:val="21"/>
          <w:highlight w:val="none"/>
        </w:rPr>
        <w:t xml:space="preserve">资格审查合格的投标人不足3家的，不进行评标。</w:t>
      </w:r>
      <w:r>
        <w:rPr>
          <w:rFonts w:ascii="Microsoft New Tai Lue" w:hAnsi="Microsoft New Tai Lue" w:cs="Microsoft New Tai Lue"/>
          <w:bCs/>
          <w:color w:val="000000"/>
          <w:szCs w:val="21"/>
          <w:highlight w:val="none"/>
        </w:rPr>
      </w:r>
      <w:r/>
    </w:p>
    <w:p>
      <w:pPr>
        <w:pStyle w:val="692"/>
        <w:ind w:firstLine="422"/>
        <w:spacing w:before="156" w:line="360" w:lineRule="auto"/>
        <w:rPr>
          <w:rFonts w:hint="eastAsia"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27</w:t>
      </w:r>
      <w:r>
        <w:rPr>
          <w:rFonts w:ascii="Microsoft New Tai Lue" w:hAnsi="Microsoft New Tai Lue" w:cs="Microsoft New Tai Lue"/>
          <w:b/>
          <w:bCs/>
          <w:color w:val="000000"/>
          <w:szCs w:val="21"/>
          <w:highlight w:val="none"/>
        </w:rPr>
        <w:t xml:space="preserve">.2</w:t>
      </w:r>
      <w:r>
        <w:rPr>
          <w:rFonts w:ascii="Microsoft New Tai Lue" w:hAnsi="Microsoft New Tai Lue" w:cs="Microsoft New Tai Lue"/>
          <w:b/>
          <w:color w:val="000000"/>
          <w:szCs w:val="21"/>
          <w:highlight w:val="none"/>
        </w:rPr>
        <w:t xml:space="preserve">投标人不具备招标文件规定的投标人资格条件的</w:t>
      </w:r>
      <w:r>
        <w:rPr>
          <w:rFonts w:ascii="Microsoft New Tai Lue" w:hAnsi="Microsoft New Tai Lue" w:cs="Microsoft New Tai Lue"/>
          <w:b/>
          <w:bCs/>
          <w:color w:val="000000"/>
          <w:szCs w:val="21"/>
          <w:highlight w:val="none"/>
        </w:rPr>
        <w:t xml:space="preserve">，应在资格审查时按照无效投标处理</w:t>
      </w:r>
      <w:r>
        <w:rPr>
          <w:rFonts w:hint="eastAsia" w:ascii="Microsoft New Tai Lue" w:hAnsi="Microsoft New Tai Lue" w:cs="Microsoft New Tai Lue"/>
          <w:b/>
          <w:bCs/>
          <w:color w:val="000000"/>
          <w:szCs w:val="21"/>
          <w:highlight w:val="none"/>
        </w:rPr>
        <w:t xml:space="preserve">。</w:t>
      </w:r>
      <w:r>
        <w:rPr>
          <w:rFonts w:hint="eastAsia" w:ascii="Microsoft New Tai Lue" w:hAnsi="Microsoft New Tai Lue" w:cs="Microsoft New Tai Lue"/>
          <w:b/>
          <w:bCs/>
          <w:color w:val="000000"/>
          <w:szCs w:val="21"/>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7</w:t>
      </w:r>
      <w:r>
        <w:rPr>
          <w:rFonts w:ascii="Microsoft New Tai Lue" w:hAnsi="Microsoft New Tai Lue" w:cs="Microsoft New Tai Lue"/>
          <w:bCs/>
          <w:color w:val="000000"/>
          <w:szCs w:val="21"/>
          <w:highlight w:val="none"/>
        </w:rPr>
        <w:t xml:space="preserve">.3已经进行资格预审的，可以不再对</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资格进行审查，资格预审合格的</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在评</w:t>
      </w:r>
      <w:r>
        <w:rPr>
          <w:rFonts w:hint="eastAsia" w:ascii="Microsoft New Tai Lue" w:hAnsi="Microsoft New Tai Lue" w:cs="Microsoft New Tai Lue"/>
          <w:bCs/>
          <w:color w:val="000000"/>
          <w:szCs w:val="21"/>
          <w:highlight w:val="none"/>
        </w:rPr>
        <w:t xml:space="preserve">标</w:t>
      </w:r>
      <w:r>
        <w:rPr>
          <w:rFonts w:ascii="Microsoft New Tai Lue" w:hAnsi="Microsoft New Tai Lue" w:cs="Microsoft New Tai Lue"/>
          <w:bCs/>
          <w:color w:val="000000"/>
          <w:szCs w:val="21"/>
          <w:highlight w:val="none"/>
        </w:rPr>
        <w:t xml:space="preserve">阶段资格发生变化的，应当通知采购方。</w:t>
      </w:r>
      <w:r>
        <w:rPr>
          <w:rFonts w:ascii="Microsoft New Tai Lue" w:hAnsi="Microsoft New Tai Lue" w:cs="Microsoft New Tai Lue"/>
          <w:bCs/>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366" w:name="_Toc120460215"/>
      <w:r/>
      <w:bookmarkStart w:id="367" w:name="_Toc107246248"/>
      <w:r/>
      <w:bookmarkStart w:id="368" w:name="_Toc120460080"/>
      <w:r/>
      <w:bookmarkStart w:id="369" w:name="_Toc120460349"/>
      <w:r/>
      <w:bookmarkStart w:id="370" w:name="_Toc26254"/>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.评标</w:t>
      </w:r>
      <w:bookmarkEnd w:id="364"/>
      <w:r/>
      <w:bookmarkEnd w:id="365"/>
      <w:r/>
      <w:bookmarkEnd w:id="366"/>
      <w:r/>
      <w:bookmarkEnd w:id="367"/>
      <w:r/>
      <w:bookmarkEnd w:id="368"/>
      <w:r/>
      <w:bookmarkEnd w:id="369"/>
      <w:r/>
      <w:bookmarkEnd w:id="370"/>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371" w:name="_Toc120460350"/>
      <w:r/>
      <w:bookmarkStart w:id="372" w:name="_Toc104560870"/>
      <w:r/>
      <w:bookmarkStart w:id="373" w:name="_Toc103848555"/>
      <w:r/>
      <w:bookmarkStart w:id="374" w:name="_Toc120460216"/>
      <w:r/>
      <w:bookmarkStart w:id="375" w:name="_Toc120460081"/>
      <w:r/>
      <w:bookmarkStart w:id="376" w:name="_Toc107246249"/>
      <w:r/>
      <w:bookmarkStart w:id="377" w:name="_Toc27145"/>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.1评标委员会</w:t>
      </w:r>
      <w:bookmarkEnd w:id="371"/>
      <w:r/>
      <w:bookmarkEnd w:id="372"/>
      <w:r/>
      <w:bookmarkEnd w:id="373"/>
      <w:r/>
      <w:bookmarkEnd w:id="374"/>
      <w:r/>
      <w:bookmarkEnd w:id="375"/>
      <w:r/>
      <w:bookmarkEnd w:id="376"/>
      <w:r/>
      <w:bookmarkEnd w:id="377"/>
      <w:r>
        <w:rPr>
          <w:rFonts w:ascii="Microsoft New Tai Lue" w:hAnsi="Microsoft New Tai Lue" w:cs="Microsoft New Tai Lue"/>
          <w:color w:val="000000"/>
          <w:highlight w:val="none"/>
        </w:rPr>
      </w:r>
      <w:r/>
    </w:p>
    <w:p>
      <w:pPr>
        <w:pStyle w:val="692"/>
        <w:ind w:firstLine="420"/>
        <w:spacing w:before="156"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w:t>
      </w:r>
      <w:r>
        <w:rPr>
          <w:rFonts w:ascii="Microsoft New Tai Lue" w:hAnsi="Microsoft New Tai Lue" w:cs="Microsoft New Tai Lue"/>
          <w:bCs/>
          <w:color w:val="000000"/>
          <w:szCs w:val="21"/>
          <w:highlight w:val="none"/>
        </w:rPr>
        <w:t xml:space="preserve">.1.1评标委员会</w:t>
      </w:r>
      <w:r>
        <w:rPr>
          <w:rFonts w:hint="eastAsia" w:ascii="Microsoft New Tai Lue" w:hAnsi="Microsoft New Tai Lue" w:cs="Microsoft New Tai Lue"/>
          <w:bCs/>
          <w:color w:val="000000"/>
          <w:szCs w:val="21"/>
          <w:highlight w:val="none"/>
        </w:rPr>
        <w:t xml:space="preserve">成员组成</w:t>
      </w:r>
      <w:r>
        <w:rPr>
          <w:rFonts w:ascii="Microsoft New Tai Lue" w:hAnsi="Microsoft New Tai Lue" w:cs="Microsoft New Tai Lue"/>
          <w:bCs/>
          <w:color w:val="000000"/>
          <w:szCs w:val="21"/>
          <w:highlight w:val="none"/>
        </w:rPr>
        <w:t xml:space="preserve">见</w:t>
      </w:r>
      <w:r>
        <w:rPr>
          <w:rFonts w:ascii="Microsoft New Tai Lue" w:hAnsi="Microsoft New Tai Lue" w:cs="Microsoft New Tai Lue"/>
          <w:b/>
          <w:bCs/>
          <w:color w:val="000000"/>
          <w:szCs w:val="21"/>
          <w:highlight w:val="none"/>
        </w:rPr>
        <w:t xml:space="preserve">投标人须知前附表</w:t>
      </w:r>
      <w:r>
        <w:rPr>
          <w:rFonts w:hint="eastAsia" w:ascii="Microsoft New Tai Lue" w:hAnsi="Microsoft New Tai Lue" w:cs="Microsoft New Tai Lue"/>
          <w:bCs/>
          <w:color w:val="000000"/>
          <w:szCs w:val="21"/>
          <w:highlight w:val="none"/>
        </w:rPr>
        <w:t xml:space="preserve">，负责具体评标事务，并独立履行职责。</w:t>
      </w:r>
      <w:r>
        <w:rPr>
          <w:rFonts w:hint="eastAsia" w:ascii="Microsoft New Tai Lue" w:hAnsi="Microsoft New Tai Lue" w:cs="Microsoft New Tai Lue"/>
          <w:bCs/>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378" w:name="_Toc103848556"/>
      <w:r/>
      <w:bookmarkStart w:id="379" w:name="_Toc4964"/>
      <w:r/>
      <w:bookmarkStart w:id="380" w:name="_Toc120460082"/>
      <w:r/>
      <w:bookmarkStart w:id="381" w:name="_Toc120460351"/>
      <w:r/>
      <w:bookmarkStart w:id="382" w:name="_Toc120460217"/>
      <w:r/>
      <w:bookmarkStart w:id="383" w:name="_Toc104560871"/>
      <w:r/>
      <w:bookmarkStart w:id="384" w:name="_Toc107246250"/>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.2</w:t>
      </w:r>
      <w:bookmarkEnd w:id="378"/>
      <w:r/>
      <w:bookmarkEnd w:id="383"/>
      <w:r>
        <w:rPr>
          <w:rFonts w:hint="eastAsia" w:ascii="Microsoft New Tai Lue" w:hAnsi="Microsoft New Tai Lue" w:cs="Microsoft New Tai Lue"/>
          <w:color w:val="000000"/>
          <w:highlight w:val="none"/>
        </w:rPr>
        <w:t xml:space="preserve">符合性审查</w:t>
      </w:r>
      <w:bookmarkEnd w:id="379"/>
      <w:r/>
      <w:bookmarkEnd w:id="380"/>
      <w:r/>
      <w:bookmarkEnd w:id="381"/>
      <w:r/>
      <w:bookmarkEnd w:id="382"/>
      <w:r/>
      <w:bookmarkEnd w:id="384"/>
      <w:r>
        <w:rPr>
          <w:rFonts w:ascii="Microsoft New Tai Lue" w:hAnsi="Microsoft New Tai Lue" w:cs="Microsoft New Tai Lue"/>
          <w:color w:val="000000"/>
          <w:highlight w:val="none"/>
        </w:rPr>
        <w:t xml:space="preserve"> </w:t>
      </w:r>
      <w:r>
        <w:rPr>
          <w:rFonts w:hint="eastAsia" w:ascii="Microsoft New Tai Lue" w:hAnsi="Microsoft New Tai Lue" w:cs="Microsoft New Tai Lue"/>
          <w:color w:val="000000"/>
          <w:highlight w:val="none"/>
        </w:rPr>
      </w:r>
      <w:r/>
    </w:p>
    <w:p>
      <w:pPr>
        <w:pStyle w:val="692"/>
        <w:ind w:firstLine="420"/>
        <w:spacing w:before="156"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28</w:t>
      </w:r>
      <w:r>
        <w:rPr>
          <w:rFonts w:ascii="Microsoft New Tai Lue" w:hAnsi="Microsoft New Tai Lue" w:cs="Microsoft New Tai Lue"/>
          <w:bCs/>
          <w:color w:val="000000"/>
          <w:szCs w:val="21"/>
          <w:highlight w:val="none"/>
        </w:rPr>
        <w:t xml:space="preserve">.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Microsoft New Tai Lue" w:hAnsi="Microsoft New Tai Lue" w:cs="Microsoft New Tai Lue"/>
          <w:bCs/>
          <w:color w:val="000000"/>
          <w:szCs w:val="21"/>
          <w:highlight w:val="none"/>
        </w:rPr>
      </w:r>
      <w:r/>
    </w:p>
    <w:p>
      <w:pPr>
        <w:pStyle w:val="692"/>
        <w:ind w:firstLine="422"/>
        <w:spacing w:before="156"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28</w:t>
      </w:r>
      <w:r>
        <w:rPr>
          <w:rFonts w:ascii="Microsoft New Tai Lue" w:hAnsi="Microsoft New Tai Lue" w:cs="Microsoft New Tai Lue"/>
          <w:b/>
          <w:bCs/>
          <w:color w:val="000000"/>
          <w:szCs w:val="21"/>
          <w:highlight w:val="none"/>
        </w:rPr>
        <w:t xml:space="preserve">.2.2如果投标文件没有响应</w:t>
      </w:r>
      <w:r>
        <w:rPr>
          <w:rFonts w:hint="eastAsia" w:ascii="Microsoft New Tai Lue" w:hAnsi="Microsoft New Tai Lue" w:cs="Microsoft New Tai Lue"/>
          <w:b/>
          <w:bCs/>
          <w:color w:val="000000"/>
          <w:szCs w:val="21"/>
          <w:highlight w:val="none"/>
        </w:rPr>
        <w:t xml:space="preserve">招标</w:t>
      </w:r>
      <w:r>
        <w:rPr>
          <w:rFonts w:ascii="Microsoft New Tai Lue" w:hAnsi="Microsoft New Tai Lue" w:cs="Microsoft New Tai Lue"/>
          <w:b/>
          <w:bCs/>
          <w:color w:val="000000"/>
          <w:szCs w:val="21"/>
          <w:highlight w:val="none"/>
        </w:rPr>
        <w:t xml:space="preserve">文件</w:t>
      </w:r>
      <w:r>
        <w:rPr>
          <w:rFonts w:hint="eastAsia" w:ascii="Microsoft New Tai Lue" w:hAnsi="Microsoft New Tai Lue" w:cs="Microsoft New Tai Lue"/>
          <w:b/>
          <w:bCs/>
          <w:color w:val="000000"/>
          <w:szCs w:val="21"/>
          <w:highlight w:val="none"/>
        </w:rPr>
        <w:t xml:space="preserve">实质性</w:t>
      </w:r>
      <w:r>
        <w:rPr>
          <w:rFonts w:ascii="Microsoft New Tai Lue" w:hAnsi="Microsoft New Tai Lue" w:cs="Microsoft New Tai Lue"/>
          <w:b/>
          <w:bCs/>
          <w:color w:val="000000"/>
          <w:szCs w:val="21"/>
          <w:highlight w:val="none"/>
        </w:rPr>
        <w:t xml:space="preserve">要求，</w:t>
      </w:r>
      <w:r>
        <w:rPr>
          <w:rFonts w:hint="eastAsia" w:ascii="Microsoft New Tai Lue" w:hAnsi="Microsoft New Tai Lue" w:cs="Microsoft New Tai Lue"/>
          <w:b/>
          <w:bCs/>
          <w:color w:val="000000"/>
          <w:szCs w:val="21"/>
          <w:highlight w:val="none"/>
        </w:rPr>
        <w:t xml:space="preserve">评标委员会</w:t>
      </w:r>
      <w:r>
        <w:rPr>
          <w:rFonts w:ascii="Microsoft New Tai Lue" w:hAnsi="Microsoft New Tai Lue" w:cs="Microsoft New Tai Lue"/>
          <w:b/>
          <w:bCs/>
          <w:color w:val="000000"/>
          <w:szCs w:val="21"/>
          <w:highlight w:val="none"/>
        </w:rPr>
        <w:t xml:space="preserve">将予以拒绝，</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不得通过修改或撤销不合要求的偏离或保留而使其投标成为实质性响应的投标。</w:t>
      </w:r>
      <w:r>
        <w:rPr>
          <w:rFonts w:ascii="Microsoft New Tai Lue" w:hAnsi="Microsoft New Tai Lue" w:cs="Microsoft New Tai Lue"/>
          <w:b/>
          <w:bCs/>
          <w:color w:val="000000"/>
          <w:szCs w:val="21"/>
          <w:highlight w:val="none"/>
        </w:rPr>
      </w:r>
      <w:r/>
    </w:p>
    <w:p>
      <w:pPr>
        <w:pStyle w:val="692"/>
        <w:ind w:firstLine="422"/>
        <w:spacing w:before="156" w:line="360" w:lineRule="auto"/>
        <w:rPr>
          <w:rFonts w:ascii="Microsoft New Tai Lue" w:hAnsi="Microsoft New Tai Lue" w:cs="Microsoft New Tai Lue"/>
          <w:b/>
          <w:bCs/>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28</w:t>
      </w:r>
      <w:r>
        <w:rPr>
          <w:rFonts w:ascii="Microsoft New Tai Lue" w:hAnsi="Microsoft New Tai Lue" w:cs="Microsoft New Tai Lue"/>
          <w:b/>
          <w:bCs/>
          <w:color w:val="000000"/>
          <w:szCs w:val="21"/>
          <w:highlight w:val="none"/>
        </w:rPr>
        <w:t xml:space="preserve">.2.3投标文件有下列情况之一的，在符合性检查时按照无效投标处理：</w:t>
      </w:r>
      <w:r>
        <w:rPr>
          <w:rFonts w:ascii="Microsoft New Tai Lue" w:hAnsi="Microsoft New Tai Lue" w:cs="Microsoft New Tai Lue"/>
          <w:b/>
          <w:bCs/>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（1）未按照招标文件规定要求签署、盖章的；</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（2）报价超过招标文件中规定的预算金额或者最高限价的；</w:t>
      </w:r>
      <w:r>
        <w:rPr>
          <w:rFonts w:ascii="Microsoft New Tai Lue" w:hAnsi="Microsoft New Tai Lue" w:cs="Microsoft New Tai Lue"/>
          <w:color w:val="000000"/>
          <w:szCs w:val="21"/>
          <w:highlight w:val="none"/>
        </w:rPr>
      </w:r>
      <w:r/>
    </w:p>
    <w:p>
      <w:pPr>
        <w:pStyle w:val="692"/>
        <w:ind w:firstLine="315"/>
        <w:jc w:val="left"/>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（3）投标文件中承诺的投标有效期不满足招标文件中载明的投标有效期的；</w:t>
      </w:r>
      <w:r>
        <w:rPr>
          <w:rFonts w:hint="eastAsia"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未按照招标文件规定提交投标保证金的；</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（5）投标文件含有采购人不能接受的附加条件的；</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（6）投标文件不符合招标文件中规定的其它实质性要求的；</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（7）现行法律、法规、规章和招标文件规定的其他无效情形。</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End w:id="358"/>
      <w:r/>
      <w:bookmarkStart w:id="385" w:name="_Toc120460218"/>
      <w:r/>
      <w:bookmarkStart w:id="386" w:name="_Toc103848557"/>
      <w:r/>
      <w:bookmarkStart w:id="387" w:name="_Toc30681"/>
      <w:r/>
      <w:bookmarkStart w:id="388" w:name="_Toc120460083"/>
      <w:r/>
      <w:bookmarkStart w:id="389" w:name="_Toc104560872"/>
      <w:r/>
      <w:bookmarkStart w:id="390" w:name="_Toc107246251"/>
      <w:r/>
      <w:bookmarkStart w:id="391" w:name="_Toc120460352"/>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.3投标文件澄清</w:t>
      </w:r>
      <w:bookmarkEnd w:id="385"/>
      <w:r/>
      <w:bookmarkEnd w:id="386"/>
      <w:r/>
      <w:bookmarkEnd w:id="387"/>
      <w:r/>
      <w:bookmarkEnd w:id="388"/>
      <w:r/>
      <w:bookmarkEnd w:id="389"/>
      <w:r/>
      <w:bookmarkEnd w:id="390"/>
      <w:r/>
      <w:bookmarkEnd w:id="391"/>
      <w:r>
        <w:rPr>
          <w:rFonts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.3.1对于投标文件中含义不明确、同类问题表述不一致或者有明显文字和计算错误的内容，评标委员会应当以书面形式要求投标人作出必要的澄清、说明或者补正。</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.3.2投标人的澄清、说明或者补正应当采用书面形式，并加盖公章，或者由法定代表人或其授权的代表签字。投标人的澄清、说明或者补正不得超出投标文件的范围或者改变投标文件的实质性内容。</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.3.3评标委员会不接受投标人主动提出的澄清、说明。</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.3.4有效的书面澄清材料，是投标文件的补充材料，成为投标文件的组成部分。</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392" w:name="_Toc107246252"/>
      <w:r/>
      <w:bookmarkStart w:id="393" w:name="_Toc120460084"/>
      <w:r/>
      <w:bookmarkStart w:id="394" w:name="_Toc29979"/>
      <w:r/>
      <w:bookmarkStart w:id="395" w:name="_Toc120460219"/>
      <w:r/>
      <w:bookmarkStart w:id="396" w:name="_Toc120460353"/>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.4</w:t>
      </w:r>
      <w:bookmarkEnd w:id="392"/>
      <w:r>
        <w:rPr>
          <w:rFonts w:hint="eastAsia" w:ascii="Microsoft New Tai Lue" w:hAnsi="Microsoft New Tai Lue" w:cs="Microsoft New Tai Lue"/>
          <w:color w:val="000000"/>
          <w:highlight w:val="none"/>
        </w:rPr>
        <w:t xml:space="preserve">报价修正</w:t>
      </w:r>
      <w:bookmarkEnd w:id="393"/>
      <w:r/>
      <w:bookmarkEnd w:id="394"/>
      <w:r/>
      <w:bookmarkEnd w:id="395"/>
      <w:r/>
      <w:bookmarkEnd w:id="396"/>
      <w:r>
        <w:rPr>
          <w:rFonts w:hint="eastAsia"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.4.1投标文件报价出现前后不一致的，除招标文件另有规定外，按照下列规定修正：</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报价表</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为准；</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（2）大写金额和小写金额不一致的，以大写金额为准；</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（3）单价金额小数点或者百分比有明显错位的，以开标一览表的总价为准，并修改单价；</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（4）总价金额与按单价汇总金额不一致的，以单价金额计算结果为准。</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同时出现两种以上不一致的，按照前款规定的顺序修正。修正后的报价按照上述规定经投标人确认后产生约束力，投标人不确认的，其投标无效。</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397" w:name="_Toc103848558"/>
      <w:r/>
      <w:bookmarkStart w:id="398" w:name="_Toc22756"/>
      <w:r/>
      <w:bookmarkStart w:id="399" w:name="_Toc120460220"/>
      <w:r/>
      <w:bookmarkStart w:id="400" w:name="_Toc120460085"/>
      <w:r/>
      <w:bookmarkStart w:id="401" w:name="_Toc107246253"/>
      <w:r/>
      <w:bookmarkStart w:id="402" w:name="_Toc120460354"/>
      <w:r/>
      <w:bookmarkStart w:id="403" w:name="_Toc104560873"/>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.5同品牌多家投标人处理原则</w:t>
      </w:r>
      <w:bookmarkEnd w:id="397"/>
      <w:r/>
      <w:bookmarkEnd w:id="398"/>
      <w:r/>
      <w:bookmarkEnd w:id="399"/>
      <w:r/>
      <w:bookmarkEnd w:id="400"/>
      <w:r/>
      <w:bookmarkEnd w:id="401"/>
      <w:r/>
      <w:bookmarkEnd w:id="402"/>
      <w:r/>
      <w:bookmarkEnd w:id="403"/>
      <w:r>
        <w:rPr>
          <w:rFonts w:hint="eastAsia"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.5.3非单一产品采购项目，根据采购项目技术构成、产品价格比重等合理确定核心产品，核心产品见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。多家投标人提供的核心产品品牌相同的，按前两款规定处理。</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404" w:name="_Toc103848559"/>
      <w:r/>
      <w:bookmarkStart w:id="405" w:name="_Toc107246254"/>
      <w:r/>
      <w:bookmarkStart w:id="406" w:name="_Toc120460355"/>
      <w:r/>
      <w:bookmarkStart w:id="407" w:name="_Toc18571"/>
      <w:r/>
      <w:bookmarkStart w:id="408" w:name="_Toc120460086"/>
      <w:r/>
      <w:bookmarkStart w:id="409" w:name="_Toc120460221"/>
      <w:r/>
      <w:bookmarkStart w:id="410" w:name="_Toc104560874"/>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.6比较与评价</w:t>
      </w:r>
      <w:bookmarkEnd w:id="404"/>
      <w:r/>
      <w:bookmarkEnd w:id="405"/>
      <w:r/>
      <w:bookmarkEnd w:id="406"/>
      <w:r/>
      <w:bookmarkEnd w:id="407"/>
      <w:r/>
      <w:bookmarkEnd w:id="408"/>
      <w:r/>
      <w:bookmarkEnd w:id="409"/>
      <w:r/>
      <w:bookmarkEnd w:id="410"/>
      <w:r>
        <w:rPr>
          <w:rFonts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.6.1评标委员会应当按照招标文件中</w:t>
      </w:r>
      <w:r>
        <w:rPr>
          <w:rFonts w:hint="eastAsia" w:ascii="Microsoft New Tai Lue" w:hAnsi="Microsoft New Tai Lue" w:cs="Microsoft New Tai Lue"/>
          <w:color w:val="000000"/>
          <w:szCs w:val="21"/>
          <w:highlight w:val="none"/>
        </w:rPr>
        <w:t xml:space="preserve">第五章《</w:t>
      </w:r>
      <w:r>
        <w:rPr>
          <w:rFonts w:ascii="Microsoft New Tai Lue" w:hAnsi="Microsoft New Tai Lue" w:cs="Microsoft New Tai Lue"/>
          <w:color w:val="000000"/>
          <w:szCs w:val="21"/>
          <w:highlight w:val="none"/>
        </w:rPr>
        <w:t xml:space="preserve">评标</w:t>
      </w:r>
      <w:r>
        <w:rPr>
          <w:rFonts w:hint="eastAsia" w:ascii="Microsoft New Tai Lue" w:hAnsi="Microsoft New Tai Lue" w:cs="Microsoft New Tai Lue"/>
          <w:color w:val="000000"/>
          <w:szCs w:val="21"/>
          <w:highlight w:val="none"/>
        </w:rPr>
        <w:t xml:space="preserve">方法</w:t>
      </w:r>
      <w:r>
        <w:rPr>
          <w:rFonts w:ascii="Microsoft New Tai Lue" w:hAnsi="Microsoft New Tai Lue" w:cs="Microsoft New Tai Lue"/>
          <w:color w:val="000000"/>
          <w:szCs w:val="21"/>
          <w:highlight w:val="none"/>
        </w:rPr>
        <w:t xml:space="preserve">和</w:t>
      </w:r>
      <w:r>
        <w:rPr>
          <w:rFonts w:hint="eastAsia" w:ascii="Microsoft New Tai Lue" w:hAnsi="Microsoft New Tai Lue" w:cs="Microsoft New Tai Lue"/>
          <w:color w:val="000000"/>
          <w:szCs w:val="21"/>
          <w:highlight w:val="none"/>
        </w:rPr>
        <w:t xml:space="preserve">评标</w:t>
      </w:r>
      <w:r>
        <w:rPr>
          <w:rFonts w:ascii="Microsoft New Tai Lue" w:hAnsi="Microsoft New Tai Lue" w:cs="Microsoft New Tai Lue"/>
          <w:color w:val="000000"/>
          <w:szCs w:val="21"/>
          <w:highlight w:val="none"/>
        </w:rPr>
        <w:t xml:space="preserve">标准</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，对符合性审查合格的投标文件进行比较与评价。</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411" w:name="_Toc120460356"/>
      <w:r/>
      <w:bookmarkStart w:id="412" w:name="_Toc24450"/>
      <w:r/>
      <w:bookmarkStart w:id="413" w:name="_Toc120460087"/>
      <w:r/>
      <w:bookmarkStart w:id="414" w:name="_Toc107246255"/>
      <w:r/>
      <w:bookmarkStart w:id="415" w:name="_Toc120460222"/>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.7</w:t>
      </w:r>
      <w:r>
        <w:rPr>
          <w:rFonts w:hint="eastAsia" w:ascii="Microsoft New Tai Lue" w:hAnsi="Microsoft New Tai Lue" w:cs="Microsoft New Tai Lue"/>
          <w:color w:val="000000"/>
          <w:highlight w:val="none"/>
        </w:rPr>
        <w:t xml:space="preserve">编写评标报告</w:t>
      </w:r>
      <w:bookmarkEnd w:id="411"/>
      <w:r/>
      <w:bookmarkEnd w:id="412"/>
      <w:r/>
      <w:bookmarkEnd w:id="413"/>
      <w:r/>
      <w:bookmarkEnd w:id="414"/>
      <w:r/>
      <w:bookmarkEnd w:id="415"/>
      <w:r>
        <w:rPr>
          <w:rFonts w:ascii="Microsoft New Tai Lue" w:hAnsi="Microsoft New Tai Lue" w:cs="Microsoft New Tai Lue"/>
          <w:color w:val="000000"/>
          <w:highlight w:val="none"/>
        </w:rPr>
      </w:r>
      <w:r/>
    </w:p>
    <w:p>
      <w:pPr>
        <w:pStyle w:val="692"/>
        <w:ind w:firstLine="420"/>
        <w:jc w:val="left"/>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.7.1评标委员会根据全体评标成员签字的原始评标记录和评标结果编写评标报告</w:t>
      </w:r>
      <w:r>
        <w:rPr>
          <w:rFonts w:hint="eastAsia" w:ascii="Microsoft New Tai Lue" w:hAnsi="Microsoft New Tai Lue" w:cs="Microsoft New Tai Lue"/>
          <w:color w:val="000000"/>
          <w:szCs w:val="21"/>
          <w:highlight w:val="none"/>
        </w:rPr>
        <w:t xml:space="preserve">。</w:t>
      </w:r>
      <w:r>
        <w:rPr>
          <w:rFonts w:hint="eastAsia" w:ascii="Microsoft New Tai Lue" w:hAnsi="Microsoft New Tai Lue" w:cs="Microsoft New Tai Lue"/>
          <w:color w:val="000000"/>
          <w:szCs w:val="21"/>
          <w:highlight w:val="none"/>
        </w:rPr>
      </w:r>
      <w:r/>
    </w:p>
    <w:p>
      <w:pPr>
        <w:pStyle w:val="693"/>
        <w:ind w:left="0" w:right="210"/>
        <w:spacing w:line="360" w:lineRule="auto"/>
        <w:tabs>
          <w:tab w:val="left" w:pos="5882" w:leader="none"/>
        </w:tabs>
        <w:rPr>
          <w:rFonts w:ascii="Microsoft New Tai Lue" w:hAnsi="Microsoft New Tai Lue" w:cs="Microsoft New Tai Lue"/>
          <w:color w:val="000000"/>
          <w:highlight w:val="none"/>
        </w:rPr>
      </w:pPr>
      <w:r/>
      <w:bookmarkStart w:id="416" w:name="_Toc107246256"/>
      <w:r/>
      <w:bookmarkStart w:id="417" w:name="_Toc104560876"/>
      <w:r/>
      <w:bookmarkStart w:id="418" w:name="_Toc120460088"/>
      <w:r/>
      <w:bookmarkStart w:id="419" w:name="_Toc120460223"/>
      <w:r/>
      <w:bookmarkStart w:id="420" w:name="_Toc120460357"/>
      <w:r/>
      <w:bookmarkStart w:id="421" w:name="_Toc103848561"/>
      <w:r/>
      <w:bookmarkStart w:id="422" w:name="_Toc1032"/>
      <w:r>
        <w:rPr>
          <w:rFonts w:hint="eastAsia" w:ascii="Microsoft New Tai Lue" w:hAnsi="Microsoft New Tai Lue" w:cs="Microsoft New Tai Lue"/>
          <w:color w:val="000000"/>
          <w:highlight w:val="none"/>
        </w:rPr>
        <w:t xml:space="preserve">28</w:t>
      </w:r>
      <w:r>
        <w:rPr>
          <w:rFonts w:ascii="Microsoft New Tai Lue" w:hAnsi="Microsoft New Tai Lue" w:cs="Microsoft New Tai Lue"/>
          <w:color w:val="000000"/>
          <w:highlight w:val="none"/>
        </w:rPr>
        <w:t xml:space="preserve">.8评标过程的保密</w:t>
      </w:r>
      <w:bookmarkEnd w:id="416"/>
      <w:r/>
      <w:bookmarkEnd w:id="417"/>
      <w:r/>
      <w:bookmarkEnd w:id="418"/>
      <w:r/>
      <w:bookmarkEnd w:id="419"/>
      <w:r/>
      <w:bookmarkEnd w:id="420"/>
      <w:r/>
      <w:bookmarkEnd w:id="421"/>
      <w:r/>
      <w:bookmarkEnd w:id="422"/>
      <w:r>
        <w:rPr>
          <w:rFonts w:ascii="Microsoft New Tai Lue" w:hAnsi="Microsoft New Tai Lue" w:cs="Microsoft New Tai Lue"/>
          <w:color w:val="000000"/>
          <w:highlight w:val="none"/>
        </w:rPr>
        <w:tab/>
      </w:r>
      <w:r>
        <w:rPr>
          <w:rFonts w:ascii="Microsoft New Tai Lue" w:hAnsi="Microsoft New Tai Lue" w:cs="Microsoft New Tai Lue"/>
          <w:color w:val="000000"/>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.8.1</w:t>
      </w:r>
      <w:r>
        <w:rPr>
          <w:rFonts w:hint="eastAsia" w:ascii="Microsoft New Tai Lue" w:hAnsi="Microsoft New Tai Lue" w:cs="Microsoft New Tai Lue"/>
          <w:color w:val="000000"/>
          <w:szCs w:val="21"/>
          <w:highlight w:val="none"/>
        </w:rPr>
        <w:t xml:space="preserve">评标委员会成员名单在评标结果公示前应当保密。</w:t>
      </w:r>
      <w:r>
        <w:rPr>
          <w:rFonts w:ascii="Microsoft New Tai Lue" w:hAnsi="Microsoft New Tai Lue" w:cs="Microsoft New Tai Lue"/>
          <w:color w:val="000000"/>
          <w:szCs w:val="21"/>
          <w:highlight w:val="none"/>
        </w:rPr>
      </w:r>
      <w:r/>
    </w:p>
    <w:p>
      <w:pPr>
        <w:pStyle w:val="692"/>
        <w:ind w:firstLine="315"/>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.8.2</w:t>
      </w:r>
      <w:r>
        <w:rPr>
          <w:rFonts w:hint="eastAsia" w:ascii="Microsoft New Tai Lue" w:hAnsi="Microsoft New Tai Lue" w:cs="Microsoft New Tai Lue"/>
          <w:color w:val="000000"/>
          <w:szCs w:val="21"/>
          <w:highlight w:val="none"/>
        </w:rPr>
        <w:t xml:space="preserve">采购方应当</w:t>
      </w:r>
      <w:r>
        <w:rPr>
          <w:rFonts w:ascii="Microsoft New Tai Lue" w:hAnsi="Microsoft New Tai Lue" w:cs="Microsoft New Tai Lue"/>
          <w:color w:val="000000"/>
          <w:szCs w:val="21"/>
          <w:highlight w:val="none"/>
        </w:rPr>
        <w:t xml:space="preserve">采取必要</w:t>
      </w:r>
      <w:r>
        <w:rPr>
          <w:rFonts w:hint="eastAsia" w:ascii="Microsoft New Tai Lue" w:hAnsi="Microsoft New Tai Lue" w:cs="Microsoft New Tai Lue"/>
          <w:color w:val="000000"/>
          <w:szCs w:val="21"/>
          <w:highlight w:val="none"/>
        </w:rPr>
        <w:t xml:space="preserve">的</w:t>
      </w:r>
      <w:r>
        <w:rPr>
          <w:rFonts w:ascii="Microsoft New Tai Lue" w:hAnsi="Microsoft New Tai Lue" w:cs="Microsoft New Tai Lue"/>
          <w:color w:val="000000"/>
          <w:szCs w:val="21"/>
          <w:highlight w:val="none"/>
        </w:rPr>
        <w:t xml:space="preserve">措施，保证评标在严格保密的情况下进行。</w:t>
      </w:r>
      <w:r>
        <w:rPr>
          <w:rFonts w:ascii="Microsoft New Tai Lue" w:hAnsi="Microsoft New Tai Lue" w:cs="Microsoft New Tai Lue"/>
          <w:color w:val="000000"/>
          <w:szCs w:val="21"/>
          <w:highlight w:val="none"/>
        </w:rPr>
      </w:r>
      <w:r/>
    </w:p>
    <w:p>
      <w:pPr>
        <w:pStyle w:val="692"/>
        <w:ind w:firstLine="315"/>
        <w:jc w:val="left"/>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28</w:t>
      </w:r>
      <w:r>
        <w:rPr>
          <w:rFonts w:ascii="Microsoft New Tai Lue" w:hAnsi="Microsoft New Tai Lue" w:cs="Microsoft New Tai Lue"/>
          <w:color w:val="000000"/>
          <w:szCs w:val="21"/>
          <w:highlight w:val="none"/>
        </w:rPr>
        <w:t xml:space="preserve">.8.3</w:t>
      </w:r>
      <w:r>
        <w:rPr>
          <w:rFonts w:hint="eastAsia" w:ascii="Microsoft New Tai Lue" w:hAnsi="Microsoft New Tai Lue" w:cs="Microsoft New Tai Lue"/>
          <w:color w:val="000000"/>
          <w:szCs w:val="21"/>
          <w:highlight w:val="none"/>
        </w:rPr>
        <w:t xml:space="preserve">有关人员对评标情况以及在评标过程中获悉的国家秘密、商业秘密负有保密责任。</w:t>
      </w:r>
      <w:r>
        <w:rPr>
          <w:rFonts w:hint="eastAsia"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423" w:name="_Toc120460358"/>
      <w:r/>
      <w:bookmarkStart w:id="424" w:name="_Toc107246257"/>
      <w:r/>
      <w:bookmarkStart w:id="425" w:name="_Toc120460224"/>
      <w:r/>
      <w:bookmarkStart w:id="426" w:name="_Toc18602"/>
      <w:r/>
      <w:bookmarkStart w:id="427" w:name="_Toc120460089"/>
      <w:r>
        <w:rPr>
          <w:rFonts w:ascii="Microsoft New Tai Lue" w:hAnsi="Microsoft New Tai Lue" w:cs="Microsoft New Tai Lue"/>
          <w:color w:val="000000"/>
          <w:highlight w:val="none"/>
        </w:rPr>
        <w:t xml:space="preserve">六．</w:t>
      </w:r>
      <w:r>
        <w:rPr>
          <w:rFonts w:hint="eastAsia" w:ascii="Microsoft New Tai Lue" w:hAnsi="Microsoft New Tai Lue" w:cs="Microsoft New Tai Lue"/>
          <w:color w:val="000000"/>
          <w:highlight w:val="none"/>
        </w:rPr>
        <w:t xml:space="preserve">确定中标</w:t>
      </w:r>
      <w:bookmarkEnd w:id="423"/>
      <w:r/>
      <w:bookmarkEnd w:id="424"/>
      <w:r/>
      <w:bookmarkEnd w:id="425"/>
      <w:r/>
      <w:bookmarkEnd w:id="426"/>
      <w:r/>
      <w:bookmarkEnd w:id="427"/>
      <w:r>
        <w:rPr>
          <w:rFonts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highlight w:val="none"/>
        </w:rPr>
      </w:pPr>
      <w:r/>
      <w:bookmarkStart w:id="428" w:name="_Toc103848563"/>
      <w:r/>
      <w:bookmarkStart w:id="429" w:name="_Toc120460359"/>
      <w:r/>
      <w:bookmarkStart w:id="430" w:name="_Toc22739"/>
      <w:r/>
      <w:bookmarkStart w:id="431" w:name="_Toc107246258"/>
      <w:r/>
      <w:bookmarkStart w:id="432" w:name="_Toc120460090"/>
      <w:r/>
      <w:bookmarkStart w:id="433" w:name="_Toc120460225"/>
      <w:r/>
      <w:bookmarkStart w:id="434" w:name="_Toc104560878"/>
      <w:r>
        <w:rPr>
          <w:rFonts w:hint="eastAsia" w:ascii="Microsoft New Tai Lue" w:hAnsi="Microsoft New Tai Lue" w:cs="Microsoft New Tai Lue"/>
          <w:color w:val="000000"/>
          <w:highlight w:val="none"/>
        </w:rPr>
        <w:t xml:space="preserve">29</w:t>
      </w:r>
      <w:r>
        <w:rPr>
          <w:rFonts w:ascii="Microsoft New Tai Lue" w:hAnsi="Microsoft New Tai Lue" w:cs="Microsoft New Tai Lue"/>
          <w:color w:val="000000"/>
          <w:highlight w:val="none"/>
        </w:rPr>
        <w:t xml:space="preserve">.确定中标</w:t>
      </w:r>
      <w:bookmarkEnd w:id="428"/>
      <w:r/>
      <w:bookmarkEnd w:id="434"/>
      <w:r>
        <w:rPr>
          <w:rFonts w:hint="eastAsia" w:ascii="Microsoft New Tai Lue" w:hAnsi="Microsoft New Tai Lue" w:cs="Microsoft New Tai Lue"/>
          <w:color w:val="000000"/>
          <w:highlight w:val="none"/>
        </w:rPr>
        <w:t xml:space="preserve">人</w:t>
      </w:r>
      <w:bookmarkEnd w:id="429"/>
      <w:r/>
      <w:bookmarkEnd w:id="430"/>
      <w:r/>
      <w:bookmarkEnd w:id="431"/>
      <w:r/>
      <w:bookmarkEnd w:id="432"/>
      <w:r/>
      <w:bookmarkEnd w:id="433"/>
      <w:r>
        <w:rPr>
          <w:rFonts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29</w:t>
      </w:r>
      <w:r>
        <w:rPr>
          <w:rFonts w:ascii="Microsoft New Tai Lue" w:hAnsi="Microsoft New Tai Lue" w:cs="Microsoft New Tai Lue"/>
          <w:color w:val="000000"/>
          <w:szCs w:val="21"/>
          <w:highlight w:val="none"/>
        </w:rPr>
        <w:t xml:space="preserve">.1采用最低评标价法的，评标结果按投标报价由低到高顺序排列。投标报价相同的并列。投标文件满足招标文件全部实质性要求且投标报价最低的投标人为排名第一的中标候选人。</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29</w:t>
      </w:r>
      <w:r>
        <w:rPr>
          <w:rFonts w:ascii="Microsoft New Tai Lue" w:hAnsi="Microsoft New Tai Lue" w:cs="Microsoft New Tai Lue"/>
          <w:color w:val="000000"/>
          <w:szCs w:val="21"/>
          <w:highlight w:val="none"/>
        </w:rPr>
        <w:t xml:space="preserve">.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Microsoft New Tai Lue" w:hAnsi="Microsoft New Tai Lue" w:cs="Microsoft New Tai Lue"/>
          <w:color w:val="000000"/>
          <w:szCs w:val="21"/>
          <w:highlight w:val="none"/>
        </w:rPr>
      </w:r>
      <w:r/>
    </w:p>
    <w:p>
      <w:pPr>
        <w:pStyle w:val="692"/>
        <w:ind w:firstLine="420"/>
        <w:jc w:val="left"/>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29.3中标候选人并列的，由采购人委托评标委员会按照</w:t>
      </w:r>
      <w:r>
        <w:rPr>
          <w:rFonts w:hint="eastAsia" w:ascii="Microsoft New Tai Lue" w:hAnsi="Microsoft New Tai Lue" w:cs="Microsoft New Tai Lue"/>
          <w:b/>
          <w:color w:val="000000"/>
          <w:szCs w:val="21"/>
          <w:highlight w:val="none"/>
        </w:rPr>
        <w:t xml:space="preserve">投标人须知前附表</w:t>
      </w:r>
      <w:r>
        <w:rPr>
          <w:rFonts w:hint="eastAsia" w:ascii="Microsoft New Tai Lue" w:hAnsi="Microsoft New Tai Lue" w:cs="Microsoft New Tai Lue"/>
          <w:color w:val="000000"/>
          <w:szCs w:val="21"/>
          <w:highlight w:val="none"/>
        </w:rPr>
        <w:t xml:space="preserve">规定的方式确定中标人。</w:t>
      </w:r>
      <w:r>
        <w:rPr>
          <w:rFonts w:hint="eastAsia" w:ascii="Microsoft New Tai Lue" w:hAnsi="Microsoft New Tai Lue" w:cs="Microsoft New Tai Lue"/>
          <w:color w:val="000000"/>
          <w:szCs w:val="21"/>
          <w:highlight w:val="none"/>
        </w:rPr>
      </w:r>
      <w:r/>
    </w:p>
    <w:p>
      <w:pPr>
        <w:pStyle w:val="692"/>
        <w:ind w:firstLine="420"/>
        <w:jc w:val="left"/>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29</w:t>
      </w:r>
      <w:r>
        <w:rPr>
          <w:rFonts w:ascii="Microsoft New Tai Lue" w:hAnsi="Microsoft New Tai Lue" w:cs="Microsoft New Tai Lue"/>
          <w:color w:val="000000"/>
          <w:szCs w:val="21"/>
          <w:highlight w:val="none"/>
        </w:rPr>
        <w:t xml:space="preserve">.4评审结束后，中标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hint="eastAsia"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435" w:name="_Toc104560879"/>
      <w:r/>
      <w:bookmarkStart w:id="436" w:name="_Toc28698"/>
      <w:r/>
      <w:bookmarkStart w:id="437" w:name="_Toc103848564"/>
      <w:r/>
      <w:bookmarkStart w:id="438" w:name="_Toc120460360"/>
      <w:r/>
      <w:bookmarkStart w:id="439" w:name="_Toc107246259"/>
      <w:r/>
      <w:bookmarkStart w:id="440" w:name="_Toc120460226"/>
      <w:r/>
      <w:bookmarkStart w:id="441" w:name="_Toc120460091"/>
      <w:r>
        <w:rPr>
          <w:rFonts w:hint="eastAsia" w:ascii="Microsoft New Tai Lue" w:hAnsi="Microsoft New Tai Lue" w:cs="Microsoft New Tai Lue"/>
          <w:color w:val="000000"/>
          <w:highlight w:val="none"/>
        </w:rPr>
        <w:t xml:space="preserve">30</w:t>
      </w:r>
      <w:r>
        <w:rPr>
          <w:rFonts w:ascii="Microsoft New Tai Lue" w:hAnsi="Microsoft New Tai Lue" w:cs="Microsoft New Tai Lue"/>
          <w:color w:val="000000"/>
          <w:highlight w:val="none"/>
        </w:rPr>
        <w:t xml:space="preserve">.中标通知书</w:t>
      </w:r>
      <w:bookmarkEnd w:id="435"/>
      <w:r/>
      <w:bookmarkEnd w:id="436"/>
      <w:r/>
      <w:bookmarkEnd w:id="437"/>
      <w:r/>
      <w:bookmarkEnd w:id="438"/>
      <w:r/>
      <w:bookmarkEnd w:id="439"/>
      <w:r/>
      <w:bookmarkEnd w:id="440"/>
      <w:r/>
      <w:bookmarkEnd w:id="441"/>
      <w:r>
        <w:rPr>
          <w:rFonts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30</w:t>
      </w:r>
      <w:r>
        <w:rPr>
          <w:rFonts w:ascii="Microsoft New Tai Lue" w:hAnsi="Microsoft New Tai Lue" w:cs="Microsoft New Tai Lue"/>
          <w:color w:val="000000"/>
          <w:szCs w:val="21"/>
          <w:highlight w:val="none"/>
        </w:rPr>
        <w:t xml:space="preserve">.1采购代理机构将在中标公告发布的同时向中标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发出中标通知书。</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30</w:t>
      </w:r>
      <w:r>
        <w:rPr>
          <w:rFonts w:ascii="Microsoft New Tai Lue" w:hAnsi="Microsoft New Tai Lue" w:cs="Microsoft New Tai Lue"/>
          <w:color w:val="000000"/>
          <w:szCs w:val="21"/>
          <w:highlight w:val="none"/>
        </w:rPr>
        <w:t xml:space="preserve">.2中标通知书将是合同的组成部分。对采购人和中标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均具有法律效力。</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30</w:t>
      </w:r>
      <w:r>
        <w:rPr>
          <w:rFonts w:ascii="Microsoft New Tai Lue" w:hAnsi="Microsoft New Tai Lue" w:cs="Microsoft New Tai Lue"/>
          <w:color w:val="000000"/>
          <w:szCs w:val="21"/>
          <w:highlight w:val="none"/>
        </w:rPr>
        <w:t xml:space="preserve">.3</w:t>
      </w:r>
      <w:bookmarkStart w:id="442" w:name="_Toc104560875"/>
      <w:r/>
      <w:bookmarkStart w:id="443" w:name="_Toc103848560"/>
      <w:r>
        <w:rPr>
          <w:rFonts w:ascii="Microsoft New Tai Lue" w:hAnsi="Microsoft New Tai Lue" w:cs="Microsoft New Tai Lue"/>
          <w:color w:val="000000"/>
          <w:szCs w:val="21"/>
          <w:highlight w:val="none"/>
        </w:rPr>
        <w:t xml:space="preserve">中标通知书发出后</w:t>
      </w:r>
      <w:r>
        <w:rPr>
          <w:rFonts w:hint="eastAsia" w:ascii="Microsoft New Tai Lue" w:hAnsi="Microsoft New Tai Lue" w:cs="Microsoft New Tai Lue"/>
          <w:color w:val="000000"/>
          <w:szCs w:val="21"/>
          <w:highlight w:val="none"/>
        </w:rPr>
        <w:t xml:space="preserve">，中标人无正当理由不得放弃中标，否则将依法承担法律责任。</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444" w:name="_Toc120460361"/>
      <w:r/>
      <w:bookmarkStart w:id="445" w:name="_Toc107246260"/>
      <w:r/>
      <w:bookmarkStart w:id="446" w:name="_Toc120460092"/>
      <w:r/>
      <w:bookmarkStart w:id="447" w:name="_Toc120460227"/>
      <w:r/>
      <w:bookmarkStart w:id="448" w:name="_Toc27954"/>
      <w:r>
        <w:rPr>
          <w:rFonts w:hint="eastAsia" w:ascii="Microsoft New Tai Lue" w:hAnsi="Microsoft New Tai Lue" w:cs="Microsoft New Tai Lue"/>
          <w:color w:val="000000"/>
          <w:highlight w:val="none"/>
        </w:rPr>
        <w:t xml:space="preserve">31</w:t>
      </w:r>
      <w:r>
        <w:rPr>
          <w:rFonts w:ascii="Microsoft New Tai Lue" w:hAnsi="Microsoft New Tai Lue" w:cs="Microsoft New Tai Lue"/>
          <w:color w:val="000000"/>
          <w:highlight w:val="none"/>
        </w:rPr>
        <w:t xml:space="preserve">.废标</w:t>
      </w:r>
      <w:bookmarkEnd w:id="442"/>
      <w:r/>
      <w:bookmarkEnd w:id="443"/>
      <w:r/>
      <w:bookmarkEnd w:id="444"/>
      <w:r/>
      <w:bookmarkEnd w:id="445"/>
      <w:r/>
      <w:bookmarkEnd w:id="446"/>
      <w:r/>
      <w:bookmarkEnd w:id="447"/>
      <w:r/>
      <w:bookmarkEnd w:id="448"/>
      <w:r>
        <w:rPr>
          <w:rFonts w:hint="eastAsia" w:ascii="Microsoft New Tai Lue" w:hAnsi="Microsoft New Tai Lue" w:cs="Microsoft New Tai Lue"/>
          <w:color w:val="000000"/>
          <w:highlight w:val="none"/>
        </w:rPr>
      </w:r>
      <w:r/>
    </w:p>
    <w:p>
      <w:pPr>
        <w:pStyle w:val="692"/>
        <w:ind w:firstLine="316"/>
        <w:jc w:val="left"/>
        <w:spacing w:line="360" w:lineRule="auto"/>
        <w:rPr>
          <w:rFonts w:hint="eastAsia" w:ascii="Microsoft New Tai Lue" w:hAnsi="Microsoft New Tai Lue" w:cs="Microsoft New Tai Lue"/>
          <w:b/>
          <w:color w:val="000000"/>
          <w:szCs w:val="21"/>
          <w:highlight w:val="none"/>
        </w:rPr>
      </w:pP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color w:val="000000"/>
          <w:szCs w:val="21"/>
          <w:highlight w:val="none"/>
        </w:rPr>
        <w:t xml:space="preserve">31.1出现下列情形之一的，应予废标：</w:t>
      </w:r>
      <w:r>
        <w:rPr>
          <w:rFonts w:hint="eastAsia" w:ascii="Microsoft New Tai Lue" w:hAnsi="Microsoft New Tai Lue" w:cs="Microsoft New Tai Lue"/>
          <w:b/>
          <w:color w:val="000000"/>
          <w:szCs w:val="21"/>
          <w:highlight w:val="none"/>
        </w:rPr>
      </w:r>
      <w:r/>
    </w:p>
    <w:p>
      <w:pPr>
        <w:pStyle w:val="692"/>
        <w:ind w:firstLine="315"/>
        <w:jc w:val="left"/>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（1）符合专业条件的投标人或者对招标文件作实质响应的投标人不足三家的；</w:t>
      </w:r>
      <w:r>
        <w:rPr>
          <w:rFonts w:hint="eastAsia" w:ascii="Microsoft New Tai Lue" w:hAnsi="Microsoft New Tai Lue" w:cs="Microsoft New Tai Lue"/>
          <w:bCs/>
          <w:color w:val="000000"/>
          <w:szCs w:val="21"/>
          <w:highlight w:val="none"/>
        </w:rPr>
      </w:r>
      <w:r/>
    </w:p>
    <w:p>
      <w:pPr>
        <w:pStyle w:val="692"/>
        <w:ind w:firstLine="315"/>
        <w:jc w:val="left"/>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（2）出现影响采购公正的违法、违规行为的；</w:t>
      </w:r>
      <w:r>
        <w:rPr>
          <w:rFonts w:hint="eastAsia" w:ascii="Microsoft New Tai Lue" w:hAnsi="Microsoft New Tai Lue" w:cs="Microsoft New Tai Lue"/>
          <w:bCs/>
          <w:color w:val="000000"/>
          <w:szCs w:val="21"/>
          <w:highlight w:val="none"/>
        </w:rPr>
      </w:r>
      <w:r/>
    </w:p>
    <w:p>
      <w:pPr>
        <w:pStyle w:val="692"/>
        <w:ind w:firstLine="315"/>
        <w:jc w:val="left"/>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（3）投标人的报价均超过了采购预算，采购人不能支付的；</w:t>
      </w:r>
      <w:r>
        <w:rPr>
          <w:rFonts w:hint="eastAsia" w:ascii="Microsoft New Tai Lue" w:hAnsi="Microsoft New Tai Lue" w:cs="Microsoft New Tai Lue"/>
          <w:bCs/>
          <w:color w:val="000000"/>
          <w:szCs w:val="21"/>
          <w:highlight w:val="none"/>
        </w:rPr>
      </w:r>
      <w:r/>
    </w:p>
    <w:p>
      <w:pPr>
        <w:pStyle w:val="692"/>
        <w:ind w:firstLine="315"/>
        <w:jc w:val="left"/>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（4）因重大变故，采购任务取消的。</w:t>
      </w:r>
      <w:r>
        <w:rPr>
          <w:rFonts w:hint="eastAsia" w:ascii="Microsoft New Tai Lue" w:hAnsi="Microsoft New Tai Lue" w:cs="Microsoft New Tai Lue"/>
          <w:bCs/>
          <w:color w:val="000000"/>
          <w:szCs w:val="21"/>
          <w:highlight w:val="none"/>
        </w:rPr>
      </w:r>
      <w:r/>
    </w:p>
    <w:p>
      <w:pPr>
        <w:pStyle w:val="692"/>
        <w:ind w:firstLine="315"/>
        <w:jc w:val="left"/>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.2</w:t>
      </w:r>
      <w:r>
        <w:rPr>
          <w:rFonts w:hint="eastAsia" w:ascii="Microsoft New Tai Lue" w:hAnsi="Microsoft New Tai Lue" w:cs="Microsoft New Tai Lue"/>
          <w:color w:val="000000"/>
          <w:szCs w:val="21"/>
          <w:highlight w:val="none"/>
        </w:rPr>
        <w:t xml:space="preserve">废标后，采购人将废标理由通知所有投标人。</w:t>
      </w:r>
      <w:r>
        <w:rPr>
          <w:rFonts w:hint="eastAsia"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highlight w:val="none"/>
        </w:rPr>
      </w:pPr>
      <w:r/>
      <w:bookmarkStart w:id="449" w:name="_Toc120460362"/>
      <w:r/>
      <w:bookmarkStart w:id="450" w:name="_Toc7826"/>
      <w:r/>
      <w:bookmarkStart w:id="451" w:name="_Toc120460093"/>
      <w:r/>
      <w:bookmarkStart w:id="452" w:name="_Toc104560880"/>
      <w:r/>
      <w:bookmarkStart w:id="453" w:name="_Toc103848565"/>
      <w:r/>
      <w:bookmarkStart w:id="454" w:name="_Toc107246261"/>
      <w:r/>
      <w:bookmarkStart w:id="455" w:name="_Toc120460228"/>
      <w:r/>
      <w:bookmarkStart w:id="456" w:name="_Toc16938553"/>
      <w:r/>
      <w:bookmarkStart w:id="457" w:name="_Toc513029237"/>
      <w:r/>
      <w:bookmarkStart w:id="458" w:name="_Toc20823309"/>
      <w:r>
        <w:rPr>
          <w:rFonts w:hint="eastAsia" w:ascii="Microsoft New Tai Lue" w:hAnsi="Microsoft New Tai Lue" w:cs="Microsoft New Tai Lue"/>
          <w:color w:val="000000"/>
          <w:highlight w:val="none"/>
        </w:rPr>
        <w:t xml:space="preserve">32</w:t>
      </w:r>
      <w:r>
        <w:rPr>
          <w:rFonts w:ascii="Microsoft New Tai Lue" w:hAnsi="Microsoft New Tai Lue" w:cs="Microsoft New Tai Lue"/>
          <w:color w:val="000000"/>
          <w:highlight w:val="none"/>
        </w:rPr>
        <w:t xml:space="preserve">.签订合同</w:t>
      </w:r>
      <w:bookmarkEnd w:id="449"/>
      <w:r/>
      <w:bookmarkEnd w:id="450"/>
      <w:r/>
      <w:bookmarkEnd w:id="451"/>
      <w:r/>
      <w:bookmarkEnd w:id="452"/>
      <w:r/>
      <w:bookmarkEnd w:id="453"/>
      <w:r/>
      <w:bookmarkEnd w:id="454"/>
      <w:r/>
      <w:bookmarkEnd w:id="455"/>
      <w:r>
        <w:rPr>
          <w:rFonts w:ascii="Microsoft New Tai Lue" w:hAnsi="Microsoft New Tai Lue" w:cs="Microsoft New Tai Lue"/>
          <w:color w:val="000000"/>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32</w:t>
      </w:r>
      <w:r>
        <w:rPr>
          <w:rFonts w:ascii="Microsoft New Tai Lue" w:hAnsi="Microsoft New Tai Lue" w:cs="Microsoft New Tai Lue"/>
          <w:color w:val="000000"/>
          <w:szCs w:val="21"/>
          <w:highlight w:val="none"/>
        </w:rPr>
        <w:t xml:space="preserve">.1中标人、采购人应当自中标通知书发出之日起30日内，按照招标文件和中标人投标文件的规定签订书面合同。所签订的合同不得对招标文件确定的事项和中标人投标文件作实质性修改。</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32</w:t>
      </w:r>
      <w:r>
        <w:rPr>
          <w:rFonts w:ascii="Microsoft New Tai Lue" w:hAnsi="Microsoft New Tai Lue" w:cs="Microsoft New Tai Lue"/>
          <w:color w:val="000000"/>
          <w:szCs w:val="21"/>
          <w:highlight w:val="none"/>
        </w:rPr>
        <w:t xml:space="preserve">.2中标人</w:t>
      </w:r>
      <w:r>
        <w:rPr>
          <w:rFonts w:hint="eastAsia" w:ascii="Microsoft New Tai Lue" w:hAnsi="Microsoft New Tai Lue" w:cs="Microsoft New Tai Lue"/>
          <w:color w:val="000000"/>
          <w:szCs w:val="21"/>
          <w:highlight w:val="none"/>
        </w:rPr>
        <w:t xml:space="preserve">拒绝</w:t>
      </w:r>
      <w:r>
        <w:rPr>
          <w:rFonts w:ascii="Microsoft New Tai Lue" w:hAnsi="Microsoft New Tai Lue" w:cs="Microsoft New Tai Lue"/>
          <w:color w:val="000000"/>
          <w:szCs w:val="21"/>
          <w:highlight w:val="none"/>
        </w:rPr>
        <w:t xml:space="preserve">与采购人签订合同的，采购人</w:t>
      </w:r>
      <w:r>
        <w:rPr>
          <w:rFonts w:hint="eastAsia" w:ascii="Microsoft New Tai Lue" w:hAnsi="Microsoft New Tai Lue" w:cs="Microsoft New Tai Lue"/>
          <w:color w:val="000000"/>
          <w:szCs w:val="21"/>
          <w:highlight w:val="none"/>
        </w:rPr>
        <w:t xml:space="preserve">可以</w:t>
      </w:r>
      <w:r>
        <w:rPr>
          <w:rFonts w:ascii="Microsoft New Tai Lue" w:hAnsi="Microsoft New Tai Lue" w:cs="Microsoft New Tai Lue"/>
          <w:color w:val="000000"/>
          <w:szCs w:val="21"/>
          <w:highlight w:val="none"/>
        </w:rPr>
        <w:t xml:space="preserve">按照评</w:t>
      </w:r>
      <w:r>
        <w:rPr>
          <w:rFonts w:hint="eastAsia" w:ascii="Microsoft New Tai Lue" w:hAnsi="Microsoft New Tai Lue" w:cs="Microsoft New Tai Lue"/>
          <w:color w:val="000000"/>
          <w:szCs w:val="21"/>
          <w:highlight w:val="none"/>
        </w:rPr>
        <w:t xml:space="preserve">标</w:t>
      </w:r>
      <w:r>
        <w:rPr>
          <w:rFonts w:ascii="Microsoft New Tai Lue" w:hAnsi="Microsoft New Tai Lue" w:cs="Microsoft New Tai Lue"/>
          <w:color w:val="000000"/>
          <w:szCs w:val="21"/>
          <w:highlight w:val="none"/>
        </w:rPr>
        <w:t xml:space="preserve">报告推荐的中标候选人名单排序，确定下一候选人为中标人，</w:t>
      </w:r>
      <w:r>
        <w:rPr>
          <w:rFonts w:hint="eastAsia" w:ascii="Microsoft New Tai Lue" w:hAnsi="Microsoft New Tai Lue" w:cs="Microsoft New Tai Lue"/>
          <w:color w:val="000000"/>
          <w:szCs w:val="21"/>
          <w:highlight w:val="none"/>
        </w:rPr>
        <w:t xml:space="preserve">也可以</w:t>
      </w:r>
      <w:r>
        <w:rPr>
          <w:rFonts w:ascii="Microsoft New Tai Lue" w:hAnsi="Microsoft New Tai Lue" w:cs="Microsoft New Tai Lue"/>
          <w:color w:val="000000"/>
          <w:szCs w:val="21"/>
          <w:highlight w:val="none"/>
        </w:rPr>
        <w:t xml:space="preserve">重新开展政府采购活动。</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32</w:t>
      </w:r>
      <w:r>
        <w:rPr>
          <w:rFonts w:ascii="Microsoft New Tai Lue" w:hAnsi="Microsoft New Tai Lue" w:cs="Microsoft New Tai Lue"/>
          <w:color w:val="000000"/>
          <w:szCs w:val="21"/>
          <w:highlight w:val="none"/>
        </w:rPr>
        <w:t xml:space="preserve">.3联合体中标的，联合体各方应当共同与采购人签订合同，就中标项目向采购人承担连带责任。</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szCs w:val="21"/>
          <w:highlight w:val="none"/>
        </w:rPr>
      </w:pPr>
      <w:r/>
      <w:bookmarkStart w:id="459" w:name="_Toc104560881"/>
      <w:r/>
      <w:bookmarkStart w:id="460" w:name="_Toc31789"/>
      <w:r/>
      <w:bookmarkStart w:id="461" w:name="_Toc120460363"/>
      <w:r/>
      <w:bookmarkStart w:id="462" w:name="_Toc120460229"/>
      <w:r/>
      <w:bookmarkStart w:id="463" w:name="_Toc120460094"/>
      <w:r/>
      <w:bookmarkStart w:id="464" w:name="_Toc103848567"/>
      <w:r/>
      <w:bookmarkStart w:id="465" w:name="_Toc107246262"/>
      <w:r>
        <w:rPr>
          <w:rFonts w:hint="eastAsia" w:ascii="Microsoft New Tai Lue" w:hAnsi="Microsoft New Tai Lue" w:cs="Microsoft New Tai Lue"/>
          <w:color w:val="000000"/>
          <w:szCs w:val="21"/>
          <w:highlight w:val="none"/>
        </w:rPr>
        <w:t xml:space="preserve">33</w:t>
      </w:r>
      <w:r>
        <w:rPr>
          <w:rFonts w:ascii="Microsoft New Tai Lue" w:hAnsi="Microsoft New Tai Lue" w:cs="Microsoft New Tai Lue"/>
          <w:color w:val="000000"/>
          <w:szCs w:val="21"/>
          <w:highlight w:val="none"/>
        </w:rPr>
        <w:t xml:space="preserve">.履约保证金</w:t>
      </w:r>
      <w:bookmarkEnd w:id="459"/>
      <w:r/>
      <w:bookmarkEnd w:id="460"/>
      <w:r/>
      <w:bookmarkEnd w:id="461"/>
      <w:r/>
      <w:bookmarkEnd w:id="462"/>
      <w:r/>
      <w:bookmarkEnd w:id="463"/>
      <w:r/>
      <w:bookmarkEnd w:id="464"/>
      <w:r/>
      <w:bookmarkEnd w:id="465"/>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33</w:t>
      </w:r>
      <w:r>
        <w:rPr>
          <w:rFonts w:ascii="Microsoft New Tai Lue" w:hAnsi="Microsoft New Tai Lue" w:cs="Microsoft New Tai Lue"/>
          <w:color w:val="000000"/>
          <w:szCs w:val="21"/>
          <w:highlight w:val="none"/>
        </w:rPr>
        <w:t xml:space="preserve">.1本项目是否缴纳履约保证金见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33</w:t>
      </w:r>
      <w:r>
        <w:rPr>
          <w:rFonts w:ascii="Microsoft New Tai Lue" w:hAnsi="Microsoft New Tai Lue" w:cs="Microsoft New Tai Lue"/>
          <w:color w:val="000000"/>
          <w:szCs w:val="21"/>
          <w:highlight w:val="none"/>
        </w:rPr>
        <w:t xml:space="preserve">.2</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Microsoft New Tai Lue" w:hAnsi="Microsoft New Tai Lue" w:cs="Microsoft New Tai Lue"/>
          <w:color w:val="000000"/>
          <w:szCs w:val="21"/>
          <w:highlight w:val="none"/>
        </w:rPr>
      </w:r>
      <w:r/>
    </w:p>
    <w:p>
      <w:pPr>
        <w:pStyle w:val="692"/>
        <w:ind w:firstLine="422"/>
        <w:jc w:val="left"/>
        <w:spacing w:line="360" w:lineRule="auto"/>
        <w:rPr>
          <w:rFonts w:ascii="Microsoft New Tai Lue" w:hAnsi="Microsoft New Tai Lue" w:cs="Microsoft New Tai Lue"/>
          <w:color w:val="000000"/>
          <w:szCs w:val="21"/>
          <w:highlight w:val="none"/>
        </w:rPr>
      </w:pPr>
      <w:r>
        <w:rPr>
          <w:rFonts w:ascii="Segoe UI Symbol" w:hAnsi="Segoe UI Symbol" w:cs="Segoe UI Symbol"/>
          <w:b/>
          <w:color w:val="000000"/>
          <w:szCs w:val="21"/>
          <w:highlight w:val="none"/>
        </w:rPr>
        <w:t xml:space="preserve">★</w:t>
      </w: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.3中标人没有按照</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的规定提交履约保证金的，视为放弃中标，其投标保证金不予退还。</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End w:id="456"/>
      <w:r/>
      <w:bookmarkEnd w:id="457"/>
      <w:r/>
      <w:bookmarkEnd w:id="458"/>
      <w:r/>
      <w:bookmarkStart w:id="466" w:name="_Toc120460364"/>
      <w:r/>
      <w:bookmarkStart w:id="467" w:name="_Toc2844"/>
      <w:r/>
      <w:bookmarkStart w:id="468" w:name="_Toc120460095"/>
      <w:r/>
      <w:bookmarkStart w:id="469" w:name="_Toc107246263"/>
      <w:r/>
      <w:bookmarkStart w:id="470" w:name="_Toc120460230"/>
      <w:r>
        <w:rPr>
          <w:rFonts w:ascii="Microsoft New Tai Lue" w:hAnsi="Microsoft New Tai Lue" w:cs="Microsoft New Tai Lue"/>
          <w:color w:val="000000"/>
          <w:highlight w:val="none"/>
        </w:rPr>
        <w:t xml:space="preserve">七．</w:t>
      </w:r>
      <w:bookmarkStart w:id="471" w:name="_Toc103848569"/>
      <w:r>
        <w:rPr>
          <w:rFonts w:hint="eastAsia" w:ascii="Microsoft New Tai Lue" w:hAnsi="Microsoft New Tai Lue" w:cs="Microsoft New Tai Lue"/>
          <w:color w:val="000000"/>
          <w:highlight w:val="none"/>
        </w:rPr>
        <w:t xml:space="preserve">询问与质疑</w:t>
      </w:r>
      <w:bookmarkEnd w:id="466"/>
      <w:r/>
      <w:bookmarkEnd w:id="467"/>
      <w:r/>
      <w:bookmarkEnd w:id="468"/>
      <w:r/>
      <w:bookmarkEnd w:id="469"/>
      <w:r/>
      <w:bookmarkEnd w:id="470"/>
      <w:r>
        <w:rPr>
          <w:rFonts w:hint="eastAsia"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szCs w:val="21"/>
          <w:highlight w:val="none"/>
        </w:rPr>
      </w:pPr>
      <w:r/>
      <w:bookmarkEnd w:id="471"/>
      <w:r/>
      <w:bookmarkStart w:id="472" w:name="_Toc120460365"/>
      <w:r/>
      <w:bookmarkStart w:id="473" w:name="_Toc12348"/>
      <w:r/>
      <w:bookmarkStart w:id="474" w:name="_Toc107246264"/>
      <w:r/>
      <w:bookmarkStart w:id="475" w:name="_Toc102117305"/>
      <w:r/>
      <w:bookmarkStart w:id="476" w:name="_Toc120460096"/>
      <w:r/>
      <w:bookmarkStart w:id="477" w:name="_Toc104560883"/>
      <w:r/>
      <w:bookmarkStart w:id="478" w:name="_Toc120460231"/>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.询问</w:t>
      </w:r>
      <w:bookmarkEnd w:id="472"/>
      <w:r/>
      <w:bookmarkEnd w:id="473"/>
      <w:r/>
      <w:bookmarkEnd w:id="474"/>
      <w:r/>
      <w:bookmarkEnd w:id="475"/>
      <w:r/>
      <w:bookmarkEnd w:id="476"/>
      <w:r/>
      <w:bookmarkEnd w:id="477"/>
      <w:r/>
      <w:bookmarkEnd w:id="478"/>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.1</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对政府采购活动事项有疑问的，可依法提出询问，并按</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须知前附表</w:t>
      </w:r>
      <w:r>
        <w:rPr>
          <w:rFonts w:ascii="Microsoft New Tai Lue" w:hAnsi="Microsoft New Tai Lue" w:cs="Microsoft New Tai Lue"/>
          <w:color w:val="000000"/>
          <w:szCs w:val="21"/>
          <w:highlight w:val="none"/>
        </w:rPr>
        <w:t xml:space="preserve">载明的形式通知采购方。</w:t>
      </w:r>
      <w:r>
        <w:rPr>
          <w:rFonts w:ascii="Microsoft New Tai Lue" w:hAnsi="Microsoft New Tai Lue" w:cs="Microsoft New Tai Lue"/>
          <w:color w:val="000000"/>
          <w:szCs w:val="21"/>
          <w:highlight w:val="none"/>
        </w:rPr>
      </w:r>
      <w:r/>
    </w:p>
    <w:p>
      <w:pPr>
        <w:pStyle w:val="692"/>
        <w:ind w:firstLine="420"/>
        <w:jc w:val="left"/>
        <w:spacing w:line="360" w:lineRule="auto"/>
        <w:rPr>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.2采购方对</w:t>
      </w:r>
      <w:r>
        <w:rPr>
          <w:rFonts w:hint="eastAsia" w:ascii="Microsoft New Tai Lue" w:hAnsi="Microsoft New Tai Lue" w:cs="Microsoft New Tai Lue"/>
          <w:color w:val="000000"/>
          <w:szCs w:val="21"/>
          <w:highlight w:val="none"/>
        </w:rPr>
        <w:t xml:space="preserve">供应商</w:t>
      </w:r>
      <w:r>
        <w:rPr>
          <w:rFonts w:ascii="Microsoft New Tai Lue" w:hAnsi="Microsoft New Tai Lue"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693"/>
        <w:ind w:left="0" w:right="210"/>
        <w:spacing w:line="360" w:lineRule="auto"/>
        <w:rPr>
          <w:rFonts w:hint="eastAsia" w:ascii="Microsoft New Tai Lue" w:hAnsi="Microsoft New Tai Lue" w:cs="Microsoft New Tai Lue"/>
          <w:color w:val="000000"/>
          <w:szCs w:val="21"/>
          <w:highlight w:val="none"/>
        </w:rPr>
      </w:pPr>
      <w:r/>
      <w:bookmarkStart w:id="479" w:name="_Toc120460366"/>
      <w:r/>
      <w:bookmarkStart w:id="480" w:name="_Toc102117306"/>
      <w:r/>
      <w:bookmarkStart w:id="481" w:name="_Toc104560884"/>
      <w:r/>
      <w:bookmarkStart w:id="482" w:name="_Toc107246265"/>
      <w:r/>
      <w:bookmarkStart w:id="483" w:name="_Toc120460097"/>
      <w:r/>
      <w:bookmarkStart w:id="484" w:name="_Toc12162"/>
      <w:r/>
      <w:bookmarkStart w:id="485" w:name="_Toc120460232"/>
      <w:r>
        <w:rPr>
          <w:rFonts w:hint="eastAsia" w:ascii="Microsoft New Tai Lue" w:hAnsi="Microsoft New Tai Lue" w:cs="Microsoft New Tai Lue"/>
          <w:color w:val="000000"/>
          <w:szCs w:val="21"/>
          <w:highlight w:val="none"/>
        </w:rPr>
        <w:t xml:space="preserve">35.</w:t>
      </w:r>
      <w:bookmarkEnd w:id="479"/>
      <w:r/>
      <w:bookmarkEnd w:id="480"/>
      <w:r/>
      <w:bookmarkEnd w:id="481"/>
      <w:r/>
      <w:bookmarkEnd w:id="482"/>
      <w:r/>
      <w:bookmarkEnd w:id="483"/>
      <w:r/>
      <w:bookmarkEnd w:id="485"/>
      <w:r>
        <w:rPr>
          <w:rFonts w:hint="eastAsia" w:ascii="Microsoft New Tai Lue" w:hAnsi="Microsoft New Tai Lue" w:cs="Microsoft New Tai Lue"/>
          <w:color w:val="000000"/>
          <w:szCs w:val="21"/>
          <w:highlight w:val="none"/>
        </w:rPr>
        <w:t xml:space="preserve">质疑与投诉</w:t>
      </w:r>
      <w:bookmarkEnd w:id="484"/>
      <w:r>
        <w:rPr>
          <w:rFonts w:hint="eastAsia" w:ascii="Microsoft New Tai Lue" w:hAnsi="Microsoft New Tai Lue" w:cs="Microsoft New Tai Lue"/>
          <w:color w:val="000000"/>
          <w:szCs w:val="21"/>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35.1投标人认为采购文件、采购过程和中标结果使自己的权益受到损害的，可以在知道或者应知其权益受到损害之日起七个工作日内（具体起算时间见37.2），</w:t>
      </w:r>
      <w:r>
        <w:rPr>
          <w:rFonts w:hint="eastAsia" w:ascii="宋体" w:hAnsi="宋体"/>
          <w:b/>
          <w:color w:val="000000"/>
          <w:highlight w:val="none"/>
        </w:rPr>
        <w:t xml:space="preserve">将质疑函以书面形式由法定代表人或法人授权代表送达采购代理机构</w:t>
      </w:r>
      <w:r>
        <w:rPr>
          <w:rFonts w:hint="eastAsia" w:ascii="宋体" w:hAnsi="宋体"/>
          <w:color w:val="000000"/>
          <w:highlight w:val="none"/>
        </w:rPr>
        <w:t xml:space="preserve">。</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供应商应在法定质疑期内一次性提出针对同一采购程序环节的质疑。</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供应商质疑实行实名制，其质疑应当有具体的质疑事项及事实根据，并配合采购人、采购代理机构处理质疑。</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35.2供应商应知其权益受到损害之日，是指：</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（1）对本项目采购文件提出质疑的，为采购文件公告期限届满之日；</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（2）对本项目采购过程提出质疑的，为各采购程序环节结束之日；</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（3）对本项目中标或者成交结果提出质疑的，为中标或者成交结果公告期限届满之日。</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35.3投标人委托代理质疑的，应当向代理人提交授权委托书，并载明委托代理的具体权限和事项。 </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35.4质疑函的必备内容</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（1）质疑函必须注明质疑人单位名称、详细地址、邮编、单位和法定代表人电话号码、联系人及电话；</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（2）所参加项目的具体质疑事项及事实依据；</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（3）认为自己合法权益受到损害或可能受到损害的相关证据材料；</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（4）提起质疑的日期； </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（5）质疑函必须由法定代表人签字并加盖公章（委托代理质疑的还应按37.3条规定提供授权委托书）。 </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35.5质疑应符合下列条件：</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（1）质疑人是参与所质疑项目的投标人；</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（2）质疑函内容符合相关的规定；</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（3）在规定的有效期限内提起质疑；</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（4）国务院财政部门规定的其他条件。</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35.6</w:t>
      </w:r>
      <w:r>
        <w:rPr>
          <w:rFonts w:hint="eastAsia"/>
          <w:color w:val="000000"/>
          <w:highlight w:val="none"/>
        </w:rPr>
        <w:t xml:space="preserve">采购代理机构</w:t>
      </w:r>
      <w:r>
        <w:rPr>
          <w:rFonts w:hint="eastAsia" w:ascii="宋体" w:hAnsi="宋体"/>
          <w:color w:val="000000"/>
          <w:highlight w:val="none"/>
        </w:rPr>
        <w:t xml:space="preserve">在收到质疑函后，认为质疑函内容、格式等不符合本规定的，告知质疑人进行补正。质疑人应当在法定质疑期限内进行补正并重新提交质疑函，拒不补正或者超过法定期限后未重新提交质疑函的，为无效质疑。</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35.7</w:t>
      </w:r>
      <w:r>
        <w:rPr>
          <w:rFonts w:hint="eastAsia"/>
          <w:color w:val="000000"/>
          <w:highlight w:val="none"/>
        </w:rPr>
        <w:t xml:space="preserve">采购代理机构</w:t>
      </w:r>
      <w:r>
        <w:rPr>
          <w:rFonts w:hint="eastAsia" w:ascii="宋体" w:hAnsi="宋体"/>
          <w:color w:val="000000"/>
          <w:highlight w:val="none"/>
        </w:rPr>
        <w:t xml:space="preserve">在收到投标人的书面质疑后七个工作日内作出答复，采购人、采购代理机构可以组织原评标委员会协助答复质疑，并以书面形式通知质疑投标人和其他有关人员，但答复的内容不涉及商业秘密。</w:t>
      </w:r>
      <w:r>
        <w:rPr>
          <w:rFonts w:ascii="宋体" w:hAnsi="宋体"/>
          <w:color w:val="000000"/>
          <w:highlight w:val="none"/>
        </w:rPr>
      </w:r>
      <w:r/>
    </w:p>
    <w:p>
      <w:pPr>
        <w:pStyle w:val="692"/>
        <w:ind w:firstLine="420"/>
        <w:spacing w:line="500" w:lineRule="exact"/>
        <w:rPr>
          <w:rFonts w:ascii="宋体" w:hAnsi="宋体"/>
          <w:color w:val="000000"/>
          <w:highlight w:val="none"/>
        </w:rPr>
      </w:pPr>
      <w:r>
        <w:rPr>
          <w:rFonts w:hint="eastAsia" w:ascii="宋体" w:hAnsi="宋体"/>
          <w:color w:val="000000"/>
          <w:highlight w:val="none"/>
        </w:rPr>
        <w:t xml:space="preserve">35.8提出质疑的投标人对答复不满意的，或者采购人、采购代理机构未在规定期限内作出答复的，可以在答复期满后十五个工作日内向同级政府采购监督管理部门投诉。</w:t>
      </w:r>
      <w:r>
        <w:rPr>
          <w:rFonts w:ascii="宋体" w:hAnsi="宋体"/>
          <w:color w:val="000000"/>
          <w:highlight w:val="none"/>
        </w:rPr>
      </w:r>
      <w:r/>
    </w:p>
    <w:p>
      <w:pPr>
        <w:pStyle w:val="692"/>
        <w:ind w:firstLine="420"/>
        <w:spacing w:line="500" w:lineRule="exact"/>
        <w:rPr>
          <w:rFonts w:ascii="Microsoft New Tai Lue" w:hAnsi="Microsoft New Tai Lue" w:cs="Microsoft New Tai Lue"/>
          <w:color w:val="000000"/>
          <w:szCs w:val="21"/>
          <w:highlight w:val="none"/>
        </w:rPr>
      </w:pPr>
      <w:r/>
      <w:bookmarkStart w:id="486" w:name="EB8439d347654149b8973a575299810d6b"/>
      <w:r/>
      <w:bookmarkEnd w:id="486"/>
      <w:r>
        <w:rPr>
          <w:rFonts w:hint="eastAsia" w:ascii="宋体" w:hAnsi="宋体"/>
          <w:color w:val="000000"/>
          <w:highlight w:val="none"/>
        </w:rPr>
        <w:t xml:space="preserve">35.9供应商捏造事实、提供虚假材料或者以非法手段取得证明材料进行投诉的，由财政部门列入不良行为记录名单，禁止其1至3年内参加政府采购活动。</w:t>
      </w:r>
      <w:r>
        <w:rPr>
          <w:rFonts w:ascii="Microsoft New Tai Lue" w:hAnsi="Microsoft New Tai Lue" w:cs="Microsoft New Tai Lue"/>
          <w:color w:val="000000"/>
          <w:szCs w:val="21"/>
          <w:highlight w:val="none"/>
        </w:rPr>
      </w:r>
      <w:r/>
    </w:p>
    <w:p>
      <w:pPr>
        <w:pStyle w:val="693"/>
        <w:ind w:left="0" w:right="210"/>
        <w:spacing w:line="360" w:lineRule="auto"/>
        <w:rPr>
          <w:rFonts w:hint="eastAsia" w:ascii="Microsoft New Tai Lue" w:hAnsi="Microsoft New Tai Lue" w:cs="Microsoft New Tai Lue"/>
          <w:color w:val="000000"/>
          <w:highlight w:val="none"/>
        </w:rPr>
      </w:pPr>
      <w:r/>
      <w:bookmarkStart w:id="487" w:name="_Toc30833"/>
      <w:r/>
      <w:bookmarkStart w:id="488" w:name="_Toc120460367"/>
      <w:r/>
      <w:bookmarkStart w:id="489" w:name="_Toc107246266"/>
      <w:r/>
      <w:bookmarkStart w:id="490" w:name="_Toc120460233"/>
      <w:r/>
      <w:bookmarkStart w:id="491" w:name="_Toc120460098"/>
      <w:r>
        <w:rPr>
          <w:rFonts w:ascii="Microsoft New Tai Lue" w:hAnsi="Microsoft New Tai Lue" w:cs="Microsoft New Tai Lue"/>
          <w:color w:val="000000"/>
          <w:highlight w:val="none"/>
        </w:rPr>
        <w:t xml:space="preserve">八．其他</w:t>
      </w:r>
      <w:bookmarkEnd w:id="487"/>
      <w:r/>
      <w:bookmarkEnd w:id="488"/>
      <w:r/>
      <w:bookmarkEnd w:id="489"/>
      <w:r/>
      <w:bookmarkEnd w:id="490"/>
      <w:r/>
      <w:bookmarkEnd w:id="491"/>
      <w:r>
        <w:rPr>
          <w:rFonts w:hint="eastAsia" w:ascii="Microsoft New Tai Lue" w:hAnsi="Microsoft New Tai Lue" w:cs="Microsoft New Tai Lue"/>
          <w:color w:val="000000"/>
          <w:highlight w:val="none"/>
        </w:rPr>
      </w:r>
      <w:r/>
    </w:p>
    <w:p>
      <w:pPr>
        <w:pStyle w:val="693"/>
        <w:ind w:left="0" w:right="210"/>
        <w:spacing w:line="360" w:lineRule="auto"/>
        <w:rPr>
          <w:rFonts w:ascii="Microsoft New Tai Lue" w:hAnsi="Microsoft New Tai Lue" w:cs="Microsoft New Tai Lue"/>
          <w:color w:val="000000"/>
          <w:szCs w:val="21"/>
          <w:highlight w:val="none"/>
        </w:rPr>
      </w:pPr>
      <w:r/>
      <w:bookmarkStart w:id="492" w:name="_Toc20815"/>
      <w:r/>
      <w:bookmarkStart w:id="493" w:name="_Toc120460099"/>
      <w:r/>
      <w:bookmarkStart w:id="494" w:name="_Toc120460368"/>
      <w:r/>
      <w:bookmarkStart w:id="495" w:name="_Toc104560886"/>
      <w:r/>
      <w:bookmarkStart w:id="496" w:name="_Toc103848572"/>
      <w:r/>
      <w:bookmarkStart w:id="497" w:name="_Toc107246267"/>
      <w:r/>
      <w:bookmarkStart w:id="498" w:name="_Toc120460234"/>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6</w:t>
      </w:r>
      <w:r>
        <w:rPr>
          <w:rFonts w:ascii="Microsoft New Tai Lue" w:hAnsi="Microsoft New Tai Lue" w:cs="Microsoft New Tai Lue"/>
          <w:color w:val="000000"/>
          <w:szCs w:val="21"/>
          <w:highlight w:val="none"/>
        </w:rPr>
        <w:t xml:space="preserve">.招标代理服务费</w:t>
      </w:r>
      <w:bookmarkEnd w:id="492"/>
      <w:r/>
      <w:bookmarkEnd w:id="493"/>
      <w:r/>
      <w:bookmarkEnd w:id="494"/>
      <w:r/>
      <w:bookmarkEnd w:id="495"/>
      <w:r/>
      <w:bookmarkEnd w:id="496"/>
      <w:r/>
      <w:bookmarkEnd w:id="497"/>
      <w:r/>
      <w:bookmarkEnd w:id="498"/>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6</w:t>
      </w:r>
      <w:r>
        <w:rPr>
          <w:rFonts w:ascii="Microsoft New Tai Lue" w:hAnsi="Microsoft New Tai Lue" w:cs="Microsoft New Tai Lue"/>
          <w:color w:val="000000"/>
          <w:szCs w:val="21"/>
          <w:highlight w:val="none"/>
        </w:rPr>
        <w:t xml:space="preserve">.1中标人是否交纳投招标代理服务费及相关要求见</w:t>
      </w:r>
      <w:r>
        <w:rPr>
          <w:rFonts w:ascii="Microsoft New Tai Lue" w:hAnsi="Microsoft New Tai Lue" w:cs="Microsoft New Tai Lue"/>
          <w:b/>
          <w:color w:val="000000"/>
          <w:szCs w:val="21"/>
          <w:highlight w:val="none"/>
        </w:rPr>
        <w:t xml:space="preserve">投标人须知前附表</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szCs w:val="21"/>
          <w:highlight w:val="none"/>
        </w:rPr>
      </w:pPr>
      <w:r/>
      <w:bookmarkStart w:id="499" w:name="_Toc120460235"/>
      <w:r/>
      <w:bookmarkStart w:id="500" w:name="_Toc120460369"/>
      <w:r/>
      <w:bookmarkStart w:id="501" w:name="_Toc21473"/>
      <w:r/>
      <w:bookmarkStart w:id="502" w:name="_Toc104560887"/>
      <w:r/>
      <w:bookmarkStart w:id="503" w:name="_Toc103848573"/>
      <w:r/>
      <w:bookmarkStart w:id="504" w:name="_Toc107246268"/>
      <w:r/>
      <w:bookmarkStart w:id="505" w:name="_Toc120460100"/>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.其他规定</w:t>
      </w:r>
      <w:bookmarkEnd w:id="499"/>
      <w:r/>
      <w:bookmarkEnd w:id="500"/>
      <w:r/>
      <w:bookmarkEnd w:id="501"/>
      <w:r/>
      <w:bookmarkEnd w:id="502"/>
      <w:r/>
      <w:bookmarkEnd w:id="503"/>
      <w:r/>
      <w:bookmarkEnd w:id="504"/>
      <w:r/>
      <w:bookmarkEnd w:id="505"/>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.1投标文件的其他规定见</w:t>
      </w:r>
      <w:r>
        <w:rPr>
          <w:rFonts w:ascii="Microsoft New Tai Lue" w:hAnsi="Microsoft New Tai Lue" w:cs="Microsoft New Tai Lue"/>
          <w:b/>
          <w:color w:val="000000"/>
          <w:szCs w:val="21"/>
          <w:highlight w:val="none"/>
        </w:rPr>
        <w:t xml:space="preserve">投标人须知前附</w:t>
      </w:r>
      <w:r>
        <w:rPr>
          <w:rFonts w:ascii="Microsoft New Tai Lue" w:hAnsi="Microsoft New Tai Lue" w:cs="Microsoft New Tai Lue"/>
          <w:color w:val="000000"/>
          <w:szCs w:val="21"/>
          <w:highlight w:val="none"/>
        </w:rPr>
        <w:t xml:space="preserve">表。</w:t>
      </w:r>
      <w:r>
        <w:rPr>
          <w:rFonts w:ascii="Microsoft New Tai Lue" w:hAnsi="Microsoft New Tai Lue" w:cs="Microsoft New Tai Lue"/>
          <w:color w:val="000000"/>
          <w:szCs w:val="21"/>
          <w:highlight w:val="none"/>
        </w:rPr>
      </w:r>
      <w:r/>
    </w:p>
    <w:p>
      <w:pPr>
        <w:pStyle w:val="693"/>
        <w:ind w:left="0" w:right="210"/>
        <w:spacing w:line="360" w:lineRule="auto"/>
        <w:rPr>
          <w:rFonts w:ascii="Microsoft New Tai Lue" w:hAnsi="Microsoft New Tai Lue" w:cs="Microsoft New Tai Lue"/>
          <w:color w:val="000000"/>
          <w:szCs w:val="21"/>
          <w:highlight w:val="none"/>
        </w:rPr>
      </w:pPr>
      <w:r/>
      <w:bookmarkStart w:id="506" w:name="_Toc120460236"/>
      <w:r/>
      <w:bookmarkStart w:id="507" w:name="_Toc27674"/>
      <w:r/>
      <w:bookmarkStart w:id="508" w:name="_Toc120460370"/>
      <w:r/>
      <w:bookmarkStart w:id="509" w:name="_Toc107246269"/>
      <w:r/>
      <w:bookmarkStart w:id="510" w:name="_Toc104560888"/>
      <w:r/>
      <w:bookmarkStart w:id="511" w:name="_Toc103848574"/>
      <w:r/>
      <w:bookmarkStart w:id="512" w:name="_Toc120460101"/>
      <w:r>
        <w:rPr>
          <w:rFonts w:hint="eastAsia" w:ascii="Microsoft New Tai Lue" w:hAnsi="Microsoft New Tai Lue" w:cs="Microsoft New Tai Lue"/>
          <w:color w:val="000000"/>
          <w:szCs w:val="21"/>
          <w:highlight w:val="none"/>
        </w:rPr>
        <w:t xml:space="preserve">38</w:t>
      </w:r>
      <w:r>
        <w:rPr>
          <w:rFonts w:ascii="Microsoft New Tai Lue" w:hAnsi="Microsoft New Tai Lue" w:cs="Microsoft New Tai Lue"/>
          <w:color w:val="000000"/>
          <w:szCs w:val="21"/>
          <w:highlight w:val="none"/>
        </w:rPr>
        <w:t xml:space="preserve">.文件解释权</w:t>
      </w:r>
      <w:bookmarkEnd w:id="506"/>
      <w:r/>
      <w:bookmarkEnd w:id="507"/>
      <w:r/>
      <w:bookmarkEnd w:id="508"/>
      <w:r/>
      <w:bookmarkEnd w:id="509"/>
      <w:r/>
      <w:bookmarkEnd w:id="510"/>
      <w:r/>
      <w:bookmarkEnd w:id="511"/>
      <w:r/>
      <w:bookmarkEnd w:id="512"/>
      <w:r>
        <w:rPr>
          <w:rFonts w:ascii="Microsoft New Tai Lue" w:hAnsi="Microsoft New Tai Lue" w:cs="Microsoft New Tai Lue"/>
          <w:color w:val="000000"/>
          <w:szCs w:val="21"/>
          <w:highlight w:val="none"/>
        </w:rPr>
      </w:r>
      <w:r/>
    </w:p>
    <w:p>
      <w:pPr>
        <w:pStyle w:val="692"/>
        <w:ind w:firstLine="420"/>
        <w:jc w:val="left"/>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38</w:t>
      </w:r>
      <w:r>
        <w:rPr>
          <w:rFonts w:ascii="Microsoft New Tai Lue" w:hAnsi="Microsoft New Tai Lue" w:cs="Microsoft New Tai Lue"/>
          <w:color w:val="000000"/>
          <w:szCs w:val="21"/>
          <w:highlight w:val="none"/>
        </w:rPr>
        <w:t xml:space="preserve">.1本招标文件的解释权归采购人（或采购代理机构）所有。</w:t>
      </w:r>
      <w:r>
        <w:rPr>
          <w:rFonts w:ascii="Microsoft New Tai Lue" w:hAnsi="Microsoft New Tai Lue" w:cs="Microsoft New Tai Lue"/>
          <w:color w:val="000000"/>
          <w:szCs w:val="21"/>
          <w:highlight w:val="none"/>
        </w:rPr>
      </w:r>
      <w:r/>
    </w:p>
    <w:p>
      <w:pPr>
        <w:pStyle w:val="692"/>
        <w:jc w:val="center"/>
        <w:spacing w:before="286"/>
        <w:rPr>
          <w:rFonts w:ascii="Times New Roman" w:hAnsi="Times New Roman" w:eastAsia="宋体" w:cs="Times New Roman"/>
          <w:b/>
          <w:sz w:val="32"/>
          <w:szCs w:val="32"/>
          <w:highlight w:val="none"/>
        </w:rPr>
      </w:pPr>
      <w:r/>
      <w:bookmarkEnd w:id="335"/>
      <w:r/>
      <w:bookmarkStart w:id="513" w:name="_Toc91836563"/>
      <w:r>
        <w:rPr>
          <w:rFonts w:ascii="Microsoft New Tai Lue" w:hAnsi="Microsoft New Tai Lue" w:cs="Microsoft New Tai Lue"/>
          <w:color w:val="000000"/>
          <w:highlight w:val="none"/>
        </w:rPr>
        <w:br w:type="page" w:clear="all"/>
      </w:r>
      <w:bookmarkStart w:id="514" w:name="_Toc120460371"/>
      <w:r>
        <w:rPr>
          <w:rFonts w:hint="eastAsia" w:ascii="Times New Roman" w:hAnsi="Times New Roman" w:eastAsia="宋体" w:cs="Times New Roman"/>
          <w:b/>
          <w:sz w:val="32"/>
          <w:szCs w:val="32"/>
          <w:highlight w:val="none"/>
        </w:rPr>
        <w:t xml:space="preserve">第三章 </w:t>
      </w:r>
      <w:bookmarkEnd w:id="513"/>
      <w:r/>
      <w:bookmarkEnd w:id="514"/>
      <w:r>
        <w:rPr>
          <w:rFonts w:hint="eastAsia" w:ascii="Times New Roman" w:hAnsi="Times New Roman" w:eastAsia="宋体" w:cs="Times New Roman"/>
          <w:b/>
          <w:sz w:val="32"/>
          <w:szCs w:val="32"/>
          <w:highlight w:val="none"/>
        </w:rPr>
        <w:t xml:space="preserve">政府采购合同</w:t>
      </w:r>
      <w:bookmarkStart w:id="515" w:name="_Hlk45477324"/>
      <w:r>
        <w:rPr>
          <w:rFonts w:hint="eastAsia" w:ascii="Times New Roman" w:hAnsi="Times New Roman" w:eastAsia="宋体" w:cs="Times New Roman"/>
          <w:b/>
          <w:sz w:val="32"/>
          <w:szCs w:val="32"/>
          <w:highlight w:val="none"/>
        </w:rPr>
        <w:t xml:space="preserve">（合同编号）</w:t>
      </w:r>
      <w:bookmarkEnd w:id="515"/>
      <w:r>
        <w:rPr>
          <w:rFonts w:ascii="Times New Roman" w:hAnsi="Times New Roman" w:eastAsia="宋体" w:cs="Times New Roman"/>
          <w:b/>
          <w:sz w:val="32"/>
          <w:szCs w:val="32"/>
          <w:highlight w:val="none"/>
        </w:rPr>
      </w:r>
      <w:r/>
    </w:p>
    <w:p>
      <w:pPr>
        <w:pStyle w:val="692"/>
        <w:jc w:val="both"/>
        <w:spacing w:before="120" w:after="120" w:line="0" w:lineRule="atLeas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甲方（全称）：</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（采购人）</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乙方（全称）：</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（供应商）</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p>
      <w:pPr>
        <w:pStyle w:val="725"/>
        <w:ind w:firstLine="480"/>
        <w:spacing w:line="360" w:lineRule="auto"/>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依据《中华人民共和国民法典》、《中华人民共和国政府采购法》等有关的法律法规，以及本采购项目采购文件、乙方的《投标（响应）文件》及《中标（成交）通知书》，甲乙双方同意签订本合同。具体情况及要求如下：     </w:t>
      </w:r>
      <w:r>
        <w:rPr>
          <w:rFonts w:hint="eastAsia" w:ascii="宋体" w:hAnsi="宋体" w:eastAsia="宋体" w:cs="仿宋"/>
          <w:sz w:val="24"/>
          <w:szCs w:val="24"/>
          <w:highlight w:val="none"/>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一、项目信息</w:t>
      </w:r>
      <w:r>
        <w:rPr>
          <w:rFonts w:hint="eastAsia" w:ascii="宋体" w:hAnsi="宋体" w:eastAsia="宋体" w:cs="仿宋"/>
          <w:b/>
          <w:bCs/>
          <w:sz w:val="24"/>
          <w:highlight w:val="none"/>
        </w:rPr>
      </w:r>
      <w:r/>
    </w:p>
    <w:p>
      <w:pPr>
        <w:pStyle w:val="725"/>
        <w:ind w:firstLine="480"/>
        <w:spacing w:line="360" w:lineRule="auto"/>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1.采购项目名称：</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u w:val="single"/>
        </w:rPr>
      </w:r>
      <w:r/>
    </w:p>
    <w:p>
      <w:pPr>
        <w:pStyle w:val="725"/>
        <w:ind w:firstLine="480"/>
        <w:spacing w:line="360" w:lineRule="auto"/>
        <w:tabs>
          <w:tab w:val="left" w:pos="999" w:leader="none"/>
        </w:tabs>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2.采购项目编号：</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u w:val="single"/>
        </w:rPr>
      </w:r>
      <w:r/>
    </w:p>
    <w:p>
      <w:pPr>
        <w:pStyle w:val="725"/>
        <w:ind w:firstLine="480"/>
        <w:spacing w:line="360" w:lineRule="auto"/>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3.采购计划编号：</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u w:val="singl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4.项目内容：</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ascii="宋体" w:hAnsi="宋体" w:eastAsia="宋体" w:cs="宋体"/>
          <w:sz w:val="24"/>
          <w:highlight w:val="none"/>
        </w:rPr>
        <w:t xml:space="preserve">（1）</w:t>
      </w:r>
      <w:r>
        <w:rPr>
          <w:rFonts w:hint="eastAsia" w:ascii="宋体" w:hAnsi="宋体" w:eastAsia="宋体" w:cs="仿宋"/>
          <w:sz w:val="24"/>
          <w:highlight w:val="none"/>
        </w:rPr>
        <w:t xml:space="preserve">采购标的：</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u w:val="single"/>
        </w:rPr>
      </w:pPr>
      <w:r>
        <w:rPr>
          <w:rFonts w:ascii="宋体" w:hAnsi="宋体" w:eastAsia="宋体" w:cs="宋体"/>
          <w:sz w:val="24"/>
          <w:highlight w:val="none"/>
        </w:rPr>
        <w:t xml:space="preserve">（</w:t>
      </w:r>
      <w:r>
        <w:rPr>
          <w:rFonts w:hint="eastAsia" w:ascii="宋体" w:hAnsi="宋体" w:eastAsia="宋体" w:cs="宋体"/>
          <w:sz w:val="24"/>
          <w:highlight w:val="none"/>
        </w:rPr>
        <w:t xml:space="preserve">2</w:t>
      </w:r>
      <w:r>
        <w:rPr>
          <w:rFonts w:ascii="宋体" w:hAnsi="宋体" w:eastAsia="宋体" w:cs="宋体"/>
          <w:sz w:val="24"/>
          <w:highlight w:val="none"/>
        </w:rPr>
        <w:t xml:space="preserve">）</w:t>
      </w:r>
      <w:r>
        <w:rPr>
          <w:rFonts w:hint="eastAsia" w:ascii="宋体" w:hAnsi="宋体" w:eastAsia="宋体" w:cs="仿宋"/>
          <w:sz w:val="24"/>
          <w:highlight w:val="none"/>
        </w:rPr>
        <w:t xml:space="preserve">采购数量：</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rPr>
      </w:r>
      <w:r/>
    </w:p>
    <w:p>
      <w:pPr>
        <w:pStyle w:val="692"/>
        <w:ind w:firstLine="480"/>
        <w:spacing w:line="360" w:lineRule="auto"/>
        <w:rPr>
          <w:rFonts w:hint="eastAsia" w:ascii="宋体" w:hAnsi="宋体" w:eastAsia="宋体" w:cs="仿宋"/>
          <w:sz w:val="24"/>
          <w:highlight w:val="none"/>
        </w:rPr>
      </w:pPr>
      <w:r>
        <w:rPr>
          <w:rFonts w:ascii="宋体" w:hAnsi="宋体" w:eastAsia="宋体" w:cs="宋体"/>
          <w:sz w:val="24"/>
          <w:highlight w:val="none"/>
        </w:rPr>
        <w:t xml:space="preserve">（</w:t>
      </w:r>
      <w:r>
        <w:rPr>
          <w:rFonts w:hint="eastAsia" w:ascii="宋体" w:hAnsi="宋体" w:eastAsia="宋体" w:cs="宋体"/>
          <w:sz w:val="24"/>
          <w:highlight w:val="none"/>
        </w:rPr>
        <w:t xml:space="preserve">3</w:t>
      </w:r>
      <w:r>
        <w:rPr>
          <w:rFonts w:ascii="宋体" w:hAnsi="宋体" w:eastAsia="宋体" w:cs="宋体"/>
          <w:sz w:val="24"/>
          <w:highlight w:val="none"/>
        </w:rPr>
        <w:t xml:space="preserve">）</w:t>
      </w:r>
      <w:r>
        <w:rPr>
          <w:rFonts w:hint="eastAsia" w:ascii="宋体" w:hAnsi="宋体" w:eastAsia="宋体" w:cs="仿宋"/>
          <w:sz w:val="24"/>
          <w:highlight w:val="none"/>
        </w:rPr>
        <w:t xml:space="preserve">采购标的的技术要求、商务要求：</w:t>
      </w:r>
      <w:r>
        <w:rPr>
          <w:rFonts w:hint="eastAsia" w:ascii="宋体" w:hAnsi="宋体" w:eastAsia="宋体" w:cs="仿宋"/>
          <w:sz w:val="24"/>
          <w:highlight w:val="none"/>
          <w:u w:val="single"/>
        </w:rPr>
        <w:t xml:space="preserve">具体见本采购项目采购文件</w:t>
      </w:r>
      <w:r>
        <w:rPr>
          <w:rFonts w:hint="eastAsia" w:ascii="宋体" w:hAnsi="宋体" w:eastAsia="宋体" w:cs="仿宋"/>
          <w:sz w:val="24"/>
          <w:highlight w:val="none"/>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二、合同金额</w:t>
      </w:r>
      <w:r>
        <w:rPr>
          <w:rFonts w:hint="eastAsia" w:ascii="宋体" w:hAnsi="宋体" w:eastAsia="宋体" w:cs="仿宋"/>
          <w:b/>
          <w:bCs/>
          <w:sz w:val="24"/>
          <w:highlight w:val="none"/>
        </w:rPr>
      </w:r>
      <w:r/>
    </w:p>
    <w:p>
      <w:pPr>
        <w:pStyle w:val="692"/>
        <w:ind w:firstLine="480"/>
        <w:jc w:val="both"/>
        <w:spacing w:line="360" w:lineRule="auto"/>
        <w:widowControl w:val="off"/>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5.投标优惠率</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w:t>
      </w:r>
      <w:r>
        <w:rPr>
          <w:rFonts w:hint="eastAsia" w:ascii="宋体" w:hAnsi="宋体" w:eastAsia="宋体" w:cs="仿宋"/>
          <w:sz w:val="24"/>
          <w:szCs w:val="24"/>
          <w:highlight w:val="none"/>
          <w:lang w:val="en-US" w:eastAsia="zh-CN" w:bidi="ar-SA"/>
        </w:rPr>
      </w:r>
      <w:r/>
    </w:p>
    <w:p>
      <w:pPr>
        <w:pStyle w:val="692"/>
        <w:ind w:firstLine="480"/>
        <w:jc w:val="both"/>
        <w:spacing w:line="360" w:lineRule="auto"/>
        <w:widowControl w:val="off"/>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6.合同标的及金额应与中标（成交）结果一致。乙方为履行本合同而发生的所有费用均应包含在合同价款中，甲方不再另行支付其他任何费用。本合同因目前无法确定具体数量，最终按实际采购数量结算，合同最高金额为（大写）：</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圆（小写</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元）人民币。</w:t>
      </w:r>
      <w:r>
        <w:rPr>
          <w:rFonts w:hint="eastAsia" w:ascii="宋体" w:hAnsi="宋体" w:eastAsia="宋体" w:cs="仿宋"/>
          <w:sz w:val="24"/>
          <w:szCs w:val="24"/>
          <w:highlight w:val="none"/>
          <w:lang w:val="en-US" w:eastAsia="zh-CN" w:bidi="ar-SA"/>
        </w:rPr>
      </w:r>
      <w:r/>
    </w:p>
    <w:p>
      <w:pPr>
        <w:pStyle w:val="785"/>
        <w:ind w:left="0" w:firstLine="480"/>
        <w:spacing w:line="360" w:lineRule="auto"/>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7.付款方式：</w:t>
      </w:r>
      <w:r>
        <w:rPr>
          <w:rFonts w:hint="eastAsia" w:ascii="宋体" w:hAnsi="宋体" w:eastAsia="宋体" w:cs="仿宋"/>
          <w:sz w:val="24"/>
          <w:szCs w:val="24"/>
          <w:highlight w:val="none"/>
          <w:lang w:val="en-US" w:eastAsia="zh-CN" w:bidi="ar-SA"/>
        </w:rPr>
      </w:r>
      <w:r/>
    </w:p>
    <w:p>
      <w:pPr>
        <w:pStyle w:val="692"/>
        <w:ind w:firstLine="480"/>
        <w:spacing w:line="360" w:lineRule="auto"/>
        <w:rPr>
          <w:rFonts w:hint="eastAsia" w:ascii="宋体" w:hAnsi="宋体" w:eastAsia="宋体" w:cs="Times New Roman"/>
          <w:color w:val="000000"/>
          <w:sz w:val="24"/>
          <w:highlight w:val="none"/>
          <w:u w:val="single"/>
          <w:lang w:val="en-US" w:eastAsia="zh-CN"/>
        </w:rPr>
      </w:pPr>
      <w:r>
        <w:rPr>
          <w:rFonts w:hint="eastAsia" w:ascii="宋体" w:hAnsi="宋体" w:eastAsia="宋体" w:cs="仿宋"/>
          <w:sz w:val="24"/>
          <w:highlight w:val="none"/>
        </w:rPr>
        <w:t xml:space="preserve">付款：</w:t>
      </w:r>
      <w:r>
        <w:rPr>
          <w:rFonts w:hint="eastAsia" w:ascii="宋体" w:hAnsi="宋体" w:eastAsia="宋体" w:cs="仿宋"/>
          <w:sz w:val="24"/>
          <w:highlight w:val="none"/>
          <w:u w:val="single"/>
        </w:rPr>
        <w:t xml:space="preserve"> 2026年12月前支付总合同款的95%预付款， 202</w:t>
      </w:r>
      <w:r>
        <w:rPr>
          <w:rFonts w:hint="eastAsia" w:ascii="宋体" w:hAnsi="宋体" w:eastAsia="宋体" w:cs="仿宋"/>
          <w:sz w:val="24"/>
          <w:highlight w:val="none"/>
          <w:u w:val="single"/>
          <w:lang w:val="en-US" w:eastAsia="zh-CN"/>
        </w:rPr>
        <w:t xml:space="preserve">7</w:t>
      </w:r>
      <w:r>
        <w:rPr>
          <w:rFonts w:hint="eastAsia" w:ascii="宋体" w:hAnsi="宋体" w:eastAsia="宋体" w:cs="仿宋"/>
          <w:sz w:val="24"/>
          <w:highlight w:val="none"/>
          <w:u w:val="single"/>
        </w:rPr>
        <w:t xml:space="preserve">年12月前结清剩余尾款</w:t>
      </w:r>
      <w:r>
        <w:rPr>
          <w:rFonts w:hint="eastAsia" w:ascii="宋体" w:hAnsi="宋体" w:eastAsia="宋体" w:cs="Times New Roman"/>
          <w:color w:val="000000"/>
          <w:sz w:val="24"/>
          <w:highlight w:val="none"/>
          <w:u w:val="single"/>
          <w:lang w:val="en-US" w:eastAsia="zh-CN"/>
        </w:rPr>
        <w:t xml:space="preserve">。</w:t>
      </w:r>
      <w:r>
        <w:rPr>
          <w:rFonts w:hint="eastAsia" w:ascii="宋体" w:hAnsi="宋体" w:eastAsia="宋体" w:cs="Times New Roman"/>
          <w:color w:val="000000"/>
          <w:sz w:val="24"/>
          <w:highlight w:val="none"/>
          <w:u w:val="single"/>
          <w:lang w:val="en-US" w:eastAsia="zh-CN"/>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三、合同履行</w:t>
      </w:r>
      <w:r>
        <w:rPr>
          <w:rFonts w:hint="eastAsia" w:ascii="宋体" w:hAnsi="宋体" w:eastAsia="宋体" w:cs="仿宋"/>
          <w:b/>
          <w:bCs/>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8.起始日期：</w:t>
      </w:r>
      <w:r>
        <w:rPr>
          <w:rFonts w:hint="eastAsia" w:ascii="宋体" w:hAnsi="宋体" w:eastAsia="宋体" w:cs="仿宋"/>
          <w:sz w:val="24"/>
          <w:highlight w:val="none"/>
          <w:u w:val="single"/>
        </w:rPr>
        <w:t xml:space="preserve">自202</w:t>
      </w:r>
      <w:r>
        <w:rPr>
          <w:rFonts w:hint="eastAsia" w:ascii="宋体" w:hAnsi="宋体" w:eastAsia="宋体" w:cs="仿宋"/>
          <w:sz w:val="24"/>
          <w:highlight w:val="none"/>
          <w:u w:val="single"/>
          <w:lang w:val="en-US" w:eastAsia="zh-CN"/>
        </w:rPr>
        <w:t xml:space="preserve">7</w:t>
      </w:r>
      <w:r>
        <w:rPr>
          <w:rFonts w:hint="eastAsia" w:ascii="宋体" w:hAnsi="宋体" w:eastAsia="宋体" w:cs="仿宋"/>
          <w:sz w:val="24"/>
          <w:highlight w:val="none"/>
          <w:u w:val="single"/>
        </w:rPr>
        <w:t xml:space="preserve">年1月1日起至202</w:t>
      </w:r>
      <w:r>
        <w:rPr>
          <w:rFonts w:hint="eastAsia" w:ascii="宋体" w:hAnsi="宋体" w:eastAsia="宋体" w:cs="仿宋"/>
          <w:sz w:val="24"/>
          <w:highlight w:val="none"/>
          <w:u w:val="single"/>
          <w:lang w:val="en-US" w:eastAsia="zh-CN"/>
        </w:rPr>
        <w:t xml:space="preserve">7</w:t>
      </w:r>
      <w:r>
        <w:rPr>
          <w:rFonts w:hint="eastAsia" w:ascii="宋体" w:hAnsi="宋体" w:eastAsia="宋体" w:cs="仿宋"/>
          <w:sz w:val="24"/>
          <w:highlight w:val="none"/>
          <w:u w:val="single"/>
        </w:rPr>
        <w:t xml:space="preserve">年12月31日。</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9.履约地点：</w:t>
      </w:r>
      <w:r>
        <w:rPr>
          <w:rFonts w:hint="eastAsia" w:ascii="宋体" w:hAnsi="宋体" w:eastAsia="宋体" w:cs="仿宋"/>
          <w:sz w:val="24"/>
          <w:highlight w:val="none"/>
          <w:u w:val="single"/>
        </w:rPr>
        <w:t xml:space="preserve">将货物免费运送至南京图书馆，并码放到位。</w:t>
      </w:r>
      <w:r>
        <w:rPr>
          <w:rFonts w:hint="eastAsia" w:ascii="宋体" w:hAnsi="宋体" w:eastAsia="宋体" w:cs="仿宋"/>
          <w:sz w:val="24"/>
          <w:highlight w:val="none"/>
        </w:rPr>
        <w:t xml:space="preserve">                             </w:t>
      </w:r>
      <w:r>
        <w:rPr>
          <w:rFonts w:hint="eastAsia" w:ascii="宋体" w:hAnsi="宋体" w:eastAsia="宋体" w:cs="仿宋"/>
          <w:sz w:val="24"/>
          <w:highlight w:val="none"/>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四、合同验收</w:t>
      </w:r>
      <w:r>
        <w:rPr>
          <w:rFonts w:hint="eastAsia" w:ascii="宋体" w:hAnsi="宋体" w:eastAsia="宋体" w:cs="仿宋"/>
          <w:b/>
          <w:bCs/>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10.验收组织方式：</w:t>
      </w:r>
      <w:r>
        <w:rPr>
          <w:rFonts w:hint="eastAsia" w:ascii="宋体" w:hAnsi="宋体" w:eastAsia="宋体" w:cs="仿宋"/>
          <w:sz w:val="24"/>
          <w:highlight w:val="none"/>
          <w:u w:val="single"/>
        </w:rPr>
        <w:t xml:space="preserve">采购人组织验收小组实施。</w:t>
      </w:r>
      <w:r>
        <w:rPr>
          <w:rFonts w:hint="eastAsia" w:ascii="宋体" w:hAnsi="宋体" w:eastAsia="宋体" w:cs="仿宋"/>
          <w:sz w:val="24"/>
          <w:highlight w:val="none"/>
        </w:rPr>
      </w:r>
      <w:r/>
    </w:p>
    <w:p>
      <w:pPr>
        <w:pStyle w:val="692"/>
        <w:ind w:firstLine="480"/>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11.履约验收时间：</w:t>
      </w:r>
      <w:r>
        <w:rPr>
          <w:rFonts w:hint="eastAsia" w:ascii="宋体" w:hAnsi="宋体" w:eastAsia="宋体" w:cs="仿宋"/>
          <w:sz w:val="24"/>
          <w:highlight w:val="none"/>
          <w:u w:val="single"/>
        </w:rPr>
        <w:t xml:space="preserve">各批次</w:t>
      </w:r>
      <w:r>
        <w:rPr>
          <w:rFonts w:hint="eastAsia" w:ascii="宋体" w:hAnsi="宋体" w:eastAsia="宋体" w:cs="仿宋"/>
          <w:sz w:val="24"/>
          <w:highlight w:val="none"/>
          <w:u w:val="single"/>
          <w:lang w:val="en-US" w:eastAsia="zh-CN"/>
        </w:rPr>
        <w:t xml:space="preserve">期刊</w:t>
      </w:r>
      <w:r>
        <w:rPr>
          <w:rFonts w:hint="eastAsia" w:ascii="宋体" w:hAnsi="宋体" w:eastAsia="宋体" w:cs="仿宋"/>
          <w:sz w:val="24"/>
          <w:highlight w:val="none"/>
          <w:u w:val="single"/>
        </w:rPr>
        <w:t xml:space="preserve">到货后现场初验、加工时查验。</w:t>
      </w:r>
      <w:r>
        <w:rPr>
          <w:rFonts w:ascii="宋体" w:hAnsi="宋体" w:eastAsia="宋体" w:cs="仿宋"/>
          <w:sz w:val="24"/>
          <w:highlight w:val="none"/>
          <w:u w:val="single"/>
        </w:rPr>
      </w:r>
      <w:r/>
    </w:p>
    <w:p>
      <w:pPr>
        <w:pStyle w:val="692"/>
        <w:ind w:firstLine="480"/>
        <w:spacing w:line="360" w:lineRule="auto"/>
        <w:rPr>
          <w:rFonts w:hint="eastAsia" w:ascii="宋体" w:hAnsi="宋体" w:eastAsia="宋体" w:cs="仿宋"/>
          <w:sz w:val="24"/>
          <w:highlight w:val="none"/>
          <w:u w:val="single"/>
        </w:rPr>
      </w:pPr>
      <w:r>
        <w:rPr>
          <w:rFonts w:hint="eastAsia" w:ascii="宋体" w:hAnsi="宋体" w:eastAsia="宋体" w:cs="仿宋"/>
          <w:sz w:val="24"/>
          <w:highlight w:val="none"/>
        </w:rPr>
        <w:t xml:space="preserve">12.履约验收方式：</w:t>
      </w:r>
      <w:r>
        <w:rPr>
          <w:rFonts w:hint="eastAsia" w:ascii="宋体" w:hAnsi="宋体" w:eastAsia="宋体" w:cs="仿宋"/>
          <w:sz w:val="24"/>
          <w:highlight w:val="none"/>
          <w:u w:val="single"/>
        </w:rPr>
        <w:t xml:space="preserve">各批次</w:t>
      </w:r>
      <w:r>
        <w:rPr>
          <w:rFonts w:hint="eastAsia" w:ascii="宋体" w:hAnsi="宋体" w:eastAsia="宋体" w:cs="仿宋"/>
          <w:sz w:val="24"/>
          <w:highlight w:val="none"/>
          <w:u w:val="single"/>
          <w:lang w:val="en-US" w:eastAsia="zh-CN"/>
        </w:rPr>
        <w:t xml:space="preserve">期刊</w:t>
      </w:r>
      <w:r>
        <w:rPr>
          <w:rFonts w:hint="eastAsia" w:ascii="宋体" w:hAnsi="宋体" w:eastAsia="宋体" w:cs="仿宋"/>
          <w:sz w:val="24"/>
          <w:highlight w:val="none"/>
          <w:u w:val="single"/>
        </w:rPr>
        <w:t xml:space="preserve">现场初验、系统核查、出具</w:t>
      </w:r>
      <w:r>
        <w:rPr>
          <w:rFonts w:hint="eastAsia" w:ascii="宋体" w:hAnsi="宋体" w:eastAsia="宋体" w:cs="仿宋"/>
          <w:sz w:val="24"/>
          <w:highlight w:val="none"/>
          <w:u w:val="single"/>
          <w:lang w:val="en-US" w:eastAsia="zh-CN"/>
        </w:rPr>
        <w:t xml:space="preserve">期刊</w:t>
      </w:r>
      <w:r>
        <w:rPr>
          <w:rFonts w:hint="eastAsia" w:ascii="宋体" w:hAnsi="宋体" w:eastAsia="宋体" w:cs="仿宋"/>
          <w:sz w:val="24"/>
          <w:highlight w:val="none"/>
          <w:u w:val="single"/>
        </w:rPr>
        <w:t xml:space="preserve">清单、资料归档。</w:t>
      </w:r>
      <w:r>
        <w:rPr>
          <w:rFonts w:hint="eastAsia" w:ascii="宋体" w:hAnsi="宋体" w:eastAsia="宋体" w:cs="仿宋"/>
          <w:sz w:val="24"/>
          <w:highlight w:val="none"/>
          <w:u w:val="single"/>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五、组成合同的文件</w:t>
      </w:r>
      <w:r>
        <w:rPr>
          <w:rFonts w:hint="eastAsia" w:ascii="宋体" w:hAnsi="宋体" w:eastAsia="宋体" w:cs="仿宋"/>
          <w:b/>
          <w:bCs/>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本协议书与下列文件一起构成合同文件，如下述文件之间有任何抵触、矛盾或歧义，应按以下顺序解释：</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（1）政府采购合同协议书及其变更、补充协议</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（2）政府采购合同专用条款</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（3）政府采购合同通用条款</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（4）中标（成交）通知书</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（5）投标（响应）文件</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（6）采购文件</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（7）有关技术文件，图纸</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（8）国家法律、行政法规和规章制度规定或合同约定的作为合同组成部分的其他文件</w:t>
      </w:r>
      <w:r>
        <w:rPr>
          <w:rFonts w:hint="eastAsia" w:ascii="宋体" w:hAnsi="宋体" w:eastAsia="宋体" w:cs="仿宋"/>
          <w:sz w:val="24"/>
          <w:highlight w:val="none"/>
        </w:rPr>
      </w:r>
      <w:r/>
    </w:p>
    <w:p>
      <w:pPr>
        <w:pStyle w:val="692"/>
        <w:ind w:firstLine="482"/>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六、合同生效及其它</w:t>
      </w:r>
      <w:r>
        <w:rPr>
          <w:rFonts w:ascii="宋体" w:hAnsi="宋体" w:eastAsia="宋体" w:cs="仿宋"/>
          <w:b/>
          <w:bCs/>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本合同自经双方法定代表人或授权委托代表人签字并加盖单位公章或合同专用章后生效。合同有效期为自合同生效至乙方完成本合同、采购文件以及投标文件等规定的所有项目并通过甲方验收止。</w:t>
      </w:r>
      <w:r>
        <w:rPr>
          <w:rFonts w:hint="eastAsia" w:ascii="宋体" w:hAnsi="宋体" w:eastAsia="宋体" w:cs="仿宋"/>
          <w:sz w:val="24"/>
          <w:highlight w:val="none"/>
        </w:rPr>
      </w:r>
      <w:r/>
    </w:p>
    <w:p>
      <w:pPr>
        <w:pStyle w:val="692"/>
        <w:ind w:firstLine="482"/>
        <w:spacing w:line="360" w:lineRule="auto"/>
        <w:rPr>
          <w:rFonts w:hint="eastAsia" w:ascii="宋体" w:hAnsi="宋体" w:eastAsia="宋体" w:cs="仿宋"/>
          <w:b/>
          <w:bCs/>
          <w:sz w:val="24"/>
          <w:highlight w:val="none"/>
        </w:rPr>
      </w:pPr>
      <w:r>
        <w:rPr>
          <w:rFonts w:hint="eastAsia" w:ascii="宋体" w:hAnsi="宋体" w:eastAsia="宋体" w:cs="仿宋"/>
          <w:b/>
          <w:bCs/>
          <w:sz w:val="24"/>
          <w:highlight w:val="none"/>
        </w:rPr>
        <w:t xml:space="preserve">七、合同份数</w:t>
      </w:r>
      <w:r>
        <w:rPr>
          <w:rFonts w:hint="eastAsia" w:ascii="宋体" w:hAnsi="宋体" w:eastAsia="宋体" w:cs="仿宋"/>
          <w:b/>
          <w:bCs/>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本合同一式</w:t>
      </w:r>
      <w:r>
        <w:rPr>
          <w:rFonts w:hint="eastAsia" w:ascii="宋体" w:hAnsi="宋体" w:eastAsia="宋体" w:cs="仿宋"/>
          <w:sz w:val="24"/>
          <w:highlight w:val="none"/>
          <w:u w:val="single"/>
        </w:rPr>
        <w:t xml:space="preserve"> 肆 </w:t>
      </w:r>
      <w:r>
        <w:rPr>
          <w:rFonts w:hint="eastAsia" w:ascii="宋体" w:hAnsi="宋体" w:eastAsia="宋体" w:cs="仿宋"/>
          <w:sz w:val="24"/>
          <w:highlight w:val="none"/>
        </w:rPr>
        <w:t xml:space="preserve">份，甲方执</w:t>
      </w:r>
      <w:r>
        <w:rPr>
          <w:rFonts w:hint="eastAsia" w:ascii="宋体" w:hAnsi="宋体" w:eastAsia="宋体" w:cs="仿宋"/>
          <w:sz w:val="24"/>
          <w:highlight w:val="none"/>
          <w:u w:val="single"/>
        </w:rPr>
        <w:t xml:space="preserve"> 贰 </w:t>
      </w:r>
      <w:r>
        <w:rPr>
          <w:rFonts w:hint="eastAsia" w:ascii="宋体" w:hAnsi="宋体" w:eastAsia="宋体" w:cs="仿宋"/>
          <w:sz w:val="24"/>
          <w:highlight w:val="none"/>
        </w:rPr>
        <w:t xml:space="preserve">份，乙方执</w:t>
      </w:r>
      <w:r>
        <w:rPr>
          <w:rFonts w:hint="eastAsia" w:ascii="宋体" w:hAnsi="宋体" w:eastAsia="宋体" w:cs="仿宋"/>
          <w:sz w:val="24"/>
          <w:highlight w:val="none"/>
          <w:u w:val="single"/>
        </w:rPr>
        <w:t xml:space="preserve"> 贰 </w:t>
      </w:r>
      <w:r>
        <w:rPr>
          <w:rFonts w:hint="eastAsia" w:ascii="宋体" w:hAnsi="宋体" w:eastAsia="宋体" w:cs="仿宋"/>
          <w:sz w:val="24"/>
          <w:highlight w:val="none"/>
        </w:rPr>
        <w:t xml:space="preserve">份，均具有同等法律效力。</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合同订立时间：</w:t>
      </w:r>
      <w:r>
        <w:rPr>
          <w:rFonts w:hint="eastAsia" w:ascii="宋体" w:hAnsi="宋体" w:eastAsia="宋体" w:cs="仿宋"/>
          <w:sz w:val="24"/>
          <w:highlight w:val="none"/>
          <w:u w:val="single"/>
        </w:rPr>
        <w:t xml:space="preserve">         年      月      日</w:t>
      </w:r>
      <w:r>
        <w:rPr>
          <w:rFonts w:hint="eastAsia" w:ascii="宋体" w:hAnsi="宋体" w:eastAsia="宋体" w:cs="仿宋"/>
          <w:sz w:val="24"/>
          <w:highlight w:val="none"/>
        </w:rPr>
      </w:r>
      <w:r/>
    </w:p>
    <w:p>
      <w:pPr>
        <w:pStyle w:val="692"/>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合同订立地点：</w:t>
      </w:r>
      <w:r>
        <w:rPr>
          <w:rFonts w:hint="eastAsia" w:ascii="宋体" w:hAnsi="宋体" w:eastAsia="宋体" w:cs="仿宋"/>
          <w:sz w:val="24"/>
          <w:highlight w:val="none"/>
          <w:u w:val="single"/>
        </w:rPr>
        <w:t xml:space="preserve"> 江苏省南京市 </w:t>
      </w:r>
      <w:r>
        <w:rPr>
          <w:rFonts w:hint="eastAsia" w:ascii="宋体" w:hAnsi="宋体" w:eastAsia="宋体" w:cs="仿宋"/>
          <w:sz w:val="24"/>
          <w:highlight w:val="none"/>
        </w:rPr>
      </w:r>
      <w:r/>
    </w:p>
    <w:tbl>
      <w:tblPr>
        <w:tblW w:w="4926"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799"/>
        <w:gridCol w:w="2935"/>
        <w:gridCol w:w="1617"/>
        <w:gridCol w:w="2911"/>
      </w:tblGrid>
      <w:tr>
        <w:trPr>
          <w:trHeight w:val="737"/>
        </w:trPr>
        <w:tc>
          <w:tcPr>
            <w:gridSpan w:val="2"/>
            <w:tcW w:w="4734"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甲方（采购人）</w:t>
            </w:r>
            <w:r>
              <w:rPr>
                <w:rFonts w:hint="eastAsia" w:ascii="宋体" w:hAnsi="宋体" w:eastAsia="宋体" w:cs="仿宋"/>
                <w:sz w:val="24"/>
                <w:highlight w:val="none"/>
              </w:rPr>
            </w:r>
            <w:r/>
          </w:p>
        </w:tc>
        <w:tc>
          <w:tcPr>
            <w:gridSpan w:val="2"/>
            <w:tcW w:w="4528"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乙方（供应商）</w:t>
            </w: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单位名称（公章或合同章）</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ascii="宋体" w:hAnsi="宋体" w:eastAsia="宋体" w:cs="仿宋"/>
                <w:sz w:val="24"/>
                <w:highlight w:val="none"/>
              </w:rPr>
            </w:pPr>
            <w:r>
              <w:rPr>
                <w:rFonts w:hint="eastAsia" w:ascii="宋体" w:hAnsi="宋体" w:eastAsia="宋体" w:cs="仿宋"/>
                <w:sz w:val="24"/>
                <w:highlight w:val="none"/>
              </w:rPr>
              <w:t xml:space="preserve">南京图书馆</w:t>
            </w:r>
            <w:r>
              <w:rPr>
                <w:rFonts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单位名称（公章或合同章）</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法定代表人</w:t>
            </w:r>
            <w:r>
              <w:rPr>
                <w:rFonts w:hint="eastAsia" w:ascii="宋体" w:hAnsi="宋体" w:eastAsia="宋体" w:cs="仿宋"/>
                <w:sz w:val="24"/>
                <w:highlight w:val="none"/>
              </w:rPr>
            </w:r>
            <w:r/>
          </w:p>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或其委托代理人（签章）</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法定代表人</w:t>
            </w:r>
            <w:r>
              <w:rPr>
                <w:rFonts w:hint="eastAsia" w:ascii="宋体" w:hAnsi="宋体" w:eastAsia="宋体" w:cs="仿宋"/>
                <w:sz w:val="24"/>
                <w:highlight w:val="none"/>
              </w:rPr>
            </w:r>
            <w:r/>
          </w:p>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或其委托代理人（签章）</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单位地址</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单位地址</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联 系 人</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联 系 人</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联系电话</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联系电话</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统一社会信用代码</w:t>
            </w: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统一社会信用代码</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开户名称</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开户银行</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r>
        <w:trPr>
          <w:trHeight w:val="737"/>
        </w:trPr>
        <w:tc>
          <w:tcPr>
            <w:tcW w:w="9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158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873"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t xml:space="preserve">银行账号</w:t>
            </w:r>
            <w:r>
              <w:rPr>
                <w:rFonts w:hint="eastAsia" w:ascii="宋体" w:hAnsi="宋体" w:eastAsia="宋体" w:cs="仿宋"/>
                <w:sz w:val="24"/>
                <w:highlight w:val="none"/>
              </w:rPr>
            </w:r>
            <w:r/>
          </w:p>
        </w:tc>
        <w:tc>
          <w:tcPr>
            <w:tcW w:w="1571" w:type="dxa"/>
            <w:vAlign w:val="center"/>
            <w:textDirection w:val="lrTb"/>
            <w:noWrap w:val="false"/>
          </w:tcPr>
          <w:p>
            <w:pPr>
              <w:pStyle w:val="692"/>
              <w:jc w:val="center"/>
              <w:spacing w:line="360" w:lineRule="auto"/>
              <w:rPr>
                <w:rFonts w:hint="eastAsia" w:ascii="宋体" w:hAnsi="宋体" w:eastAsia="宋体" w:cs="仿宋"/>
                <w:sz w:val="24"/>
                <w:highlight w:val="none"/>
              </w:rPr>
            </w:pPr>
            <w:r>
              <w:rPr>
                <w:rFonts w:hint="eastAsia" w:ascii="宋体" w:hAnsi="宋体" w:eastAsia="宋体" w:cs="仿宋"/>
                <w:sz w:val="24"/>
                <w:highlight w:val="none"/>
              </w:rPr>
            </w:r>
            <w:r/>
          </w:p>
        </w:tc>
      </w:tr>
    </w:tbl>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692"/>
        <w:jc w:val="center"/>
        <w:spacing w:line="360" w:lineRule="auto"/>
        <w:rPr>
          <w:rFonts w:ascii="黑体" w:hAnsi="黑体" w:eastAsia="黑体" w:cs="Times New Roman"/>
          <w:sz w:val="28"/>
          <w:szCs w:val="28"/>
          <w:highlight w:val="none"/>
        </w:rPr>
      </w:pPr>
      <w:r>
        <w:rPr>
          <w:rFonts w:hint="eastAsia" w:ascii="黑体" w:hAnsi="黑体" w:eastAsia="黑体" w:cs="Times New Roman"/>
          <w:b/>
          <w:bCs/>
          <w:sz w:val="28"/>
          <w:szCs w:val="28"/>
          <w:highlight w:val="none"/>
        </w:rPr>
        <w:br w:type="page" w:clear="all"/>
      </w:r>
      <w:r>
        <w:rPr>
          <w:rFonts w:hint="eastAsia" w:ascii="黑体" w:hAnsi="黑体" w:eastAsia="黑体" w:cs="Times New Roman"/>
          <w:b/>
          <w:bCs/>
          <w:sz w:val="28"/>
          <w:szCs w:val="28"/>
          <w:highlight w:val="none"/>
        </w:rPr>
        <w:t xml:space="preserve">政府采购合同通用条款</w:t>
      </w:r>
      <w:r>
        <w:rPr>
          <w:rFonts w:ascii="黑体" w:hAnsi="黑体" w:eastAsia="黑体" w:cs="Times New Roman"/>
          <w:sz w:val="28"/>
          <w:szCs w:val="28"/>
          <w:highlight w:val="none"/>
        </w:rPr>
      </w:r>
      <w:r/>
    </w:p>
    <w:p>
      <w:pPr>
        <w:pStyle w:val="692"/>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 </w:t>
      </w:r>
      <w:r>
        <w:rPr>
          <w:rFonts w:hint="eastAsia" w:ascii="宋体" w:hAnsi="宋体" w:eastAsia="宋体" w:cs="Times New Roman"/>
          <w:b/>
          <w:bCs/>
          <w:sz w:val="24"/>
          <w:highlight w:val="none"/>
        </w:rPr>
        <w:t xml:space="preserve">定义</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1.1合同当事人</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1.2本合同下列术语应解释为：</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rPr>
          <w:rFonts w:ascii="宋体" w:hAnsi="宋体" w:eastAsia="宋体" w:cs="Times New Roman"/>
          <w:szCs w:val="21"/>
          <w:highlight w:val="none"/>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lang w:val="en"/>
        </w:rPr>
        <w:t xml:space="preserve">其他</w:t>
      </w:r>
      <w:r>
        <w:rPr>
          <w:rFonts w:hint="eastAsia" w:ascii="宋体" w:hAnsi="宋体" w:eastAsia="宋体" w:cs="Times New Roman"/>
          <w:color w:val="000000"/>
          <w:szCs w:val="21"/>
          <w:highlight w:val="none"/>
        </w:rPr>
        <w:t xml:space="preserve">技术资料和材料等。</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lang w:val="en"/>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lang w:val="en"/>
        </w:rPr>
        <w:t xml:space="preserve">其他</w:t>
      </w:r>
      <w:r>
        <w:rPr>
          <w:rFonts w:hint="eastAsia" w:ascii="宋体" w:hAnsi="宋体" w:eastAsia="宋体" w:cs="Times New Roman"/>
          <w:color w:val="000000"/>
          <w:szCs w:val="21"/>
          <w:highlight w:val="none"/>
        </w:rPr>
        <w:t xml:space="preserve">义务。</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none"/>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92"/>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92"/>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lang w:val="en"/>
        </w:rPr>
        <w:t xml:space="preserve">其他</w:t>
      </w:r>
      <w:r>
        <w:rPr>
          <w:rFonts w:hint="eastAsia" w:ascii="宋体" w:hAnsi="宋体" w:eastAsia="宋体" w:cs="Times New Roman"/>
          <w:color w:val="000000"/>
          <w:szCs w:val="21"/>
          <w:highlight w:val="none"/>
        </w:rPr>
        <w:t xml:space="preserve">任何费用。</w:t>
      </w:r>
      <w:r>
        <w:rPr>
          <w:rFonts w:ascii="宋体" w:hAnsi="宋体" w:eastAsia="宋体" w:cs="Times New Roman"/>
          <w:b/>
          <w:bCs/>
          <w:i/>
          <w:iCs/>
          <w:color w:val="000000"/>
          <w:szCs w:val="21"/>
          <w:highlight w:val="none"/>
        </w:rPr>
      </w:r>
      <w:r/>
    </w:p>
    <w:p>
      <w:pPr>
        <w:pStyle w:val="692"/>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rPr>
          <w:rFonts w:ascii="宋体" w:hAnsi="宋体" w:eastAsia="宋体" w:cs="Times New Roman"/>
          <w:b/>
          <w:color w:val="000000"/>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rPr>
          <w:rFonts w:ascii="宋体" w:hAnsi="宋体" w:eastAsia="宋体" w:cs="Times New Roman"/>
          <w:color w:val="000000"/>
          <w:szCs w:val="21"/>
          <w:highlight w:val="none"/>
        </w:rPr>
      </w:r>
      <w:r/>
    </w:p>
    <w:p>
      <w:pPr>
        <w:pStyle w:val="692"/>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w:t>
      </w:r>
      <w:r>
        <w:rPr>
          <w:rFonts w:ascii="宋体" w:hAnsi="宋体" w:eastAsia="宋体" w:cs="Times New Roman"/>
          <w:color w:val="000000"/>
          <w:szCs w:val="21"/>
          <w:highlight w:val="none"/>
        </w:rPr>
        <w:t xml:space="preserve"> 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rPr>
          <w:rFonts w:ascii="宋体" w:hAnsi="宋体" w:eastAsia="宋体" w:cs="Times New Roman"/>
          <w:color w:val="000000"/>
          <w:szCs w:val="21"/>
          <w:highlight w:val="none"/>
        </w:rPr>
      </w:r>
      <w:r/>
    </w:p>
    <w:p>
      <w:pPr>
        <w:pStyle w:val="692"/>
        <w:ind w:firstLine="420"/>
        <w:spacing w:line="400" w:lineRule="exact"/>
        <w:rPr>
          <w:rFonts w:ascii="Times New Roman" w:hAnsi="Times New Roman" w:eastAsia="华文楷体" w:cs="Times New Roman"/>
          <w:highlight w:val="none"/>
        </w:rPr>
      </w:pPr>
      <w:r>
        <w:rPr>
          <w:rFonts w:ascii="宋体" w:hAnsi="宋体" w:eastAsia="宋体" w:cs="Times New Roman"/>
          <w:color w:val="000000"/>
          <w:szCs w:val="21"/>
          <w:highlight w:val="none"/>
        </w:rPr>
        <w:t xml:space="preserve">4.4 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rPr>
          <w:rFonts w:ascii="Times New Roman" w:hAnsi="Times New Roman" w:eastAsia="华文楷体" w:cs="Times New Roman"/>
          <w:highlight w:val="none"/>
        </w:rPr>
      </w:r>
      <w:r/>
    </w:p>
    <w:p>
      <w:pPr>
        <w:pStyle w:val="692"/>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 </w:t>
      </w:r>
      <w:r>
        <w:rPr>
          <w:rFonts w:hint="eastAsia" w:ascii="宋体" w:hAnsi="宋体" w:eastAsia="宋体" w:cs="Times New Roman"/>
          <w:color w:val="000000"/>
          <w:szCs w:val="21"/>
          <w:highlight w:val="none"/>
        </w:rPr>
        <w:t xml:space="preserve">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rPr>
          <w:rFonts w:ascii="宋体" w:hAnsi="宋体" w:eastAsia="宋体" w:cs="Times New Roman"/>
          <w:color w:val="000000"/>
          <w:szCs w:val="21"/>
          <w:highlight w:val="none"/>
        </w:rPr>
      </w:r>
      <w:r/>
    </w:p>
    <w:p>
      <w:pPr>
        <w:pStyle w:val="692"/>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 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乙方有权根据合同约定向甲方收取合同价款。</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国家法律法规规定及</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color w:val="000000"/>
          <w:szCs w:val="21"/>
          <w:highlight w:val="none"/>
        </w:rPr>
        <w:t xml:space="preserve">约定应由乙方承担的其他义务和责任。</w:t>
      </w:r>
      <w:r>
        <w:rPr>
          <w:rFonts w:ascii="宋体" w:hAnsi="宋体" w:eastAsia="宋体" w:cs="Times New Roman"/>
          <w:color w:val="000000"/>
          <w:szCs w:val="21"/>
          <w:highlight w:val="none"/>
        </w:rPr>
      </w:r>
      <w:r/>
    </w:p>
    <w:p>
      <w:pPr>
        <w:pStyle w:val="692"/>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rPr>
          <w:rFonts w:ascii="宋体" w:hAnsi="宋体" w:eastAsia="宋体" w:cs="Times New Roman"/>
          <w:color w:val="000000"/>
          <w:szCs w:val="21"/>
          <w:highlight w:val="none"/>
        </w:rPr>
      </w:r>
      <w:r/>
    </w:p>
    <w:p>
      <w:pPr>
        <w:pStyle w:val="692"/>
        <w:ind w:firstLine="420"/>
        <w:jc w:val="left"/>
        <w:spacing w:line="400" w:lineRule="exact"/>
        <w:rPr>
          <w:rFonts w:ascii="Times New Roman" w:hAnsi="Times New Roman"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highlight w:val="none"/>
        </w:rPr>
      </w:r>
      <w:r/>
    </w:p>
    <w:p>
      <w:pPr>
        <w:pStyle w:val="692"/>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rPr>
          <w:rFonts w:ascii="宋体" w:hAnsi="宋体" w:eastAsia="宋体" w:cs="Times New Roman"/>
          <w:color w:val="000000"/>
          <w:szCs w:val="21"/>
          <w:highlight w:val="none"/>
        </w:rPr>
      </w:r>
      <w:r/>
    </w:p>
    <w:p>
      <w:pPr>
        <w:pStyle w:val="979"/>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692"/>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rPr>
          <w:rFonts w:ascii="宋体" w:hAnsi="宋体" w:eastAsia="宋体" w:cs="Times New Roman"/>
          <w:b/>
          <w:sz w:val="24"/>
          <w:highlight w:val="none"/>
        </w:rPr>
      </w:r>
      <w:r/>
    </w:p>
    <w:p>
      <w:pPr>
        <w:pStyle w:val="692"/>
        <w:ind w:firstLine="420"/>
        <w:jc w:val="left"/>
        <w:spacing w:line="400" w:lineRule="exact"/>
        <w:widowControl w:val="off"/>
        <w:rPr>
          <w:rFonts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rPr>
          <w:rFonts w:ascii="宋体" w:hAnsi="宋体" w:eastAsia="宋体" w:cs="Courier New"/>
          <w:b/>
          <w:sz w:val="21"/>
          <w:szCs w:val="21"/>
          <w:highlight w:val="none"/>
          <w:lang w:val="en-US" w:eastAsia="zh-CN" w:bidi="ar-SA"/>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szCs w:val="21"/>
          <w:highlight w:val="none"/>
        </w:rPr>
      </w:r>
      <w:r/>
    </w:p>
    <w:p>
      <w:pPr>
        <w:pStyle w:val="692"/>
        <w:ind w:firstLine="420"/>
        <w:jc w:val="left"/>
        <w:spacing w:line="400" w:lineRule="exact"/>
        <w:widowControl w:val="off"/>
        <w:rPr>
          <w:rFonts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rPr>
          <w:rFonts w:ascii="宋体" w:hAnsi="宋体" w:eastAsia="宋体" w:cs="Courier New"/>
          <w:sz w:val="21"/>
          <w:szCs w:val="21"/>
          <w:highlight w:val="none"/>
          <w:lang w:val="en-US" w:eastAsia="zh-CN" w:bidi="ar-SA"/>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692"/>
        <w:ind w:firstLine="420"/>
        <w:jc w:val="left"/>
        <w:spacing w:line="400" w:lineRule="exact"/>
        <w:rPr>
          <w:rFonts w:ascii="Times New Roman" w:hAnsi="Times New Roman"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sz w:val="24"/>
          <w:highlight w:val="none"/>
        </w:rPr>
        <w:t xml:space="preserve">权利瑕疵担保</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rPr>
          <w:rFonts w:ascii="宋体" w:hAnsi="宋体" w:eastAsia="宋体" w:cs="Times New Roman"/>
          <w:color w:val="000000"/>
          <w:szCs w:val="21"/>
          <w:highlight w:val="none"/>
        </w:rPr>
      </w:r>
      <w:r/>
    </w:p>
    <w:p>
      <w:pPr>
        <w:pStyle w:val="69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rPr>
          <w:rFonts w:ascii="宋体" w:hAnsi="宋体" w:eastAsia="宋体" w:cs="Times New Roman"/>
          <w:color w:val="000000"/>
          <w:szCs w:val="21"/>
          <w:highlight w:val="none"/>
        </w:rPr>
      </w:r>
      <w:r/>
    </w:p>
    <w:p>
      <w:pPr>
        <w:pStyle w:val="692"/>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 知识产权保护</w:t>
      </w:r>
      <w:r>
        <w:rPr>
          <w:rFonts w:ascii="宋体" w:hAnsi="宋体" w:eastAsia="宋体" w:cs="Times New Roman"/>
          <w:b/>
          <w:bCs/>
          <w:color w:val="000000"/>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 保密义务</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rPr>
          <w:rFonts w:ascii="宋体" w:hAnsi="宋体" w:eastAsia="宋体" w:cs="宋体"/>
          <w:szCs w:val="15"/>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 合同价款支付</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】中约定。</w:t>
      </w:r>
      <w:r>
        <w:rPr>
          <w:rFonts w:ascii="宋体" w:hAnsi="宋体" w:eastAsia="宋体" w:cs="Times New Roman"/>
          <w:szCs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13. 履约保证金</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szCs w:val="21"/>
          <w:highlight w:val="none"/>
        </w:rPr>
      </w:r>
      <w:r/>
    </w:p>
    <w:p>
      <w:pPr>
        <w:pStyle w:val="692"/>
        <w:ind w:firstLine="420"/>
        <w:spacing w:line="400" w:lineRule="exact"/>
        <w:rPr>
          <w:rFonts w:ascii="Times New Roman" w:hAnsi="Times New Roman"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rPr>
          <w:rFonts w:ascii="Times New Roman" w:hAnsi="Times New Roman" w:eastAsia="宋体" w:cs="Times New Roman"/>
          <w:highlight w:val="none"/>
        </w:rPr>
      </w:r>
      <w:r/>
    </w:p>
    <w:p>
      <w:pPr>
        <w:pStyle w:val="692"/>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 </w:t>
      </w:r>
      <w:r>
        <w:rPr>
          <w:rFonts w:hint="eastAsia" w:ascii="Times New Roman" w:hAnsi="Times New Roman" w:eastAsia="宋体" w:cs="Times New Roman"/>
          <w:b/>
          <w:sz w:val="24"/>
          <w:highlight w:val="none"/>
        </w:rPr>
        <w:t xml:space="preserve">售后</w:t>
      </w:r>
      <w:r>
        <w:rPr>
          <w:rFonts w:hint="eastAsia" w:ascii="宋体" w:hAnsi="宋体" w:eastAsia="宋体" w:cs="Times New Roman"/>
          <w:b/>
          <w:sz w:val="24"/>
          <w:highlight w:val="none"/>
        </w:rPr>
        <w:t xml:space="preserve">服务</w:t>
      </w:r>
      <w:r>
        <w:rPr>
          <w:rFonts w:ascii="宋体" w:hAnsi="宋体" w:eastAsia="宋体" w:cs="Times New Roman"/>
          <w:b/>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rPr>
          <w:rFonts w:ascii="宋体" w:hAnsi="宋体" w:eastAsia="宋体" w:cs="Times New Roman"/>
          <w:szCs w:val="21"/>
          <w:highlight w:val="none"/>
        </w:rPr>
      </w:r>
      <w:r/>
    </w:p>
    <w:p>
      <w:pPr>
        <w:pStyle w:val="979"/>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rPr>
          <w:rFonts w:ascii="宋体" w:hAnsi="宋体" w:eastAsia="宋体" w:cs="Times New Roman"/>
          <w:szCs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 违约责任</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15.1质量瑕疵的违约责任</w:t>
      </w:r>
      <w:r>
        <w:rPr>
          <w:rFonts w:ascii="宋体" w:hAnsi="宋体" w:eastAsia="宋体" w:cs="Times New Roman"/>
          <w:bCs/>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rPr>
          <w:rFonts w:ascii="宋体" w:hAnsi="宋体" w:eastAsia="宋体" w:cs="Times New Roman"/>
          <w:bCs/>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rPr>
          <w:rFonts w:ascii="宋体" w:hAnsi="宋体" w:eastAsia="宋体" w:cs="Times New Roman"/>
          <w:szCs w:val="21"/>
          <w:highlight w:val="none"/>
        </w:rPr>
      </w:r>
      <w:r/>
    </w:p>
    <w:p>
      <w:pPr>
        <w:pStyle w:val="692"/>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rPr>
          <w:rFonts w:ascii="宋体" w:hAnsi="宋体" w:eastAsia="宋体" w:cs="Times New Roman"/>
          <w:b/>
          <w:sz w:val="24"/>
          <w:highlight w:val="none"/>
        </w:rPr>
      </w:r>
      <w:r/>
    </w:p>
    <w:p>
      <w:pPr>
        <w:pStyle w:val="692"/>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16.1合同的变更</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16.2合同的中止</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szCs w:val="21"/>
          <w:highlight w:val="none"/>
        </w:rPr>
      </w:r>
      <w:r/>
    </w:p>
    <w:p>
      <w:pPr>
        <w:pStyle w:val="97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692"/>
        <w:ind w:firstLine="420"/>
        <w:jc w:val="left"/>
        <w:spacing w:line="400" w:lineRule="exact"/>
        <w:rPr>
          <w:rFonts w:ascii="Times New Roman" w:hAnsi="Times New Roman"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rPr>
          <w:rFonts w:ascii="Times New Roman" w:hAnsi="Times New Roman" w:eastAsia="宋体" w:cs="Times New Roman"/>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16.3合同的终止</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rPr>
          <w:rFonts w:ascii="宋体" w:hAnsi="宋体" w:eastAsia="宋体" w:cs="Times New Roman"/>
          <w:szCs w:val="21"/>
          <w:highlight w:val="none"/>
        </w:rPr>
      </w:r>
      <w:r/>
    </w:p>
    <w:p>
      <w:pPr>
        <w:pStyle w:val="692"/>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rPr>
          <w:rFonts w:ascii="宋体" w:hAnsi="宋体" w:eastAsia="宋体" w:cs="宋体"/>
          <w:szCs w:val="21"/>
          <w:highlight w:val="none"/>
        </w:rPr>
      </w:r>
      <w:r/>
    </w:p>
    <w:p>
      <w:pPr>
        <w:pStyle w:val="979"/>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97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 合同分包</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szCs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 不可抗力</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szCs w:val="21"/>
          <w:highlight w:val="none"/>
        </w:rPr>
      </w:r>
      <w:r/>
    </w:p>
    <w:p>
      <w:pPr>
        <w:pStyle w:val="692"/>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 解决争议的方法</w:t>
      </w:r>
      <w:r>
        <w:rPr>
          <w:rFonts w:ascii="宋体" w:hAnsi="宋体" w:eastAsia="宋体" w:cs="Times New Roman"/>
          <w:b/>
          <w:bCs/>
          <w:sz w:val="24"/>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692"/>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 政府采购政策</w:t>
      </w:r>
      <w:r>
        <w:rPr>
          <w:rFonts w:ascii="宋体" w:hAnsi="宋体" w:eastAsia="宋体" w:cs="Times New Roman"/>
          <w:sz w:val="24"/>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lang w:val="en-GB"/>
        </w:rPr>
        <w:t xml:space="preserve">本合同应当按照规定执行政府采购政策。</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szCs w:val="21"/>
          <w:highlight w:val="none"/>
        </w:rPr>
      </w:r>
      <w:r/>
    </w:p>
    <w:p>
      <w:pPr>
        <w:pStyle w:val="692"/>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 法律适用</w:t>
      </w:r>
      <w:r>
        <w:rPr>
          <w:rFonts w:ascii="宋体" w:hAnsi="宋体" w:eastAsia="宋体" w:cs="Times New Roman"/>
          <w:b/>
          <w:sz w:val="24"/>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692"/>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rPr>
          <w:rFonts w:ascii="宋体" w:hAnsi="宋体" w:eastAsia="宋体" w:cs="Times New Roman"/>
          <w:b/>
          <w:sz w:val="24"/>
          <w:highlight w:val="none"/>
        </w:rPr>
      </w:r>
      <w:r/>
    </w:p>
    <w:p>
      <w:pPr>
        <w:pStyle w:val="97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979"/>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22.3本合同一方给另一方的通知均应采用书面形式，传真或快递送到本合同中规定的对方的地址和办理签收手续。</w:t>
      </w:r>
      <w:r>
        <w:rPr>
          <w:rFonts w:ascii="宋体" w:hAnsi="宋体" w:eastAsia="宋体" w:cs="Times New Roman"/>
          <w:szCs w:val="21"/>
          <w:highlight w:val="none"/>
        </w:rPr>
      </w:r>
      <w:r/>
    </w:p>
    <w:p>
      <w:pPr>
        <w:pStyle w:val="69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22.4通知以送达之日或通知书中规定的生效之日起生效，两者中以较迟之日为准。</w:t>
      </w:r>
      <w:r>
        <w:rPr>
          <w:rFonts w:ascii="宋体" w:hAnsi="宋体" w:eastAsia="宋体" w:cs="Times New Roman"/>
          <w:szCs w:val="21"/>
          <w:highlight w:val="none"/>
        </w:rPr>
      </w:r>
      <w:r/>
    </w:p>
    <w:p>
      <w:pPr>
        <w:pStyle w:val="692"/>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rPr>
          <w:rFonts w:ascii="宋体" w:hAnsi="宋体" w:eastAsia="宋体" w:cs="Times New Roman"/>
          <w:b/>
          <w:bCs/>
          <w:sz w:val="24"/>
          <w:highlight w:val="none"/>
        </w:rPr>
      </w:r>
      <w:r/>
    </w:p>
    <w:p>
      <w:pPr>
        <w:pStyle w:val="69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rPr>
          <w:rFonts w:ascii="宋体" w:hAnsi="宋体" w:eastAsia="宋体" w:cs="Times New Roman"/>
          <w:bCs/>
          <w:szCs w:val="21"/>
          <w:highlight w:val="none"/>
        </w:rPr>
      </w:r>
      <w:r/>
    </w:p>
    <w:p>
      <w:pPr>
        <w:pStyle w:val="692"/>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rPr>
          <w:rFonts w:ascii="黑体" w:hAnsi="华文中宋" w:eastAsia="黑体" w:cs="Times New Roman"/>
          <w:sz w:val="28"/>
          <w:szCs w:val="28"/>
          <w:highlight w:val="none"/>
        </w:rPr>
      </w:r>
      <w:r/>
    </w:p>
    <w:p>
      <w:pPr>
        <w:pStyle w:val="692"/>
        <w:rPr>
          <w:rFonts w:ascii="黑体" w:hAnsi="华文中宋" w:eastAsia="黑体" w:cs="Times New Roman"/>
          <w:sz w:val="28"/>
          <w:szCs w:val="28"/>
          <w:highlight w:val="none"/>
        </w:rPr>
      </w:pPr>
      <w:r>
        <w:rPr>
          <w:rFonts w:ascii="黑体" w:hAnsi="华文中宋" w:eastAsia="黑体" w:cs="Times New Roman"/>
          <w:sz w:val="28"/>
          <w:szCs w:val="28"/>
          <w:highlight w:val="none"/>
        </w:rPr>
      </w:r>
      <w:r/>
    </w:p>
    <w:p>
      <w:pPr>
        <w:pStyle w:val="692"/>
        <w:jc w:val="center"/>
        <w:keepLines/>
        <w:keepNext/>
        <w:spacing w:before="260" w:after="260" w:line="416" w:lineRule="auto"/>
        <w:widowControl w:val="off"/>
        <w:rPr>
          <w:rFonts w:ascii="黑体" w:hAnsi="华文中宋" w:eastAsia="黑体" w:cs="Times New Roman"/>
          <w:b w:val="0"/>
          <w:bCs/>
          <w:sz w:val="28"/>
          <w:szCs w:val="28"/>
          <w:highlight w:val="none"/>
          <w:lang w:val="en-US" w:eastAsia="zh-CN" w:bidi="ar-SA"/>
        </w:rPr>
        <w:outlineLvl w:val="1"/>
      </w:pPr>
      <w:r/>
      <w:bookmarkStart w:id="516" w:name="_Toc11603"/>
      <w:r>
        <w:rPr>
          <w:rFonts w:hint="eastAsia" w:ascii="黑体" w:hAnsi="华文中宋" w:eastAsia="黑体" w:cs="Times New Roman"/>
          <w:b w:val="0"/>
          <w:bCs/>
          <w:sz w:val="28"/>
          <w:szCs w:val="28"/>
          <w:highlight w:val="none"/>
          <w:lang w:val="en-US" w:eastAsia="zh-CN" w:bidi="ar-SA"/>
        </w:rPr>
        <w:t xml:space="preserve">政府采购合同专用条款</w:t>
      </w:r>
      <w:bookmarkEnd w:id="516"/>
      <w:r>
        <w:rPr>
          <w:rFonts w:ascii="黑体" w:hAnsi="华文中宋" w:eastAsia="黑体" w:cs="Times New Roman"/>
          <w:b w:val="0"/>
          <w:bCs/>
          <w:sz w:val="28"/>
          <w:szCs w:val="28"/>
          <w:highlight w:val="none"/>
          <w:lang w:val="en-US" w:eastAsia="zh-CN" w:bidi="ar-SA"/>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604"/>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Times New Roman" w:hAnsi="Times New Roman" w:eastAsia="宋体" w:cs="Times New Roman"/>
                <w:highlight w:val="none"/>
              </w:rPr>
            </w:pPr>
            <w:r>
              <w:rPr>
                <w:rFonts w:hint="eastAsia" w:ascii="宋体" w:hAnsi="宋体" w:eastAsia="宋体" w:cs="Times New Roman"/>
                <w:szCs w:val="21"/>
                <w:highlight w:val="none"/>
              </w:rPr>
              <w:t xml:space="preserve">第5.4款</w:t>
            </w:r>
            <w:r>
              <w:rPr>
                <w:rFonts w:ascii="Times New Roman" w:hAnsi="Times New Roman" w:eastAsia="宋体" w:cs="Times New Roman"/>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667"/>
        </w:trPr>
        <w:tc>
          <w:tcPr>
            <w:tcW w:w="1607" w:type="dxa"/>
            <w:vAlign w:val="center"/>
            <w:vMerge w:val="restart"/>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rPr>
                <w:rFonts w:ascii="宋体" w:hAnsi="宋体" w:eastAsia="宋体" w:cs="Times New Roman"/>
                <w:szCs w:val="21"/>
                <w:highlight w:val="none"/>
              </w:rPr>
            </w:r>
            <w:r/>
          </w:p>
        </w:tc>
        <w:tc>
          <w:tcPr>
            <w:tcW w:w="5170" w:type="dxa"/>
            <w:vAlign w:val="center"/>
            <w:textDirection w:val="lrTb"/>
            <w:noWrap w:val="false"/>
          </w:tcPr>
          <w:p>
            <w:pPr>
              <w:pStyle w:val="692"/>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667"/>
        </w:trPr>
        <w:tc>
          <w:tcPr>
            <w:tcW w:w="1607" w:type="dxa"/>
            <w:vAlign w:val="center"/>
            <w:vMerge w:val="continue"/>
            <w:textDirection w:val="lrTb"/>
            <w:noWrap w:val="false"/>
          </w:tcPr>
          <w:p>
            <w:pPr>
              <w:pStyle w:val="692"/>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rPr>
                <w:rFonts w:ascii="宋体" w:hAnsi="宋体" w:eastAsia="宋体" w:cs="Times New Roman"/>
                <w:szCs w:val="21"/>
                <w:highlight w:val="none"/>
              </w:rPr>
            </w:r>
            <w:r/>
          </w:p>
        </w:tc>
        <w:tc>
          <w:tcPr>
            <w:tcW w:w="5170" w:type="dxa"/>
            <w:vAlign w:val="center"/>
            <w:textDirection w:val="lrTb"/>
            <w:noWrap w:val="false"/>
          </w:tcPr>
          <w:p>
            <w:pPr>
              <w:pStyle w:val="692"/>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772"/>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rPr>
                <w:rFonts w:ascii="宋体" w:hAnsi="宋体" w:eastAsia="宋体" w:cs="Times New Roman"/>
                <w:szCs w:val="21"/>
                <w:highlight w:val="none"/>
              </w:rPr>
            </w:r>
            <w:r/>
          </w:p>
        </w:tc>
        <w:tc>
          <w:tcPr>
            <w:tcW w:w="5170" w:type="dxa"/>
            <w:vAlign w:val="center"/>
            <w:textDirection w:val="lrTb"/>
            <w:noWrap w:val="false"/>
          </w:tcPr>
          <w:p>
            <w:pPr>
              <w:pStyle w:val="692"/>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667"/>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rPr>
                <w:rFonts w:ascii="宋体" w:hAnsi="宋体" w:eastAsia="宋体" w:cs="Times New Roman"/>
                <w:szCs w:val="21"/>
                <w:highlight w:val="none"/>
              </w:rPr>
            </w:r>
            <w:r/>
          </w:p>
        </w:tc>
        <w:tc>
          <w:tcPr>
            <w:tcW w:w="5170" w:type="dxa"/>
            <w:vAlign w:val="center"/>
            <w:textDirection w:val="lrTb"/>
            <w:noWrap w:val="false"/>
          </w:tcPr>
          <w:p>
            <w:pPr>
              <w:pStyle w:val="692"/>
              <w:rPr>
                <w:rFonts w:ascii="Times New Roman" w:hAnsi="Times New Roman" w:eastAsia="宋体" w:cs="Times New Roman"/>
                <w:highlight w:val="none"/>
              </w:rPr>
            </w:pPr>
            <w:r>
              <w:rPr>
                <w:rFonts w:ascii="Times New Roman" w:hAnsi="Times New Roman" w:eastAsia="宋体" w:cs="Times New Roman"/>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rPr>
                <w:rFonts w:ascii="宋体" w:hAnsi="宋体" w:eastAsia="宋体" w:cs="Times New Roman"/>
                <w:szCs w:val="21"/>
                <w:highlight w:val="none"/>
              </w:rPr>
            </w:r>
            <w:r/>
          </w:p>
        </w:tc>
        <w:tc>
          <w:tcPr>
            <w:tcW w:w="5170" w:type="dxa"/>
            <w:vAlign w:val="center"/>
            <w:textDirection w:val="lrTb"/>
            <w:noWrap w:val="false"/>
          </w:tcPr>
          <w:p>
            <w:pPr>
              <w:pStyle w:val="692"/>
              <w:ind w:firstLine="420"/>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rPr>
                <w:rFonts w:ascii="宋体" w:hAnsi="宋体" w:eastAsia="宋体" w:cs="Times New Roman"/>
                <w:szCs w:val="21"/>
                <w:highlight w:val="none"/>
              </w:rPr>
            </w:r>
            <w:r/>
          </w:p>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rPr>
                <w:rFonts w:ascii="宋体" w:hAnsi="宋体" w:eastAsia="宋体" w:cs="宋体"/>
                <w:szCs w:val="21"/>
                <w:highlight w:val="none"/>
              </w:rPr>
            </w:r>
            <w:r/>
          </w:p>
          <w:p>
            <w:pPr>
              <w:pStyle w:val="979"/>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692"/>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697"/>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697"/>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84"/>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84"/>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u w:val="single"/>
              </w:rPr>
            </w:pPr>
            <w:r>
              <w:rPr>
                <w:rFonts w:ascii="宋体" w:hAnsi="宋体" w:eastAsia="宋体" w:cs="Times New Roman"/>
                <w:szCs w:val="21"/>
                <w:highlight w:val="none"/>
                <w:u w:val="single"/>
              </w:rPr>
            </w:r>
            <w:r/>
          </w:p>
        </w:tc>
      </w:tr>
      <w:tr>
        <w:trPr>
          <w:trHeight w:val="73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u w:val="single"/>
              </w:rPr>
            </w:pPr>
            <w:r>
              <w:rPr>
                <w:rFonts w:ascii="宋体" w:hAnsi="宋体" w:eastAsia="宋体" w:cs="Times New Roman"/>
                <w:szCs w:val="21"/>
                <w:highlight w:val="none"/>
                <w:u w:val="single"/>
              </w:rPr>
            </w:r>
            <w:r/>
          </w:p>
        </w:tc>
      </w:tr>
      <w:tr>
        <w:trPr>
          <w:trHeight w:val="876"/>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u w:val="single"/>
              </w:rPr>
            </w:pPr>
            <w:r>
              <w:rPr>
                <w:rFonts w:ascii="宋体" w:hAnsi="宋体" w:eastAsia="宋体" w:cs="Times New Roman"/>
                <w:szCs w:val="21"/>
                <w:highlight w:val="none"/>
                <w:u w:val="single"/>
              </w:rPr>
            </w:r>
            <w:r/>
          </w:p>
        </w:tc>
      </w:tr>
      <w:tr>
        <w:trPr>
          <w:trHeight w:val="90"/>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rPr>
                <w:rFonts w:ascii="宋体" w:hAnsi="宋体" w:eastAsia="宋体" w:cs="Times New Roman"/>
                <w:szCs w:val="21"/>
                <w:highlight w:val="none"/>
              </w:rPr>
            </w:r>
            <w:r/>
          </w:p>
        </w:tc>
        <w:tc>
          <w:tcPr>
            <w:tcW w:w="5170" w:type="dxa"/>
            <w:vAlign w:val="center"/>
            <w:textDirection w:val="lrTb"/>
            <w:noWrap w:val="false"/>
          </w:tcPr>
          <w:p>
            <w:pPr>
              <w:pStyle w:val="692"/>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种方式解决：</w:t>
            </w:r>
            <w:r>
              <w:rPr>
                <w:rFonts w:ascii="宋体" w:hAnsi="宋体" w:eastAsia="宋体" w:cs="宋体"/>
                <w:iCs/>
                <w:szCs w:val="21"/>
                <w:highlight w:val="none"/>
              </w:rPr>
            </w:r>
            <w:r/>
          </w:p>
          <w:p>
            <w:pPr>
              <w:pStyle w:val="692"/>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仲裁委员会申请仲裁，仲裁地点为</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w:t>
            </w:r>
            <w:r>
              <w:rPr>
                <w:rFonts w:ascii="宋体" w:hAnsi="宋体" w:eastAsia="宋体" w:cs="宋体"/>
                <w:iCs/>
                <w:szCs w:val="21"/>
                <w:highlight w:val="none"/>
              </w:rPr>
            </w:r>
            <w:r/>
          </w:p>
          <w:p>
            <w:pPr>
              <w:pStyle w:val="692"/>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w:t>
            </w:r>
            <w:r>
              <w:rPr>
                <w:rFonts w:hint="eastAsia" w:ascii="宋体" w:hAnsi="宋体" w:eastAsia="宋体" w:cs="宋体"/>
                <w:iCs/>
                <w:szCs w:val="21"/>
                <w:highlight w:val="none"/>
                <w:u w:val="single"/>
              </w:rPr>
              <w:t xml:space="preserve">                    </w:t>
            </w:r>
            <w:r>
              <w:rPr>
                <w:rFonts w:hint="eastAsia" w:ascii="宋体" w:hAnsi="宋体" w:eastAsia="宋体" w:cs="宋体"/>
                <w:iCs/>
                <w:szCs w:val="21"/>
                <w:highlight w:val="none"/>
              </w:rPr>
              <w:t xml:space="preserve">人民法院起诉。</w:t>
            </w:r>
            <w:r>
              <w:rPr>
                <w:rFonts w:ascii="宋体" w:hAnsi="宋体" w:eastAsia="宋体" w:cs="Times New Roman"/>
                <w:szCs w:val="21"/>
                <w:highlight w:val="none"/>
                <w:u w:val="single"/>
              </w:rPr>
            </w:r>
            <w:r/>
          </w:p>
        </w:tc>
      </w:tr>
      <w:tr>
        <w:trPr>
          <w:trHeight w:val="770"/>
        </w:trPr>
        <w:tc>
          <w:tcPr>
            <w:tcW w:w="1607" w:type="dxa"/>
            <w:vAlign w:val="center"/>
            <w:textDirection w:val="lrTb"/>
            <w:noWrap w:val="false"/>
          </w:tcPr>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rPr>
                <w:rFonts w:ascii="宋体" w:hAnsi="宋体" w:eastAsia="宋体" w:cs="Times New Roman"/>
                <w:szCs w:val="21"/>
                <w:highlight w:val="none"/>
              </w:rPr>
            </w:r>
            <w:r/>
          </w:p>
          <w:p>
            <w:pPr>
              <w:pStyle w:val="692"/>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rPr>
                <w:rFonts w:ascii="宋体" w:hAnsi="宋体" w:eastAsia="宋体" w:cs="Times New Roman"/>
                <w:szCs w:val="21"/>
                <w:highlight w:val="none"/>
              </w:rPr>
            </w:r>
            <w:r/>
          </w:p>
        </w:tc>
        <w:tc>
          <w:tcPr>
            <w:tcW w:w="1742" w:type="dxa"/>
            <w:vAlign w:val="center"/>
            <w:textDirection w:val="lrTb"/>
            <w:noWrap w:val="false"/>
          </w:tcPr>
          <w:p>
            <w:pPr>
              <w:pStyle w:val="692"/>
              <w:jc w:val="left"/>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rPr>
                <w:rFonts w:ascii="宋体" w:hAnsi="宋体" w:eastAsia="宋体" w:cs="Times New Roman"/>
                <w:szCs w:val="21"/>
                <w:highlight w:val="none"/>
              </w:rPr>
            </w:r>
            <w:r/>
          </w:p>
        </w:tc>
        <w:tc>
          <w:tcPr>
            <w:tcW w:w="5170" w:type="dxa"/>
            <w:vAlign w:val="center"/>
            <w:textDirection w:val="lrTb"/>
            <w:noWrap w:val="false"/>
          </w:tcPr>
          <w:p>
            <w:pPr>
              <w:pStyle w:val="692"/>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692"/>
        <w:jc w:val="center"/>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754"/>
        <w:numPr>
          <w:ilvl w:val="0"/>
          <w:numId w:val="0"/>
        </w:numPr>
        <w:jc w:val="center"/>
        <w:rPr>
          <w:rFonts w:hint="eastAsia" w:ascii="Microsoft New Tai Lue" w:hAnsi="Microsoft New Tai Lue" w:cs="Microsoft New Tai Lue"/>
          <w:color w:val="000000"/>
          <w:highlight w:val="none"/>
        </w:rPr>
      </w:pPr>
      <w:r>
        <w:rPr>
          <w:rFonts w:ascii="宋体" w:hAnsi="宋体"/>
          <w:b w:val="0"/>
          <w:bCs w:val="0"/>
          <w:color w:val="000000"/>
          <w:sz w:val="18"/>
          <w:szCs w:val="18"/>
          <w:highlight w:val="none"/>
        </w:rPr>
        <w:br w:type="page" w:clear="all"/>
      </w:r>
      <w:bookmarkStart w:id="517" w:name="_Toc20203"/>
      <w:r/>
      <w:bookmarkStart w:id="518" w:name="_Toc120460376"/>
      <w:r>
        <w:rPr>
          <w:rFonts w:hint="eastAsia" w:ascii="Microsoft New Tai Lue" w:hAnsi="Microsoft New Tai Lue" w:eastAsia="宋体" w:cs="Microsoft New Tai Lue"/>
          <w:b/>
          <w:bCs/>
          <w:color w:val="000000"/>
          <w:highlight w:val="none"/>
          <w:lang w:val="en-US" w:eastAsia="zh-CN"/>
        </w:rPr>
        <w:t xml:space="preserve">第四章 </w:t>
      </w:r>
      <w:r>
        <w:rPr>
          <w:rFonts w:hint="eastAsia" w:ascii="Microsoft New Tai Lue" w:hAnsi="Microsoft New Tai Lue" w:eastAsia="宋体" w:cs="Microsoft New Tai Lue"/>
          <w:b/>
          <w:bCs/>
          <w:color w:val="000000"/>
          <w:highlight w:val="none"/>
        </w:rPr>
        <w:t xml:space="preserve">项目</w:t>
      </w:r>
      <w:r>
        <w:rPr>
          <w:rFonts w:hint="eastAsia" w:ascii="Microsoft New Tai Lue" w:hAnsi="Microsoft New Tai Lue" w:cs="Microsoft New Tai Lue"/>
          <w:color w:val="000000"/>
          <w:highlight w:val="none"/>
        </w:rPr>
        <w:t xml:space="preserve">需求</w:t>
      </w:r>
      <w:bookmarkEnd w:id="517"/>
      <w:r/>
      <w:bookmarkEnd w:id="518"/>
      <w:r>
        <w:rPr>
          <w:rFonts w:hint="eastAsia" w:ascii="Microsoft New Tai Lue" w:hAnsi="Microsoft New Tai Lue" w:cs="Microsoft New Tai Lue"/>
          <w:color w:val="000000"/>
          <w:highlight w:val="none"/>
        </w:rPr>
      </w:r>
      <w:r/>
    </w:p>
    <w:p>
      <w:pPr>
        <w:pStyle w:val="692"/>
        <w:numPr>
          <w:ilvl w:val="0"/>
          <w:numId w:val="0"/>
        </w:numPr>
        <w:jc w:val="center"/>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p>
      <w:pPr>
        <w:pStyle w:val="692"/>
        <w:numPr>
          <w:ilvl w:val="0"/>
          <w:numId w:val="0"/>
        </w:numPr>
        <w:jc w:val="center"/>
        <w:rPr>
          <w:rFonts w:hint="eastAsia" w:eastAsia="宋体"/>
          <w:b/>
          <w:bCs/>
          <w:i/>
          <w:iCs/>
          <w:sz w:val="24"/>
          <w:szCs w:val="24"/>
          <w:highlight w:val="none"/>
          <w:u w:val="single"/>
          <w:lang w:val="en-US" w:eastAsia="zh-CN"/>
        </w:rPr>
      </w:pPr>
      <w:r>
        <w:rPr>
          <w:rFonts w:hint="eastAsia"/>
          <w:b/>
          <w:bCs/>
          <w:i/>
          <w:iCs/>
          <w:sz w:val="24"/>
          <w:szCs w:val="24"/>
          <w:highlight w:val="none"/>
          <w:u w:val="single"/>
          <w:lang w:val="en-US" w:eastAsia="zh-CN"/>
        </w:rPr>
        <w:t xml:space="preserve">注：</w:t>
      </w:r>
      <w:r>
        <w:rPr>
          <w:rFonts w:hint="eastAsia" w:ascii="宋体" w:hAnsi="宋体"/>
          <w:b/>
          <w:bCs/>
          <w:i/>
          <w:iCs/>
          <w:color w:val="000000"/>
          <w:sz w:val="24"/>
          <w:szCs w:val="24"/>
          <w:highlight w:val="none"/>
          <w:u w:val="single"/>
        </w:rPr>
        <w:t xml:space="preserve">标★内容为实质性要求，如有任何一项不满足则为无效投标</w:t>
      </w:r>
      <w:r>
        <w:rPr>
          <w:rFonts w:hint="eastAsia" w:eastAsia="宋体"/>
          <w:b/>
          <w:bCs/>
          <w:i/>
          <w:iCs/>
          <w:sz w:val="24"/>
          <w:szCs w:val="24"/>
          <w:highlight w:val="none"/>
          <w:u w:val="single"/>
          <w:lang w:val="en-US" w:eastAsia="zh-CN"/>
        </w:rPr>
      </w:r>
      <w:r/>
    </w:p>
    <w:p>
      <w:pPr>
        <w:pStyle w:val="692"/>
        <w:ind w:firstLine="482"/>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r>
      <w:r/>
    </w:p>
    <w:p>
      <w:pPr>
        <w:pStyle w:val="692"/>
        <w:ind w:firstLine="482"/>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★一、项目基本情况：</w:t>
      </w:r>
      <w:r>
        <w:rPr>
          <w:rFonts w:ascii="宋体" w:hAnsi="宋体" w:cs="Arial"/>
          <w:b/>
          <w:bCs/>
          <w:color w:val="000000"/>
          <w:sz w:val="24"/>
          <w:highlight w:val="none"/>
        </w:rPr>
        <w:t xml:space="preserve"> </w:t>
      </w:r>
      <w:r>
        <w:rPr>
          <w:rFonts w:ascii="宋体" w:hAnsi="宋体" w:cs="Arial"/>
          <w:b/>
          <w:bCs/>
          <w:color w:val="000000"/>
          <w:sz w:val="24"/>
          <w:highlight w:val="none"/>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本项目主要采购2027年度全国各出版社出版的中文期刊等；同时包含期刊相关的运输、加工、技术服务等全部配套服务，具体要求详见本采购文件相关条款。本项目共1个分包，各分包情况如下：</w:t>
      </w:r>
      <w:r>
        <w:rPr>
          <w:rFonts w:hint="eastAsia" w:ascii="宋体" w:hAnsi="宋体" w:eastAsia="宋体" w:cs="Times New Roman"/>
          <w:sz w:val="24"/>
          <w:highlight w:val="none"/>
          <w:lang w:val="en-US" w:eastAsia="zh-CN"/>
        </w:rPr>
      </w:r>
      <w:r/>
    </w:p>
    <w:tbl>
      <w:tblPr>
        <w:tblW w:w="9398" w:type="dxa"/>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741"/>
        <w:gridCol w:w="1121"/>
        <w:gridCol w:w="2517"/>
        <w:gridCol w:w="804"/>
        <w:gridCol w:w="592"/>
        <w:gridCol w:w="977"/>
        <w:gridCol w:w="977"/>
      </w:tblGrid>
      <w:tr>
        <w:trPr>
          <w:tblHeader/>
        </w:trPr>
        <w:tc>
          <w:tcPr>
            <w:tcW w:w="669"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分包号</w:t>
            </w:r>
            <w:r>
              <w:rPr>
                <w:rFonts w:hint="eastAsia" w:ascii="宋体" w:hAnsi="宋体" w:eastAsia="宋体" w:cs="宋体"/>
                <w:b/>
                <w:bCs/>
                <w:sz w:val="21"/>
                <w:szCs w:val="21"/>
                <w:highlight w:val="none"/>
                <w:lang w:val="en-US" w:eastAsia="zh-CN"/>
              </w:rPr>
            </w:r>
            <w:r/>
          </w:p>
        </w:tc>
        <w:tc>
          <w:tcPr>
            <w:tcW w:w="1741"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标的名称</w:t>
            </w:r>
            <w:r>
              <w:rPr>
                <w:rFonts w:hint="eastAsia" w:ascii="宋体" w:hAnsi="宋体" w:eastAsia="宋体" w:cs="宋体"/>
                <w:b/>
                <w:bCs/>
                <w:sz w:val="21"/>
                <w:szCs w:val="21"/>
                <w:highlight w:val="none"/>
                <w:lang w:val="en-US" w:eastAsia="zh-CN"/>
              </w:rPr>
            </w:r>
            <w:r/>
          </w:p>
        </w:tc>
        <w:tc>
          <w:tcPr>
            <w:tcW w:w="1121"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预算金额</w:t>
            </w:r>
            <w:r>
              <w:rPr>
                <w:rFonts w:hint="eastAsia" w:ascii="宋体" w:hAnsi="宋体" w:eastAsia="宋体" w:cs="宋体"/>
                <w:b/>
                <w:bCs/>
                <w:sz w:val="21"/>
                <w:szCs w:val="21"/>
                <w:highlight w:val="none"/>
                <w:lang w:val="en-US" w:eastAsia="zh-CN"/>
              </w:rPr>
            </w:r>
            <w:r/>
          </w:p>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（人民币）</w:t>
            </w:r>
            <w:r>
              <w:rPr>
                <w:rFonts w:hint="eastAsia" w:ascii="宋体" w:hAnsi="宋体" w:eastAsia="宋体" w:cs="宋体"/>
                <w:b/>
                <w:bCs/>
                <w:sz w:val="21"/>
                <w:szCs w:val="21"/>
                <w:highlight w:val="none"/>
                <w:lang w:val="en-US" w:eastAsia="zh-CN"/>
              </w:rPr>
            </w:r>
            <w:r/>
          </w:p>
        </w:tc>
        <w:tc>
          <w:tcPr>
            <w:tcW w:w="2517"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最高限价</w:t>
            </w:r>
            <w:r>
              <w:rPr>
                <w:rFonts w:hint="eastAsia" w:ascii="宋体" w:hAnsi="宋体" w:eastAsia="宋体" w:cs="宋体"/>
                <w:b/>
                <w:bCs/>
                <w:sz w:val="21"/>
                <w:szCs w:val="21"/>
                <w:highlight w:val="none"/>
                <w:lang w:val="en-US" w:eastAsia="zh-CN"/>
              </w:rPr>
            </w:r>
            <w:r/>
          </w:p>
        </w:tc>
        <w:tc>
          <w:tcPr>
            <w:tcW w:w="804"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质保期</w:t>
            </w:r>
            <w:r>
              <w:rPr>
                <w:rFonts w:hint="eastAsia" w:ascii="宋体" w:hAnsi="宋体" w:eastAsia="宋体" w:cs="宋体"/>
                <w:b/>
                <w:bCs/>
                <w:sz w:val="21"/>
                <w:szCs w:val="21"/>
                <w:highlight w:val="none"/>
                <w:lang w:val="en-US" w:eastAsia="zh-CN"/>
              </w:rPr>
            </w:r>
            <w:r/>
          </w:p>
        </w:tc>
        <w:tc>
          <w:tcPr>
            <w:tcW w:w="592"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项目属性</w:t>
            </w:r>
            <w:r>
              <w:rPr>
                <w:rFonts w:hint="eastAsia" w:ascii="宋体" w:hAnsi="宋体" w:eastAsia="宋体" w:cs="宋体"/>
                <w:b/>
                <w:bCs/>
                <w:sz w:val="21"/>
                <w:szCs w:val="21"/>
                <w:highlight w:val="none"/>
                <w:lang w:val="en-US" w:eastAsia="zh-CN"/>
              </w:rPr>
            </w:r>
            <w:r/>
          </w:p>
        </w:tc>
        <w:tc>
          <w:tcPr>
            <w:tcW w:w="977"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采购标的所属行业</w:t>
            </w:r>
            <w:r>
              <w:rPr>
                <w:rFonts w:hint="eastAsia" w:ascii="宋体" w:hAnsi="宋体" w:eastAsia="宋体" w:cs="宋体"/>
                <w:b/>
                <w:bCs/>
                <w:sz w:val="21"/>
                <w:szCs w:val="21"/>
                <w:highlight w:val="none"/>
                <w:lang w:val="en-US" w:eastAsia="zh-CN"/>
              </w:rPr>
            </w:r>
            <w:r/>
          </w:p>
        </w:tc>
        <w:tc>
          <w:tcPr>
            <w:tcW w:w="977" w:type="dxa"/>
            <w:vAlign w:val="center"/>
            <w:textDirection w:val="lrTb"/>
            <w:noWrap w:val="false"/>
          </w:tcPr>
          <w:p>
            <w:pPr>
              <w:pStyle w:val="692"/>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是否接受进口产品</w:t>
            </w:r>
            <w:r>
              <w:rPr>
                <w:rFonts w:hint="eastAsia" w:ascii="宋体" w:hAnsi="宋体" w:eastAsia="宋体" w:cs="宋体"/>
                <w:b/>
                <w:bCs/>
                <w:sz w:val="21"/>
                <w:szCs w:val="21"/>
                <w:highlight w:val="none"/>
                <w:lang w:val="en-US" w:eastAsia="zh-CN"/>
              </w:rPr>
            </w:r>
            <w:r/>
          </w:p>
        </w:tc>
      </w:tr>
      <w:tr>
        <w:trPr/>
        <w:tc>
          <w:tcPr>
            <w:tcW w:w="669"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一</w:t>
            </w:r>
            <w:r>
              <w:rPr>
                <w:rFonts w:hint="eastAsia" w:ascii="宋体" w:hAnsi="宋体" w:eastAsia="宋体" w:cs="Times New Roman"/>
                <w:sz w:val="21"/>
                <w:szCs w:val="21"/>
                <w:highlight w:val="none"/>
                <w:lang w:val="en-US" w:eastAsia="zh-CN"/>
              </w:rPr>
            </w:r>
            <w:r/>
          </w:p>
        </w:tc>
        <w:tc>
          <w:tcPr>
            <w:tcW w:w="1741"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仿宋_GB2312" w:hAnsi="Times New Roman" w:eastAsia="仿宋_GB2312" w:cs="Times New Roman"/>
                <w:sz w:val="24"/>
                <w:highlight w:val="none"/>
                <w:lang w:val="en-US" w:eastAsia="zh-CN"/>
              </w:rPr>
              <w:t xml:space="preserve">中文期刊</w:t>
            </w:r>
            <w:r>
              <w:rPr>
                <w:rFonts w:hint="eastAsia" w:ascii="宋体" w:hAnsi="宋体" w:eastAsia="宋体" w:cs="Times New Roman"/>
                <w:sz w:val="21"/>
                <w:szCs w:val="21"/>
                <w:highlight w:val="none"/>
                <w:lang w:val="en-US" w:eastAsia="zh-CN"/>
              </w:rPr>
            </w:r>
            <w:r/>
          </w:p>
        </w:tc>
        <w:tc>
          <w:tcPr>
            <w:tcW w:w="1121"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150万元</w:t>
            </w:r>
            <w:r>
              <w:rPr>
                <w:rFonts w:hint="eastAsia" w:ascii="宋体" w:hAnsi="宋体" w:eastAsia="宋体" w:cs="Times New Roman"/>
                <w:sz w:val="21"/>
                <w:szCs w:val="21"/>
                <w:highlight w:val="none"/>
                <w:lang w:val="en-US" w:eastAsia="zh-CN"/>
              </w:rPr>
            </w:r>
            <w:r/>
          </w:p>
        </w:tc>
        <w:tc>
          <w:tcPr>
            <w:tcW w:w="2517"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报投标优惠率，报价区间为【0.00%-100.00%】，超出该区间的，视为无效投标。</w:t>
            </w:r>
            <w:r>
              <w:rPr>
                <w:rFonts w:hint="eastAsia" w:ascii="宋体" w:hAnsi="宋体" w:eastAsia="宋体" w:cs="Times New Roman"/>
                <w:sz w:val="21"/>
                <w:szCs w:val="21"/>
                <w:highlight w:val="none"/>
                <w:lang w:val="en-US" w:eastAsia="zh-CN"/>
              </w:rPr>
            </w:r>
            <w:r/>
          </w:p>
        </w:tc>
        <w:tc>
          <w:tcPr>
            <w:tcW w:w="804"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1年</w:t>
            </w:r>
            <w:r>
              <w:rPr>
                <w:rFonts w:hint="eastAsia" w:ascii="宋体" w:hAnsi="宋体" w:eastAsia="宋体" w:cs="Times New Roman"/>
                <w:sz w:val="21"/>
                <w:szCs w:val="21"/>
                <w:highlight w:val="none"/>
                <w:lang w:val="en-US" w:eastAsia="zh-CN"/>
              </w:rPr>
            </w:r>
            <w:r/>
          </w:p>
        </w:tc>
        <w:tc>
          <w:tcPr>
            <w:tcW w:w="592"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货物类</w:t>
            </w:r>
            <w:r>
              <w:rPr>
                <w:rFonts w:hint="eastAsia" w:ascii="宋体" w:hAnsi="宋体" w:eastAsia="宋体" w:cs="Times New Roman"/>
                <w:sz w:val="21"/>
                <w:szCs w:val="21"/>
                <w:highlight w:val="none"/>
                <w:lang w:val="en-US" w:eastAsia="zh-CN"/>
              </w:rPr>
            </w:r>
            <w:r/>
          </w:p>
        </w:tc>
        <w:tc>
          <w:tcPr>
            <w:tcW w:w="977" w:type="dxa"/>
            <w:vAlign w:val="center"/>
            <w:textDirection w:val="lrTb"/>
            <w:noWrap w:val="false"/>
          </w:tcPr>
          <w:p>
            <w:pPr>
              <w:pStyle w:val="692"/>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其他未列明行业</w:t>
            </w:r>
            <w:r>
              <w:rPr>
                <w:rFonts w:hint="eastAsia" w:ascii="宋体" w:hAnsi="宋体" w:eastAsia="宋体" w:cs="Times New Roman"/>
                <w:sz w:val="21"/>
                <w:szCs w:val="21"/>
                <w:highlight w:val="none"/>
                <w:lang w:val="en-US" w:eastAsia="zh-CN"/>
              </w:rPr>
            </w:r>
            <w:r/>
          </w:p>
        </w:tc>
        <w:tc>
          <w:tcPr>
            <w:tcW w:w="977" w:type="dxa"/>
            <w:vAlign w:val="center"/>
            <w:textDirection w:val="lrTb"/>
            <w:noWrap w:val="false"/>
          </w:tcPr>
          <w:p>
            <w:pPr>
              <w:pStyle w:val="692"/>
              <w:ind w:left="0" w:right="0" w:firstLine="0"/>
              <w:jc w:val="center"/>
              <w:spacing w:line="24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否</w:t>
            </w:r>
            <w:r>
              <w:rPr>
                <w:rFonts w:ascii="宋体" w:hAnsi="宋体" w:eastAsia="宋体" w:cs="Times New Roman"/>
                <w:sz w:val="21"/>
                <w:szCs w:val="21"/>
                <w:highlight w:val="none"/>
                <w:lang w:val="en-US" w:eastAsia="zh-CN"/>
              </w:rPr>
            </w:r>
            <w:r/>
          </w:p>
        </w:tc>
      </w:tr>
    </w:tbl>
    <w:p>
      <w:pPr>
        <w:pStyle w:val="692"/>
        <w:ind w:firstLine="482"/>
        <w:spacing w:line="360" w:lineRule="auto"/>
        <w:rPr>
          <w:rFonts w:hint="eastAsia" w:ascii="宋体" w:hAnsi="宋体"/>
          <w:sz w:val="24"/>
          <w:highlight w:val="none"/>
        </w:rPr>
      </w:pPr>
      <w:r>
        <w:rPr>
          <w:rFonts w:hint="eastAsia" w:ascii="宋体" w:hAnsi="宋体"/>
          <w:b/>
          <w:bCs/>
          <w:sz w:val="24"/>
          <w:highlight w:val="none"/>
        </w:rPr>
        <w:t xml:space="preserve">1.1供应商须针对本项中的下列要求提供承诺函（格式自拟），经法定代表人签字（或签章）并加盖供应商公章后，作为投标文件的组成部分。</w:t>
      </w:r>
      <w:r>
        <w:rPr>
          <w:rFonts w:hint="eastAsia" w:ascii="宋体" w:hAnsi="宋体"/>
          <w:sz w:val="24"/>
          <w:highlight w:val="none"/>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color w:val="000000"/>
          <w:sz w:val="24"/>
          <w:highlight w:val="none"/>
        </w:rPr>
        <w:t xml:space="preserve">1.1.1 供应商须承诺所提供的</w:t>
      </w:r>
      <w:r>
        <w:rPr>
          <w:rFonts w:hint="eastAsia" w:ascii="宋体" w:hAnsi="宋体"/>
          <w:color w:val="000000"/>
          <w:sz w:val="24"/>
          <w:highlight w:val="none"/>
          <w:lang w:val="en-US" w:eastAsia="zh-CN"/>
        </w:rPr>
        <w:t xml:space="preserve">期刊</w:t>
      </w:r>
      <w:r>
        <w:rPr>
          <w:rFonts w:hint="eastAsia" w:ascii="宋体" w:hAnsi="宋体"/>
          <w:color w:val="000000"/>
          <w:sz w:val="24"/>
          <w:highlight w:val="none"/>
        </w:rPr>
        <w:t xml:space="preserve">均为正版</w:t>
      </w:r>
      <w:r>
        <w:rPr>
          <w:rFonts w:hint="eastAsia" w:ascii="宋体" w:hAnsi="宋体"/>
          <w:color w:val="000000"/>
          <w:sz w:val="24"/>
          <w:highlight w:val="none"/>
          <w:lang w:val="en-US" w:eastAsia="zh-CN"/>
        </w:rPr>
        <w:t xml:space="preserve">文献</w:t>
      </w:r>
      <w:r>
        <w:rPr>
          <w:rFonts w:hint="eastAsia" w:ascii="宋体" w:hAnsi="宋体"/>
          <w:color w:val="000000"/>
          <w:sz w:val="24"/>
          <w:highlight w:val="none"/>
        </w:rPr>
        <w:t xml:space="preserve">，具备合法出版资质，无盗版、盗印、非法出版</w:t>
      </w:r>
      <w:r>
        <w:rPr>
          <w:rFonts w:hint="eastAsia" w:ascii="宋体" w:hAnsi="宋体" w:eastAsia="宋体" w:cs="Times New Roman"/>
          <w:sz w:val="24"/>
          <w:highlight w:val="none"/>
          <w:lang w:val="en-US" w:eastAsia="zh-CN"/>
        </w:rPr>
        <w:t xml:space="preserve">物等情况，能够提供期刊出版单位的合法资质证明及文献版权证明（采购人有需求时）。若发现提供盗版、非法出版物，采购人有权立即终止合同，供应商须退还全部已支付款项，并承担由此给采购人造成的全部损失（包括但不限于罚款、声誉损失等），同时承担相应的法律责任。</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1.1.2 鉴于文献资源加工工作需要，供应商须配备不少于1名专职驻场服务人员，在采购人指定场所完成文献资源加工工作，严禁将任何文献资源带出指定场所。</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1.1.3 在本项目合同签订前,采购人有权对中标供应商在投标文件中提供的证明材料原件进行核查，如中标供应商无法提供,或无法核实真实性的,则视为虚假响应, 按提供虚假材料谋取中标处理。</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bCs/>
          <w:iCs/>
          <w:color w:val="000000"/>
          <w:sz w:val="24"/>
          <w:highlight w:val="none"/>
          <w:u w:val="none"/>
        </w:rPr>
      </w:pPr>
      <w:r>
        <w:rPr>
          <w:rFonts w:hint="eastAsia" w:ascii="宋体" w:hAnsi="宋体" w:eastAsia="宋体" w:cs="Times New Roman"/>
          <w:sz w:val="24"/>
          <w:highlight w:val="none"/>
          <w:lang w:val="en-US" w:eastAsia="zh-CN"/>
        </w:rPr>
        <w:t xml:space="preserve">1.1.4 若供应商在履约过程中，存在未满足合同及组成合同的文件</w:t>
      </w:r>
      <w:r>
        <w:rPr>
          <w:rFonts w:hint="eastAsia" w:ascii="宋体" w:hAnsi="宋体"/>
          <w:color w:val="000000"/>
          <w:sz w:val="24"/>
          <w:highlight w:val="none"/>
          <w:u w:val="none"/>
        </w:rPr>
        <w:t xml:space="preserve">中的实质性要求的情形，采购人有权单方终止合同、取消中标人履约资格，并保留追究中标人违约责任及要求赔偿损失的权利。</w:t>
      </w:r>
      <w:r>
        <w:rPr>
          <w:rFonts w:hint="eastAsia" w:ascii="宋体" w:hAnsi="宋体"/>
          <w:bCs/>
          <w:iCs/>
          <w:color w:val="000000"/>
          <w:sz w:val="24"/>
          <w:highlight w:val="none"/>
          <w:u w:val="none"/>
        </w:rPr>
      </w:r>
      <w:r/>
    </w:p>
    <w:p>
      <w:pPr>
        <w:pStyle w:val="692"/>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二、项目技术服务要求</w:t>
      </w:r>
      <w:r>
        <w:rPr>
          <w:rFonts w:hint="eastAsia" w:ascii="宋体" w:hAnsi="宋体"/>
          <w:color w:val="000000"/>
          <w:sz w:val="24"/>
          <w:highlight w:val="none"/>
        </w:rPr>
      </w:r>
      <w:r/>
    </w:p>
    <w:p>
      <w:pPr>
        <w:pStyle w:val="692"/>
        <w:ind w:firstLine="482"/>
        <w:spacing w:line="360" w:lineRule="auto"/>
        <w:rPr>
          <w:rFonts w:hint="eastAsia" w:ascii="宋体" w:hAnsi="宋体" w:eastAsia="宋体" w:cs="Times New Roman"/>
          <w:sz w:val="24"/>
          <w:highlight w:val="none"/>
          <w:lang w:val="en-US" w:eastAsia="zh-CN"/>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2.1</w:t>
      </w:r>
      <w:r>
        <w:rPr>
          <w:rFonts w:hint="eastAsia" w:ascii="宋体" w:hAnsi="宋体" w:eastAsia="宋体" w:cs="Times New Roman"/>
          <w:sz w:val="24"/>
          <w:highlight w:val="none"/>
          <w:lang w:val="en-US" w:eastAsia="zh-CN"/>
        </w:rPr>
        <w:t xml:space="preserve">技术服务要求中未明确但属于期刊采购、加工、服务相关的合规性、专业性要求，供应商须按国家相关标准、行业规范及采购人合理要求执行。</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2.2 订购要求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★2.2.1 供应商须建有功能较完善、性能稳定的专业化期刊电子商务网站，具有电子订单管理系统，便于供需双方通过网络开展业务工作。</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★2.2.2 供应商须提供国内公开发行的中文纸质期刊目录（包括纸本和电子版）以供订阅，目录详实列出期刊名称、征订号、刊期、单价、年价、ISSN号、CN号等项目，并附电子版采访数据，采访数据应满足采购人ALEPH业务管理系统的相关要求，做到准确、完整，重要款目不得遗漏。</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★2.2.3 供应商提供的目录种类必须满足采购人订购要求。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★2.2.4 供应商所提供的中文期刊如出现停止出版、合并、拆分、载体变化等情况时，应能通过电话、E-mail或书面形式等及时通知采购人；对于停刊或发行中价格变动的中文期刊应及时与采购人结算。</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2.2.5 每3个月一次以书面形式向采购人反馈所有订购期刊的报订及到刊情况统计，要求形成单独的统计报告。年终提供年度期刊到刊详细统计表。</w:t>
      </w:r>
      <w:r>
        <w:rPr>
          <w:rFonts w:hint="eastAsia" w:ascii="宋体" w:hAnsi="宋体" w:eastAsia="宋体" w:cs="Times New Roman"/>
          <w:color w:val="000000"/>
          <w:sz w:val="24"/>
          <w:highlight w:val="none"/>
          <w:lang w:val="en-US" w:eastAsia="zh-CN"/>
        </w:rPr>
      </w:r>
      <w:r/>
    </w:p>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2.2.6 供应商须能及时处理采购人的查缺请求。对采购人的任何业务咨询和查缺请求，供应商在24小时内，将解决的情况及时反馈给采购人。对未能及时到达的中文期刊，在出版发行30天后60天内，供应商应向采购人说明。</w:t>
      </w:r>
      <w:r>
        <w:rPr>
          <w:rFonts w:hint="eastAsia" w:ascii="宋体" w:hAnsi="宋体" w:eastAsia="宋体" w:cs="Times New Roman"/>
          <w:color w:val="000000"/>
          <w:sz w:val="24"/>
          <w:highlight w:val="none"/>
          <w:lang w:val="en-US" w:eastAsia="zh-CN"/>
        </w:rPr>
      </w:r>
      <w:r/>
    </w:p>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2.2.7供应商根据采购人学科建设、读者需求变化，主动提供期刊目录优化建议，每季度至少提交1次期刊目录优化报告，包括但不限于新增优质出版社推荐、热门期刊趋势分析、馆藏缺口补充建议等，为采购人期刊采选提供参考。</w:t>
      </w:r>
      <w:r>
        <w:rPr>
          <w:rFonts w:hint="eastAsia" w:ascii="宋体" w:hAnsi="宋体" w:eastAsia="宋体" w:cs="Times New Roman"/>
          <w:color w:val="000000"/>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★2.3  编目数据要求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2.3.1 供应商所提供的中文期刊必须配送符合著录规则要求的标准CNMARC编目数据，配送率应达到100%。MARC数据差错率应低于3‰。如果在后续合作中发现配送率达不到100%，期刊编目MARC数据差错率大于3‰，按一个协议供货期来计算每1‰（千分之一），扣除违约金2000元。</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2.3.2</w:t>
      </w:r>
      <w:r>
        <w:rPr>
          <w:rFonts w:hint="eastAsia" w:ascii="宋体" w:hAnsi="宋体" w:eastAsia="宋体" w:cs="Times New Roman"/>
          <w:sz w:val="24"/>
          <w:highlight w:val="none"/>
          <w:lang w:val="en-US" w:eastAsia="zh-CN"/>
        </w:rPr>
        <w:t xml:space="preserve"> 编目数据的著录应以《中国文献编目规则》和《中国机读目录格式》为著录依据，中文期刊分类使用《中国图书馆分类法》第5版为依据，数据著录项目完备和准确，必须达到国家图书馆书目数据标准。其著录字</w:t>
      </w:r>
      <w:r>
        <w:rPr>
          <w:rFonts w:hint="eastAsia" w:ascii="宋体" w:hAnsi="宋体" w:eastAsia="宋体" w:cs="Times New Roman"/>
          <w:sz w:val="24"/>
          <w:highlight w:val="none"/>
          <w:lang w:val="en-US" w:eastAsia="zh-CN"/>
        </w:rPr>
        <w:t xml:space="preserve">段要求为：中文期刊数据必须包含以下字段：记录头标区、记录标识号（001）、记录处理时间标</w:t>
      </w:r>
      <w:r>
        <w:rPr>
          <w:rFonts w:hint="eastAsia" w:ascii="宋体" w:hAnsi="宋体" w:eastAsia="宋体" w:cs="Times New Roman"/>
          <w:sz w:val="24"/>
          <w:highlight w:val="none"/>
          <w:lang w:val="en-US" w:eastAsia="zh-CN"/>
        </w:rPr>
        <w:t xml:space="preserve">识（005）、国际标准连续出版物号（011）、统一书刊号（091）、订购号（092）、通用处理数据（100）、文献语种（101）、连续出版物编码数据（110）、题名与责任者说明（200）、版本说明（205）、卷期年月或其它标识（207）、出版发行项（210）、载体形态项（215）、一般性附注（300）、出版周期（326）、中图法分类号（690）、 个人等同知识责任（701）或团体等同知识责任（711）、个人次要知识责任（702）或团体次要知识责任（712）、记录来源字段（801）、馆藏信息（905）等字段。</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★2.4质量要求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2.4.1供应商提供的中文期刊，须符合国家相关质量标准及行业规范。</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2.4.2 供应商保证所提供中文期刊为采购人订购的全新期刊，无任何质量问题；若期刊存在与订单不符、使用过、倒装、缺页、污损、破损等质量问题，无论是否经过加工，供应商须无条件、及时更换，产生的全部费用由供应商承担。</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2.5 加工要求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★2.5.1 供应商派驻采购人场馆的加工人员须相对固定，全年更换人次不超过2次；须具备根据采购人工作要求及节奏，适时增减加工人员的能力。期刊加工进度由采购人统筹安排，供应商须严格按照采购人的进度计划及规范执行。加工人员须具备保质保量完成全部加工服务的技术能力，若派驻人员技术能力未达到采购人质量标准，采购人有权立即要求更换，由此导致的工时延误及相关损失，全部由供应商承担。</w:t>
      </w:r>
      <w:r>
        <w:rPr>
          <w:rFonts w:hint="eastAsia" w:ascii="宋体" w:hAnsi="宋体" w:eastAsia="宋体" w:cs="Times New Roman"/>
          <w:color w:val="000000"/>
          <w:sz w:val="24"/>
          <w:highlight w:val="none"/>
          <w:lang w:val="en-US" w:eastAsia="zh-CN"/>
        </w:rPr>
      </w:r>
      <w:r/>
    </w:p>
    <w:p>
      <w:pPr>
        <w:pStyle w:val="69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2.5.2派驻采购人场馆的加工人员须遵守采购人场馆的各项管理制度，服从采购人工作人员的统筹安排，保持加工区域的整洁、有序，不得在工作区域从事与工作无关的活动；供应商须为加工人员购买人身意外伤害保险，承担加工人员工作期间的人身安全责任，若发生安全事故，全部责任及损失由供应商承担。</w:t>
      </w:r>
      <w:r>
        <w:rPr>
          <w:rFonts w:hint="eastAsia" w:ascii="宋体" w:hAnsi="宋体" w:eastAsia="宋体" w:cs="Times New Roman"/>
          <w:color w:val="000000"/>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2.5.3 具体加工要求：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① 供应商每次送货须在9：00前送到采购人指定的地点。</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② 供应商须到馆与采购人共同验收期刊。</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③ 供应商须到馆加盖馆藏章，在系统内进行馆藏登到验收，并在期刊的封底标注分类及索刊号。</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④ 供应商到馆按采购人要求分配期刊库位，并送刊到相应库位。</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⑤ 供应商须满足采购人以后提出的其它加工要求。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 交付要求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★2.6.1 供应商须按采购人指定的送货时间、地点，将期刊免费送达并码放到位，承担全部运输及码放费用。</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★2.6.2 供应商送货时应同时提供一式3份电脑打印的本批次期刊到货验收清单。清单内容包括：年、月、日和批号，期刊代号、期刊名、送刊数、刊期、复本数和价格，末尾标出总种数、总册数、总金额，总包数。发货清单一包一单，一式二份，内容一致，未经涂改。清单保证清晰、明了、有序，打包顺序与清单顺序一致，便于验收、查对。</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★2.6.3 基准到刊率：订单下达后保证100%的品种订到率，且中文期刊的册数到刊率不得低于98%。供应商若不能满足以上要求，按一个协议供货期来计算每1‰（千分之一），扣除违约金2000元。</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★2.6.4已采购的中文期刊，在到馆加工过程中发现存在意识形态问题的，供应商须积极配合采购人办理退回手续，相关费用由供应商承担。</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2.6.5经采购人验收不合格的中文期刊，供应商须在30个工作日内更换到位，更换期刊须符合验收标准；逾期未更换的，按交货延误处理，每种不合格期刊扣除违约金300元。</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2.6.6期刊运输过程中，若出现破损、丢失、受潮等情况，由供应商承担全部责任，须在采购人发现问题后7个工作日内更换、补齐期刊，或退还对应款项，产生的全部费用由供应商承担，不得拖延、推诿。</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2.6.7供应商须对在履约过程中获取的采购人相关信息（如馆藏数据、订单信息、工作规范等）严格保密，不得向第三方泄露，若发生信息泄露，须承担由此给采购人造成的全部损失。</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★2.7项目验收</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2.7.1初验：采购人根据每日到货情况及工作节奏，对期刊进行初验，主要检测内容如下：</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2.7.1.1 查验中文期刊是否为采购人订购的全新期刊，无质量问题。</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2.7.1.2 清点到货数量与清单是否吻合，查验期刊包装外是否标明年号、批号、总包数、分包号。</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2.7.1.3 拆包后，对照验收清单数据项，逐一核对期刊相关信息，确保信息一致。</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注：验收清单须包含以下数据项：年、月、日和批号，期刊代号、期刊名、送刊数、刊期、复本数和价格，末尾标出总种数、总册数、总金额。</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2.7.2 系统验收：</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2.7.2.1 通过采购人ALEPH业务管理系统，进一步查验期刊内容是否符合馆藏要求，不符合要求的，供应商须配合办理退回手续。</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2.7.2.3 核对系统内各批次期刊的册数、码洋，与对应订阅清单的册数、码洋是否一致。</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2.7.3 最终验收：</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各批次期刊经采购人验收、加工完成后，形成最终期刊清单，提交采购人资产组核验，核验通过后办理入库手续，视为最终验收合格。</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★三、商务要求</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3.1 报价方式：投标人须报投标优惠率，报价区间为【0.00%-100.00%】，超出该区间的投标将被否决。</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示例：所投期刊实际标价为人民币100元，投标优惠率为40%，则最终结算金额=100元×（1-40%）=60元。</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3.2 合同履行期限：自2027年1月1日起至2027年12月31日。</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3.3 结算方式：2026年12月前支付总合同款的95%预付款， 2027年12月前结清剩余尾款。</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3.4 款项支付：本项目所有款项均以人民币支付，供应商因违约产生的违约金，从应付供应商款项中直接扣除。</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3.5 付款时限：采购人在收到供应商提供的合法有效发票及期刊预订清单（清单须包含期刊名称、复本数、单价、总价）后10个工作日内，完成款项支付。</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3.6 预算说明：预算为2026年度预估采购金额，仅用于投标人评估项目采购体量，最终结算金额按实际采购期刊数量及期刊结算价计算。</w:t>
      </w:r>
      <w:r>
        <w:rPr>
          <w:rFonts w:hint="eastAsia" w:ascii="宋体" w:hAnsi="宋体" w:eastAsia="宋体" w:cs="Times New Roman"/>
          <w:sz w:val="24"/>
          <w:highlight w:val="none"/>
          <w:lang w:val="en-US" w:eastAsia="zh-CN"/>
        </w:rPr>
      </w:r>
      <w:r/>
    </w:p>
    <w:p>
      <w:pPr>
        <w:pStyle w:val="692"/>
        <w:ind w:firstLine="482"/>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四、其它要求</w:t>
      </w:r>
      <w:r>
        <w:rPr>
          <w:rFonts w:hint="eastAsia" w:ascii="宋体" w:hAnsi="宋体" w:eastAsia="宋体" w:cs="Times New Roman"/>
          <w:b/>
          <w:bCs/>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4.1 期刊目录方案：供应商须结合采购人馆藏资源建设现状、采访工作具体要求，开展针对性需求分析，明确选看机制，提供贴合采购人实际采购需求、内容详实、可落地的期刊目录方案。方案应全面、需求分析合理、选书机制科学、与项目需求匹配、措施完善。</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4.2 服务方案：供应商须结合本项目需求及特点，提供具体详实、可落地的项目服务方案，内容须涵盖但不限于：整体服务思路、资源保障措施、服务质量控制体系、项目进度计划、期刊消杀流程、检查验收标准、问题响应及处置机制等。方案应全面、与项目需求匹配、措施完善可操作。</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4.3 供货配送方案：供应商须结合本项目需求及特点，提供具体详实、可落地的供货配送方案，内容须涵盖但不限于：期刊包装标准（防潮、防破损）、配送时效承诺、配送车辆及人员管理规范、货物签收流程、期刊退换货机制等。方案应全面、与项目需求匹配、措施完善可操作。</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4.4 人员配置方案：供应商须结合本项目规模及特点，提供具体详实、可落地的人员配置方案，内容须涵盖但不限于：拟投入本项目的团队整体架构、各岗位人员职责分工、核心人员工作经验、专业技能资质等。方案全面、人员配置合理、与项目需求匹配、职责分工清晰、核心人员经验丰富、措施完善。</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4.5 应急保障方案：供应商须结合本项目需求及特点，提供具体详实、可落地的项目应急保障方案，内容须涵盖但不限于：驻场人员缺岗替补机制、自然灾害/疫情等突发情况应对措施、期刊供应链中断应急备货方案、替代供应筛选及调配计划等。方案应全面、与项目需求匹配、措施完善可操作。</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4.6 为确保本项目的顺利实施，供应商具备自2023年1月1日起（以合同签订日期为准）中文期刊采购、供应相关类似业绩的优先。</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4.7 供应商应配备具有相应资质和经验的驻场成员，条件的优先：具有中文期刊采购、供应项目驻场工作经验。</w:t>
      </w:r>
      <w:r>
        <w:rPr>
          <w:rFonts w:hint="eastAsia" w:ascii="宋体" w:hAnsi="宋体" w:eastAsia="宋体" w:cs="Times New Roman"/>
          <w:sz w:val="24"/>
          <w:highlight w:val="none"/>
          <w:lang w:val="en-US" w:eastAsia="zh-CN"/>
        </w:rPr>
      </w:r>
      <w:r/>
    </w:p>
    <w:p>
      <w:pPr>
        <w:pStyle w:val="692"/>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4.8 为保障服务质量，供应商针对项目需求规定的基准到刊率，承诺对任意一个到刊率节点承诺提高1%的优先；供应商承诺7个工作日内按采购人要求提供急需中文期刊的优先。</w:t>
      </w:r>
      <w:r>
        <w:rPr>
          <w:rFonts w:hint="eastAsia" w:ascii="宋体" w:hAnsi="宋体" w:eastAsia="宋体" w:cs="Times New Roman"/>
          <w:sz w:val="24"/>
          <w:highlight w:val="none"/>
          <w:lang w:val="en-US" w:eastAsia="zh-CN"/>
        </w:rPr>
      </w:r>
      <w:r/>
    </w:p>
    <w:p>
      <w:pPr>
        <w:pStyle w:val="752"/>
        <w:rPr>
          <w:rFonts w:hint="eastAsia"/>
          <w:color w:val="000000"/>
          <w:highlight w:val="none"/>
          <w:lang w:eastAsia="zh-CN"/>
        </w:rPr>
      </w:pPr>
      <w:r>
        <w:rPr>
          <w:rFonts w:hint="eastAsia"/>
          <w:color w:val="000000"/>
          <w:highlight w:val="none"/>
          <w:lang w:eastAsia="zh-CN"/>
        </w:rPr>
      </w:r>
      <w:r/>
    </w:p>
    <w:p>
      <w:pPr>
        <w:pStyle w:val="754"/>
        <w:rPr>
          <w:rFonts w:ascii="Microsoft New Tai Lue" w:hAnsi="Microsoft New Tai Lue" w:cs="Microsoft New Tai Lue"/>
          <w:color w:val="000000"/>
          <w:highlight w:val="none"/>
        </w:rPr>
      </w:pPr>
      <w:r>
        <w:rPr>
          <w:rFonts w:ascii="Microsoft New Tai Lue" w:hAnsi="Microsoft New Tai Lue" w:cs="Microsoft New Tai Lue"/>
          <w:bCs w:val="0"/>
          <w:color w:val="000000"/>
          <w:sz w:val="21"/>
          <w:szCs w:val="21"/>
          <w:highlight w:val="none"/>
        </w:rPr>
        <w:br w:type="page" w:clear="all"/>
      </w:r>
      <w:bookmarkStart w:id="519" w:name="_Toc120460411"/>
      <w:r/>
      <w:bookmarkStart w:id="520" w:name="_Toc29064"/>
      <w:r>
        <w:rPr>
          <w:rFonts w:ascii="Microsoft New Tai Lue" w:hAnsi="Microsoft New Tai Lue" w:cs="Microsoft New Tai Lue"/>
          <w:color w:val="000000"/>
          <w:highlight w:val="none"/>
        </w:rPr>
        <w:t xml:space="preserve">第五章 评标方法与评标标准</w:t>
      </w:r>
      <w:bookmarkEnd w:id="519"/>
      <w:r/>
      <w:bookmarkEnd w:id="520"/>
      <w:r>
        <w:rPr>
          <w:rFonts w:ascii="Microsoft New Tai Lue" w:hAnsi="Microsoft New Tai Lue" w:cs="Microsoft New Tai Lue"/>
          <w:color w:val="000000"/>
          <w:highlight w:val="none"/>
        </w:rPr>
      </w:r>
      <w:r/>
    </w:p>
    <w:p>
      <w:pPr>
        <w:pStyle w:val="692"/>
        <w:rPr>
          <w:color w:val="000000"/>
          <w:highlight w:val="none"/>
        </w:rPr>
      </w:pPr>
      <w:r>
        <w:rPr>
          <w:color w:val="000000"/>
          <w:highlight w:val="none"/>
        </w:rPr>
      </w:r>
      <w:r/>
    </w:p>
    <w:p>
      <w:pPr>
        <w:pStyle w:val="692"/>
        <w:ind w:firstLine="643"/>
        <w:spacing w:before="156" w:after="156"/>
        <w:rPr>
          <w:rFonts w:ascii="宋体" w:hAnsi="宋体"/>
          <w:b/>
          <w:color w:val="000000"/>
          <w:sz w:val="32"/>
          <w:szCs w:val="32"/>
          <w:highlight w:val="none"/>
        </w:rPr>
        <w:outlineLvl w:val="1"/>
      </w:pPr>
      <w:r/>
      <w:bookmarkStart w:id="521" w:name="_Toc3572"/>
      <w:r/>
      <w:bookmarkStart w:id="522" w:name="_Toc4647"/>
      <w:r/>
      <w:bookmarkStart w:id="523" w:name="_Toc31850"/>
      <w:r/>
      <w:bookmarkStart w:id="524" w:name="_Toc24217_WPSOffice_Level2"/>
      <w:r/>
      <w:bookmarkStart w:id="525" w:name="_Toc4053"/>
      <w:r/>
      <w:bookmarkStart w:id="526" w:name="_Toc2170"/>
      <w:r/>
      <w:bookmarkStart w:id="527" w:name="_Toc13145"/>
      <w:r>
        <w:rPr>
          <w:rFonts w:hint="eastAsia" w:ascii="宋体" w:hAnsi="宋体"/>
          <w:b/>
          <w:color w:val="000000"/>
          <w:sz w:val="32"/>
          <w:szCs w:val="32"/>
          <w:highlight w:val="none"/>
        </w:rPr>
        <w:t xml:space="preserve">一、资格审查</w:t>
      </w:r>
      <w:bookmarkEnd w:id="521"/>
      <w:r/>
      <w:bookmarkEnd w:id="522"/>
      <w:r>
        <w:rPr>
          <w:rFonts w:ascii="宋体" w:hAnsi="宋体"/>
          <w:b/>
          <w:color w:val="000000"/>
          <w:sz w:val="32"/>
          <w:szCs w:val="32"/>
          <w:highlight w:val="none"/>
        </w:rPr>
      </w:r>
      <w:r/>
    </w:p>
    <w:p>
      <w:pPr>
        <w:pStyle w:val="692"/>
        <w:ind w:firstLine="420"/>
        <w:rPr>
          <w:rFonts w:ascii="宋体" w:hAnsi="宋体" w:cs="宋体"/>
          <w:color w:val="000000"/>
          <w:sz w:val="24"/>
          <w:highlight w:val="none"/>
        </w:rPr>
      </w:pPr>
      <w:r>
        <w:rPr>
          <w:rFonts w:hint="eastAsia" w:ascii="宋体" w:hAnsi="宋体" w:cs="宋体"/>
          <w:color w:val="000000"/>
          <w:sz w:val="24"/>
          <w:highlight w:val="none"/>
          <w:lang w:val="en-US" w:eastAsia="zh-CN"/>
        </w:rPr>
        <w:t xml:space="preserve">采购人或</w:t>
      </w:r>
      <w:r>
        <w:rPr>
          <w:rFonts w:hint="eastAsia" w:ascii="宋体" w:hAnsi="宋体" w:cs="宋体"/>
          <w:color w:val="000000"/>
          <w:sz w:val="24"/>
          <w:highlight w:val="none"/>
        </w:rPr>
        <w:t xml:space="preserve">代理机构按照下列指标对各投标人的资格进行审查，未通过审查的为无效标，不参与评标。</w:t>
      </w:r>
      <w:r>
        <w:rPr>
          <w:rFonts w:ascii="宋体" w:hAnsi="宋体" w:cs="宋体"/>
          <w:color w:val="000000"/>
          <w:sz w:val="24"/>
          <w:highlight w:val="none"/>
        </w:rPr>
      </w:r>
      <w:r/>
    </w:p>
    <w:tbl>
      <w:tblPr>
        <w:tblW w:w="0" w:type="auto"/>
        <w:tblInd w:w="-5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409"/>
        <w:gridCol w:w="3451"/>
      </w:tblGrid>
      <w:tr>
        <w:trPr/>
        <w:tc>
          <w:tcPr>
            <w:tcW w:w="5409"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资格审查因素</w:t>
            </w:r>
            <w:r>
              <w:rPr>
                <w:rFonts w:ascii="宋体" w:hAnsi="宋体" w:cs="宋体"/>
                <w:color w:val="000000"/>
                <w:highlight w:val="none"/>
              </w:rPr>
            </w:r>
            <w:r/>
          </w:p>
        </w:tc>
        <w:tc>
          <w:tcPr>
            <w:tcW w:w="3451"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审查标准</w:t>
            </w:r>
            <w:r>
              <w:rPr>
                <w:rFonts w:ascii="宋体" w:hAnsi="宋体" w:cs="宋体"/>
                <w:color w:val="000000"/>
                <w:highlight w:val="none"/>
              </w:rPr>
            </w:r>
            <w:r/>
          </w:p>
        </w:tc>
      </w:tr>
      <w:tr>
        <w:trPr>
          <w:trHeight w:val="90"/>
        </w:trPr>
        <w:tc>
          <w:tcPr>
            <w:tcW w:w="5409" w:type="dxa"/>
            <w:vAlign w:val="center"/>
            <w:textDirection w:val="lrTb"/>
            <w:noWrap w:val="false"/>
          </w:tcPr>
          <w:p>
            <w:pPr>
              <w:pStyle w:val="692"/>
              <w:jc w:val="left"/>
              <w:rPr>
                <w:rFonts w:hint="eastAsia" w:ascii="宋体" w:hAnsi="宋体" w:cs="宋体"/>
                <w:color w:val="000000"/>
                <w:highlight w:val="none"/>
              </w:rPr>
            </w:pPr>
            <w:r>
              <w:rPr>
                <w:rFonts w:hint="eastAsia" w:ascii="宋体" w:hAnsi="宋体" w:cs="宋体"/>
                <w:color w:val="000000"/>
                <w:highlight w:val="none"/>
              </w:rPr>
              <w:t xml:space="preserve">投标人</w:t>
            </w:r>
            <w:r>
              <w:rPr>
                <w:rFonts w:ascii="宋体" w:hAnsi="宋体" w:cs="宋体"/>
                <w:color w:val="000000"/>
                <w:highlight w:val="none"/>
              </w:rPr>
              <w:t xml:space="preserve">法人营业执照副本（</w:t>
            </w:r>
            <w:r>
              <w:rPr>
                <w:rFonts w:hint="eastAsia" w:ascii="宋体" w:hAnsi="宋体" w:cs="宋体"/>
                <w:color w:val="000000"/>
                <w:highlight w:val="none"/>
              </w:rPr>
              <w:t xml:space="preserve">“三证合一”的营业执照</w:t>
            </w:r>
            <w:r>
              <w:rPr>
                <w:rFonts w:ascii="宋体" w:hAnsi="宋体" w:cs="宋体"/>
                <w:color w:val="000000"/>
                <w:highlight w:val="none"/>
              </w:rPr>
              <w:t xml:space="preserve">）</w:t>
            </w:r>
            <w:r>
              <w:rPr>
                <w:rFonts w:hint="eastAsia" w:ascii="宋体" w:hAnsi="宋体" w:cs="宋体"/>
                <w:color w:val="000000"/>
                <w:highlight w:val="none"/>
              </w:rPr>
              <w:t xml:space="preserve">等</w:t>
            </w:r>
            <w:r>
              <w:rPr>
                <w:rFonts w:hint="eastAsia" w:ascii="宋体" w:hAnsi="宋体" w:cs="宋体"/>
                <w:color w:val="000000"/>
                <w:highlight w:val="none"/>
              </w:rPr>
            </w:r>
            <w:r/>
          </w:p>
        </w:tc>
        <w:tc>
          <w:tcPr>
            <w:tcW w:w="3451" w:type="dxa"/>
            <w:vAlign w:val="center"/>
            <w:vMerge w:val="restart"/>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p>
            <w:pPr>
              <w:pStyle w:val="692"/>
              <w:jc w:val="center"/>
              <w:rPr>
                <w:rFonts w:ascii="宋体" w:hAnsi="宋体" w:cs="宋体"/>
                <w:color w:val="000000"/>
                <w:highlight w:val="none"/>
              </w:rPr>
            </w:pP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投标人的财务报表</w:t>
            </w:r>
            <w:r>
              <w:rPr>
                <w:rFonts w:ascii="宋体" w:hAnsi="宋体" w:cs="宋体"/>
                <w:color w:val="000000"/>
                <w:highlight w:val="none"/>
              </w:rPr>
            </w:r>
            <w:r/>
          </w:p>
        </w:tc>
        <w:tc>
          <w:tcPr>
            <w:tcW w:w="3451" w:type="dxa"/>
            <w:vAlign w:val="center"/>
            <w:vMerge w:val="continue"/>
            <w:textDirection w:val="lrTb"/>
            <w:noWrap w:val="false"/>
          </w:tcPr>
          <w:p>
            <w:pPr>
              <w:pStyle w:val="692"/>
              <w:jc w:val="center"/>
              <w:rPr>
                <w:rFonts w:ascii="宋体" w:hAnsi="宋体" w:cs="宋体"/>
                <w:color w:val="000000"/>
                <w:highlight w:val="none"/>
              </w:rPr>
            </w:pP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缴纳税收和社会保障资金的相关凭据</w:t>
            </w:r>
            <w:r>
              <w:rPr>
                <w:rFonts w:ascii="宋体" w:hAnsi="宋体" w:cs="宋体"/>
                <w:color w:val="000000"/>
                <w:highlight w:val="none"/>
              </w:rPr>
            </w:r>
            <w:r/>
          </w:p>
        </w:tc>
        <w:tc>
          <w:tcPr>
            <w:tcW w:w="3451" w:type="dxa"/>
            <w:vAlign w:val="center"/>
            <w:vMerge w:val="continue"/>
            <w:textDirection w:val="lrTb"/>
            <w:noWrap w:val="false"/>
          </w:tcPr>
          <w:p>
            <w:pPr>
              <w:pStyle w:val="692"/>
              <w:jc w:val="center"/>
              <w:rPr>
                <w:rFonts w:ascii="宋体" w:hAnsi="宋体" w:cs="宋体"/>
                <w:color w:val="000000"/>
                <w:highlight w:val="none"/>
              </w:rPr>
            </w:pP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具备履行合同所必需的设备和专业技术能力</w:t>
            </w:r>
            <w:r>
              <w:rPr>
                <w:rFonts w:ascii="宋体" w:hAnsi="宋体" w:cs="宋体"/>
                <w:color w:val="000000"/>
                <w:highlight w:val="none"/>
              </w:rPr>
            </w:r>
            <w:r/>
          </w:p>
        </w:tc>
        <w:tc>
          <w:tcPr>
            <w:tcW w:w="3451" w:type="dxa"/>
            <w:vAlign w:val="center"/>
            <w:vMerge w:val="continue"/>
            <w:textDirection w:val="lrTb"/>
            <w:noWrap w:val="false"/>
          </w:tcPr>
          <w:p>
            <w:pPr>
              <w:pStyle w:val="692"/>
              <w:jc w:val="center"/>
              <w:rPr>
                <w:rFonts w:ascii="宋体" w:hAnsi="宋体" w:cs="宋体"/>
                <w:color w:val="000000"/>
                <w:highlight w:val="none"/>
              </w:rPr>
            </w:pPr>
            <w:r>
              <w:rPr>
                <w:rFonts w:ascii="宋体" w:hAnsi="宋体" w:cs="宋体"/>
                <w:color w:val="000000"/>
                <w:highlight w:val="none"/>
              </w:rPr>
            </w:r>
            <w:r/>
          </w:p>
        </w:tc>
      </w:tr>
      <w:tr>
        <w:trPr>
          <w:trHeight w:val="312"/>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无重大违法行为声明</w:t>
            </w:r>
            <w:r>
              <w:rPr>
                <w:rFonts w:ascii="宋体" w:hAnsi="宋体" w:cs="宋体"/>
                <w:color w:val="000000"/>
                <w:highlight w:val="none"/>
              </w:rPr>
            </w:r>
            <w:r/>
          </w:p>
        </w:tc>
        <w:tc>
          <w:tcPr>
            <w:tcW w:w="3451" w:type="dxa"/>
            <w:vAlign w:val="center"/>
            <w:vMerge w:val="continue"/>
            <w:textDirection w:val="lrTb"/>
            <w:noWrap w:val="false"/>
          </w:tcPr>
          <w:p>
            <w:pPr>
              <w:pStyle w:val="692"/>
              <w:jc w:val="center"/>
              <w:rPr>
                <w:rFonts w:ascii="宋体" w:hAnsi="宋体" w:cs="宋体"/>
                <w:color w:val="000000"/>
                <w:highlight w:val="none"/>
              </w:rPr>
            </w:pP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信用信息</w:t>
            </w:r>
            <w:r>
              <w:rPr>
                <w:rFonts w:ascii="宋体" w:hAnsi="宋体" w:cs="宋体"/>
                <w:color w:val="000000"/>
                <w:highlight w:val="none"/>
              </w:rPr>
            </w:r>
            <w:r/>
          </w:p>
        </w:tc>
        <w:tc>
          <w:tcPr>
            <w:tcW w:w="3451" w:type="dxa"/>
            <w:vAlign w:val="center"/>
            <w:vMerge w:val="continue"/>
            <w:textDirection w:val="lrTb"/>
            <w:noWrap w:val="false"/>
          </w:tcPr>
          <w:p>
            <w:pPr>
              <w:pStyle w:val="692"/>
              <w:jc w:val="center"/>
              <w:rPr>
                <w:rFonts w:ascii="宋体" w:hAnsi="宋体" w:cs="宋体"/>
                <w:color w:val="000000"/>
                <w:highlight w:val="none"/>
              </w:rPr>
            </w:pP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联合体投标</w:t>
            </w:r>
            <w:r>
              <w:rPr>
                <w:rFonts w:ascii="宋体" w:hAnsi="宋体" w:cs="宋体"/>
                <w:color w:val="000000"/>
                <w:highlight w:val="none"/>
              </w:rPr>
            </w:r>
            <w:r/>
          </w:p>
        </w:tc>
        <w:tc>
          <w:tcPr>
            <w:tcW w:w="3451"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不接受联合体投标</w:t>
            </w:r>
            <w:r>
              <w:rPr>
                <w:rFonts w:ascii="宋体" w:hAnsi="宋体" w:cs="宋体"/>
                <w:color w:val="000000"/>
                <w:highlight w:val="none"/>
              </w:rPr>
            </w:r>
            <w:r/>
          </w:p>
        </w:tc>
      </w:tr>
      <w:tr>
        <w:trPr/>
        <w:tc>
          <w:tcPr>
            <w:tcW w:w="5409" w:type="dxa"/>
            <w:vAlign w:val="center"/>
            <w:textDirection w:val="lrTb"/>
            <w:noWrap w:val="false"/>
          </w:tcPr>
          <w:p>
            <w:pPr>
              <w:pStyle w:val="692"/>
              <w:jc w:val="left"/>
              <w:rPr>
                <w:rFonts w:ascii="宋体" w:hAnsi="宋体" w:cs="宋体"/>
                <w:color w:val="000000"/>
                <w:highlight w:val="none"/>
              </w:rPr>
            </w:pPr>
            <w:r/>
            <w:bookmarkStart w:id="528" w:name="_Toc13271_WPSOffice_Level2"/>
            <w:r/>
            <w:bookmarkStart w:id="529" w:name="_Toc11959"/>
            <w:r>
              <w:rPr>
                <w:rFonts w:hint="eastAsia" w:ascii="宋体" w:hAnsi="宋体" w:cs="宋体"/>
                <w:color w:val="000000"/>
                <w:highlight w:val="none"/>
              </w:rPr>
              <w:t xml:space="preserve">特定资格要求（如有）</w:t>
            </w:r>
            <w:r>
              <w:rPr>
                <w:rFonts w:ascii="宋体" w:hAnsi="宋体" w:cs="宋体"/>
                <w:color w:val="000000"/>
                <w:highlight w:val="none"/>
              </w:rPr>
            </w:r>
            <w:r/>
          </w:p>
        </w:tc>
        <w:tc>
          <w:tcPr>
            <w:tcW w:w="3451"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bl>
    <w:p>
      <w:pPr>
        <w:pStyle w:val="692"/>
        <w:ind w:firstLine="643"/>
        <w:spacing w:before="156" w:after="156"/>
        <w:rPr>
          <w:rFonts w:ascii="宋体" w:hAnsi="宋体" w:cs="宋体"/>
          <w:b/>
          <w:color w:val="000000"/>
          <w:sz w:val="32"/>
          <w:szCs w:val="32"/>
          <w:highlight w:val="none"/>
        </w:rPr>
        <w:outlineLvl w:val="1"/>
      </w:pPr>
      <w:r/>
      <w:bookmarkStart w:id="530" w:name="_Toc7316"/>
      <w:r>
        <w:rPr>
          <w:rFonts w:hint="eastAsia" w:ascii="宋体" w:hAnsi="宋体"/>
          <w:b/>
          <w:color w:val="000000"/>
          <w:sz w:val="32"/>
          <w:szCs w:val="32"/>
          <w:highlight w:val="none"/>
        </w:rPr>
        <w:t xml:space="preserve">二、评分办法—综合评分法</w:t>
      </w:r>
      <w:bookmarkEnd w:id="528"/>
      <w:r/>
      <w:bookmarkEnd w:id="529"/>
      <w:r/>
      <w:bookmarkEnd w:id="530"/>
      <w:r>
        <w:rPr>
          <w:rFonts w:ascii="宋体" w:hAnsi="宋体" w:cs="宋体"/>
          <w:b/>
          <w:color w:val="000000"/>
          <w:sz w:val="32"/>
          <w:szCs w:val="32"/>
          <w:highlight w:val="none"/>
        </w:rPr>
      </w:r>
      <w:r/>
    </w:p>
    <w:p>
      <w:pPr>
        <w:pStyle w:val="692"/>
        <w:ind w:firstLine="482"/>
        <w:jc w:val="left"/>
        <w:spacing w:line="500" w:lineRule="exact"/>
        <w:rPr>
          <w:rFonts w:ascii="宋体" w:hAnsi="宋体" w:cs="宋体"/>
          <w:color w:val="000000"/>
          <w:sz w:val="24"/>
          <w:highlight w:val="none"/>
        </w:rPr>
      </w:pPr>
      <w:r>
        <w:rPr>
          <w:rFonts w:hint="eastAsia" w:ascii="宋体" w:hAnsi="宋体" w:cs="宋体"/>
          <w:b/>
          <w:color w:val="000000"/>
          <w:sz w:val="24"/>
          <w:highlight w:val="none"/>
        </w:rPr>
        <w:t xml:space="preserve">1、评标办法：</w:t>
      </w:r>
      <w:r>
        <w:rPr>
          <w:rFonts w:hint="eastAsia" w:ascii="宋体" w:hAnsi="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w:t>
      </w:r>
      <w:r>
        <w:rPr>
          <w:rFonts w:hint="eastAsia" w:ascii="宋体" w:hAnsi="宋体" w:cs="宋体"/>
          <w:color w:val="000000"/>
          <w:sz w:val="24"/>
          <w:highlight w:val="none"/>
        </w:rPr>
        <w:t xml:space="preserve">得分相同的，按投标优惠率由高到低顺序排列。得分且投标优惠率相同的，按照评标委员会在评审现场随机抽签产生的正顺序排列。</w:t>
      </w:r>
      <w:r>
        <w:rPr>
          <w:rFonts w:ascii="宋体" w:hAnsi="宋体" w:cs="宋体"/>
          <w:color w:val="000000"/>
          <w:sz w:val="24"/>
          <w:highlight w:val="none"/>
        </w:rPr>
      </w:r>
      <w:r/>
    </w:p>
    <w:p>
      <w:pPr>
        <w:pStyle w:val="692"/>
        <w:ind w:firstLine="48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ascii="宋体" w:hAnsi="宋体" w:cs="宋体"/>
          <w:color w:val="000000"/>
          <w:sz w:val="24"/>
          <w:highlight w:val="none"/>
        </w:rPr>
      </w:r>
      <w:r/>
    </w:p>
    <w:p>
      <w:pPr>
        <w:pStyle w:val="69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综合评分保留至小数点后两位。 </w:t>
      </w:r>
      <w:r>
        <w:rPr>
          <w:rFonts w:hint="eastAsia" w:ascii="宋体" w:hAnsi="宋体" w:cs="宋体"/>
          <w:color w:val="000000"/>
          <w:sz w:val="24"/>
          <w:highlight w:val="none"/>
        </w:rPr>
      </w:r>
      <w:r/>
    </w:p>
    <w:p>
      <w:pPr>
        <w:pStyle w:val="692"/>
        <w:ind w:firstLine="482"/>
        <w:jc w:val="left"/>
        <w:spacing w:line="500" w:lineRule="exact"/>
        <w:rPr>
          <w:rFonts w:ascii="宋体" w:hAnsi="宋体" w:cs="宋体"/>
          <w:color w:val="000000"/>
          <w:sz w:val="24"/>
          <w:highlight w:val="none"/>
        </w:rPr>
      </w:pPr>
      <w:r>
        <w:rPr>
          <w:rFonts w:hint="eastAsia" w:ascii="宋体" w:hAnsi="宋体" w:cs="宋体"/>
          <w:b/>
          <w:color w:val="000000"/>
          <w:sz w:val="24"/>
          <w:highlight w:val="none"/>
        </w:rPr>
        <w:t xml:space="preserve">2、符合性审查。</w:t>
      </w:r>
      <w:r>
        <w:rPr>
          <w:rFonts w:hint="eastAsia" w:ascii="宋体" w:hAnsi="宋体" w:cs="宋体"/>
          <w:color w:val="000000"/>
          <w:sz w:val="24"/>
          <w:highlight w:val="none"/>
        </w:rPr>
        <w:t xml:space="preserve">评标委员会首先按照下列指标对各投标人的投标文件进行符合性审查，未通过审查的为无效标，不再参与评审。</w:t>
      </w:r>
      <w:r>
        <w:rPr>
          <w:rFonts w:ascii="宋体" w:hAnsi="宋体" w:cs="宋体"/>
          <w:color w:val="000000"/>
          <w:sz w:val="24"/>
          <w:highlight w:val="none"/>
        </w:rPr>
      </w:r>
      <w:r/>
    </w:p>
    <w:tbl>
      <w:tblPr>
        <w:tblW w:w="8860" w:type="dxa"/>
        <w:tblInd w:w="-5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0"/>
        <w:gridCol w:w="4430"/>
      </w:tblGrid>
      <w:tr>
        <w:trPr/>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符合性审查因素</w:t>
            </w:r>
            <w:r>
              <w:rPr>
                <w:rFonts w:ascii="宋体" w:hAnsi="宋体" w:cs="宋体"/>
                <w:color w:val="000000"/>
                <w:highlight w:val="none"/>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审查标准</w:t>
            </w:r>
            <w:r>
              <w:rPr>
                <w:rFonts w:ascii="宋体" w:hAnsi="宋体" w:cs="宋体"/>
                <w:color w:val="000000"/>
                <w:highlight w:val="none"/>
              </w:rPr>
            </w:r>
            <w:r/>
          </w:p>
        </w:tc>
      </w:tr>
      <w:tr>
        <w:trPr/>
        <w:tc>
          <w:tcPr>
            <w:tcW w:w="4430"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投标函</w:t>
            </w:r>
            <w:r>
              <w:rPr>
                <w:rFonts w:ascii="宋体" w:hAnsi="宋体" w:cs="宋体"/>
                <w:color w:val="000000"/>
                <w:highlight w:val="none"/>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r>
        <w:trPr/>
        <w:tc>
          <w:tcPr>
            <w:tcW w:w="4430" w:type="dxa"/>
            <w:vAlign w:val="center"/>
            <w:textDirection w:val="lrTb"/>
            <w:noWrap w:val="false"/>
          </w:tcPr>
          <w:p>
            <w:pPr>
              <w:pStyle w:val="692"/>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法定代表人身份证明或授权委托书</w:t>
            </w:r>
            <w:r>
              <w:rPr>
                <w:rFonts w:hint="eastAsia" w:ascii="宋体" w:hAnsi="宋体" w:eastAsia="宋体" w:cs="宋体"/>
                <w:color w:val="000000"/>
                <w:highlight w:val="none"/>
              </w:rPr>
            </w:r>
            <w:r/>
          </w:p>
          <w:p>
            <w:pPr>
              <w:pStyle w:val="692"/>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r>
        <w:trPr/>
        <w:tc>
          <w:tcPr>
            <w:tcW w:w="4430" w:type="dxa"/>
            <w:vAlign w:val="center"/>
            <w:textDirection w:val="lrTb"/>
            <w:noWrap w:val="false"/>
          </w:tcPr>
          <w:p>
            <w:pPr>
              <w:pStyle w:val="692"/>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开标一览表及投标报价</w:t>
            </w:r>
            <w:r>
              <w:rPr>
                <w:rFonts w:hint="eastAsia" w:ascii="宋体" w:hAnsi="宋体" w:eastAsia="宋体" w:cs="宋体"/>
                <w:color w:val="000000"/>
                <w:highlight w:val="none"/>
                <w:lang w:eastAsia="zh-CN"/>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r>
        <w:trPr/>
        <w:tc>
          <w:tcPr>
            <w:tcW w:w="4430" w:type="dxa"/>
            <w:vAlign w:val="center"/>
            <w:textDirection w:val="lrTb"/>
            <w:noWrap w:val="false"/>
          </w:tcPr>
          <w:p>
            <w:pPr>
              <w:pStyle w:val="692"/>
              <w:jc w:val="left"/>
              <w:rPr>
                <w:rFonts w:hint="eastAsia" w:ascii="宋体" w:hAnsi="宋体" w:cs="宋体"/>
                <w:color w:val="000000"/>
                <w:highlight w:val="none"/>
              </w:rPr>
            </w:pPr>
            <w:r>
              <w:rPr>
                <w:rFonts w:hint="eastAsia" w:ascii="宋体" w:hAnsi="宋体" w:cs="宋体"/>
                <w:color w:val="000000"/>
                <w:highlight w:val="none"/>
              </w:rPr>
              <w:t xml:space="preserve">技术标准和要求</w:t>
            </w:r>
            <w:r>
              <w:rPr>
                <w:rFonts w:hint="eastAsia" w:ascii="宋体" w:hAnsi="宋体" w:cs="宋体"/>
                <w:color w:val="000000"/>
                <w:highlight w:val="none"/>
              </w:rPr>
            </w:r>
            <w:r/>
          </w:p>
          <w:p>
            <w:pPr>
              <w:pStyle w:val="692"/>
              <w:jc w:val="left"/>
              <w:rPr>
                <w:rFonts w:hint="eastAsia" w:ascii="宋体" w:hAnsi="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实质性</w:t>
            </w:r>
            <w:r>
              <w:rPr>
                <w:rFonts w:hint="eastAsia" w:ascii="宋体" w:hAnsi="宋体" w:eastAsia="宋体" w:cs="宋体"/>
                <w:color w:val="000000"/>
                <w:highlight w:val="none"/>
                <w:lang w:val="en-US" w:eastAsia="zh-CN"/>
              </w:rPr>
              <w:t xml:space="preserve">条款如有负偏离</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须</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val="en-US" w:eastAsia="zh-CN"/>
              </w:rPr>
              <w:t xml:space="preserve">响应偏差表中</w:t>
            </w:r>
            <w:r>
              <w:rPr>
                <w:rFonts w:hint="eastAsia" w:ascii="宋体" w:hAnsi="宋体" w:eastAsia="宋体" w:cs="宋体"/>
                <w:color w:val="000000"/>
                <w:highlight w:val="none"/>
              </w:rPr>
              <w:t xml:space="preserve">明确列出“不响应”项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并</w:t>
            </w:r>
            <w:r>
              <w:rPr>
                <w:rFonts w:hint="eastAsia" w:ascii="宋体" w:hAnsi="宋体" w:eastAsia="宋体" w:cs="宋体"/>
                <w:color w:val="000000"/>
                <w:highlight w:val="none"/>
              </w:rPr>
              <w:t xml:space="preserve">将作无效投标处理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未在</w:t>
            </w:r>
            <w:r>
              <w:rPr>
                <w:rFonts w:hint="eastAsia" w:ascii="宋体" w:hAnsi="宋体" w:eastAsia="宋体" w:cs="宋体"/>
                <w:color w:val="000000"/>
                <w:highlight w:val="none"/>
                <w:lang w:val="en-US" w:eastAsia="zh-CN"/>
              </w:rPr>
              <w:t xml:space="preserve">响应偏差表中</w:t>
            </w:r>
            <w:r>
              <w:rPr>
                <w:rFonts w:hint="eastAsia" w:ascii="宋体" w:hAnsi="宋体" w:eastAsia="宋体" w:cs="宋体"/>
                <w:color w:val="000000"/>
                <w:highlight w:val="none"/>
              </w:rPr>
              <w:t xml:space="preserve">明确列出“不响应”项的，均视为投标人承诺完全响应并满足本招标文件的所有实质性要求</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r>
        <w:trPr/>
        <w:tc>
          <w:tcPr>
            <w:tcW w:w="4430" w:type="dxa"/>
            <w:vAlign w:val="center"/>
            <w:textDirection w:val="lrTb"/>
            <w:noWrap w:val="false"/>
          </w:tcPr>
          <w:p>
            <w:pPr>
              <w:pStyle w:val="692"/>
              <w:jc w:val="left"/>
              <w:rPr>
                <w:rFonts w:ascii="宋体" w:hAnsi="宋体" w:cs="宋体"/>
                <w:color w:val="000000"/>
                <w:highlight w:val="none"/>
              </w:rPr>
            </w:pPr>
            <w:r>
              <w:rPr>
                <w:rFonts w:hint="eastAsia" w:ascii="宋体" w:hAnsi="宋体" w:cs="宋体"/>
                <w:color w:val="000000"/>
                <w:highlight w:val="none"/>
              </w:rPr>
              <w:t xml:space="preserve">其他</w:t>
            </w:r>
            <w:r>
              <w:rPr>
                <w:rFonts w:ascii="宋体" w:hAnsi="宋体" w:cs="宋体"/>
                <w:color w:val="000000"/>
                <w:highlight w:val="none"/>
              </w:rPr>
            </w:r>
            <w:r/>
          </w:p>
        </w:tc>
        <w:tc>
          <w:tcPr>
            <w:tcW w:w="4430" w:type="dxa"/>
            <w:vAlign w:val="center"/>
            <w:textDirection w:val="lrTb"/>
            <w:noWrap w:val="false"/>
          </w:tcPr>
          <w:p>
            <w:pPr>
              <w:pStyle w:val="692"/>
              <w:jc w:val="center"/>
              <w:rPr>
                <w:rFonts w:ascii="宋体" w:hAnsi="宋体" w:cs="宋体"/>
                <w:color w:val="000000"/>
                <w:highlight w:val="none"/>
              </w:rPr>
            </w:pPr>
            <w:r>
              <w:rPr>
                <w:rFonts w:hint="eastAsia" w:ascii="宋体" w:hAnsi="宋体" w:cs="宋体"/>
                <w:color w:val="000000"/>
                <w:highlight w:val="none"/>
              </w:rPr>
              <w:t xml:space="preserve">符合招标文件要求</w:t>
            </w:r>
            <w:r>
              <w:rPr>
                <w:rFonts w:ascii="宋体" w:hAnsi="宋体" w:cs="宋体"/>
                <w:color w:val="000000"/>
                <w:highlight w:val="none"/>
              </w:rPr>
            </w:r>
            <w:r/>
          </w:p>
        </w:tc>
      </w:tr>
    </w:tbl>
    <w:p>
      <w:pPr>
        <w:pStyle w:val="692"/>
        <w:ind w:left="500"/>
        <w:spacing w:after="100" w:afterAutospacing="1" w:line="360" w:lineRule="auto"/>
        <w:rPr>
          <w:color w:val="000000"/>
          <w:highlight w:val="none"/>
        </w:rPr>
      </w:pPr>
      <w:r>
        <w:rPr>
          <w:rFonts w:hint="eastAsia" w:ascii="宋体" w:hAnsi="宋体" w:cs="宋体"/>
          <w:color w:val="000000"/>
          <w:sz w:val="24"/>
          <w:highlight w:val="none"/>
        </w:rPr>
        <w:t xml:space="preserve">3、</w:t>
      </w:r>
      <w:r>
        <w:rPr>
          <w:rFonts w:hint="eastAsia" w:ascii="宋体" w:hAnsi="宋体" w:cs="宋体"/>
          <w:b/>
          <w:color w:val="000000"/>
          <w:sz w:val="24"/>
          <w:highlight w:val="none"/>
        </w:rPr>
        <w:t xml:space="preserve">详细评审。</w:t>
      </w:r>
      <w:r>
        <w:rPr>
          <w:rFonts w:hint="eastAsia" w:ascii="宋体" w:hAnsi="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bookmarkEnd w:id="523"/>
      <w:r/>
      <w:bookmarkEnd w:id="524"/>
      <w:r/>
      <w:bookmarkEnd w:id="525"/>
      <w:r/>
      <w:bookmarkEnd w:id="526"/>
      <w:r/>
      <w:bookmarkEnd w:id="527"/>
      <w:r>
        <w:rPr>
          <w:color w:val="000000"/>
          <w:highlight w:val="none"/>
        </w:rPr>
      </w:r>
      <w:r/>
    </w:p>
    <w:tbl>
      <w:tblPr>
        <w:tblW w:w="98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353"/>
        <w:gridCol w:w="6946"/>
        <w:gridCol w:w="745"/>
      </w:tblGrid>
      <w:tr>
        <w:trPr>
          <w:trHeight w:val="578"/>
        </w:trPr>
        <w:tc>
          <w:tcPr>
            <w:tcW w:w="838" w:type="dxa"/>
            <w:vAlign w:val="center"/>
            <w:textDirection w:val="lrTb"/>
            <w:noWrap w:val="false"/>
          </w:tcPr>
          <w:p>
            <w:pPr>
              <w:pStyle w:val="692"/>
              <w:jc w:val="center"/>
              <w:spacing w:line="360" w:lineRule="auto"/>
              <w:widowControl/>
              <w:rPr>
                <w:rFonts w:hint="eastAsia" w:ascii="宋体" w:hAnsi="宋体" w:cs="仿宋"/>
                <w:b/>
                <w:sz w:val="24"/>
                <w:highlight w:val="none"/>
              </w:rPr>
            </w:pPr>
            <w:r>
              <w:rPr>
                <w:rFonts w:hint="eastAsia" w:ascii="宋体" w:hAnsi="宋体" w:cs="仿宋"/>
                <w:b/>
                <w:sz w:val="24"/>
                <w:highlight w:val="none"/>
              </w:rPr>
              <w:t xml:space="preserve">序号</w:t>
            </w:r>
            <w:r>
              <w:rPr>
                <w:rFonts w:hint="eastAsia" w:ascii="宋体" w:hAnsi="宋体" w:cs="仿宋"/>
                <w:b/>
                <w:sz w:val="24"/>
                <w:highlight w:val="none"/>
              </w:rPr>
            </w:r>
            <w:r/>
          </w:p>
        </w:tc>
        <w:tc>
          <w:tcPr>
            <w:tcW w:w="1353" w:type="dxa"/>
            <w:vAlign w:val="center"/>
            <w:textDirection w:val="lrTb"/>
            <w:noWrap w:val="false"/>
          </w:tcPr>
          <w:p>
            <w:pPr>
              <w:pStyle w:val="692"/>
              <w:jc w:val="center"/>
              <w:spacing w:line="360" w:lineRule="auto"/>
              <w:widowControl/>
              <w:rPr>
                <w:rFonts w:hint="eastAsia" w:ascii="宋体" w:hAnsi="宋体" w:cs="仿宋"/>
                <w:b/>
                <w:sz w:val="24"/>
                <w:highlight w:val="none"/>
              </w:rPr>
            </w:pPr>
            <w:r>
              <w:rPr>
                <w:rFonts w:hint="eastAsia" w:ascii="宋体" w:hAnsi="宋体" w:cs="仿宋"/>
                <w:b/>
                <w:sz w:val="24"/>
                <w:highlight w:val="none"/>
              </w:rPr>
              <w:t xml:space="preserve">评标内容</w:t>
            </w:r>
            <w:r>
              <w:rPr>
                <w:rFonts w:hint="eastAsia" w:ascii="宋体" w:hAnsi="宋体" w:cs="仿宋"/>
                <w:b/>
                <w:sz w:val="24"/>
                <w:highlight w:val="none"/>
              </w:rPr>
            </w:r>
            <w:r/>
          </w:p>
        </w:tc>
        <w:tc>
          <w:tcPr>
            <w:tcW w:w="6946" w:type="dxa"/>
            <w:vAlign w:val="center"/>
            <w:textDirection w:val="lrTb"/>
            <w:noWrap w:val="false"/>
          </w:tcPr>
          <w:p>
            <w:pPr>
              <w:pStyle w:val="692"/>
              <w:jc w:val="center"/>
              <w:spacing w:line="360" w:lineRule="auto"/>
              <w:widowControl/>
              <w:rPr>
                <w:rFonts w:hint="eastAsia" w:ascii="宋体" w:hAnsi="宋体" w:cs="仿宋"/>
                <w:b/>
                <w:sz w:val="24"/>
                <w:highlight w:val="none"/>
              </w:rPr>
            </w:pPr>
            <w:r>
              <w:rPr>
                <w:rFonts w:hint="eastAsia" w:ascii="宋体" w:hAnsi="宋体" w:cs="仿宋"/>
                <w:b/>
                <w:sz w:val="24"/>
                <w:highlight w:val="none"/>
              </w:rPr>
              <w:t xml:space="preserve">评标细则</w:t>
            </w:r>
            <w:r>
              <w:rPr>
                <w:rFonts w:hint="eastAsia" w:ascii="宋体" w:hAnsi="宋体" w:cs="仿宋"/>
                <w:b/>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cs="仿宋"/>
                <w:b/>
                <w:sz w:val="24"/>
                <w:highlight w:val="none"/>
              </w:rPr>
            </w:pPr>
            <w:r>
              <w:rPr>
                <w:rFonts w:hint="eastAsia" w:ascii="宋体" w:hAnsi="宋体" w:cs="仿宋"/>
                <w:b/>
                <w:sz w:val="24"/>
                <w:highlight w:val="none"/>
              </w:rPr>
              <w:t xml:space="preserve">分值</w:t>
            </w:r>
            <w:r>
              <w:rPr>
                <w:rFonts w:hint="eastAsia" w:ascii="宋体" w:hAnsi="宋体" w:cs="仿宋"/>
                <w:b/>
                <w:sz w:val="24"/>
                <w:highlight w:val="none"/>
              </w:rPr>
            </w:r>
            <w:r/>
          </w:p>
        </w:tc>
      </w:tr>
      <w:tr>
        <w:trPr>
          <w:trHeight w:val="1321"/>
        </w:trPr>
        <w:tc>
          <w:tcPr>
            <w:tcW w:w="838"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1</w:t>
            </w:r>
            <w:r>
              <w:rPr>
                <w:rFonts w:hint="eastAsia" w:ascii="宋体" w:hAnsi="宋体" w:cs="仿宋"/>
                <w:sz w:val="24"/>
                <w:highlight w:val="none"/>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价格分</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ascii="宋体" w:hAnsi="宋体" w:cs="仿宋"/>
                <w:bCs/>
                <w:color w:val="000000"/>
                <w:sz w:val="24"/>
                <w:highlight w:val="none"/>
              </w:rPr>
            </w:pPr>
            <w:r>
              <w:rPr>
                <w:rFonts w:hint="eastAsia" w:ascii="宋体" w:hAnsi="宋体" w:cs="仿宋"/>
                <w:bCs/>
                <w:color w:val="000000"/>
                <w:sz w:val="24"/>
                <w:highlight w:val="none"/>
              </w:rPr>
              <w:t xml:space="preserve">采用低价优先法计算价格分：满足采购文件全部要求且折算后价格（折算后价格=1-供应商投标优惠率）最低的供应商报价，作为评标基准价，其价格分为满分50分；其他供应商价格分按以下公式计算：投标报价得分=</w:t>
            </w:r>
            <w:r>
              <w:rPr>
                <w:rFonts w:hint="eastAsia" w:ascii="宋体" w:hAnsi="宋体" w:cs="仿宋"/>
                <w:bCs/>
                <w:color w:val="000000"/>
                <w:sz w:val="24"/>
                <w:highlight w:val="none"/>
              </w:rPr>
              <w:t xml:space="preserve">评标基准价/</w:t>
            </w:r>
            <w:r>
              <w:rPr>
                <w:rFonts w:hint="eastAsia" w:ascii="宋体" w:hAnsi="宋体" w:cs="仿宋"/>
                <w:bCs/>
                <w:color w:val="000000"/>
                <w:sz w:val="24"/>
                <w:highlight w:val="none"/>
              </w:rPr>
              <w:t xml:space="preserve">（1-该供应商投标优惠率）×50，分值保留小数点后2位。</w:t>
            </w:r>
            <w:r>
              <w:rPr>
                <w:rFonts w:ascii="宋体" w:hAnsi="宋体" w:cs="仿宋"/>
                <w:bCs/>
                <w:color w:val="000000"/>
                <w:sz w:val="24"/>
                <w:highlight w:val="none"/>
              </w:rPr>
            </w:r>
            <w:r/>
          </w:p>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(投标人须以投标优惠率报价，报价区间为【0.00%-100.00%】，超出该区间的，视为无效投标。填报示例：所投</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实际标价为人民币 100 元，投标优惠率为40%，则最终结算金额=100 元x(1-40%)=60元。)</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ascii="宋体" w:hAnsi="宋体" w:eastAsia="宋体" w:cs="仿宋"/>
                <w:bCs/>
                <w:color w:val="000000"/>
                <w:sz w:val="24"/>
                <w:highlight w:val="none"/>
                <w:lang w:val="en-US" w:eastAsia="zh-CN"/>
              </w:rPr>
            </w:pPr>
            <w:r>
              <w:rPr>
                <w:rFonts w:hint="eastAsia" w:ascii="宋体" w:hAnsi="宋体" w:cs="仿宋"/>
                <w:color w:val="000000"/>
                <w:sz w:val="24"/>
                <w:highlight w:val="none"/>
                <w:lang w:val="en-US" w:eastAsia="zh-CN"/>
              </w:rPr>
              <w:t xml:space="preserve">50</w:t>
            </w:r>
            <w:r>
              <w:rPr>
                <w:rFonts w:ascii="宋体" w:hAnsi="宋体" w:eastAsia="宋体" w:cs="仿宋"/>
                <w:bCs/>
                <w:color w:val="000000"/>
                <w:sz w:val="24"/>
                <w:highlight w:val="none"/>
                <w:lang w:val="en-US" w:eastAsia="zh-CN"/>
              </w:rPr>
            </w:r>
            <w:r/>
          </w:p>
        </w:tc>
      </w:tr>
      <w:tr>
        <w:trPr>
          <w:trHeight w:val="841"/>
        </w:trPr>
        <w:tc>
          <w:tcPr>
            <w:tcW w:w="838" w:type="dxa"/>
            <w:vAlign w:val="center"/>
            <w:textDirection w:val="lrTb"/>
            <w:noWrap w:val="false"/>
          </w:tcPr>
          <w:p>
            <w:pPr>
              <w:pStyle w:val="692"/>
              <w:jc w:val="center"/>
              <w:spacing w:line="360" w:lineRule="auto"/>
              <w:widowControl/>
              <w:rPr>
                <w:rFonts w:hint="eastAsia" w:ascii="宋体" w:hAnsi="宋体" w:cs="仿宋"/>
                <w:color w:val="000000"/>
                <w:sz w:val="24"/>
                <w:highlight w:val="none"/>
              </w:rPr>
            </w:pPr>
            <w:r>
              <w:rPr>
                <w:rFonts w:hint="eastAsia" w:ascii="宋体" w:hAnsi="宋体"/>
                <w:bCs/>
                <w:color w:val="000000"/>
                <w:sz w:val="24"/>
                <w:highlight w:val="none"/>
              </w:rPr>
              <w:t xml:space="preserve">2</w:t>
            </w:r>
            <w:r>
              <w:rPr>
                <w:rFonts w:hint="eastAsia" w:ascii="宋体" w:hAnsi="宋体" w:cs="仿宋"/>
                <w:color w:val="000000"/>
                <w:sz w:val="24"/>
                <w:highlight w:val="none"/>
              </w:rPr>
            </w:r>
            <w:r/>
          </w:p>
        </w:tc>
        <w:tc>
          <w:tcPr>
            <w:tcW w:w="1353" w:type="dxa"/>
            <w:vAlign w:val="center"/>
            <w:textDirection w:val="lrTb"/>
            <w:noWrap w:val="false"/>
          </w:tcPr>
          <w:p>
            <w:pPr>
              <w:pStyle w:val="69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项目需求响应情况</w:t>
            </w:r>
            <w:r>
              <w:rPr>
                <w:rFonts w:hint="eastAsia" w:ascii="宋体" w:hAnsi="宋体"/>
                <w:color w:val="000000"/>
                <w:sz w:val="24"/>
                <w:highlight w:val="none"/>
              </w:rPr>
            </w:r>
            <w:r/>
          </w:p>
        </w:tc>
        <w:tc>
          <w:tcPr>
            <w:tcW w:w="6946" w:type="dxa"/>
            <w:vAlign w:val="center"/>
            <w:textDirection w:val="lrTb"/>
            <w:noWrap w:val="false"/>
          </w:tcPr>
          <w:p>
            <w:pPr>
              <w:pStyle w:val="692"/>
              <w:spacing w:line="360" w:lineRule="auto"/>
              <w:rPr>
                <w:rFonts w:hint="eastAsia" w:ascii="宋体" w:hAnsi="宋体" w:cs="仿宋"/>
                <w:b/>
                <w:color w:val="000000"/>
                <w:sz w:val="24"/>
                <w:highlight w:val="none"/>
              </w:rPr>
            </w:pPr>
            <w:r>
              <w:rPr>
                <w:rFonts w:ascii="宋体" w:hAnsi="宋体"/>
                <w:bCs/>
                <w:color w:val="000000"/>
                <w:sz w:val="24"/>
                <w:highlight w:val="none"/>
              </w:rPr>
              <w:t xml:space="preserve">投标产品对招标文件具体需求的响应程度：</w:t>
            </w:r>
            <w:r>
              <w:rPr>
                <w:rFonts w:hint="eastAsia" w:ascii="宋体" w:hAnsi="宋体"/>
                <w:bCs/>
                <w:color w:val="000000"/>
                <w:sz w:val="24"/>
                <w:highlight w:val="none"/>
              </w:rPr>
              <w:t xml:space="preserve">全部</w:t>
            </w:r>
            <w:r>
              <w:rPr>
                <w:rFonts w:ascii="宋体" w:hAnsi="宋体"/>
                <w:bCs/>
                <w:color w:val="000000"/>
                <w:sz w:val="24"/>
                <w:highlight w:val="none"/>
              </w:rPr>
              <w:t xml:space="preserve">响应即满足招标文件</w:t>
            </w:r>
            <w:r>
              <w:rPr>
                <w:rFonts w:hint="eastAsia" w:ascii="宋体" w:hAnsi="宋体"/>
                <w:bCs/>
                <w:color w:val="000000"/>
                <w:sz w:val="24"/>
                <w:highlight w:val="none"/>
              </w:rPr>
              <w:t xml:space="preserve">“第</w:t>
            </w: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章项目需求”（“</w:t>
            </w:r>
            <w:r>
              <w:rPr>
                <w:rFonts w:hint="eastAsia" w:ascii="宋体" w:hAnsi="宋体" w:cs="仿宋"/>
                <w:b/>
                <w:color w:val="000000"/>
                <w:sz w:val="24"/>
                <w:highlight w:val="none"/>
              </w:rPr>
              <w:t xml:space="preserve">四、其它要求”除外</w:t>
            </w:r>
            <w:r>
              <w:rPr>
                <w:rFonts w:hint="eastAsia" w:ascii="宋体" w:hAnsi="宋体"/>
                <w:bCs/>
                <w:color w:val="000000"/>
                <w:sz w:val="24"/>
                <w:highlight w:val="none"/>
              </w:rPr>
              <w:t xml:space="preserve">）</w:t>
            </w:r>
            <w:r>
              <w:rPr>
                <w:rFonts w:ascii="宋体" w:hAnsi="宋体"/>
                <w:bCs/>
                <w:color w:val="000000"/>
                <w:sz w:val="24"/>
                <w:highlight w:val="none"/>
              </w:rPr>
              <w:t xml:space="preserve">的得</w:t>
            </w:r>
            <w:r>
              <w:rPr>
                <w:rFonts w:hint="eastAsia" w:ascii="宋体" w:hAnsi="宋体"/>
                <w:bCs/>
                <w:color w:val="000000"/>
                <w:sz w:val="24"/>
                <w:highlight w:val="none"/>
              </w:rPr>
              <w:t xml:space="preserve">8</w:t>
            </w:r>
            <w:r>
              <w:rPr>
                <w:rFonts w:ascii="宋体" w:hAnsi="宋体"/>
                <w:bCs/>
                <w:color w:val="000000"/>
                <w:sz w:val="24"/>
                <w:highlight w:val="none"/>
              </w:rPr>
              <w:t xml:space="preserve">分</w:t>
            </w:r>
            <w:r>
              <w:rPr>
                <w:rFonts w:hint="eastAsia" w:ascii="宋体" w:hAnsi="宋体"/>
                <w:bCs/>
                <w:color w:val="000000"/>
                <w:sz w:val="24"/>
                <w:highlight w:val="none"/>
              </w:rPr>
              <w:t xml:space="preserve">；其中</w:t>
            </w:r>
            <w:r>
              <w:rPr>
                <w:rFonts w:hint="eastAsia" w:ascii="宋体" w:hAnsi="宋体"/>
                <w:b/>
                <w:bCs/>
                <w:iCs/>
                <w:color w:val="000000"/>
                <w:sz w:val="24"/>
                <w:highlight w:val="none"/>
              </w:rPr>
              <w:t xml:space="preserve">标★内容为实质性要求，如有任何一项不满足则为无效投标；</w:t>
            </w:r>
            <w:r>
              <w:rPr>
                <w:rFonts w:hint="eastAsia" w:ascii="宋体" w:hAnsi="宋体"/>
                <w:bCs/>
                <w:color w:val="000000"/>
                <w:sz w:val="24"/>
                <w:highlight w:val="none"/>
              </w:rPr>
              <w:t xml:space="preserve">其他有负偏离的每项减1分，扣完为止。（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cs="仿宋"/>
                <w:b/>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cs="仿宋"/>
                <w:color w:val="000000"/>
                <w:sz w:val="24"/>
                <w:highlight w:val="none"/>
              </w:rPr>
            </w:pPr>
            <w:r>
              <w:rPr>
                <w:rFonts w:hint="eastAsia" w:ascii="宋体" w:hAnsi="宋体" w:cs="仿宋"/>
                <w:color w:val="000000"/>
                <w:sz w:val="24"/>
                <w:highlight w:val="none"/>
              </w:rPr>
              <w:t xml:space="preserve">8</w:t>
            </w:r>
            <w:r>
              <w:rPr>
                <w:rFonts w:hint="eastAsia" w:ascii="宋体" w:hAnsi="宋体" w:cs="仿宋"/>
                <w:color w:val="000000"/>
                <w:sz w:val="24"/>
                <w:highlight w:val="none"/>
              </w:rPr>
            </w:r>
            <w:r/>
          </w:p>
        </w:tc>
      </w:tr>
      <w:tr>
        <w:trPr>
          <w:trHeight w:val="1321"/>
        </w:trPr>
        <w:tc>
          <w:tcPr>
            <w:tcW w:w="838"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3</w:t>
            </w:r>
            <w:r>
              <w:rPr>
                <w:rFonts w:hint="eastAsia" w:ascii="宋体" w:hAnsi="宋体" w:cs="仿宋"/>
                <w:sz w:val="24"/>
                <w:highlight w:val="none"/>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项目业绩</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sz w:val="24"/>
                <w:highlight w:val="none"/>
              </w:rPr>
            </w:pPr>
            <w:r>
              <w:rPr>
                <w:rFonts w:hint="eastAsia" w:ascii="宋体" w:hAnsi="宋体" w:cs="仿宋"/>
                <w:bCs/>
                <w:sz w:val="24"/>
                <w:highlight w:val="none"/>
              </w:rPr>
              <w:t xml:space="preserve">供应商自2023年1月1日起（以合同签订日期为准），具有中文</w:t>
            </w:r>
            <w:r>
              <w:rPr>
                <w:rFonts w:hint="eastAsia" w:ascii="宋体" w:hAnsi="宋体" w:cs="仿宋"/>
                <w:bCs/>
                <w:sz w:val="24"/>
                <w:highlight w:val="none"/>
                <w:lang w:val="en-US" w:eastAsia="zh-CN"/>
              </w:rPr>
              <w:t xml:space="preserve">期刊</w:t>
            </w:r>
            <w:r>
              <w:rPr>
                <w:rFonts w:hint="eastAsia" w:ascii="宋体" w:hAnsi="宋体" w:cs="仿宋"/>
                <w:bCs/>
                <w:sz w:val="24"/>
                <w:highlight w:val="none"/>
              </w:rPr>
              <w:t xml:space="preserve">采购、供应相关类似业绩的，每提供1个有效业绩得</w:t>
            </w:r>
            <w:r>
              <w:rPr>
                <w:rFonts w:hint="eastAsia" w:ascii="宋体" w:hAnsi="宋体" w:cs="仿宋"/>
                <w:bCs/>
                <w:sz w:val="24"/>
                <w:highlight w:val="none"/>
                <w:lang w:val="en-US" w:eastAsia="zh-CN"/>
              </w:rPr>
              <w:t xml:space="preserve">3分</w:t>
            </w:r>
            <w:r>
              <w:rPr>
                <w:rFonts w:hint="eastAsia" w:ascii="宋体" w:hAnsi="宋体" w:cs="仿宋"/>
                <w:bCs/>
                <w:sz w:val="24"/>
                <w:highlight w:val="none"/>
              </w:rPr>
              <w:t xml:space="preserve">，本项最高得</w:t>
            </w:r>
            <w:r>
              <w:rPr>
                <w:rFonts w:hint="eastAsia" w:ascii="宋体" w:hAnsi="宋体" w:cs="仿宋"/>
                <w:bCs/>
                <w:sz w:val="24"/>
                <w:highlight w:val="none"/>
                <w:lang w:val="en-US" w:eastAsia="zh-CN"/>
              </w:rPr>
              <w:t xml:space="preserve">12分</w:t>
            </w:r>
            <w:r>
              <w:rPr>
                <w:rFonts w:hint="eastAsia" w:ascii="宋体" w:hAnsi="宋体" w:cs="仿宋"/>
                <w:bCs/>
                <w:sz w:val="24"/>
                <w:highlight w:val="none"/>
              </w:rPr>
              <w:t xml:space="preserve">。</w:t>
            </w:r>
            <w:r>
              <w:rPr>
                <w:rFonts w:hint="eastAsia" w:ascii="宋体" w:hAnsi="宋体" w:cs="仿宋"/>
                <w:bCs/>
                <w:sz w:val="24"/>
                <w:highlight w:val="none"/>
              </w:rPr>
            </w:r>
            <w:r/>
          </w:p>
          <w:p>
            <w:pPr>
              <w:pStyle w:val="692"/>
              <w:jc w:val="left"/>
              <w:spacing w:line="360" w:lineRule="auto"/>
              <w:widowControl/>
              <w:rPr>
                <w:rFonts w:hint="eastAsia" w:ascii="宋体" w:hAnsi="宋体" w:cs="仿宋"/>
                <w:bCs/>
                <w:sz w:val="24"/>
                <w:highlight w:val="none"/>
              </w:rPr>
            </w:pPr>
            <w:r>
              <w:rPr>
                <w:rFonts w:hint="eastAsia" w:ascii="宋体" w:hAnsi="宋体" w:cs="仿宋"/>
                <w:bCs/>
                <w:sz w:val="24"/>
                <w:highlight w:val="none"/>
              </w:rPr>
              <w:t xml:space="preserve"> 注：1. 同一用户单位的同类业绩不得重复计分；2. 须提供有效佐证材料（均加盖供应商公章），至少包括：合同关键页复印件、用户验收合格盖章的证明材料复印件、合同对应发票或结算凭证复印件；3. 合同关键页须清晰体现合同标的（明确为</w:t>
            </w:r>
            <w:r>
              <w:rPr>
                <w:rFonts w:hint="eastAsia" w:ascii="宋体" w:hAnsi="宋体" w:cs="仿宋"/>
                <w:bCs/>
                <w:sz w:val="24"/>
                <w:highlight w:val="none"/>
                <w:lang w:val="en-US" w:eastAsia="zh-CN"/>
              </w:rPr>
              <w:t xml:space="preserve">中文期刊</w:t>
            </w:r>
            <w:r>
              <w:rPr>
                <w:rFonts w:hint="eastAsia" w:ascii="宋体" w:hAnsi="宋体" w:cs="仿宋"/>
                <w:bCs/>
                <w:sz w:val="24"/>
                <w:highlight w:val="none"/>
              </w:rPr>
              <w:t xml:space="preserve">相关）、甲乙双方公章、合同签订日期；4. 验收合格证明材料须清晰体现项目名称、服务内容（与合同标的一致）、履约期限、业主单位盖章；5. 佐证材料未提供、提供不全或不符合要求的，该业绩不予计分。</w:t>
            </w:r>
            <w:r>
              <w:rPr>
                <w:rFonts w:hint="eastAsia" w:ascii="宋体" w:hAnsi="宋体" w:cs="仿宋"/>
                <w:bCs/>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cs="仿宋"/>
                <w:bCs/>
                <w:sz w:val="24"/>
                <w:highlight w:val="none"/>
              </w:rPr>
            </w:pPr>
            <w:r>
              <w:rPr>
                <w:rFonts w:hint="eastAsia" w:ascii="宋体" w:hAnsi="宋体" w:cs="仿宋"/>
                <w:bCs/>
                <w:sz w:val="24"/>
                <w:highlight w:val="none"/>
                <w:lang w:val="en-US" w:eastAsia="zh-CN"/>
              </w:rPr>
              <w:t xml:space="preserve">12分</w:t>
            </w:r>
            <w:r>
              <w:rPr>
                <w:rFonts w:hint="eastAsia" w:ascii="宋体" w:hAnsi="宋体" w:cs="仿宋"/>
                <w:bCs/>
                <w:sz w:val="24"/>
                <w:highlight w:val="none"/>
              </w:rPr>
            </w:r>
            <w:r/>
          </w:p>
        </w:tc>
      </w:tr>
      <w:tr>
        <w:trPr>
          <w:trHeight w:val="90"/>
        </w:trPr>
        <w:tc>
          <w:tcPr>
            <w:tcW w:w="838" w:type="dxa"/>
            <w:vAlign w:val="center"/>
            <w:textDirection w:val="lrTb"/>
            <w:noWrap w:val="false"/>
          </w:tcPr>
          <w:p>
            <w:pPr>
              <w:pStyle w:val="692"/>
              <w:jc w:val="center"/>
              <w:spacing w:line="360" w:lineRule="auto"/>
              <w:widowControl/>
              <w:rPr>
                <w:rFonts w:ascii="宋体" w:hAnsi="宋体" w:cs="仿宋"/>
                <w:sz w:val="24"/>
                <w:highlight w:val="none"/>
              </w:rPr>
            </w:pPr>
            <w:r>
              <w:rPr>
                <w:rFonts w:hint="eastAsia" w:ascii="宋体" w:hAnsi="宋体" w:cs="仿宋"/>
                <w:sz w:val="24"/>
                <w:highlight w:val="none"/>
              </w:rPr>
              <w:t xml:space="preserve">4</w:t>
            </w:r>
            <w:r>
              <w:rPr>
                <w:rFonts w:ascii="宋体" w:hAnsi="宋体" w:cs="仿宋"/>
                <w:sz w:val="24"/>
                <w:highlight w:val="none"/>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驻场成员资质及工作经验</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ascii="宋体" w:hAnsi="宋体" w:cs="仿宋"/>
                <w:b/>
                <w:color w:val="000000"/>
                <w:sz w:val="24"/>
                <w:highlight w:val="none"/>
              </w:rPr>
            </w:pPr>
            <w:r>
              <w:rPr>
                <w:rFonts w:hint="eastAsia" w:ascii="宋体" w:hAnsi="宋体" w:cs="仿宋"/>
                <w:b/>
                <w:color w:val="000000"/>
                <w:sz w:val="24"/>
                <w:highlight w:val="none"/>
              </w:rPr>
              <w:t xml:space="preserve">4.1固定驻场成员：</w:t>
            </w:r>
            <w:r>
              <w:rPr>
                <w:rFonts w:ascii="宋体" w:hAnsi="宋体" w:cs="仿宋"/>
                <w:b/>
                <w:color w:val="000000"/>
                <w:sz w:val="24"/>
                <w:highlight w:val="none"/>
              </w:rPr>
            </w:r>
            <w:r/>
          </w:p>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供应商拟为本项目配备的固定驻场人员具有中文</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采购、供应项目驻场工作经验，有1人满足上述条件的，得2分；</w:t>
            </w:r>
            <w:r>
              <w:rPr>
                <w:rFonts w:hint="eastAsia" w:ascii="宋体" w:hAnsi="宋体" w:cs="仿宋"/>
                <w:bCs/>
                <w:color w:val="000000"/>
                <w:sz w:val="24"/>
                <w:highlight w:val="none"/>
              </w:rPr>
            </w:r>
            <w:r/>
          </w:p>
          <w:p>
            <w:pPr>
              <w:pStyle w:val="692"/>
              <w:jc w:val="left"/>
              <w:spacing w:line="360" w:lineRule="auto"/>
              <w:widowControl/>
              <w:rPr>
                <w:rFonts w:ascii="宋体" w:hAnsi="宋体" w:cs="仿宋"/>
                <w:b/>
                <w:color w:val="000000"/>
                <w:sz w:val="24"/>
                <w:highlight w:val="none"/>
              </w:rPr>
            </w:pPr>
            <w:r>
              <w:rPr>
                <w:rFonts w:hint="eastAsia" w:ascii="宋体" w:hAnsi="宋体" w:cs="仿宋"/>
                <w:b/>
                <w:color w:val="000000"/>
                <w:sz w:val="24"/>
                <w:highlight w:val="none"/>
              </w:rPr>
              <w:t xml:space="preserve">4.2 备用驻场成员：</w:t>
            </w:r>
            <w:r>
              <w:rPr>
                <w:rFonts w:ascii="宋体" w:hAnsi="宋体" w:cs="仿宋"/>
                <w:b/>
                <w:color w:val="000000"/>
                <w:sz w:val="24"/>
                <w:highlight w:val="none"/>
              </w:rPr>
            </w:r>
            <w:r/>
          </w:p>
          <w:p>
            <w:pPr>
              <w:pStyle w:val="692"/>
              <w:jc w:val="left"/>
              <w:spacing w:line="360" w:lineRule="auto"/>
              <w:widowControl/>
              <w:rPr>
                <w:rFonts w:hint="eastAsia" w:ascii="宋体" w:hAnsi="宋体" w:eastAsia="宋体" w:cs="仿宋"/>
                <w:bCs/>
                <w:color w:val="000000"/>
                <w:sz w:val="24"/>
                <w:highlight w:val="none"/>
              </w:rPr>
            </w:pPr>
            <w:r>
              <w:rPr>
                <w:rFonts w:hint="eastAsia" w:ascii="宋体" w:hAnsi="宋体" w:cs="仿宋"/>
                <w:bCs/>
                <w:color w:val="000000"/>
                <w:sz w:val="24"/>
                <w:highlight w:val="none"/>
              </w:rPr>
              <w:t xml:space="preserve">供</w:t>
            </w:r>
            <w:r>
              <w:rPr>
                <w:rFonts w:hint="eastAsia" w:ascii="宋体" w:hAnsi="宋体" w:eastAsia="宋体" w:cs="仿宋"/>
                <w:bCs/>
                <w:color w:val="000000"/>
                <w:sz w:val="24"/>
                <w:highlight w:val="none"/>
              </w:rPr>
              <w:t xml:space="preserve">应商拟为本项目另外配备至少1名备用驻场人员（可随时接替固定驻场人员提供驻场服务的），且该驻场人员具有中文</w:t>
            </w:r>
            <w:r>
              <w:rPr>
                <w:rFonts w:hint="eastAsia" w:ascii="宋体" w:hAnsi="宋体" w:eastAsia="宋体" w:cs="仿宋"/>
                <w:bCs/>
                <w:color w:val="000000"/>
                <w:sz w:val="24"/>
                <w:highlight w:val="none"/>
                <w:lang w:val="en-US" w:eastAsia="zh-CN"/>
              </w:rPr>
              <w:t xml:space="preserve">期刊</w:t>
            </w:r>
            <w:r>
              <w:rPr>
                <w:rFonts w:hint="eastAsia" w:ascii="宋体" w:hAnsi="宋体" w:eastAsia="宋体" w:cs="仿宋"/>
                <w:bCs/>
                <w:color w:val="000000"/>
                <w:sz w:val="24"/>
                <w:highlight w:val="none"/>
              </w:rPr>
              <w:t xml:space="preserve">采购、供应项目驻场工作经验，有1人满足上述条件的，得</w:t>
            </w:r>
            <w:r>
              <w:rPr>
                <w:rFonts w:hint="eastAsia" w:ascii="宋体" w:hAnsi="宋体" w:eastAsia="宋体" w:cs="仿宋"/>
                <w:bCs/>
                <w:color w:val="000000"/>
                <w:sz w:val="24"/>
                <w:highlight w:val="none"/>
                <w:lang w:val="en-US" w:eastAsia="zh-CN"/>
              </w:rPr>
              <w:t xml:space="preserve">1</w:t>
            </w:r>
            <w:r>
              <w:rPr>
                <w:rFonts w:hint="eastAsia" w:ascii="宋体" w:hAnsi="宋体" w:eastAsia="宋体" w:cs="仿宋"/>
                <w:bCs/>
                <w:color w:val="000000"/>
                <w:sz w:val="24"/>
                <w:highlight w:val="none"/>
              </w:rPr>
              <w:t xml:space="preserve">分。</w:t>
            </w:r>
            <w:r>
              <w:rPr>
                <w:rFonts w:hint="eastAsia" w:ascii="宋体" w:hAnsi="宋体" w:eastAsia="宋体" w:cs="仿宋"/>
                <w:bCs/>
                <w:color w:val="000000"/>
                <w:sz w:val="24"/>
                <w:highlight w:val="none"/>
              </w:rPr>
            </w:r>
            <w:r/>
          </w:p>
          <w:p>
            <w:pPr>
              <w:pStyle w:val="692"/>
              <w:jc w:val="left"/>
              <w:spacing w:line="360" w:lineRule="auto"/>
              <w:widowControl/>
              <w:rPr>
                <w:rFonts w:hint="eastAsia" w:ascii="宋体" w:hAnsi="宋体" w:cs="仿宋"/>
                <w:bCs/>
                <w:sz w:val="24"/>
                <w:highlight w:val="none"/>
              </w:rPr>
            </w:pPr>
            <w:r>
              <w:rPr>
                <w:rFonts w:hint="eastAsia" w:ascii="宋体" w:hAnsi="宋体" w:eastAsia="宋体" w:cs="仿宋"/>
                <w:bCs/>
                <w:color w:val="000000"/>
                <w:sz w:val="24"/>
                <w:highlight w:val="none"/>
              </w:rPr>
              <w:t xml:space="preserve"> 注：须提供完整佐证材料（均加盖供应商公章），未按要求提供，或提供的资料不能证明相关信息的不得分。包括：1.成员名单、供应商为该成员缴纳的2025年10月1日以来任意1个月的社会保障资金证明；依法无需缴纳社保的，须提供相关文件说明；按国家政策免缴或迟缴的，须提供对应政策证明，不符合要求的不予计分；2. 驻场工作经验佐证材料：相关驻场服务项目的有效合同复印件（合同需体现成员名字），或业主单位盖章开具的含该成员名单的工作经验证明。</w:t>
            </w:r>
            <w:r>
              <w:rPr>
                <w:rFonts w:hint="eastAsia" w:ascii="宋体" w:hAnsi="宋体" w:cs="仿宋"/>
                <w:bCs/>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eastAsia="宋体" w:cs="仿宋"/>
                <w:bCs/>
                <w:sz w:val="24"/>
                <w:highlight w:val="none"/>
                <w:lang w:eastAsia="zh-CN"/>
              </w:rPr>
            </w:pPr>
            <w:r>
              <w:rPr>
                <w:rFonts w:hint="eastAsia" w:ascii="宋体" w:hAnsi="宋体" w:cs="仿宋"/>
                <w:sz w:val="24"/>
                <w:highlight w:val="none"/>
                <w:lang w:val="en-US" w:eastAsia="zh-CN"/>
              </w:rPr>
              <w:t xml:space="preserve">3</w:t>
            </w:r>
            <w:r>
              <w:rPr>
                <w:rFonts w:hint="eastAsia" w:ascii="宋体" w:hAnsi="宋体" w:eastAsia="宋体" w:cs="仿宋"/>
                <w:bCs/>
                <w:sz w:val="24"/>
                <w:highlight w:val="none"/>
                <w:lang w:eastAsia="zh-CN"/>
              </w:rPr>
            </w:r>
            <w:r/>
          </w:p>
        </w:tc>
      </w:tr>
      <w:tr>
        <w:trPr>
          <w:trHeight w:val="324"/>
        </w:trPr>
        <w:tc>
          <w:tcPr>
            <w:tcW w:w="838" w:type="dxa"/>
            <w:vAlign w:val="center"/>
            <w:textDirection w:val="lrTb"/>
            <w:noWrap w:val="false"/>
          </w:tcPr>
          <w:p>
            <w:pPr>
              <w:pStyle w:val="692"/>
              <w:jc w:val="center"/>
              <w:spacing w:line="360" w:lineRule="auto"/>
              <w:widowControl/>
              <w:rPr>
                <w:rFonts w:ascii="宋体" w:hAnsi="宋体" w:cs="仿宋"/>
                <w:sz w:val="24"/>
                <w:highlight w:val="none"/>
              </w:rPr>
            </w:pPr>
            <w:r>
              <w:rPr>
                <w:rFonts w:hint="eastAsia" w:ascii="宋体" w:hAnsi="宋体" w:cs="仿宋"/>
                <w:sz w:val="24"/>
                <w:highlight w:val="none"/>
              </w:rPr>
              <w:t xml:space="preserve">5</w:t>
            </w:r>
            <w:r>
              <w:rPr>
                <w:rFonts w:ascii="宋体" w:hAnsi="宋体" w:cs="仿宋"/>
                <w:sz w:val="24"/>
                <w:highlight w:val="none"/>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服务承诺</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eastAsia="宋体" w:cs="仿宋"/>
                <w:bCs/>
                <w:sz w:val="24"/>
                <w:highlight w:val="none"/>
              </w:rPr>
            </w:pPr>
            <w:r>
              <w:rPr>
                <w:rFonts w:hint="eastAsia" w:ascii="宋体" w:hAnsi="宋体" w:cs="仿宋"/>
                <w:bCs/>
                <w:sz w:val="24"/>
                <w:highlight w:val="none"/>
              </w:rPr>
              <w:t xml:space="preserve">（1）到</w:t>
            </w:r>
            <w:r>
              <w:rPr>
                <w:rFonts w:hint="eastAsia" w:ascii="宋体" w:hAnsi="宋体" w:cs="仿宋"/>
                <w:bCs/>
                <w:sz w:val="24"/>
                <w:highlight w:val="none"/>
                <w:lang w:val="en-US" w:eastAsia="zh-CN"/>
              </w:rPr>
              <w:t xml:space="preserve">刊</w:t>
            </w:r>
            <w:r>
              <w:rPr>
                <w:rFonts w:hint="eastAsia" w:ascii="宋体" w:hAnsi="宋体" w:cs="仿宋"/>
                <w:bCs/>
                <w:sz w:val="24"/>
                <w:highlight w:val="none"/>
              </w:rPr>
              <w:t xml:space="preserve">率承诺函（</w:t>
            </w:r>
            <w:r>
              <w:rPr>
                <w:rFonts w:hint="eastAsia" w:ascii="宋体" w:hAnsi="宋体" w:cs="仿宋"/>
                <w:bCs/>
                <w:sz w:val="24"/>
                <w:highlight w:val="none"/>
                <w:lang w:val="en-US" w:eastAsia="zh-CN"/>
              </w:rPr>
              <w:t xml:space="preserve">2分</w:t>
            </w:r>
            <w:r>
              <w:rPr>
                <w:rFonts w:hint="eastAsia" w:ascii="宋体" w:hAnsi="宋体" w:cs="仿宋"/>
                <w:bCs/>
                <w:sz w:val="24"/>
                <w:highlight w:val="none"/>
              </w:rPr>
              <w:t xml:space="preserve">）：供应商针对本文件规定的基准到</w:t>
            </w:r>
            <w:r>
              <w:rPr>
                <w:rFonts w:hint="eastAsia" w:ascii="宋体" w:hAnsi="宋体" w:cs="仿宋"/>
                <w:bCs/>
                <w:sz w:val="24"/>
                <w:highlight w:val="none"/>
                <w:lang w:val="en-US" w:eastAsia="zh-CN"/>
              </w:rPr>
              <w:t xml:space="preserve">刊</w:t>
            </w:r>
            <w:r>
              <w:rPr>
                <w:rFonts w:hint="eastAsia" w:ascii="宋体" w:hAnsi="宋体" w:cs="仿宋"/>
                <w:bCs/>
                <w:sz w:val="24"/>
                <w:highlight w:val="none"/>
              </w:rPr>
              <w:t xml:space="preserve">率，对任意一个到</w:t>
            </w:r>
            <w:r>
              <w:rPr>
                <w:rFonts w:hint="eastAsia" w:ascii="宋体" w:hAnsi="宋体" w:cs="仿宋"/>
                <w:bCs/>
                <w:sz w:val="24"/>
                <w:highlight w:val="none"/>
                <w:lang w:val="en-US" w:eastAsia="zh-CN"/>
              </w:rPr>
              <w:t xml:space="preserve">刊</w:t>
            </w:r>
            <w:r>
              <w:rPr>
                <w:rFonts w:hint="eastAsia" w:ascii="宋体" w:hAnsi="宋体" w:cs="仿宋"/>
                <w:bCs/>
                <w:sz w:val="24"/>
                <w:highlight w:val="none"/>
              </w:rPr>
              <w:t xml:space="preserve">率节点承诺提高1%，每提高1%得</w:t>
            </w:r>
            <w:r>
              <w:rPr>
                <w:rFonts w:hint="eastAsia" w:ascii="宋体" w:hAnsi="宋体" w:cs="仿宋"/>
                <w:bCs/>
                <w:sz w:val="24"/>
                <w:highlight w:val="none"/>
                <w:lang w:val="en-US" w:eastAsia="zh-CN"/>
              </w:rPr>
              <w:t xml:space="preserve">1分</w:t>
            </w:r>
            <w:r>
              <w:rPr>
                <w:rFonts w:hint="eastAsia" w:ascii="宋体" w:hAnsi="宋体" w:cs="仿宋"/>
                <w:bCs/>
                <w:sz w:val="24"/>
                <w:highlight w:val="none"/>
              </w:rPr>
              <w:t xml:space="preserve">，本小节最高得</w:t>
            </w:r>
            <w:r>
              <w:rPr>
                <w:rFonts w:hint="eastAsia" w:ascii="宋体" w:hAnsi="宋体" w:cs="仿宋"/>
                <w:bCs/>
                <w:sz w:val="24"/>
                <w:highlight w:val="none"/>
                <w:lang w:val="en-US" w:eastAsia="zh-CN"/>
              </w:rPr>
              <w:t xml:space="preserve">2分</w:t>
            </w:r>
            <w:r>
              <w:rPr>
                <w:rFonts w:hint="eastAsia" w:ascii="宋体" w:hAnsi="宋体" w:eastAsia="宋体" w:cs="仿宋"/>
                <w:bCs/>
                <w:sz w:val="24"/>
                <w:highlight w:val="none"/>
              </w:rPr>
              <w:t xml:space="preserve">（</w:t>
            </w:r>
            <w:r>
              <w:rPr>
                <w:rFonts w:hint="eastAsia" w:ascii="宋体" w:hAnsi="宋体" w:eastAsia="宋体" w:cs="仿宋"/>
                <w:bCs/>
                <w:sz w:val="24"/>
                <w:highlight w:val="none"/>
                <w:lang w:val="en-US" w:eastAsia="zh-CN"/>
              </w:rPr>
              <w:t xml:space="preserve">基准到刊率：订单下达后保证100%的品种订到率，且中文期刊的册数到刊率不得低于98%。</w:t>
            </w:r>
            <w:r>
              <w:rPr>
                <w:rFonts w:hint="eastAsia" w:ascii="宋体" w:hAnsi="宋体" w:eastAsia="宋体" w:cs="仿宋"/>
                <w:bCs/>
                <w:sz w:val="24"/>
                <w:highlight w:val="none"/>
              </w:rPr>
              <w:t xml:space="preserve">）； </w:t>
            </w:r>
            <w:r>
              <w:rPr>
                <w:rFonts w:hint="eastAsia" w:ascii="宋体" w:hAnsi="宋体" w:eastAsia="宋体" w:cs="仿宋"/>
                <w:bCs/>
                <w:sz w:val="24"/>
                <w:highlight w:val="none"/>
              </w:rPr>
            </w:r>
            <w:r/>
          </w:p>
          <w:p>
            <w:pPr>
              <w:pStyle w:val="692"/>
              <w:jc w:val="left"/>
              <w:spacing w:line="360" w:lineRule="auto"/>
              <w:widowControl/>
              <w:rPr>
                <w:rFonts w:hint="eastAsia" w:ascii="宋体" w:hAnsi="宋体" w:eastAsia="宋体" w:cs="仿宋"/>
                <w:bCs/>
                <w:sz w:val="24"/>
                <w:highlight w:val="none"/>
              </w:rPr>
            </w:pPr>
            <w:r>
              <w:rPr>
                <w:rFonts w:hint="eastAsia" w:ascii="宋体" w:hAnsi="宋体" w:eastAsia="宋体" w:cs="仿宋"/>
                <w:bCs/>
                <w:sz w:val="24"/>
                <w:highlight w:val="none"/>
              </w:rPr>
              <w:t xml:space="preserve">（2）急需</w:t>
            </w:r>
            <w:r>
              <w:rPr>
                <w:rFonts w:hint="eastAsia" w:ascii="宋体" w:hAnsi="宋体" w:eastAsia="宋体" w:cs="仿宋"/>
                <w:bCs/>
                <w:sz w:val="24"/>
                <w:highlight w:val="none"/>
                <w:lang w:val="en-US" w:eastAsia="zh-CN"/>
              </w:rPr>
              <w:t xml:space="preserve">中文期刊</w:t>
            </w:r>
            <w:r>
              <w:rPr>
                <w:rFonts w:hint="eastAsia" w:ascii="宋体" w:hAnsi="宋体" w:eastAsia="宋体" w:cs="仿宋"/>
                <w:bCs/>
                <w:sz w:val="24"/>
                <w:highlight w:val="none"/>
              </w:rPr>
              <w:t xml:space="preserve">供应承诺函（2分）：供应商承诺7个工作日内按采购人要求提供急需</w:t>
            </w:r>
            <w:r>
              <w:rPr>
                <w:rFonts w:hint="eastAsia" w:ascii="宋体" w:hAnsi="宋体" w:eastAsia="宋体" w:cs="仿宋"/>
                <w:bCs/>
                <w:sz w:val="24"/>
                <w:highlight w:val="none"/>
                <w:lang w:val="en-US" w:eastAsia="zh-CN"/>
              </w:rPr>
              <w:t xml:space="preserve">中文期刊</w:t>
            </w:r>
            <w:r>
              <w:rPr>
                <w:rFonts w:hint="eastAsia" w:ascii="宋体" w:hAnsi="宋体" w:eastAsia="宋体" w:cs="仿宋"/>
                <w:bCs/>
                <w:sz w:val="24"/>
                <w:highlight w:val="none"/>
              </w:rPr>
              <w:t xml:space="preserve">的，得2分；未承诺或承诺不符合要求的不得分。</w:t>
            </w:r>
            <w:r>
              <w:rPr>
                <w:rFonts w:hint="eastAsia" w:ascii="宋体" w:hAnsi="宋体" w:eastAsia="宋体" w:cs="仿宋"/>
                <w:bCs/>
                <w:sz w:val="24"/>
                <w:highlight w:val="none"/>
              </w:rPr>
            </w:r>
            <w:r/>
          </w:p>
          <w:p>
            <w:pPr>
              <w:pStyle w:val="692"/>
              <w:jc w:val="left"/>
              <w:spacing w:line="360" w:lineRule="auto"/>
              <w:widowControl/>
              <w:rPr>
                <w:rFonts w:hint="eastAsia" w:ascii="宋体" w:hAnsi="宋体" w:cs="仿宋"/>
                <w:bCs/>
                <w:sz w:val="24"/>
                <w:highlight w:val="none"/>
              </w:rPr>
            </w:pPr>
            <w:r>
              <w:rPr>
                <w:rFonts w:hint="eastAsia" w:ascii="宋体" w:hAnsi="宋体" w:eastAsia="宋体" w:cs="仿宋"/>
                <w:bCs/>
                <w:sz w:val="24"/>
                <w:highlight w:val="none"/>
              </w:rPr>
              <w:t xml:space="preserve">注：两项承诺函均需格式自拟，经法定代表人签字（或签章）并加盖供应商公章，否则视为无效承诺，不予计分。</w:t>
            </w:r>
            <w:r>
              <w:rPr>
                <w:rFonts w:hint="eastAsia" w:ascii="宋体" w:hAnsi="宋体" w:cs="仿宋"/>
                <w:bCs/>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cs="仿宋"/>
                <w:bCs/>
                <w:sz w:val="24"/>
                <w:highlight w:val="none"/>
              </w:rPr>
            </w:pPr>
            <w:r>
              <w:rPr>
                <w:rFonts w:hint="eastAsia" w:ascii="宋体" w:hAnsi="宋体" w:cs="仿宋"/>
                <w:bCs/>
                <w:sz w:val="24"/>
                <w:highlight w:val="none"/>
                <w:lang w:val="en-US" w:eastAsia="zh-CN"/>
              </w:rPr>
              <w:t xml:space="preserve">4分</w:t>
            </w:r>
            <w:r>
              <w:rPr>
                <w:rFonts w:hint="eastAsia" w:ascii="宋体" w:hAnsi="宋体" w:cs="仿宋"/>
                <w:bCs/>
                <w:sz w:val="24"/>
                <w:highlight w:val="none"/>
              </w:rPr>
            </w:r>
            <w:r/>
          </w:p>
        </w:tc>
      </w:tr>
      <w:tr>
        <w:trPr>
          <w:trHeight w:val="1321"/>
        </w:trPr>
        <w:tc>
          <w:tcPr>
            <w:tcW w:w="838" w:type="dxa"/>
            <w:vAlign w:val="center"/>
            <w:textDirection w:val="lrTb"/>
            <w:noWrap w:val="false"/>
          </w:tcPr>
          <w:p>
            <w:pPr>
              <w:pStyle w:val="692"/>
              <w:jc w:val="center"/>
              <w:spacing w:line="360" w:lineRule="auto"/>
              <w:widowControl/>
              <w:rPr>
                <w:rFonts w:hint="eastAsia" w:ascii="宋体" w:hAnsi="宋体" w:eastAsia="宋体" w:cs="仿宋"/>
                <w:sz w:val="24"/>
                <w:highlight w:val="none"/>
                <w:lang w:eastAsia="zh-CN"/>
              </w:rPr>
            </w:pPr>
            <w:r>
              <w:rPr>
                <w:rFonts w:hint="eastAsia" w:ascii="宋体" w:hAnsi="宋体" w:cs="仿宋"/>
                <w:sz w:val="24"/>
                <w:highlight w:val="none"/>
                <w:lang w:val="en-US" w:eastAsia="zh-CN"/>
              </w:rPr>
              <w:t xml:space="preserve">6</w:t>
            </w:r>
            <w:r>
              <w:rPr>
                <w:rFonts w:hint="eastAsia" w:ascii="宋体" w:hAnsi="宋体" w:eastAsia="宋体" w:cs="仿宋"/>
                <w:sz w:val="24"/>
                <w:highlight w:val="none"/>
                <w:lang w:eastAsia="zh-CN"/>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lang w:val="en-US" w:eastAsia="zh-CN"/>
              </w:rPr>
              <w:t xml:space="preserve">期刊目录</w:t>
            </w:r>
            <w:r>
              <w:rPr>
                <w:rFonts w:hint="eastAsia" w:ascii="宋体" w:hAnsi="宋体" w:cs="仿宋"/>
                <w:sz w:val="24"/>
                <w:highlight w:val="none"/>
              </w:rPr>
              <w:t xml:space="preserve">方案</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供应商结合采购人馆藏资源建设现状、采访工作要求，开展针对性需求分析，明确选书机制，提供贴合实际采购需求的</w:t>
            </w:r>
            <w:r>
              <w:rPr>
                <w:rFonts w:hint="eastAsia" w:ascii="宋体" w:hAnsi="宋体" w:cs="仿宋"/>
                <w:bCs/>
                <w:color w:val="000000"/>
                <w:sz w:val="24"/>
                <w:highlight w:val="none"/>
                <w:lang w:val="en-US" w:eastAsia="zh-CN"/>
              </w:rPr>
              <w:t xml:space="preserve">期刊目录</w:t>
            </w:r>
            <w:r>
              <w:rPr>
                <w:rFonts w:hint="eastAsia" w:ascii="宋体" w:hAnsi="宋体" w:cs="仿宋"/>
                <w:bCs/>
                <w:color w:val="000000"/>
                <w:sz w:val="24"/>
                <w:highlight w:val="none"/>
              </w:rPr>
              <w:t xml:space="preserve">方案，</w:t>
            </w:r>
            <w:r>
              <w:rPr>
                <w:rFonts w:hint="eastAsia" w:ascii="宋体" w:hAnsi="宋体"/>
                <w:color w:val="000000"/>
                <w:sz w:val="24"/>
                <w:highlight w:val="none"/>
              </w:rPr>
              <w:t xml:space="preserve">方案优于招标文件要求的得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分，符合招标文件要求的得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分，不完全符合或未提供的不得分</w:t>
            </w:r>
            <w:r>
              <w:rPr>
                <w:rFonts w:ascii="宋体" w:hAnsi="宋体"/>
                <w:color w:val="000000"/>
                <w:sz w:val="24"/>
                <w:highlight w:val="none"/>
              </w:rPr>
              <w:t xml:space="preserve">。</w:t>
            </w: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eastAsia="宋体" w:cs="仿宋"/>
                <w:bCs/>
                <w:color w:val="000000"/>
                <w:sz w:val="24"/>
                <w:highlight w:val="none"/>
                <w:lang w:eastAsia="zh-CN"/>
              </w:rPr>
            </w:pPr>
            <w:r>
              <w:rPr>
                <w:rFonts w:hint="eastAsia" w:ascii="宋体" w:hAnsi="宋体" w:cs="仿宋"/>
                <w:color w:val="000000"/>
                <w:sz w:val="24"/>
                <w:highlight w:val="none"/>
                <w:lang w:val="en-US" w:eastAsia="zh-CN"/>
              </w:rPr>
              <w:t xml:space="preserve">5</w:t>
            </w:r>
            <w:r>
              <w:rPr>
                <w:rFonts w:hint="eastAsia" w:ascii="宋体" w:hAnsi="宋体" w:eastAsia="宋体" w:cs="仿宋"/>
                <w:bCs/>
                <w:color w:val="000000"/>
                <w:sz w:val="24"/>
                <w:highlight w:val="none"/>
                <w:lang w:eastAsia="zh-CN"/>
              </w:rPr>
            </w:r>
            <w:r/>
          </w:p>
        </w:tc>
      </w:tr>
      <w:tr>
        <w:trPr>
          <w:trHeight w:val="811"/>
        </w:trPr>
        <w:tc>
          <w:tcPr>
            <w:tcW w:w="838" w:type="dxa"/>
            <w:vAlign w:val="center"/>
            <w:textDirection w:val="lrTb"/>
            <w:noWrap w:val="false"/>
          </w:tcPr>
          <w:p>
            <w:pPr>
              <w:pStyle w:val="692"/>
              <w:jc w:val="center"/>
              <w:spacing w:line="360" w:lineRule="auto"/>
              <w:widowControl/>
              <w:rPr>
                <w:rFonts w:hint="eastAsia" w:ascii="宋体" w:hAnsi="宋体" w:eastAsia="宋体" w:cs="仿宋"/>
                <w:sz w:val="24"/>
                <w:highlight w:val="none"/>
                <w:lang w:eastAsia="zh-CN"/>
              </w:rPr>
            </w:pPr>
            <w:r>
              <w:rPr>
                <w:rFonts w:hint="eastAsia" w:ascii="宋体" w:hAnsi="宋体" w:cs="仿宋"/>
                <w:sz w:val="24"/>
                <w:highlight w:val="none"/>
                <w:lang w:val="en-US" w:eastAsia="zh-CN"/>
              </w:rPr>
              <w:t xml:space="preserve">7</w:t>
            </w:r>
            <w:r>
              <w:rPr>
                <w:rFonts w:hint="eastAsia" w:ascii="宋体" w:hAnsi="宋体" w:eastAsia="宋体" w:cs="仿宋"/>
                <w:sz w:val="24"/>
                <w:highlight w:val="none"/>
                <w:lang w:eastAsia="zh-CN"/>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服务方案</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供应商结合本项目需求及特点，提供具体详实的项目服务方案，内容涵盖但不限于整体服务思路、资源保障措施、服务质量控制体系、项目进度计划、</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消杀流程、检查验收标准、问题响应及处置机制等，</w:t>
            </w:r>
            <w:r>
              <w:rPr>
                <w:rFonts w:hint="eastAsia" w:ascii="宋体" w:hAnsi="宋体"/>
                <w:color w:val="000000"/>
                <w:sz w:val="24"/>
                <w:highlight w:val="none"/>
              </w:rPr>
              <w:t xml:space="preserve">方案优于招标文件要求的得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分，符合招标文件要求的得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分，不完全符合或未提供的不得分</w:t>
            </w:r>
            <w:r>
              <w:rPr>
                <w:rFonts w:ascii="宋体" w:hAnsi="宋体"/>
                <w:color w:val="000000"/>
                <w:sz w:val="24"/>
                <w:highlight w:val="none"/>
              </w:rPr>
              <w:t xml:space="preserve">。</w:t>
            </w: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eastAsia="宋体" w:cs="仿宋"/>
                <w:bCs/>
                <w:color w:val="000000"/>
                <w:sz w:val="24"/>
                <w:highlight w:val="none"/>
                <w:lang w:eastAsia="zh-CN"/>
              </w:rPr>
            </w:pPr>
            <w:r>
              <w:rPr>
                <w:rFonts w:hint="eastAsia" w:ascii="宋体" w:hAnsi="宋体" w:cs="仿宋"/>
                <w:color w:val="000000"/>
                <w:sz w:val="24"/>
                <w:highlight w:val="none"/>
                <w:lang w:val="en-US" w:eastAsia="zh-CN"/>
              </w:rPr>
              <w:t xml:space="preserve">5</w:t>
            </w:r>
            <w:r>
              <w:rPr>
                <w:rFonts w:hint="eastAsia" w:ascii="宋体" w:hAnsi="宋体" w:eastAsia="宋体" w:cs="仿宋"/>
                <w:bCs/>
                <w:color w:val="000000"/>
                <w:sz w:val="24"/>
                <w:highlight w:val="none"/>
                <w:lang w:eastAsia="zh-CN"/>
              </w:rPr>
            </w:r>
            <w:r/>
          </w:p>
        </w:tc>
      </w:tr>
      <w:tr>
        <w:trPr>
          <w:trHeight w:val="1321"/>
        </w:trPr>
        <w:tc>
          <w:tcPr>
            <w:tcW w:w="838" w:type="dxa"/>
            <w:vAlign w:val="center"/>
            <w:textDirection w:val="lrTb"/>
            <w:noWrap w:val="false"/>
          </w:tcPr>
          <w:p>
            <w:pPr>
              <w:pStyle w:val="692"/>
              <w:jc w:val="center"/>
              <w:spacing w:line="360" w:lineRule="auto"/>
              <w:widowControl/>
              <w:rPr>
                <w:rFonts w:hint="eastAsia" w:ascii="宋体" w:hAnsi="宋体" w:eastAsia="宋体" w:cs="仿宋"/>
                <w:sz w:val="24"/>
                <w:highlight w:val="none"/>
                <w:lang w:eastAsia="zh-CN"/>
              </w:rPr>
            </w:pPr>
            <w:r>
              <w:rPr>
                <w:rFonts w:hint="eastAsia" w:ascii="宋体" w:hAnsi="宋体" w:cs="仿宋"/>
                <w:sz w:val="24"/>
                <w:highlight w:val="none"/>
                <w:lang w:val="en-US" w:eastAsia="zh-CN"/>
              </w:rPr>
              <w:t xml:space="preserve">8</w:t>
            </w:r>
            <w:r>
              <w:rPr>
                <w:rFonts w:hint="eastAsia" w:ascii="宋体" w:hAnsi="宋体" w:eastAsia="宋体" w:cs="仿宋"/>
                <w:sz w:val="24"/>
                <w:highlight w:val="none"/>
                <w:lang w:eastAsia="zh-CN"/>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sz w:val="24"/>
                <w:highlight w:val="none"/>
              </w:rPr>
              <w:t xml:space="preserve">配送方案</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供应商结合本项目需求及特点，提供具体详实的供货配送方案，内容涵盖但不限于</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包装标准（防潮、防破损）、配送时效承诺、配送车辆及人员管理规范、货物签收流程、</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退换货机制等，</w:t>
            </w:r>
            <w:r>
              <w:rPr>
                <w:rFonts w:hint="eastAsia" w:ascii="宋体" w:hAnsi="宋体"/>
                <w:color w:val="000000"/>
                <w:sz w:val="24"/>
                <w:highlight w:val="none"/>
              </w:rPr>
              <w:t xml:space="preserve">方案优于招标文件要求的得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分，符合招标文件要求的得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分，不完全符合或未提供的不得分</w:t>
            </w:r>
            <w:r>
              <w:rPr>
                <w:rFonts w:ascii="宋体" w:hAnsi="宋体"/>
                <w:color w:val="000000"/>
                <w:sz w:val="24"/>
                <w:highlight w:val="none"/>
              </w:rPr>
              <w:t xml:space="preserve">。</w:t>
            </w: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eastAsia="宋体" w:cs="仿宋"/>
                <w:bCs/>
                <w:color w:val="000000"/>
                <w:sz w:val="24"/>
                <w:highlight w:val="none"/>
                <w:lang w:eastAsia="zh-CN"/>
              </w:rPr>
            </w:pPr>
            <w:r>
              <w:rPr>
                <w:rFonts w:hint="eastAsia" w:ascii="宋体" w:hAnsi="宋体" w:cs="仿宋"/>
                <w:color w:val="000000"/>
                <w:sz w:val="24"/>
                <w:highlight w:val="none"/>
                <w:lang w:val="en-US" w:eastAsia="zh-CN"/>
              </w:rPr>
              <w:t xml:space="preserve">5</w:t>
            </w:r>
            <w:r>
              <w:rPr>
                <w:rFonts w:hint="eastAsia" w:ascii="宋体" w:hAnsi="宋体" w:eastAsia="宋体" w:cs="仿宋"/>
                <w:bCs/>
                <w:color w:val="000000"/>
                <w:sz w:val="24"/>
                <w:highlight w:val="none"/>
                <w:lang w:eastAsia="zh-CN"/>
              </w:rPr>
            </w:r>
            <w:r/>
          </w:p>
        </w:tc>
      </w:tr>
      <w:tr>
        <w:trPr>
          <w:trHeight w:val="850"/>
        </w:trPr>
        <w:tc>
          <w:tcPr>
            <w:tcW w:w="838" w:type="dxa"/>
            <w:vAlign w:val="center"/>
            <w:textDirection w:val="lrTb"/>
            <w:noWrap w:val="false"/>
          </w:tcPr>
          <w:p>
            <w:pPr>
              <w:pStyle w:val="692"/>
              <w:jc w:val="center"/>
              <w:spacing w:line="360" w:lineRule="auto"/>
              <w:widowControl/>
              <w:rPr>
                <w:rFonts w:hint="eastAsia" w:ascii="宋体" w:hAnsi="宋体" w:eastAsia="宋体" w:cs="仿宋"/>
                <w:sz w:val="24"/>
                <w:highlight w:val="none"/>
                <w:lang w:eastAsia="zh-CN"/>
              </w:rPr>
            </w:pPr>
            <w:r>
              <w:rPr>
                <w:rFonts w:hint="eastAsia" w:ascii="宋体" w:hAnsi="宋体" w:cs="仿宋"/>
                <w:sz w:val="24"/>
                <w:highlight w:val="none"/>
                <w:lang w:val="en-US" w:eastAsia="zh-CN"/>
              </w:rPr>
              <w:t xml:space="preserve">9</w:t>
            </w:r>
            <w:r>
              <w:rPr>
                <w:rFonts w:hint="eastAsia" w:ascii="宋体" w:hAnsi="宋体" w:eastAsia="宋体" w:cs="仿宋"/>
                <w:sz w:val="24"/>
                <w:highlight w:val="none"/>
                <w:lang w:eastAsia="zh-CN"/>
              </w:rPr>
            </w:r>
            <w:r/>
          </w:p>
        </w:tc>
        <w:tc>
          <w:tcPr>
            <w:tcW w:w="1353" w:type="dxa"/>
            <w:vAlign w:val="center"/>
            <w:textDirection w:val="lrTb"/>
            <w:noWrap w:val="false"/>
          </w:tcPr>
          <w:p>
            <w:pPr>
              <w:pStyle w:val="692"/>
              <w:jc w:val="center"/>
              <w:spacing w:line="360" w:lineRule="auto"/>
              <w:widowControl/>
              <w:rPr>
                <w:rFonts w:hint="eastAsia" w:ascii="宋体" w:hAnsi="宋体" w:cs="仿宋"/>
                <w:sz w:val="24"/>
                <w:highlight w:val="none"/>
              </w:rPr>
            </w:pPr>
            <w:r>
              <w:rPr>
                <w:rFonts w:hint="eastAsia" w:ascii="宋体" w:hAnsi="宋体" w:cs="仿宋"/>
                <w:bCs/>
                <w:color w:val="000000"/>
                <w:sz w:val="24"/>
                <w:highlight w:val="none"/>
              </w:rPr>
              <w:t xml:space="preserve">应急保障方案</w:t>
            </w:r>
            <w:r>
              <w:rPr>
                <w:rFonts w:hint="eastAsia" w:ascii="宋体" w:hAnsi="宋体" w:cs="仿宋"/>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供应商结合本项目需求及特点，提供具体详实的应急保障方案，内容涵盖但不限于驻场人员缺岗替补机制、自然灾害/疫情等突发情况应对措施、</w:t>
            </w:r>
            <w:r>
              <w:rPr>
                <w:rFonts w:hint="eastAsia" w:ascii="宋体" w:hAnsi="宋体" w:cs="仿宋"/>
                <w:bCs/>
                <w:color w:val="000000"/>
                <w:sz w:val="24"/>
                <w:highlight w:val="none"/>
                <w:lang w:val="en-US" w:eastAsia="zh-CN"/>
              </w:rPr>
              <w:t xml:space="preserve">期刊</w:t>
            </w:r>
            <w:r>
              <w:rPr>
                <w:rFonts w:hint="eastAsia" w:ascii="宋体" w:hAnsi="宋体" w:cs="仿宋"/>
                <w:bCs/>
                <w:color w:val="000000"/>
                <w:sz w:val="24"/>
                <w:highlight w:val="none"/>
              </w:rPr>
              <w:t xml:space="preserve">供应链中断应急备货方案、替代供应筛选及调配计划等，</w:t>
            </w:r>
            <w:r>
              <w:rPr>
                <w:rFonts w:hint="eastAsia" w:ascii="宋体" w:hAnsi="宋体"/>
                <w:color w:val="000000"/>
                <w:sz w:val="24"/>
                <w:highlight w:val="none"/>
              </w:rPr>
              <w:t xml:space="preserve">方案优于招标文件要求的得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分，符合招标文件要求的得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分，不完全符合或未提供的不得分</w:t>
            </w:r>
            <w:r>
              <w:rPr>
                <w:rFonts w:ascii="宋体" w:hAnsi="宋体"/>
                <w:color w:val="000000"/>
                <w:sz w:val="24"/>
                <w:highlight w:val="none"/>
              </w:rPr>
              <w:t xml:space="preserve">。</w:t>
            </w: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eastAsia="宋体" w:cs="仿宋"/>
                <w:bCs/>
                <w:color w:val="000000"/>
                <w:sz w:val="24"/>
                <w:highlight w:val="none"/>
                <w:lang w:eastAsia="zh-CN"/>
              </w:rPr>
            </w:pPr>
            <w:r>
              <w:rPr>
                <w:rFonts w:hint="eastAsia" w:ascii="宋体" w:hAnsi="宋体" w:cs="仿宋"/>
                <w:color w:val="000000"/>
                <w:sz w:val="24"/>
                <w:highlight w:val="none"/>
                <w:lang w:val="en-US" w:eastAsia="zh-CN"/>
              </w:rPr>
              <w:t xml:space="preserve">5</w:t>
            </w:r>
            <w:r>
              <w:rPr>
                <w:rFonts w:hint="eastAsia" w:ascii="宋体" w:hAnsi="宋体" w:eastAsia="宋体" w:cs="仿宋"/>
                <w:bCs/>
                <w:color w:val="000000"/>
                <w:sz w:val="24"/>
                <w:highlight w:val="none"/>
                <w:lang w:eastAsia="zh-CN"/>
              </w:rPr>
            </w:r>
            <w:r/>
          </w:p>
        </w:tc>
      </w:tr>
      <w:tr>
        <w:trPr>
          <w:trHeight w:val="383"/>
        </w:trPr>
        <w:tc>
          <w:tcPr>
            <w:tcW w:w="838" w:type="dxa"/>
            <w:vAlign w:val="center"/>
            <w:textDirection w:val="lrTb"/>
            <w:noWrap w:val="false"/>
          </w:tcPr>
          <w:p>
            <w:pPr>
              <w:pStyle w:val="692"/>
              <w:jc w:val="center"/>
              <w:spacing w:line="360" w:lineRule="auto"/>
              <w:widowControl/>
              <w:rPr>
                <w:rFonts w:hint="eastAsia" w:ascii="宋体" w:hAnsi="宋体" w:eastAsia="宋体" w:cs="仿宋"/>
                <w:sz w:val="24"/>
                <w:highlight w:val="none"/>
                <w:lang w:eastAsia="zh-CN"/>
              </w:rPr>
            </w:pPr>
            <w:r>
              <w:rPr>
                <w:rFonts w:hint="eastAsia" w:ascii="宋体" w:hAnsi="宋体" w:cs="仿宋"/>
                <w:sz w:val="24"/>
                <w:highlight w:val="none"/>
              </w:rPr>
              <w:t xml:space="preserve">1</w:t>
            </w:r>
            <w:r>
              <w:rPr>
                <w:rFonts w:hint="eastAsia" w:ascii="宋体" w:hAnsi="宋体" w:cs="仿宋"/>
                <w:sz w:val="24"/>
                <w:highlight w:val="none"/>
                <w:lang w:val="en-US" w:eastAsia="zh-CN"/>
              </w:rPr>
              <w:t xml:space="preserve">0</w:t>
            </w:r>
            <w:r>
              <w:rPr>
                <w:rFonts w:hint="eastAsia" w:ascii="宋体" w:hAnsi="宋体" w:eastAsia="宋体" w:cs="仿宋"/>
                <w:sz w:val="24"/>
                <w:highlight w:val="none"/>
                <w:lang w:eastAsia="zh-CN"/>
              </w:rPr>
            </w:r>
            <w:r/>
          </w:p>
        </w:tc>
        <w:tc>
          <w:tcPr>
            <w:tcW w:w="1353" w:type="dxa"/>
            <w:vAlign w:val="center"/>
            <w:textDirection w:val="lrTb"/>
            <w:noWrap w:val="false"/>
          </w:tcPr>
          <w:p>
            <w:pPr>
              <w:pStyle w:val="692"/>
              <w:jc w:val="center"/>
              <w:spacing w:line="360" w:lineRule="auto"/>
              <w:widowControl/>
              <w:rPr>
                <w:rFonts w:hint="eastAsia" w:ascii="宋体" w:hAnsi="宋体" w:cs="仿宋"/>
                <w:bCs/>
                <w:color w:val="000000"/>
                <w:sz w:val="24"/>
                <w:highlight w:val="none"/>
              </w:rPr>
            </w:pPr>
            <w:r>
              <w:rPr>
                <w:rFonts w:hint="eastAsia" w:ascii="宋体" w:hAnsi="宋体" w:cs="仿宋"/>
                <w:sz w:val="24"/>
                <w:highlight w:val="none"/>
              </w:rPr>
              <w:t xml:space="preserve">人员配置方案</w:t>
            </w:r>
            <w:r>
              <w:rPr>
                <w:rFonts w:hint="eastAsia" w:ascii="宋体" w:hAnsi="宋体" w:cs="仿宋"/>
                <w:bCs/>
                <w:color w:val="000000"/>
                <w:sz w:val="24"/>
                <w:highlight w:val="none"/>
              </w:rPr>
            </w:r>
            <w:r/>
          </w:p>
        </w:tc>
        <w:tc>
          <w:tcPr>
            <w:tcW w:w="6946" w:type="dxa"/>
            <w:vAlign w:val="center"/>
            <w:textDirection w:val="lrTb"/>
            <w:noWrap w:val="false"/>
          </w:tcPr>
          <w:p>
            <w:pPr>
              <w:pStyle w:val="692"/>
              <w:jc w:val="left"/>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供应商结合本项目规模及特点，提供具体详实的人员配置方案，内容涵盖但不限于拟投入团队整体架构、各岗位职责分工、核心人员工作经验、专业技能资质等，</w:t>
            </w:r>
            <w:r>
              <w:rPr>
                <w:rFonts w:hint="eastAsia" w:ascii="宋体" w:hAnsi="宋体"/>
                <w:color w:val="000000"/>
                <w:sz w:val="24"/>
                <w:highlight w:val="none"/>
              </w:rPr>
              <w:t xml:space="preserve">方案优于招标文件要求的得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分，符合招标文件要求的得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分，不完全符合或未提供的不得分</w:t>
            </w:r>
            <w:r>
              <w:rPr>
                <w:rFonts w:ascii="宋体" w:hAnsi="宋体"/>
                <w:color w:val="000000"/>
                <w:sz w:val="24"/>
                <w:highlight w:val="none"/>
              </w:rPr>
              <w:t xml:space="preserve">。</w:t>
            </w:r>
            <w:r>
              <w:rPr>
                <w:rFonts w:hint="eastAsia" w:ascii="宋体" w:hAnsi="宋体" w:cs="仿宋"/>
                <w:bCs/>
                <w:color w:val="000000"/>
                <w:sz w:val="24"/>
                <w:highlight w:val="none"/>
              </w:rPr>
              <w:t xml:space="preserve"> </w:t>
            </w:r>
            <w:r>
              <w:rPr>
                <w:rFonts w:hint="eastAsia" w:ascii="宋体" w:hAnsi="宋体" w:cs="仿宋"/>
                <w:bCs/>
                <w:color w:val="000000"/>
                <w:sz w:val="24"/>
                <w:highlight w:val="none"/>
              </w:rPr>
            </w:r>
            <w:r/>
          </w:p>
        </w:tc>
        <w:tc>
          <w:tcPr>
            <w:tcW w:w="745" w:type="dxa"/>
            <w:vAlign w:val="center"/>
            <w:textDirection w:val="lrTb"/>
            <w:noWrap w:val="false"/>
          </w:tcPr>
          <w:p>
            <w:pPr>
              <w:pStyle w:val="692"/>
              <w:jc w:val="center"/>
              <w:spacing w:line="360" w:lineRule="auto"/>
              <w:widowControl/>
              <w:rPr>
                <w:rFonts w:hint="eastAsia" w:ascii="宋体" w:hAnsi="宋体" w:cs="仿宋"/>
                <w:bCs/>
                <w:color w:val="000000"/>
                <w:sz w:val="24"/>
                <w:highlight w:val="none"/>
              </w:rPr>
            </w:pPr>
            <w:r>
              <w:rPr>
                <w:rFonts w:hint="eastAsia" w:ascii="宋体" w:hAnsi="宋体" w:cs="仿宋"/>
                <w:bCs/>
                <w:color w:val="000000"/>
                <w:sz w:val="24"/>
                <w:highlight w:val="none"/>
              </w:rPr>
              <w:t xml:space="preserve">3</w:t>
            </w:r>
            <w:r>
              <w:rPr>
                <w:rFonts w:hint="eastAsia" w:ascii="宋体" w:hAnsi="宋体" w:cs="仿宋"/>
                <w:bCs/>
                <w:color w:val="000000"/>
                <w:sz w:val="24"/>
                <w:highlight w:val="none"/>
              </w:rPr>
            </w:r>
            <w:r/>
          </w:p>
        </w:tc>
      </w:tr>
    </w:tbl>
    <w:p>
      <w:pPr>
        <w:pStyle w:val="69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rPr>
      </w:r>
      <w:r/>
    </w:p>
    <w:p>
      <w:pPr>
        <w:pStyle w:val="6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供应商应对响应文件中提供的证明材料和相关承诺书原件的真实性负责，如有虚假，一经查实，采购人或招标代理机构有权取消其成交资格，并按《中华人民共和国政府采购法》第七十七条相关条例进行处罚。</w:t>
      </w:r>
      <w:r>
        <w:rPr>
          <w:rFonts w:hint="eastAsia" w:ascii="宋体" w:hAnsi="宋体" w:cs="宋体"/>
          <w:color w:val="000000"/>
          <w:sz w:val="24"/>
          <w:highlight w:val="none"/>
        </w:rPr>
      </w:r>
      <w:r/>
    </w:p>
    <w:p>
      <w:pPr>
        <w:pStyle w:val="692"/>
        <w:ind w:right="-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（1）小微企业的价格扣除</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（1.2）价格扣除比例或者价格分加分比例对小型企业和微型企业同等对待，不作区分。</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（2）监狱和戒毒企业的价格扣除</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（2.1）本项目对监狱和戒毒企业（简称监狱企业），给予10%的价格扣除，用扣除后的价格参与评审。</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（2.2）监狱企业需提供由省级以上监狱管理局、戒毒管理局（含新疆生产建设兵团）出具的属于监狱企业的证明文件。</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（2.3）监狱企业标准请参照《关于政府采购支持监狱企业发展有关问题的通知》（财库[2014]68号）。</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（3）残疾人福利性单位的价格扣除</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（3.1）本项目对残疾人福利性单位，给予10%的价格扣除，用扣除后的价格参与评审。</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（3.2）残疾人福利单位需按照招标文件的要求提供《残疾人福利性单位声明函》。</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（3.3）残疾人福利单位标准请参照《关于促进残疾人就业政府采购政策的通知》（财库〔2017〕141号）。</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（4）监狱企业、残疾人福利单位属于小型、微型企业的，不重复享受政策。</w:t>
      </w:r>
      <w:r>
        <w:rPr>
          <w:rFonts w:hint="eastAsia" w:ascii="宋体" w:hAnsi="宋体" w:cs="宋体"/>
          <w:color w:val="000000"/>
          <w:sz w:val="24"/>
          <w:highlight w:val="none"/>
        </w:rPr>
      </w:r>
      <w:r/>
    </w:p>
    <w:p>
      <w:pPr>
        <w:pStyle w:val="692"/>
        <w:ind w:right="-10"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（5）所有认证、证明和业绩均以复印件加盖公章作为依据（文件中明确要求原件的除外），原件标后备查。</w:t>
      </w:r>
      <w:r>
        <w:rPr>
          <w:rFonts w:hint="eastAsia" w:ascii="宋体" w:hAnsi="宋体" w:cs="宋体"/>
          <w:b/>
          <w:color w:val="000000"/>
          <w:sz w:val="24"/>
          <w:highlight w:val="none"/>
        </w:rPr>
      </w:r>
      <w:r/>
    </w:p>
    <w:p>
      <w:pPr>
        <w:pStyle w:val="692"/>
        <w:ind w:right="-10"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4、评标结果。</w:t>
      </w:r>
      <w:r>
        <w:rPr>
          <w:rFonts w:hint="eastAsia" w:ascii="宋体" w:hAnsi="宋体" w:cs="宋体"/>
          <w:color w:val="000000"/>
          <w:sz w:val="24"/>
          <w:highlight w:val="none"/>
        </w:rPr>
        <w:t xml:space="preserve">评标委员会按照本办法规定推荐中标候选人，并形成评标报告。</w:t>
      </w:r>
      <w:r>
        <w:rPr>
          <w:rFonts w:ascii="宋体" w:hAnsi="宋体" w:cs="宋体"/>
          <w:color w:val="000000"/>
          <w:sz w:val="24"/>
          <w:highlight w:val="none"/>
        </w:rPr>
      </w:r>
      <w:r/>
    </w:p>
    <w:p>
      <w:pPr>
        <w:pStyle w:val="754"/>
        <w:rPr>
          <w:rFonts w:hint="eastAsia" w:ascii="Microsoft New Tai Lue" w:hAnsi="Microsoft New Tai Lue" w:eastAsia="宋体" w:cs="Microsoft New Tai Lue"/>
          <w:b/>
          <w:bCs/>
          <w:color w:val="000000"/>
          <w:highlight w:val="none"/>
        </w:rPr>
      </w:pPr>
      <w:r>
        <w:rPr>
          <w:rFonts w:hint="eastAsia" w:ascii="宋体" w:hAnsi="宋体" w:cs="宋体"/>
          <w:color w:val="000000"/>
          <w:sz w:val="20"/>
          <w:highlight w:val="none"/>
        </w:rPr>
        <w:br w:type="page" w:clear="all"/>
      </w:r>
      <w:r>
        <w:rPr>
          <w:rFonts w:hint="eastAsia" w:ascii="宋体" w:hAnsi="宋体" w:cs="宋体"/>
          <w:color w:val="000000"/>
          <w:sz w:val="20"/>
          <w:highlight w:val="none"/>
        </w:rPr>
        <w:t xml:space="preserve"> </w:t>
      </w:r>
      <w:bookmarkStart w:id="531" w:name="_Toc91836565"/>
      <w:r/>
      <w:bookmarkStart w:id="532" w:name="_Toc120460412"/>
      <w:r/>
      <w:bookmarkStart w:id="533" w:name="_Toc13053"/>
      <w:r>
        <w:rPr>
          <w:rFonts w:ascii="Microsoft New Tai Lue" w:hAnsi="Microsoft New Tai Lue" w:eastAsia="宋体" w:cs="Microsoft New Tai Lue"/>
          <w:b/>
          <w:bCs/>
          <w:color w:val="000000"/>
          <w:highlight w:val="none"/>
        </w:rPr>
        <w:t xml:space="preserve">第六章 </w:t>
      </w:r>
      <w:bookmarkEnd w:id="531"/>
      <w:r>
        <w:rPr>
          <w:rFonts w:hint="eastAsia" w:ascii="Microsoft New Tai Lue" w:hAnsi="Microsoft New Tai Lue" w:eastAsia="宋体" w:cs="Microsoft New Tai Lue"/>
          <w:b/>
          <w:bCs/>
          <w:color w:val="000000"/>
          <w:highlight w:val="none"/>
        </w:rPr>
        <w:t xml:space="preserve">投标文件格式</w:t>
      </w:r>
      <w:bookmarkEnd w:id="532"/>
      <w:r/>
      <w:bookmarkEnd w:id="533"/>
      <w:r>
        <w:rPr>
          <w:rFonts w:hint="eastAsia" w:ascii="Microsoft New Tai Lue" w:hAnsi="Microsoft New Tai Lue" w:eastAsia="宋体" w:cs="Microsoft New Tai Lue"/>
          <w:b/>
          <w:bCs/>
          <w:color w:val="000000"/>
          <w:highlight w:val="none"/>
        </w:rPr>
      </w:r>
      <w:r/>
    </w:p>
    <w:p>
      <w:pPr>
        <w:pStyle w:val="692"/>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注：请投标人按照以下文件的要求格式、内容，顺序制作投标文件，并请编制目录及页码，否则可能将影响对投标文件的评价。</w:t>
      </w:r>
      <w:r>
        <w:rPr>
          <w:rFonts w:ascii="Microsoft New Tai Lue" w:hAnsi="Microsoft New Tai Lue" w:cs="Microsoft New Tai Lue"/>
          <w:b/>
          <w:bCs/>
          <w:color w:val="000000"/>
          <w:highlight w:val="none"/>
        </w:rPr>
      </w:r>
      <w:r/>
    </w:p>
    <w:p>
      <w:pPr>
        <w:pStyle w:val="785"/>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692"/>
        <w:rPr>
          <w:color w:val="000000"/>
          <w:highlight w:val="none"/>
        </w:rPr>
      </w:pPr>
      <w:r>
        <w:rPr>
          <w:color w:val="000000"/>
          <w:highlight w:val="none"/>
        </w:rPr>
      </w:r>
      <w:r/>
    </w:p>
    <w:p>
      <w:pPr>
        <w:pStyle w:val="922"/>
        <w:jc w:val="center"/>
        <w:rPr>
          <w:rFonts w:hint="eastAsia"/>
          <w:color w:val="000000"/>
          <w:highlight w:val="none"/>
        </w:rPr>
        <w:outlineLvl w:val="1"/>
      </w:pPr>
      <w:r>
        <w:rPr>
          <w:color w:val="000000"/>
          <w:highlight w:val="none"/>
        </w:rPr>
        <w:br w:type="page" w:clear="all"/>
      </w:r>
      <w:bookmarkStart w:id="534" w:name="_Toc20871"/>
      <w:r/>
      <w:bookmarkStart w:id="535" w:name="_Toc7961"/>
      <w:r/>
      <w:bookmarkStart w:id="536" w:name="_Toc514054485"/>
      <w:r>
        <w:rPr>
          <w:rFonts w:hint="eastAsia"/>
          <w:color w:val="000000"/>
          <w:highlight w:val="none"/>
        </w:rPr>
        <w:t xml:space="preserve">评审索引表</w:t>
      </w:r>
      <w:bookmarkEnd w:id="534"/>
      <w:r/>
      <w:bookmarkEnd w:id="535"/>
      <w:r>
        <w:rPr>
          <w:rFonts w:hint="eastAsia"/>
          <w:color w:val="000000"/>
          <w:highlight w:val="none"/>
        </w:rPr>
      </w:r>
      <w:r/>
    </w:p>
    <w:tbl>
      <w:tblPr>
        <w:tblW w:w="0" w:type="auto"/>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3"/>
        <w:gridCol w:w="4157"/>
      </w:tblGrid>
      <w:tr>
        <w:trPr/>
        <w:tc>
          <w:tcPr>
            <w:tcW w:w="4903" w:type="dxa"/>
            <w:vAlign w:val="top"/>
            <w:textDirection w:val="lrTb"/>
            <w:noWrap w:val="false"/>
          </w:tcPr>
          <w:p>
            <w:pPr>
              <w:pStyle w:val="922"/>
              <w:jc w:val="center"/>
              <w:rPr>
                <w:rFonts w:hint="eastAsia"/>
                <w:color w:val="000000"/>
                <w:highlight w:val="none"/>
              </w:rPr>
              <w:outlineLvl w:val="1"/>
            </w:pPr>
            <w:r/>
            <w:bookmarkStart w:id="537" w:name="_Toc10794"/>
            <w:r/>
            <w:bookmarkStart w:id="538" w:name="_Toc26621"/>
            <w:r>
              <w:rPr>
                <w:rFonts w:hint="eastAsia"/>
                <w:color w:val="000000"/>
                <w:highlight w:val="none"/>
              </w:rPr>
              <w:t xml:space="preserve">资格审查项</w:t>
            </w:r>
            <w:bookmarkEnd w:id="537"/>
            <w:r/>
            <w:bookmarkEnd w:id="538"/>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outlineLvl w:val="1"/>
            </w:pPr>
            <w:r/>
            <w:bookmarkStart w:id="539" w:name="_Toc17013"/>
            <w:r/>
            <w:bookmarkStart w:id="540" w:name="_Toc23773"/>
            <w:r>
              <w:rPr>
                <w:rFonts w:hint="eastAsia"/>
                <w:color w:val="000000"/>
                <w:highlight w:val="none"/>
              </w:rPr>
              <w:t xml:space="preserve">在投标文件中的页码位置</w:t>
            </w:r>
            <w:bookmarkEnd w:id="539"/>
            <w:r/>
            <w:bookmarkEnd w:id="540"/>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outlineLvl w:val="1"/>
            </w:pPr>
            <w:r/>
            <w:bookmarkStart w:id="541" w:name="_Toc5644"/>
            <w:r/>
            <w:bookmarkStart w:id="542" w:name="_Toc4520"/>
            <w:r>
              <w:rPr>
                <w:rFonts w:hint="eastAsia"/>
                <w:color w:val="000000"/>
                <w:highlight w:val="none"/>
              </w:rPr>
              <w:t xml:space="preserve">......</w:t>
            </w:r>
            <w:bookmarkEnd w:id="541"/>
            <w:r/>
            <w:bookmarkEnd w:id="542"/>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outlineLvl w:val="1"/>
            </w:pPr>
            <w:r/>
            <w:bookmarkStart w:id="543" w:name="_Toc11024"/>
            <w:r/>
            <w:bookmarkStart w:id="544" w:name="_Toc17522"/>
            <w:r>
              <w:rPr>
                <w:rFonts w:hint="eastAsia"/>
                <w:color w:val="000000"/>
                <w:highlight w:val="none"/>
              </w:rPr>
              <w:t xml:space="preserve">符合性审查</w:t>
            </w:r>
            <w:bookmarkEnd w:id="543"/>
            <w:r/>
            <w:bookmarkEnd w:id="544"/>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outlineLvl w:val="1"/>
            </w:pPr>
            <w:r/>
            <w:bookmarkStart w:id="545" w:name="_Toc19737"/>
            <w:r/>
            <w:bookmarkStart w:id="546" w:name="_Toc22080"/>
            <w:r>
              <w:rPr>
                <w:rFonts w:hint="eastAsia"/>
                <w:color w:val="000000"/>
                <w:highlight w:val="none"/>
              </w:rPr>
              <w:t xml:space="preserve">在投标文件中的页码位置</w:t>
            </w:r>
            <w:bookmarkEnd w:id="545"/>
            <w:r/>
            <w:bookmarkEnd w:id="546"/>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outlineLvl w:val="1"/>
            </w:pPr>
            <w:r/>
            <w:bookmarkStart w:id="547" w:name="_Toc21105"/>
            <w:r/>
            <w:bookmarkStart w:id="548" w:name="_Toc2367"/>
            <w:r>
              <w:rPr>
                <w:rFonts w:hint="eastAsia"/>
                <w:color w:val="000000"/>
                <w:highlight w:val="none"/>
              </w:rPr>
              <w:t xml:space="preserve">......</w:t>
            </w:r>
            <w:bookmarkEnd w:id="547"/>
            <w:r/>
            <w:bookmarkEnd w:id="548"/>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outlineLvl w:val="1"/>
            </w:pPr>
            <w:r/>
            <w:bookmarkStart w:id="549" w:name="_Toc5117"/>
            <w:r/>
            <w:bookmarkStart w:id="550" w:name="_Toc16952"/>
            <w:r>
              <w:rPr>
                <w:rFonts w:hint="eastAsia"/>
                <w:color w:val="000000"/>
                <w:highlight w:val="none"/>
              </w:rPr>
              <w:t xml:space="preserve">评分项目</w:t>
            </w:r>
            <w:bookmarkEnd w:id="549"/>
            <w:r/>
            <w:bookmarkEnd w:id="550"/>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outlineLvl w:val="1"/>
            </w:pPr>
            <w:r/>
            <w:bookmarkStart w:id="551" w:name="_Toc16352"/>
            <w:r/>
            <w:bookmarkStart w:id="552" w:name="_Toc24272"/>
            <w:r>
              <w:rPr>
                <w:rFonts w:hint="eastAsia"/>
                <w:color w:val="000000"/>
                <w:highlight w:val="none"/>
              </w:rPr>
              <w:t xml:space="preserve">在投标文件中的页码位置</w:t>
            </w:r>
            <w:bookmarkEnd w:id="551"/>
            <w:r/>
            <w:bookmarkEnd w:id="552"/>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pPr>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r>
        <w:trPr/>
        <w:tc>
          <w:tcPr>
            <w:tcW w:w="4903" w:type="dxa"/>
            <w:vAlign w:val="top"/>
            <w:textDirection w:val="lrTb"/>
            <w:noWrap w:val="false"/>
          </w:tcPr>
          <w:p>
            <w:pPr>
              <w:pStyle w:val="922"/>
              <w:jc w:val="center"/>
              <w:rPr>
                <w:rFonts w:hint="eastAsia"/>
                <w:color w:val="000000"/>
                <w:highlight w:val="none"/>
              </w:rPr>
              <w:outlineLvl w:val="1"/>
            </w:pPr>
            <w:r/>
            <w:bookmarkStart w:id="553" w:name="_Toc12770"/>
            <w:r/>
            <w:bookmarkStart w:id="554" w:name="_Toc869"/>
            <w:r>
              <w:rPr>
                <w:rFonts w:hint="eastAsia"/>
                <w:color w:val="000000"/>
                <w:highlight w:val="none"/>
              </w:rPr>
              <w:t xml:space="preserve">......</w:t>
            </w:r>
            <w:bookmarkEnd w:id="553"/>
            <w:r/>
            <w:bookmarkEnd w:id="554"/>
            <w:r>
              <w:rPr>
                <w:rFonts w:hint="eastAsia"/>
                <w:color w:val="000000"/>
                <w:highlight w:val="none"/>
              </w:rPr>
            </w:r>
            <w:r/>
          </w:p>
        </w:tc>
        <w:tc>
          <w:tcPr>
            <w:tcW w:w="4157" w:type="dxa"/>
            <w:vAlign w:val="top"/>
            <w:textDirection w:val="lrTb"/>
            <w:noWrap w:val="false"/>
          </w:tcPr>
          <w:p>
            <w:pPr>
              <w:pStyle w:val="922"/>
              <w:jc w:val="center"/>
              <w:rPr>
                <w:rFonts w:hint="eastAsia"/>
                <w:color w:val="000000"/>
                <w:highlight w:val="none"/>
              </w:rPr>
            </w:pPr>
            <w:r>
              <w:rPr>
                <w:rFonts w:hint="eastAsia"/>
                <w:color w:val="000000"/>
                <w:highlight w:val="none"/>
              </w:rPr>
            </w:r>
            <w:r/>
          </w:p>
        </w:tc>
      </w:tr>
    </w:tbl>
    <w:p>
      <w:pPr>
        <w:pStyle w:val="922"/>
        <w:jc w:val="both"/>
        <w:rPr>
          <w:rFonts w:hint="eastAsia"/>
          <w:color w:val="000000"/>
          <w:sz w:val="44"/>
          <w:szCs w:val="44"/>
          <w:highlight w:val="none"/>
        </w:rPr>
        <w:sectPr>
          <w:footnotePr/>
          <w:endnotePr/>
          <w:type w:val="nextPage"/>
          <w:pgSz w:w="11906" w:h="16838" w:orient="portrait"/>
          <w:pgMar w:top="1440" w:right="1474" w:bottom="1440" w:left="1247" w:header="851" w:footer="992" w:gutter="0"/>
          <w:cols w:num="1" w:sep="0" w:space="1701" w:equalWidth="1"/>
          <w:docGrid w:linePitch="360"/>
        </w:sectPr>
      </w:pPr>
      <w:r>
        <w:rPr>
          <w:rFonts w:hint="eastAsia"/>
          <w:color w:val="000000"/>
          <w:sz w:val="44"/>
          <w:szCs w:val="44"/>
          <w:highlight w:val="none"/>
        </w:rPr>
      </w:r>
      <w:r/>
    </w:p>
    <w:p>
      <w:pPr>
        <w:pStyle w:val="922"/>
        <w:jc w:val="center"/>
        <w:rPr>
          <w:color w:val="000000"/>
          <w:highlight w:val="none"/>
        </w:rPr>
        <w:outlineLvl w:val="1"/>
      </w:pPr>
      <w:r/>
      <w:bookmarkStart w:id="555" w:name="_Toc11307"/>
      <w:r/>
      <w:bookmarkStart w:id="556" w:name="_Toc11482"/>
      <w:r>
        <w:rPr>
          <w:color w:val="000000"/>
          <w:highlight w:val="none"/>
        </w:rPr>
        <w:t xml:space="preserve">目录</w:t>
      </w:r>
      <w:bookmarkEnd w:id="536"/>
      <w:r/>
      <w:bookmarkEnd w:id="555"/>
      <w:r/>
      <w:bookmarkEnd w:id="556"/>
      <w:r>
        <w:rPr>
          <w:color w:val="000000"/>
          <w:highlight w:val="none"/>
        </w:rPr>
      </w:r>
      <w:r/>
    </w:p>
    <w:p>
      <w:pPr>
        <w:pStyle w:val="692"/>
        <w:rPr>
          <w:color w:val="000000"/>
          <w:highlight w:val="none"/>
        </w:rPr>
      </w:pPr>
      <w:r>
        <w:rPr>
          <w:color w:val="000000"/>
          <w:highlight w:val="none"/>
        </w:rPr>
      </w:r>
      <w:r/>
    </w:p>
    <w:p>
      <w:pPr>
        <w:pStyle w:val="692"/>
        <w:rPr>
          <w:highlight w:val="none"/>
        </w:rPr>
      </w:pPr>
      <w:r>
        <w:rPr>
          <w:highlight w:val="none"/>
        </w:rPr>
      </w:r>
      <w:r/>
    </w:p>
    <w:p>
      <w:pPr>
        <w:pStyle w:val="692"/>
        <w:rPr>
          <w:highlight w:val="none"/>
        </w:rPr>
      </w:pPr>
      <w:r>
        <w:rPr>
          <w:highlight w:val="none"/>
        </w:rPr>
      </w:r>
      <w:r/>
    </w:p>
    <w:p>
      <w:pPr>
        <w:pStyle w:val="924"/>
        <w:rPr>
          <w:color w:val="000000"/>
          <w:highlight w:val="none"/>
        </w:rPr>
        <w:outlineLvl w:val="1"/>
      </w:pPr>
      <w:r>
        <w:rPr>
          <w:color w:val="000000"/>
          <w:highlight w:val="none"/>
        </w:rPr>
        <w:br w:type="page" w:clear="all"/>
      </w:r>
      <w:bookmarkStart w:id="557" w:name="_Toc514054486"/>
      <w:r/>
      <w:bookmarkStart w:id="558" w:name="_Toc15668"/>
      <w:r/>
      <w:bookmarkStart w:id="559" w:name="_Toc23205_WPSOffice_Level2"/>
      <w:r/>
      <w:bookmarkStart w:id="560" w:name="_Toc21292"/>
      <w:r>
        <w:rPr>
          <w:color w:val="000000"/>
          <w:highlight w:val="none"/>
        </w:rPr>
        <w:t xml:space="preserve">一、投标人基本情况</w:t>
      </w:r>
      <w:bookmarkEnd w:id="557"/>
      <w:r/>
      <w:bookmarkEnd w:id="558"/>
      <w:r/>
      <w:bookmarkEnd w:id="559"/>
      <w:r/>
      <w:bookmarkEnd w:id="560"/>
      <w:r>
        <w:rPr>
          <w:color w:val="000000"/>
          <w:highlight w:val="none"/>
        </w:rPr>
      </w:r>
      <w:r/>
    </w:p>
    <w:p>
      <w:pPr>
        <w:pStyle w:val="925"/>
        <w:jc w:val="center"/>
        <w:rPr>
          <w:rFonts w:hint="eastAsia"/>
          <w:color w:val="000000"/>
          <w:sz w:val="44"/>
          <w:szCs w:val="44"/>
          <w:highlight w:val="none"/>
        </w:rPr>
      </w:pPr>
      <w:r>
        <w:rPr>
          <w:rFonts w:hint="eastAsia"/>
          <w:color w:val="000000"/>
          <w:sz w:val="44"/>
          <w:szCs w:val="44"/>
          <w:highlight w:val="none"/>
        </w:rPr>
        <w:t xml:space="preserve">投标人基本情况表</w:t>
      </w:r>
      <w:r>
        <w:rPr>
          <w:rFonts w:hint="eastAsia"/>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投标人名称</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法定代表人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注册地区</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地址</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邮政编码</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成立时间</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单位性质</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注册号或社会信用代码</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注册资本（万元）</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开户银行</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账号</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联系电话</w:t>
            </w:r>
            <w:r>
              <w:rPr>
                <w:rFonts w:hint="eastAsia" w:ascii="仿宋_GB2312" w:eastAsia="仿宋_GB2312"/>
                <w:color w:val="000000"/>
                <w:sz w:val="24"/>
                <w:szCs w:val="24"/>
                <w:highlight w:val="none"/>
              </w:rPr>
            </w:r>
            <w:r/>
          </w:p>
        </w:tc>
        <w:tc>
          <w:tcPr>
            <w:tcW w:w="2604" w:type="dxa"/>
            <w:vAlign w:val="center"/>
            <w:textDirection w:val="lrTb"/>
            <w:noWrap w:val="false"/>
          </w:tcPr>
          <w:p>
            <w:pPr>
              <w:pStyle w:val="925"/>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2376"/>
        </w:trPr>
        <w:tc>
          <w:tcPr>
            <w:tcW w:w="1526" w:type="dxa"/>
            <w:vAlign w:val="center"/>
            <w:textDirection w:val="lrTb"/>
            <w:noWrap w:val="false"/>
          </w:tcPr>
          <w:p>
            <w:pPr>
              <w:pStyle w:val="925"/>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经营范围</w:t>
            </w:r>
            <w:r>
              <w:rPr>
                <w:rFonts w:hint="eastAsia" w:ascii="仿宋_GB2312" w:eastAsia="仿宋_GB2312"/>
                <w:color w:val="000000"/>
                <w:sz w:val="24"/>
                <w:szCs w:val="24"/>
                <w:highlight w:val="none"/>
              </w:rPr>
            </w:r>
            <w:r/>
          </w:p>
        </w:tc>
        <w:tc>
          <w:tcPr>
            <w:gridSpan w:val="3"/>
            <w:tcW w:w="6998" w:type="dxa"/>
            <w:vAlign w:val="top"/>
            <w:textDirection w:val="lrTb"/>
            <w:noWrap w:val="false"/>
          </w:tcPr>
          <w:p>
            <w:pPr>
              <w:pStyle w:val="925"/>
              <w:ind w:firstLine="1432"/>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1134"/>
        </w:trPr>
        <w:tc>
          <w:tcPr>
            <w:tcW w:w="1526" w:type="dxa"/>
            <w:vAlign w:val="center"/>
            <w:textDirection w:val="lrTb"/>
            <w:noWrap w:val="false"/>
          </w:tcPr>
          <w:p>
            <w:pPr>
              <w:pStyle w:val="925"/>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备注</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925"/>
              <w:jc w:val="center"/>
              <w:spacing w:line="5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bl>
    <w:p>
      <w:pPr>
        <w:pStyle w:val="925"/>
        <w:jc w:val="center"/>
        <w:spacing w:line="560" w:lineRule="exact"/>
        <w:rPr>
          <w:rFonts w:hint="eastAsia" w:ascii="方正大标宋简体" w:eastAsia="方正大标宋简体"/>
          <w:bCs/>
          <w:color w:val="000000"/>
          <w:sz w:val="32"/>
          <w:szCs w:val="32"/>
          <w:highlight w:val="none"/>
        </w:rPr>
      </w:pPr>
      <w:r>
        <w:rPr>
          <w:rFonts w:hint="eastAsia" w:ascii="方正大标宋简体" w:eastAsia="方正大标宋简体"/>
          <w:bCs/>
          <w:color w:val="000000"/>
          <w:sz w:val="32"/>
          <w:szCs w:val="32"/>
          <w:highlight w:val="none"/>
        </w:rPr>
      </w:r>
      <w:r/>
    </w:p>
    <w:p>
      <w:pPr>
        <w:pStyle w:val="926"/>
        <w:rPr>
          <w:rFonts w:hint="eastAsia"/>
          <w:color w:val="000000"/>
          <w:highlight w:val="none"/>
        </w:rPr>
        <w:outlineLvl w:val="1"/>
      </w:pPr>
      <w:r>
        <w:rPr>
          <w:color w:val="000000"/>
          <w:highlight w:val="none"/>
        </w:rPr>
        <w:br w:type="page" w:clear="all"/>
      </w:r>
      <w:bookmarkStart w:id="561" w:name="_Toc30260_WPSOffice_Level2"/>
      <w:r/>
      <w:bookmarkStart w:id="562" w:name="_Toc514054487"/>
      <w:r/>
      <w:bookmarkStart w:id="563" w:name="_Toc15353"/>
      <w:r/>
      <w:bookmarkStart w:id="564" w:name="_Toc15161"/>
      <w:r>
        <w:rPr>
          <w:color w:val="000000"/>
          <w:highlight w:val="none"/>
        </w:rPr>
        <w:t xml:space="preserve">二、投标人资质</w:t>
      </w:r>
      <w:bookmarkEnd w:id="561"/>
      <w:r/>
      <w:bookmarkEnd w:id="562"/>
      <w:r>
        <w:rPr>
          <w:rFonts w:hint="eastAsia"/>
          <w:color w:val="000000"/>
          <w:highlight w:val="none"/>
        </w:rPr>
        <w:t xml:space="preserve">（按资格要求提供）</w:t>
      </w:r>
      <w:bookmarkEnd w:id="563"/>
      <w:r/>
      <w:bookmarkEnd w:id="564"/>
      <w:r>
        <w:rPr>
          <w:rFonts w:hint="eastAsia"/>
          <w:color w:val="000000"/>
          <w:highlight w:val="none"/>
        </w:rPr>
      </w:r>
      <w:r/>
    </w:p>
    <w:p>
      <w:pPr>
        <w:pStyle w:val="927"/>
        <w:rPr>
          <w:rFonts w:hint="eastAsia"/>
          <w:color w:val="000000"/>
          <w:highlight w:val="none"/>
        </w:rPr>
      </w:pPr>
      <w:r>
        <w:rPr>
          <w:rFonts w:hint="eastAsia"/>
          <w:color w:val="000000"/>
          <w:highlight w:val="none"/>
        </w:rPr>
        <w:t xml:space="preserve">    </w:t>
      </w:r>
      <w:bookmarkStart w:id="565" w:name="_Toc514054488"/>
      <w:r/>
      <w:bookmarkStart w:id="566" w:name="_Toc21452_WPSOffice_Level2"/>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rFonts w:hint="eastAsia"/>
          <w:color w:val="000000"/>
          <w:highlight w:val="none"/>
        </w:rPr>
      </w:pPr>
      <w:r>
        <w:rPr>
          <w:rFonts w:hint="eastAsia"/>
          <w:color w:val="000000"/>
          <w:highlight w:val="none"/>
        </w:rPr>
      </w:r>
      <w:r/>
    </w:p>
    <w:p>
      <w:pPr>
        <w:pStyle w:val="927"/>
        <w:rPr>
          <w:color w:val="000000"/>
          <w:highlight w:val="none"/>
        </w:rPr>
        <w:outlineLvl w:val="1"/>
      </w:pPr>
      <w:r/>
      <w:bookmarkStart w:id="567" w:name="_Toc29758"/>
      <w:r/>
      <w:bookmarkStart w:id="568" w:name="_Toc18935"/>
      <w:r>
        <w:rPr>
          <w:color w:val="000000"/>
          <w:highlight w:val="none"/>
        </w:rPr>
        <w:t xml:space="preserve">三、投标人财务状况报告</w:t>
      </w:r>
      <w:bookmarkEnd w:id="565"/>
      <w:r/>
      <w:bookmarkEnd w:id="566"/>
      <w:r/>
      <w:bookmarkEnd w:id="567"/>
      <w:r/>
      <w:bookmarkEnd w:id="568"/>
      <w:r>
        <w:rPr>
          <w:color w:val="000000"/>
          <w:highlight w:val="none"/>
        </w:rPr>
      </w:r>
      <w:r/>
    </w:p>
    <w:p>
      <w:pPr>
        <w:pStyle w:val="929"/>
        <w:rPr>
          <w:color w:val="000000"/>
          <w:highlight w:val="none"/>
        </w:rPr>
        <w:outlineLvl w:val="1"/>
      </w:pPr>
      <w:r>
        <w:rPr>
          <w:rFonts w:hint="eastAsia" w:ascii="宋体" w:hAnsi="Times New Roman" w:eastAsia="宋体" w:cs="Times New Roman"/>
          <w:b w:val="0"/>
          <w:bCs/>
          <w:color w:val="000000"/>
          <w:sz w:val="21"/>
          <w:szCs w:val="32"/>
          <w:highlight w:val="none"/>
          <w:lang w:val="en-US" w:eastAsia="zh-CN" w:bidi="ar-SA"/>
        </w:rPr>
        <w:t xml:space="preserve">提供符合招标文件要求证明材料</w:t>
      </w:r>
      <w:r>
        <w:rPr>
          <w:color w:val="000000"/>
          <w:highlight w:val="none"/>
        </w:rPr>
        <w:br w:type="page" w:clear="all"/>
      </w:r>
      <w:bookmarkStart w:id="569" w:name="_Toc29626"/>
      <w:r/>
      <w:bookmarkStart w:id="570" w:name="_Toc11562_WPSOffice_Level2"/>
      <w:r/>
      <w:bookmarkStart w:id="571" w:name="_Toc7334"/>
      <w:r/>
      <w:bookmarkStart w:id="572" w:name="_Toc514054489"/>
      <w:r>
        <w:rPr>
          <w:color w:val="000000"/>
          <w:highlight w:val="none"/>
        </w:rPr>
        <w:t xml:space="preserve">四、缴纳税收和社会保障资金凭据</w:t>
      </w:r>
      <w:bookmarkEnd w:id="569"/>
      <w:r/>
      <w:bookmarkEnd w:id="570"/>
      <w:r/>
      <w:bookmarkEnd w:id="571"/>
      <w:r/>
      <w:bookmarkEnd w:id="572"/>
      <w:r>
        <w:rPr>
          <w:color w:val="000000"/>
          <w:highlight w:val="none"/>
        </w:rPr>
      </w:r>
      <w:r/>
    </w:p>
    <w:p>
      <w:pPr>
        <w:pStyle w:val="930"/>
        <w:rPr>
          <w:rFonts w:hint="eastAsia"/>
          <w:color w:val="000000"/>
          <w:highlight w:val="none"/>
        </w:rPr>
      </w:pPr>
      <w:r>
        <w:rPr>
          <w:rFonts w:hint="eastAsia" w:ascii="宋体"/>
          <w:bCs/>
          <w:color w:val="000000"/>
          <w:szCs w:val="32"/>
          <w:highlight w:val="none"/>
        </w:rPr>
        <w:t xml:space="preserve">提供符合招标文件要求的依法缴纳税收和社会保障资金的凭据</w:t>
      </w:r>
      <w:r>
        <w:rPr>
          <w:rFonts w:hint="eastAsia"/>
          <w:color w:val="000000"/>
          <w:highlight w:val="none"/>
        </w:rPr>
      </w:r>
      <w:r/>
    </w:p>
    <w:p>
      <w:pPr>
        <w:pStyle w:val="931"/>
        <w:rPr>
          <w:color w:val="000000"/>
          <w:highlight w:val="none"/>
        </w:rPr>
        <w:outlineLvl w:val="1"/>
      </w:pPr>
      <w:r>
        <w:rPr>
          <w:color w:val="000000"/>
          <w:highlight w:val="none"/>
        </w:rPr>
        <w:br w:type="page" w:clear="all"/>
      </w:r>
      <w:bookmarkStart w:id="573" w:name="_Toc8956"/>
      <w:r/>
      <w:bookmarkStart w:id="574" w:name="_Toc514054490"/>
      <w:r/>
      <w:bookmarkStart w:id="575" w:name="_Toc467_WPSOffice_Level2"/>
      <w:r/>
      <w:bookmarkStart w:id="576" w:name="_Toc13419"/>
      <w:r>
        <w:rPr>
          <w:color w:val="000000"/>
          <w:highlight w:val="none"/>
        </w:rPr>
        <w:t xml:space="preserve">五、履行合同所必需的设备和专业技术能力的声明</w:t>
      </w:r>
      <w:bookmarkEnd w:id="573"/>
      <w:r/>
      <w:bookmarkEnd w:id="574"/>
      <w:r/>
      <w:bookmarkEnd w:id="575"/>
      <w:r/>
      <w:bookmarkEnd w:id="576"/>
      <w:r>
        <w:rPr>
          <w:color w:val="000000"/>
          <w:highlight w:val="none"/>
        </w:rPr>
      </w:r>
      <w:r/>
    </w:p>
    <w:p>
      <w:pPr>
        <w:pStyle w:val="932"/>
        <w:jc w:val="center"/>
        <w:spacing w:line="600" w:lineRule="exact"/>
        <w:rPr>
          <w:rFonts w:hint="eastAsia" w:ascii="宋体" w:hAnsi="宋体"/>
          <w:b/>
          <w:color w:val="000000"/>
          <w:sz w:val="32"/>
          <w:szCs w:val="24"/>
          <w:highlight w:val="none"/>
        </w:rPr>
      </w:pPr>
      <w:r/>
      <w:bookmarkStart w:id="577" w:name="_Toc31740_WPSOffice_Level2"/>
      <w:r>
        <w:rPr>
          <w:rFonts w:hint="eastAsia" w:ascii="宋体" w:hAnsi="宋体"/>
          <w:b/>
          <w:color w:val="000000"/>
          <w:sz w:val="32"/>
          <w:szCs w:val="24"/>
          <w:highlight w:val="none"/>
        </w:rPr>
        <w:t xml:space="preserve">具备履行合同所必需的设备和专业技术能力的声明</w:t>
      </w:r>
      <w:bookmarkEnd w:id="577"/>
      <w:r>
        <w:rPr>
          <w:rFonts w:hint="eastAsia" w:ascii="宋体" w:hAnsi="宋体"/>
          <w:b/>
          <w:color w:val="000000"/>
          <w:sz w:val="32"/>
          <w:szCs w:val="24"/>
          <w:highlight w:val="none"/>
        </w:rPr>
      </w:r>
      <w:r/>
    </w:p>
    <w:p>
      <w:pPr>
        <w:pStyle w:val="932"/>
        <w:spacing w:line="6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932"/>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（采购单位）</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932"/>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   我公司具备履行编号为</w:t>
      </w:r>
      <w:r>
        <w:rPr>
          <w:rFonts w:hint="eastAsia" w:ascii="仿宋_GB2312" w:eastAsia="仿宋_GB2312"/>
          <w:color w:val="000000"/>
          <w:sz w:val="24"/>
          <w:highlight w:val="none"/>
          <w:u w:val="single"/>
        </w:rPr>
        <w:t xml:space="preserve">       号           项目</w:t>
      </w:r>
      <w:r>
        <w:rPr>
          <w:rFonts w:hint="eastAsia" w:ascii="仿宋_GB2312" w:eastAsia="仿宋_GB2312"/>
          <w:color w:val="000000"/>
          <w:sz w:val="24"/>
          <w:highlight w:val="none"/>
        </w:rPr>
        <w:t xml:space="preserve">合同的设备和专业技术能力。</w:t>
      </w:r>
      <w:r>
        <w:rPr>
          <w:rFonts w:hint="eastAsia" w:ascii="仿宋_GB2312" w:eastAsia="仿宋_GB2312"/>
          <w:color w:val="000000"/>
          <w:sz w:val="24"/>
          <w:highlight w:val="none"/>
        </w:rPr>
      </w:r>
      <w:r/>
    </w:p>
    <w:p>
      <w:pPr>
        <w:pStyle w:val="932"/>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932"/>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32"/>
        <w:jc w:val="center"/>
        <w:spacing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933"/>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34"/>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935"/>
        <w:rPr>
          <w:color w:val="000000"/>
          <w:highlight w:val="none"/>
        </w:rPr>
        <w:outlineLvl w:val="1"/>
      </w:pPr>
      <w:r>
        <w:rPr>
          <w:color w:val="000000"/>
          <w:highlight w:val="none"/>
        </w:rPr>
        <w:br w:type="page" w:clear="all"/>
      </w:r>
      <w:bookmarkStart w:id="578" w:name="_Toc5571_WPSOffice_Level2"/>
      <w:r/>
      <w:bookmarkStart w:id="579" w:name="_Toc25468"/>
      <w:r/>
      <w:bookmarkStart w:id="580" w:name="_Toc514054491"/>
      <w:r/>
      <w:bookmarkStart w:id="581" w:name="_Toc19673"/>
      <w:r>
        <w:rPr>
          <w:color w:val="000000"/>
          <w:highlight w:val="none"/>
        </w:rPr>
        <w:t xml:space="preserve">六、无重大违法行为声明</w:t>
      </w:r>
      <w:bookmarkEnd w:id="578"/>
      <w:r/>
      <w:bookmarkEnd w:id="579"/>
      <w:r/>
      <w:bookmarkEnd w:id="580"/>
      <w:r/>
      <w:bookmarkEnd w:id="581"/>
      <w:r>
        <w:rPr>
          <w:color w:val="000000"/>
          <w:highlight w:val="none"/>
        </w:rPr>
      </w:r>
      <w:r/>
    </w:p>
    <w:p>
      <w:pPr>
        <w:pStyle w:val="936"/>
        <w:jc w:val="center"/>
        <w:spacing w:line="580" w:lineRule="exact"/>
        <w:tabs>
          <w:tab w:val="left" w:pos="1498" w:leader="none"/>
        </w:tabs>
        <w:rPr>
          <w:rFonts w:hint="eastAsia"/>
          <w:b/>
          <w:color w:val="000000"/>
          <w:sz w:val="32"/>
          <w:szCs w:val="32"/>
          <w:highlight w:val="none"/>
        </w:rPr>
      </w:pPr>
      <w:r/>
      <w:bookmarkStart w:id="582" w:name="_Toc7575_WPSOffice_Level2"/>
      <w:r>
        <w:rPr>
          <w:rFonts w:hint="eastAsia"/>
          <w:b/>
          <w:color w:val="000000"/>
          <w:sz w:val="32"/>
          <w:szCs w:val="32"/>
          <w:highlight w:val="none"/>
        </w:rPr>
        <w:t xml:space="preserve">无重大违法行为声明</w:t>
      </w:r>
      <w:bookmarkEnd w:id="582"/>
      <w:r>
        <w:rPr>
          <w:rFonts w:hint="eastAsia"/>
          <w:b/>
          <w:color w:val="000000"/>
          <w:sz w:val="32"/>
          <w:szCs w:val="32"/>
          <w:highlight w:val="none"/>
        </w:rPr>
      </w:r>
      <w:r/>
    </w:p>
    <w:p>
      <w:pPr>
        <w:pStyle w:val="936"/>
        <w:spacing w:line="580" w:lineRule="exact"/>
        <w:tabs>
          <w:tab w:val="left" w:pos="1498" w:leader="none"/>
        </w:tabs>
        <w:rPr>
          <w:rFonts w:hint="eastAsia" w:ascii="仿宋_GB2312" w:eastAsia="仿宋_GB2312"/>
          <w:color w:val="000000"/>
          <w:sz w:val="24"/>
          <w:highlight w:val="none"/>
        </w:rPr>
      </w:pPr>
      <w:r>
        <w:rPr>
          <w:rFonts w:hint="eastAsia"/>
          <w:color w:val="000000"/>
          <w:sz w:val="24"/>
          <w:highlight w:val="none"/>
          <w:u w:val="single"/>
        </w:rPr>
        <w:t xml:space="preserve">   （采购人</w:t>
      </w:r>
      <w:r>
        <w:rPr>
          <w:color w:val="000000"/>
          <w:sz w:val="24"/>
          <w:highlight w:val="none"/>
          <w:u w:val="single"/>
        </w:rPr>
        <w:t xml:space="preserve">名称）</w:t>
      </w:r>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我公司在参加编号为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项目的投标活动前3年内，</w:t>
      </w:r>
      <w:r>
        <w:rPr>
          <w:rFonts w:ascii="仿宋_GB2312" w:eastAsia="仿宋_GB2312"/>
          <w:color w:val="000000"/>
          <w:sz w:val="24"/>
          <w:highlight w:val="none"/>
        </w:rPr>
        <w:t xml:space="preserve">在经营活动中没有重大违法记录</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注：重大违法记录，是指供应商因违法经营受到刑事处罚或者责令停产停业、吊销许可证或者执照、较大数额罚款等行政处罚。</w:t>
      </w: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36"/>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33"/>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37"/>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938"/>
        <w:rPr>
          <w:color w:val="000000"/>
          <w:highlight w:val="none"/>
        </w:rPr>
        <w:outlineLvl w:val="1"/>
      </w:pPr>
      <w:r>
        <w:rPr>
          <w:color w:val="000000"/>
          <w:highlight w:val="none"/>
        </w:rPr>
        <w:br w:type="page" w:clear="all"/>
      </w:r>
      <w:bookmarkStart w:id="583" w:name="_Toc28897"/>
      <w:r/>
      <w:bookmarkStart w:id="584" w:name="_Toc30396"/>
      <w:r/>
      <w:bookmarkStart w:id="585" w:name="_Toc31956_WPSOffice_Level2"/>
      <w:r/>
      <w:bookmarkStart w:id="586" w:name="_Toc514054492"/>
      <w:r>
        <w:rPr>
          <w:color w:val="000000"/>
          <w:highlight w:val="none"/>
        </w:rPr>
        <w:t xml:space="preserve">七、投标函</w:t>
      </w:r>
      <w:bookmarkEnd w:id="583"/>
      <w:r/>
      <w:bookmarkEnd w:id="584"/>
      <w:r/>
      <w:bookmarkEnd w:id="585"/>
      <w:r/>
      <w:bookmarkEnd w:id="586"/>
      <w:r>
        <w:rPr>
          <w:color w:val="000000"/>
          <w:highlight w:val="none"/>
        </w:rPr>
      </w:r>
      <w:r/>
    </w:p>
    <w:p>
      <w:pPr>
        <w:pStyle w:val="939"/>
        <w:spacing w:line="580" w:lineRule="exact"/>
        <w:tabs>
          <w:tab w:val="left" w:pos="1498" w:leader="none"/>
        </w:tabs>
        <w:rPr>
          <w:rFonts w:hint="eastAsia" w:ascii="仿宋_GB2312" w:eastAsia="仿宋_GB2312"/>
          <w:color w:val="000000"/>
          <w:sz w:val="24"/>
          <w:szCs w:val="22"/>
          <w:highlight w:val="none"/>
        </w:rPr>
      </w:pPr>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szCs w:val="22"/>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color w:val="000000"/>
          <w:sz w:val="24"/>
          <w:highlight w:val="none"/>
        </w:rPr>
        <w:t xml:space="preserve"> </w:t>
      </w:r>
      <w:r>
        <w:rPr>
          <w:rFonts w:hint="eastAsia" w:ascii="仿宋_GB2312" w:eastAsia="仿宋_GB2312"/>
          <w:color w:val="000000"/>
          <w:sz w:val="24"/>
          <w:highlight w:val="none"/>
        </w:rPr>
        <w:t xml:space="preserve">经研究，我们决定参加编号为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的招标活动并投标，为此，我方郑重声明以下诸点，并负法律责任。</w:t>
      </w:r>
      <w:r>
        <w:rPr>
          <w:rFonts w:hint="eastAsia" w:ascii="仿宋_GB2312" w:eastAsia="仿宋_GB2312"/>
          <w:color w:val="000000"/>
          <w:sz w:val="24"/>
          <w:highlight w:val="none"/>
        </w:rPr>
      </w:r>
      <w:r/>
    </w:p>
    <w:p>
      <w:pPr>
        <w:pStyle w:val="939"/>
        <w:numPr>
          <w:ilvl w:val="0"/>
          <w:numId w:val="8"/>
        </w:numPr>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经研究招标文件的全部内容后，我方愿按招标文件的规定要求提供所有货物和服务；</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二、</w:t>
      </w:r>
      <w:r>
        <w:rPr>
          <w:rFonts w:hint="eastAsia" w:ascii="仿宋_GB2312" w:eastAsia="仿宋_GB2312"/>
          <w:b/>
          <w:bCs/>
          <w:color w:val="000000"/>
          <w:sz w:val="24"/>
          <w:highlight w:val="none"/>
        </w:rPr>
        <w:t xml:space="preserve">我方没有为本采购项目提供整体设计、规范编制，以及项目管理、监理、检测等服务。 </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三、我方与参与本次采购活动的其他投标人的法定代表人或委托代理人</w:t>
      </w:r>
      <w:r>
        <w:rPr>
          <w:rFonts w:hint="eastAsia" w:ascii="仿宋_GB2312" w:eastAsia="仿宋_GB2312"/>
          <w:b/>
          <w:bCs/>
          <w:color w:val="000000"/>
          <w:sz w:val="24"/>
          <w:highlight w:val="none"/>
        </w:rPr>
        <w:t xml:space="preserve">无夫妻、直系血亲关系； </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四、我方与参与本次采购活动的其他投标人的负责人</w:t>
      </w:r>
      <w:r>
        <w:rPr>
          <w:rFonts w:hint="eastAsia" w:ascii="仿宋_GB2312" w:eastAsia="仿宋_GB2312"/>
          <w:b/>
          <w:bCs/>
          <w:color w:val="000000"/>
          <w:sz w:val="24"/>
          <w:highlight w:val="none"/>
        </w:rPr>
        <w:t xml:space="preserve">不是同一人，也不存在直接控股、管理关系。 </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五、我们理解，最低报价不是中标的唯一条件，你们有选择中标人的权利；</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rFonts w:hint="eastAsia" w:ascii="仿宋_GB2312" w:eastAsia="仿宋_GB2312"/>
          <w:color w:val="000000"/>
          <w:sz w:val="24"/>
          <w:highlight w:val="none"/>
        </w:rPr>
      </w:r>
      <w:r/>
    </w:p>
    <w:p>
      <w:pPr>
        <w:pStyle w:val="939"/>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七、一旦我方中标，我方将根据招标文件的规定，严格按照《中华人民共和国民法典》履行自己的责任和义务，并保证于我方承诺的期限内完成项目规定的所有内容。</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八、我方同意遵守贵方有关招标投标的各项规定；</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九、我方响应招标文件规定的投标有效期。</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十一、与本投标有关的正式联系方式为：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ascii="仿宋_GB2312" w:eastAsia="仿宋_GB2312"/>
          <w:color w:val="000000"/>
          <w:sz w:val="24"/>
          <w:highlight w:val="none"/>
        </w:rPr>
      </w:pPr>
      <w:r>
        <w:rPr>
          <w:rFonts w:hint="eastAsia" w:ascii="仿宋_GB2312" w:eastAsia="仿宋_GB2312"/>
          <w:color w:val="000000"/>
          <w:sz w:val="24"/>
          <w:highlight w:val="none"/>
        </w:rPr>
        <w:t xml:space="preserve">联系人：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地址：</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电话：</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十二、我方正式开户银行和帐号为：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开户银行：</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银行账号：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投标人名称：</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（盖章） </w:t>
      </w:r>
      <w:r>
        <w:rPr>
          <w:rFonts w:hint="eastAsia" w:ascii="仿宋_GB2312" w:eastAsia="仿宋_GB2312"/>
          <w:color w:val="000000"/>
          <w:sz w:val="24"/>
          <w:highlight w:val="none"/>
        </w:rPr>
      </w:r>
      <w:r/>
    </w:p>
    <w:p>
      <w:pPr>
        <w:pStyle w:val="940"/>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日 期： 年 月 日</w:t>
      </w:r>
      <w:r>
        <w:rPr>
          <w:rFonts w:hint="eastAsia" w:ascii="仿宋_GB2312" w:eastAsia="仿宋_GB2312"/>
          <w:color w:val="000000"/>
          <w:sz w:val="24"/>
          <w:highlight w:val="none"/>
        </w:rPr>
      </w:r>
      <w:r/>
    </w:p>
    <w:p>
      <w:pPr>
        <w:pStyle w:val="941"/>
        <w:rPr>
          <w:color w:val="000000"/>
          <w:highlight w:val="none"/>
        </w:rPr>
        <w:outlineLvl w:val="1"/>
      </w:pPr>
      <w:r>
        <w:rPr>
          <w:color w:val="000000"/>
          <w:highlight w:val="none"/>
        </w:rPr>
        <w:br w:type="page" w:clear="all"/>
      </w:r>
      <w:bookmarkStart w:id="587" w:name="_Toc16308"/>
      <w:r/>
      <w:bookmarkStart w:id="588" w:name="_Toc22395"/>
      <w:r/>
      <w:bookmarkStart w:id="589" w:name="_Toc514054493"/>
      <w:r>
        <w:rPr>
          <w:color w:val="000000"/>
          <w:highlight w:val="none"/>
        </w:rPr>
        <w:t xml:space="preserve">八、法定代表人身份证明或授权委托书</w:t>
      </w:r>
      <w:bookmarkEnd w:id="587"/>
      <w:r/>
      <w:bookmarkEnd w:id="588"/>
      <w:r/>
      <w:bookmarkEnd w:id="589"/>
      <w:r>
        <w:rPr>
          <w:color w:val="000000"/>
          <w:highlight w:val="none"/>
        </w:rPr>
      </w:r>
      <w:r/>
    </w:p>
    <w:p>
      <w:pPr>
        <w:pStyle w:val="942"/>
        <w:jc w:val="center"/>
        <w:spacing w:line="560" w:lineRule="exact"/>
        <w:rPr>
          <w:rFonts w:ascii="宋体"/>
          <w:b/>
          <w:bCs/>
          <w:color w:val="000000"/>
          <w:sz w:val="32"/>
          <w:szCs w:val="32"/>
          <w:highlight w:val="none"/>
        </w:rPr>
      </w:pPr>
      <w:r/>
      <w:bookmarkStart w:id="590" w:name="_Toc22626_WPSOffice_Level2"/>
      <w:r>
        <w:rPr>
          <w:rFonts w:ascii="宋体"/>
          <w:b/>
          <w:bCs/>
          <w:color w:val="000000"/>
          <w:sz w:val="32"/>
          <w:szCs w:val="32"/>
          <w:highlight w:val="none"/>
        </w:rPr>
        <w:t xml:space="preserve">法定代表人身份证明</w:t>
      </w:r>
      <w:bookmarkEnd w:id="590"/>
      <w:r>
        <w:rPr>
          <w:rFonts w:ascii="宋体"/>
          <w:b/>
          <w:bCs/>
          <w:color w:val="000000"/>
          <w:sz w:val="32"/>
          <w:szCs w:val="32"/>
          <w:highlight w:val="none"/>
        </w:rPr>
      </w:r>
      <w:r/>
    </w:p>
    <w:p>
      <w:pPr>
        <w:pStyle w:val="943"/>
        <w:spacing w:line="480" w:lineRule="exact"/>
        <w:rPr>
          <w:rFonts w:eastAsia="仿宋_GB2312"/>
          <w:color w:val="000000"/>
          <w:sz w:val="24"/>
          <w:highlight w:val="none"/>
        </w:rPr>
      </w:pPr>
      <w:r>
        <w:rPr>
          <w:rFonts w:eastAsia="仿宋_GB2312"/>
          <w:color w:val="000000"/>
          <w:sz w:val="24"/>
          <w:highlight w:val="none"/>
        </w:rPr>
      </w:r>
      <w:r/>
    </w:p>
    <w:p>
      <w:pPr>
        <w:pStyle w:val="943"/>
        <w:spacing w:line="480" w:lineRule="exact"/>
        <w:rPr>
          <w:rFonts w:eastAsia="仿宋_GB2312"/>
          <w:color w:val="000000"/>
          <w:sz w:val="24"/>
          <w:highlight w:val="none"/>
        </w:rPr>
      </w:pPr>
      <w:r>
        <w:rPr>
          <w:rFonts w:hint="eastAsia" w:eastAsia="仿宋_GB2312"/>
          <w:color w:val="000000"/>
          <w:sz w:val="24"/>
          <w:highlight w:val="none"/>
        </w:rPr>
        <w:t xml:space="preserve">投标人</w:t>
      </w:r>
      <w:r>
        <w:rPr>
          <w:rFonts w:eastAsia="仿宋_GB2312"/>
          <w:color w:val="000000"/>
          <w:sz w:val="24"/>
          <w:highlight w:val="none"/>
        </w:rPr>
        <w:t xml:space="preserve">名称：</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943"/>
        <w:spacing w:line="480" w:lineRule="exact"/>
        <w:rPr>
          <w:rFonts w:eastAsia="仿宋_GB2312"/>
          <w:color w:val="000000"/>
          <w:sz w:val="24"/>
          <w:highlight w:val="none"/>
        </w:rPr>
      </w:pPr>
      <w:r>
        <w:rPr>
          <w:rFonts w:eastAsia="仿宋_GB2312"/>
          <w:color w:val="000000"/>
          <w:sz w:val="24"/>
          <w:highlight w:val="none"/>
        </w:rPr>
        <w:t xml:space="preserve">单位性质：</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943"/>
        <w:spacing w:line="480" w:lineRule="exact"/>
        <w:rPr>
          <w:rFonts w:eastAsia="仿宋_GB2312"/>
          <w:color w:val="000000"/>
          <w:sz w:val="24"/>
          <w:highlight w:val="none"/>
        </w:rPr>
      </w:pPr>
      <w:r>
        <w:rPr>
          <w:rFonts w:eastAsia="仿宋_GB2312"/>
          <w:color w:val="000000"/>
          <w:sz w:val="24"/>
          <w:highlight w:val="none"/>
        </w:rPr>
        <w:t xml:space="preserve">地址：</w:t>
      </w:r>
      <w:r>
        <w:rPr>
          <w:rFonts w:eastAsia="仿宋_GB2312"/>
          <w:color w:val="000000"/>
          <w:sz w:val="24"/>
          <w:highlight w:val="none"/>
          <w:u w:val="single"/>
        </w:rPr>
        <w:t xml:space="preserve">                                   </w:t>
      </w:r>
      <w:r>
        <w:rPr>
          <w:rFonts w:eastAsia="仿宋_GB2312"/>
          <w:color w:val="000000"/>
          <w:sz w:val="24"/>
          <w:highlight w:val="none"/>
        </w:rPr>
      </w:r>
      <w:r/>
    </w:p>
    <w:p>
      <w:pPr>
        <w:pStyle w:val="943"/>
        <w:spacing w:line="480" w:lineRule="exact"/>
        <w:rPr>
          <w:rFonts w:eastAsia="仿宋_GB2312"/>
          <w:color w:val="000000"/>
          <w:sz w:val="24"/>
          <w:highlight w:val="none"/>
        </w:rPr>
      </w:pPr>
      <w:r>
        <w:rPr>
          <w:rFonts w:eastAsia="仿宋_GB2312"/>
          <w:color w:val="000000"/>
          <w:sz w:val="24"/>
          <w:highlight w:val="none"/>
        </w:rPr>
        <w:t xml:space="preserve">成立时间：</w:t>
      </w:r>
      <w:r>
        <w:rPr>
          <w:rFonts w:eastAsia="仿宋_GB2312"/>
          <w:color w:val="000000"/>
          <w:sz w:val="24"/>
          <w:highlight w:val="none"/>
          <w:u w:val="single"/>
        </w:rPr>
        <w:t xml:space="preserve">         </w:t>
      </w:r>
      <w:r>
        <w:rPr>
          <w:rFonts w:eastAsia="仿宋_GB2312"/>
          <w:color w:val="000000"/>
          <w:sz w:val="24"/>
          <w:highlight w:val="none"/>
        </w:rPr>
        <w:t xml:space="preserve"> 年</w:t>
      </w:r>
      <w:r>
        <w:rPr>
          <w:rFonts w:eastAsia="仿宋_GB2312"/>
          <w:color w:val="000000"/>
          <w:sz w:val="24"/>
          <w:highlight w:val="none"/>
          <w:u w:val="single"/>
        </w:rPr>
        <w:t xml:space="preserve">       </w:t>
      </w:r>
      <w:r>
        <w:rPr>
          <w:rFonts w:eastAsia="仿宋_GB2312"/>
          <w:color w:val="000000"/>
          <w:sz w:val="24"/>
          <w:highlight w:val="none"/>
        </w:rPr>
        <w:t xml:space="preserve"> 月</w:t>
      </w:r>
      <w:r>
        <w:rPr>
          <w:rFonts w:eastAsia="仿宋_GB2312"/>
          <w:color w:val="000000"/>
          <w:sz w:val="24"/>
          <w:highlight w:val="none"/>
          <w:u w:val="single"/>
        </w:rPr>
        <w:t xml:space="preserve">       </w:t>
      </w:r>
      <w:r>
        <w:rPr>
          <w:rFonts w:eastAsia="仿宋_GB2312"/>
          <w:color w:val="000000"/>
          <w:sz w:val="24"/>
          <w:highlight w:val="none"/>
        </w:rPr>
        <w:t xml:space="preserve"> 日</w:t>
      </w:r>
      <w:r>
        <w:rPr>
          <w:rFonts w:eastAsia="仿宋_GB2312"/>
          <w:color w:val="000000"/>
          <w:sz w:val="24"/>
          <w:highlight w:val="none"/>
        </w:rPr>
      </w:r>
      <w:r/>
    </w:p>
    <w:p>
      <w:pPr>
        <w:pStyle w:val="943"/>
        <w:spacing w:line="480" w:lineRule="exact"/>
        <w:rPr>
          <w:rFonts w:eastAsia="仿宋_GB2312"/>
          <w:color w:val="000000"/>
          <w:sz w:val="24"/>
          <w:highlight w:val="none"/>
        </w:rPr>
      </w:pPr>
      <w:r>
        <w:rPr>
          <w:rFonts w:eastAsia="仿宋_GB2312"/>
          <w:color w:val="000000"/>
          <w:sz w:val="24"/>
          <w:highlight w:val="none"/>
        </w:rPr>
        <w:t xml:space="preserve">经营期限：</w:t>
      </w:r>
      <w:r>
        <w:rPr>
          <w:rFonts w:eastAsia="仿宋_GB2312"/>
          <w:color w:val="000000"/>
          <w:sz w:val="24"/>
          <w:highlight w:val="none"/>
          <w:u w:val="single"/>
        </w:rPr>
        <w:t xml:space="preserve">                               </w:t>
      </w:r>
      <w:r>
        <w:rPr>
          <w:rFonts w:eastAsia="仿宋_GB2312"/>
          <w:color w:val="000000"/>
          <w:sz w:val="24"/>
          <w:highlight w:val="none"/>
        </w:rPr>
      </w:r>
      <w:r/>
    </w:p>
    <w:p>
      <w:pPr>
        <w:pStyle w:val="943"/>
        <w:spacing w:line="480" w:lineRule="exact"/>
        <w:rPr>
          <w:rFonts w:hint="eastAsia" w:eastAsia="仿宋_GB2312"/>
          <w:color w:val="000000"/>
          <w:sz w:val="24"/>
          <w:highlight w:val="none"/>
        </w:rPr>
      </w:pPr>
      <w:r>
        <w:rPr>
          <w:rFonts w:eastAsia="仿宋_GB2312"/>
          <w:color w:val="000000"/>
          <w:sz w:val="24"/>
          <w:highlight w:val="none"/>
        </w:rPr>
        <w:t xml:space="preserve">姓名：</w:t>
      </w:r>
      <w:r>
        <w:rPr>
          <w:rFonts w:eastAsia="仿宋_GB2312"/>
          <w:color w:val="000000"/>
          <w:sz w:val="24"/>
          <w:highlight w:val="none"/>
          <w:u w:val="single"/>
        </w:rPr>
        <w:t xml:space="preserve">        </w:t>
      </w:r>
      <w:r>
        <w:rPr>
          <w:rFonts w:eastAsia="仿宋_GB2312"/>
          <w:color w:val="000000"/>
          <w:sz w:val="24"/>
          <w:highlight w:val="none"/>
        </w:rPr>
        <w:t xml:space="preserve"> 性别：</w:t>
      </w:r>
      <w:r>
        <w:rPr>
          <w:rFonts w:eastAsia="仿宋_GB2312"/>
          <w:color w:val="000000"/>
          <w:sz w:val="24"/>
          <w:highlight w:val="none"/>
          <w:u w:val="single"/>
        </w:rPr>
        <w:t xml:space="preserve">         </w:t>
      </w:r>
      <w:r>
        <w:rPr>
          <w:rFonts w:eastAsia="仿宋_GB2312"/>
          <w:color w:val="000000"/>
          <w:sz w:val="24"/>
          <w:highlight w:val="none"/>
        </w:rPr>
        <w:t xml:space="preserve"> 年龄：</w:t>
      </w:r>
      <w:r>
        <w:rPr>
          <w:rFonts w:eastAsia="仿宋_GB2312"/>
          <w:color w:val="000000"/>
          <w:sz w:val="24"/>
          <w:highlight w:val="none"/>
          <w:u w:val="single"/>
        </w:rPr>
        <w:t xml:space="preserve">        </w:t>
      </w:r>
      <w:r>
        <w:rPr>
          <w:rFonts w:eastAsia="仿宋_GB2312"/>
          <w:color w:val="000000"/>
          <w:sz w:val="24"/>
          <w:highlight w:val="none"/>
        </w:rPr>
        <w:t xml:space="preserve">职务：</w:t>
      </w:r>
      <w:r>
        <w:rPr>
          <w:rFonts w:eastAsia="仿宋_GB2312"/>
          <w:color w:val="000000"/>
          <w:sz w:val="24"/>
          <w:highlight w:val="none"/>
          <w:u w:val="single"/>
        </w:rPr>
        <w:t xml:space="preserve">        </w:t>
      </w:r>
      <w:r>
        <w:rPr>
          <w:rFonts w:eastAsia="仿宋_GB2312"/>
          <w:color w:val="000000"/>
          <w:sz w:val="24"/>
          <w:highlight w:val="none"/>
        </w:rPr>
        <w:t xml:space="preserve">系</w:t>
      </w:r>
      <w:r>
        <w:rPr>
          <w:rFonts w:hint="eastAsia" w:eastAsia="仿宋_GB2312"/>
          <w:color w:val="000000"/>
          <w:sz w:val="24"/>
          <w:highlight w:val="none"/>
        </w:rPr>
      </w:r>
      <w:r/>
    </w:p>
    <w:p>
      <w:pPr>
        <w:pStyle w:val="943"/>
        <w:spacing w:line="480" w:lineRule="exact"/>
        <w:rPr>
          <w:rFonts w:eastAsia="仿宋_GB2312"/>
          <w:color w:val="000000"/>
          <w:sz w:val="24"/>
          <w:highlight w:val="none"/>
        </w:rPr>
      </w:pPr>
      <w:r>
        <w:rPr>
          <w:rFonts w:eastAsia="仿宋_GB2312"/>
          <w:color w:val="000000"/>
          <w:sz w:val="24"/>
          <w:highlight w:val="none"/>
          <w:u w:val="single"/>
        </w:rPr>
        <w:t xml:space="preserve">                             </w:t>
      </w:r>
      <w:r>
        <w:rPr>
          <w:rFonts w:eastAsia="仿宋_GB2312"/>
          <w:color w:val="000000"/>
          <w:sz w:val="24"/>
          <w:highlight w:val="none"/>
        </w:rPr>
        <w:t xml:space="preserve"> （投标人名称）的法定代表人。</w:t>
      </w:r>
      <w:r>
        <w:rPr>
          <w:rFonts w:eastAsia="仿宋_GB2312"/>
          <w:color w:val="000000"/>
          <w:sz w:val="24"/>
          <w:highlight w:val="none"/>
        </w:rPr>
      </w:r>
      <w:r/>
    </w:p>
    <w:p>
      <w:pPr>
        <w:pStyle w:val="943"/>
        <w:ind w:firstLine="480"/>
        <w:spacing w:line="480" w:lineRule="exact"/>
        <w:rPr>
          <w:rFonts w:hint="eastAsia" w:eastAsia="仿宋_GB2312"/>
          <w:color w:val="000000"/>
          <w:sz w:val="24"/>
          <w:highlight w:val="none"/>
        </w:rPr>
      </w:pPr>
      <w:r>
        <w:rPr>
          <w:rFonts w:eastAsia="仿宋_GB2312"/>
          <w:color w:val="000000"/>
          <w:sz w:val="24"/>
          <w:highlight w:val="none"/>
        </w:rPr>
        <w:t xml:space="preserve">特此证明。</w:t>
      </w:r>
      <w:r>
        <w:rPr>
          <w:rFonts w:hint="eastAsia" w:eastAsia="仿宋_GB2312"/>
          <w:color w:val="000000"/>
          <w:sz w:val="24"/>
          <w:highlight w:val="none"/>
        </w:rPr>
      </w:r>
      <w:r/>
    </w:p>
    <w:p>
      <w:pPr>
        <w:pStyle w:val="944"/>
        <w:spacing w:line="60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（法定代表人出席开标会议的提供，未出席的可不提供。附法定代表人身份证、扫描件。）</w:t>
      </w:r>
      <w:r>
        <w:rPr>
          <w:rFonts w:hint="eastAsia" w:ascii="仿宋_GB2312" w:eastAsia="仿宋_GB2312"/>
          <w:b/>
          <w:color w:val="000000"/>
          <w:sz w:val="24"/>
          <w:highlight w:val="none"/>
        </w:rPr>
      </w:r>
      <w:r/>
    </w:p>
    <w:p>
      <w:pPr>
        <w:pStyle w:val="943"/>
        <w:ind w:firstLine="480"/>
        <w:spacing w:line="480" w:lineRule="exact"/>
        <w:rPr>
          <w:rFonts w:eastAsia="仿宋_GB2312"/>
          <w:color w:val="000000"/>
          <w:sz w:val="24"/>
          <w:highlight w:val="none"/>
        </w:rPr>
      </w:pPr>
      <w:r>
        <w:rPr>
          <w:rFonts w:eastAsia="仿宋_GB2312"/>
          <w:color w:val="000000"/>
          <w:sz w:val="24"/>
          <w:highlight w:val="none"/>
        </w:rPr>
      </w:r>
      <w:r/>
    </w:p>
    <w:p>
      <w:pPr>
        <w:pStyle w:val="943"/>
        <w:jc w:val="right"/>
        <w:spacing w:line="480" w:lineRule="exact"/>
        <w:rPr>
          <w:rFonts w:eastAsia="仿宋_GB2312"/>
          <w:color w:val="000000"/>
          <w:sz w:val="24"/>
          <w:highlight w:val="none"/>
        </w:rPr>
      </w:pPr>
      <w:r>
        <w:rPr>
          <w:rFonts w:eastAsia="仿宋_GB2312"/>
          <w:color w:val="000000"/>
          <w:sz w:val="24"/>
          <w:highlight w:val="none"/>
        </w:rPr>
        <w:t xml:space="preserve">                       </w:t>
      </w:r>
      <w:r>
        <w:rPr>
          <w:rFonts w:eastAsia="仿宋_GB2312"/>
          <w:color w:val="000000"/>
          <w:sz w:val="24"/>
          <w:highlight w:val="none"/>
        </w:rPr>
      </w:r>
      <w:r/>
    </w:p>
    <w:p>
      <w:pPr>
        <w:pStyle w:val="943"/>
        <w:jc w:val="right"/>
        <w:spacing w:line="480" w:lineRule="exact"/>
        <w:rPr>
          <w:rFonts w:eastAsia="仿宋_GB2312"/>
          <w:color w:val="000000"/>
          <w:sz w:val="24"/>
          <w:highlight w:val="none"/>
        </w:rPr>
      </w:pPr>
      <w:r>
        <w:rPr>
          <w:rFonts w:eastAsia="仿宋_GB2312"/>
          <w:color w:val="000000"/>
          <w:sz w:val="24"/>
          <w:highlight w:val="none"/>
        </w:rPr>
      </w:r>
      <w:r/>
    </w:p>
    <w:p>
      <w:pPr>
        <w:pStyle w:val="943"/>
        <w:jc w:val="right"/>
        <w:spacing w:line="480" w:lineRule="exact"/>
        <w:rPr>
          <w:rFonts w:eastAsia="仿宋_GB2312"/>
          <w:color w:val="000000"/>
          <w:sz w:val="24"/>
          <w:highlight w:val="none"/>
        </w:rPr>
      </w:pPr>
      <w:r>
        <w:rPr>
          <w:rFonts w:eastAsia="仿宋_GB2312"/>
          <w:color w:val="000000"/>
          <w:sz w:val="24"/>
          <w:highlight w:val="none"/>
        </w:rPr>
      </w:r>
      <w:r/>
    </w:p>
    <w:p>
      <w:pPr>
        <w:pStyle w:val="944"/>
        <w:ind w:firstLine="445"/>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（盖章）</w:t>
      </w:r>
      <w:r>
        <w:rPr>
          <w:rFonts w:hint="eastAsia" w:ascii="仿宋_GB2312" w:eastAsia="仿宋_GB2312"/>
          <w:color w:val="000000"/>
          <w:sz w:val="24"/>
          <w:highlight w:val="none"/>
        </w:rPr>
      </w:r>
      <w:r/>
    </w:p>
    <w:p>
      <w:pPr>
        <w:pStyle w:val="942"/>
        <w:ind w:firstLine="424"/>
        <w:jc w:val="left"/>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945"/>
        <w:ind w:firstLine="988"/>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ascii="仿宋_GB2312" w:eastAsia="仿宋_GB2312"/>
          <w:color w:val="000000"/>
          <w:sz w:val="24"/>
          <w:highlight w:val="none"/>
          <w:u w:val="single"/>
        </w:rPr>
      </w:r>
      <w:r/>
    </w:p>
    <w:p>
      <w:pPr>
        <w:pStyle w:val="942"/>
        <w:jc w:val="center"/>
        <w:spacing w:line="560" w:lineRule="exact"/>
        <w:rPr>
          <w:rFonts w:hint="eastAsia" w:ascii="宋体"/>
          <w:b/>
          <w:bCs/>
          <w:color w:val="000000"/>
          <w:sz w:val="32"/>
          <w:szCs w:val="32"/>
          <w:highlight w:val="none"/>
        </w:rPr>
      </w:pPr>
      <w:r>
        <w:rPr>
          <w:rFonts w:ascii="仿宋_GB2312" w:eastAsia="仿宋_GB2312"/>
          <w:color w:val="000000"/>
          <w:sz w:val="24"/>
          <w:highlight w:val="none"/>
        </w:rPr>
        <w:br w:type="page" w:clear="all"/>
      </w:r>
      <w:bookmarkStart w:id="591" w:name="_Toc406_WPSOffice_Level2"/>
      <w:r>
        <w:rPr>
          <w:rFonts w:hint="eastAsia" w:ascii="宋体"/>
          <w:b/>
          <w:bCs/>
          <w:color w:val="000000"/>
          <w:sz w:val="32"/>
          <w:szCs w:val="32"/>
          <w:highlight w:val="none"/>
        </w:rPr>
        <w:t xml:space="preserve">法定代表人授权委托书</w:t>
      </w:r>
      <w:bookmarkEnd w:id="591"/>
      <w:r>
        <w:rPr>
          <w:rFonts w:hint="eastAsia" w:ascii="宋体"/>
          <w:b/>
          <w:bCs/>
          <w:color w:val="000000"/>
          <w:sz w:val="32"/>
          <w:szCs w:val="32"/>
          <w:highlight w:val="none"/>
        </w:rPr>
      </w:r>
      <w:r/>
    </w:p>
    <w:p>
      <w:pPr>
        <w:pStyle w:val="942"/>
        <w:spacing w:line="600" w:lineRule="exact"/>
        <w:rPr>
          <w:rFonts w:hint="eastAsia" w:ascii="方正大标宋简体" w:eastAsia="方正大标宋简体"/>
          <w:color w:val="000000"/>
          <w:sz w:val="32"/>
          <w:highlight w:val="none"/>
        </w:rPr>
      </w:pPr>
      <w:r>
        <w:rPr>
          <w:rFonts w:hint="eastAsia" w:ascii="方正大标宋简体" w:eastAsia="方正大标宋简体"/>
          <w:color w:val="000000"/>
          <w:sz w:val="32"/>
          <w:highlight w:val="none"/>
        </w:rPr>
      </w:r>
      <w:r/>
    </w:p>
    <w:p>
      <w:pPr>
        <w:pStyle w:val="943"/>
        <w:rPr>
          <w:rFonts w:hint="eastAsia"/>
          <w:color w:val="000000"/>
          <w:sz w:val="32"/>
          <w:szCs w:val="32"/>
          <w:highlight w:val="none"/>
          <w:u w:val="single"/>
        </w:rPr>
      </w:pPr>
      <w:r>
        <w:rPr>
          <w:rFonts w:hint="eastAsia"/>
          <w:color w:val="000000"/>
          <w:sz w:val="32"/>
          <w:szCs w:val="32"/>
          <w:highlight w:val="none"/>
          <w:u w:val="single"/>
        </w:rPr>
        <w:t xml:space="preserve">          </w:t>
      </w:r>
      <w:r>
        <w:rPr>
          <w:rFonts w:hint="eastAsia" w:ascii="仿宋_GB2312" w:eastAsia="仿宋_GB2312"/>
          <w:color w:val="000000"/>
          <w:sz w:val="24"/>
          <w:highlight w:val="none"/>
          <w:u w:val="single"/>
        </w:rPr>
        <w:t xml:space="preserve">（采购人名称）</w:t>
      </w:r>
      <w:r>
        <w:rPr>
          <w:rFonts w:hint="eastAsia" w:ascii="仿宋_GB2312" w:eastAsia="仿宋_GB2312"/>
          <w:color w:val="000000"/>
          <w:sz w:val="24"/>
          <w:highlight w:val="none"/>
        </w:rPr>
        <w:t xml:space="preserve">：</w:t>
      </w:r>
      <w:r>
        <w:rPr>
          <w:rFonts w:hint="eastAsia"/>
          <w:color w:val="000000"/>
          <w:sz w:val="32"/>
          <w:szCs w:val="32"/>
          <w:highlight w:val="none"/>
          <w:u w:val="single"/>
        </w:rPr>
      </w:r>
      <w:r/>
    </w:p>
    <w:p>
      <w:pPr>
        <w:pStyle w:val="942"/>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      （单位名称）</w:t>
      </w:r>
      <w:r>
        <w:rPr>
          <w:rFonts w:hint="eastAsia" w:ascii="仿宋_GB2312" w:eastAsia="仿宋_GB2312"/>
          <w:color w:val="000000"/>
          <w:sz w:val="24"/>
          <w:highlight w:val="none"/>
        </w:rPr>
        <w:t xml:space="preserve">法定代表人授权我单位</w:t>
      </w:r>
      <w:r>
        <w:rPr>
          <w:rFonts w:hint="eastAsia" w:ascii="仿宋_GB2312" w:eastAsia="仿宋_GB2312"/>
          <w:color w:val="000000"/>
          <w:sz w:val="24"/>
          <w:highlight w:val="none"/>
          <w:u w:val="single"/>
        </w:rPr>
        <w:t xml:space="preserve">    （职务或职称）   （姓名）</w:t>
      </w:r>
      <w:r>
        <w:rPr>
          <w:rFonts w:hint="eastAsia" w:ascii="仿宋_GB2312" w:eastAsia="仿宋_GB2312"/>
          <w:color w:val="000000"/>
          <w:sz w:val="24"/>
          <w:highlight w:val="none"/>
        </w:rPr>
        <w:t xml:space="preserve">为我单位本次授权代理人，全权处理此次</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公开招标</w:t>
      </w:r>
      <w:r>
        <w:rPr>
          <w:rFonts w:hint="eastAsia" w:ascii="仿宋_GB2312" w:eastAsia="仿宋_GB2312"/>
          <w:color w:val="000000"/>
          <w:sz w:val="24"/>
          <w:highlight w:val="none"/>
        </w:rPr>
        <w:t xml:space="preserve">活动的一切事宜。</w:t>
      </w:r>
      <w:r>
        <w:rPr>
          <w:rFonts w:hint="eastAsia" w:ascii="仿宋_GB2312" w:eastAsia="仿宋_GB2312"/>
          <w:color w:val="000000"/>
          <w:sz w:val="24"/>
          <w:highlight w:val="none"/>
        </w:rPr>
      </w:r>
      <w:r/>
    </w:p>
    <w:p>
      <w:pPr>
        <w:pStyle w:val="942"/>
        <w:ind w:firstLine="63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特此授权</w:t>
      </w:r>
      <w:r>
        <w:rPr>
          <w:rFonts w:hint="eastAsia" w:ascii="仿宋_GB2312" w:eastAsia="仿宋_GB2312"/>
          <w:color w:val="000000"/>
          <w:sz w:val="24"/>
          <w:highlight w:val="none"/>
        </w:rPr>
      </w:r>
      <w:r/>
    </w:p>
    <w:p>
      <w:pPr>
        <w:pStyle w:val="94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4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（盖章）</w:t>
      </w:r>
      <w:r>
        <w:rPr>
          <w:rFonts w:hint="eastAsia" w:ascii="仿宋_GB2312" w:eastAsia="仿宋_GB2312"/>
          <w:color w:val="000000"/>
          <w:sz w:val="24"/>
          <w:highlight w:val="none"/>
        </w:rPr>
      </w:r>
      <w:r/>
    </w:p>
    <w:p>
      <w:pPr>
        <w:pStyle w:val="94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94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法人授权代表：</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947"/>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948"/>
        <w:rPr>
          <w:color w:val="000000"/>
          <w:highlight w:val="none"/>
        </w:rPr>
        <w:outlineLvl w:val="1"/>
      </w:pPr>
      <w:r>
        <w:rPr>
          <w:color w:val="000000"/>
          <w:highlight w:val="none"/>
        </w:rPr>
      </w:r>
      <w:r/>
    </w:p>
    <w:p>
      <w:pPr>
        <w:pStyle w:val="948"/>
        <w:rPr>
          <w:color w:val="000000"/>
          <w:highlight w:val="none"/>
        </w:rPr>
        <w:outlineLvl w:val="1"/>
      </w:pPr>
      <w:r>
        <w:rPr>
          <w:color w:val="000000"/>
          <w:highlight w:val="none"/>
        </w:rPr>
      </w:r>
      <w:r/>
    </w:p>
    <w:p>
      <w:pPr>
        <w:pStyle w:val="692"/>
        <w:spacing w:line="500" w:lineRule="exact"/>
        <w:rPr>
          <w:rFonts w:hint="eastAsia" w:ascii="仿宋" w:hAnsi="仿宋" w:eastAsia="仿宋" w:cs="仿宋"/>
          <w:sz w:val="24"/>
          <w:szCs w:val="24"/>
          <w:highlight w:val="none"/>
        </w:rPr>
        <w:outlineLvl w:val="0"/>
      </w:pPr>
      <w:r/>
      <w:bookmarkStart w:id="592" w:name="_Toc29285"/>
      <w:r>
        <w:rPr>
          <w:rFonts w:hint="eastAsia" w:ascii="仿宋" w:hAnsi="仿宋" w:eastAsia="仿宋" w:cs="仿宋"/>
          <w:sz w:val="24"/>
          <w:szCs w:val="24"/>
          <w:highlight w:val="none"/>
        </w:rPr>
        <w:t xml:space="preserve">注：</w:t>
      </w:r>
      <w:bookmarkEnd w:id="592"/>
      <w:r>
        <w:rPr>
          <w:rFonts w:hint="eastAsia" w:ascii="仿宋" w:hAnsi="仿宋" w:eastAsia="仿宋" w:cs="仿宋"/>
          <w:sz w:val="24"/>
          <w:szCs w:val="24"/>
          <w:highlight w:val="none"/>
        </w:rPr>
      </w:r>
      <w:r/>
    </w:p>
    <w:p>
      <w:pPr>
        <w:pStyle w:val="69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1、需同时提供法定代表人和被授权人身份证复印件，如法定代表人签署文件则无需出具授权书，仅需提供法定代表人身份证复印件；</w:t>
      </w:r>
      <w:r>
        <w:rPr>
          <w:rFonts w:hint="eastAsia" w:ascii="仿宋" w:hAnsi="仿宋" w:eastAsia="仿宋" w:cs="仿宋"/>
          <w:sz w:val="24"/>
          <w:szCs w:val="24"/>
          <w:highlight w:val="none"/>
        </w:rPr>
      </w:r>
      <w:r/>
    </w:p>
    <w:p>
      <w:pPr>
        <w:pStyle w:val="692"/>
        <w:spacing w:line="500" w:lineRule="exact"/>
        <w:rPr>
          <w:rFonts w:hint="eastAsia" w:ascii="仿宋" w:hAnsi="仿宋" w:eastAsia="仿宋" w:cs="仿宋"/>
          <w:bCs/>
          <w:color w:val="ff0000"/>
          <w:sz w:val="24"/>
          <w:szCs w:val="24"/>
          <w:highlight w:val="none"/>
        </w:rPr>
      </w:pPr>
      <w:r>
        <w:rPr>
          <w:rFonts w:hint="eastAsia" w:ascii="仿宋" w:hAnsi="仿宋" w:eastAsia="仿宋" w:cs="仿宋"/>
          <w:bCs/>
          <w:color w:val="ff0000"/>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仿宋" w:hAnsi="仿宋" w:eastAsia="仿宋" w:cs="仿宋"/>
          <w:bCs/>
          <w:color w:val="ff0000"/>
          <w:sz w:val="24"/>
          <w:szCs w:val="24"/>
          <w:highlight w:val="none"/>
        </w:rPr>
      </w:r>
      <w:r/>
    </w:p>
    <w:p>
      <w:pPr>
        <w:pStyle w:val="948"/>
        <w:rPr>
          <w:color w:val="000000"/>
          <w:highlight w:val="none"/>
        </w:rPr>
        <w:outlineLvl w:val="1"/>
      </w:pPr>
      <w:r>
        <w:rPr>
          <w:color w:val="000000"/>
          <w:highlight w:val="none"/>
        </w:rPr>
        <w:br w:type="page" w:clear="all"/>
      </w:r>
      <w:bookmarkStart w:id="593" w:name="_Toc514054494"/>
      <w:r/>
      <w:bookmarkStart w:id="594" w:name="_Toc12853"/>
      <w:r/>
      <w:bookmarkStart w:id="595" w:name="_Toc809"/>
      <w:r>
        <w:rPr>
          <w:color w:val="000000"/>
          <w:highlight w:val="none"/>
        </w:rPr>
        <w:t xml:space="preserve">九、开标一览表</w:t>
      </w:r>
      <w:bookmarkEnd w:id="593"/>
      <w:r/>
      <w:bookmarkEnd w:id="594"/>
      <w:r/>
      <w:bookmarkEnd w:id="595"/>
      <w:r>
        <w:rPr>
          <w:color w:val="000000"/>
          <w:highlight w:val="none"/>
        </w:rPr>
      </w:r>
      <w:r/>
    </w:p>
    <w:p>
      <w:pPr>
        <w:pStyle w:val="949"/>
        <w:rPr>
          <w:color w:val="000000"/>
          <w:highlight w:val="none"/>
        </w:rPr>
      </w:pPr>
      <w:r>
        <w:rPr>
          <w:color w:val="000000"/>
          <w:highlight w:val="none"/>
        </w:rPr>
        <w:t xml:space="preserve"> </w:t>
      </w:r>
      <w:r>
        <w:rPr>
          <w:color w:val="000000"/>
          <w:highlight w:val="none"/>
        </w:rPr>
      </w:r>
      <w:r/>
    </w:p>
    <w:p>
      <w:pPr>
        <w:pStyle w:val="948"/>
        <w:spacing w:line="360" w:lineRule="auto"/>
        <w:rPr>
          <w:rFonts w:ascii="仿宋_GB2312" w:hAnsi="Times New Roman" w:eastAsia="仿宋_GB2312"/>
          <w:b w:val="0"/>
          <w:color w:val="000000"/>
          <w:sz w:val="24"/>
          <w:szCs w:val="20"/>
          <w:highlight w:val="none"/>
        </w:rPr>
        <w:outlineLvl w:val="1"/>
      </w:pPr>
      <w:r/>
      <w:bookmarkStart w:id="596" w:name="_Toc10798"/>
      <w:r>
        <w:rPr>
          <w:rFonts w:hint="eastAsia" w:ascii="仿宋_GB2312" w:hAnsi="Times New Roman" w:eastAsia="仿宋_GB2312"/>
          <w:b w:val="0"/>
          <w:color w:val="000000"/>
          <w:sz w:val="24"/>
          <w:szCs w:val="20"/>
          <w:highlight w:val="none"/>
        </w:rPr>
        <w:t xml:space="preserve">项目编号：</w:t>
      </w:r>
      <w:bookmarkEnd w:id="596"/>
      <w:r>
        <w:rPr>
          <w:rFonts w:ascii="仿宋_GB2312" w:hAnsi="Times New Roman" w:eastAsia="仿宋_GB2312"/>
          <w:b w:val="0"/>
          <w:color w:val="000000"/>
          <w:sz w:val="24"/>
          <w:szCs w:val="20"/>
          <w:highlight w:val="none"/>
        </w:rPr>
      </w:r>
      <w:r/>
    </w:p>
    <w:p>
      <w:pPr>
        <w:pStyle w:val="948"/>
        <w:spacing w:line="360" w:lineRule="auto"/>
        <w:rPr>
          <w:rFonts w:ascii="仿宋_GB2312" w:hAnsi="Times New Roman" w:eastAsia="仿宋_GB2312"/>
          <w:b w:val="0"/>
          <w:color w:val="000000"/>
          <w:sz w:val="24"/>
          <w:szCs w:val="20"/>
          <w:highlight w:val="none"/>
        </w:rPr>
        <w:outlineLvl w:val="1"/>
      </w:pPr>
      <w:r/>
      <w:bookmarkStart w:id="597" w:name="_Toc7521"/>
      <w:r>
        <w:rPr>
          <w:rFonts w:hint="eastAsia" w:ascii="仿宋_GB2312" w:hAnsi="Times New Roman" w:eastAsia="仿宋_GB2312"/>
          <w:b w:val="0"/>
          <w:color w:val="000000"/>
          <w:sz w:val="24"/>
          <w:szCs w:val="20"/>
          <w:highlight w:val="none"/>
        </w:rPr>
        <w:t xml:space="preserve">项目名称：</w:t>
      </w:r>
      <w:bookmarkEnd w:id="597"/>
      <w:r>
        <w:rPr>
          <w:rFonts w:ascii="仿宋_GB2312" w:hAnsi="Times New Roman" w:eastAsia="仿宋_GB2312"/>
          <w:b w:val="0"/>
          <w:color w:val="000000"/>
          <w:sz w:val="24"/>
          <w:szCs w:val="20"/>
          <w:highlight w:val="none"/>
        </w:rPr>
      </w:r>
      <w:r/>
    </w:p>
    <w:p>
      <w:pPr>
        <w:pStyle w:val="949"/>
        <w:spacing w:line="360" w:lineRule="auto"/>
        <w:rPr>
          <w:rFonts w:ascii="仿宋_GB2312" w:eastAsia="仿宋_GB2312"/>
          <w:color w:val="000000"/>
          <w:szCs w:val="20"/>
          <w:highlight w:val="none"/>
        </w:rPr>
      </w:pPr>
      <w:r>
        <w:rPr>
          <w:rFonts w:hint="eastAsia" w:ascii="仿宋_GB2312" w:eastAsia="仿宋_GB2312"/>
          <w:color w:val="000000"/>
          <w:szCs w:val="20"/>
          <w:highlight w:val="none"/>
        </w:rPr>
        <w:t xml:space="preserve">包号：第</w:t>
      </w:r>
      <w:r>
        <w:rPr>
          <w:rFonts w:hint="eastAsia" w:ascii="仿宋_GB2312" w:eastAsia="仿宋_GB2312"/>
          <w:color w:val="000000"/>
          <w:szCs w:val="20"/>
          <w:highlight w:val="none"/>
          <w:u w:val="single"/>
        </w:rPr>
        <w:t xml:space="preserve">   </w:t>
      </w:r>
      <w:r>
        <w:rPr>
          <w:rFonts w:hint="eastAsia" w:ascii="仿宋_GB2312" w:eastAsia="仿宋_GB2312"/>
          <w:color w:val="000000"/>
          <w:szCs w:val="20"/>
          <w:highlight w:val="none"/>
        </w:rPr>
        <w:t xml:space="preserve">包</w:t>
      </w:r>
      <w:r>
        <w:rPr>
          <w:rFonts w:ascii="仿宋_GB2312" w:eastAsia="仿宋_GB2312"/>
          <w:color w:val="000000"/>
          <w:szCs w:val="20"/>
          <w:highlight w:val="none"/>
        </w:rPr>
      </w:r>
      <w:r/>
    </w:p>
    <w:tbl>
      <w:tblPr>
        <w:tblW w:w="0" w:type="auto"/>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720"/>
        <w:gridCol w:w="3850"/>
      </w:tblGrid>
      <w:tr>
        <w:trPr>
          <w:trHeight w:val="519"/>
          <w:tblHeader/>
        </w:trPr>
        <w:tc>
          <w:tcPr>
            <w:tcMar>
              <w:top w:w="100" w:type="dxa"/>
              <w:bottom w:w="100" w:type="dxa"/>
            </w:tcMar>
            <w:tcW w:w="4720" w:type="dxa"/>
            <w:vAlign w:val="center"/>
            <w:textDirection w:val="lrTb"/>
            <w:noWrap w:val="false"/>
          </w:tcPr>
          <w:p>
            <w:pPr>
              <w:pStyle w:val="949"/>
              <w:rPr>
                <w:rFonts w:ascii="宋体" w:hAnsi="宋体" w:eastAsia="宋体" w:cs="宋体"/>
                <w:color w:val="000000"/>
                <w:highlight w:val="none"/>
              </w:rPr>
            </w:pPr>
            <w:r>
              <w:rPr>
                <w:rFonts w:hint="eastAsia" w:ascii="宋体" w:hAnsi="宋体" w:eastAsia="宋体" w:cs="宋体"/>
                <w:b/>
                <w:color w:val="000000"/>
                <w:highlight w:val="none"/>
              </w:rPr>
              <w:t xml:space="preserve">标题</w:t>
            </w:r>
            <w:r>
              <w:rPr>
                <w:rFonts w:ascii="宋体" w:hAnsi="宋体" w:eastAsia="宋体" w:cs="宋体"/>
                <w:color w:val="000000"/>
                <w:highlight w:val="none"/>
              </w:rPr>
            </w:r>
            <w:r/>
          </w:p>
        </w:tc>
        <w:tc>
          <w:tcPr>
            <w:tcMar>
              <w:top w:w="100" w:type="dxa"/>
              <w:bottom w:w="100" w:type="dxa"/>
            </w:tcMar>
            <w:tcW w:w="3850" w:type="dxa"/>
            <w:vAlign w:val="center"/>
            <w:textDirection w:val="lrTb"/>
            <w:noWrap w:val="false"/>
          </w:tcPr>
          <w:p>
            <w:pPr>
              <w:pStyle w:val="949"/>
              <w:rPr>
                <w:rFonts w:ascii="宋体" w:hAnsi="宋体" w:eastAsia="宋体" w:cs="宋体"/>
                <w:b/>
                <w:color w:val="000000"/>
                <w:highlight w:val="none"/>
              </w:rPr>
            </w:pPr>
            <w:r>
              <w:rPr>
                <w:rFonts w:hint="eastAsia" w:ascii="宋体" w:hAnsi="宋体" w:eastAsia="宋体" w:cs="宋体"/>
                <w:b/>
                <w:color w:val="000000"/>
                <w:highlight w:val="none"/>
              </w:rPr>
              <w:t xml:space="preserve">内容</w:t>
            </w:r>
            <w:r>
              <w:rPr>
                <w:rFonts w:ascii="宋体" w:hAnsi="宋体" w:eastAsia="宋体" w:cs="宋体"/>
                <w:b/>
                <w:color w:val="000000"/>
                <w:highlight w:val="none"/>
              </w:rPr>
            </w:r>
            <w:r/>
          </w:p>
        </w:tc>
      </w:tr>
      <w:tr>
        <w:trPr>
          <w:trHeight w:val="1147"/>
          <w:tblHeader/>
        </w:trPr>
        <w:tc>
          <w:tcPr>
            <w:tcMar>
              <w:top w:w="100" w:type="dxa"/>
              <w:bottom w:w="100" w:type="dxa"/>
            </w:tcMar>
            <w:tcW w:w="4720" w:type="dxa"/>
            <w:vAlign w:val="center"/>
            <w:textDirection w:val="lrTb"/>
            <w:noWrap w:val="false"/>
          </w:tcPr>
          <w:p>
            <w:pPr>
              <w:pStyle w:val="949"/>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投标报价</w:t>
            </w:r>
            <w:r>
              <w:rPr>
                <w:rFonts w:hint="eastAsia" w:ascii="宋体" w:hAnsi="宋体" w:eastAsia="宋体" w:cs="宋体"/>
                <w:b/>
                <w:color w:val="000000"/>
                <w:highlight w:val="none"/>
              </w:rPr>
            </w:r>
            <w:r/>
          </w:p>
        </w:tc>
        <w:tc>
          <w:tcPr>
            <w:tcMar>
              <w:top w:w="100" w:type="dxa"/>
              <w:bottom w:w="100" w:type="dxa"/>
            </w:tcMar>
            <w:tcW w:w="3850" w:type="dxa"/>
            <w:vAlign w:val="center"/>
            <w:textDirection w:val="lrTb"/>
            <w:noWrap w:val="false"/>
          </w:tcPr>
          <w:p>
            <w:pPr>
              <w:pStyle w:val="692"/>
              <w:ind w:firstLine="240"/>
              <w:spacing w:line="360" w:lineRule="auto"/>
              <w:widowControl/>
              <w:rPr>
                <w:rFonts w:ascii="宋体" w:hAnsi="宋体" w:eastAsia="宋体" w:cs="宋体"/>
                <w:color w:val="000000"/>
                <w:highlight w:val="none"/>
                <w:lang w:val="en-US" w:eastAsia="zh-CN"/>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优惠率：</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w:t>
            </w:r>
            <w:r>
              <w:rPr>
                <w:rFonts w:ascii="宋体" w:hAnsi="宋体" w:eastAsia="宋体" w:cs="宋体"/>
                <w:color w:val="000000"/>
                <w:highlight w:val="none"/>
                <w:lang w:val="en-US" w:eastAsia="zh-CN"/>
              </w:rPr>
            </w:r>
            <w:r/>
          </w:p>
        </w:tc>
      </w:tr>
      <w:tr>
        <w:trPr>
          <w:trHeight w:val="797"/>
          <w:tblHeader/>
        </w:trPr>
        <w:tc>
          <w:tcPr>
            <w:tcMar>
              <w:top w:w="100" w:type="dxa"/>
              <w:bottom w:w="100" w:type="dxa"/>
            </w:tcMar>
            <w:tcW w:w="4720" w:type="dxa"/>
            <w:vAlign w:val="center"/>
            <w:textDirection w:val="lrTb"/>
            <w:noWrap w:val="false"/>
          </w:tcPr>
          <w:p>
            <w:pPr>
              <w:pStyle w:val="949"/>
              <w:rPr>
                <w:rFonts w:ascii="宋体" w:hAnsi="宋体" w:eastAsia="宋体" w:cs="宋体"/>
                <w:color w:val="000000"/>
                <w:highlight w:val="none"/>
                <w:lang w:val="en-US" w:eastAsia="zh-CN"/>
              </w:rPr>
            </w:pPr>
            <w:r>
              <w:rPr>
                <w:rFonts w:hint="eastAsia" w:ascii="宋体" w:hAnsi="宋体" w:eastAsia="宋体" w:cs="宋体"/>
                <w:highlight w:val="none"/>
                <w:lang w:val="en-US" w:eastAsia="zh-CN"/>
              </w:rPr>
              <w:t xml:space="preserve">合同履行期限</w:t>
            </w:r>
            <w:r>
              <w:rPr>
                <w:rFonts w:ascii="宋体" w:hAnsi="宋体" w:eastAsia="宋体" w:cs="宋体"/>
                <w:color w:val="000000"/>
                <w:highlight w:val="none"/>
                <w:lang w:val="en-US" w:eastAsia="zh-CN"/>
              </w:rPr>
            </w:r>
            <w:r/>
          </w:p>
        </w:tc>
        <w:tc>
          <w:tcPr>
            <w:tcMar>
              <w:top w:w="100" w:type="dxa"/>
              <w:bottom w:w="100" w:type="dxa"/>
            </w:tcMar>
            <w:tcW w:w="3850" w:type="dxa"/>
            <w:vAlign w:val="center"/>
            <w:textDirection w:val="lrTb"/>
            <w:noWrap w:val="false"/>
          </w:tcPr>
          <w:p>
            <w:pPr>
              <w:pStyle w:val="949"/>
              <w:rPr>
                <w:rFonts w:ascii="宋体" w:hAnsi="宋体" w:eastAsia="宋体" w:cs="宋体"/>
                <w:color w:val="000000"/>
                <w:highlight w:val="none"/>
              </w:rPr>
            </w:pPr>
            <w:r>
              <w:rPr>
                <w:rFonts w:hint="eastAsia" w:ascii="宋体" w:hAnsi="宋体" w:eastAsia="宋体" w:cs="宋体"/>
                <w:color w:val="000000"/>
                <w:highlight w:val="none"/>
              </w:rPr>
              <w:t xml:space="preserve">满足招标文件要求</w:t>
            </w:r>
            <w:r>
              <w:rPr>
                <w:rFonts w:ascii="宋体" w:hAnsi="宋体" w:eastAsia="宋体" w:cs="宋体"/>
                <w:color w:val="000000"/>
                <w:highlight w:val="none"/>
              </w:rPr>
            </w:r>
            <w:r/>
          </w:p>
        </w:tc>
      </w:tr>
      <w:tr>
        <w:trPr>
          <w:trHeight w:val="1040"/>
          <w:tblHeader/>
        </w:trPr>
        <w:tc>
          <w:tcPr>
            <w:tcMar>
              <w:top w:w="100" w:type="dxa"/>
              <w:bottom w:w="100" w:type="dxa"/>
            </w:tcMar>
            <w:tcW w:w="4720" w:type="dxa"/>
            <w:vAlign w:val="center"/>
            <w:textDirection w:val="lrTb"/>
            <w:noWrap w:val="false"/>
          </w:tcPr>
          <w:p>
            <w:pPr>
              <w:pStyle w:val="949"/>
              <w:rPr>
                <w:rFonts w:hint="eastAsia" w:ascii="宋体" w:hAnsi="宋体" w:eastAsia="宋体" w:cs="宋体"/>
                <w:sz w:val="24"/>
                <w:szCs w:val="24"/>
                <w:highlight w:val="none"/>
                <w:lang w:val="en-US" w:eastAsia="zh-CN" w:bidi="ar-SA"/>
              </w:rPr>
            </w:pPr>
            <w:r>
              <w:rPr>
                <w:rFonts w:hint="eastAsia" w:ascii="宋体" w:hAnsi="宋体" w:eastAsia="宋体" w:cs="宋体"/>
                <w:b/>
                <w:bCs/>
                <w:highlight w:val="none"/>
                <w:lang w:val="en-US" w:eastAsia="zh-CN"/>
              </w:rPr>
              <w:t xml:space="preserve">投标</w:t>
            </w:r>
            <w:r>
              <w:rPr>
                <w:rFonts w:hint="eastAsia" w:ascii="宋体" w:hAnsi="宋体" w:eastAsia="宋体" w:cs="宋体"/>
                <w:b/>
                <w:bCs/>
                <w:highlight w:val="none"/>
              </w:rPr>
              <w:t xml:space="preserve">货物是否</w:t>
            </w:r>
            <w:r>
              <w:rPr>
                <w:rFonts w:hint="eastAsia" w:ascii="宋体" w:hAnsi="宋体" w:eastAsia="宋体" w:cs="宋体"/>
                <w:b/>
                <w:bCs/>
                <w:highlight w:val="none"/>
                <w:lang w:val="en-US" w:eastAsia="zh-CN"/>
              </w:rPr>
              <w:t xml:space="preserve">全部为</w:t>
            </w:r>
            <w:r>
              <w:rPr>
                <w:rFonts w:hint="eastAsia" w:ascii="宋体" w:hAnsi="宋体" w:eastAsia="宋体" w:cs="宋体"/>
                <w:b/>
                <w:bCs/>
                <w:highlight w:val="none"/>
                <w:lang w:eastAsia="zh-CN"/>
              </w:rPr>
              <w:t xml:space="preserve">小微型企业</w:t>
            </w:r>
            <w:r>
              <w:rPr>
                <w:rFonts w:hint="eastAsia" w:ascii="宋体" w:hAnsi="宋体" w:eastAsia="宋体" w:cs="宋体"/>
                <w:b/>
                <w:bCs/>
                <w:highlight w:val="none"/>
                <w:lang w:val="en-US" w:eastAsia="zh-CN"/>
              </w:rPr>
              <w:t xml:space="preserve">或监狱企业或残疾人福利性单位制造的货物</w:t>
            </w:r>
            <w:r>
              <w:rPr>
                <w:rFonts w:hint="eastAsia" w:ascii="宋体" w:hAnsi="宋体" w:eastAsia="宋体" w:cs="宋体"/>
                <w:sz w:val="24"/>
                <w:szCs w:val="24"/>
                <w:highlight w:val="none"/>
                <w:lang w:val="en-US" w:eastAsia="zh-CN" w:bidi="ar-SA"/>
              </w:rPr>
            </w:r>
            <w:r/>
          </w:p>
        </w:tc>
        <w:tc>
          <w:tcPr>
            <w:tcMar>
              <w:top w:w="100" w:type="dxa"/>
              <w:bottom w:w="100" w:type="dxa"/>
            </w:tcMar>
            <w:tcW w:w="3850" w:type="dxa"/>
            <w:vAlign w:val="center"/>
            <w:textDirection w:val="lrTb"/>
            <w:noWrap w:val="false"/>
          </w:tcPr>
          <w:p>
            <w:pPr>
              <w:pStyle w:val="94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40"/>
          <w:tblHeader/>
        </w:trPr>
        <w:tc>
          <w:tcPr>
            <w:tcMar>
              <w:top w:w="100" w:type="dxa"/>
              <w:bottom w:w="100" w:type="dxa"/>
            </w:tcMar>
            <w:tcW w:w="4720" w:type="dxa"/>
            <w:vAlign w:val="center"/>
            <w:textDirection w:val="lrTb"/>
            <w:noWrap w:val="false"/>
          </w:tcPr>
          <w:p>
            <w:pPr>
              <w:pStyle w:val="949"/>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 xml:space="preserve">是否为环保节能产品</w:t>
            </w:r>
            <w:r>
              <w:rPr>
                <w:rFonts w:hint="eastAsia" w:ascii="宋体" w:hAnsi="宋体" w:eastAsia="宋体" w:cs="宋体"/>
                <w:sz w:val="24"/>
                <w:szCs w:val="24"/>
                <w:highlight w:val="none"/>
                <w:lang w:val="en-US" w:eastAsia="zh-CN" w:bidi="ar-SA"/>
              </w:rPr>
            </w:r>
            <w:r/>
          </w:p>
        </w:tc>
        <w:tc>
          <w:tcPr>
            <w:tcMar>
              <w:top w:w="100" w:type="dxa"/>
              <w:bottom w:w="100" w:type="dxa"/>
            </w:tcMar>
            <w:tcW w:w="3850" w:type="dxa"/>
            <w:vAlign w:val="center"/>
            <w:textDirection w:val="lrTb"/>
            <w:noWrap w:val="false"/>
          </w:tcPr>
          <w:p>
            <w:pPr>
              <w:pStyle w:val="94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40"/>
          <w:tblHeader/>
        </w:trPr>
        <w:tc>
          <w:tcPr>
            <w:tcMar>
              <w:top w:w="100" w:type="dxa"/>
              <w:bottom w:w="100" w:type="dxa"/>
            </w:tcMar>
            <w:tcW w:w="4720" w:type="dxa"/>
            <w:vAlign w:val="center"/>
            <w:textDirection w:val="lrTb"/>
            <w:noWrap w:val="false"/>
          </w:tcPr>
          <w:p>
            <w:pPr>
              <w:pStyle w:val="949"/>
              <w:rPr>
                <w:rFonts w:hint="eastAsia" w:ascii="宋体" w:hAnsi="宋体" w:eastAsia="宋体" w:cs="宋体"/>
                <w:highlight w:val="none"/>
                <w:lang w:eastAsia="zh-CN"/>
              </w:rPr>
            </w:pPr>
            <w:r>
              <w:rPr>
                <w:rFonts w:hint="eastAsia" w:ascii="宋体" w:hAnsi="宋体" w:eastAsia="宋体" w:cs="宋体"/>
                <w:highlight w:val="none"/>
              </w:rPr>
              <w:t xml:space="preserve">备注</w:t>
            </w:r>
            <w:r>
              <w:rPr>
                <w:rFonts w:hint="eastAsia" w:ascii="宋体" w:hAnsi="宋体" w:eastAsia="宋体" w:cs="宋体"/>
                <w:highlight w:val="none"/>
                <w:lang w:eastAsia="zh-CN"/>
              </w:rPr>
            </w:r>
            <w:r/>
          </w:p>
        </w:tc>
        <w:tc>
          <w:tcPr>
            <w:tcMar>
              <w:top w:w="100" w:type="dxa"/>
              <w:bottom w:w="100" w:type="dxa"/>
            </w:tcMar>
            <w:tcW w:w="3850" w:type="dxa"/>
            <w:vAlign w:val="center"/>
            <w:textDirection w:val="lrTb"/>
            <w:noWrap w:val="false"/>
          </w:tcPr>
          <w:p>
            <w:pPr>
              <w:pStyle w:val="949"/>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933"/>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692"/>
        <w:jc w:val="left"/>
        <w:spacing w:line="360" w:lineRule="auto"/>
        <w:shd w:val="clear" w:color="auto" w:fill="ffffff"/>
        <w:widowControl/>
        <w:rPr>
          <w:rFonts w:hint="eastAsia" w:ascii="宋体" w:hAnsi="宋体" w:cs="Arial"/>
          <w:color w:val="000000"/>
          <w:highlight w:val="none"/>
        </w:rPr>
      </w:pPr>
      <w:r>
        <w:rPr>
          <w:rFonts w:hint="eastAsia" w:ascii="宋体" w:hAnsi="宋体" w:cs="Arial"/>
          <w:color w:val="000000"/>
          <w:highlight w:val="none"/>
        </w:rPr>
      </w:r>
      <w:r/>
    </w:p>
    <w:p>
      <w:pPr>
        <w:pStyle w:val="950"/>
        <w:rPr>
          <w:color w:val="000000"/>
          <w:highlight w:val="none"/>
        </w:rPr>
        <w:outlineLvl w:val="1"/>
      </w:pPr>
      <w:r>
        <w:rPr>
          <w:color w:val="000000"/>
          <w:highlight w:val="none"/>
        </w:rPr>
        <w:br w:type="page" w:clear="all"/>
      </w:r>
      <w:bookmarkStart w:id="598" w:name="_Toc8851"/>
      <w:r/>
      <w:bookmarkStart w:id="599" w:name="_Toc514054495"/>
      <w:r/>
      <w:bookmarkStart w:id="600" w:name="_Toc5553"/>
      <w:r>
        <w:rPr>
          <w:color w:val="000000"/>
          <w:highlight w:val="none"/>
        </w:rPr>
        <w:t xml:space="preserve">十、明细报价表</w:t>
      </w:r>
      <w:bookmarkEnd w:id="598"/>
      <w:r/>
      <w:bookmarkEnd w:id="599"/>
      <w:r/>
      <w:bookmarkEnd w:id="600"/>
      <w:r>
        <w:rPr>
          <w:color w:val="000000"/>
          <w:highlight w:val="none"/>
        </w:rPr>
      </w:r>
      <w:r/>
    </w:p>
    <w:p>
      <w:pPr>
        <w:pStyle w:val="951"/>
        <w:ind w:firstLine="480"/>
        <w:rPr>
          <w:rFonts w:hint="eastAsia" w:ascii="仿宋_GB2312" w:eastAsia="仿宋_GB2312"/>
          <w:color w:val="000000"/>
          <w:sz w:val="24"/>
          <w:highlight w:val="none"/>
        </w:rPr>
      </w:pPr>
      <w:r>
        <w:rPr>
          <w:rFonts w:hint="eastAsia" w:ascii="仿宋_GB2312" w:eastAsia="仿宋_GB2312"/>
          <w:color w:val="000000"/>
          <w:sz w:val="24"/>
          <w:highlight w:val="none"/>
        </w:rPr>
        <w:t xml:space="preserve">格式自拟</w:t>
      </w:r>
      <w:r>
        <w:rPr>
          <w:rFonts w:hint="eastAsia" w:ascii="仿宋_GB2312" w:eastAsia="仿宋_GB2312"/>
          <w:color w:val="000000"/>
          <w:sz w:val="24"/>
          <w:highlight w:val="none"/>
        </w:rPr>
      </w:r>
      <w:r/>
    </w:p>
    <w:p>
      <w:pPr>
        <w:pStyle w:val="951"/>
        <w:ind w:firstLine="480"/>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51"/>
        <w:ind w:firstLine="480"/>
        <w:rPr>
          <w:rFonts w:hint="eastAsia" w:ascii="仿宋_GB2312" w:eastAsia="仿宋_GB2312"/>
          <w:b/>
          <w:color w:val="000000"/>
          <w:sz w:val="24"/>
          <w:highlight w:val="none"/>
        </w:rPr>
      </w:pPr>
      <w:r>
        <w:rPr>
          <w:rFonts w:hint="eastAsia" w:ascii="仿宋_GB2312" w:eastAsia="仿宋_GB2312"/>
          <w:color w:val="000000"/>
          <w:sz w:val="24"/>
          <w:highlight w:val="none"/>
        </w:rPr>
        <w:t xml:space="preserve">注：</w:t>
      </w:r>
      <w:r>
        <w:rPr>
          <w:rFonts w:hint="eastAsia" w:ascii="仿宋_GB2312" w:eastAsia="仿宋_GB2312"/>
          <w:b/>
          <w:color w:val="000000"/>
          <w:sz w:val="24"/>
          <w:szCs w:val="30"/>
          <w:highlight w:val="none"/>
        </w:rPr>
        <w:t xml:space="preserve">表中投标报价总计应与对应报价一览表中投标总价一致</w:t>
      </w:r>
      <w:r>
        <w:rPr>
          <w:rFonts w:hint="eastAsia" w:ascii="仿宋_GB2312" w:eastAsia="仿宋_GB2312"/>
          <w:b/>
          <w:color w:val="000000"/>
          <w:sz w:val="24"/>
          <w:highlight w:val="none"/>
        </w:rPr>
        <w:t xml:space="preserve">。</w:t>
      </w:r>
      <w:r>
        <w:rPr>
          <w:rFonts w:hint="eastAsia" w:ascii="仿宋_GB2312" w:eastAsia="仿宋_GB2312"/>
          <w:b/>
          <w:color w:val="000000"/>
          <w:sz w:val="24"/>
          <w:highlight w:val="none"/>
        </w:rPr>
      </w:r>
      <w:r/>
    </w:p>
    <w:p>
      <w:pPr>
        <w:pStyle w:val="933"/>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52"/>
        <w:rPr>
          <w:color w:val="000000"/>
          <w:highlight w:val="none"/>
        </w:rPr>
        <w:outlineLvl w:val="1"/>
      </w:pPr>
      <w:r/>
      <w:bookmarkStart w:id="601" w:name="_Toc514054496"/>
      <w:r>
        <w:rPr>
          <w:color w:val="000000"/>
          <w:highlight w:val="none"/>
        </w:rPr>
        <w:br w:type="page" w:clear="all"/>
      </w:r>
      <w:bookmarkStart w:id="602" w:name="_Toc10632"/>
      <w:r/>
      <w:bookmarkStart w:id="603" w:name="_Toc22268"/>
      <w:r>
        <w:rPr>
          <w:color w:val="000000"/>
          <w:highlight w:val="none"/>
        </w:rPr>
        <w:t xml:space="preserve">十一、中小企业声明函</w:t>
      </w:r>
      <w:bookmarkEnd w:id="601"/>
      <w:r/>
      <w:bookmarkEnd w:id="602"/>
      <w:r/>
      <w:bookmarkEnd w:id="603"/>
      <w:r>
        <w:rPr>
          <w:color w:val="000000"/>
          <w:highlight w:val="none"/>
        </w:rPr>
      </w:r>
      <w:r/>
    </w:p>
    <w:p>
      <w:pPr>
        <w:pStyle w:val="977"/>
        <w:jc w:val="center"/>
        <w:spacing w:line="600" w:lineRule="exact"/>
        <w:rPr>
          <w:rFonts w:hint="eastAsia" w:ascii="宋体" w:hAnsi="宋体" w:cs="宋体"/>
          <w:b/>
          <w:bCs/>
          <w:sz w:val="32"/>
          <w:szCs w:val="32"/>
          <w:highlight w:val="none"/>
        </w:rPr>
      </w:pPr>
      <w:r/>
      <w:bookmarkStart w:id="604" w:name="_Toc6995_WPSOffice_Level2"/>
      <w:r>
        <w:rPr>
          <w:rFonts w:hint="eastAsia" w:ascii="宋体" w:hAnsi="宋体" w:cs="宋体"/>
          <w:b/>
          <w:bCs/>
          <w:sz w:val="32"/>
          <w:szCs w:val="32"/>
          <w:highlight w:val="none"/>
        </w:rPr>
        <w:t xml:space="preserve">中小企业声明函</w:t>
      </w:r>
      <w:bookmarkEnd w:id="604"/>
      <w:r>
        <w:rPr>
          <w:rFonts w:hint="eastAsia" w:ascii="宋体" w:hAnsi="宋体" w:cs="宋体"/>
          <w:b/>
          <w:bCs/>
          <w:sz w:val="32"/>
          <w:szCs w:val="32"/>
          <w:highlight w:val="none"/>
        </w:rPr>
        <w:t xml:space="preserve">（货物）</w:t>
      </w:r>
      <w:r>
        <w:rPr>
          <w:rFonts w:hint="eastAsia" w:ascii="宋体" w:hAnsi="宋体" w:cs="宋体"/>
          <w:b/>
          <w:bCs/>
          <w:sz w:val="32"/>
          <w:szCs w:val="32"/>
          <w:highlight w:val="none"/>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本公司（联合体）郑重声明，根据《政府采购促进中小企业发展管理办法》（财库﹝2020﹞46 号）的规定，本公司 （联合体）参加</w:t>
      </w:r>
      <w:r>
        <w:rPr>
          <w:rFonts w:hint="eastAsia" w:ascii="宋体" w:hAnsi="宋体" w:eastAsia="宋体" w:cs="宋体"/>
          <w:sz w:val="24"/>
          <w:szCs w:val="24"/>
          <w:highlight w:val="none"/>
          <w:u w:val="single"/>
          <w:lang w:val="en-US" w:eastAsia="zh-CN" w:bidi="ar-SA"/>
        </w:rPr>
        <w:t xml:space="preserve">（单位名称）</w:t>
      </w:r>
      <w:r>
        <w:rPr>
          <w:rFonts w:hint="eastAsia" w:ascii="宋体" w:hAnsi="宋体" w:eastAsia="宋体" w:cs="宋体"/>
          <w:sz w:val="24"/>
          <w:szCs w:val="24"/>
          <w:highlight w:val="none"/>
          <w:lang w:val="en-US" w:eastAsia="zh-CN" w:bidi="ar-SA"/>
        </w:rPr>
        <w:t xml:space="preserve">的</w:t>
      </w:r>
      <w:r>
        <w:rPr>
          <w:rFonts w:hint="eastAsia" w:ascii="宋体" w:hAnsi="宋体" w:eastAsia="宋体" w:cs="宋体"/>
          <w:sz w:val="24"/>
          <w:szCs w:val="24"/>
          <w:highlight w:val="none"/>
          <w:u w:val="single"/>
          <w:lang w:val="en-US" w:eastAsia="zh-CN" w:bidi="ar-SA"/>
        </w:rPr>
        <w:t xml:space="preserve">（项目名称）</w:t>
      </w:r>
      <w:r>
        <w:rPr>
          <w:rFonts w:hint="eastAsia" w:ascii="宋体" w:hAnsi="宋体" w:eastAsia="宋体" w:cs="宋体"/>
          <w:sz w:val="24"/>
          <w:szCs w:val="24"/>
          <w:highlight w:val="none"/>
          <w:lang w:val="en-US" w:eastAsia="zh-CN" w:bidi="ar-SA"/>
        </w:rPr>
        <w:t xml:space="preserve">采购活动，提供的货物全部由符合政策要求的中小企业制造。相关企业 （含联合体中的中小企业、签订分包意向协议的中小企业） 的具体情况如下：</w:t>
      </w:r>
      <w:r>
        <w:rPr>
          <w:rFonts w:hint="eastAsia" w:ascii="宋体" w:hAnsi="宋体" w:eastAsia="宋体" w:cs="宋体"/>
          <w:sz w:val="24"/>
          <w:szCs w:val="24"/>
          <w:highlight w:val="none"/>
          <w:lang w:val="en-US" w:eastAsia="zh-CN" w:bidi="ar-SA"/>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u w:val="single"/>
          <w:lang w:val="en-US" w:eastAsia="zh-CN" w:bidi="ar-SA"/>
        </w:rPr>
        <w:t xml:space="preserve"> （标的名称） </w:t>
      </w:r>
      <w:r>
        <w:rPr>
          <w:rFonts w:hint="eastAsia" w:ascii="宋体" w:hAnsi="宋体" w:eastAsia="宋体" w:cs="宋体"/>
          <w:sz w:val="24"/>
          <w:szCs w:val="24"/>
          <w:highlight w:val="none"/>
          <w:lang w:val="en-US" w:eastAsia="zh-CN" w:bidi="ar-SA"/>
        </w:rPr>
        <w:t xml:space="preserve">，属于</w:t>
      </w:r>
      <w:r>
        <w:rPr>
          <w:rFonts w:hint="eastAsia" w:ascii="宋体" w:hAnsi="宋体" w:eastAsia="宋体" w:cs="宋体"/>
          <w:sz w:val="24"/>
          <w:szCs w:val="24"/>
          <w:highlight w:val="none"/>
          <w:u w:val="single"/>
          <w:lang w:val="en-US" w:eastAsia="zh-CN" w:bidi="ar-SA"/>
        </w:rPr>
        <w:t xml:space="preserve">（招标文件中明确的所属行业） </w:t>
      </w:r>
      <w:r>
        <w:rPr>
          <w:rFonts w:hint="eastAsia" w:ascii="宋体" w:hAnsi="宋体" w:eastAsia="宋体" w:cs="宋体"/>
          <w:sz w:val="24"/>
          <w:szCs w:val="24"/>
          <w:highlight w:val="none"/>
          <w:lang w:val="en-US" w:eastAsia="zh-CN" w:bidi="ar-SA"/>
        </w:rPr>
        <w:t xml:space="preserve">行业；制造商为</w:t>
      </w:r>
      <w:r>
        <w:rPr>
          <w:rFonts w:hint="eastAsia" w:ascii="宋体" w:hAnsi="宋体" w:eastAsia="宋体" w:cs="宋体"/>
          <w:sz w:val="24"/>
          <w:szCs w:val="24"/>
          <w:highlight w:val="none"/>
          <w:u w:val="single"/>
          <w:lang w:val="en-US" w:eastAsia="zh-CN" w:bidi="ar-SA"/>
        </w:rPr>
        <w:t xml:space="preserve">（企业名称）</w:t>
      </w:r>
      <w:r>
        <w:rPr>
          <w:rFonts w:hint="eastAsia" w:ascii="宋体" w:hAnsi="宋体" w:eastAsia="宋体" w:cs="宋体"/>
          <w:sz w:val="24"/>
          <w:szCs w:val="24"/>
          <w:highlight w:val="none"/>
          <w:lang w:val="en-US" w:eastAsia="zh-CN" w:bidi="ar-SA"/>
        </w:rPr>
        <w:t xml:space="preserve">，从业人员</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人，营业收入为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万元，资产总额为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万元，属于</w:t>
      </w:r>
      <w:r>
        <w:rPr>
          <w:rFonts w:hint="eastAsia" w:ascii="宋体" w:hAnsi="宋体" w:eastAsia="宋体" w:cs="宋体"/>
          <w:sz w:val="24"/>
          <w:szCs w:val="24"/>
          <w:highlight w:val="none"/>
          <w:u w:val="single"/>
          <w:lang w:val="en-US" w:eastAsia="zh-CN" w:bidi="ar-SA"/>
        </w:rPr>
        <w:t xml:space="preserve">（□中型企业、□小型企业、□微型企业）</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u w:val="single"/>
          <w:lang w:val="en-US" w:eastAsia="zh-CN" w:bidi="ar-SA"/>
        </w:rPr>
        <w:t xml:space="preserve"> （标的名称） </w:t>
      </w:r>
      <w:r>
        <w:rPr>
          <w:rFonts w:hint="eastAsia" w:ascii="宋体" w:hAnsi="宋体" w:eastAsia="宋体" w:cs="宋体"/>
          <w:sz w:val="24"/>
          <w:szCs w:val="24"/>
          <w:highlight w:val="none"/>
          <w:lang w:val="en-US" w:eastAsia="zh-CN" w:bidi="ar-SA"/>
        </w:rPr>
        <w:t xml:space="preserve">，属于</w:t>
      </w:r>
      <w:r>
        <w:rPr>
          <w:rFonts w:hint="eastAsia" w:ascii="宋体" w:hAnsi="宋体" w:eastAsia="宋体" w:cs="宋体"/>
          <w:sz w:val="24"/>
          <w:szCs w:val="24"/>
          <w:highlight w:val="none"/>
          <w:u w:val="single"/>
          <w:lang w:val="en-US" w:eastAsia="zh-CN" w:bidi="ar-SA"/>
        </w:rPr>
        <w:t xml:space="preserve">（招标文件中明确的所属行业） </w:t>
      </w:r>
      <w:r>
        <w:rPr>
          <w:rFonts w:hint="eastAsia" w:ascii="宋体" w:hAnsi="宋体" w:eastAsia="宋体" w:cs="宋体"/>
          <w:sz w:val="24"/>
          <w:szCs w:val="24"/>
          <w:highlight w:val="none"/>
          <w:lang w:val="en-US" w:eastAsia="zh-CN" w:bidi="ar-SA"/>
        </w:rPr>
        <w:t xml:space="preserve">行业；制造商为</w:t>
      </w:r>
      <w:r>
        <w:rPr>
          <w:rFonts w:hint="eastAsia" w:ascii="宋体" w:hAnsi="宋体" w:eastAsia="宋体" w:cs="宋体"/>
          <w:sz w:val="24"/>
          <w:szCs w:val="24"/>
          <w:highlight w:val="none"/>
          <w:u w:val="single"/>
          <w:lang w:val="en-US" w:eastAsia="zh-CN" w:bidi="ar-SA"/>
        </w:rPr>
        <w:t xml:space="preserve">（企业名称）</w:t>
      </w:r>
      <w:r>
        <w:rPr>
          <w:rFonts w:hint="eastAsia" w:ascii="宋体" w:hAnsi="宋体" w:eastAsia="宋体" w:cs="宋体"/>
          <w:sz w:val="24"/>
          <w:szCs w:val="24"/>
          <w:highlight w:val="none"/>
          <w:lang w:val="en-US" w:eastAsia="zh-CN" w:bidi="ar-SA"/>
        </w:rPr>
        <w:t xml:space="preserve">，从业人员</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人，营业收入为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万元，资产总额为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万元，属于</w:t>
      </w:r>
      <w:r>
        <w:rPr>
          <w:rFonts w:hint="eastAsia" w:ascii="宋体" w:hAnsi="宋体" w:eastAsia="宋体" w:cs="宋体"/>
          <w:sz w:val="24"/>
          <w:szCs w:val="24"/>
          <w:highlight w:val="none"/>
          <w:u w:val="single"/>
          <w:lang w:val="en-US" w:eastAsia="zh-CN" w:bidi="ar-SA"/>
        </w:rPr>
        <w:t xml:space="preserve">（□中型企业、□小型 企业、□微型企业）</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lang w:val="en-US" w:eastAsia="zh-CN" w:bidi="ar-SA"/>
        </w:rPr>
      </w:r>
      <w:r/>
    </w:p>
    <w:p>
      <w:pPr>
        <w:pStyle w:val="692"/>
        <w:ind w:firstLine="480"/>
        <w:jc w:val="both"/>
        <w:spacing w:after="120" w:line="360" w:lineRule="auto"/>
        <w:widowControl w:val="off"/>
        <w:tabs>
          <w:tab w:val="left" w:pos="709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本企业对上述声明内容的真实性负责。如有虚假，将依法承担相应责任。</w:t>
      </w:r>
      <w:r>
        <w:rPr>
          <w:rFonts w:hint="eastAsia" w:ascii="宋体" w:hAnsi="宋体" w:eastAsia="宋体" w:cs="宋体"/>
          <w:sz w:val="24"/>
          <w:szCs w:val="24"/>
          <w:highlight w:val="none"/>
          <w:lang w:val="en-US" w:eastAsia="zh-CN" w:bidi="ar-SA"/>
        </w:rPr>
      </w:r>
      <w:r/>
    </w:p>
    <w:p>
      <w:pPr>
        <w:pStyle w:val="692"/>
        <w:ind w:right="180" w:firstLine="360"/>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盖章</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692"/>
        <w:ind w:right="180" w:firstLine="360"/>
        <w:jc w:val="right"/>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692"/>
        <w:ind w:right="480" w:firstLine="600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rPr>
          <w:rFonts w:hint="eastAsia" w:ascii="宋体" w:hAnsi="宋体" w:eastAsia="宋体" w:cs="Times New Roman"/>
          <w:sz w:val="24"/>
          <w:szCs w:val="24"/>
          <w:highlight w:val="none"/>
        </w:rPr>
      </w:r>
      <w:r/>
    </w:p>
    <w:p>
      <w:pPr>
        <w:pStyle w:val="692"/>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rPr>
          <w:rFonts w:ascii="宋体" w:hAnsi="宋体" w:eastAsia="宋体" w:cs="Times New Roman"/>
          <w:sz w:val="24"/>
          <w:szCs w:val="24"/>
          <w:highlight w:val="none"/>
        </w:rPr>
      </w:r>
      <w:r/>
    </w:p>
    <w:p>
      <w:pPr>
        <w:pStyle w:val="692"/>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1.从业人员、营业收入、资产总额填报上一年度数据，无上一年度数据的新成立企业可不填报。</w:t>
      </w:r>
      <w:r>
        <w:rPr>
          <w:rFonts w:hint="eastAsia" w:ascii="宋体" w:hAnsi="宋体" w:eastAsia="宋体" w:cs="Times New Roman"/>
          <w:sz w:val="24"/>
          <w:szCs w:val="24"/>
          <w:highlight w:val="none"/>
        </w:rPr>
      </w:r>
      <w:r/>
    </w:p>
    <w:p>
      <w:pPr>
        <w:pStyle w:val="692"/>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供应商如不提供此声明函，则</w:t>
      </w:r>
      <w:r>
        <w:rPr>
          <w:rFonts w:ascii="宋体" w:hAnsi="宋体" w:eastAsia="宋体" w:cs="Times New Roman"/>
          <w:sz w:val="24"/>
          <w:szCs w:val="24"/>
          <w:highlight w:val="none"/>
        </w:rPr>
        <w:t xml:space="preserve">不能通过资格审查；</w:t>
      </w:r>
      <w:r>
        <w:rPr>
          <w:rFonts w:hint="eastAsia" w:ascii="宋体" w:hAnsi="宋体" w:eastAsia="宋体" w:cs="Times New Roman"/>
          <w:sz w:val="24"/>
          <w:szCs w:val="24"/>
          <w:highlight w:val="none"/>
        </w:rPr>
        <w:t xml:space="preserve">非专门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供应商如不提供此声明函，价格将不做相应扣除。</w:t>
      </w:r>
      <w:r>
        <w:rPr>
          <w:rFonts w:ascii="宋体" w:hAnsi="宋体" w:eastAsia="宋体" w:cs="Times New Roman"/>
          <w:sz w:val="24"/>
          <w:szCs w:val="24"/>
          <w:highlight w:val="none"/>
        </w:rPr>
      </w:r>
      <w:r/>
    </w:p>
    <w:p>
      <w:pPr>
        <w:pStyle w:val="692"/>
        <w:ind w:left="540" w:hanging="12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3.供应商应对照《工业和信息化部、国家统计局、国家发展和改革委员会、</w:t>
      </w:r>
      <w:r>
        <w:rPr>
          <w:rFonts w:ascii="宋体" w:hAnsi="宋体" w:eastAsia="宋体" w:cs="Times New Roman"/>
          <w:sz w:val="24"/>
          <w:szCs w:val="24"/>
          <w:highlight w:val="none"/>
        </w:rPr>
      </w:r>
      <w:r/>
    </w:p>
    <w:p>
      <w:pPr>
        <w:pStyle w:val="692"/>
        <w:contextualSpacing/>
        <w:ind w:firstLine="480"/>
        <w:spacing w:line="360" w:lineRule="auto"/>
        <w:rPr>
          <w:rFonts w:ascii="Times New Roman" w:hAnsi="Times New Roman" w:eastAsia="宋体" w:cs="宋体"/>
          <w:szCs w:val="22"/>
          <w:highlight w:val="none"/>
        </w:rPr>
      </w:pPr>
      <w:r>
        <w:rPr>
          <w:rFonts w:hint="eastAsia" w:ascii="宋体" w:hAnsi="宋体" w:eastAsia="宋体" w:cs="Times New Roman"/>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 xml:space="preserve">自行勾选</w:t>
      </w:r>
      <w:r>
        <w:rPr>
          <w:rFonts w:hint="eastAsia" w:ascii="宋体" w:hAnsi="宋体" w:eastAsia="宋体" w:cs="Times New Roman"/>
          <w:sz w:val="24"/>
          <w:szCs w:val="24"/>
          <w:highlight w:val="none"/>
        </w:rPr>
        <w:t xml:space="preserve">制造商</w:t>
      </w:r>
      <w:r>
        <w:rPr>
          <w:rFonts w:ascii="宋体" w:hAnsi="宋体" w:eastAsia="宋体" w:cs="Times New Roman"/>
          <w:sz w:val="24"/>
          <w:szCs w:val="24"/>
          <w:highlight w:val="none"/>
        </w:rPr>
        <w:t xml:space="preserve">的企业</w:t>
      </w:r>
      <w:r>
        <w:rPr>
          <w:rFonts w:hint="eastAsia" w:ascii="宋体" w:hAnsi="宋体" w:eastAsia="宋体" w:cs="Times New Roman"/>
          <w:sz w:val="24"/>
          <w:szCs w:val="24"/>
          <w:highlight w:val="none"/>
        </w:rPr>
        <w:t xml:space="preserve">规模类型</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w:t>
      </w:r>
      <w:r>
        <w:rPr>
          <w:rFonts w:ascii="Times New Roman" w:hAnsi="Times New Roman" w:eastAsia="宋体" w:cs="宋体"/>
          <w:szCs w:val="22"/>
          <w:highlight w:val="none"/>
        </w:rPr>
      </w:r>
      <w:r/>
    </w:p>
    <w:p>
      <w:pPr>
        <w:pStyle w:val="692"/>
        <w:jc w:val="center"/>
        <w:keepLines/>
        <w:keepNext/>
        <w:spacing w:before="300" w:after="300" w:line="360" w:lineRule="auto"/>
        <w:widowControl/>
        <w:rPr>
          <w:rFonts w:hint="eastAsia" w:ascii="宋体" w:hAnsi="宋体" w:eastAsia="黑体" w:cs="宋体"/>
          <w:b/>
          <w:sz w:val="21"/>
          <w:szCs w:val="21"/>
          <w:highlight w:val="none"/>
          <w:lang w:val="en-US" w:eastAsia="zh-CN" w:bidi="ar-SA"/>
        </w:rPr>
        <w:outlineLvl w:val="1"/>
      </w:pPr>
      <w:r/>
      <w:bookmarkStart w:id="605" w:name="_Toc109304977"/>
      <w:r/>
      <w:bookmarkStart w:id="606" w:name="_Toc32196"/>
      <w:r/>
      <w:bookmarkStart w:id="607" w:name="_Toc29852"/>
      <w:r>
        <w:rPr>
          <w:rFonts w:hint="eastAsia" w:ascii="宋体" w:hAnsi="宋体" w:eastAsia="黑体" w:cs="宋体"/>
          <w:b/>
          <w:sz w:val="21"/>
          <w:szCs w:val="21"/>
          <w:highlight w:val="none"/>
          <w:lang w:val="en-US" w:eastAsia="zh-CN" w:bidi="ar-SA"/>
        </w:rPr>
        <w:t xml:space="preserve">中小微企业划型标准</w:t>
      </w:r>
      <w:bookmarkEnd w:id="605"/>
      <w:r>
        <w:rPr>
          <w:rFonts w:hint="eastAsia" w:ascii="宋体" w:hAnsi="宋体" w:eastAsia="黑体" w:cs="宋体"/>
          <w:b/>
          <w:sz w:val="21"/>
          <w:szCs w:val="21"/>
          <w:highlight w:val="none"/>
          <w:lang w:val="en-US" w:eastAsia="zh-CN" w:bidi="ar-SA"/>
        </w:rPr>
        <w:t xml:space="preserve"> </w:t>
      </w:r>
      <w:bookmarkEnd w:id="606"/>
      <w:r/>
      <w:bookmarkEnd w:id="607"/>
      <w:r>
        <w:rPr>
          <w:rFonts w:hint="eastAsia" w:ascii="宋体" w:hAnsi="宋体" w:eastAsia="黑体" w:cs="宋体"/>
          <w:b/>
          <w:sz w:val="21"/>
          <w:szCs w:val="21"/>
          <w:highlight w:val="none"/>
          <w:lang w:val="en-US" w:eastAsia="zh-CN" w:bidi="ar-SA"/>
        </w:rPr>
      </w:r>
      <w:r/>
    </w:p>
    <w:p>
      <w:pPr>
        <w:pStyle w:val="692"/>
        <w:ind w:firstLine="420"/>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中小微企业划型标准如下：</w:t>
      </w:r>
      <w:r>
        <w:rPr>
          <w:rFonts w:hint="eastAsia" w:ascii="宋体" w:hAnsi="宋体" w:eastAsia="宋体" w:cs="宋体"/>
          <w:sz w:val="21"/>
          <w:szCs w:val="21"/>
          <w:highlight w:val="none"/>
          <w:lang w:val="en-US" w:eastAsia="zh-CN" w:bidi="ar-SA"/>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49"/>
        <w:gridCol w:w="1744"/>
        <w:gridCol w:w="505"/>
        <w:gridCol w:w="2095"/>
        <w:gridCol w:w="1715"/>
        <w:gridCol w:w="1503"/>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行业名称</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指标名称</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计量单位</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中型</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小型</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微型</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农、林、牧、渔</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500≤Y＜20000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50≤Y＜500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Y＜50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工业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300≤X＜1000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X＜20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2000≤Y＜40000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300≤Y＜2000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Y＜300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建筑业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6000≤Y＜80000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300≤Y＜6000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Y＜300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资产总额（Z）</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5000≤Z＜80000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300≤Z＜5000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Z＜300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批发业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20≤X＜200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5≤X＜20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X＜5</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5000≤Y＜40000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1000≤Y＜5000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零售业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10≤X＜50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500≤Y＜20000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100≤Y＜500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交通运输业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300≤X＜1000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X＜20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3000≤Y＜30000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200≤Y＜3000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Y＜200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仓储业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100≤X＜200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X＜20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1000≤Y＜30000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邮政业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300≤X＜1000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X＜20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2000≤Y＜30000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100≤Y＜2000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住宿业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2000≤Y＜10000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100≤Y＜2000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餐饮业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2000≤Y＜10000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100≤Y＜2000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信息传输业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100≤X＜2000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1000≤Y＜100000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100≤Y＜1000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软件和信息技术服务业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1000≤Y＜10000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50≤Y＜1000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Y＜50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房地产开发经营</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1000≤Y＜200000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资产总额（Z）</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5000≤Z＜10000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2000≤Y＜5000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Y＜2000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物业管理</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300≤X＜1000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营业收入（Y）</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1000≤Y＜5000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500≤Y＜1000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Y＜500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租赁和商务服务业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r>
        <w:trPr>
          <w:tblCellSpacing w:w="15" w:type="dxa"/>
          <w:trHeight w:val="225"/>
        </w:trPr>
        <w:tc>
          <w:tcPr>
            <w:tcW w:w="1325" w:type="dxa"/>
            <w:vAlign w:val="center"/>
            <w:vMerge w:val="continue"/>
            <w:textDirection w:val="lrTb"/>
            <w:noWrap w:val="false"/>
          </w:tcPr>
          <w:p>
            <w:pPr>
              <w:pStyle w:val="692"/>
              <w:jc w:val="center"/>
              <w:widowControl/>
              <w:rPr>
                <w:rFonts w:ascii="Times New Roman" w:hAnsi="Times New Roman" w:eastAsia="宋体" w:cs="宋体"/>
                <w:szCs w:val="21"/>
                <w:highlight w:val="none"/>
              </w:rPr>
            </w:pPr>
            <w:r>
              <w:rPr>
                <w:rFonts w:ascii="Times New Roman" w:hAnsi="Times New Roman" w:eastAsia="宋体" w:cs="宋体"/>
                <w:szCs w:val="21"/>
                <w:highlight w:val="none"/>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资产总额（Z）</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万元</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8000≤Z＜120000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100≤Z＜8000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Y＜100</w:t>
            </w:r>
            <w:r>
              <w:rPr>
                <w:rFonts w:hint="eastAsia" w:ascii="宋体" w:hAnsi="宋体" w:eastAsia="宋体" w:cs="宋体"/>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其他未列明行业</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618"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从业人员（X）</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448" w:type="dxa"/>
            <w:vAlign w:val="center"/>
            <w:textDirection w:val="lrTb"/>
            <w:noWrap w:val="false"/>
          </w:tcPr>
          <w:p>
            <w:pPr>
              <w:pStyle w:val="692"/>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人</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949"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100≤X＜300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590"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10≤X＜100</w:t>
            </w:r>
            <w:r>
              <w:rPr>
                <w:rFonts w:hint="eastAsia" w:ascii="宋体" w:hAnsi="宋体" w:eastAsia="宋体" w:cs="宋体"/>
                <w:sz w:val="21"/>
                <w:szCs w:val="21"/>
                <w:highlight w:val="none"/>
                <w:lang w:val="en-US" w:eastAsia="zh-CN" w:bidi="ar-SA"/>
              </w:rPr>
            </w:r>
            <w:r/>
          </w:p>
        </w:tc>
        <w:tc>
          <w:tcPr>
            <w:tcMar>
              <w:left w:w="105" w:type="dxa"/>
              <w:top w:w="0" w:type="dxa"/>
              <w:right w:w="105" w:type="dxa"/>
              <w:bottom w:w="0" w:type="dxa"/>
            </w:tcMar>
            <w:tcW w:w="1376" w:type="dxa"/>
            <w:vAlign w:val="center"/>
            <w:textDirection w:val="lrTb"/>
            <w:noWrap w:val="false"/>
          </w:tcPr>
          <w:p>
            <w:pPr>
              <w:pStyle w:val="692"/>
              <w:jc w:val="center"/>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X＜10</w:t>
            </w:r>
            <w:r>
              <w:rPr>
                <w:rFonts w:hint="eastAsia" w:ascii="宋体" w:hAnsi="宋体" w:eastAsia="宋体" w:cs="宋体"/>
                <w:sz w:val="21"/>
                <w:szCs w:val="21"/>
                <w:highlight w:val="none"/>
                <w:lang w:val="en-US" w:eastAsia="zh-CN" w:bidi="ar-SA"/>
              </w:rPr>
            </w:r>
            <w:r/>
          </w:p>
        </w:tc>
      </w:tr>
    </w:tbl>
    <w:p>
      <w:pPr>
        <w:pStyle w:val="692"/>
        <w:ind w:firstLine="420"/>
        <w:jc w:val="left"/>
        <w:spacing w:before="100" w:beforeAutospacing="1" w:after="100" w:afterAutospacing="1" w:line="360" w:lineRule="auto"/>
        <w:widowControl/>
        <w:rPr>
          <w:rFonts w:hint="eastAsia" w:ascii="宋体" w:hAnsi="宋体" w:eastAsia="宋体" w:cs="宋体"/>
          <w:sz w:val="21"/>
          <w:szCs w:val="21"/>
          <w:highlight w:val="none"/>
          <w:lang w:val="en-US" w:eastAsia="zh-CN" w:bidi="ar-SA"/>
        </w:rPr>
      </w:pPr>
      <w:r>
        <w:rPr>
          <w:rFonts w:hint="eastAsia" w:ascii="Times New Roman" w:hAnsi="宋体" w:eastAsia="宋体" w:cs="宋体"/>
          <w:b/>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宋体"/>
          <w:sz w:val="21"/>
          <w:szCs w:val="21"/>
          <w:highlight w:val="none"/>
          <w:lang w:val="en-US" w:eastAsia="zh-CN" w:bidi="ar-SA"/>
        </w:rPr>
      </w:r>
      <w:r/>
    </w:p>
    <w:p>
      <w:pPr>
        <w:pStyle w:val="692"/>
        <w:jc w:val="left"/>
        <w:widowControl/>
        <w:rPr>
          <w:rFonts w:hint="eastAsia" w:ascii="黑体" w:hAnsi="黑体" w:eastAsia="黑体" w:cs="Times New Roman"/>
          <w:b/>
          <w:sz w:val="32"/>
          <w:szCs w:val="24"/>
          <w:highlight w:val="none"/>
        </w:rPr>
      </w:pPr>
      <w:r>
        <w:rPr>
          <w:rFonts w:hint="eastAsia" w:ascii="黑体" w:hAnsi="黑体" w:eastAsia="黑体" w:cs="Times New Roman"/>
          <w:b/>
          <w:sz w:val="32"/>
          <w:szCs w:val="24"/>
          <w:highlight w:val="none"/>
        </w:rPr>
        <w:br w:type="page" w:clear="all"/>
      </w:r>
      <w:r>
        <w:rPr>
          <w:rFonts w:hint="eastAsia" w:ascii="黑体" w:hAnsi="黑体" w:eastAsia="黑体" w:cs="Times New Roman"/>
          <w:b/>
          <w:sz w:val="32"/>
          <w:szCs w:val="24"/>
          <w:highlight w:val="none"/>
        </w:rPr>
      </w:r>
      <w:r/>
    </w:p>
    <w:p>
      <w:pPr>
        <w:pStyle w:val="692"/>
        <w:jc w:val="center"/>
        <w:rPr>
          <w:rFonts w:ascii="Times New Roman" w:hAnsi="Times New Roman" w:eastAsia="宋体" w:cs="Times New Roman"/>
          <w:szCs w:val="22"/>
          <w:highlight w:val="none"/>
        </w:rPr>
      </w:pPr>
      <w:r>
        <w:rPr>
          <w:rFonts w:hint="eastAsia" w:ascii="黑体" w:hAnsi="黑体" w:eastAsia="黑体" w:cs="Times New Roman"/>
          <w:b/>
          <w:sz w:val="32"/>
          <w:szCs w:val="24"/>
          <w:highlight w:val="none"/>
        </w:rPr>
        <w:t xml:space="preserve">属于监狱企业的证明文件</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（提供由省级以上监狱管理局、戒毒管理局(含新疆生产建设兵团)出具的属于监狱企业的证明文件）</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r>
      <w:r/>
    </w:p>
    <w:p>
      <w:pPr>
        <w:pStyle w:val="692"/>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r>
      <w:r/>
    </w:p>
    <w:p>
      <w:pPr>
        <w:pStyle w:val="692"/>
        <w:jc w:val="center"/>
        <w:rPr>
          <w:rFonts w:hint="eastAsia" w:ascii="黑体" w:hAnsi="黑体" w:eastAsia="黑体" w:cs="Times New Roman"/>
          <w:b/>
          <w:sz w:val="32"/>
          <w:szCs w:val="24"/>
          <w:highlight w:val="none"/>
        </w:rPr>
      </w:pPr>
      <w:r/>
      <w:bookmarkStart w:id="608" w:name="_Toc5876"/>
      <w:r/>
      <w:bookmarkEnd w:id="608"/>
      <w:r>
        <w:rPr>
          <w:rFonts w:hint="eastAsia" w:ascii="黑体" w:hAnsi="黑体" w:eastAsia="黑体" w:cs="Times New Roman"/>
          <w:b/>
          <w:sz w:val="32"/>
          <w:szCs w:val="24"/>
          <w:highlight w:val="none"/>
        </w:rPr>
        <w:t xml:space="preserve">节能产品认证证书</w:t>
      </w:r>
      <w:r>
        <w:rPr>
          <w:rFonts w:hint="eastAsia" w:ascii="黑体" w:hAnsi="黑体" w:eastAsia="黑体" w:cs="Times New Roman"/>
          <w:b/>
          <w:sz w:val="32"/>
          <w:szCs w:val="24"/>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（提供国家确定的认证机构出具的、处于有效期之内的产品认证证书）</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jc w:val="center"/>
        <w:rPr>
          <w:rFonts w:hint="eastAsia" w:ascii="黑体" w:hAnsi="黑体" w:eastAsia="黑体" w:cs="Times New Roman"/>
          <w:b/>
          <w:sz w:val="32"/>
          <w:szCs w:val="24"/>
          <w:highlight w:val="none"/>
        </w:rPr>
      </w:pPr>
      <w:r>
        <w:rPr>
          <w:rFonts w:hint="eastAsia" w:ascii="黑体" w:hAnsi="黑体" w:eastAsia="黑体" w:cs="Times New Roman"/>
          <w:b/>
          <w:sz w:val="32"/>
          <w:szCs w:val="24"/>
          <w:highlight w:val="none"/>
        </w:rPr>
      </w:r>
      <w:r/>
    </w:p>
    <w:p>
      <w:pPr>
        <w:pStyle w:val="692"/>
        <w:jc w:val="center"/>
        <w:rPr>
          <w:rFonts w:hint="eastAsia" w:ascii="黑体" w:hAnsi="黑体" w:eastAsia="黑体" w:cs="Times New Roman"/>
          <w:b/>
          <w:sz w:val="32"/>
          <w:szCs w:val="24"/>
          <w:highlight w:val="none"/>
        </w:rPr>
      </w:pPr>
      <w:r/>
      <w:bookmarkStart w:id="609" w:name="_Toc16386"/>
      <w:r/>
      <w:bookmarkEnd w:id="609"/>
      <w:r>
        <w:rPr>
          <w:rFonts w:hint="eastAsia" w:ascii="黑体" w:hAnsi="黑体" w:eastAsia="黑体" w:cs="Times New Roman"/>
          <w:b/>
          <w:sz w:val="32"/>
          <w:szCs w:val="24"/>
          <w:highlight w:val="none"/>
        </w:rPr>
        <w:t xml:space="preserve">环境标志产品认证证书</w:t>
      </w:r>
      <w:r>
        <w:rPr>
          <w:rFonts w:hint="eastAsia" w:ascii="黑体" w:hAnsi="黑体" w:eastAsia="黑体" w:cs="Times New Roman"/>
          <w:b/>
          <w:sz w:val="32"/>
          <w:szCs w:val="24"/>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（提供国家确定的认证机构出具的、处于有效期之内的产品认证证书）</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 </w:t>
      </w:r>
      <w:r>
        <w:rPr>
          <w:rFonts w:ascii="Times New Roman" w:hAnsi="Times New Roman" w:eastAsia="宋体" w:cs="Times New Roman"/>
          <w:szCs w:val="22"/>
          <w:highlight w:val="none"/>
        </w:rPr>
      </w:r>
      <w:r/>
    </w:p>
    <w:p>
      <w:pPr>
        <w:pStyle w:val="692"/>
        <w:jc w:val="center"/>
        <w:rPr>
          <w:rFonts w:hint="eastAsia" w:ascii="黑体" w:hAnsi="黑体" w:eastAsia="黑体" w:cs="Times New Roman"/>
          <w:b/>
          <w:sz w:val="32"/>
          <w:szCs w:val="24"/>
          <w:highlight w:val="none"/>
        </w:rPr>
      </w:pPr>
      <w:r>
        <w:rPr>
          <w:rFonts w:hint="eastAsia" w:ascii="黑体" w:hAnsi="黑体" w:eastAsia="黑体" w:cs="Times New Roman"/>
          <w:b/>
          <w:sz w:val="32"/>
          <w:szCs w:val="24"/>
          <w:highlight w:val="none"/>
        </w:rPr>
        <w:t xml:space="preserve"> </w:t>
      </w:r>
      <w:r>
        <w:rPr>
          <w:rFonts w:hint="eastAsia" w:ascii="黑体" w:hAnsi="黑体" w:eastAsia="黑体" w:cs="Times New Roman"/>
          <w:b/>
          <w:sz w:val="32"/>
          <w:szCs w:val="24"/>
          <w:highlight w:val="none"/>
        </w:rPr>
      </w:r>
      <w:r/>
    </w:p>
    <w:p>
      <w:pPr>
        <w:pStyle w:val="692"/>
        <w:jc w:val="center"/>
        <w:rPr>
          <w:rFonts w:hint="eastAsia" w:ascii="黑体" w:hAnsi="黑体" w:eastAsia="黑体" w:cs="Times New Roman"/>
          <w:b/>
          <w:sz w:val="32"/>
          <w:szCs w:val="24"/>
          <w:highlight w:val="none"/>
        </w:rPr>
      </w:pPr>
      <w:r/>
      <w:bookmarkStart w:id="610" w:name="_Toc1060"/>
      <w:r/>
      <w:bookmarkEnd w:id="610"/>
      <w:r>
        <w:rPr>
          <w:rFonts w:hint="eastAsia" w:ascii="黑体" w:hAnsi="黑体" w:eastAsia="黑体" w:cs="Times New Roman"/>
          <w:b/>
          <w:sz w:val="32"/>
          <w:szCs w:val="24"/>
          <w:highlight w:val="none"/>
        </w:rPr>
        <w:t xml:space="preserve">进口产品转让技术、消化吸收再创新方案</w:t>
      </w:r>
      <w:r>
        <w:rPr>
          <w:rFonts w:hint="eastAsia" w:ascii="黑体" w:hAnsi="黑体" w:eastAsia="黑体" w:cs="Times New Roman"/>
          <w:b/>
          <w:sz w:val="32"/>
          <w:szCs w:val="24"/>
          <w:highlight w:val="none"/>
        </w:rPr>
      </w:r>
      <w:r/>
    </w:p>
    <w:p>
      <w:pPr>
        <w:pStyle w:val="692"/>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（对于允许进口产品参加的项目）</w:t>
      </w:r>
      <w:r>
        <w:rPr>
          <w:rFonts w:ascii="Times New Roman" w:hAnsi="Times New Roman" w:eastAsia="宋体" w:cs="Times New Roman"/>
          <w:szCs w:val="22"/>
          <w:highlight w:val="none"/>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bookmarkStart w:id="611" w:name="_Toc514054497"/>
      <w:r/>
      <w:bookmarkStart w:id="612" w:name="_Toc16234"/>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highlight w:val="none"/>
          <w:shd w:val="clear" w:color="auto" w:fill="ffffff"/>
        </w:rPr>
      </w:r>
      <w:r>
        <w:rPr>
          <w:rFonts w:hint="eastAsia" w:ascii="方正魏碑_GBK" w:hAnsi="方正魏碑_GBK" w:eastAsia="方正魏碑_GBK" w:cs="方正魏碑_GBK"/>
          <w:color w:val="000000"/>
          <w:sz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rPr>
      </w:pPr>
      <w:r>
        <w:rPr>
          <w:rFonts w:hint="eastAsia" w:ascii="方正魏碑_GBK" w:hAnsi="方正魏碑_GBK" w:eastAsia="方正魏碑_GBK" w:cs="方正魏碑_GBK"/>
          <w:color w:val="000000"/>
          <w:sz w:val="22"/>
          <w:szCs w:val="22"/>
          <w:highlight w:val="none"/>
          <w:shd w:val="clear" w:color="auto" w:fill="ffffff"/>
        </w:rPr>
      </w:r>
      <w:r>
        <w:rPr>
          <w:rFonts w:hint="eastAsia" w:ascii="方正魏碑_GBK" w:hAnsi="方正魏碑_GBK" w:eastAsia="方正魏碑_GBK" w:cs="方正魏碑_GBK"/>
          <w:color w:val="000000"/>
          <w:sz w:val="22"/>
          <w:szCs w:val="22"/>
          <w:highlight w:val="none"/>
          <w:shd w:val="clear" w:color="auto" w:fill="ffffff"/>
        </w:rPr>
      </w:r>
    </w:p>
    <w:p>
      <w:pPr>
        <w:pStyle w:val="753"/>
        <w:spacing w:before="30" w:beforeAutospacing="0" w:after="30" w:afterAutospacing="0" w:line="0" w:lineRule="atLeast"/>
        <w:rPr>
          <w:rFonts w:hint="eastAsia" w:ascii="方正魏碑_GBK" w:hAnsi="方正魏碑_GBK" w:eastAsia="方正魏碑_GBK" w:cs="方正魏碑_GBK"/>
          <w:color w:val="000000"/>
          <w:sz w:val="22"/>
          <w:szCs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753"/>
        <w:spacing w:before="30" w:beforeAutospacing="0" w:after="30" w:afterAutospacing="0" w:line="0" w:lineRule="atLeast"/>
        <w:rPr>
          <w:rFonts w:hint="eastAsia"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r>
      <w:r/>
    </w:p>
    <w:p>
      <w:pPr>
        <w:pStyle w:val="956"/>
        <w:rPr>
          <w:color w:val="000000"/>
          <w:highlight w:val="none"/>
        </w:rPr>
        <w:outlineLvl w:val="1"/>
      </w:pPr>
      <w:r/>
      <w:bookmarkStart w:id="613" w:name="_Toc5799"/>
      <w:r>
        <w:rPr>
          <w:color w:val="000000"/>
          <w:highlight w:val="none"/>
        </w:rPr>
        <w:t xml:space="preserve">十</w:t>
      </w:r>
      <w:r>
        <w:rPr>
          <w:rFonts w:hint="eastAsia"/>
          <w:color w:val="000000"/>
          <w:highlight w:val="none"/>
          <w:lang w:val="en-US" w:eastAsia="zh-CN"/>
        </w:rPr>
        <w:t xml:space="preserve">二</w:t>
      </w:r>
      <w:r>
        <w:rPr>
          <w:color w:val="000000"/>
          <w:highlight w:val="none"/>
        </w:rPr>
        <w:t xml:space="preserve">、响应偏差表</w:t>
      </w:r>
      <w:bookmarkEnd w:id="611"/>
      <w:r/>
      <w:bookmarkEnd w:id="612"/>
      <w:r/>
      <w:bookmarkEnd w:id="613"/>
      <w:r>
        <w:rPr>
          <w:color w:val="000000"/>
          <w:highlight w:val="none"/>
        </w:rPr>
      </w:r>
      <w:r/>
    </w:p>
    <w:p>
      <w:pPr>
        <w:pStyle w:val="957"/>
        <w:jc w:val="center"/>
        <w:rPr>
          <w:rFonts w:hint="eastAsia"/>
          <w:color w:val="000000"/>
          <w:sz w:val="32"/>
          <w:szCs w:val="32"/>
          <w:highlight w:val="none"/>
        </w:rPr>
      </w:pPr>
      <w:r/>
      <w:bookmarkStart w:id="614" w:name="_Toc29509_WPSOffice_Level2"/>
      <w:r>
        <w:rPr>
          <w:rFonts w:hint="eastAsia"/>
          <w:color w:val="000000"/>
          <w:sz w:val="32"/>
          <w:szCs w:val="32"/>
          <w:highlight w:val="none"/>
        </w:rPr>
        <w:t xml:space="preserve">（一）投标技术响应偏差表</w:t>
      </w:r>
      <w:bookmarkEnd w:id="614"/>
      <w:r>
        <w:rPr>
          <w:rFonts w:hint="eastAsia"/>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trHeight w:val="672"/>
        </w:trPr>
        <w:tc>
          <w:tcPr>
            <w:tcW w:w="3143"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ascii="仿宋_GB2312" w:eastAsia="仿宋_GB2312"/>
                <w:color w:val="000000"/>
                <w:sz w:val="28"/>
                <w:szCs w:val="28"/>
                <w:highlight w:val="none"/>
              </w:rPr>
            </w:r>
            <w:r/>
          </w:p>
        </w:tc>
        <w:tc>
          <w:tcPr>
            <w:tcW w:w="2682"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682"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ascii="仿宋_GB2312" w:eastAsia="仿宋_GB2312"/>
                <w:color w:val="000000"/>
                <w:sz w:val="28"/>
                <w:szCs w:val="28"/>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33"/>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58"/>
        <w:ind w:firstLine="482"/>
        <w:rPr>
          <w:rFonts w:hint="eastAsia" w:hAnsi="宋体"/>
          <w:b/>
          <w:bCs/>
          <w:color w:val="000000"/>
          <w:sz w:val="24"/>
          <w:szCs w:val="28"/>
          <w:highlight w:val="none"/>
        </w:rPr>
      </w:pPr>
      <w:r>
        <w:rPr>
          <w:rFonts w:hint="eastAsia" w:hAnsi="宋体"/>
          <w:b/>
          <w:bCs/>
          <w:color w:val="000000"/>
          <w:sz w:val="24"/>
          <w:szCs w:val="28"/>
          <w:highlight w:val="none"/>
        </w:rPr>
      </w:r>
      <w:r/>
    </w:p>
    <w:p>
      <w:pPr>
        <w:pStyle w:val="958"/>
      </w:pPr>
      <w:r>
        <w:rPr>
          <w:rFonts w:hint="eastAsia" w:hAnsi="宋体"/>
          <w:b/>
          <w:bCs/>
          <w:color w:val="000000"/>
          <w:sz w:val="24"/>
          <w:szCs w:val="28"/>
          <w:highlight w:val="none"/>
        </w:rPr>
        <w:t xml:space="preserve">1、凡投标文件中所投货物或服务与招标文件有偏差的（包括正偏差，负偏差），均应在此表中详细列出并说明理由。</w:t>
      </w:r>
      <w:r>
        <w:rPr>
          <w:rFonts w:hint="eastAsia" w:hAnsi="宋体"/>
          <w:b/>
          <w:bCs/>
          <w:color w:val="000000"/>
          <w:sz w:val="24"/>
          <w:szCs w:val="28"/>
          <w:highlight w:val="none"/>
        </w:rPr>
      </w:r>
    </w:p>
    <w:p>
      <w:pPr>
        <w:pStyle w:val="958"/>
      </w:pPr>
      <w:r>
        <w:rPr>
          <w:rFonts w:hint="eastAsia" w:hAnsi="宋体"/>
          <w:b/>
          <w:bCs/>
          <w:color w:val="000000"/>
          <w:sz w:val="24"/>
          <w:szCs w:val="28"/>
          <w:highlight w:val="none"/>
        </w:rPr>
        <w:t xml:space="preserve">2、投标人须对本招标文件“第四章 项目需求”中的实质性要求（即“斜体且有下划线内容或标★内容”）全部“响应”。如出现以下情形之一的，投标文件将作无效投标处理：</w:t>
      </w:r>
      <w:r>
        <w:rPr>
          <w:rFonts w:hint="eastAsia" w:hAnsi="宋体"/>
          <w:b/>
          <w:bCs/>
          <w:color w:val="000000"/>
          <w:sz w:val="24"/>
          <w:szCs w:val="28"/>
          <w:highlight w:val="none"/>
        </w:rPr>
      </w:r>
    </w:p>
    <w:p>
      <w:pPr>
        <w:pStyle w:val="958"/>
      </w:pPr>
      <w:r>
        <w:rPr>
          <w:rFonts w:hint="eastAsia" w:hAnsi="宋体"/>
          <w:b/>
          <w:bCs/>
          <w:color w:val="000000"/>
          <w:sz w:val="24"/>
          <w:szCs w:val="28"/>
          <w:highlight w:val="none"/>
        </w:rPr>
        <w:t xml:space="preserve">（1）投标人在本表中明确列出对实质性要求有任何一项不响应的；</w:t>
      </w:r>
      <w:r>
        <w:rPr>
          <w:rFonts w:hint="eastAsia" w:hAnsi="宋体"/>
          <w:b/>
          <w:bCs/>
          <w:color w:val="000000"/>
          <w:sz w:val="24"/>
          <w:szCs w:val="28"/>
          <w:highlight w:val="none"/>
        </w:rPr>
      </w:r>
    </w:p>
    <w:p>
      <w:pPr>
        <w:pStyle w:val="958"/>
      </w:pPr>
      <w:r>
        <w:rPr>
          <w:rFonts w:hint="eastAsia" w:hAnsi="宋体"/>
          <w:b/>
          <w:bCs/>
          <w:color w:val="000000"/>
          <w:sz w:val="24"/>
          <w:szCs w:val="28"/>
          <w:highlight w:val="none"/>
        </w:rPr>
        <w:t xml:space="preserve">（2）未按招标文件要求提供有效证明材料（如果招标文件明确要求提供证明材料的，投标人应在“备注”栏清晰标注材料位置。因未标注页码、页码错误或标注位置无有效证明材料等原因，导致无法核查的，评标委员会有权视为未提供）；</w:t>
      </w:r>
      <w:r>
        <w:rPr>
          <w:rFonts w:hint="eastAsia" w:hAnsi="宋体"/>
          <w:b/>
          <w:bCs/>
          <w:color w:val="000000"/>
          <w:sz w:val="24"/>
          <w:szCs w:val="28"/>
          <w:highlight w:val="none"/>
        </w:rPr>
      </w:r>
    </w:p>
    <w:p>
      <w:pPr>
        <w:pStyle w:val="958"/>
        <w:rPr>
          <w:rFonts w:hint="eastAsia" w:hAnsi="宋体"/>
          <w:b/>
          <w:bCs/>
          <w:color w:val="000000"/>
          <w:sz w:val="24"/>
          <w:szCs w:val="28"/>
          <w:highlight w:val="none"/>
        </w:rPr>
      </w:pPr>
      <w:r>
        <w:rPr>
          <w:rFonts w:hint="eastAsia" w:hAnsi="宋体"/>
          <w:b/>
          <w:bCs/>
          <w:color w:val="000000"/>
          <w:sz w:val="24"/>
          <w:szCs w:val="28"/>
          <w:highlight w:val="none"/>
        </w:rPr>
        <w:t xml:space="preserve">3、凡投标人未在本表中明确列出“不响应”项的，均视为投标人承诺完全响应并满足本招标文件的其他所有实质性要求；</w:t>
      </w:r>
      <w:r>
        <w:rPr>
          <w:rFonts w:hint="eastAsia" w:hAnsi="宋体"/>
          <w:b/>
          <w:bCs/>
          <w:color w:val="000000"/>
          <w:sz w:val="24"/>
          <w:szCs w:val="28"/>
          <w:highlight w:val="none"/>
        </w:rPr>
      </w:r>
      <w:r>
        <w:rPr>
          <w:rFonts w:hint="eastAsia" w:hAnsi="宋体"/>
          <w:b/>
          <w:bCs/>
          <w:color w:val="000000"/>
          <w:sz w:val="24"/>
          <w:szCs w:val="28"/>
          <w:highlight w:val="none"/>
        </w:rPr>
      </w:r>
      <w:r/>
      <w:r>
        <w:rPr>
          <w:rFonts w:hint="eastAsia"/>
          <w:color w:val="000000"/>
          <w:highlight w:val="none"/>
        </w:rPr>
      </w:r>
      <w:r/>
      <w:r>
        <w:rPr>
          <w:rFonts w:hint="eastAsia" w:hAnsi="宋体"/>
          <w:b/>
          <w:bCs/>
          <w:color w:val="000000"/>
          <w:sz w:val="24"/>
          <w:szCs w:val="28"/>
          <w:highlight w:val="none"/>
        </w:rPr>
      </w:r>
    </w:p>
    <w:p>
      <w:pPr>
        <w:pStyle w:val="960"/>
        <w:numPr>
          <w:ilvl w:val="0"/>
          <w:numId w:val="10"/>
        </w:numPr>
        <w:jc w:val="center"/>
        <w:rPr>
          <w:rFonts w:hint="eastAsia"/>
          <w:color w:val="000000"/>
          <w:highlight w:val="none"/>
        </w:rPr>
        <w:outlineLvl w:val="1"/>
      </w:pPr>
      <w:r/>
      <w:bookmarkStart w:id="615" w:name="_Toc514054498"/>
      <w:r/>
      <w:bookmarkStart w:id="616" w:name="_Toc9396"/>
      <w:r/>
      <w:bookmarkStart w:id="617" w:name="_Toc3171_WPSOffice_Level2"/>
      <w:r/>
      <w:bookmarkStart w:id="618" w:name="_Toc8560"/>
      <w:r>
        <w:rPr>
          <w:rFonts w:hint="eastAsia"/>
          <w:color w:val="000000"/>
          <w:highlight w:val="none"/>
        </w:rPr>
        <w:t xml:space="preserve">投标商务偏离表</w:t>
      </w:r>
      <w:bookmarkEnd w:id="615"/>
      <w:r/>
      <w:bookmarkEnd w:id="616"/>
      <w:r/>
      <w:bookmarkEnd w:id="617"/>
      <w:r/>
      <w:bookmarkEnd w:id="618"/>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trHeight w:val="672"/>
        </w:trPr>
        <w:tc>
          <w:tcPr>
            <w:tcW w:w="3143"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ascii="仿宋_GB2312" w:eastAsia="仿宋_GB2312"/>
                <w:color w:val="000000"/>
                <w:sz w:val="28"/>
                <w:szCs w:val="28"/>
                <w:highlight w:val="none"/>
              </w:rPr>
            </w:r>
            <w:r/>
          </w:p>
        </w:tc>
        <w:tc>
          <w:tcPr>
            <w:tcW w:w="2682"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682" w:type="dxa"/>
            <w:vAlign w:val="center"/>
            <w:textDirection w:val="lrTb"/>
            <w:noWrap w:val="false"/>
          </w:tcPr>
          <w:p>
            <w:pPr>
              <w:pStyle w:val="957"/>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ascii="仿宋_GB2312" w:eastAsia="仿宋_GB2312"/>
                <w:color w:val="000000"/>
                <w:sz w:val="28"/>
                <w:szCs w:val="28"/>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957"/>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33"/>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33"/>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958"/>
        <w:ind w:firstLine="482"/>
        <w:rPr>
          <w:rFonts w:hint="eastAsia" w:hAnsi="宋体"/>
          <w:b/>
          <w:bCs/>
          <w:color w:val="000000"/>
          <w:sz w:val="24"/>
          <w:szCs w:val="28"/>
          <w:highlight w:val="none"/>
        </w:rPr>
      </w:pPr>
      <w:r>
        <w:rPr>
          <w:rFonts w:hint="eastAsia" w:hAnsi="宋体"/>
          <w:b/>
          <w:bCs/>
          <w:color w:val="000000"/>
          <w:sz w:val="24"/>
          <w:szCs w:val="28"/>
          <w:highlight w:val="none"/>
        </w:rPr>
      </w: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1、凡投标文件中所投货物或服务与招标文件有偏差的（包括正偏差，负偏差），均应在此表中详细列出并说明理由。</w:t>
      </w:r>
      <w:r>
        <w:rPr>
          <w:rFonts w:hint="eastAsia" w:hAnsi="宋体"/>
          <w:b/>
          <w:bCs/>
          <w:color w:val="000000"/>
          <w:sz w:val="24"/>
          <w:szCs w:val="24"/>
          <w:highlight w:val="none"/>
        </w:rP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2、投标人商务条件如与招标文件要求的不一致，则须在上表偏离说明中详细注明。</w:t>
      </w:r>
      <w:r>
        <w:rPr>
          <w:rFonts w:hint="eastAsia" w:hAnsi="宋体"/>
          <w:b/>
          <w:bCs/>
          <w:color w:val="000000"/>
          <w:sz w:val="24"/>
          <w:szCs w:val="24"/>
          <w:highlight w:val="none"/>
        </w:rP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3、投标人须对本招标文件“第四章 项目需求”中的实质性要求（即“斜体且有下划线内容或标★内容”）全部“响应”。如出现以下情形之一的，投标文件将作无效投标处理：</w:t>
      </w:r>
      <w:r>
        <w:rPr>
          <w:rFonts w:hint="eastAsia" w:hAnsi="宋体"/>
          <w:b/>
          <w:bCs/>
          <w:color w:val="000000"/>
          <w:sz w:val="24"/>
          <w:szCs w:val="24"/>
          <w:highlight w:val="none"/>
        </w:rP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（1）投标人在本表中明确列出对实质性要求有任何一项不响应的；</w:t>
      </w:r>
      <w:r>
        <w:rPr>
          <w:rFonts w:hint="eastAsia" w:hAnsi="宋体"/>
          <w:b/>
          <w:bCs/>
          <w:color w:val="000000"/>
          <w:sz w:val="24"/>
          <w:szCs w:val="24"/>
          <w:highlight w:val="none"/>
        </w:rP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2）未按招标文件要求提供有效证明材料（如果招标文件明确要求提供证明材料的，投标人应在“备注”栏清晰标注材料位置。因未标注页码、页码错误或标注位置无有效证明材料等原因，导致无法核查的，评标委员会有权视为未提供）；</w:t>
      </w:r>
      <w:r>
        <w:rPr>
          <w:rFonts w:hint="eastAsia" w:hAnsi="宋体"/>
          <w:b/>
          <w:bCs/>
          <w:color w:val="000000"/>
          <w:sz w:val="24"/>
          <w:szCs w:val="24"/>
          <w:highlight w:val="none"/>
        </w:rPr>
      </w:r>
    </w:p>
    <w:p>
      <w:pPr>
        <w:pStyle w:val="958"/>
        <w:rPr>
          <w:rFonts w:hint="eastAsia" w:hAnsi="宋体"/>
          <w:b/>
          <w:bCs/>
          <w:color w:val="000000"/>
          <w:szCs w:val="24"/>
          <w:highlight w:val="none"/>
          <w14:ligatures w14:val="none"/>
        </w:rPr>
        <w:pBdr>
          <w:top w:val="none" w:color="000000" w:sz="4" w:space="0"/>
          <w:left w:val="none" w:color="000000" w:sz="4" w:space="0"/>
          <w:bottom w:val="none" w:color="000000" w:sz="4" w:space="0"/>
          <w:right w:val="none" w:color="000000" w:sz="4" w:space="0"/>
        </w:pBdr>
      </w:pPr>
      <w:r>
        <w:rPr>
          <w:rFonts w:hint="eastAsia" w:hAnsi="宋体"/>
          <w:b/>
          <w:bCs/>
          <w:color w:val="000000"/>
          <w:sz w:val="24"/>
          <w:szCs w:val="24"/>
          <w:highlight w:val="none"/>
        </w:rPr>
        <w:t xml:space="preserve">4、凡投标人未在本表中明确列出“不响应”项的，均视为投标人承诺完全响应并满足本招标文件的其他所有实质性要求；</w:t>
      </w:r>
      <w:r>
        <w:rPr>
          <w:rFonts w:hint="eastAsia" w:hAnsi="宋体"/>
          <w:b/>
          <w:bCs/>
          <w:color w:val="000000"/>
          <w:sz w:val="24"/>
          <w:szCs w:val="24"/>
          <w:highlight w:val="none"/>
        </w:rPr>
      </w:r>
    </w:p>
    <w:p>
      <w:pPr>
        <w:pStyle w:val="965"/>
        <w:rPr>
          <w:color w:val="000000"/>
          <w:highlight w:val="none"/>
        </w:rPr>
        <w:outlineLvl w:val="1"/>
      </w:pPr>
      <w:r/>
      <w:bookmarkStart w:id="619" w:name="_Toc514054500"/>
      <w:r/>
      <w:bookmarkEnd w:id="619"/>
      <w:r/>
      <w:bookmarkStart w:id="620" w:name="_Toc27623"/>
      <w:r/>
      <w:bookmarkStart w:id="621" w:name="_Toc23522_WPSOffice_Level2"/>
      <w:r/>
      <w:bookmarkStart w:id="622" w:name="_Toc514054501"/>
      <w:r/>
      <w:bookmarkStart w:id="623" w:name="_Toc26719"/>
      <w:r>
        <w:rPr>
          <w:color w:val="000000"/>
          <w:highlight w:val="none"/>
        </w:rPr>
        <w:t xml:space="preserve">十</w:t>
      </w:r>
      <w:r>
        <w:rPr>
          <w:rFonts w:hint="eastAsia"/>
          <w:color w:val="000000"/>
          <w:highlight w:val="none"/>
          <w:lang w:val="en-US" w:eastAsia="zh-CN"/>
        </w:rPr>
        <w:t xml:space="preserve">三</w:t>
      </w:r>
      <w:r>
        <w:rPr>
          <w:color w:val="000000"/>
          <w:highlight w:val="none"/>
        </w:rPr>
        <w:t xml:space="preserve">、</w:t>
      </w:r>
      <w:bookmarkEnd w:id="620"/>
      <w:r/>
      <w:bookmarkEnd w:id="621"/>
      <w:r/>
      <w:bookmarkEnd w:id="622"/>
      <w:r/>
      <w:bookmarkStart w:id="624" w:name="_Toc15828"/>
      <w:r/>
      <w:bookmarkStart w:id="625" w:name="_Toc514054502"/>
      <w:r/>
      <w:bookmarkStart w:id="626" w:name="_Toc25001_WPSOffice_Level2"/>
      <w:r>
        <w:rPr>
          <w:rFonts w:hint="eastAsia"/>
          <w:color w:val="000000"/>
          <w:highlight w:val="none"/>
        </w:rPr>
        <w:t xml:space="preserve">服务</w:t>
      </w:r>
      <w:r>
        <w:rPr>
          <w:color w:val="000000"/>
          <w:highlight w:val="none"/>
        </w:rPr>
        <w:t xml:space="preserve">方案</w:t>
      </w:r>
      <w:bookmarkEnd w:id="623"/>
      <w:r/>
      <w:bookmarkEnd w:id="624"/>
      <w:r/>
      <w:bookmarkEnd w:id="625"/>
      <w:r/>
      <w:bookmarkEnd w:id="626"/>
      <w:r>
        <w:rPr>
          <w:color w:val="000000"/>
          <w:highlight w:val="none"/>
        </w:rPr>
      </w:r>
      <w:r/>
    </w:p>
    <w:p>
      <w:pPr>
        <w:pStyle w:val="966"/>
        <w:jc w:val="center"/>
        <w:spacing w:line="560" w:lineRule="exact"/>
        <w:rPr>
          <w:rFonts w:hint="eastAsia" w:ascii="宋体"/>
          <w:b/>
          <w:bCs/>
          <w:color w:val="000000"/>
          <w:sz w:val="32"/>
          <w:szCs w:val="32"/>
          <w:highlight w:val="none"/>
        </w:rPr>
      </w:pPr>
      <w:r/>
      <w:bookmarkStart w:id="627" w:name="_Toc2882_WPSOffice_Level2"/>
      <w:r>
        <w:rPr>
          <w:rFonts w:hint="eastAsia" w:ascii="宋体"/>
          <w:b/>
          <w:bCs/>
          <w:color w:val="000000"/>
          <w:sz w:val="32"/>
          <w:szCs w:val="32"/>
          <w:highlight w:val="none"/>
        </w:rPr>
        <w:t xml:space="preserve">按照招标文件要求，格式自拟</w:t>
      </w:r>
      <w:bookmarkEnd w:id="627"/>
      <w:r>
        <w:rPr>
          <w:rFonts w:hint="eastAsia" w:ascii="宋体"/>
          <w:b/>
          <w:bCs/>
          <w:color w:val="000000"/>
          <w:sz w:val="32"/>
          <w:szCs w:val="32"/>
          <w:highlight w:val="none"/>
        </w:rPr>
      </w:r>
      <w:r/>
    </w:p>
    <w:p>
      <w:pPr>
        <w:pStyle w:val="967"/>
        <w:rPr>
          <w:color w:val="000000"/>
          <w:highlight w:val="none"/>
        </w:rPr>
        <w:outlineLvl w:val="1"/>
      </w:pPr>
      <w:r>
        <w:rPr>
          <w:color w:val="000000"/>
          <w:highlight w:val="none"/>
        </w:rPr>
        <w:br w:type="page" w:clear="all"/>
      </w:r>
      <w:bookmarkStart w:id="628" w:name="_Toc5519"/>
      <w:r/>
      <w:bookmarkStart w:id="629" w:name="_Toc514054504"/>
      <w:r/>
      <w:bookmarkStart w:id="630" w:name="_Toc30208_WPSOffice_Level2"/>
      <w:r/>
      <w:bookmarkStart w:id="631" w:name="_Toc14775"/>
      <w:r>
        <w:rPr>
          <w:color w:val="000000"/>
          <w:highlight w:val="none"/>
        </w:rPr>
        <w:t xml:space="preserve">十</w:t>
      </w:r>
      <w:r>
        <w:rPr>
          <w:rFonts w:hint="eastAsia"/>
          <w:color w:val="000000"/>
          <w:highlight w:val="none"/>
          <w:lang w:val="en-US" w:eastAsia="zh-CN"/>
        </w:rPr>
        <w:t xml:space="preserve">四</w:t>
      </w:r>
      <w:r>
        <w:rPr>
          <w:color w:val="000000"/>
          <w:highlight w:val="none"/>
        </w:rPr>
        <w:t xml:space="preserve">、投标人承担类似项目业绩一览表</w:t>
      </w:r>
      <w:bookmarkEnd w:id="628"/>
      <w:r/>
      <w:bookmarkEnd w:id="629"/>
      <w:r/>
      <w:bookmarkEnd w:id="630"/>
      <w:r/>
      <w:bookmarkEnd w:id="631"/>
      <w:r>
        <w:rPr>
          <w:color w:val="000000"/>
          <w:highlight w:val="none"/>
        </w:rPr>
      </w:r>
      <w:r/>
    </w:p>
    <w:p>
      <w:pPr>
        <w:pStyle w:val="968"/>
        <w:jc w:val="center"/>
        <w:rPr>
          <w:b/>
          <w:color w:val="000000"/>
          <w:sz w:val="32"/>
          <w:szCs w:val="32"/>
          <w:highlight w:val="none"/>
        </w:rPr>
      </w:pPr>
      <w:r/>
      <w:bookmarkStart w:id="632" w:name="_Toc10294_WPSOffice_Level2"/>
      <w:r>
        <w:rPr>
          <w:rFonts w:hint="eastAsia"/>
          <w:b/>
          <w:color w:val="000000"/>
          <w:sz w:val="32"/>
          <w:szCs w:val="32"/>
          <w:highlight w:val="none"/>
        </w:rPr>
        <w:t xml:space="preserve">投标人承担类似项目业绩一览表</w:t>
      </w:r>
      <w:bookmarkEnd w:id="632"/>
      <w:r>
        <w:rPr>
          <w:b/>
          <w:color w:val="000000"/>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6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96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96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96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970"/>
        <w:rPr>
          <w:color w:val="000000"/>
          <w:highlight w:val="none"/>
        </w:rPr>
        <w:outlineLvl w:val="1"/>
      </w:pPr>
      <w:r>
        <w:rPr>
          <w:color w:val="000000"/>
          <w:highlight w:val="none"/>
        </w:rPr>
        <w:br w:type="page" w:clear="all"/>
      </w:r>
      <w:bookmarkStart w:id="633" w:name="_Toc30836_WPSOffice_Level2"/>
      <w:r/>
      <w:bookmarkStart w:id="634" w:name="_Toc514054505"/>
      <w:r/>
      <w:bookmarkStart w:id="635" w:name="_Toc15753"/>
      <w:r/>
      <w:bookmarkStart w:id="636" w:name="_Toc502821163"/>
      <w:r/>
      <w:bookmarkStart w:id="637" w:name="_Toc8822"/>
      <w:r>
        <w:rPr>
          <w:color w:val="000000"/>
          <w:highlight w:val="none"/>
        </w:rPr>
        <w:t xml:space="preserve">十</w:t>
      </w:r>
      <w:r>
        <w:rPr>
          <w:rFonts w:hint="eastAsia"/>
          <w:color w:val="000000"/>
          <w:highlight w:val="none"/>
          <w:lang w:val="en-US" w:eastAsia="zh-CN"/>
        </w:rPr>
        <w:t xml:space="preserve">五</w:t>
      </w:r>
      <w:r>
        <w:rPr>
          <w:color w:val="000000"/>
          <w:highlight w:val="none"/>
        </w:rPr>
        <w:t xml:space="preserve">、投标所需其他材料</w:t>
      </w:r>
      <w:bookmarkEnd w:id="633"/>
      <w:r/>
      <w:bookmarkEnd w:id="634"/>
      <w:r/>
      <w:bookmarkEnd w:id="635"/>
      <w:r/>
      <w:bookmarkEnd w:id="636"/>
      <w:r/>
      <w:bookmarkEnd w:id="637"/>
      <w:r>
        <w:rPr>
          <w:color w:val="000000"/>
          <w:highlight w:val="none"/>
        </w:rPr>
      </w:r>
      <w:r/>
    </w:p>
    <w:p>
      <w:pPr>
        <w:pStyle w:val="971"/>
        <w:ind w:firstLine="420"/>
        <w:spacing w:line="360" w:lineRule="auto"/>
        <w:rPr>
          <w:rFonts w:hint="eastAsia"/>
          <w:color w:val="000000"/>
          <w:highlight w:val="none"/>
        </w:rPr>
      </w:pPr>
      <w:r>
        <w:rPr>
          <w:rFonts w:hint="eastAsia"/>
          <w:color w:val="000000"/>
          <w:highlight w:val="none"/>
        </w:rPr>
        <w:t xml:space="preserve">请在此文档中增加投标所需其他相关内容（包括资格要求、评分办法、采购需求中涉及的证件证明及其它投标人认为有必要提供的资料），如没有请空置。</w:t>
      </w:r>
      <w:r>
        <w:rPr>
          <w:rFonts w:hint="eastAsia"/>
          <w:color w:val="000000"/>
          <w:highlight w:val="none"/>
        </w:rPr>
      </w:r>
      <w:r/>
    </w:p>
    <w:p>
      <w:pPr>
        <w:pStyle w:val="692"/>
        <w:rPr>
          <w:rFonts w:hint="eastAsia"/>
          <w:color w:val="000000"/>
          <w:sz w:val="20"/>
          <w:highlight w:val="none"/>
        </w:rPr>
      </w:pPr>
      <w:r>
        <w:rPr>
          <w:rFonts w:hint="eastAsia"/>
          <w:color w:val="000000"/>
          <w:sz w:val="20"/>
          <w:highlight w:val="none"/>
        </w:rPr>
        <w:t xml:space="preserve"> </w:t>
      </w:r>
      <w:r>
        <w:rPr>
          <w:rFonts w:hint="eastAsia"/>
          <w:color w:val="000000"/>
          <w:sz w:val="20"/>
          <w:highlight w:val="none"/>
        </w:rPr>
      </w:r>
      <w:r/>
    </w:p>
    <w:sectPr>
      <w:footerReference w:type="default" r:id="rId11"/>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Wingdings 2">
    <w:panose1 w:val="05020102010507070707"/>
  </w:font>
  <w:font w:name="Segoe UI Symbol">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黑体">
    <w:panose1 w:val="02010609060101010101"/>
  </w:font>
  <w:font w:name="方正魏碑_GBK">
    <w:panose1 w:val="020B0503020202020204"/>
  </w:font>
  <w:font w:name="Calibri Light">
    <w:panose1 w:val="020F03020202040302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pPr>
    <w:r/>
    <w:r/>
  </w:p>
  <w:p>
    <w:pPr>
      <w:pStyle w:val="7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59</w:t>
    </w:r>
    <w:r>
      <w:fldChar w:fldCharType="end"/>
    </w:r>
    <w:r/>
  </w:p>
  <w:p>
    <w:pPr>
      <w:pStyle w:val="7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71</w:t>
    </w:r>
    <w:r>
      <w:fldChar w:fldCharType="end"/>
    </w:r>
    <w:r/>
  </w:p>
  <w:p>
    <w:pPr>
      <w:pStyle w:val="739"/>
      <w:ind w:right="360" w:firstLine="360"/>
      <w:tabs>
        <w:tab w:val="center" w:pos="4153" w:leader="none"/>
        <w:tab w:val="right" w:pos="8306" w:leader="none"/>
      </w:tabs>
    </w:pPr>
    <w:r/>
    <w:r/>
  </w:p>
  <w:p>
    <w:pPr>
      <w:pStyle w:val="6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61"/>
      </w:rPr>
      <w:framePr w:wrap="around" w:vAnchor="text" w:hAnchor="margin" w:xAlign="outside" w:y="1"/>
    </w:pPr>
    <w:r>
      <w:rPr>
        <w:rStyle w:val="761"/>
      </w:rPr>
      <w:fldChar w:fldCharType="begin"/>
    </w:r>
    <w:r>
      <w:rPr>
        <w:rStyle w:val="761"/>
      </w:rPr>
      <w:instrText xml:space="preserve">PAGE  </w:instrText>
    </w:r>
    <w:r>
      <w:rPr>
        <w:rStyle w:val="761"/>
      </w:rPr>
      <w:fldChar w:fldCharType="end"/>
    </w:r>
    <w:r>
      <w:rPr>
        <w:rStyle w:val="761"/>
      </w:rPr>
    </w:r>
    <w:r/>
  </w:p>
  <w:p>
    <w:pPr>
      <w:pStyle w:val="739"/>
      <w:ind w:right="360" w:firstLine="360"/>
      <w:tabs>
        <w:tab w:val="center" w:pos="4153" w:leader="none"/>
        <w:tab w:val="right" w:pos="8306" w:leader="none"/>
      </w:tabs>
    </w:pPr>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692"/>
        <w:ind w:left="1125" w:hanging="1125"/>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9">
    <w:multiLevelType w:val="hybridMultilevel"/>
    <w:lvl w:ilvl="0">
      <w:start w:val="1"/>
      <w:numFmt w:val="decimal"/>
      <w:isLgl w:val="false"/>
      <w:suff w:val="tab"/>
      <w:lvlText w:val="%1."/>
      <w:lvlJc w:val="left"/>
      <w:pPr>
        <w:pStyle w:val="6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9"/>
  </w:num>
  <w:num w:numId="4">
    <w:abstractNumId w:val="6"/>
  </w:num>
  <w:num w:numId="5">
    <w:abstractNumId w:val="5"/>
  </w:num>
  <w:num w:numId="6">
    <w:abstractNumId w:val="4"/>
  </w:num>
  <w:num w:numId="7">
    <w:abstractNumId w:val="7"/>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sz w:val="21"/>
      <w:szCs w:val="24"/>
      <w:lang w:val="en-US" w:eastAsia="zh-CN" w:bidi="ar-SA"/>
    </w:rPr>
  </w:style>
  <w:style w:type="paragraph" w:styleId="693">
    <w:name w:val="标题 1"/>
    <w:basedOn w:val="692"/>
    <w:next w:val="692"/>
    <w:link w:val="704"/>
    <w:qFormat/>
    <w:pPr>
      <w:ind w:left="100" w:right="100"/>
      <w:keepLines/>
      <w:keepNext/>
      <w:spacing w:before="120" w:after="120"/>
      <w:outlineLvl w:val="0"/>
    </w:pPr>
    <w:rPr>
      <w:b/>
      <w:bCs/>
      <w:szCs w:val="44"/>
    </w:rPr>
  </w:style>
  <w:style w:type="paragraph" w:styleId="694">
    <w:name w:val="标题 2"/>
    <w:basedOn w:val="692"/>
    <w:next w:val="706"/>
    <w:link w:val="705"/>
    <w:qFormat/>
    <w:pPr>
      <w:keepLines/>
      <w:keepNext/>
      <w:spacing w:before="260" w:after="260" w:line="416" w:lineRule="auto"/>
      <w:outlineLvl w:val="1"/>
    </w:pPr>
    <w:rPr>
      <w:rFonts w:ascii="等线 Light" w:hAnsi="等线 Light" w:eastAsia="等线 Light" w:cs="Times New Roman"/>
      <w:b/>
      <w:bCs/>
      <w:sz w:val="32"/>
      <w:szCs w:val="32"/>
    </w:rPr>
  </w:style>
  <w:style w:type="paragraph" w:styleId="695">
    <w:name w:val="标题 3"/>
    <w:basedOn w:val="692"/>
    <w:next w:val="692"/>
    <w:link w:val="708"/>
    <w:qFormat/>
    <w:pPr>
      <w:keepLines/>
      <w:keepNext/>
      <w:spacing w:before="260" w:after="260" w:line="416" w:lineRule="auto"/>
      <w:outlineLvl w:val="2"/>
    </w:pPr>
    <w:rPr>
      <w:b/>
      <w:bCs/>
      <w:sz w:val="32"/>
      <w:szCs w:val="32"/>
    </w:rPr>
  </w:style>
  <w:style w:type="paragraph" w:styleId="696">
    <w:name w:val="标题 4"/>
    <w:basedOn w:val="692"/>
    <w:next w:val="692"/>
    <w:link w:val="709"/>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7">
    <w:name w:val="标题 5"/>
    <w:basedOn w:val="692"/>
    <w:next w:val="692"/>
    <w:link w:val="710"/>
    <w:qFormat/>
    <w:pPr>
      <w:keepLines/>
      <w:keepNext/>
      <w:spacing w:before="120" w:after="120" w:line="360" w:lineRule="auto"/>
      <w:outlineLvl w:val="4"/>
    </w:pPr>
    <w:rPr>
      <w:rFonts w:cs="Times New Roman"/>
      <w:b/>
      <w:bCs/>
      <w:sz w:val="28"/>
      <w:szCs w:val="28"/>
    </w:rPr>
  </w:style>
  <w:style w:type="paragraph" w:styleId="698">
    <w:name w:val="标题 6"/>
    <w:basedOn w:val="692"/>
    <w:next w:val="692"/>
    <w:link w:val="711"/>
    <w:qFormat/>
    <w:pPr>
      <w:keepLines/>
      <w:keepNext/>
      <w:spacing w:before="240" w:after="64" w:line="320" w:lineRule="auto"/>
      <w:outlineLvl w:val="5"/>
    </w:pPr>
    <w:rPr>
      <w:rFonts w:ascii="等线 Light" w:hAnsi="等线 Light" w:eastAsia="等线 Light" w:cs="Times New Roman"/>
      <w:b/>
      <w:bCs/>
      <w:sz w:val="24"/>
    </w:rPr>
  </w:style>
  <w:style w:type="paragraph" w:styleId="699">
    <w:name w:val="标题 7"/>
    <w:basedOn w:val="692"/>
    <w:next w:val="692"/>
    <w:link w:val="712"/>
    <w:qFormat/>
    <w:pPr>
      <w:contextualSpacing/>
      <w:ind w:firstLine="200"/>
      <w:keepLines/>
      <w:keepNext/>
      <w:spacing w:before="40"/>
      <w:outlineLvl w:val="6"/>
    </w:pPr>
    <w:rPr>
      <w:rFonts w:ascii="Calibri Light" w:hAnsi="Calibri Light" w:eastAsia="等线 Light" w:cs="Times New Roman"/>
      <w:i/>
      <w:iCs/>
      <w:color w:val="1f3864"/>
      <w:sz w:val="22"/>
      <w:szCs w:val="22"/>
    </w:rPr>
  </w:style>
  <w:style w:type="paragraph" w:styleId="700">
    <w:name w:val="标题 8"/>
    <w:basedOn w:val="692"/>
    <w:next w:val="692"/>
    <w:link w:val="713"/>
    <w:qFormat/>
    <w:pPr>
      <w:keepLines/>
      <w:keepNext/>
      <w:spacing w:before="240" w:after="64" w:line="320" w:lineRule="auto"/>
      <w:outlineLvl w:val="7"/>
    </w:pPr>
    <w:rPr>
      <w:rFonts w:ascii="等线 Light" w:hAnsi="等线 Light" w:eastAsia="等线 Light" w:cs="Times New Roman"/>
      <w:sz w:val="24"/>
    </w:rPr>
  </w:style>
  <w:style w:type="paragraph" w:styleId="701">
    <w:name w:val="标题 9"/>
    <w:basedOn w:val="692"/>
    <w:next w:val="692"/>
    <w:link w:val="714"/>
    <w:qFormat/>
    <w:pPr>
      <w:contextualSpacing/>
      <w:ind w:left="2596" w:hanging="714"/>
      <w:spacing w:line="360" w:lineRule="atLeast"/>
      <w:outlineLvl w:val="8"/>
    </w:pPr>
    <w:rPr>
      <w:sz w:val="24"/>
      <w:szCs w:val="20"/>
    </w:rPr>
  </w:style>
  <w:style w:type="character" w:styleId="702">
    <w:name w:val="默认段落字体"/>
    <w:next w:val="702"/>
    <w:link w:val="692"/>
    <w:semiHidden/>
  </w:style>
  <w:style w:type="table" w:styleId="703">
    <w:name w:val="普通表格"/>
    <w:next w:val="703"/>
    <w:link w:val="692"/>
    <w:semiHidden/>
    <w:tblPr/>
  </w:style>
  <w:style w:type="character" w:styleId="704">
    <w:name w:val="标题 1 Char"/>
    <w:next w:val="704"/>
    <w:link w:val="693"/>
    <w:uiPriority w:val="9"/>
    <w:qFormat/>
    <w:rPr>
      <w:b/>
      <w:bCs/>
      <w:sz w:val="21"/>
      <w:szCs w:val="44"/>
    </w:rPr>
  </w:style>
  <w:style w:type="character" w:styleId="705">
    <w:name w:val="标题 2 Char"/>
    <w:next w:val="705"/>
    <w:link w:val="694"/>
    <w:uiPriority w:val="9"/>
    <w:rPr>
      <w:rFonts w:ascii="等线 Light" w:hAnsi="等线 Light" w:eastAsia="等线 Light" w:cs="Times New Roman"/>
      <w:b/>
      <w:bCs/>
      <w:sz w:val="32"/>
      <w:szCs w:val="32"/>
    </w:rPr>
  </w:style>
  <w:style w:type="paragraph" w:styleId="706">
    <w:name w:val="正文缩进"/>
    <w:basedOn w:val="692"/>
    <w:next w:val="706"/>
    <w:link w:val="707"/>
    <w:uiPriority w:val="99"/>
    <w:qFormat/>
    <w:pPr>
      <w:ind w:firstLine="420"/>
    </w:pPr>
    <w:rPr>
      <w:szCs w:val="20"/>
    </w:rPr>
  </w:style>
  <w:style w:type="character" w:styleId="707">
    <w:name w:val="正文缩进 Char"/>
    <w:next w:val="707"/>
    <w:link w:val="706"/>
    <w:rPr>
      <w:sz w:val="21"/>
    </w:rPr>
  </w:style>
  <w:style w:type="character" w:styleId="708">
    <w:name w:val="标题 3 Char"/>
    <w:next w:val="708"/>
    <w:link w:val="695"/>
    <w:uiPriority w:val="9"/>
    <w:rPr>
      <w:rFonts w:eastAsia="宋体"/>
      <w:b/>
      <w:bCs/>
      <w:sz w:val="32"/>
      <w:szCs w:val="32"/>
      <w:lang w:val="en-US" w:eastAsia="zh-CN" w:bidi="ar-SA"/>
    </w:rPr>
  </w:style>
  <w:style w:type="character" w:styleId="709">
    <w:name w:val="标题 4 Char"/>
    <w:next w:val="709"/>
    <w:link w:val="696"/>
    <w:rPr>
      <w:rFonts w:ascii="等线 Light" w:hAnsi="等线 Light" w:eastAsia="等线 Light" w:cs="Times New Roman"/>
      <w:b/>
      <w:bCs/>
      <w:sz w:val="28"/>
      <w:szCs w:val="28"/>
    </w:rPr>
  </w:style>
  <w:style w:type="character" w:styleId="710">
    <w:name w:val="标题 5 Char"/>
    <w:next w:val="710"/>
    <w:link w:val="697"/>
    <w:rPr>
      <w:b/>
      <w:bCs/>
      <w:sz w:val="28"/>
      <w:szCs w:val="28"/>
    </w:rPr>
  </w:style>
  <w:style w:type="character" w:styleId="711">
    <w:name w:val="标题 6 Char"/>
    <w:next w:val="711"/>
    <w:link w:val="698"/>
    <w:rPr>
      <w:rFonts w:ascii="等线 Light" w:hAnsi="等线 Light" w:eastAsia="等线 Light" w:cs="Times New Roman"/>
      <w:b/>
      <w:bCs/>
      <w:sz w:val="24"/>
      <w:szCs w:val="24"/>
    </w:rPr>
  </w:style>
  <w:style w:type="character" w:styleId="712">
    <w:name w:val="标题 7 Char"/>
    <w:next w:val="712"/>
    <w:link w:val="699"/>
    <w:rPr>
      <w:rFonts w:ascii="Calibri Light" w:hAnsi="Calibri Light" w:eastAsia="等线 Light"/>
      <w:i/>
      <w:iCs/>
      <w:color w:val="1f3864"/>
      <w:sz w:val="22"/>
      <w:szCs w:val="22"/>
    </w:rPr>
  </w:style>
  <w:style w:type="character" w:styleId="713">
    <w:name w:val="标题 8 Char"/>
    <w:next w:val="713"/>
    <w:link w:val="700"/>
    <w:rPr>
      <w:rFonts w:ascii="等线 Light" w:hAnsi="等线 Light" w:eastAsia="等线 Light" w:cs="Times New Roman"/>
      <w:sz w:val="24"/>
      <w:szCs w:val="24"/>
    </w:rPr>
  </w:style>
  <w:style w:type="character" w:styleId="714">
    <w:name w:val="标题 9 Char"/>
    <w:next w:val="714"/>
    <w:link w:val="701"/>
    <w:rPr>
      <w:sz w:val="24"/>
    </w:rPr>
  </w:style>
  <w:style w:type="paragraph" w:styleId="715">
    <w:name w:val="列表 3"/>
    <w:basedOn w:val="692"/>
    <w:next w:val="715"/>
    <w:link w:val="692"/>
    <w:pPr>
      <w:contextualSpacing/>
      <w:ind w:left="100" w:hanging="200"/>
      <w:jc w:val="left"/>
      <w:widowControl/>
    </w:pPr>
    <w:rPr>
      <w:sz w:val="20"/>
      <w:szCs w:val="20"/>
    </w:rPr>
  </w:style>
  <w:style w:type="paragraph" w:styleId="716">
    <w:name w:val="目录 7"/>
    <w:basedOn w:val="692"/>
    <w:next w:val="692"/>
    <w:link w:val="692"/>
    <w:uiPriority w:val="39"/>
    <w:unhideWhenUsed/>
    <w:pPr>
      <w:ind w:left="2520"/>
    </w:pPr>
    <w:rPr>
      <w:rFonts w:ascii="等线" w:hAnsi="等线" w:eastAsia="等线" w:cs="Times New Roman"/>
      <w:szCs w:val="22"/>
    </w:rPr>
  </w:style>
  <w:style w:type="paragraph" w:styleId="717">
    <w:name w:val="题注"/>
    <w:basedOn w:val="692"/>
    <w:next w:val="692"/>
    <w:link w:val="718"/>
    <w:uiPriority w:val="35"/>
    <w:qFormat/>
    <w:pPr>
      <w:jc w:val="center"/>
      <w:spacing w:line="360" w:lineRule="auto"/>
    </w:pPr>
    <w:rPr>
      <w:rFonts w:eastAsia="黑体"/>
      <w:sz w:val="20"/>
      <w:szCs w:val="20"/>
    </w:rPr>
  </w:style>
  <w:style w:type="character" w:styleId="718">
    <w:name w:val="题注 Char"/>
    <w:next w:val="718"/>
    <w:link w:val="717"/>
    <w:uiPriority w:val="35"/>
    <w:qFormat/>
    <w:rPr>
      <w:rFonts w:eastAsia="黑体"/>
    </w:rPr>
  </w:style>
  <w:style w:type="paragraph" w:styleId="719">
    <w:name w:val="文档结构图"/>
    <w:basedOn w:val="692"/>
    <w:next w:val="719"/>
    <w:link w:val="720"/>
    <w:pPr>
      <w:shd w:val="clear" w:color="auto" w:fill="000080"/>
    </w:pPr>
  </w:style>
  <w:style w:type="character" w:styleId="720">
    <w:name w:val="文档结构图 Char"/>
    <w:next w:val="720"/>
    <w:link w:val="719"/>
    <w:rPr>
      <w:sz w:val="21"/>
      <w:szCs w:val="24"/>
      <w:shd w:val="clear" w:color="auto" w:fill="000080"/>
    </w:rPr>
  </w:style>
  <w:style w:type="paragraph" w:styleId="721">
    <w:name w:val="批注文字"/>
    <w:basedOn w:val="692"/>
    <w:next w:val="721"/>
    <w:link w:val="722"/>
    <w:qFormat/>
    <w:pPr>
      <w:jc w:val="left"/>
    </w:pPr>
  </w:style>
  <w:style w:type="character" w:styleId="722">
    <w:name w:val="批注文字 Char"/>
    <w:next w:val="722"/>
    <w:link w:val="721"/>
    <w:rPr>
      <w:sz w:val="21"/>
      <w:szCs w:val="24"/>
    </w:rPr>
  </w:style>
  <w:style w:type="paragraph" w:styleId="723">
    <w:name w:val="正文文本"/>
    <w:basedOn w:val="692"/>
    <w:next w:val="692"/>
    <w:link w:val="724"/>
    <w:uiPriority w:val="99"/>
    <w:qFormat/>
    <w:pPr>
      <w:spacing w:after="120"/>
    </w:pPr>
  </w:style>
  <w:style w:type="character" w:styleId="724">
    <w:name w:val="正文文本 Char"/>
    <w:next w:val="724"/>
    <w:link w:val="723"/>
    <w:uiPriority w:val="99"/>
    <w:qFormat/>
    <w:rPr>
      <w:sz w:val="21"/>
      <w:szCs w:val="24"/>
    </w:rPr>
  </w:style>
  <w:style w:type="paragraph" w:styleId="725">
    <w:name w:val="正文文本缩进"/>
    <w:basedOn w:val="692"/>
    <w:next w:val="725"/>
    <w:link w:val="692"/>
    <w:pPr>
      <w:ind w:left="420"/>
      <w:spacing w:after="120"/>
    </w:pPr>
  </w:style>
  <w:style w:type="paragraph" w:styleId="726">
    <w:name w:val="索引 4"/>
    <w:basedOn w:val="692"/>
    <w:next w:val="692"/>
    <w:link w:val="692"/>
    <w:uiPriority w:val="99"/>
    <w:unhideWhenUsed/>
    <w:qFormat/>
    <w:pPr>
      <w:ind w:left="600"/>
    </w:pPr>
    <w:rPr>
      <w:rFonts w:ascii="宋体"/>
      <w:b/>
      <w:position w:val="-10"/>
      <w:sz w:val="24"/>
      <w:szCs w:val="20"/>
    </w:rPr>
  </w:style>
  <w:style w:type="paragraph" w:styleId="727">
    <w:name w:val="目录 5"/>
    <w:basedOn w:val="692"/>
    <w:next w:val="692"/>
    <w:link w:val="692"/>
    <w:uiPriority w:val="39"/>
    <w:unhideWhenUsed/>
    <w:pPr>
      <w:ind w:left="1680"/>
    </w:pPr>
    <w:rPr>
      <w:rFonts w:ascii="等线" w:hAnsi="等线" w:eastAsia="等线" w:cs="Times New Roman"/>
      <w:szCs w:val="22"/>
    </w:rPr>
  </w:style>
  <w:style w:type="paragraph" w:styleId="728">
    <w:name w:val="目录 3"/>
    <w:basedOn w:val="692"/>
    <w:next w:val="692"/>
    <w:link w:val="692"/>
    <w:uiPriority w:val="39"/>
    <w:unhideWhenUsed/>
    <w:pPr>
      <w:ind w:left="440"/>
      <w:jc w:val="left"/>
      <w:spacing w:after="100" w:line="259" w:lineRule="auto"/>
      <w:widowControl/>
    </w:pPr>
    <w:rPr>
      <w:rFonts w:ascii="等线" w:hAnsi="等线" w:eastAsia="等线"/>
      <w:sz w:val="22"/>
      <w:szCs w:val="22"/>
    </w:rPr>
  </w:style>
  <w:style w:type="paragraph" w:styleId="729">
    <w:name w:val="纯文本"/>
    <w:basedOn w:val="692"/>
    <w:next w:val="729"/>
    <w:link w:val="730"/>
    <w:qFormat/>
    <w:rPr>
      <w:rFonts w:ascii="宋体" w:hAnsi="Courier New" w:cs="Courier New"/>
      <w:szCs w:val="21"/>
    </w:rPr>
  </w:style>
  <w:style w:type="character" w:styleId="730">
    <w:name w:val="纯文本 Char1"/>
    <w:next w:val="730"/>
    <w:link w:val="729"/>
    <w:rPr>
      <w:rFonts w:ascii="宋体" w:hAnsi="Courier New" w:cs="Courier New"/>
      <w:sz w:val="21"/>
      <w:szCs w:val="21"/>
    </w:rPr>
  </w:style>
  <w:style w:type="paragraph" w:styleId="731">
    <w:name w:val="目录 8"/>
    <w:basedOn w:val="692"/>
    <w:next w:val="692"/>
    <w:link w:val="692"/>
    <w:uiPriority w:val="39"/>
    <w:unhideWhenUsed/>
    <w:pPr>
      <w:ind w:left="2940"/>
    </w:pPr>
    <w:rPr>
      <w:rFonts w:ascii="等线" w:hAnsi="等线" w:eastAsia="等线" w:cs="Times New Roman"/>
      <w:szCs w:val="22"/>
    </w:rPr>
  </w:style>
  <w:style w:type="paragraph" w:styleId="732">
    <w:name w:val="日期"/>
    <w:basedOn w:val="692"/>
    <w:next w:val="692"/>
    <w:link w:val="733"/>
    <w:rPr>
      <w:sz w:val="24"/>
      <w:szCs w:val="20"/>
    </w:rPr>
  </w:style>
  <w:style w:type="character" w:styleId="733">
    <w:name w:val="日期 Char"/>
    <w:next w:val="733"/>
    <w:link w:val="732"/>
    <w:rPr>
      <w:sz w:val="24"/>
    </w:rPr>
  </w:style>
  <w:style w:type="paragraph" w:styleId="734">
    <w:name w:val="正文文本缩进 2"/>
    <w:basedOn w:val="692"/>
    <w:next w:val="734"/>
    <w:link w:val="692"/>
    <w:uiPriority w:val="99"/>
    <w:qFormat/>
    <w:pPr>
      <w:ind w:firstLine="480"/>
      <w:spacing w:line="400" w:lineRule="exact"/>
    </w:pPr>
    <w:rPr>
      <w:rFonts w:ascii="宋体" w:hAnsi="宋体"/>
      <w:sz w:val="24"/>
    </w:rPr>
  </w:style>
  <w:style w:type="paragraph" w:styleId="735">
    <w:name w:val="尾注文本"/>
    <w:basedOn w:val="692"/>
    <w:next w:val="735"/>
    <w:link w:val="736"/>
    <w:uiPriority w:val="99"/>
    <w:unhideWhenUsed/>
    <w:qFormat/>
    <w:pPr>
      <w:contextualSpacing/>
      <w:ind w:firstLine="200"/>
    </w:pPr>
    <w:rPr>
      <w:rFonts w:ascii="Calibri" w:hAnsi="Calibri" w:cs="Times New Roman"/>
      <w:sz w:val="20"/>
      <w:szCs w:val="20"/>
    </w:rPr>
  </w:style>
  <w:style w:type="character" w:styleId="736">
    <w:name w:val="尾注文本 Char"/>
    <w:next w:val="736"/>
    <w:link w:val="735"/>
    <w:uiPriority w:val="99"/>
    <w:qFormat/>
    <w:rPr>
      <w:rFonts w:ascii="Calibri" w:hAnsi="Calibri"/>
    </w:rPr>
  </w:style>
  <w:style w:type="paragraph" w:styleId="737">
    <w:name w:val="批注框文本"/>
    <w:basedOn w:val="692"/>
    <w:next w:val="737"/>
    <w:link w:val="738"/>
    <w:rPr>
      <w:sz w:val="18"/>
      <w:szCs w:val="18"/>
    </w:rPr>
  </w:style>
  <w:style w:type="character" w:styleId="738">
    <w:name w:val="批注框文本 Char"/>
    <w:next w:val="738"/>
    <w:link w:val="737"/>
    <w:rPr>
      <w:sz w:val="18"/>
      <w:szCs w:val="18"/>
    </w:rPr>
  </w:style>
  <w:style w:type="paragraph" w:styleId="739">
    <w:name w:val="页脚"/>
    <w:basedOn w:val="692"/>
    <w:next w:val="739"/>
    <w:link w:val="740"/>
    <w:uiPriority w:val="99"/>
    <w:qFormat/>
    <w:pPr>
      <w:jc w:val="left"/>
      <w:tabs>
        <w:tab w:val="center" w:pos="4153" w:leader="none"/>
        <w:tab w:val="right" w:pos="8306" w:leader="none"/>
      </w:tabs>
    </w:pPr>
    <w:rPr>
      <w:sz w:val="18"/>
      <w:szCs w:val="18"/>
    </w:rPr>
  </w:style>
  <w:style w:type="character" w:styleId="740">
    <w:name w:val="页脚 Char1"/>
    <w:next w:val="740"/>
    <w:link w:val="739"/>
    <w:uiPriority w:val="99"/>
    <w:rPr>
      <w:sz w:val="18"/>
      <w:szCs w:val="18"/>
    </w:rPr>
  </w:style>
  <w:style w:type="paragraph" w:styleId="741">
    <w:name w:val="页眉"/>
    <w:basedOn w:val="692"/>
    <w:next w:val="741"/>
    <w:link w:val="742"/>
    <w:uiPriority w:val="99"/>
    <w:qFormat/>
    <w:pPr>
      <w:jc w:val="center"/>
      <w:tabs>
        <w:tab w:val="center" w:pos="4153" w:leader="none"/>
        <w:tab w:val="right" w:pos="8306" w:leader="none"/>
      </w:tabs>
      <w:pBdr>
        <w:bottom w:val="single" w:color="000000" w:sz="6" w:space="1"/>
      </w:pBdr>
    </w:pPr>
    <w:rPr>
      <w:sz w:val="18"/>
      <w:szCs w:val="18"/>
    </w:rPr>
  </w:style>
  <w:style w:type="character" w:styleId="742">
    <w:name w:val="页眉 Char"/>
    <w:next w:val="742"/>
    <w:link w:val="741"/>
    <w:uiPriority w:val="99"/>
    <w:rPr>
      <w:sz w:val="18"/>
      <w:szCs w:val="18"/>
    </w:rPr>
  </w:style>
  <w:style w:type="paragraph" w:styleId="743">
    <w:name w:val="目录 1"/>
    <w:basedOn w:val="692"/>
    <w:next w:val="692"/>
    <w:link w:val="692"/>
    <w:uiPriority w:val="39"/>
    <w:rPr>
      <w:rFonts w:ascii="仿宋_GB2312" w:eastAsia="仿宋_GB2312"/>
      <w:sz w:val="24"/>
    </w:rPr>
  </w:style>
  <w:style w:type="paragraph" w:styleId="744">
    <w:name w:val="目录 4"/>
    <w:basedOn w:val="692"/>
    <w:next w:val="692"/>
    <w:link w:val="692"/>
    <w:uiPriority w:val="39"/>
    <w:unhideWhenUsed/>
    <w:pPr>
      <w:ind w:left="1260"/>
    </w:pPr>
    <w:rPr>
      <w:rFonts w:ascii="等线" w:hAnsi="等线" w:eastAsia="等线" w:cs="Times New Roman"/>
      <w:szCs w:val="22"/>
    </w:rPr>
  </w:style>
  <w:style w:type="paragraph" w:styleId="745">
    <w:name w:val="目录 6"/>
    <w:basedOn w:val="692"/>
    <w:next w:val="692"/>
    <w:link w:val="692"/>
    <w:uiPriority w:val="39"/>
    <w:unhideWhenUsed/>
    <w:pPr>
      <w:ind w:left="2100"/>
    </w:pPr>
    <w:rPr>
      <w:rFonts w:ascii="等线" w:hAnsi="等线" w:eastAsia="等线" w:cs="Times New Roman"/>
      <w:szCs w:val="22"/>
    </w:rPr>
  </w:style>
  <w:style w:type="paragraph" w:styleId="746">
    <w:name w:val="正文文本缩进 3"/>
    <w:basedOn w:val="692"/>
    <w:next w:val="746"/>
    <w:link w:val="747"/>
    <w:pPr>
      <w:ind w:left="420"/>
      <w:spacing w:after="120"/>
    </w:pPr>
    <w:rPr>
      <w:sz w:val="16"/>
      <w:szCs w:val="16"/>
    </w:rPr>
  </w:style>
  <w:style w:type="character" w:styleId="747">
    <w:name w:val="正文文本缩进 3 Char"/>
    <w:next w:val="747"/>
    <w:link w:val="746"/>
    <w:rPr>
      <w:sz w:val="16"/>
      <w:szCs w:val="16"/>
    </w:rPr>
  </w:style>
  <w:style w:type="paragraph" w:styleId="748">
    <w:name w:val="目录 2"/>
    <w:basedOn w:val="692"/>
    <w:next w:val="692"/>
    <w:link w:val="692"/>
    <w:uiPriority w:val="39"/>
    <w:unhideWhenUsed/>
    <w:pPr>
      <w:ind w:left="220"/>
      <w:jc w:val="left"/>
      <w:spacing w:after="100" w:line="259" w:lineRule="auto"/>
      <w:widowControl/>
    </w:pPr>
    <w:rPr>
      <w:rFonts w:ascii="等线" w:hAnsi="等线" w:eastAsia="等线"/>
      <w:sz w:val="22"/>
      <w:szCs w:val="22"/>
    </w:rPr>
  </w:style>
  <w:style w:type="paragraph" w:styleId="749">
    <w:name w:val="目录 9"/>
    <w:basedOn w:val="692"/>
    <w:next w:val="692"/>
    <w:link w:val="692"/>
    <w:uiPriority w:val="39"/>
    <w:unhideWhenUsed/>
    <w:pPr>
      <w:ind w:left="3360"/>
    </w:pPr>
    <w:rPr>
      <w:rFonts w:ascii="等线" w:hAnsi="等线" w:eastAsia="等线" w:cs="Times New Roman"/>
      <w:szCs w:val="22"/>
    </w:rPr>
  </w:style>
  <w:style w:type="paragraph" w:styleId="750">
    <w:name w:val="正文文本 2"/>
    <w:basedOn w:val="692"/>
    <w:next w:val="723"/>
    <w:link w:val="751"/>
    <w:qFormat/>
    <w:pPr>
      <w:spacing w:after="120" w:line="480" w:lineRule="auto"/>
    </w:pPr>
    <w:rPr>
      <w:rFonts w:ascii="Calibri" w:hAnsi="Calibri" w:eastAsia="宋体" w:cs="Times New Roman"/>
    </w:rPr>
  </w:style>
  <w:style w:type="character" w:styleId="751">
    <w:name w:val="正文文本 2 Char"/>
    <w:next w:val="751"/>
    <w:link w:val="750"/>
    <w:rPr>
      <w:rFonts w:ascii="Calibri" w:hAnsi="Calibri"/>
      <w:sz w:val="21"/>
      <w:szCs w:val="24"/>
    </w:rPr>
  </w:style>
  <w:style w:type="paragraph" w:styleId="752">
    <w:name w:val="HTML 预设格式"/>
    <w:next w:val="752"/>
    <w:link w:val="692"/>
    <w:qFormat/>
    <w:pPr>
      <w:widowControl w:val="off"/>
    </w:pPr>
    <w:rPr>
      <w:rFonts w:ascii="Courier New" w:hAnsi="Courier New" w:eastAsia="Times New Roman"/>
      <w:color w:val="000000"/>
      <w:szCs w:val="24"/>
      <w:lang w:val="en-US" w:eastAsia="en-US" w:bidi="en-US"/>
    </w:rPr>
  </w:style>
  <w:style w:type="paragraph" w:styleId="753">
    <w:name w:val="普通(网站)"/>
    <w:basedOn w:val="692"/>
    <w:next w:val="753"/>
    <w:link w:val="692"/>
    <w:qFormat/>
    <w:pPr>
      <w:jc w:val="left"/>
      <w:spacing w:before="100" w:beforeAutospacing="1" w:after="100" w:afterAutospacing="1"/>
      <w:widowControl/>
    </w:pPr>
    <w:rPr>
      <w:sz w:val="24"/>
    </w:rPr>
  </w:style>
  <w:style w:type="paragraph" w:styleId="754">
    <w:name w:val="标题"/>
    <w:basedOn w:val="692"/>
    <w:next w:val="692"/>
    <w:link w:val="755"/>
    <w:qFormat/>
    <w:pPr>
      <w:jc w:val="center"/>
      <w:spacing w:before="240" w:after="60"/>
      <w:outlineLvl w:val="0"/>
    </w:pPr>
    <w:rPr>
      <w:rFonts w:ascii="等线 Light" w:hAnsi="等线 Light" w:cs="Times New Roman"/>
      <w:b/>
      <w:bCs/>
      <w:sz w:val="32"/>
      <w:szCs w:val="32"/>
    </w:rPr>
  </w:style>
  <w:style w:type="character" w:styleId="755">
    <w:name w:val="标题 Char"/>
    <w:next w:val="755"/>
    <w:link w:val="754"/>
    <w:qFormat/>
    <w:rPr>
      <w:rFonts w:ascii="等线 Light" w:hAnsi="等线 Light" w:cs="Times New Roman"/>
      <w:b/>
      <w:bCs/>
      <w:sz w:val="32"/>
      <w:szCs w:val="32"/>
    </w:rPr>
  </w:style>
  <w:style w:type="paragraph" w:styleId="756">
    <w:name w:val="批注主题"/>
    <w:basedOn w:val="721"/>
    <w:next w:val="721"/>
    <w:link w:val="757"/>
    <w:rPr>
      <w:b/>
      <w:bCs/>
    </w:rPr>
  </w:style>
  <w:style w:type="character" w:styleId="757">
    <w:name w:val="批注主题 Char"/>
    <w:next w:val="757"/>
    <w:link w:val="756"/>
    <w:rPr>
      <w:b/>
      <w:bCs/>
      <w:sz w:val="21"/>
      <w:szCs w:val="24"/>
    </w:rPr>
  </w:style>
  <w:style w:type="table" w:styleId="758">
    <w:name w:val="网格型"/>
    <w:basedOn w:val="703"/>
    <w:next w:val="758"/>
    <w:link w:val="692"/>
    <w:qFormat/>
    <w:pPr>
      <w:jc w:val="both"/>
      <w:widowControl w:val="off"/>
    </w:pPr>
    <w:tblPr/>
  </w:style>
  <w:style w:type="character" w:styleId="759">
    <w:name w:val="要点"/>
    <w:basedOn w:val="702"/>
    <w:next w:val="759"/>
    <w:link w:val="692"/>
    <w:qFormat/>
    <w:rPr>
      <w:b/>
      <w:bCs/>
    </w:rPr>
  </w:style>
  <w:style w:type="character" w:styleId="760">
    <w:name w:val="尾注引用"/>
    <w:next w:val="760"/>
    <w:link w:val="692"/>
    <w:uiPriority w:val="99"/>
    <w:unhideWhenUsed/>
    <w:rPr>
      <w:vertAlign w:val="superscript"/>
    </w:rPr>
  </w:style>
  <w:style w:type="character" w:styleId="761">
    <w:name w:val="页码"/>
    <w:next w:val="761"/>
    <w:link w:val="692"/>
  </w:style>
  <w:style w:type="character" w:styleId="762">
    <w:name w:val="已访问的超链接"/>
    <w:next w:val="762"/>
    <w:link w:val="692"/>
    <w:uiPriority w:val="99"/>
    <w:unhideWhenUsed/>
    <w:rPr>
      <w:color w:val="954f72"/>
      <w:u w:val="single"/>
    </w:rPr>
  </w:style>
  <w:style w:type="character" w:styleId="763">
    <w:name w:val="强调"/>
    <w:next w:val="763"/>
    <w:link w:val="692"/>
    <w:qFormat/>
    <w:rPr>
      <w:i/>
      <w:iCs/>
    </w:rPr>
  </w:style>
  <w:style w:type="character" w:styleId="764">
    <w:name w:val="超链接"/>
    <w:next w:val="764"/>
    <w:link w:val="692"/>
    <w:uiPriority w:val="99"/>
    <w:rPr>
      <w:color w:val="000000"/>
      <w:u w:val="none"/>
    </w:rPr>
  </w:style>
  <w:style w:type="character" w:styleId="765">
    <w:name w:val="批注引用"/>
    <w:next w:val="765"/>
    <w:link w:val="692"/>
    <w:qFormat/>
    <w:rPr>
      <w:sz w:val="21"/>
      <w:szCs w:val="21"/>
    </w:rPr>
  </w:style>
  <w:style w:type="character" w:styleId="766">
    <w:name w:val="要点1"/>
    <w:next w:val="766"/>
    <w:link w:val="692"/>
    <w:qFormat/>
    <w:rPr>
      <w:sz w:val="21"/>
      <w:szCs w:val="24"/>
      <w:lang w:val="en-US" w:eastAsia="zh-CN" w:bidi="ar-SA"/>
    </w:rPr>
  </w:style>
  <w:style w:type="paragraph" w:styleId="767">
    <w:name w:val="样式1"/>
    <w:basedOn w:val="693"/>
    <w:next w:val="767"/>
    <w:link w:val="768"/>
    <w:qFormat/>
    <w:pPr>
      <w:ind w:left="210" w:right="210"/>
    </w:pPr>
  </w:style>
  <w:style w:type="character" w:styleId="768">
    <w:name w:val="样式1 字符"/>
    <w:next w:val="768"/>
    <w:link w:val="767"/>
  </w:style>
  <w:style w:type="paragraph" w:styleId="769">
    <w:name w:val="标题二、"/>
    <w:basedOn w:val="692"/>
    <w:next w:val="769"/>
    <w:link w:val="692"/>
    <w:uiPriority w:val="99"/>
    <w:qFormat/>
    <w:pPr>
      <w:ind w:firstLine="200"/>
      <w:spacing w:line="360" w:lineRule="auto"/>
      <w:outlineLvl w:val="2"/>
    </w:pPr>
    <w:rPr>
      <w:rFonts w:ascii="宋体" w:hAnsi="宋体"/>
      <w:b/>
      <w:szCs w:val="21"/>
    </w:rPr>
  </w:style>
  <w:style w:type="character" w:styleId="770">
    <w:name w:val="p0 Char"/>
    <w:next w:val="770"/>
    <w:link w:val="771"/>
    <w:rPr>
      <w:rFonts w:eastAsia="宋体"/>
      <w:sz w:val="21"/>
      <w:szCs w:val="21"/>
      <w:lang w:val="en-US" w:eastAsia="zh-CN" w:bidi="ar-SA"/>
    </w:rPr>
  </w:style>
  <w:style w:type="paragraph" w:styleId="771">
    <w:name w:val="p0"/>
    <w:basedOn w:val="692"/>
    <w:next w:val="771"/>
    <w:link w:val="770"/>
    <w:pPr>
      <w:widowControl/>
    </w:pPr>
    <w:rPr>
      <w:szCs w:val="21"/>
    </w:rPr>
  </w:style>
  <w:style w:type="character" w:styleId="772">
    <w:name w:val="标题 2 Char Char Char"/>
    <w:next w:val="772"/>
    <w:link w:val="692"/>
    <w:qFormat/>
    <w:rPr>
      <w:rFonts w:ascii="Arial" w:hAnsi="Arial" w:eastAsia="黑体"/>
      <w:b/>
      <w:bCs/>
      <w:sz w:val="32"/>
      <w:szCs w:val="32"/>
      <w:lang w:val="en-US" w:eastAsia="zh-CN" w:bidi="ar-SA"/>
    </w:rPr>
  </w:style>
  <w:style w:type="character" w:styleId="773">
    <w:name w:val="NormalCharacter1"/>
    <w:next w:val="773"/>
    <w:link w:val="692"/>
    <w:semiHidden/>
  </w:style>
  <w:style w:type="paragraph" w:styleId="774">
    <w:name w:val="Heading21"/>
    <w:basedOn w:val="692"/>
    <w:next w:val="692"/>
    <w:link w:val="692"/>
    <w:pPr>
      <w:jc w:val="center"/>
      <w:keepNext/>
      <w:widowControl/>
    </w:pPr>
    <w:rPr>
      <w:rFonts w:ascii="楷体_GB2312" w:eastAsia="楷体_GB2312"/>
      <w:sz w:val="18"/>
      <w:szCs w:val="20"/>
    </w:rPr>
  </w:style>
  <w:style w:type="paragraph" w:styleId="775">
    <w:name w:val="TOC 标题"/>
    <w:basedOn w:val="693"/>
    <w:next w:val="692"/>
    <w:link w:val="69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76">
    <w:name w:val="无间隔"/>
    <w:next w:val="776"/>
    <w:link w:val="692"/>
    <w:uiPriority w:val="1"/>
    <w:qFormat/>
    <w:pPr>
      <w:jc w:val="both"/>
      <w:widowControl w:val="off"/>
    </w:pPr>
    <w:rPr>
      <w:sz w:val="21"/>
      <w:szCs w:val="24"/>
      <w:lang w:val="en-US" w:eastAsia="zh-CN" w:bidi="ar-SA"/>
    </w:rPr>
  </w:style>
  <w:style w:type="paragraph" w:styleId="777">
    <w:name w:val="标题 21"/>
    <w:basedOn w:val="692"/>
    <w:next w:val="692"/>
    <w:link w:val="6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78">
    <w:name w:val="列出段落"/>
    <w:basedOn w:val="692"/>
    <w:next w:val="778"/>
    <w:link w:val="779"/>
    <w:uiPriority w:val="34"/>
    <w:qFormat/>
    <w:pPr>
      <w:ind w:left="400" w:firstLine="420"/>
      <w:jc w:val="left"/>
    </w:pPr>
    <w:rPr>
      <w:rFonts w:ascii="宋体" w:hAnsi="宋体" w:cs="宋体"/>
      <w:sz w:val="22"/>
      <w:szCs w:val="22"/>
      <w:lang w:val="zh-CN" w:bidi="zh-CN"/>
    </w:rPr>
  </w:style>
  <w:style w:type="character" w:styleId="779">
    <w:name w:val="列出段落 Char"/>
    <w:next w:val="779"/>
    <w:link w:val="778"/>
    <w:uiPriority w:val="34"/>
    <w:qFormat/>
    <w:rPr>
      <w:rFonts w:ascii="宋体" w:hAnsi="宋体" w:cs="宋体"/>
      <w:sz w:val="22"/>
      <w:szCs w:val="22"/>
      <w:lang w:val="zh-CN" w:bidi="zh-CN"/>
    </w:rPr>
  </w:style>
  <w:style w:type="paragraph" w:styleId="780">
    <w:name w:val="Table Paragraph"/>
    <w:basedOn w:val="692"/>
    <w:next w:val="780"/>
    <w:link w:val="692"/>
    <w:uiPriority w:val="1"/>
    <w:qFormat/>
    <w:pPr>
      <w:jc w:val="left"/>
    </w:pPr>
    <w:rPr>
      <w:rFonts w:ascii="宋体" w:hAnsi="宋体" w:cs="宋体"/>
      <w:sz w:val="22"/>
      <w:szCs w:val="22"/>
      <w:lang w:val="zh-CN" w:bidi="zh-CN"/>
    </w:rPr>
  </w:style>
  <w:style w:type="character" w:styleId="781">
    <w:name w:val="ask-title2"/>
    <w:next w:val="781"/>
    <w:link w:val="692"/>
    <w:qFormat/>
  </w:style>
  <w:style w:type="paragraph" w:styleId="782">
    <w:name w:val="列出段落2"/>
    <w:basedOn w:val="692"/>
    <w:next w:val="782"/>
    <w:link w:val="692"/>
    <w:uiPriority w:val="99"/>
    <w:unhideWhenUsed/>
    <w:pPr>
      <w:ind w:firstLine="420"/>
      <w:jc w:val="left"/>
    </w:pPr>
    <w:rPr>
      <w:rFonts w:ascii="宋体"/>
      <w:sz w:val="20"/>
      <w:szCs w:val="20"/>
    </w:rPr>
  </w:style>
  <w:style w:type="paragraph" w:styleId="783">
    <w:name w:val="纯文本1"/>
    <w:basedOn w:val="692"/>
    <w:next w:val="783"/>
    <w:link w:val="692"/>
    <w:rPr>
      <w:rFonts w:ascii="宋体" w:hAnsi="Courier New"/>
      <w:sz w:val="20"/>
      <w:szCs w:val="21"/>
    </w:rPr>
  </w:style>
  <w:style w:type="character" w:styleId="784">
    <w:name w:val="纯文本 Char2"/>
    <w:next w:val="784"/>
    <w:link w:val="692"/>
    <w:qFormat/>
    <w:rPr>
      <w:rFonts w:ascii="宋体" w:hAnsi="Courier New"/>
      <w:sz w:val="21"/>
    </w:rPr>
  </w:style>
  <w:style w:type="paragraph" w:styleId="785">
    <w:name w:val="列出段落1"/>
    <w:basedOn w:val="692"/>
    <w:next w:val="785"/>
    <w:link w:val="692"/>
    <w:uiPriority w:val="34"/>
    <w:qFormat/>
    <w:pPr>
      <w:ind w:firstLine="420"/>
      <w:spacing w:line="0" w:lineRule="atLeast"/>
    </w:pPr>
    <w:rPr>
      <w:rFonts w:eastAsia="微软雅黑"/>
      <w:sz w:val="20"/>
      <w:szCs w:val="20"/>
    </w:rPr>
  </w:style>
  <w:style w:type="character" w:styleId="78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86"/>
    <w:link w:val="787"/>
    <w:rPr>
      <w:rFonts w:ascii="宋体" w:hAnsi="Courier New"/>
    </w:rPr>
  </w:style>
  <w:style w:type="paragraph" w:styleId="787">
    <w:name w:val="Plain Text1"/>
    <w:basedOn w:val="692"/>
    <w:next w:val="787"/>
    <w:link w:val="786"/>
    <w:pPr>
      <w:ind w:firstLine="200"/>
      <w:spacing w:line="360" w:lineRule="auto"/>
    </w:pPr>
    <w:rPr>
      <w:rFonts w:ascii="宋体" w:hAnsi="Courier New"/>
      <w:sz w:val="20"/>
      <w:szCs w:val="20"/>
    </w:rPr>
  </w:style>
  <w:style w:type="character" w:styleId="788">
    <w:name w:val="页脚 Char"/>
    <w:next w:val="788"/>
    <w:link w:val="692"/>
    <w:rPr>
      <w:sz w:val="18"/>
      <w:szCs w:val="18"/>
    </w:rPr>
  </w:style>
  <w:style w:type="paragraph" w:styleId="789">
    <w:name w:val="_Style 83"/>
    <w:basedOn w:val="692"/>
    <w:next w:val="778"/>
    <w:link w:val="692"/>
    <w:uiPriority w:val="99"/>
    <w:qFormat/>
    <w:pPr>
      <w:ind w:firstLine="420"/>
    </w:pPr>
  </w:style>
  <w:style w:type="character" w:styleId="790">
    <w:name w:val="批注文字 字符1"/>
    <w:next w:val="790"/>
    <w:link w:val="692"/>
    <w:semiHidden/>
    <w:qFormat/>
    <w:rPr>
      <w:rFonts w:ascii="Calibri" w:hAnsi="Calibri"/>
      <w:sz w:val="21"/>
    </w:rPr>
  </w:style>
  <w:style w:type="paragraph" w:styleId="791">
    <w:name w:val="首行缩进"/>
    <w:basedOn w:val="692"/>
    <w:next w:val="791"/>
    <w:link w:val="692"/>
    <w:pPr>
      <w:ind w:firstLine="480"/>
    </w:pPr>
    <w:rPr>
      <w:rFonts w:eastAsia="Calibri" w:cs="宋体"/>
      <w:sz w:val="24"/>
    </w:rPr>
  </w:style>
  <w:style w:type="character" w:styleId="792">
    <w:name w:val="纯文本 字符1"/>
    <w:next w:val="792"/>
    <w:link w:val="692"/>
    <w:qFormat/>
    <w:rPr>
      <w:rFonts w:ascii="宋体" w:hAnsi="Courier New" w:eastAsia="仿宋_GB2312" w:cs="Courier New"/>
      <w:sz w:val="21"/>
      <w:szCs w:val="21"/>
    </w:rPr>
  </w:style>
  <w:style w:type="paragraph" w:styleId="793">
    <w:name w:val="本文正文"/>
    <w:basedOn w:val="692"/>
    <w:next w:val="793"/>
    <w:link w:val="794"/>
    <w:qFormat/>
    <w:pPr>
      <w:ind w:firstLine="200"/>
      <w:spacing w:line="360" w:lineRule="auto"/>
    </w:pPr>
    <w:rPr>
      <w:sz w:val="24"/>
      <w:szCs w:val="22"/>
    </w:rPr>
  </w:style>
  <w:style w:type="character" w:styleId="794">
    <w:name w:val="本文正文 字符"/>
    <w:next w:val="794"/>
    <w:link w:val="793"/>
    <w:qFormat/>
    <w:rPr>
      <w:sz w:val="24"/>
      <w:szCs w:val="22"/>
    </w:rPr>
  </w:style>
  <w:style w:type="paragraph" w:styleId="795">
    <w:name w:val="A 正文内容"/>
    <w:basedOn w:val="692"/>
    <w:next w:val="795"/>
    <w:link w:val="796"/>
    <w:qFormat/>
    <w:pPr>
      <w:ind w:firstLine="480"/>
      <w:spacing w:line="360" w:lineRule="auto"/>
    </w:pPr>
    <w:rPr>
      <w:rFonts w:ascii="宋体" w:hAnsi="宋体"/>
      <w:sz w:val="24"/>
    </w:rPr>
  </w:style>
  <w:style w:type="character" w:styleId="796">
    <w:name w:val="A 正文内容 Char"/>
    <w:next w:val="796"/>
    <w:link w:val="795"/>
    <w:rPr>
      <w:rFonts w:ascii="宋体" w:hAnsi="宋体"/>
      <w:sz w:val="24"/>
      <w:szCs w:val="24"/>
    </w:rPr>
  </w:style>
  <w:style w:type="paragraph" w:styleId="797">
    <w:name w:val="表文字（左对齐）"/>
    <w:basedOn w:val="692"/>
    <w:next w:val="797"/>
    <w:link w:val="692"/>
    <w:qFormat/>
    <w:pPr>
      <w:jc w:val="left"/>
      <w:spacing w:line="360" w:lineRule="auto"/>
    </w:pPr>
  </w:style>
  <w:style w:type="paragraph" w:styleId="798">
    <w:name w:val="_Style 1"/>
    <w:basedOn w:val="692"/>
    <w:next w:val="798"/>
    <w:link w:val="692"/>
    <w:qFormat/>
    <w:pPr>
      <w:ind w:firstLine="420"/>
    </w:pPr>
    <w:rPr>
      <w:rFonts w:ascii="Calibri" w:hAnsi="Calibri" w:eastAsia="仿宋_GB2312"/>
      <w:sz w:val="30"/>
      <w:szCs w:val="22"/>
    </w:rPr>
  </w:style>
  <w:style w:type="paragraph" w:styleId="799">
    <w:name w:val="msonormal"/>
    <w:basedOn w:val="692"/>
    <w:next w:val="799"/>
    <w:link w:val="692"/>
    <w:pPr>
      <w:contextualSpacing/>
      <w:jc w:val="left"/>
      <w:spacing w:before="100" w:beforeAutospacing="1" w:after="100" w:afterAutospacing="1"/>
      <w:widowControl/>
    </w:pPr>
    <w:rPr>
      <w:rFonts w:eastAsia="Times New Roman"/>
      <w:sz w:val="24"/>
    </w:rPr>
  </w:style>
  <w:style w:type="paragraph" w:styleId="800">
    <w:name w:val="xl69"/>
    <w:basedOn w:val="692"/>
    <w:next w:val="800"/>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01">
    <w:name w:val="xl70"/>
    <w:basedOn w:val="692"/>
    <w:next w:val="801"/>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02">
    <w:name w:val="xl71"/>
    <w:basedOn w:val="692"/>
    <w:next w:val="802"/>
    <w:link w:val="692"/>
    <w:pPr>
      <w:contextualSpacing/>
      <w:jc w:val="center"/>
      <w:spacing w:before="100" w:beforeAutospacing="1" w:after="100" w:afterAutospacing="1"/>
      <w:widowControl/>
    </w:pPr>
    <w:rPr>
      <w:rFonts w:eastAsia="Times New Roman"/>
      <w:sz w:val="24"/>
    </w:rPr>
  </w:style>
  <w:style w:type="paragraph" w:styleId="803">
    <w:name w:val="xl72"/>
    <w:basedOn w:val="692"/>
    <w:next w:val="803"/>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04">
    <w:name w:val="xl73"/>
    <w:basedOn w:val="692"/>
    <w:next w:val="804"/>
    <w:link w:val="692"/>
    <w:pPr>
      <w:contextualSpacing/>
      <w:jc w:val="center"/>
      <w:spacing w:before="100" w:beforeAutospacing="1" w:after="100" w:afterAutospacing="1"/>
      <w:widowControl/>
    </w:pPr>
    <w:rPr>
      <w:rFonts w:eastAsia="Times New Roman"/>
      <w:sz w:val="24"/>
    </w:rPr>
  </w:style>
  <w:style w:type="paragraph" w:styleId="805">
    <w:name w:val="xl74"/>
    <w:basedOn w:val="692"/>
    <w:next w:val="805"/>
    <w:link w:val="692"/>
    <w:pPr>
      <w:contextualSpacing/>
      <w:jc w:val="center"/>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06">
    <w:name w:val="xl75"/>
    <w:basedOn w:val="692"/>
    <w:next w:val="806"/>
    <w:link w:val="692"/>
    <w:pPr>
      <w:contextualSpacing/>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b/>
      <w:bCs/>
      <w:sz w:val="24"/>
    </w:rPr>
  </w:style>
  <w:style w:type="paragraph" w:styleId="807">
    <w:name w:val="xl76"/>
    <w:basedOn w:val="692"/>
    <w:next w:val="807"/>
    <w:link w:val="692"/>
    <w:pPr>
      <w:contextualSpacing/>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b/>
      <w:bCs/>
      <w:color w:val="1a1a1a"/>
      <w:sz w:val="24"/>
    </w:rPr>
  </w:style>
  <w:style w:type="paragraph" w:styleId="808">
    <w:name w:val="xl77"/>
    <w:basedOn w:val="692"/>
    <w:next w:val="808"/>
    <w:link w:val="692"/>
    <w:pPr>
      <w:contextualSpacing/>
      <w:jc w:val="left"/>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b/>
      <w:bCs/>
      <w:color w:val="1a1a1a"/>
      <w:sz w:val="24"/>
    </w:rPr>
  </w:style>
  <w:style w:type="paragraph" w:styleId="809">
    <w:name w:val="xl78"/>
    <w:basedOn w:val="692"/>
    <w:next w:val="809"/>
    <w:link w:val="692"/>
    <w:pPr>
      <w:contextualSpacing/>
      <w:jc w:val="center"/>
      <w:spacing w:before="100" w:beforeAutospacing="1" w:after="100" w:afterAutospacing="1"/>
      <w:shd w:val="clear" w:color="000000" w:fill="f2f7fe"/>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10">
    <w:name w:val="xl79"/>
    <w:basedOn w:val="692"/>
    <w:next w:val="810"/>
    <w:link w:val="692"/>
    <w:pPr>
      <w:contextualSpacing/>
      <w:jc w:val="center"/>
      <w:spacing w:before="100" w:beforeAutospacing="1" w:after="100" w:afterAutospacing="1"/>
      <w:shd w:val="clear" w:color="000000" w:fill="ffc000"/>
      <w:widowControl/>
      <w:pBdr>
        <w:left w:val="single" w:color="000000" w:sz="4" w:space="0"/>
        <w:bottom w:val="single" w:color="000000" w:sz="4" w:space="0"/>
        <w:right w:val="single" w:color="000000" w:sz="4" w:space="0"/>
      </w:pBdr>
    </w:pPr>
    <w:rPr>
      <w:rFonts w:eastAsia="Times New Roman"/>
      <w:sz w:val="24"/>
    </w:rPr>
  </w:style>
  <w:style w:type="paragraph" w:styleId="811">
    <w:name w:val="xl80"/>
    <w:basedOn w:val="692"/>
    <w:next w:val="811"/>
    <w:link w:val="692"/>
    <w:pPr>
      <w:contextualSpacing/>
      <w:jc w:val="center"/>
      <w:spacing w:before="100" w:beforeAutospacing="1" w:after="100" w:afterAutospacing="1"/>
      <w:shd w:val="clear" w:color="000000" w:fill="bf8f00"/>
      <w:widowControl/>
    </w:pPr>
    <w:rPr>
      <w:rFonts w:eastAsia="Times New Roman"/>
      <w:sz w:val="24"/>
    </w:rPr>
  </w:style>
  <w:style w:type="paragraph" w:styleId="812">
    <w:name w:val="xl81"/>
    <w:basedOn w:val="692"/>
    <w:next w:val="812"/>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13">
    <w:name w:val="xl82"/>
    <w:basedOn w:val="692"/>
    <w:next w:val="813"/>
    <w:link w:val="692"/>
    <w:pPr>
      <w:contextualSpacing/>
      <w:jc w:val="center"/>
      <w:spacing w:before="100" w:beforeAutospacing="1" w:after="100" w:afterAutospacing="1"/>
      <w:widowControl/>
      <w:pBdr>
        <w:top w:val="single" w:color="000000" w:sz="4" w:space="0"/>
        <w:left w:val="single" w:color="000000" w:sz="4" w:space="0"/>
        <w:right w:val="single" w:color="000000" w:sz="4" w:space="0"/>
      </w:pBdr>
    </w:pPr>
    <w:rPr>
      <w:rFonts w:eastAsia="Times New Roman"/>
      <w:sz w:val="24"/>
    </w:rPr>
  </w:style>
  <w:style w:type="paragraph" w:styleId="814">
    <w:name w:val="xl83"/>
    <w:basedOn w:val="692"/>
    <w:next w:val="814"/>
    <w:link w:val="692"/>
    <w:pPr>
      <w:contextualSpacing/>
      <w:jc w:val="center"/>
      <w:spacing w:before="100" w:beforeAutospacing="1" w:after="100" w:afterAutospacing="1"/>
      <w:widowControl/>
      <w:pBdr>
        <w:left w:val="single" w:color="000000" w:sz="4" w:space="0"/>
        <w:bottom w:val="single" w:color="000000" w:sz="4" w:space="0"/>
        <w:right w:val="single" w:color="000000" w:sz="4" w:space="0"/>
      </w:pBdr>
    </w:pPr>
    <w:rPr>
      <w:rFonts w:eastAsia="Times New Roman"/>
      <w:sz w:val="24"/>
    </w:rPr>
  </w:style>
  <w:style w:type="paragraph" w:styleId="815">
    <w:name w:val="xl84"/>
    <w:basedOn w:val="692"/>
    <w:next w:val="815"/>
    <w:link w:val="692"/>
    <w:pPr>
      <w:contextualSpacing/>
      <w:jc w:val="center"/>
      <w:spacing w:before="100" w:beforeAutospacing="1" w:after="100" w:afterAutospacing="1"/>
      <w:widowControl/>
      <w:pBdr>
        <w:left w:val="single" w:color="000000" w:sz="4" w:space="0"/>
        <w:right w:val="single" w:color="000000" w:sz="4" w:space="0"/>
      </w:pBdr>
    </w:pPr>
    <w:rPr>
      <w:rFonts w:eastAsia="Times New Roman"/>
      <w:sz w:val="24"/>
    </w:rPr>
  </w:style>
  <w:style w:type="paragraph" w:styleId="816">
    <w:name w:val="xl85"/>
    <w:basedOn w:val="692"/>
    <w:next w:val="816"/>
    <w:link w:val="692"/>
    <w:pPr>
      <w:contextualSpacing/>
      <w:jc w:val="center"/>
      <w:spacing w:before="100" w:beforeAutospacing="1" w:after="100" w:afterAutospacing="1"/>
      <w:shd w:val="clear" w:color="000000" w:fill="b4c6e7"/>
      <w:widowControl/>
      <w:pBdr>
        <w:top w:val="single" w:color="000000" w:sz="4" w:space="0"/>
        <w:left w:val="single" w:color="000000" w:sz="4" w:space="0"/>
        <w:bottom w:val="single" w:color="000000" w:sz="4" w:space="0"/>
        <w:right w:val="single" w:color="000000" w:sz="4" w:space="0"/>
      </w:pBdr>
    </w:pPr>
    <w:rPr>
      <w:rFonts w:eastAsia="Times New Roman"/>
      <w:color w:val="ff0000"/>
      <w:sz w:val="24"/>
    </w:rPr>
  </w:style>
  <w:style w:type="paragraph" w:styleId="817">
    <w:name w:val="xl86"/>
    <w:basedOn w:val="692"/>
    <w:next w:val="817"/>
    <w:link w:val="692"/>
    <w:pPr>
      <w:contextualSpacing/>
      <w:jc w:val="center"/>
      <w:spacing w:before="100" w:beforeAutospacing="1" w:after="100" w:afterAutospacing="1"/>
      <w:widowControl/>
      <w:pBdr>
        <w:left w:val="single" w:color="000000" w:sz="4" w:space="0"/>
        <w:right w:val="single" w:color="000000" w:sz="4" w:space="0"/>
      </w:pBdr>
    </w:pPr>
    <w:rPr>
      <w:rFonts w:eastAsia="Times New Roman"/>
      <w:sz w:val="24"/>
    </w:rPr>
  </w:style>
  <w:style w:type="paragraph" w:styleId="818">
    <w:name w:val="xl87"/>
    <w:basedOn w:val="692"/>
    <w:next w:val="818"/>
    <w:link w:val="692"/>
    <w:pPr>
      <w:contextualSpacing/>
      <w:jc w:val="center"/>
      <w:spacing w:before="100" w:beforeAutospacing="1" w:after="100" w:afterAutospacing="1"/>
      <w:shd w:val="clear" w:color="000000" w:fill="b4c6e7"/>
      <w:widowControl/>
      <w:pBdr>
        <w:top w:val="single" w:color="000000" w:sz="4" w:space="0"/>
        <w:left w:val="single" w:color="000000" w:sz="4" w:space="0"/>
        <w:bottom w:val="single" w:color="000000" w:sz="4" w:space="0"/>
        <w:right w:val="single" w:color="000000" w:sz="4" w:space="0"/>
      </w:pBdr>
    </w:pPr>
    <w:rPr>
      <w:rFonts w:eastAsia="Times New Roman"/>
      <w:color w:val="ff0000"/>
      <w:sz w:val="24"/>
    </w:rPr>
  </w:style>
  <w:style w:type="paragraph" w:styleId="819">
    <w:name w:val="font5"/>
    <w:basedOn w:val="692"/>
    <w:next w:val="819"/>
    <w:link w:val="692"/>
    <w:pPr>
      <w:contextualSpacing/>
      <w:jc w:val="left"/>
      <w:spacing w:before="100" w:beforeAutospacing="1" w:after="100" w:afterAutospacing="1"/>
      <w:widowControl/>
    </w:pPr>
    <w:rPr>
      <w:rFonts w:ascii="Calibri" w:hAnsi="Calibri" w:eastAsia="Times New Roman" w:cs="Calibri"/>
      <w:sz w:val="22"/>
      <w:szCs w:val="22"/>
    </w:rPr>
  </w:style>
  <w:style w:type="paragraph" w:styleId="820">
    <w:name w:val="font6"/>
    <w:basedOn w:val="692"/>
    <w:next w:val="820"/>
    <w:link w:val="692"/>
    <w:pPr>
      <w:contextualSpacing/>
      <w:jc w:val="left"/>
      <w:spacing w:before="100" w:beforeAutospacing="1" w:after="100" w:afterAutospacing="1"/>
      <w:widowControl/>
    </w:pPr>
    <w:rPr>
      <w:rFonts w:ascii="Calibri" w:hAnsi="Calibri" w:eastAsia="Times New Roman" w:cs="Calibri"/>
      <w:sz w:val="22"/>
      <w:szCs w:val="22"/>
    </w:rPr>
  </w:style>
  <w:style w:type="paragraph" w:styleId="821">
    <w:name w:val="font7"/>
    <w:basedOn w:val="692"/>
    <w:next w:val="821"/>
    <w:link w:val="692"/>
    <w:pPr>
      <w:contextualSpacing/>
      <w:jc w:val="left"/>
      <w:spacing w:before="100" w:beforeAutospacing="1" w:after="100" w:afterAutospacing="1"/>
      <w:widowControl/>
    </w:pPr>
    <w:rPr>
      <w:rFonts w:ascii="宋体" w:hAnsi="宋体"/>
      <w:sz w:val="24"/>
    </w:rPr>
  </w:style>
  <w:style w:type="paragraph" w:styleId="822">
    <w:name w:val="font8"/>
    <w:basedOn w:val="692"/>
    <w:next w:val="822"/>
    <w:link w:val="692"/>
    <w:pPr>
      <w:contextualSpacing/>
      <w:jc w:val="left"/>
      <w:spacing w:before="100" w:beforeAutospacing="1" w:after="100" w:afterAutospacing="1"/>
      <w:widowControl/>
    </w:pPr>
    <w:rPr>
      <w:rFonts w:ascii="等线" w:hAnsi="等线" w:eastAsia="等线"/>
      <w:sz w:val="24"/>
    </w:rPr>
  </w:style>
  <w:style w:type="paragraph" w:styleId="823">
    <w:name w:val="font9"/>
    <w:basedOn w:val="692"/>
    <w:next w:val="823"/>
    <w:link w:val="692"/>
    <w:qFormat/>
    <w:pPr>
      <w:contextualSpacing/>
      <w:jc w:val="left"/>
      <w:spacing w:before="100" w:beforeAutospacing="1" w:after="100" w:afterAutospacing="1"/>
      <w:widowControl/>
    </w:pPr>
    <w:rPr>
      <w:rFonts w:ascii="等线" w:hAnsi="等线" w:eastAsia="等线"/>
      <w:color w:val="000000"/>
      <w:sz w:val="22"/>
      <w:szCs w:val="22"/>
    </w:rPr>
  </w:style>
  <w:style w:type="paragraph" w:styleId="824">
    <w:name w:val="font10"/>
    <w:basedOn w:val="692"/>
    <w:next w:val="824"/>
    <w:link w:val="692"/>
    <w:pPr>
      <w:contextualSpacing/>
      <w:jc w:val="left"/>
      <w:spacing w:before="100" w:beforeAutospacing="1" w:after="100" w:afterAutospacing="1"/>
      <w:widowControl/>
    </w:pPr>
    <w:rPr>
      <w:rFonts w:ascii="等线" w:hAnsi="等线" w:eastAsia="等线"/>
      <w:color w:val="000000"/>
      <w:sz w:val="22"/>
      <w:szCs w:val="22"/>
    </w:rPr>
  </w:style>
  <w:style w:type="paragraph" w:styleId="825">
    <w:name w:val="font11"/>
    <w:basedOn w:val="692"/>
    <w:next w:val="825"/>
    <w:link w:val="692"/>
    <w:pPr>
      <w:contextualSpacing/>
      <w:jc w:val="left"/>
      <w:spacing w:before="100" w:beforeAutospacing="1" w:after="100" w:afterAutospacing="1"/>
      <w:widowControl/>
    </w:pPr>
    <w:rPr>
      <w:rFonts w:ascii="微软雅黑" w:hAnsi="微软雅黑" w:eastAsia="微软雅黑"/>
      <w:color w:val="000000"/>
      <w:sz w:val="22"/>
      <w:szCs w:val="22"/>
    </w:rPr>
  </w:style>
  <w:style w:type="paragraph" w:styleId="826">
    <w:name w:val="font12"/>
    <w:basedOn w:val="692"/>
    <w:next w:val="826"/>
    <w:link w:val="692"/>
    <w:pPr>
      <w:contextualSpacing/>
      <w:jc w:val="left"/>
      <w:spacing w:before="100" w:beforeAutospacing="1" w:after="100" w:afterAutospacing="1"/>
      <w:widowControl/>
    </w:pPr>
    <w:rPr>
      <w:rFonts w:ascii="宋体" w:hAnsi="宋体"/>
      <w:color w:val="000000"/>
      <w:sz w:val="22"/>
      <w:szCs w:val="22"/>
    </w:rPr>
  </w:style>
  <w:style w:type="paragraph" w:styleId="827">
    <w:name w:val="xl88"/>
    <w:basedOn w:val="692"/>
    <w:next w:val="827"/>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28">
    <w:name w:val="xl89"/>
    <w:basedOn w:val="692"/>
    <w:next w:val="828"/>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29">
    <w:name w:val="xl90"/>
    <w:basedOn w:val="692"/>
    <w:next w:val="829"/>
    <w:link w:val="692"/>
    <w:pPr>
      <w:contextualSpacing/>
      <w:jc w:val="left"/>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30">
    <w:name w:val="xl91"/>
    <w:basedOn w:val="692"/>
    <w:next w:val="830"/>
    <w:link w:val="692"/>
    <w:qFormat/>
    <w:pPr>
      <w:contextualSpacing/>
      <w:jc w:val="left"/>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31">
    <w:name w:val="font1"/>
    <w:basedOn w:val="692"/>
    <w:next w:val="831"/>
    <w:link w:val="692"/>
    <w:pPr>
      <w:contextualSpacing/>
      <w:jc w:val="left"/>
      <w:spacing w:before="100" w:beforeAutospacing="1" w:after="100" w:afterAutospacing="1"/>
      <w:widowControl/>
    </w:pPr>
    <w:rPr>
      <w:rFonts w:ascii="Calibri" w:hAnsi="Calibri" w:eastAsia="Times New Roman" w:cs="Calibri"/>
      <w:color w:val="000000"/>
      <w:sz w:val="22"/>
      <w:szCs w:val="22"/>
    </w:rPr>
  </w:style>
  <w:style w:type="paragraph" w:styleId="832">
    <w:name w:val="font13"/>
    <w:basedOn w:val="692"/>
    <w:next w:val="832"/>
    <w:link w:val="692"/>
    <w:pPr>
      <w:contextualSpacing/>
      <w:jc w:val="left"/>
      <w:spacing w:before="100" w:beforeAutospacing="1" w:after="100" w:afterAutospacing="1"/>
      <w:widowControl/>
    </w:pPr>
    <w:rPr>
      <w:rFonts w:ascii="宋体" w:hAnsi="宋体"/>
      <w:sz w:val="22"/>
      <w:szCs w:val="22"/>
    </w:rPr>
  </w:style>
  <w:style w:type="paragraph" w:styleId="833">
    <w:name w:val="font14"/>
    <w:basedOn w:val="692"/>
    <w:next w:val="833"/>
    <w:link w:val="692"/>
    <w:pPr>
      <w:contextualSpacing/>
      <w:jc w:val="left"/>
      <w:spacing w:before="100" w:beforeAutospacing="1" w:after="100" w:afterAutospacing="1"/>
      <w:widowControl/>
    </w:pPr>
    <w:rPr>
      <w:rFonts w:ascii="宋体" w:hAnsi="宋体"/>
      <w:szCs w:val="21"/>
    </w:rPr>
  </w:style>
  <w:style w:type="paragraph" w:styleId="834">
    <w:name w:val="font15"/>
    <w:basedOn w:val="692"/>
    <w:next w:val="834"/>
    <w:link w:val="692"/>
    <w:pPr>
      <w:contextualSpacing/>
      <w:jc w:val="left"/>
      <w:spacing w:before="100" w:beforeAutospacing="1" w:after="100" w:afterAutospacing="1"/>
      <w:widowControl/>
    </w:pPr>
    <w:rPr>
      <w:rFonts w:ascii="宋体" w:hAnsi="宋体"/>
      <w:sz w:val="22"/>
      <w:szCs w:val="22"/>
    </w:rPr>
  </w:style>
  <w:style w:type="paragraph" w:styleId="835">
    <w:name w:val="font16"/>
    <w:basedOn w:val="692"/>
    <w:next w:val="835"/>
    <w:link w:val="692"/>
    <w:pPr>
      <w:contextualSpacing/>
      <w:jc w:val="left"/>
      <w:spacing w:before="100" w:beforeAutospacing="1" w:after="100" w:afterAutospacing="1"/>
      <w:widowControl/>
    </w:pPr>
    <w:rPr>
      <w:rFonts w:eastAsia="Times New Roman"/>
      <w:szCs w:val="21"/>
    </w:rPr>
  </w:style>
  <w:style w:type="paragraph" w:styleId="836">
    <w:name w:val="font17"/>
    <w:basedOn w:val="692"/>
    <w:next w:val="836"/>
    <w:link w:val="692"/>
    <w:pPr>
      <w:contextualSpacing/>
      <w:jc w:val="left"/>
      <w:spacing w:before="100" w:beforeAutospacing="1" w:after="100" w:afterAutospacing="1"/>
      <w:widowControl/>
    </w:pPr>
    <w:rPr>
      <w:rFonts w:ascii="Calibri" w:hAnsi="Calibri" w:eastAsia="Times New Roman" w:cs="Calibri"/>
      <w:sz w:val="22"/>
      <w:szCs w:val="22"/>
    </w:rPr>
  </w:style>
  <w:style w:type="paragraph" w:styleId="837">
    <w:name w:val="font18"/>
    <w:basedOn w:val="692"/>
    <w:next w:val="837"/>
    <w:link w:val="692"/>
    <w:pPr>
      <w:contextualSpacing/>
      <w:jc w:val="left"/>
      <w:spacing w:before="100" w:beforeAutospacing="1" w:after="100" w:afterAutospacing="1"/>
      <w:widowControl/>
    </w:pPr>
    <w:rPr>
      <w:rFonts w:ascii="宋体" w:hAnsi="宋体"/>
      <w:sz w:val="18"/>
      <w:szCs w:val="18"/>
    </w:rPr>
  </w:style>
  <w:style w:type="paragraph" w:styleId="838">
    <w:name w:val="font19"/>
    <w:basedOn w:val="692"/>
    <w:next w:val="838"/>
    <w:link w:val="692"/>
    <w:pPr>
      <w:contextualSpacing/>
      <w:jc w:val="left"/>
      <w:spacing w:before="100" w:beforeAutospacing="1" w:after="100" w:afterAutospacing="1"/>
      <w:widowControl/>
    </w:pPr>
    <w:rPr>
      <w:rFonts w:ascii="Calibri" w:hAnsi="Calibri" w:eastAsia="Times New Roman" w:cs="Calibri"/>
      <w:sz w:val="18"/>
      <w:szCs w:val="18"/>
    </w:rPr>
  </w:style>
  <w:style w:type="paragraph" w:styleId="839">
    <w:name w:val="font20"/>
    <w:basedOn w:val="692"/>
    <w:next w:val="839"/>
    <w:link w:val="692"/>
    <w:pPr>
      <w:contextualSpacing/>
      <w:jc w:val="left"/>
      <w:spacing w:before="100" w:beforeAutospacing="1" w:after="100" w:afterAutospacing="1"/>
      <w:widowControl/>
    </w:pPr>
    <w:rPr>
      <w:rFonts w:ascii="Calibri" w:hAnsi="Calibri" w:eastAsia="Times New Roman" w:cs="Calibri"/>
      <w:szCs w:val="21"/>
    </w:rPr>
  </w:style>
  <w:style w:type="paragraph" w:styleId="840">
    <w:name w:val="font21"/>
    <w:basedOn w:val="692"/>
    <w:next w:val="840"/>
    <w:link w:val="692"/>
    <w:pPr>
      <w:contextualSpacing/>
      <w:jc w:val="left"/>
      <w:spacing w:before="100" w:beforeAutospacing="1" w:after="100" w:afterAutospacing="1"/>
      <w:widowControl/>
    </w:pPr>
    <w:rPr>
      <w:rFonts w:ascii="Calibri" w:hAnsi="Calibri" w:eastAsia="Times New Roman" w:cs="Calibri"/>
      <w:sz w:val="24"/>
    </w:rPr>
  </w:style>
  <w:style w:type="paragraph" w:styleId="841">
    <w:name w:val="font22"/>
    <w:basedOn w:val="692"/>
    <w:next w:val="841"/>
    <w:link w:val="692"/>
    <w:pPr>
      <w:contextualSpacing/>
      <w:jc w:val="left"/>
      <w:spacing w:before="100" w:beforeAutospacing="1" w:after="100" w:afterAutospacing="1"/>
      <w:widowControl/>
    </w:pPr>
    <w:rPr>
      <w:rFonts w:ascii="Calibri" w:hAnsi="Calibri" w:eastAsia="Times New Roman" w:cs="Calibri"/>
      <w:sz w:val="24"/>
    </w:rPr>
  </w:style>
  <w:style w:type="paragraph" w:styleId="842">
    <w:name w:val="font23"/>
    <w:basedOn w:val="692"/>
    <w:next w:val="842"/>
    <w:link w:val="692"/>
    <w:pPr>
      <w:contextualSpacing/>
      <w:jc w:val="left"/>
      <w:spacing w:before="100" w:beforeAutospacing="1" w:after="100" w:afterAutospacing="1"/>
      <w:widowControl/>
    </w:pPr>
    <w:rPr>
      <w:rFonts w:ascii="等线" w:hAnsi="等线" w:eastAsia="等线"/>
      <w:sz w:val="22"/>
      <w:szCs w:val="22"/>
    </w:rPr>
  </w:style>
  <w:style w:type="paragraph" w:styleId="843">
    <w:name w:val="font24"/>
    <w:basedOn w:val="692"/>
    <w:next w:val="843"/>
    <w:link w:val="692"/>
    <w:pPr>
      <w:contextualSpacing/>
      <w:jc w:val="left"/>
      <w:spacing w:before="100" w:beforeAutospacing="1" w:after="100" w:afterAutospacing="1"/>
      <w:widowControl/>
    </w:pPr>
    <w:rPr>
      <w:rFonts w:ascii="等线" w:hAnsi="等线" w:eastAsia="等线"/>
      <w:sz w:val="22"/>
      <w:szCs w:val="22"/>
      <w:u w:val="single"/>
    </w:rPr>
  </w:style>
  <w:style w:type="paragraph" w:styleId="844">
    <w:name w:val="font25"/>
    <w:basedOn w:val="692"/>
    <w:next w:val="844"/>
    <w:link w:val="692"/>
    <w:pPr>
      <w:contextualSpacing/>
      <w:jc w:val="left"/>
      <w:spacing w:before="100" w:beforeAutospacing="1" w:after="100" w:afterAutospacing="1"/>
      <w:widowControl/>
    </w:pPr>
    <w:rPr>
      <w:rFonts w:ascii="Calibri" w:hAnsi="Calibri" w:eastAsia="Times New Roman" w:cs="Calibri"/>
      <w:sz w:val="22"/>
      <w:szCs w:val="22"/>
    </w:rPr>
  </w:style>
  <w:style w:type="paragraph" w:styleId="845">
    <w:name w:val="xl64"/>
    <w:basedOn w:val="692"/>
    <w:next w:val="845"/>
    <w:link w:val="692"/>
    <w:pPr>
      <w:contextualSpacing/>
      <w:jc w:val="right"/>
      <w:spacing w:before="100" w:beforeAutospacing="1" w:after="100" w:afterAutospacing="1"/>
      <w:widowControl/>
    </w:pPr>
    <w:rPr>
      <w:rFonts w:eastAsia="Times New Roman"/>
      <w:sz w:val="24"/>
    </w:rPr>
  </w:style>
  <w:style w:type="paragraph" w:styleId="846">
    <w:name w:val="xl65"/>
    <w:basedOn w:val="692"/>
    <w:next w:val="846"/>
    <w:link w:val="692"/>
    <w:pPr>
      <w:contextualSpacing/>
      <w:jc w:val="center"/>
      <w:spacing w:before="100" w:beforeAutospacing="1" w:after="100" w:afterAutospacing="1"/>
      <w:widowControl/>
    </w:pPr>
    <w:rPr>
      <w:rFonts w:eastAsia="Times New Roman"/>
      <w:sz w:val="24"/>
    </w:rPr>
  </w:style>
  <w:style w:type="paragraph" w:styleId="847">
    <w:name w:val="xl66"/>
    <w:basedOn w:val="692"/>
    <w:next w:val="847"/>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48">
    <w:name w:val="xl67"/>
    <w:basedOn w:val="692"/>
    <w:next w:val="848"/>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49">
    <w:name w:val="xl68"/>
    <w:basedOn w:val="692"/>
    <w:next w:val="849"/>
    <w:link w:val="692"/>
    <w:pPr>
      <w:contextualSpacing/>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50">
    <w:name w:val="xl92"/>
    <w:basedOn w:val="692"/>
    <w:next w:val="850"/>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8"/>
      <w:szCs w:val="28"/>
    </w:rPr>
  </w:style>
  <w:style w:type="paragraph" w:styleId="851">
    <w:name w:val="xl93"/>
    <w:basedOn w:val="692"/>
    <w:next w:val="851"/>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52">
    <w:name w:val="xl94"/>
    <w:basedOn w:val="692"/>
    <w:next w:val="852"/>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53">
    <w:name w:val="xl95"/>
    <w:basedOn w:val="692"/>
    <w:next w:val="853"/>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54">
    <w:name w:val="xl96"/>
    <w:basedOn w:val="692"/>
    <w:next w:val="854"/>
    <w:link w:val="692"/>
    <w:pPr>
      <w:contextualSpacing/>
      <w:jc w:val="center"/>
      <w:spacing w:before="100" w:beforeAutospacing="1" w:after="100" w:afterAutospacing="1"/>
      <w:shd w:val="clear" w:color="000000" w:fill="44546a"/>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b/>
      <w:bCs/>
      <w:sz w:val="24"/>
    </w:rPr>
  </w:style>
  <w:style w:type="paragraph" w:styleId="855">
    <w:name w:val="xl97"/>
    <w:basedOn w:val="692"/>
    <w:next w:val="855"/>
    <w:link w:val="692"/>
    <w:pPr>
      <w:contextualSpacing/>
      <w:jc w:val="left"/>
      <w:spacing w:before="100" w:beforeAutospacing="1" w:after="100" w:afterAutospacing="1"/>
      <w:shd w:val="clear" w:color="000000" w:fill="44546a"/>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b/>
      <w:bCs/>
      <w:sz w:val="24"/>
    </w:rPr>
  </w:style>
  <w:style w:type="paragraph" w:styleId="856">
    <w:name w:val="xl98"/>
    <w:basedOn w:val="692"/>
    <w:next w:val="856"/>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57">
    <w:name w:val="xl99"/>
    <w:basedOn w:val="692"/>
    <w:next w:val="857"/>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58">
    <w:name w:val="xl100"/>
    <w:basedOn w:val="692"/>
    <w:next w:val="858"/>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59">
    <w:name w:val="xl101"/>
    <w:basedOn w:val="692"/>
    <w:next w:val="859"/>
    <w:link w:val="692"/>
    <w:pPr>
      <w:contextualSpacing/>
      <w:jc w:val="left"/>
      <w:spacing w:before="100" w:beforeAutospacing="1" w:after="100" w:afterAutospacing="1"/>
      <w:shd w:val="clear" w:color="000000" w:fill="ffc000"/>
      <w:widowControl/>
      <w:pBdr>
        <w:top w:val="single" w:color="000000" w:sz="4" w:space="0"/>
        <w:left w:val="single" w:color="000000" w:sz="4" w:space="0"/>
        <w:bottom w:val="single" w:color="000000" w:sz="4" w:space="0"/>
        <w:right w:val="single" w:color="000000" w:sz="4" w:space="0"/>
      </w:pBdr>
    </w:pPr>
    <w:rPr>
      <w:rFonts w:ascii="等线" w:hAnsi="等线" w:eastAsia="等线"/>
      <w:sz w:val="24"/>
    </w:rPr>
  </w:style>
  <w:style w:type="paragraph" w:styleId="860">
    <w:name w:val="xl102"/>
    <w:basedOn w:val="692"/>
    <w:next w:val="860"/>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w:hAnsi="等线" w:eastAsia="等线"/>
      <w:sz w:val="24"/>
    </w:rPr>
  </w:style>
  <w:style w:type="paragraph" w:styleId="861">
    <w:name w:val="xl103"/>
    <w:basedOn w:val="692"/>
    <w:next w:val="861"/>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w:hAnsi="等线" w:eastAsia="等线"/>
      <w:sz w:val="24"/>
    </w:rPr>
  </w:style>
  <w:style w:type="paragraph" w:styleId="862">
    <w:name w:val="xl104"/>
    <w:basedOn w:val="692"/>
    <w:next w:val="862"/>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sz w:val="24"/>
    </w:rPr>
  </w:style>
  <w:style w:type="paragraph" w:styleId="863">
    <w:name w:val="xl105"/>
    <w:basedOn w:val="692"/>
    <w:next w:val="863"/>
    <w:link w:val="692"/>
    <w:pPr>
      <w:contextualSpacing/>
      <w:jc w:val="left"/>
      <w:spacing w:before="100" w:beforeAutospacing="1" w:after="100" w:afterAutospacing="1"/>
      <w:shd w:val="clear" w:color="000000" w:fill="f5c4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sz w:val="24"/>
    </w:rPr>
  </w:style>
  <w:style w:type="paragraph" w:styleId="864">
    <w:name w:val="xl106"/>
    <w:basedOn w:val="692"/>
    <w:next w:val="864"/>
    <w:link w:val="692"/>
    <w:pPr>
      <w:contextualSpacing/>
      <w:jc w:val="left"/>
      <w:spacing w:before="100" w:beforeAutospacing="1" w:after="100" w:afterAutospacing="1"/>
      <w:shd w:val="clear" w:color="000000" w:fill="f5c400"/>
      <w:widowControl/>
      <w:pBdr>
        <w:top w:val="single" w:color="000000" w:sz="4" w:space="0"/>
        <w:left w:val="single" w:color="000000" w:sz="4" w:space="0"/>
        <w:bottom w:val="single" w:color="000000" w:sz="4" w:space="0"/>
        <w:right w:val="single" w:color="000000" w:sz="4" w:space="0"/>
      </w:pBdr>
    </w:pPr>
    <w:rPr>
      <w:rFonts w:ascii="等线" w:hAnsi="等线" w:eastAsia="等线"/>
      <w:sz w:val="24"/>
    </w:rPr>
  </w:style>
  <w:style w:type="paragraph" w:styleId="865">
    <w:name w:val="xl107"/>
    <w:basedOn w:val="692"/>
    <w:next w:val="865"/>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66">
    <w:name w:val="xl108"/>
    <w:basedOn w:val="692"/>
    <w:next w:val="866"/>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67">
    <w:name w:val="xl109"/>
    <w:basedOn w:val="692"/>
    <w:next w:val="867"/>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68">
    <w:name w:val="xl110"/>
    <w:basedOn w:val="692"/>
    <w:next w:val="868"/>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69">
    <w:name w:val="xl111"/>
    <w:basedOn w:val="692"/>
    <w:next w:val="869"/>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70">
    <w:name w:val="xl112"/>
    <w:basedOn w:val="692"/>
    <w:next w:val="870"/>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871">
    <w:name w:val="xl113"/>
    <w:basedOn w:val="692"/>
    <w:next w:val="871"/>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4"/>
    </w:rPr>
  </w:style>
  <w:style w:type="paragraph" w:styleId="872">
    <w:name w:val="xl114"/>
    <w:basedOn w:val="692"/>
    <w:next w:val="872"/>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73">
    <w:name w:val="xl115"/>
    <w:basedOn w:val="692"/>
    <w:next w:val="873"/>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4">
    <w:name w:val="xl116"/>
    <w:basedOn w:val="692"/>
    <w:next w:val="874"/>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75">
    <w:name w:val="xl117"/>
    <w:basedOn w:val="692"/>
    <w:next w:val="875"/>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szCs w:val="21"/>
    </w:rPr>
  </w:style>
  <w:style w:type="paragraph" w:styleId="876">
    <w:name w:val="xl118"/>
    <w:basedOn w:val="692"/>
    <w:next w:val="876"/>
    <w:link w:val="692"/>
    <w:qFormat/>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Cs w:val="21"/>
    </w:rPr>
  </w:style>
  <w:style w:type="paragraph" w:styleId="877">
    <w:name w:val="xl119"/>
    <w:basedOn w:val="692"/>
    <w:next w:val="877"/>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0"/>
      <w:szCs w:val="20"/>
    </w:rPr>
  </w:style>
  <w:style w:type="paragraph" w:styleId="878">
    <w:name w:val="xl120"/>
    <w:basedOn w:val="692"/>
    <w:next w:val="878"/>
    <w:link w:val="692"/>
    <w:pPr>
      <w:contextualSpacing/>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79">
    <w:name w:val="xl121"/>
    <w:basedOn w:val="692"/>
    <w:next w:val="879"/>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0">
    <w:name w:val="xl122"/>
    <w:basedOn w:val="692"/>
    <w:next w:val="880"/>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881">
    <w:name w:val="xl123"/>
    <w:basedOn w:val="692"/>
    <w:next w:val="881"/>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2">
    <w:name w:val="xl124"/>
    <w:basedOn w:val="692"/>
    <w:next w:val="882"/>
    <w:link w:val="692"/>
    <w:pPr>
      <w:contextualSpacing/>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3">
    <w:name w:val="xl125"/>
    <w:basedOn w:val="692"/>
    <w:next w:val="883"/>
    <w:link w:val="692"/>
    <w:pPr>
      <w:contextualSpacing/>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4">
    <w:name w:val="xl126"/>
    <w:basedOn w:val="692"/>
    <w:next w:val="884"/>
    <w:link w:val="692"/>
    <w:pPr>
      <w:contextualSpacing/>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5">
    <w:name w:val="xl127"/>
    <w:basedOn w:val="692"/>
    <w:next w:val="885"/>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6">
    <w:name w:val="xl128"/>
    <w:basedOn w:val="692"/>
    <w:next w:val="886"/>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4"/>
    </w:rPr>
  </w:style>
  <w:style w:type="paragraph" w:styleId="887">
    <w:name w:val="xl129"/>
    <w:basedOn w:val="692"/>
    <w:next w:val="887"/>
    <w:link w:val="692"/>
    <w:pPr>
      <w:contextualSpacing/>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88">
    <w:name w:val="xl130"/>
    <w:basedOn w:val="692"/>
    <w:next w:val="888"/>
    <w:link w:val="692"/>
    <w:pPr>
      <w:contextualSpacing/>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89">
    <w:name w:val="xl131"/>
    <w:basedOn w:val="692"/>
    <w:next w:val="889"/>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w:hAnsi="等线" w:eastAsia="等线"/>
      <w:sz w:val="28"/>
      <w:szCs w:val="28"/>
    </w:rPr>
  </w:style>
  <w:style w:type="paragraph" w:styleId="890">
    <w:name w:val="xl132"/>
    <w:basedOn w:val="692"/>
    <w:next w:val="890"/>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 w:val="28"/>
      <w:szCs w:val="28"/>
    </w:rPr>
  </w:style>
  <w:style w:type="paragraph" w:styleId="891">
    <w:name w:val="xl133"/>
    <w:basedOn w:val="692"/>
    <w:next w:val="891"/>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8"/>
      <w:szCs w:val="28"/>
    </w:rPr>
  </w:style>
  <w:style w:type="paragraph" w:styleId="892">
    <w:name w:val="xl134"/>
    <w:basedOn w:val="692"/>
    <w:next w:val="892"/>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Times New Roman"/>
      <w:sz w:val="28"/>
      <w:szCs w:val="28"/>
    </w:rPr>
  </w:style>
  <w:style w:type="paragraph" w:styleId="893">
    <w:name w:val="xl135"/>
    <w:basedOn w:val="692"/>
    <w:next w:val="893"/>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Times New Roman" w:cs="Arial"/>
      <w:sz w:val="20"/>
      <w:szCs w:val="20"/>
    </w:rPr>
  </w:style>
  <w:style w:type="paragraph" w:styleId="894">
    <w:name w:val="xl136"/>
    <w:basedOn w:val="692"/>
    <w:next w:val="894"/>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5">
    <w:name w:val="xl137"/>
    <w:basedOn w:val="692"/>
    <w:next w:val="895"/>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Times New Roman" w:cs="Calibri"/>
      <w:szCs w:val="21"/>
    </w:rPr>
  </w:style>
  <w:style w:type="paragraph" w:styleId="896">
    <w:name w:val="xl138"/>
    <w:basedOn w:val="692"/>
    <w:next w:val="896"/>
    <w:link w:val="692"/>
    <w:pPr>
      <w:contextualSpacing/>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7">
    <w:name w:val="xl139"/>
    <w:basedOn w:val="692"/>
    <w:next w:val="897"/>
    <w:link w:val="692"/>
    <w:pPr>
      <w:contextualSpacing/>
      <w:jc w:val="center"/>
      <w:spacing w:before="100" w:beforeAutospacing="1" w:after="100" w:afterAutospacing="1"/>
      <w:widowControl/>
    </w:pPr>
    <w:rPr>
      <w:rFonts w:ascii="Calibri" w:hAnsi="Calibri" w:eastAsia="Times New Roman" w:cs="Calibri"/>
      <w:sz w:val="24"/>
    </w:rPr>
  </w:style>
  <w:style w:type="paragraph" w:styleId="898">
    <w:name w:val="xl140"/>
    <w:basedOn w:val="692"/>
    <w:next w:val="898"/>
    <w:link w:val="692"/>
    <w:pPr>
      <w:contextualSpacing/>
      <w:jc w:val="left"/>
      <w:spacing w:before="100" w:beforeAutospacing="1" w:after="100" w:afterAutospacing="1"/>
      <w:widowControl/>
    </w:pPr>
    <w:rPr>
      <w:rFonts w:ascii="Calibri" w:hAnsi="Calibri" w:eastAsia="Times New Roman" w:cs="Calibri"/>
      <w:sz w:val="24"/>
    </w:rPr>
  </w:style>
  <w:style w:type="paragraph" w:styleId="899">
    <w:name w:val="xl141"/>
    <w:basedOn w:val="692"/>
    <w:next w:val="899"/>
    <w:link w:val="692"/>
    <w:pPr>
      <w:contextualSpacing/>
      <w:jc w:val="right"/>
      <w:spacing w:before="100" w:beforeAutospacing="1" w:after="100" w:afterAutospacing="1"/>
      <w:widowControl/>
    </w:pPr>
    <w:rPr>
      <w:rFonts w:ascii="Calibri" w:hAnsi="Calibri" w:eastAsia="Times New Roman" w:cs="Calibri"/>
      <w:sz w:val="24"/>
    </w:rPr>
  </w:style>
  <w:style w:type="paragraph" w:styleId="900">
    <w:name w:val="font26"/>
    <w:basedOn w:val="692"/>
    <w:next w:val="900"/>
    <w:link w:val="692"/>
    <w:pPr>
      <w:jc w:val="left"/>
      <w:spacing w:before="100" w:beforeAutospacing="1" w:after="100" w:afterAutospacing="1"/>
      <w:widowControl/>
    </w:pPr>
    <w:rPr>
      <w:rFonts w:ascii="Calibri" w:hAnsi="Calibri" w:cs="Calibri"/>
      <w:color w:val="000000"/>
      <w:sz w:val="18"/>
      <w:szCs w:val="18"/>
    </w:rPr>
  </w:style>
  <w:style w:type="paragraph" w:styleId="901">
    <w:name w:val="font27"/>
    <w:basedOn w:val="692"/>
    <w:next w:val="901"/>
    <w:link w:val="692"/>
    <w:pPr>
      <w:jc w:val="left"/>
      <w:spacing w:before="100" w:beforeAutospacing="1" w:after="100" w:afterAutospacing="1"/>
      <w:widowControl/>
    </w:pPr>
    <w:rPr>
      <w:rFonts w:ascii="Calibri" w:hAnsi="Calibri" w:cs="Calibri"/>
      <w:color w:val="000000"/>
      <w:szCs w:val="21"/>
    </w:rPr>
  </w:style>
  <w:style w:type="paragraph" w:styleId="902">
    <w:name w:val="font28"/>
    <w:basedOn w:val="692"/>
    <w:next w:val="902"/>
    <w:link w:val="692"/>
    <w:pPr>
      <w:jc w:val="left"/>
      <w:spacing w:before="100" w:beforeAutospacing="1" w:after="100" w:afterAutospacing="1"/>
      <w:widowControl/>
    </w:pPr>
    <w:rPr>
      <w:rFonts w:ascii="Calibri" w:hAnsi="Calibri" w:cs="Calibri"/>
      <w:color w:val="000000"/>
      <w:sz w:val="22"/>
      <w:szCs w:val="22"/>
    </w:rPr>
  </w:style>
  <w:style w:type="paragraph" w:styleId="903">
    <w:name w:val="font29"/>
    <w:basedOn w:val="692"/>
    <w:next w:val="903"/>
    <w:link w:val="692"/>
    <w:pPr>
      <w:jc w:val="left"/>
      <w:spacing w:before="100" w:beforeAutospacing="1" w:after="100" w:afterAutospacing="1"/>
      <w:widowControl/>
    </w:pPr>
    <w:rPr>
      <w:rFonts w:ascii="等线" w:hAnsi="等线" w:eastAsia="等线" w:cs="宋体"/>
      <w:b/>
      <w:bCs/>
      <w:color w:val="ffffff"/>
      <w:sz w:val="22"/>
      <w:szCs w:val="22"/>
    </w:rPr>
  </w:style>
  <w:style w:type="paragraph" w:styleId="904">
    <w:name w:val="font30"/>
    <w:basedOn w:val="692"/>
    <w:next w:val="904"/>
    <w:link w:val="692"/>
    <w:pPr>
      <w:jc w:val="left"/>
      <w:spacing w:before="100" w:beforeAutospacing="1" w:after="100" w:afterAutospacing="1"/>
      <w:widowControl/>
    </w:pPr>
    <w:rPr>
      <w:rFonts w:ascii="等线" w:hAnsi="等线" w:eastAsia="等线" w:cs="宋体"/>
      <w:sz w:val="18"/>
      <w:szCs w:val="18"/>
    </w:rPr>
  </w:style>
  <w:style w:type="paragraph" w:styleId="905">
    <w:name w:val="font31"/>
    <w:basedOn w:val="692"/>
    <w:next w:val="905"/>
    <w:link w:val="692"/>
    <w:pPr>
      <w:jc w:val="left"/>
      <w:spacing w:before="100" w:beforeAutospacing="1" w:after="100" w:afterAutospacing="1"/>
      <w:widowControl/>
    </w:pPr>
    <w:rPr>
      <w:rFonts w:ascii="等线" w:hAnsi="等线" w:eastAsia="等线" w:cs="宋体"/>
      <w:color w:val="000000"/>
      <w:sz w:val="24"/>
    </w:rPr>
  </w:style>
  <w:style w:type="paragraph" w:styleId="906">
    <w:name w:val="font32"/>
    <w:basedOn w:val="692"/>
    <w:next w:val="906"/>
    <w:link w:val="692"/>
    <w:pPr>
      <w:jc w:val="left"/>
      <w:spacing w:before="100" w:beforeAutospacing="1" w:after="100" w:afterAutospacing="1"/>
      <w:widowControl/>
    </w:pPr>
    <w:rPr>
      <w:rFonts w:ascii="等线" w:hAnsi="等线" w:eastAsia="等线" w:cs="宋体"/>
      <w:color w:val="000000"/>
      <w:sz w:val="24"/>
    </w:rPr>
  </w:style>
  <w:style w:type="paragraph" w:styleId="907">
    <w:name w:val="font33"/>
    <w:basedOn w:val="692"/>
    <w:next w:val="907"/>
    <w:link w:val="692"/>
    <w:pPr>
      <w:jc w:val="left"/>
      <w:spacing w:before="100" w:beforeAutospacing="1" w:after="100" w:afterAutospacing="1"/>
      <w:widowControl/>
    </w:pPr>
    <w:rPr>
      <w:rFonts w:ascii="等线" w:hAnsi="等线" w:eastAsia="等线" w:cs="宋体"/>
      <w:color w:val="305496"/>
      <w:sz w:val="22"/>
      <w:szCs w:val="22"/>
    </w:rPr>
  </w:style>
  <w:style w:type="paragraph" w:styleId="908">
    <w:name w:val="font34"/>
    <w:basedOn w:val="692"/>
    <w:next w:val="908"/>
    <w:link w:val="692"/>
    <w:pPr>
      <w:jc w:val="left"/>
      <w:spacing w:before="100" w:beforeAutospacing="1" w:after="100" w:afterAutospacing="1"/>
      <w:widowControl/>
    </w:pPr>
    <w:rPr>
      <w:rFonts w:ascii="等线" w:hAnsi="等线" w:eastAsia="等线" w:cs="宋体"/>
      <w:color w:val="305496"/>
      <w:sz w:val="22"/>
      <w:szCs w:val="22"/>
    </w:rPr>
  </w:style>
  <w:style w:type="paragraph" w:styleId="909">
    <w:name w:val="font35"/>
    <w:basedOn w:val="692"/>
    <w:next w:val="909"/>
    <w:link w:val="692"/>
    <w:pPr>
      <w:jc w:val="left"/>
      <w:spacing w:before="100" w:beforeAutospacing="1" w:after="100" w:afterAutospacing="1"/>
      <w:widowControl/>
    </w:pPr>
    <w:rPr>
      <w:rFonts w:ascii="等线" w:hAnsi="等线" w:eastAsia="等线" w:cs="宋体"/>
      <w:color w:val="305496"/>
      <w:sz w:val="22"/>
      <w:szCs w:val="22"/>
    </w:rPr>
  </w:style>
  <w:style w:type="paragraph" w:styleId="910">
    <w:name w:val="font36"/>
    <w:basedOn w:val="692"/>
    <w:next w:val="910"/>
    <w:link w:val="692"/>
    <w:pPr>
      <w:jc w:val="left"/>
      <w:spacing w:before="100" w:beforeAutospacing="1" w:after="100" w:afterAutospacing="1"/>
      <w:widowControl/>
    </w:pPr>
    <w:rPr>
      <w:rFonts w:ascii="等线" w:hAnsi="等线" w:eastAsia="等线" w:cs="宋体"/>
      <w:color w:val="305496"/>
      <w:sz w:val="22"/>
      <w:szCs w:val="22"/>
      <w:u w:val="single"/>
    </w:rPr>
  </w:style>
  <w:style w:type="paragraph" w:styleId="911">
    <w:name w:val="font37"/>
    <w:basedOn w:val="692"/>
    <w:next w:val="911"/>
    <w:link w:val="692"/>
    <w:pPr>
      <w:jc w:val="left"/>
      <w:spacing w:before="100" w:beforeAutospacing="1" w:after="100" w:afterAutospacing="1"/>
      <w:widowControl/>
    </w:pPr>
    <w:rPr>
      <w:rFonts w:ascii="宋体" w:hAnsi="宋体" w:cs="宋体"/>
      <w:sz w:val="24"/>
    </w:rPr>
  </w:style>
  <w:style w:type="paragraph" w:styleId="912">
    <w:name w:val="font38"/>
    <w:basedOn w:val="692"/>
    <w:next w:val="912"/>
    <w:link w:val="692"/>
    <w:pPr>
      <w:jc w:val="left"/>
      <w:spacing w:before="100" w:beforeAutospacing="1" w:after="100" w:afterAutospacing="1"/>
      <w:widowControl/>
    </w:pPr>
    <w:rPr>
      <w:sz w:val="24"/>
    </w:rPr>
  </w:style>
  <w:style w:type="paragraph" w:styleId="913">
    <w:name w:val="font39"/>
    <w:basedOn w:val="692"/>
    <w:next w:val="913"/>
    <w:link w:val="692"/>
    <w:pPr>
      <w:jc w:val="left"/>
      <w:spacing w:before="100" w:beforeAutospacing="1" w:after="100" w:afterAutospacing="1"/>
      <w:widowControl/>
    </w:pPr>
    <w:rPr>
      <w:rFonts w:ascii="宋体" w:hAnsi="宋体" w:cs="宋体"/>
      <w:sz w:val="22"/>
      <w:szCs w:val="22"/>
    </w:rPr>
  </w:style>
  <w:style w:type="paragraph" w:styleId="914">
    <w:name w:val="font40"/>
    <w:basedOn w:val="692"/>
    <w:next w:val="914"/>
    <w:link w:val="692"/>
    <w:pPr>
      <w:jc w:val="left"/>
      <w:spacing w:before="100" w:beforeAutospacing="1" w:after="100" w:afterAutospacing="1"/>
      <w:widowControl/>
    </w:pPr>
    <w:rPr>
      <w:rFonts w:ascii="等线" w:hAnsi="等线" w:eastAsia="等线" w:cs="宋体"/>
      <w:color w:val="000000"/>
      <w:sz w:val="22"/>
      <w:szCs w:val="22"/>
    </w:rPr>
  </w:style>
  <w:style w:type="character" w:styleId="915">
    <w:name w:val="Unresolved Mention"/>
    <w:next w:val="915"/>
    <w:link w:val="692"/>
    <w:uiPriority w:val="99"/>
    <w:unhideWhenUsed/>
    <w:rPr>
      <w:color w:val="605e5c"/>
      <w:shd w:val="clear" w:color="auto" w:fill="e1dfdd"/>
    </w:rPr>
  </w:style>
  <w:style w:type="paragraph" w:styleId="916">
    <w:name w:val="List Paragraph1"/>
    <w:basedOn w:val="692"/>
    <w:next w:val="916"/>
    <w:link w:val="692"/>
    <w:qFormat/>
    <w:pPr>
      <w:ind w:firstLine="420"/>
    </w:pPr>
    <w:rPr>
      <w:rFonts w:ascii="Calibri" w:hAnsi="Calibri"/>
      <w:szCs w:val="22"/>
    </w:rPr>
  </w:style>
  <w:style w:type="character" w:styleId="917">
    <w:name w:val="页脚 字符1"/>
    <w:next w:val="917"/>
    <w:link w:val="692"/>
    <w:uiPriority w:val="99"/>
    <w:qFormat/>
    <w:rPr>
      <w:sz w:val="18"/>
      <w:szCs w:val="18"/>
    </w:rPr>
  </w:style>
  <w:style w:type="paragraph" w:styleId="918">
    <w:name w:val="_Style 225"/>
    <w:basedOn w:val="692"/>
    <w:next w:val="778"/>
    <w:link w:val="919"/>
    <w:qFormat/>
    <w:pPr>
      <w:ind w:firstLine="420"/>
    </w:pPr>
    <w:rPr>
      <w:rFonts w:ascii="Calibri" w:hAnsi="Calibri"/>
      <w:sz w:val="20"/>
      <w:szCs w:val="20"/>
    </w:rPr>
  </w:style>
  <w:style w:type="character" w:styleId="919">
    <w:name w:val="列表段落 字符"/>
    <w:next w:val="919"/>
    <w:link w:val="918"/>
    <w:qFormat/>
    <w:rPr>
      <w:rFonts w:ascii="Calibri" w:hAnsi="Calibri" w:eastAsia="宋体" w:cs="Times New Roman"/>
    </w:rPr>
  </w:style>
  <w:style w:type="paragraph" w:styleId="920">
    <w:name w:val="纯文本3"/>
    <w:basedOn w:val="692"/>
    <w:next w:val="920"/>
    <w:link w:val="692"/>
    <w:qFormat/>
    <w:pPr>
      <w:ind w:firstLine="200"/>
      <w:spacing w:line="360" w:lineRule="auto"/>
    </w:pPr>
    <w:rPr>
      <w:rFonts w:ascii="宋体" w:hAnsi="Courier New"/>
      <w:sz w:val="20"/>
      <w:szCs w:val="20"/>
    </w:rPr>
  </w:style>
  <w:style w:type="paragraph" w:styleId="921">
    <w:name w:val="正文_20"/>
    <w:next w:val="921"/>
    <w:link w:val="692"/>
    <w:qFormat/>
    <w:pPr>
      <w:jc w:val="both"/>
      <w:widowControl w:val="off"/>
    </w:pPr>
    <w:rPr>
      <w:sz w:val="21"/>
      <w:szCs w:val="22"/>
      <w:lang w:val="en-US" w:eastAsia="zh-CN" w:bidi="ar-SA"/>
    </w:rPr>
  </w:style>
  <w:style w:type="paragraph" w:styleId="922">
    <w:name w:val="Normal_0_2"/>
    <w:next w:val="922"/>
    <w:link w:val="692"/>
    <w:qFormat/>
    <w:rPr>
      <w:rFonts w:ascii="黑体" w:hAnsi="黑体" w:eastAsia="黑体"/>
      <w:b/>
      <w:sz w:val="32"/>
      <w:szCs w:val="24"/>
      <w:lang w:val="en-US" w:eastAsia="zh-CN" w:bidi="ar-SA"/>
    </w:rPr>
  </w:style>
  <w:style w:type="paragraph" w:styleId="923">
    <w:name w:val="Normal_1_2"/>
    <w:next w:val="923"/>
    <w:link w:val="692"/>
    <w:qFormat/>
    <w:rPr>
      <w:rFonts w:eastAsia="Times New Roman"/>
      <w:sz w:val="24"/>
      <w:szCs w:val="24"/>
      <w:lang w:val="en-US" w:eastAsia="zh-CN" w:bidi="ar-SA"/>
    </w:rPr>
  </w:style>
  <w:style w:type="paragraph" w:styleId="924">
    <w:name w:val="Normal_0_1"/>
    <w:next w:val="924"/>
    <w:link w:val="692"/>
    <w:qFormat/>
    <w:rPr>
      <w:rFonts w:ascii="黑体" w:hAnsi="黑体" w:eastAsia="黑体"/>
      <w:b/>
      <w:sz w:val="32"/>
      <w:szCs w:val="24"/>
      <w:lang w:val="en-US" w:eastAsia="zh-CN" w:bidi="ar-SA"/>
    </w:rPr>
  </w:style>
  <w:style w:type="paragraph" w:styleId="925">
    <w:name w:val="正文_16"/>
    <w:next w:val="925"/>
    <w:link w:val="692"/>
    <w:qFormat/>
    <w:pPr>
      <w:jc w:val="both"/>
      <w:widowControl w:val="off"/>
    </w:pPr>
    <w:rPr>
      <w:sz w:val="21"/>
      <w:szCs w:val="22"/>
      <w:lang w:val="en-US" w:eastAsia="zh-CN" w:bidi="ar-SA"/>
    </w:rPr>
  </w:style>
  <w:style w:type="paragraph" w:styleId="926">
    <w:name w:val="Normal_1_1"/>
    <w:next w:val="926"/>
    <w:link w:val="692"/>
    <w:qFormat/>
    <w:rPr>
      <w:rFonts w:ascii="黑体" w:hAnsi="黑体" w:eastAsia="黑体"/>
      <w:b/>
      <w:sz w:val="32"/>
      <w:szCs w:val="24"/>
      <w:lang w:val="en-US" w:eastAsia="zh-CN" w:bidi="ar-SA"/>
    </w:rPr>
  </w:style>
  <w:style w:type="paragraph" w:styleId="927">
    <w:name w:val="Normal_2_0"/>
    <w:next w:val="927"/>
    <w:link w:val="692"/>
    <w:qFormat/>
    <w:rPr>
      <w:rFonts w:ascii="黑体" w:hAnsi="黑体" w:eastAsia="黑体"/>
      <w:b/>
      <w:sz w:val="32"/>
      <w:szCs w:val="24"/>
      <w:lang w:val="en-US" w:eastAsia="zh-CN" w:bidi="ar-SA"/>
    </w:rPr>
  </w:style>
  <w:style w:type="paragraph" w:styleId="928">
    <w:name w:val="正文_1_1"/>
    <w:next w:val="928"/>
    <w:link w:val="692"/>
    <w:qFormat/>
    <w:pPr>
      <w:jc w:val="both"/>
      <w:widowControl w:val="off"/>
    </w:pPr>
    <w:rPr>
      <w:sz w:val="21"/>
      <w:szCs w:val="22"/>
      <w:lang w:val="en-US" w:eastAsia="zh-CN" w:bidi="ar-SA"/>
    </w:rPr>
  </w:style>
  <w:style w:type="paragraph" w:styleId="929">
    <w:name w:val="Normal_3_0"/>
    <w:next w:val="929"/>
    <w:link w:val="692"/>
    <w:qFormat/>
    <w:rPr>
      <w:rFonts w:ascii="黑体" w:hAnsi="黑体" w:eastAsia="黑体"/>
      <w:b/>
      <w:sz w:val="32"/>
      <w:szCs w:val="24"/>
      <w:lang w:val="en-US" w:eastAsia="zh-CN" w:bidi="ar-SA"/>
    </w:rPr>
  </w:style>
  <w:style w:type="paragraph" w:styleId="930">
    <w:name w:val="正文_2_0"/>
    <w:next w:val="930"/>
    <w:link w:val="692"/>
    <w:qFormat/>
    <w:pPr>
      <w:jc w:val="both"/>
      <w:widowControl w:val="off"/>
    </w:pPr>
    <w:rPr>
      <w:sz w:val="21"/>
      <w:szCs w:val="22"/>
      <w:lang w:val="en-US" w:eastAsia="zh-CN" w:bidi="ar-SA"/>
    </w:rPr>
  </w:style>
  <w:style w:type="paragraph" w:styleId="931">
    <w:name w:val="Normal_4_0"/>
    <w:next w:val="931"/>
    <w:link w:val="692"/>
    <w:qFormat/>
    <w:rPr>
      <w:rFonts w:ascii="黑体" w:hAnsi="黑体" w:eastAsia="黑体"/>
      <w:b/>
      <w:sz w:val="32"/>
      <w:szCs w:val="24"/>
      <w:lang w:val="en-US" w:eastAsia="zh-CN" w:bidi="ar-SA"/>
    </w:rPr>
  </w:style>
  <w:style w:type="paragraph" w:styleId="932">
    <w:name w:val="正文_3_0"/>
    <w:next w:val="932"/>
    <w:link w:val="692"/>
    <w:qFormat/>
    <w:pPr>
      <w:jc w:val="both"/>
      <w:widowControl w:val="off"/>
    </w:pPr>
    <w:rPr>
      <w:sz w:val="21"/>
      <w:szCs w:val="22"/>
      <w:lang w:val="en-US" w:eastAsia="zh-CN" w:bidi="ar-SA"/>
    </w:rPr>
  </w:style>
  <w:style w:type="paragraph" w:styleId="933">
    <w:name w:val="正文_4_0_0"/>
    <w:next w:val="933"/>
    <w:link w:val="692"/>
    <w:qFormat/>
    <w:pPr>
      <w:jc w:val="both"/>
      <w:widowControl w:val="off"/>
    </w:pPr>
    <w:rPr>
      <w:sz w:val="21"/>
      <w:lang w:val="en-US" w:eastAsia="zh-CN" w:bidi="ar-SA"/>
    </w:rPr>
  </w:style>
  <w:style w:type="paragraph" w:styleId="934">
    <w:name w:val="正文_7_0"/>
    <w:next w:val="934"/>
    <w:link w:val="692"/>
    <w:qFormat/>
    <w:pPr>
      <w:jc w:val="both"/>
      <w:widowControl w:val="off"/>
    </w:pPr>
    <w:rPr>
      <w:sz w:val="21"/>
      <w:szCs w:val="22"/>
      <w:lang w:val="en-US" w:eastAsia="zh-CN" w:bidi="ar-SA"/>
    </w:rPr>
  </w:style>
  <w:style w:type="paragraph" w:styleId="935">
    <w:name w:val="Normal_5_0"/>
    <w:next w:val="935"/>
    <w:link w:val="692"/>
    <w:qFormat/>
    <w:rPr>
      <w:rFonts w:ascii="黑体" w:hAnsi="黑体" w:eastAsia="黑体"/>
      <w:b/>
      <w:sz w:val="32"/>
      <w:szCs w:val="24"/>
      <w:lang w:val="en-US" w:eastAsia="zh-CN" w:bidi="ar-SA"/>
    </w:rPr>
  </w:style>
  <w:style w:type="paragraph" w:styleId="936">
    <w:name w:val="正文_4_0"/>
    <w:next w:val="936"/>
    <w:link w:val="692"/>
    <w:qFormat/>
    <w:pPr>
      <w:jc w:val="both"/>
      <w:widowControl w:val="off"/>
    </w:pPr>
    <w:rPr>
      <w:sz w:val="21"/>
      <w:lang w:val="en-US" w:eastAsia="zh-CN" w:bidi="ar-SA"/>
    </w:rPr>
  </w:style>
  <w:style w:type="paragraph" w:styleId="937">
    <w:name w:val="正文_4_1"/>
    <w:next w:val="937"/>
    <w:link w:val="692"/>
    <w:qFormat/>
    <w:pPr>
      <w:jc w:val="both"/>
      <w:widowControl w:val="off"/>
    </w:pPr>
    <w:rPr>
      <w:sz w:val="21"/>
      <w:szCs w:val="22"/>
      <w:lang w:val="en-US" w:eastAsia="zh-CN" w:bidi="ar-SA"/>
    </w:rPr>
  </w:style>
  <w:style w:type="paragraph" w:styleId="938">
    <w:name w:val="Normal_6_0"/>
    <w:next w:val="938"/>
    <w:link w:val="692"/>
    <w:qFormat/>
    <w:rPr>
      <w:rFonts w:ascii="黑体" w:hAnsi="黑体" w:eastAsia="黑体"/>
      <w:b/>
      <w:sz w:val="32"/>
      <w:szCs w:val="24"/>
      <w:lang w:val="en-US" w:eastAsia="zh-CN" w:bidi="ar-SA"/>
    </w:rPr>
  </w:style>
  <w:style w:type="paragraph" w:styleId="939">
    <w:name w:val="正文_0_0_1"/>
    <w:next w:val="939"/>
    <w:link w:val="692"/>
    <w:qFormat/>
    <w:pPr>
      <w:jc w:val="both"/>
      <w:widowControl w:val="off"/>
    </w:pPr>
    <w:rPr>
      <w:sz w:val="21"/>
      <w:szCs w:val="24"/>
      <w:lang w:val="en-US" w:eastAsia="zh-CN" w:bidi="ar-SA"/>
    </w:rPr>
  </w:style>
  <w:style w:type="paragraph" w:styleId="940">
    <w:name w:val="正文_0_1_0"/>
    <w:next w:val="940"/>
    <w:link w:val="692"/>
    <w:qFormat/>
    <w:pPr>
      <w:jc w:val="both"/>
      <w:widowControl w:val="off"/>
    </w:pPr>
    <w:rPr>
      <w:sz w:val="21"/>
      <w:szCs w:val="24"/>
      <w:lang w:val="en-US" w:eastAsia="zh-CN" w:bidi="ar-SA"/>
    </w:rPr>
  </w:style>
  <w:style w:type="paragraph" w:styleId="941">
    <w:name w:val="Normal_7_0"/>
    <w:next w:val="941"/>
    <w:link w:val="692"/>
    <w:qFormat/>
    <w:rPr>
      <w:rFonts w:ascii="黑体" w:hAnsi="黑体" w:eastAsia="黑体"/>
      <w:b/>
      <w:sz w:val="32"/>
      <w:szCs w:val="24"/>
      <w:lang w:val="en-US" w:eastAsia="zh-CN" w:bidi="ar-SA"/>
    </w:rPr>
  </w:style>
  <w:style w:type="paragraph" w:styleId="942">
    <w:name w:val="正文_1_0_0"/>
    <w:next w:val="942"/>
    <w:link w:val="692"/>
    <w:qFormat/>
    <w:pPr>
      <w:jc w:val="both"/>
      <w:widowControl w:val="off"/>
    </w:pPr>
    <w:rPr>
      <w:sz w:val="21"/>
      <w:lang w:val="en-US" w:eastAsia="zh-CN" w:bidi="ar-SA"/>
    </w:rPr>
  </w:style>
  <w:style w:type="paragraph" w:styleId="943">
    <w:name w:val="正文_0_0_0_0"/>
    <w:next w:val="943"/>
    <w:link w:val="692"/>
    <w:qFormat/>
    <w:pPr>
      <w:jc w:val="both"/>
      <w:widowControl w:val="off"/>
    </w:pPr>
    <w:rPr>
      <w:sz w:val="21"/>
      <w:szCs w:val="24"/>
      <w:lang w:val="en-US" w:eastAsia="zh-CN" w:bidi="ar-SA"/>
    </w:rPr>
  </w:style>
  <w:style w:type="paragraph" w:styleId="944">
    <w:name w:val="正文_0_0_0_0_0"/>
    <w:next w:val="944"/>
    <w:link w:val="692"/>
    <w:qFormat/>
    <w:pPr>
      <w:jc w:val="both"/>
      <w:widowControl w:val="off"/>
    </w:pPr>
    <w:rPr>
      <w:sz w:val="21"/>
      <w:szCs w:val="22"/>
      <w:lang w:val="en-US" w:eastAsia="zh-CN" w:bidi="ar-SA"/>
    </w:rPr>
  </w:style>
  <w:style w:type="paragraph" w:styleId="945">
    <w:name w:val="正文_0_2"/>
    <w:next w:val="945"/>
    <w:link w:val="692"/>
    <w:qFormat/>
    <w:pPr>
      <w:jc w:val="both"/>
      <w:widowControl w:val="off"/>
    </w:pPr>
    <w:rPr>
      <w:sz w:val="21"/>
      <w:szCs w:val="24"/>
      <w:lang w:val="en-US" w:eastAsia="zh-CN" w:bidi="ar-SA"/>
    </w:rPr>
  </w:style>
  <w:style w:type="paragraph" w:styleId="946">
    <w:name w:val="正文_1_0_0_0"/>
    <w:next w:val="946"/>
    <w:link w:val="692"/>
    <w:qFormat/>
    <w:pPr>
      <w:jc w:val="both"/>
      <w:widowControl w:val="off"/>
    </w:pPr>
    <w:rPr>
      <w:sz w:val="21"/>
      <w:lang w:val="en-US" w:eastAsia="zh-CN" w:bidi="ar-SA"/>
    </w:rPr>
  </w:style>
  <w:style w:type="paragraph" w:styleId="947">
    <w:name w:val="正文_6_0"/>
    <w:next w:val="947"/>
    <w:link w:val="692"/>
    <w:qFormat/>
    <w:pPr>
      <w:jc w:val="both"/>
      <w:widowControl w:val="off"/>
    </w:pPr>
    <w:rPr>
      <w:sz w:val="21"/>
      <w:szCs w:val="22"/>
      <w:lang w:val="en-US" w:eastAsia="zh-CN" w:bidi="ar-SA"/>
    </w:rPr>
  </w:style>
  <w:style w:type="paragraph" w:styleId="948">
    <w:name w:val="Normal_8_0"/>
    <w:next w:val="948"/>
    <w:link w:val="692"/>
    <w:qFormat/>
    <w:rPr>
      <w:rFonts w:ascii="黑体" w:hAnsi="黑体" w:eastAsia="黑体"/>
      <w:b/>
      <w:sz w:val="32"/>
      <w:szCs w:val="24"/>
      <w:lang w:val="en-US" w:eastAsia="zh-CN" w:bidi="ar-SA"/>
    </w:rPr>
  </w:style>
  <w:style w:type="paragraph" w:styleId="949">
    <w:name w:val="Normal_9_0"/>
    <w:next w:val="949"/>
    <w:link w:val="692"/>
    <w:qFormat/>
    <w:rPr>
      <w:rFonts w:eastAsia="Times New Roman"/>
      <w:sz w:val="24"/>
      <w:szCs w:val="24"/>
      <w:lang w:val="en-US" w:eastAsia="zh-CN" w:bidi="ar-SA"/>
    </w:rPr>
  </w:style>
  <w:style w:type="paragraph" w:styleId="950">
    <w:name w:val="Normal_10_0"/>
    <w:next w:val="950"/>
    <w:link w:val="692"/>
    <w:qFormat/>
    <w:rPr>
      <w:rFonts w:ascii="黑体" w:hAnsi="黑体" w:eastAsia="黑体"/>
      <w:b/>
      <w:sz w:val="32"/>
      <w:szCs w:val="24"/>
      <w:lang w:val="en-US" w:eastAsia="zh-CN" w:bidi="ar-SA"/>
    </w:rPr>
  </w:style>
  <w:style w:type="paragraph" w:styleId="951">
    <w:name w:val="正文_6_0_0"/>
    <w:next w:val="951"/>
    <w:link w:val="692"/>
    <w:qFormat/>
    <w:pPr>
      <w:jc w:val="both"/>
      <w:widowControl w:val="off"/>
    </w:pPr>
    <w:rPr>
      <w:sz w:val="21"/>
      <w:szCs w:val="22"/>
      <w:lang w:val="en-US" w:eastAsia="zh-CN" w:bidi="ar-SA"/>
    </w:rPr>
  </w:style>
  <w:style w:type="paragraph" w:styleId="952">
    <w:name w:val="Normal_11_0"/>
    <w:next w:val="952"/>
    <w:link w:val="692"/>
    <w:qFormat/>
    <w:rPr>
      <w:rFonts w:ascii="黑体" w:hAnsi="黑体" w:eastAsia="黑体"/>
      <w:b/>
      <w:sz w:val="32"/>
      <w:szCs w:val="24"/>
      <w:lang w:val="en-US" w:eastAsia="zh-CN" w:bidi="ar-SA"/>
    </w:rPr>
  </w:style>
  <w:style w:type="paragraph" w:styleId="953">
    <w:name w:val="正文_9_0_0"/>
    <w:next w:val="953"/>
    <w:link w:val="692"/>
    <w:qFormat/>
    <w:pPr>
      <w:jc w:val="both"/>
      <w:widowControl w:val="off"/>
    </w:pPr>
    <w:rPr>
      <w:sz w:val="21"/>
      <w:szCs w:val="22"/>
      <w:lang w:val="en-US" w:eastAsia="zh-CN" w:bidi="ar-SA"/>
    </w:rPr>
  </w:style>
  <w:style w:type="paragraph" w:styleId="954">
    <w:name w:val="正文_10_1"/>
    <w:next w:val="954"/>
    <w:link w:val="692"/>
    <w:qFormat/>
    <w:pPr>
      <w:jc w:val="both"/>
      <w:widowControl w:val="off"/>
    </w:pPr>
    <w:rPr>
      <w:sz w:val="21"/>
      <w:szCs w:val="22"/>
      <w:lang w:val="en-US" w:eastAsia="zh-CN" w:bidi="ar-SA"/>
    </w:rPr>
  </w:style>
  <w:style w:type="paragraph" w:styleId="955">
    <w:name w:val="正文_1_1_0"/>
    <w:next w:val="955"/>
    <w:link w:val="692"/>
    <w:qFormat/>
    <w:pPr>
      <w:jc w:val="both"/>
      <w:widowControl w:val="off"/>
    </w:pPr>
    <w:rPr>
      <w:sz w:val="21"/>
      <w:szCs w:val="22"/>
      <w:lang w:val="en-US" w:eastAsia="zh-CN" w:bidi="ar-SA"/>
    </w:rPr>
  </w:style>
  <w:style w:type="paragraph" w:styleId="956">
    <w:name w:val="Normal_12_0"/>
    <w:next w:val="956"/>
    <w:link w:val="692"/>
    <w:qFormat/>
    <w:rPr>
      <w:rFonts w:ascii="黑体" w:hAnsi="黑体" w:eastAsia="黑体"/>
      <w:b/>
      <w:sz w:val="32"/>
      <w:szCs w:val="24"/>
      <w:lang w:val="en-US" w:eastAsia="zh-CN" w:bidi="ar-SA"/>
    </w:rPr>
  </w:style>
  <w:style w:type="paragraph" w:styleId="957">
    <w:name w:val="正文_7_1_0"/>
    <w:next w:val="957"/>
    <w:link w:val="692"/>
    <w:qFormat/>
    <w:pPr>
      <w:jc w:val="both"/>
      <w:widowControl w:val="off"/>
    </w:pPr>
    <w:rPr>
      <w:sz w:val="21"/>
      <w:szCs w:val="22"/>
      <w:lang w:val="en-US" w:eastAsia="zh-CN" w:bidi="ar-SA"/>
    </w:rPr>
  </w:style>
  <w:style w:type="paragraph" w:styleId="958">
    <w:name w:val="纯文本_0_0"/>
    <w:basedOn w:val="957"/>
    <w:next w:val="958"/>
    <w:link w:val="692"/>
    <w:unhideWhenUsed/>
    <w:qFormat/>
    <w:rPr>
      <w:rFonts w:ascii="宋体" w:hAnsi="Courier New"/>
      <w:szCs w:val="21"/>
    </w:rPr>
  </w:style>
  <w:style w:type="paragraph" w:styleId="959">
    <w:name w:val="正文_12_0"/>
    <w:next w:val="959"/>
    <w:link w:val="692"/>
    <w:qFormat/>
    <w:pPr>
      <w:jc w:val="both"/>
      <w:widowControl w:val="off"/>
    </w:pPr>
    <w:rPr>
      <w:sz w:val="21"/>
      <w:szCs w:val="22"/>
      <w:lang w:val="en-US" w:eastAsia="zh-CN" w:bidi="ar-SA"/>
    </w:rPr>
  </w:style>
  <w:style w:type="paragraph" w:styleId="960">
    <w:name w:val="Normal_13_0"/>
    <w:next w:val="960"/>
    <w:link w:val="692"/>
    <w:qFormat/>
    <w:rPr>
      <w:rFonts w:ascii="黑体" w:hAnsi="黑体" w:eastAsia="黑体"/>
      <w:b/>
      <w:sz w:val="32"/>
      <w:szCs w:val="24"/>
      <w:lang w:val="en-US" w:eastAsia="zh-CN" w:bidi="ar-SA"/>
    </w:rPr>
  </w:style>
  <w:style w:type="paragraph" w:styleId="961">
    <w:name w:val="正文_13_0"/>
    <w:next w:val="961"/>
    <w:link w:val="692"/>
    <w:qFormat/>
    <w:pPr>
      <w:jc w:val="both"/>
      <w:widowControl w:val="off"/>
    </w:pPr>
    <w:rPr>
      <w:sz w:val="21"/>
      <w:szCs w:val="22"/>
      <w:lang w:val="en-US" w:eastAsia="zh-CN" w:bidi="ar-SA"/>
    </w:rPr>
  </w:style>
  <w:style w:type="paragraph" w:styleId="962">
    <w:name w:val="Normal_14_0"/>
    <w:next w:val="962"/>
    <w:link w:val="692"/>
    <w:qFormat/>
    <w:rPr>
      <w:rFonts w:ascii="黑体" w:hAnsi="黑体" w:eastAsia="黑体"/>
      <w:b/>
      <w:sz w:val="32"/>
      <w:szCs w:val="24"/>
      <w:lang w:val="en-US" w:eastAsia="zh-CN" w:bidi="ar-SA"/>
    </w:rPr>
  </w:style>
  <w:style w:type="paragraph" w:styleId="963">
    <w:name w:val="正文_14_0"/>
    <w:next w:val="963"/>
    <w:link w:val="692"/>
    <w:qFormat/>
    <w:pPr>
      <w:jc w:val="both"/>
      <w:widowControl w:val="off"/>
    </w:pPr>
    <w:rPr>
      <w:sz w:val="21"/>
      <w:szCs w:val="22"/>
      <w:lang w:val="en-US" w:eastAsia="zh-CN" w:bidi="ar-SA"/>
    </w:rPr>
  </w:style>
  <w:style w:type="paragraph" w:styleId="964">
    <w:name w:val="正文_9_1"/>
    <w:next w:val="964"/>
    <w:link w:val="692"/>
    <w:qFormat/>
    <w:pPr>
      <w:jc w:val="both"/>
      <w:widowControl w:val="off"/>
    </w:pPr>
    <w:rPr>
      <w:sz w:val="21"/>
      <w:szCs w:val="24"/>
      <w:lang w:val="en-US" w:eastAsia="zh-CN" w:bidi="ar-SA"/>
    </w:rPr>
  </w:style>
  <w:style w:type="paragraph" w:styleId="965">
    <w:name w:val="Normal_15_0"/>
    <w:next w:val="965"/>
    <w:link w:val="692"/>
    <w:qFormat/>
    <w:rPr>
      <w:rFonts w:ascii="黑体" w:hAnsi="黑体" w:eastAsia="黑体"/>
      <w:b/>
      <w:sz w:val="32"/>
      <w:szCs w:val="24"/>
      <w:lang w:val="en-US" w:eastAsia="zh-CN" w:bidi="ar-SA"/>
    </w:rPr>
  </w:style>
  <w:style w:type="paragraph" w:styleId="966">
    <w:name w:val="正文_10_1_0"/>
    <w:next w:val="966"/>
    <w:link w:val="692"/>
    <w:qFormat/>
    <w:pPr>
      <w:jc w:val="both"/>
      <w:widowControl w:val="off"/>
    </w:pPr>
    <w:rPr>
      <w:sz w:val="21"/>
      <w:szCs w:val="24"/>
      <w:lang w:val="en-US" w:eastAsia="zh-CN" w:bidi="ar-SA"/>
    </w:rPr>
  </w:style>
  <w:style w:type="paragraph" w:styleId="967">
    <w:name w:val="Normal_17_0"/>
    <w:next w:val="967"/>
    <w:link w:val="692"/>
    <w:qFormat/>
    <w:rPr>
      <w:rFonts w:ascii="黑体" w:hAnsi="黑体" w:eastAsia="黑体"/>
      <w:b/>
      <w:sz w:val="32"/>
      <w:szCs w:val="24"/>
      <w:lang w:val="en-US" w:eastAsia="zh-CN" w:bidi="ar-SA"/>
    </w:rPr>
  </w:style>
  <w:style w:type="paragraph" w:styleId="968">
    <w:name w:val="正文_18"/>
    <w:next w:val="968"/>
    <w:link w:val="692"/>
    <w:qFormat/>
    <w:pPr>
      <w:jc w:val="both"/>
      <w:widowControl w:val="off"/>
    </w:pPr>
    <w:rPr>
      <w:sz w:val="21"/>
      <w:szCs w:val="22"/>
      <w:lang w:val="en-US" w:eastAsia="zh-CN" w:bidi="ar-SA"/>
    </w:rPr>
  </w:style>
  <w:style w:type="paragraph" w:styleId="969">
    <w:name w:val="正文_14_0_0"/>
    <w:next w:val="969"/>
    <w:link w:val="692"/>
    <w:qFormat/>
    <w:pPr>
      <w:jc w:val="both"/>
      <w:widowControl w:val="off"/>
    </w:pPr>
    <w:rPr>
      <w:sz w:val="21"/>
      <w:szCs w:val="24"/>
      <w:lang w:val="en-US" w:eastAsia="zh-CN" w:bidi="ar-SA"/>
    </w:rPr>
  </w:style>
  <w:style w:type="paragraph" w:styleId="970">
    <w:name w:val="Normal_18_0"/>
    <w:next w:val="970"/>
    <w:link w:val="692"/>
    <w:qFormat/>
    <w:rPr>
      <w:rFonts w:ascii="黑体" w:hAnsi="黑体" w:eastAsia="黑体"/>
      <w:b/>
      <w:sz w:val="32"/>
      <w:szCs w:val="24"/>
      <w:lang w:val="en-US" w:eastAsia="zh-CN" w:bidi="ar-SA"/>
    </w:rPr>
  </w:style>
  <w:style w:type="paragraph" w:styleId="971">
    <w:name w:val="正文_19"/>
    <w:next w:val="971"/>
    <w:link w:val="692"/>
    <w:qFormat/>
    <w:pPr>
      <w:jc w:val="both"/>
      <w:widowControl w:val="off"/>
    </w:pPr>
    <w:rPr>
      <w:sz w:val="21"/>
      <w:szCs w:val="22"/>
      <w:lang w:val="en-US" w:eastAsia="zh-CN" w:bidi="ar-SA"/>
    </w:rPr>
  </w:style>
  <w:style w:type="paragraph" w:styleId="972">
    <w:name w:val="正文首行缩进 21"/>
    <w:basedOn w:val="973"/>
    <w:next w:val="972"/>
    <w:link w:val="692"/>
    <w:qFormat/>
    <w:pPr>
      <w:ind w:firstLine="420"/>
    </w:pPr>
  </w:style>
  <w:style w:type="paragraph" w:styleId="973">
    <w:name w:val="正文文本缩进1"/>
    <w:basedOn w:val="692"/>
    <w:next w:val="973"/>
    <w:link w:val="692"/>
    <w:uiPriority w:val="99"/>
    <w:qFormat/>
    <w:pPr>
      <w:ind w:left="420"/>
      <w:spacing w:after="120"/>
    </w:pPr>
  </w:style>
  <w:style w:type="paragraph" w:styleId="974">
    <w:name w:val="Default"/>
    <w:next w:val="974"/>
    <w:link w:val="692"/>
    <w:qFormat/>
    <w:pPr>
      <w:widowControl w:val="off"/>
    </w:pPr>
    <w:rPr>
      <w:rFonts w:ascii="宋体"/>
      <w:color w:val="000000"/>
      <w:sz w:val="24"/>
      <w:szCs w:val="24"/>
      <w:lang w:val="en-US" w:eastAsia="zh-CN" w:bidi="ar-SA"/>
    </w:rPr>
  </w:style>
  <w:style w:type="paragraph" w:styleId="975">
    <w:name w:val="正文文本1"/>
    <w:basedOn w:val="692"/>
    <w:next w:val="975"/>
    <w:link w:val="692"/>
    <w:qFormat/>
    <w:pPr>
      <w:spacing w:line="60" w:lineRule="auto"/>
    </w:pPr>
    <w:rPr>
      <w:rFonts w:ascii="仿宋_GB2312" w:eastAsia="仿宋_GB2312"/>
      <w:sz w:val="32"/>
    </w:rPr>
  </w:style>
  <w:style w:type="paragraph" w:styleId="976">
    <w:name w:val="正文_0"/>
    <w:next w:val="976"/>
    <w:link w:val="692"/>
    <w:qFormat/>
    <w:pPr>
      <w:jc w:val="both"/>
      <w:widowControl w:val="off"/>
    </w:pPr>
    <w:rPr>
      <w:rFonts w:ascii="Times New Roman" w:hAnsi="Times New Roman" w:eastAsia="宋体" w:cs="Times New Roman"/>
      <w:sz w:val="21"/>
      <w:szCs w:val="24"/>
      <w:lang w:val="en-US" w:eastAsia="zh-CN" w:bidi="ar-SA"/>
    </w:rPr>
  </w:style>
  <w:style w:type="paragraph" w:styleId="977">
    <w:name w:val="正文_11_1"/>
    <w:next w:val="977"/>
    <w:link w:val="692"/>
    <w:qFormat/>
    <w:pPr>
      <w:jc w:val="both"/>
      <w:widowControl w:val="off"/>
    </w:pPr>
    <w:rPr>
      <w:rFonts w:ascii="Times New Roman" w:hAnsi="Times New Roman" w:eastAsia="宋体" w:cs="Times New Roman"/>
      <w:sz w:val="21"/>
      <w:szCs w:val="22"/>
      <w:lang w:val="en-US" w:eastAsia="zh-CN" w:bidi="ar-SA"/>
    </w:rPr>
  </w:style>
  <w:style w:type="paragraph" w:styleId="978">
    <w:name w:val="普通(网站)1"/>
    <w:basedOn w:val="692"/>
    <w:next w:val="978"/>
    <w:link w:val="692"/>
    <w:qFormat/>
    <w:pPr>
      <w:jc w:val="left"/>
      <w:spacing w:before="100" w:beforeAutospacing="1" w:after="100" w:afterAutospacing="1"/>
      <w:widowControl/>
    </w:pPr>
    <w:rPr>
      <w:rFonts w:ascii="宋体"/>
      <w:sz w:val="24"/>
      <w:szCs w:val="20"/>
    </w:rPr>
  </w:style>
  <w:style w:type="paragraph" w:styleId="979">
    <w:name w:val="AONormal"/>
    <w:next w:val="979"/>
    <w:link w:val="692"/>
    <w:qFormat/>
    <w:pPr>
      <w:ind w:firstLine="440"/>
      <w:spacing w:line="400" w:lineRule="exact"/>
    </w:pPr>
    <w:rPr>
      <w:rFonts w:ascii="华文楷体" w:hAnsi="华文楷体" w:eastAsia="华文楷体" w:cs="华文楷体"/>
      <w:sz w:val="22"/>
      <w:szCs w:val="21"/>
      <w:lang w:val="en-US" w:eastAsia="zh-CN" w:bidi="ar-SA"/>
    </w:rPr>
  </w:style>
  <w:style w:type="character" w:styleId="17175" w:default="1">
    <w:name w:val="Default Paragraph Font"/>
    <w:uiPriority w:val="1"/>
    <w:semiHidden/>
    <w:unhideWhenUsed/>
  </w:style>
  <w:style w:type="numbering" w:styleId="17176" w:default="1">
    <w:name w:val="No List"/>
    <w:uiPriority w:val="99"/>
    <w:semiHidden/>
    <w:unhideWhenUsed/>
  </w:style>
  <w:style w:type="table" w:styleId="17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dc:creator>
  <cp:lastModifiedBy>尹红</cp:lastModifiedBy>
  <cp:revision>3</cp:revision>
  <dcterms:created xsi:type="dcterms:W3CDTF">2025-11-05T04:28:00Z</dcterms:created>
  <dcterms:modified xsi:type="dcterms:W3CDTF">2026-03-31T06:01:49Z</dcterms:modified>
</cp:coreProperties>
</file>