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auto"/>
          <w:sz w:val="60"/>
          <w:szCs w:val="60"/>
          <w:highlight w:val="none"/>
        </w:rPr>
      </w:pPr>
      <w:r>
        <w:rPr>
          <w:rFonts w:hint="eastAsia"/>
          <w:color w:val="auto"/>
          <w:sz w:val="60"/>
          <w:szCs w:val="60"/>
          <w:highlight w:val="none"/>
        </w:rPr>
      </w:r>
      <w:r/>
    </w:p>
    <w:p>
      <w:pPr>
        <w:jc w:val="center"/>
        <w:keepLines w:val="0"/>
        <w:keepNext w:val="0"/>
        <w:widowControl/>
        <w:rPr>
          <w:rFonts w:hint="eastAsia" w:ascii="Times New Roman" w:hAnsi="Times New Roman" w:eastAsia="宋体" w:cs="Times New Roman"/>
          <w:b/>
          <w:bCs/>
          <w:color w:val="auto"/>
          <w:sz w:val="72"/>
          <w:szCs w:val="72"/>
          <w:highlight w:val="none"/>
          <w:lang w:val="en-US" w:eastAsia="zh-CN"/>
        </w:rPr>
        <w:suppressLineNumbers w:val="0"/>
      </w:pPr>
      <w:r>
        <w:rPr>
          <w:rFonts w:hint="eastAsia" w:ascii="Times New Roman" w:hAnsi="Times New Roman" w:eastAsia="宋体" w:cs="Times New Roman"/>
          <w:b/>
          <w:bCs/>
          <w:color w:val="auto"/>
          <w:sz w:val="72"/>
          <w:szCs w:val="72"/>
          <w:highlight w:val="none"/>
        </w:rPr>
        <w:t xml:space="preserve">武进区城市更新专项规划及年度实施计划</w:t>
      </w:r>
      <w:r/>
    </w:p>
    <w:p>
      <w:pPr>
        <w:jc w:val="center"/>
        <w:rPr>
          <w:b/>
          <w:bCs/>
          <w:color w:val="auto"/>
          <w:sz w:val="60"/>
          <w:szCs w:val="60"/>
          <w:highlight w:val="none"/>
        </w:rPr>
      </w:pPr>
      <w:r>
        <w:rPr>
          <w:rFonts w:hint="eastAsia"/>
          <w:b/>
          <w:bCs/>
          <w:color w:val="auto"/>
          <w:sz w:val="60"/>
          <w:szCs w:val="60"/>
          <w:highlight w:val="none"/>
        </w:rPr>
        <w:t xml:space="preserve">公 开 </w:t>
      </w:r>
      <w:r>
        <w:rPr>
          <w:b/>
          <w:bCs/>
          <w:color w:val="auto"/>
          <w:sz w:val="60"/>
          <w:szCs w:val="60"/>
          <w:highlight w:val="none"/>
        </w:rPr>
        <w:t xml:space="preserve">招</w:t>
      </w:r>
      <w:r>
        <w:rPr>
          <w:rFonts w:hint="eastAsia"/>
          <w:b/>
          <w:bCs/>
          <w:color w:val="auto"/>
          <w:sz w:val="60"/>
          <w:szCs w:val="60"/>
          <w:highlight w:val="none"/>
        </w:rPr>
        <w:t xml:space="preserve"> </w:t>
      </w:r>
      <w:r>
        <w:rPr>
          <w:b/>
          <w:bCs/>
          <w:color w:val="auto"/>
          <w:sz w:val="60"/>
          <w:szCs w:val="60"/>
          <w:highlight w:val="none"/>
        </w:rPr>
        <w:t xml:space="preserve">标</w:t>
      </w:r>
      <w:r>
        <w:rPr>
          <w:rFonts w:hint="eastAsia"/>
          <w:b/>
          <w:bCs/>
          <w:color w:val="auto"/>
          <w:sz w:val="60"/>
          <w:szCs w:val="60"/>
          <w:highlight w:val="none"/>
        </w:rPr>
        <w:t xml:space="preserve"> </w:t>
      </w:r>
      <w:r>
        <w:rPr>
          <w:b/>
          <w:bCs/>
          <w:color w:val="auto"/>
          <w:sz w:val="60"/>
          <w:szCs w:val="60"/>
          <w:highlight w:val="none"/>
        </w:rPr>
        <w:t xml:space="preserve">文</w:t>
      </w:r>
      <w:r>
        <w:rPr>
          <w:rFonts w:hint="eastAsia"/>
          <w:b/>
          <w:bCs/>
          <w:color w:val="auto"/>
          <w:sz w:val="60"/>
          <w:szCs w:val="60"/>
          <w:highlight w:val="none"/>
        </w:rPr>
        <w:t xml:space="preserve"> </w:t>
      </w:r>
      <w:r>
        <w:rPr>
          <w:b/>
          <w:bCs/>
          <w:color w:val="auto"/>
          <w:sz w:val="60"/>
          <w:szCs w:val="60"/>
          <w:highlight w:val="none"/>
        </w:rPr>
        <w:t xml:space="preserve">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pStyle w:val="805"/>
        <w:rPr>
          <w:color w:val="auto"/>
          <w:highlight w:val="none"/>
        </w:rPr>
      </w:pPr>
      <w:r>
        <w:rPr>
          <w:color w:val="auto"/>
          <w:highlight w:val="none"/>
        </w:rPr>
      </w:r>
      <w:r/>
    </w:p>
    <w:p>
      <w:pPr>
        <w:jc w:val="center"/>
        <w:spacing w:line="360" w:lineRule="auto"/>
        <w:rPr>
          <w:color w:val="auto"/>
          <w:sz w:val="60"/>
          <w:szCs w:val="60"/>
          <w:highlight w:val="none"/>
        </w:rPr>
      </w:pPr>
      <w:r>
        <w:rPr>
          <w:color w:val="auto"/>
          <w:sz w:val="60"/>
          <w:szCs w:val="60"/>
          <w:highlight w:val="none"/>
        </w:rPr>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项目名称：</w:t>
      </w:r>
      <w:r>
        <w:rPr>
          <w:rFonts w:hint="eastAsia" w:ascii="Arial" w:hAnsi="Arial"/>
          <w:b/>
          <w:bCs/>
          <w:color w:val="auto"/>
          <w:sz w:val="32"/>
          <w:szCs w:val="24"/>
          <w:highlight w:val="none"/>
        </w:rPr>
        <w:t xml:space="preserve">武进区城市更新专项规划及年度实施计划</w:t>
      </w:r>
      <w:r/>
    </w:p>
    <w:p>
      <w:pPr>
        <w:ind w:left="2832" w:hanging="1900"/>
        <w:jc w:val="left"/>
        <w:spacing w:line="360" w:lineRule="auto"/>
        <w:tabs>
          <w:tab w:val="left" w:pos="3240" w:leader="none"/>
          <w:tab w:val="left" w:pos="3420" w:leader="none"/>
        </w:tabs>
        <w:rPr>
          <w:rFonts w:hint="eastAsia" w:ascii="宋体" w:hAnsi="宋体" w:eastAsia="宋体" w:cs="宋体"/>
          <w:i w:val="0"/>
          <w:iCs w:val="0"/>
          <w:caps w:val="0"/>
          <w:color w:val="auto"/>
          <w:spacing w:val="0"/>
          <w:sz w:val="21"/>
          <w:szCs w:val="21"/>
          <w:highlight w:val="none"/>
          <w:shd w:val="clear" w:color="auto" w:fill="ffffff"/>
        </w:rPr>
      </w:pPr>
      <w:r>
        <w:rPr>
          <w:bCs/>
          <w:color w:val="auto"/>
          <w:sz w:val="36"/>
          <w:szCs w:val="36"/>
          <w:highlight w:val="none"/>
        </w:rPr>
        <w:t xml:space="preserve">项目编号：</w:t>
      </w:r>
      <w:r>
        <w:rPr>
          <w:rFonts w:hint="eastAsia" w:ascii="宋体" w:hAnsi="宋体" w:eastAsia="宋体" w:cs="宋体"/>
          <w:b/>
          <w:bCs/>
          <w:color w:val="auto"/>
          <w:sz w:val="32"/>
          <w:szCs w:val="24"/>
          <w:highlight w:val="none"/>
        </w:rPr>
        <w:t xml:space="preserve">JSZC-320412-CZCT-G2026-0004</w:t>
      </w:r>
      <w:r/>
    </w:p>
    <w:p>
      <w:pPr>
        <w:ind w:left="2832" w:hanging="1900"/>
        <w:jc w:val="left"/>
        <w:spacing w:line="360" w:lineRule="auto"/>
        <w:tabs>
          <w:tab w:val="left" w:pos="3240" w:leader="none"/>
          <w:tab w:val="left" w:pos="3420" w:leader="none"/>
        </w:tabs>
        <w:rPr>
          <w:rFonts w:hint="eastAsia" w:ascii="Arial" w:hAnsi="Arial" w:eastAsia="宋体" w:cs="Times New Roman"/>
          <w:b/>
          <w:bCs/>
          <w:color w:val="auto"/>
          <w:sz w:val="32"/>
          <w:highlight w:val="none"/>
          <w:lang w:val="en-US" w:eastAsia="zh-CN"/>
        </w:rPr>
      </w:pPr>
      <w:r>
        <w:rPr>
          <w:rFonts w:hint="eastAsia" w:ascii="Times New Roman" w:hAnsi="Times New Roman" w:eastAsia="宋体" w:cs="Times New Roman"/>
          <w:bCs/>
          <w:color w:val="auto"/>
          <w:sz w:val="36"/>
          <w:szCs w:val="36"/>
          <w:highlight w:val="none"/>
        </w:rPr>
        <w:t xml:space="preserve">采 购 人：</w:t>
      </w:r>
      <w:r>
        <w:rPr>
          <w:rFonts w:hint="eastAsia" w:ascii="Arial" w:hAnsi="Arial"/>
          <w:b/>
          <w:bCs/>
          <w:color w:val="auto"/>
          <w:sz w:val="32"/>
          <w:szCs w:val="24"/>
          <w:highlight w:val="none"/>
        </w:rPr>
        <w:t xml:space="preserve">常州市武进区住房和城乡建设局</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ascii="Arial" w:hAnsi="Arial"/>
          <w:b/>
          <w:bCs/>
          <w:color w:val="auto"/>
          <w:sz w:val="32"/>
          <w:highlight w:val="none"/>
          <w:lang w:eastAsia="zh-CN"/>
        </w:rPr>
        <w:t xml:space="preserve">常州常投招标有限公司</w:t>
      </w:r>
      <w:r>
        <w:rPr>
          <w:rFonts w:ascii="Arial" w:hAnsi="Arial"/>
          <w:b/>
          <w:bCs/>
          <w:color w:val="auto"/>
          <w:sz w:val="32"/>
          <w:highlight w:val="none"/>
        </w:rPr>
        <w:t xml:space="preserve"> </w:t>
      </w:r>
      <w:r/>
    </w:p>
    <w:p>
      <w:pPr>
        <w:jc w:val="center"/>
        <w:spacing w:line="360" w:lineRule="auto"/>
        <w:rPr>
          <w:rFonts w:hint="eastAsia"/>
          <w:b/>
          <w:color w:val="auto"/>
          <w:sz w:val="36"/>
          <w:szCs w:val="36"/>
          <w:highlight w:val="none"/>
        </w:rPr>
        <w:outlineLvl w:val="0"/>
      </w:pPr>
      <w:r>
        <w:rPr>
          <w:b/>
          <w:bCs/>
          <w:color w:val="auto"/>
          <w:sz w:val="44"/>
          <w:highlight w:val="none"/>
        </w:rPr>
        <w:br w:type="page" w:clear="all"/>
      </w:r>
      <w:bookmarkStart w:id="0" w:name="_Toc99301418"/>
      <w:r>
        <w:rPr>
          <w:b/>
          <w:color w:val="auto"/>
          <w:sz w:val="36"/>
          <w:szCs w:val="36"/>
          <w:highlight w:val="none"/>
        </w:rPr>
        <w:t xml:space="preserve">目      录</w:t>
      </w:r>
      <w:bookmarkEnd w:id="0"/>
      <w:r/>
      <w:r/>
    </w:p>
    <w:p>
      <w:pPr>
        <w:pStyle w:val="1010"/>
        <w:spacing w:line="360" w:lineRule="auto"/>
        <w:rPr>
          <w:rFonts w:ascii="Calibri" w:hAnsi="Calibri"/>
          <w:b w:val="0"/>
          <w:color w:val="auto"/>
          <w:sz w:val="21"/>
          <w:szCs w:val="22"/>
          <w:highlight w:val="none"/>
        </w:rPr>
      </w:pPr>
      <w:r>
        <w:rPr>
          <w:rFonts w:ascii="Calibri" w:hAnsi="Calibri"/>
          <w:b w:val="0"/>
          <w:color w:val="auto"/>
          <w:sz w:val="21"/>
          <w:szCs w:val="22"/>
          <w:highlight w:val="none"/>
        </w:rPr>
      </w:r>
      <w:r/>
    </w:p>
    <w:p>
      <w:pPr>
        <w:pStyle w:val="1010"/>
        <w:numPr>
          <w:ilvl w:val="0"/>
          <w:numId w:val="8"/>
        </w:numPr>
        <w:spacing w:line="240" w:lineRule="auto"/>
        <w:rPr>
          <w:rFonts w:ascii="Times New Roman" w:hAnsi="Times New Roman"/>
          <w:bCs/>
          <w:color w:val="auto"/>
          <w:sz w:val="30"/>
          <w:szCs w:val="30"/>
          <w:highlight w:val="none"/>
        </w:rPr>
      </w:pPr>
      <w:r>
        <w:rPr>
          <w:rFonts w:hint="eastAsia" w:ascii="Times New Roman" w:hAnsi="Times New Roman"/>
          <w:bCs/>
          <w:color w:val="auto"/>
          <w:sz w:val="30"/>
          <w:szCs w:val="30"/>
          <w:highlight w:val="none"/>
        </w:rPr>
        <w:t xml:space="preserve"> 投标邀请</w:t>
      </w:r>
      <w:r/>
    </w:p>
    <w:p>
      <w:pPr>
        <w:rPr>
          <w:rFonts w:hint="eastAsia"/>
          <w:color w:val="auto"/>
          <w:highlight w:val="none"/>
        </w:rPr>
      </w:pPr>
      <w:r>
        <w:rPr>
          <w:rFonts w:hint="eastAsia"/>
          <w:color w:val="auto"/>
          <w:highlight w:val="none"/>
        </w:rPr>
      </w:r>
      <w:r/>
    </w:p>
    <w:p>
      <w:pPr>
        <w:numPr>
          <w:ilvl w:val="0"/>
          <w:numId w:val="8"/>
        </w:numPr>
        <w:rPr>
          <w:b/>
          <w:bCs/>
          <w:color w:val="auto"/>
          <w:sz w:val="30"/>
          <w:szCs w:val="30"/>
          <w:highlight w:val="none"/>
        </w:rPr>
      </w:pPr>
      <w:r>
        <w:rPr>
          <w:rFonts w:hint="eastAsia"/>
          <w:b/>
          <w:bCs/>
          <w:color w:val="auto"/>
          <w:sz w:val="30"/>
          <w:szCs w:val="30"/>
          <w:highlight w:val="none"/>
        </w:rPr>
        <w:t xml:space="preserve"> 投标人须知</w:t>
      </w:r>
      <w:r/>
    </w:p>
    <w:p>
      <w:pPr>
        <w:pStyle w:val="805"/>
        <w:rPr>
          <w:color w:val="auto"/>
          <w:highlight w:val="none"/>
        </w:rPr>
      </w:pPr>
      <w:r>
        <w:rPr>
          <w:color w:val="auto"/>
          <w:highlight w:val="none"/>
        </w:rPr>
      </w:r>
      <w:r/>
    </w:p>
    <w:p>
      <w:pPr>
        <w:pStyle w:val="805"/>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第三章  资格审查</w:t>
      </w:r>
      <w:r/>
    </w:p>
    <w:p>
      <w:pPr>
        <w:pStyle w:val="805"/>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805"/>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第四章  评标程序、评标方法和评标标准</w:t>
      </w:r>
      <w:r/>
    </w:p>
    <w:p>
      <w:pPr>
        <w:pStyle w:val="805"/>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805"/>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第五章  采购需求</w:t>
      </w:r>
      <w:r/>
    </w:p>
    <w:p>
      <w:pPr>
        <w:pStyle w:val="805"/>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805"/>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第六章  拟签订的合同文本</w:t>
      </w:r>
      <w:r/>
    </w:p>
    <w:p>
      <w:pPr>
        <w:pStyle w:val="805"/>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widowControl/>
        <w:rPr>
          <w:b/>
          <w:bCs/>
          <w:color w:val="auto"/>
          <w:sz w:val="30"/>
          <w:szCs w:val="30"/>
          <w:highlight w:val="none"/>
        </w:rPr>
      </w:pPr>
      <w:r>
        <w:rPr>
          <w:rFonts w:hint="eastAsia"/>
          <w:b/>
          <w:bCs/>
          <w:color w:val="auto"/>
          <w:sz w:val="30"/>
          <w:szCs w:val="30"/>
          <w:highlight w:val="none"/>
        </w:rPr>
        <w:t xml:space="preserve">第七章  投标文件的组成及提交须知</w:t>
      </w:r>
      <w:r/>
    </w:p>
    <w:p>
      <w:pPr>
        <w:pStyle w:val="805"/>
        <w:rPr>
          <w:color w:val="auto"/>
          <w:highlight w:val="none"/>
        </w:rPr>
      </w:pPr>
      <w:r>
        <w:rPr>
          <w:color w:val="auto"/>
          <w:highlight w:val="none"/>
        </w:rPr>
      </w:r>
      <w:r/>
    </w:p>
    <w:p>
      <w:pPr>
        <w:pStyle w:val="805"/>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第八章  投标文件格式</w:t>
      </w:r>
      <w:r/>
    </w:p>
    <w:p>
      <w:pPr>
        <w:pStyle w:val="805"/>
        <w:spacing w:line="360" w:lineRule="auto"/>
        <w:rPr>
          <w:color w:val="auto"/>
          <w:highlight w:val="none"/>
        </w:rPr>
      </w:pPr>
      <w:r>
        <w:rPr>
          <w:color w:val="auto"/>
          <w:highlight w:val="none"/>
        </w:rPr>
      </w:r>
      <w:r/>
    </w:p>
    <w:p>
      <w:pPr>
        <w:jc w:val="center"/>
        <w:spacing w:line="360" w:lineRule="auto"/>
        <w:rPr>
          <w:b/>
          <w:color w:val="auto"/>
          <w:sz w:val="36"/>
          <w:szCs w:val="36"/>
          <w:highlight w:val="none"/>
        </w:rPr>
        <w:outlineLvl w:val="0"/>
      </w:pPr>
      <w:r>
        <w:rPr>
          <w:color w:val="auto"/>
          <w:sz w:val="24"/>
          <w:highlight w:val="none"/>
        </w:rPr>
        <w:br w:type="page" w:clear="all"/>
      </w:r>
      <w:bookmarkStart w:id="1" w:name="_Toc99301419"/>
      <w:r>
        <w:rPr>
          <w:b/>
          <w:color w:val="auto"/>
          <w:sz w:val="36"/>
          <w:szCs w:val="36"/>
          <w:highlight w:val="none"/>
        </w:rPr>
        <w:t xml:space="preserve">第一章   投标邀请</w:t>
      </w:r>
      <w:bookmarkEnd w:id="1"/>
      <w:r/>
      <w:r/>
    </w:p>
    <w:p>
      <w:pPr>
        <w:ind w:firstLine="480"/>
        <w:jc w:val="left"/>
        <w:spacing w:line="360" w:lineRule="auto"/>
        <w:rPr>
          <w:rFonts w:ascii="宋体" w:hAnsi="宋体"/>
          <w:color w:val="auto"/>
          <w:sz w:val="24"/>
          <w:highlight w:val="none"/>
        </w:rPr>
      </w:pPr>
      <w:r/>
      <w:bookmarkStart w:id="2" w:name="_Toc35393790"/>
      <w:r/>
      <w:bookmarkStart w:id="3" w:name="_Toc28359079"/>
      <w:r/>
      <w:bookmarkStart w:id="4" w:name="_Toc35393621"/>
      <w:r/>
      <w:bookmarkStart w:id="5" w:name="_Toc28359002"/>
      <w:r/>
      <w:bookmarkStart w:id="6" w:name="_Hlk24379207"/>
      <w:r/>
      <w:bookmarkStart w:id="7" w:name="_Hlk151728086"/>
      <w:r>
        <w:rPr>
          <w:rFonts w:hint="eastAsia" w:ascii="宋体" w:hAnsi="宋体"/>
          <w:color w:val="auto"/>
          <w:sz w:val="24"/>
          <w:highlight w:val="none"/>
        </w:rPr>
        <w:t xml:space="preserve">受</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常州市武进区住房和城乡建设局</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color w:val="auto"/>
          <w:sz w:val="24"/>
          <w:highlight w:val="none"/>
        </w:rPr>
        <w:t xml:space="preserve">的委托，</w:t>
      </w:r>
      <w:r>
        <w:rPr>
          <w:rFonts w:hint="eastAsia" w:ascii="宋体" w:hAnsi="宋体"/>
          <w:color w:val="auto"/>
          <w:sz w:val="24"/>
          <w:highlight w:val="none"/>
          <w:lang w:eastAsia="zh-CN"/>
        </w:rPr>
        <w:t xml:space="preserve">常州常投招标有限公司</w:t>
      </w:r>
      <w:r>
        <w:rPr>
          <w:rFonts w:hint="eastAsia" w:ascii="宋体" w:hAnsi="宋体"/>
          <w:color w:val="auto"/>
          <w:sz w:val="24"/>
          <w:highlight w:val="none"/>
        </w:rPr>
        <w:t xml:space="preserve">就</w:t>
      </w:r>
      <w:r>
        <w:rPr>
          <w:rFonts w:hint="eastAsia" w:ascii="宋体" w:hAnsi="宋体"/>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 </w:t>
      </w:r>
      <w:r>
        <w:rPr>
          <w:rFonts w:hint="eastAsia" w:ascii="宋体" w:hAnsi="宋体" w:cs="宋体"/>
          <w:color w:val="auto"/>
          <w:sz w:val="24"/>
          <w:highlight w:val="none"/>
          <w:u w:val="single"/>
        </w:rPr>
        <w:t xml:space="preserve">武进区城市更新专项规划及年度实施计划</w:t>
      </w:r>
      <w:r>
        <w:rPr>
          <w:rFonts w:hint="eastAsia" w:ascii="宋体" w:hAnsi="宋体" w:cs="Times New Roman"/>
          <w:color w:val="auto"/>
          <w:sz w:val="24"/>
          <w:highlight w:val="none"/>
          <w:u w:val="single"/>
          <w:lang w:val="en-US" w:eastAsia="zh-CN"/>
        </w:rPr>
        <w:t xml:space="preserve">   </w:t>
      </w:r>
      <w:r>
        <w:rPr>
          <w:rFonts w:ascii="宋体" w:hAnsi="宋体" w:eastAsia="宋体" w:cs="Times New Roman"/>
          <w:color w:val="auto"/>
          <w:sz w:val="24"/>
          <w:highlight w:val="none"/>
          <w:u w:val="single"/>
        </w:rPr>
        <w:t xml:space="preserve"> </w:t>
      </w:r>
      <w:r>
        <w:rPr>
          <w:rFonts w:hint="eastAsia" w:ascii="宋体" w:hAnsi="宋体"/>
          <w:color w:val="auto"/>
          <w:sz w:val="24"/>
          <w:highlight w:val="none"/>
        </w:rPr>
        <w:t xml:space="preserve">进行公开招标采购，各潜在投标人可在“苏采云”平台自行免费下载招标文件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并于</w:t>
      </w:r>
      <w:r>
        <w:rPr>
          <w:rFonts w:hint="eastAsia" w:ascii="宋体" w:hAnsi="宋体"/>
          <w:color w:val="auto"/>
          <w:sz w:val="24"/>
          <w:highlight w:val="none"/>
          <w:u w:val="single"/>
          <w:lang w:val="en-US" w:eastAsia="zh-CN"/>
        </w:rPr>
        <w:t xml:space="preserve">2026</w:t>
      </w:r>
      <w:r>
        <w:rPr>
          <w:rFonts w:hint="eastAsia"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4</w:t>
      </w:r>
      <w:r>
        <w:rPr>
          <w:rFonts w:hint="eastAsia"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8</w:t>
      </w:r>
      <w:r>
        <w:rPr>
          <w:rFonts w:hint="eastAsia"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14</w:t>
      </w:r>
      <w:r>
        <w:rPr>
          <w:rFonts w:hint="eastAsia" w:ascii="宋体" w:hAnsi="宋体"/>
          <w:bCs/>
          <w:color w:val="auto"/>
          <w:sz w:val="24"/>
          <w:highlight w:val="none"/>
          <w:u w:val="single"/>
        </w:rPr>
        <w:t xml:space="preserve">点</w:t>
      </w:r>
      <w:r>
        <w:rPr>
          <w:rFonts w:hint="eastAsia" w:ascii="宋体" w:hAnsi="宋体"/>
          <w:bCs/>
          <w:color w:val="auto"/>
          <w:sz w:val="24"/>
          <w:highlight w:val="none"/>
          <w:u w:val="single"/>
          <w:lang w:val="en-US" w:eastAsia="zh-CN"/>
        </w:rPr>
        <w:t xml:space="preserve">00</w:t>
      </w:r>
      <w:r>
        <w:rPr>
          <w:rFonts w:hint="eastAsia" w:ascii="宋体" w:hAnsi="宋体"/>
          <w:bCs/>
          <w:color w:val="auto"/>
          <w:sz w:val="24"/>
          <w:highlight w:val="none"/>
          <w:u w:val="single"/>
        </w:rPr>
        <w:t xml:space="preserve">分（</w:t>
      </w:r>
      <w:r>
        <w:rPr>
          <w:rFonts w:hint="eastAsia" w:ascii="宋体" w:hAnsi="宋体"/>
          <w:bCs/>
          <w:color w:val="auto"/>
          <w:sz w:val="24"/>
          <w:highlight w:val="none"/>
        </w:rPr>
        <w:t xml:space="preserve">北京时间）前递交投标</w:t>
      </w:r>
      <w:r>
        <w:rPr>
          <w:rFonts w:ascii="宋体" w:hAnsi="宋体"/>
          <w:bCs/>
          <w:color w:val="auto"/>
          <w:sz w:val="24"/>
          <w:highlight w:val="none"/>
        </w:rPr>
        <w:t xml:space="preserve">文件</w:t>
      </w:r>
      <w:r>
        <w:rPr>
          <w:rFonts w:hint="eastAsia" w:ascii="宋体" w:hAnsi="宋体"/>
          <w:color w:val="auto"/>
          <w:sz w:val="24"/>
          <w:highlight w:val="none"/>
        </w:rPr>
        <w:t xml:space="preserve">。</w:t>
      </w:r>
      <w:r/>
    </w:p>
    <w:p>
      <w:pPr>
        <w:pStyle w:val="959"/>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2"/>
      <w:r/>
      <w:bookmarkEnd w:id="3"/>
      <w:r/>
      <w:bookmarkEnd w:id="4"/>
      <w:r/>
      <w:bookmarkEnd w:id="5"/>
      <w:r/>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1.项目编号：JSZC-320412-CZCT-G2026-0004</w:t>
      </w:r>
      <w:r>
        <w:rPr>
          <w:rFonts w:hint="eastAsia" w:ascii="宋体" w:hAnsi="宋体" w:eastAsia="宋体" w:cs="宋体"/>
          <w:color w:val="auto"/>
          <w:sz w:val="24"/>
          <w:highlight w:val="none"/>
          <w:lang w:val="en-US" w:eastAsia="zh-CN"/>
        </w:rPr>
        <w:t xml:space="preserve"> </w:t>
      </w:r>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bookmarkEnd w:id="6"/>
      <w:r/>
      <w:bookmarkStart w:id="8" w:name="OLE_LINK4"/>
      <w:r>
        <w:rPr>
          <w:rFonts w:hint="eastAsia" w:ascii="宋体" w:hAnsi="宋体" w:eastAsia="宋体" w:cs="宋体"/>
          <w:color w:val="auto"/>
          <w:sz w:val="24"/>
          <w:highlight w:val="none"/>
        </w:rPr>
        <w:t xml:space="preserve">武进区城市更新专项规划及年度实施计划</w:t>
      </w:r>
      <w:bookmarkEnd w:id="8"/>
      <w:r/>
      <w:r/>
    </w:p>
    <w:p>
      <w:pPr>
        <w:ind w:firstLine="480"/>
        <w:jc w:val="left"/>
        <w:spacing w:line="360" w:lineRule="auto"/>
        <w:tabs>
          <w:tab w:val="left" w:pos="3240" w:leader="none"/>
          <w:tab w:val="left" w:pos="3420" w:leader="none"/>
        </w:tabs>
        <w:rPr>
          <w:rFonts w:hint="default" w:ascii="宋体" w:hAnsi="宋体" w:eastAsia="宋体" w:cs="宋体"/>
          <w:color w:val="auto"/>
          <w:sz w:val="24"/>
          <w:highlight w:val="none"/>
          <w:lang w:val="en-US" w:eastAsia="zh-CN"/>
        </w:rPr>
      </w:pPr>
      <w:r/>
      <w:bookmarkStart w:id="9" w:name="OLE_LINK2"/>
      <w:r/>
      <w:bookmarkStart w:id="10" w:name="OLE_LINK1"/>
      <w:r>
        <w:rPr>
          <w:rFonts w:hint="eastAsia" w:ascii="宋体" w:hAnsi="宋体" w:eastAsia="宋体" w:cs="宋体"/>
          <w:color w:val="auto"/>
          <w:sz w:val="24"/>
          <w:highlight w:val="none"/>
        </w:rPr>
        <w:t xml:space="preserve">3.项目预算金额：</w:t>
      </w:r>
      <w:r>
        <w:rPr>
          <w:rFonts w:hint="eastAsia" w:ascii="宋体" w:hAnsi="宋体" w:cs="宋体"/>
          <w:color w:val="auto"/>
          <w:sz w:val="24"/>
          <w:highlight w:val="none"/>
          <w:lang w:val="en-US" w:eastAsia="zh-CN"/>
        </w:rPr>
        <w:t xml:space="preserve">198</w:t>
      </w:r>
      <w:r>
        <w:rPr>
          <w:rFonts w:hint="eastAsia" w:ascii="宋体" w:hAnsi="宋体" w:eastAsia="宋体" w:cs="宋体"/>
          <w:color w:val="auto"/>
          <w:sz w:val="24"/>
          <w:highlight w:val="none"/>
          <w:lang w:val="en-US" w:eastAsia="zh-CN"/>
        </w:rPr>
        <w:t xml:space="preserve">万元</w:t>
      </w:r>
      <w:r/>
    </w:p>
    <w:p>
      <w:pPr>
        <w:ind w:firstLine="480"/>
        <w:jc w:val="left"/>
        <w:spacing w:line="360" w:lineRule="auto"/>
        <w:tabs>
          <w:tab w:val="left" w:pos="3240" w:leader="none"/>
          <w:tab w:val="left" w:pos="342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4.项目最高限价：</w:t>
      </w:r>
      <w:r>
        <w:rPr>
          <w:rFonts w:hint="eastAsia" w:ascii="宋体" w:hAnsi="宋体" w:eastAsia="宋体" w:cs="宋体"/>
          <w:color w:val="auto"/>
          <w:sz w:val="24"/>
          <w:highlight w:val="none"/>
          <w:lang w:val="en-US" w:eastAsia="zh-CN"/>
        </w:rPr>
        <w:t xml:space="preserve">198万元</w:t>
      </w:r>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5.采购需求：</w:t>
      </w:r>
      <w:bookmarkStart w:id="11" w:name="OLE_LINK7"/>
      <w:r/>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rPr>
      </w:pPr>
      <w:r/>
      <w:bookmarkStart w:id="12" w:name="OLE_LINK3"/>
      <w:r>
        <w:rPr>
          <w:rFonts w:hint="eastAsia" w:ascii="宋体" w:hAnsi="宋体" w:eastAsia="宋体" w:cs="宋体"/>
          <w:color w:val="auto"/>
          <w:sz w:val="24"/>
          <w:highlight w:val="none"/>
        </w:rPr>
        <w:t xml:space="preserve">（1）城市更新专项规划：</w:t>
      </w:r>
      <w:r>
        <w:rPr>
          <w:rFonts w:hint="eastAsia"/>
          <w:color w:val="auto"/>
          <w:sz w:val="24"/>
          <w:highlight w:val="none"/>
        </w:rPr>
        <w:t xml:space="preserve">按照住建部、省住建厅、市住建局相关文件要求，武进区开展武进区城市更新专项规划编制工作，确定城市更新行动目标、重点任务、建设项目和实施时序，形成引领武进区城市更新工作的战略总纲和全局部署。项目需深入开展现状调查与评估，明确城市更新目标与策略，明确城市更新行动与任务，形成分区指引和更新片区指引要求，形成更新项目库，提出实施保障建议。</w:t>
      </w:r>
      <w:r/>
    </w:p>
    <w:p>
      <w:pPr>
        <w:ind w:firstLine="480"/>
        <w:spacing w:line="360" w:lineRule="auto"/>
        <w:rPr>
          <w:color w:val="auto"/>
          <w:sz w:val="24"/>
          <w:highlight w:val="none"/>
        </w:rPr>
      </w:pPr>
      <w:r>
        <w:rPr>
          <w:rFonts w:hint="eastAsia" w:ascii="宋体" w:hAnsi="宋体" w:eastAsia="宋体" w:cs="宋体"/>
          <w:color w:val="auto"/>
          <w:sz w:val="24"/>
          <w:highlight w:val="none"/>
        </w:rPr>
        <w:t xml:space="preserve">（2）城市更新年度实施计划：</w:t>
      </w:r>
      <w:bookmarkEnd w:id="9"/>
      <w:r/>
      <w:bookmarkEnd w:id="11"/>
      <w:r>
        <w:rPr>
          <w:rFonts w:hint="eastAsia"/>
          <w:color w:val="auto"/>
          <w:sz w:val="24"/>
          <w:highlight w:val="none"/>
        </w:rPr>
        <w:t xml:space="preserve">依据专项规划相关要求，动态更新维护城市更新项目库，结合相关片区、板块更新诉求科学合理确定年度实施计划，编制重点项目策划方案。</w:t>
      </w:r>
      <w:bookmarkEnd w:id="12"/>
      <w:r/>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履约期限</w:t>
      </w:r>
      <w:r>
        <w:rPr>
          <w:rFonts w:hint="eastAsia" w:ascii="宋体" w:hAnsi="宋体" w:eastAsia="宋体" w:cs="宋体"/>
          <w:color w:val="auto"/>
          <w:sz w:val="24"/>
          <w:highlight w:val="none"/>
        </w:rPr>
        <w:t xml:space="preserve">：合同签订后至2026年12月</w:t>
      </w:r>
      <w:r>
        <w:rPr>
          <w:rFonts w:hint="eastAsia" w:ascii="宋体" w:hAnsi="宋体" w:cs="宋体"/>
          <w:color w:val="auto"/>
          <w:sz w:val="24"/>
          <w:highlight w:val="none"/>
          <w:lang w:val="en-US" w:eastAsia="zh-CN"/>
        </w:rPr>
        <w:t xml:space="preserve">10日</w:t>
      </w:r>
      <w:r>
        <w:rPr>
          <w:rFonts w:hint="eastAsia" w:ascii="宋体" w:hAnsi="宋体" w:eastAsia="宋体" w:cs="宋体"/>
          <w:color w:val="auto"/>
          <w:sz w:val="24"/>
          <w:highlight w:val="none"/>
        </w:rPr>
        <w:t xml:space="preserve">完成</w:t>
      </w:r>
      <w:r>
        <w:rPr>
          <w:rFonts w:hint="eastAsia" w:ascii="宋体" w:hAnsi="宋体" w:eastAsia="宋体" w:cs="宋体"/>
          <w:color w:val="auto"/>
          <w:sz w:val="24"/>
          <w:highlight w:val="none"/>
          <w:lang w:eastAsia="zh-CN"/>
        </w:rPr>
        <w:t xml:space="preserve">。</w:t>
      </w:r>
      <w:r/>
    </w:p>
    <w:p>
      <w:pPr>
        <w:ind w:firstLine="720"/>
        <w:jc w:val="left"/>
        <w:spacing w:line="360" w:lineRule="auto"/>
        <w:tabs>
          <w:tab w:val="left" w:pos="3240" w:leader="none"/>
          <w:tab w:val="left" w:pos="342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服务期限：合同签订后至2028年12月</w:t>
      </w:r>
      <w:r>
        <w:rPr>
          <w:rFonts w:hint="eastAsia" w:ascii="宋体" w:hAnsi="宋体" w:cs="宋体"/>
          <w:color w:val="auto"/>
          <w:sz w:val="24"/>
          <w:highlight w:val="none"/>
          <w:lang w:val="en-US" w:eastAsia="zh-CN"/>
        </w:rPr>
        <w:t xml:space="preserve">31日</w:t>
      </w:r>
      <w:r>
        <w:rPr>
          <w:rFonts w:hint="eastAsia" w:ascii="宋体" w:hAnsi="宋体" w:eastAsia="宋体" w:cs="宋体"/>
          <w:color w:val="auto"/>
          <w:sz w:val="24"/>
          <w:highlight w:val="none"/>
          <w:lang w:val="en-US" w:eastAsia="zh-CN"/>
        </w:rPr>
        <w:t xml:space="preserve">止。</w:t>
      </w:r>
      <w:bookmarkEnd w:id="10"/>
      <w:r/>
      <w:r/>
    </w:p>
    <w:p>
      <w:pPr>
        <w:ind w:firstLine="480"/>
        <w:jc w:val="left"/>
        <w:spacing w:line="360" w:lineRule="auto"/>
        <w:tabs>
          <w:tab w:val="left" w:pos="3240" w:leader="none"/>
          <w:tab w:val="left" w:pos="3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7.本项目是否接受联合体投标：是。</w:t>
      </w:r>
      <w:r/>
    </w:p>
    <w:p>
      <w:pPr>
        <w:pStyle w:val="959"/>
        <w:ind w:firstLine="482"/>
        <w:jc w:val="left"/>
        <w:spacing w:before="0" w:line="360" w:lineRule="auto"/>
        <w:rPr>
          <w:rFonts w:ascii="Times New Roman" w:hAnsi="Times New Roman" w:eastAsia="宋体"/>
          <w:color w:val="auto"/>
          <w:sz w:val="24"/>
          <w:szCs w:val="24"/>
          <w:highlight w:val="none"/>
        </w:rPr>
      </w:pPr>
      <w:r/>
      <w:bookmarkStart w:id="13" w:name="_Toc35393622"/>
      <w:r/>
      <w:bookmarkStart w:id="14" w:name="_Toc28359003"/>
      <w:r/>
      <w:bookmarkStart w:id="15" w:name="_Toc35393791"/>
      <w:r/>
      <w:bookmarkStart w:id="16" w:name="_Toc28359080"/>
      <w:r>
        <w:rPr>
          <w:rFonts w:ascii="Times New Roman" w:hAnsi="Times New Roman" w:eastAsia="宋体"/>
          <w:color w:val="auto"/>
          <w:sz w:val="24"/>
          <w:szCs w:val="24"/>
          <w:highlight w:val="none"/>
        </w:rPr>
        <w:t xml:space="preserve">二、申请人的资格要求</w:t>
      </w:r>
      <w:bookmarkEnd w:id="13"/>
      <w:r/>
      <w:bookmarkEnd w:id="14"/>
      <w:r/>
      <w:bookmarkEnd w:id="15"/>
      <w:r/>
      <w:bookmarkEnd w:id="16"/>
      <w:r>
        <w:rPr>
          <w:rFonts w:ascii="Times New Roman" w:hAnsi="Times New Roman" w:eastAsia="宋体"/>
          <w:color w:val="auto"/>
          <w:sz w:val="24"/>
          <w:szCs w:val="24"/>
          <w:highlight w:val="none"/>
        </w:rPr>
        <w:t xml:space="preserve">（须同时满足）</w:t>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7" w:name="_Toc28359004"/>
      <w:r/>
      <w:bookmarkStart w:id="18" w:name="_Toc28359081"/>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80"/>
        <w:spacing w:line="360" w:lineRule="auto"/>
        <w:rPr>
          <w:color w:val="auto"/>
          <w:sz w:val="24"/>
          <w:highlight w:val="none"/>
        </w:rPr>
      </w:pPr>
      <w:r>
        <w:rPr>
          <w:color w:val="auto"/>
          <w:sz w:val="24"/>
          <w:highlight w:val="none"/>
        </w:rPr>
        <w:t xml:space="preserve">本项目不专门面向中小企业预留采购份额。</w:t>
      </w:r>
      <w:r/>
    </w:p>
    <w:p>
      <w:pPr>
        <w:ind w:firstLine="480"/>
        <w:spacing w:line="360" w:lineRule="auto"/>
        <w:rPr>
          <w:i/>
          <w:iCs/>
          <w:color w:val="auto"/>
          <w:sz w:val="24"/>
          <w:highlight w:val="none"/>
          <w:u w:val="single"/>
        </w:rPr>
      </w:pPr>
      <w:r>
        <w:rPr>
          <w:color w:val="auto"/>
          <w:sz w:val="24"/>
          <w:highlight w:val="none"/>
        </w:rPr>
        <w:t xml:space="preserve">3.本项目的特定资格要求：</w:t>
      </w:r>
      <w:bookmarkEnd w:id="17"/>
      <w:r/>
      <w:bookmarkEnd w:id="18"/>
      <w:r/>
      <w:r/>
    </w:p>
    <w:p>
      <w:pPr>
        <w:ind w:firstLine="480"/>
        <w:spacing w:line="360" w:lineRule="auto"/>
        <w:rPr>
          <w:rFonts w:hint="eastAsia"/>
          <w:b/>
          <w:bCs/>
          <w:color w:val="auto"/>
          <w:sz w:val="24"/>
          <w:highlight w:val="none"/>
          <w:lang w:val="en-US" w:eastAsia="zh-CN"/>
        </w:rPr>
      </w:pPr>
      <w:r/>
      <w:bookmarkStart w:id="19" w:name="_Toc35393623"/>
      <w:r/>
      <w:bookmarkStart w:id="20" w:name="_Toc35393792"/>
      <w:r>
        <w:rPr>
          <w:color w:val="auto"/>
          <w:sz w:val="24"/>
          <w:highlight w:val="none"/>
        </w:rPr>
        <w:t xml:space="preserve">3.1本项目是否接受分支机构参与投标：否</w:t>
      </w:r>
      <w:r>
        <w:rPr>
          <w:rFonts w:hint="eastAsia"/>
          <w:color w:val="auto"/>
          <w:sz w:val="24"/>
          <w:highlight w:val="none"/>
        </w:rPr>
        <w:t xml:space="preserve">。</w:t>
      </w:r>
      <w:r/>
    </w:p>
    <w:p>
      <w:pPr>
        <w:ind w:firstLine="480"/>
        <w:spacing w:line="360" w:lineRule="auto"/>
        <w:rPr>
          <w:rFonts w:hint="eastAsia"/>
          <w:color w:val="auto"/>
          <w:sz w:val="24"/>
          <w:highlight w:val="none"/>
        </w:rPr>
      </w:pPr>
      <w:r>
        <w:rPr>
          <w:color w:val="auto"/>
          <w:sz w:val="24"/>
          <w:highlight w:val="none"/>
        </w:rPr>
        <w:t xml:space="preserve">3.2本项目是否属于政府购买服务：否</w:t>
      </w:r>
      <w:r>
        <w:rPr>
          <w:rFonts w:hint="eastAsia"/>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i/>
          <w:iCs/>
          <w:color w:val="auto"/>
          <w:sz w:val="24"/>
          <w:highlight w:val="none"/>
          <w:u w:val="single"/>
        </w:rPr>
      </w:pPr>
      <w:r>
        <w:rPr>
          <w:color w:val="auto"/>
          <w:sz w:val="24"/>
          <w:highlight w:val="none"/>
        </w:rPr>
        <w:t xml:space="preserve">3.3其他特定资格要求：</w:t>
      </w:r>
      <w:r>
        <w:rPr>
          <w:rFonts w:hint="eastAsia"/>
          <w:color w:val="auto"/>
          <w:sz w:val="24"/>
          <w:highlight w:val="none"/>
          <w:lang w:val="en-US" w:eastAsia="zh-CN"/>
        </w:rPr>
        <w:t xml:space="preserve">具有</w:t>
      </w:r>
      <w:r>
        <w:rPr>
          <w:rFonts w:hint="eastAsia"/>
          <w:color w:val="auto"/>
          <w:sz w:val="24"/>
          <w:highlight w:val="none"/>
        </w:rPr>
        <w:t xml:space="preserve">有效期内的乙级（含）以上城乡规划（国土空间规划）编制资质证书</w:t>
      </w:r>
      <w:r>
        <w:rPr>
          <w:color w:val="auto"/>
          <w:sz w:val="24"/>
          <w:highlight w:val="none"/>
        </w:rPr>
        <w:t xml:space="preserve">。</w:t>
      </w:r>
      <w:r/>
    </w:p>
    <w:p>
      <w:pPr>
        <w:pStyle w:val="959"/>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三、获取招标文件</w:t>
      </w:r>
      <w:bookmarkEnd w:id="19"/>
      <w:r/>
      <w:bookmarkEnd w:id="20"/>
      <w:r/>
      <w:r/>
    </w:p>
    <w:p>
      <w:pPr>
        <w:ind w:firstLine="540"/>
        <w:spacing w:line="360" w:lineRule="auto"/>
        <w:rPr>
          <w:rFonts w:hint="eastAsia" w:ascii="宋体" w:hAnsi="宋体" w:eastAsia="宋体" w:cs="宋体"/>
          <w:color w:val="auto"/>
          <w:sz w:val="24"/>
          <w:highlight w:val="none"/>
        </w:rPr>
      </w:pPr>
      <w:r/>
      <w:bookmarkStart w:id="21" w:name="_Toc28359005"/>
      <w:r/>
      <w:bookmarkStart w:id="22" w:name="_Toc28359082"/>
      <w:r/>
      <w:bookmarkStart w:id="23" w:name="_Toc35393624"/>
      <w:r/>
      <w:bookmarkStart w:id="24" w:name="_Toc35393793"/>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lang w:bidi="ar"/>
        </w:rPr>
        <w:t xml:space="preserve">本</w:t>
      </w:r>
      <w:r>
        <w:rPr>
          <w:rFonts w:hint="eastAsia" w:ascii="宋体" w:hAnsi="宋体" w:eastAsia="宋体" w:cs="宋体"/>
          <w:color w:val="auto"/>
          <w:sz w:val="24"/>
          <w:highlight w:val="none"/>
          <w:lang w:val="en-US" w:eastAsia="zh-CN" w:bidi="ar"/>
        </w:rPr>
        <w:t xml:space="preserve">招标</w:t>
      </w:r>
      <w:r>
        <w:rPr>
          <w:rFonts w:hint="eastAsia" w:ascii="宋体" w:hAnsi="宋体" w:eastAsia="宋体" w:cs="宋体"/>
          <w:color w:val="auto"/>
          <w:sz w:val="24"/>
          <w:highlight w:val="none"/>
          <w:lang w:bidi="ar"/>
        </w:rPr>
        <w:t xml:space="preserve">公告发布之日起</w:t>
      </w:r>
      <w:r>
        <w:rPr>
          <w:rFonts w:hint="eastAsia" w:ascii="宋体" w:hAnsi="宋体" w:eastAsia="宋体" w:cs="宋体"/>
          <w:color w:val="auto"/>
          <w:sz w:val="24"/>
          <w:highlight w:val="none"/>
        </w:rPr>
        <w:t xml:space="preserve">5个工作日。</w:t>
      </w:r>
      <w:r/>
    </w:p>
    <w:p>
      <w:pPr>
        <w:ind w:firstLine="54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地点：</w:t>
      </w:r>
      <w:r>
        <w:rPr>
          <w:rFonts w:hint="eastAsia" w:ascii="宋体" w:hAnsi="宋体" w:eastAsia="宋体" w:cs="宋体"/>
          <w:color w:val="auto"/>
          <w:sz w:val="24"/>
          <w:highlight w:val="none"/>
        </w:rPr>
        <w:t xml:space="preserve">“苏采云”政府采购一体化平台</w:t>
      </w:r>
      <w:r>
        <w:rPr>
          <w:rFonts w:hint="eastAsia" w:ascii="宋体" w:hAnsi="宋体" w:eastAsia="宋体" w:cs="宋体"/>
          <w:color w:val="auto"/>
          <w:sz w:val="24"/>
          <w:highlight w:val="none"/>
          <w:lang w:eastAsia="zh-CN"/>
        </w:rPr>
        <w:t xml:space="preserve">。</w:t>
      </w:r>
      <w:r/>
    </w:p>
    <w:p>
      <w:pPr>
        <w:ind w:firstLine="5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方式：在“苏采云”平台自行免费下载采购文件。注：供应商必须登录“苏采云”系统下载电子采购文件方可通过系统进行投标（响应）文件的编制和提交。</w:t>
      </w:r>
      <w:r/>
    </w:p>
    <w:p>
      <w:pPr>
        <w:ind w:firstLine="54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4.售价：0.00元</w:t>
      </w:r>
      <w:r/>
    </w:p>
    <w:p>
      <w:pPr>
        <w:pStyle w:val="959"/>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1"/>
      <w:r/>
      <w:bookmarkEnd w:id="22"/>
      <w:r>
        <w:rPr>
          <w:rFonts w:ascii="Times New Roman" w:hAnsi="Times New Roman" w:eastAsia="宋体"/>
          <w:color w:val="auto"/>
          <w:sz w:val="24"/>
          <w:szCs w:val="24"/>
          <w:highlight w:val="none"/>
        </w:rPr>
        <w:t xml:space="preserve">截止时间、开标时间和地点</w:t>
      </w:r>
      <w:bookmarkEnd w:id="23"/>
      <w:r/>
      <w:bookmarkEnd w:id="24"/>
      <w:r/>
      <w:r/>
    </w:p>
    <w:p>
      <w:pPr>
        <w:ind w:firstLine="480"/>
        <w:spacing w:line="360" w:lineRule="auto"/>
        <w:rPr>
          <w:rFonts w:ascii="宋体" w:hAnsi="宋体"/>
          <w:bCs/>
          <w:color w:val="auto"/>
          <w:sz w:val="24"/>
          <w:highlight w:val="none"/>
          <w:u w:val="single"/>
        </w:rPr>
      </w:pPr>
      <w:r/>
      <w:bookmarkStart w:id="25" w:name="_Toc35393794"/>
      <w:r/>
      <w:bookmarkStart w:id="26" w:name="_Toc28359007"/>
      <w:r/>
      <w:bookmarkStart w:id="27" w:name="_Toc35393625"/>
      <w:r/>
      <w:bookmarkStart w:id="28" w:name="_Toc28359084"/>
      <w:r>
        <w:rPr>
          <w:rFonts w:hint="eastAsia" w:ascii="宋体" w:hAnsi="宋体"/>
          <w:color w:val="auto"/>
          <w:sz w:val="24"/>
          <w:highlight w:val="none"/>
        </w:rPr>
        <w:t xml:space="preserve">1.投标截止时间、开标时间：202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日</w:t>
      </w:r>
      <w:r>
        <w:rPr>
          <w:rFonts w:hint="eastAsia" w:ascii="宋体" w:hAnsi="宋体"/>
          <w:color w:val="auto"/>
          <w:sz w:val="24"/>
          <w:highlight w:val="none"/>
          <w:lang w:val="en-US" w:eastAsia="zh-CN"/>
        </w:rPr>
        <w:t xml:space="preserve">14</w:t>
      </w:r>
      <w:r>
        <w:rPr>
          <w:rFonts w:hint="eastAsia" w:ascii="宋体" w:hAnsi="宋体"/>
          <w:color w:val="auto"/>
          <w:sz w:val="24"/>
          <w:highlight w:val="none"/>
        </w:rPr>
        <w:t xml:space="preserve">:00（北京时间）。</w:t>
      </w:r>
      <w:r/>
    </w:p>
    <w:p>
      <w:pPr>
        <w:ind w:firstLine="480"/>
        <w:spacing w:line="360" w:lineRule="auto"/>
        <w:rPr>
          <w:rFonts w:hint="eastAsia" w:ascii="宋体" w:hAnsi="宋体"/>
          <w:bCs/>
          <w:color w:val="auto"/>
          <w:sz w:val="24"/>
          <w:highlight w:val="none"/>
          <w:u w:val="single"/>
        </w:rPr>
      </w:pPr>
      <w:r>
        <w:rPr>
          <w:rFonts w:hint="eastAsia" w:ascii="宋体" w:hAnsi="宋体"/>
          <w:color w:val="auto"/>
          <w:sz w:val="24"/>
          <w:highlight w:val="none"/>
        </w:rPr>
        <w:t xml:space="preserve">2.地点：</w:t>
      </w:r>
      <w:r>
        <w:rPr>
          <w:rFonts w:hint="eastAsia"/>
          <w:color w:val="auto"/>
          <w:sz w:val="24"/>
          <w:highlight w:val="none"/>
          <w:lang w:bidi="ar"/>
        </w:rPr>
        <w:t xml:space="preserve">“苏采云”政府采购一体化平台</w:t>
      </w:r>
      <w:r>
        <w:rPr>
          <w:rFonts w:hint="eastAsia" w:ascii="宋体" w:hAnsi="宋体"/>
          <w:color w:val="auto"/>
          <w:sz w:val="24"/>
          <w:highlight w:val="none"/>
        </w:rPr>
        <w:t xml:space="preserve">。</w:t>
      </w:r>
      <w:r/>
    </w:p>
    <w:p>
      <w:pPr>
        <w:pStyle w:val="959"/>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5"/>
      <w:r/>
      <w:bookmarkEnd w:id="26"/>
      <w:r/>
      <w:bookmarkEnd w:id="27"/>
      <w:r/>
      <w:bookmarkEnd w:id="28"/>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959"/>
        <w:ind w:firstLine="482"/>
        <w:jc w:val="left"/>
        <w:spacing w:before="0" w:line="360" w:lineRule="auto"/>
        <w:rPr>
          <w:rFonts w:ascii="Times New Roman" w:hAnsi="Times New Roman" w:eastAsia="宋体"/>
          <w:color w:val="auto"/>
          <w:sz w:val="24"/>
          <w:szCs w:val="24"/>
          <w:highlight w:val="none"/>
        </w:rPr>
      </w:pPr>
      <w:r/>
      <w:bookmarkStart w:id="29" w:name="_Toc35393795"/>
      <w:r/>
      <w:bookmarkStart w:id="30" w:name="_Toc35393626"/>
      <w:r>
        <w:rPr>
          <w:rFonts w:ascii="Times New Roman" w:hAnsi="Times New Roman" w:eastAsia="宋体"/>
          <w:color w:val="auto"/>
          <w:sz w:val="24"/>
          <w:szCs w:val="24"/>
          <w:highlight w:val="none"/>
        </w:rPr>
        <w:t xml:space="preserve">六、其他补充事宜</w:t>
      </w:r>
      <w:bookmarkEnd w:id="29"/>
      <w:r/>
      <w:bookmarkEnd w:id="30"/>
      <w:r/>
      <w:r/>
    </w:p>
    <w:p>
      <w:pPr>
        <w:ind w:firstLine="480"/>
        <w:spacing w:line="360" w:lineRule="auto"/>
        <w:rPr>
          <w:rFonts w:hint="eastAsia" w:ascii="宋体" w:hAnsi="宋体" w:eastAsia="宋体" w:cs="宋体"/>
          <w:color w:val="auto"/>
          <w:sz w:val="24"/>
          <w:highlight w:val="none"/>
          <w:lang w:eastAsia="zh-CN" w:bidi="ar"/>
        </w:rPr>
      </w:pPr>
      <w:r/>
      <w:bookmarkStart w:id="31" w:name="_Toc28359008"/>
      <w:r/>
      <w:bookmarkStart w:id="32" w:name="_Toc35393627"/>
      <w:r/>
      <w:bookmarkStart w:id="33" w:name="_Toc28359085"/>
      <w:r/>
      <w:bookmarkStart w:id="34" w:name="_Toc35393796"/>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投标保证金：无需缴纳</w:t>
      </w:r>
      <w:r>
        <w:rPr>
          <w:rFonts w:hint="eastAsia" w:ascii="宋体" w:hAnsi="宋体" w:eastAsia="宋体" w:cs="宋体"/>
          <w:color w:val="auto"/>
          <w:sz w:val="24"/>
          <w:highlight w:val="none"/>
          <w:lang w:eastAsia="zh-CN" w:bidi="ar"/>
        </w:rPr>
        <w:t xml:space="preserve">。</w:t>
      </w:r>
      <w:r/>
    </w:p>
    <w:p>
      <w:pPr>
        <w:ind w:firstLine="480"/>
        <w:spacing w:line="360" w:lineRule="auto"/>
        <w:tabs>
          <w:tab w:val="left" w:pos="900"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color w:val="auto"/>
          <w:sz w:val="24"/>
          <w:highlight w:val="none"/>
          <w:lang w:val="zh-TW"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TW" w:bidi="ar"/>
        </w:rPr>
        <w:t xml:space="preserve">关于常州市中小企业政府采购信用融资：</w:t>
      </w:r>
      <w:r>
        <w:rPr>
          <w:rFonts w:hint="eastAsia"/>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05"/>
        <w:ind w:firstLine="48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w:t>
      </w:r>
      <w:r>
        <w:rPr>
          <w:rFonts w:hint="eastAsia" w:ascii="宋体" w:hAnsi="宋体" w:eastAsia="宋体" w:cs="宋体"/>
          <w:b/>
          <w:color w:val="auto"/>
          <w:highlight w:val="none"/>
        </w:rPr>
        <w:t xml:space="preserve">电子化招投标技术支持电话：0519-85588210/ 0519-85588163</w:t>
      </w:r>
      <w:r/>
    </w:p>
    <w:p>
      <w:pPr>
        <w:pStyle w:val="959"/>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七、对本次招标提出询问，请按以下方式联系。</w:t>
      </w:r>
      <w:bookmarkEnd w:id="31"/>
      <w:r/>
      <w:bookmarkEnd w:id="32"/>
      <w:r/>
      <w:bookmarkEnd w:id="33"/>
      <w:r/>
      <w:bookmarkEnd w:id="34"/>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w:t>
      </w:r>
      <w:r>
        <w:rPr>
          <w:b/>
          <w:color w:val="auto"/>
          <w:sz w:val="24"/>
          <w:highlight w:val="none"/>
        </w:rPr>
        <w:t xml:space="preserve">采购人信息</w:t>
      </w:r>
      <w:r/>
    </w:p>
    <w:p>
      <w:pPr>
        <w:ind w:firstLine="480"/>
        <w:jc w:val="left"/>
        <w:spacing w:line="360" w:lineRule="auto"/>
        <w:rPr>
          <w:color w:val="auto"/>
          <w:sz w:val="24"/>
          <w:highlight w:val="none"/>
        </w:rPr>
      </w:pPr>
      <w:r/>
      <w:bookmarkStart w:id="35" w:name="_Toc28359009"/>
      <w:r/>
      <w:bookmarkStart w:id="36" w:name="_Toc28359086"/>
      <w:r>
        <w:rPr>
          <w:color w:val="auto"/>
          <w:sz w:val="24"/>
          <w:highlight w:val="none"/>
        </w:rPr>
        <w:t xml:space="preserve">名称：</w:t>
      </w:r>
      <w:r>
        <w:rPr>
          <w:rFonts w:hint="eastAsia"/>
          <w:color w:val="auto"/>
          <w:sz w:val="24"/>
          <w:highlight w:val="none"/>
        </w:rPr>
        <w:t xml:space="preserve">常州市武进区住房和城乡建设局</w:t>
      </w:r>
      <w:r/>
    </w:p>
    <w:p>
      <w:pPr>
        <w:ind w:firstLine="480"/>
        <w:jc w:val="left"/>
        <w:spacing w:line="360" w:lineRule="auto"/>
        <w:rPr>
          <w:color w:val="auto"/>
          <w:sz w:val="24"/>
          <w:highlight w:val="none"/>
        </w:rPr>
      </w:pPr>
      <w:r>
        <w:rPr>
          <w:color w:val="auto"/>
          <w:sz w:val="24"/>
          <w:highlight w:val="none"/>
        </w:rPr>
        <w:t xml:space="preserve">地址</w:t>
      </w:r>
      <w:r>
        <w:rPr>
          <w:rFonts w:hint="eastAsia"/>
          <w:color w:val="auto"/>
          <w:sz w:val="24"/>
          <w:highlight w:val="none"/>
          <w:lang w:eastAsia="zh-CN"/>
        </w:rPr>
        <w:t xml:space="preserve">：</w:t>
      </w:r>
      <w:r>
        <w:rPr>
          <w:rFonts w:hint="eastAsia" w:ascii="Times New Roman" w:hAnsi="Times New Roman" w:eastAsia="宋体" w:cs="Times New Roman"/>
          <w:i w:val="0"/>
          <w:caps w:val="0"/>
          <w:color w:val="auto"/>
          <w:spacing w:val="0"/>
          <w:sz w:val="24"/>
          <w:szCs w:val="24"/>
          <w:highlight w:val="none"/>
          <w:shd w:val="clear" w:color="auto"/>
        </w:rPr>
        <w:t xml:space="preserve">常州市武进区行政中心建设苑</w:t>
      </w:r>
      <w:r>
        <w:rPr>
          <w:color w:val="auto"/>
          <w:sz w:val="24"/>
          <w:highlight w:val="none"/>
        </w:rPr>
        <w:t xml:space="preserve"> </w:t>
      </w:r>
      <w:r/>
    </w:p>
    <w:p>
      <w:pPr>
        <w:pStyle w:val="805"/>
        <w:ind w:firstLine="480"/>
        <w:spacing w:line="360" w:lineRule="auto"/>
        <w:rPr>
          <w:rFonts w:hint="default"/>
          <w:color w:val="auto"/>
          <w:highlight w:val="none"/>
          <w:lang w:val="en-US"/>
        </w:rPr>
      </w:pPr>
      <w:r>
        <w:rPr>
          <w:rFonts w:hint="eastAsia"/>
          <w:color w:val="auto"/>
          <w:highlight w:val="none"/>
        </w:rPr>
        <w:t xml:space="preserve">联系人：</w:t>
      </w:r>
      <w:bookmarkStart w:id="37" w:name="OLE_LINK5"/>
      <w:r>
        <w:rPr>
          <w:rFonts w:hint="eastAsia" w:ascii="Times New Roman" w:hAnsi="Times New Roman" w:cs="Times New Roman"/>
          <w:color w:val="auto"/>
          <w:highlight w:val="none"/>
          <w:lang w:val="en-US" w:eastAsia="zh-CN"/>
        </w:rPr>
        <w:t xml:space="preserve">赵先生</w:t>
      </w:r>
      <w:bookmarkEnd w:id="37"/>
      <w:r/>
      <w:r/>
    </w:p>
    <w:p>
      <w:pPr>
        <w:ind w:firstLine="480"/>
        <w:jc w:val="left"/>
        <w:spacing w:line="360" w:lineRule="auto"/>
        <w:rPr>
          <w:rFonts w:hint="default" w:eastAsia="宋体"/>
          <w:color w:val="auto"/>
          <w:sz w:val="24"/>
          <w:highlight w:val="none"/>
          <w:u w:val="single"/>
          <w:lang w:val="en-US" w:eastAsia="zh-CN"/>
        </w:rPr>
      </w:pPr>
      <w:r>
        <w:rPr>
          <w:color w:val="auto"/>
          <w:sz w:val="24"/>
          <w:highlight w:val="none"/>
        </w:rPr>
        <w:t xml:space="preserve">联系方式：</w:t>
      </w:r>
      <w:bookmarkStart w:id="38" w:name="OLE_LINK6"/>
      <w:r>
        <w:rPr>
          <w:rFonts w:hint="eastAsia" w:ascii="Times New Roman" w:hAnsi="Times New Roman" w:eastAsia="宋体" w:cs="Times New Roman"/>
          <w:color w:val="auto"/>
          <w:sz w:val="24"/>
          <w:szCs w:val="24"/>
          <w:highlight w:val="none"/>
          <w:lang w:val="en-US" w:eastAsia="zh-CN"/>
        </w:rPr>
        <w:t xml:space="preserve">0519-86312579</w:t>
      </w:r>
      <w:bookmarkEnd w:id="38"/>
      <w:r/>
      <w:r/>
    </w:p>
    <w:p>
      <w:pPr>
        <w:ind w:firstLine="482"/>
        <w:jc w:val="left"/>
        <w:spacing w:line="360" w:lineRule="auto"/>
        <w:rPr>
          <w:b/>
          <w:color w:val="auto"/>
          <w:sz w:val="24"/>
          <w:highlight w:val="none"/>
        </w:rPr>
      </w:pPr>
      <w:r>
        <w:rPr>
          <w:b/>
          <w:color w:val="auto"/>
          <w:sz w:val="24"/>
          <w:highlight w:val="none"/>
        </w:rPr>
        <w:t xml:space="preserve">2</w:t>
      </w:r>
      <w:r>
        <w:rPr>
          <w:rFonts w:hint="eastAsia"/>
          <w:b/>
          <w:color w:val="auto"/>
          <w:sz w:val="24"/>
          <w:highlight w:val="none"/>
        </w:rPr>
        <w:t xml:space="preserve">、</w:t>
      </w:r>
      <w:r>
        <w:rPr>
          <w:rFonts w:hint="eastAsia"/>
          <w:b/>
          <w:color w:val="auto"/>
          <w:sz w:val="24"/>
          <w:highlight w:val="none"/>
          <w:lang w:eastAsia="zh-CN"/>
        </w:rPr>
        <w:t xml:space="preserve">常州常投招标有限公司</w:t>
      </w:r>
      <w:r>
        <w:rPr>
          <w:b/>
          <w:color w:val="auto"/>
          <w:sz w:val="24"/>
          <w:highlight w:val="none"/>
        </w:rPr>
        <w:t xml:space="preserve">信息</w:t>
      </w:r>
      <w:bookmarkEnd w:id="35"/>
      <w:r/>
      <w:bookmarkEnd w:id="36"/>
      <w:r/>
      <w:r/>
    </w:p>
    <w:p>
      <w:pPr>
        <w:ind w:left="0" w:right="0" w:firstLine="480"/>
        <w:jc w:val="left"/>
        <w:keepLines w:val="0"/>
        <w:keepNext w:val="0"/>
        <w:spacing w:before="0" w:beforeAutospacing="0" w:after="0" w:afterAutospacing="0" w:line="360" w:lineRule="auto"/>
        <w:widowControl/>
        <w:rPr>
          <w:color w:val="auto"/>
          <w:sz w:val="24"/>
          <w:highlight w:val="none"/>
        </w:rPr>
        <w:suppressLineNumbers w:val="0"/>
      </w:pPr>
      <w:r/>
      <w:bookmarkStart w:id="39" w:name="_Toc28359087"/>
      <w:r/>
      <w:bookmarkStart w:id="40" w:name="_Toc28359010"/>
      <w:r>
        <w:rPr>
          <w:rFonts w:hint="eastAsia"/>
          <w:color w:val="auto"/>
          <w:sz w:val="24"/>
          <w:highlight w:val="none"/>
        </w:rPr>
        <w:t xml:space="preserve">地址</w:t>
      </w:r>
      <w:r>
        <w:rPr>
          <w:color w:val="auto"/>
          <w:sz w:val="24"/>
          <w:highlight w:val="none"/>
        </w:rPr>
        <w:t xml:space="preserve">：</w:t>
      </w:r>
      <w:r>
        <w:rPr>
          <w:rFonts w:hint="eastAsia" w:ascii="宋体" w:hAnsi="宋体" w:eastAsia="宋体" w:cs="宋体"/>
          <w:color w:val="auto"/>
          <w:sz w:val="24"/>
          <w:szCs w:val="24"/>
          <w:highlight w:val="none"/>
          <w:lang w:val="zh-TW" w:eastAsia="zh-CN" w:bidi="ar"/>
        </w:rPr>
        <w:t xml:space="preserve">常州市武进区延政中大道</w:t>
      </w:r>
      <w:r>
        <w:rPr>
          <w:rFonts w:hint="eastAsia" w:ascii="宋体" w:hAnsi="宋体" w:eastAsia="宋体" w:cs="宋体"/>
          <w:color w:val="auto"/>
          <w:sz w:val="24"/>
          <w:szCs w:val="24"/>
          <w:highlight w:val="none"/>
          <w:lang w:val="zh-TW" w:eastAsia="zh-TW" w:bidi="ar"/>
        </w:rPr>
        <w:t xml:space="preserve">17</w:t>
      </w:r>
      <w:r>
        <w:rPr>
          <w:rFonts w:hint="eastAsia" w:ascii="宋体" w:hAnsi="宋体" w:eastAsia="宋体" w:cs="宋体"/>
          <w:color w:val="auto"/>
          <w:sz w:val="24"/>
          <w:szCs w:val="24"/>
          <w:highlight w:val="none"/>
          <w:lang w:val="zh-TW" w:eastAsia="zh-CN" w:bidi="ar"/>
        </w:rPr>
        <w:t xml:space="preserve">号金源大厦</w:t>
      </w:r>
      <w:r>
        <w:rPr>
          <w:rFonts w:hint="eastAsia" w:ascii="宋体" w:hAnsi="宋体" w:eastAsia="宋体" w:cs="宋体"/>
          <w:color w:val="auto"/>
          <w:sz w:val="24"/>
          <w:szCs w:val="24"/>
          <w:highlight w:val="none"/>
          <w:lang w:val="zh-TW" w:eastAsia="zh-TW" w:bidi="ar"/>
        </w:rPr>
        <w:t xml:space="preserve">18</w:t>
      </w:r>
      <w:r>
        <w:rPr>
          <w:rFonts w:hint="eastAsia" w:ascii="宋体" w:hAnsi="宋体" w:eastAsia="宋体" w:cs="宋体"/>
          <w:color w:val="auto"/>
          <w:sz w:val="24"/>
          <w:szCs w:val="24"/>
          <w:highlight w:val="none"/>
          <w:lang w:val="zh-TW" w:eastAsia="zh-CN" w:bidi="ar"/>
        </w:rPr>
        <w:t xml:space="preserve">楼</w:t>
      </w:r>
      <w:r/>
    </w:p>
    <w:p>
      <w:pPr>
        <w:ind w:firstLine="480"/>
        <w:jc w:val="left"/>
        <w:spacing w:line="360" w:lineRule="auto"/>
        <w:rPr>
          <w:rFonts w:hint="eastAsia" w:eastAsia="宋体"/>
          <w:color w:val="auto"/>
          <w:sz w:val="24"/>
          <w:highlight w:val="none"/>
          <w:lang w:val="en-US" w:eastAsia="zh-CN"/>
        </w:rPr>
      </w:pPr>
      <w:r>
        <w:rPr>
          <w:rFonts w:hint="eastAsia"/>
          <w:color w:val="auto"/>
          <w:sz w:val="24"/>
          <w:highlight w:val="none"/>
        </w:rPr>
        <w:t xml:space="preserve">联系人</w:t>
      </w:r>
      <w:r>
        <w:rPr>
          <w:color w:val="auto"/>
          <w:sz w:val="24"/>
          <w:highlight w:val="none"/>
        </w:rPr>
        <w:t xml:space="preserve">：</w:t>
      </w:r>
      <w:r>
        <w:rPr>
          <w:rFonts w:hint="eastAsia"/>
          <w:color w:val="auto"/>
          <w:sz w:val="24"/>
          <w:highlight w:val="none"/>
          <w:lang w:val="en-US" w:eastAsia="zh-CN"/>
        </w:rPr>
        <w:t xml:space="preserve">王艳伶</w:t>
      </w:r>
      <w:r/>
    </w:p>
    <w:p>
      <w:pPr>
        <w:ind w:firstLine="480"/>
        <w:jc w:val="left"/>
        <w:spacing w:line="360" w:lineRule="auto"/>
        <w:rPr>
          <w:rFonts w:hint="eastAsia"/>
          <w:color w:val="auto"/>
          <w:sz w:val="24"/>
          <w:highlight w:val="none"/>
        </w:rPr>
      </w:pPr>
      <w:r>
        <w:rPr>
          <w:rFonts w:hint="eastAsia"/>
          <w:color w:val="auto"/>
          <w:sz w:val="24"/>
          <w:highlight w:val="none"/>
        </w:rPr>
        <w:t xml:space="preserve">联系方式：</w:t>
      </w:r>
      <w:r>
        <w:rPr>
          <w:rFonts w:hint="eastAsia"/>
          <w:color w:val="auto"/>
          <w:sz w:val="24"/>
          <w:highlight w:val="none"/>
          <w:lang w:val="en-US" w:eastAsia="zh-CN"/>
        </w:rPr>
        <w:t xml:space="preserve">0519-85857862</w:t>
      </w:r>
      <w:bookmarkEnd w:id="7"/>
      <w:r/>
      <w:bookmarkEnd w:id="39"/>
      <w:r/>
      <w:bookmarkEnd w:id="40"/>
      <w:r/>
      <w:r/>
    </w:p>
    <w:p>
      <w:pPr>
        <w:rPr>
          <w:b/>
          <w:color w:val="auto"/>
          <w:sz w:val="36"/>
          <w:szCs w:val="36"/>
          <w:highlight w:val="none"/>
        </w:rPr>
      </w:pPr>
      <w:r/>
      <w:bookmarkStart w:id="41" w:name="_Toc150774783"/>
      <w:r/>
      <w:bookmarkStart w:id="42" w:name="_Toc305158928"/>
      <w:r/>
      <w:bookmarkStart w:id="43" w:name="_Toc127161488"/>
      <w:r/>
      <w:bookmarkStart w:id="44" w:name="_Toc265228423"/>
      <w:r/>
      <w:bookmarkStart w:id="45" w:name="_Toc195842950"/>
      <w:r/>
      <w:bookmarkStart w:id="46" w:name="_Toc512937850"/>
      <w:r/>
      <w:bookmarkStart w:id="47" w:name="_Toc226965856"/>
      <w:r/>
      <w:bookmarkStart w:id="48" w:name="_Toc264969275"/>
      <w:r/>
      <w:bookmarkStart w:id="49" w:name="_Toc305158854"/>
      <w:r/>
      <w:bookmarkStart w:id="50" w:name="_Toc353873938"/>
      <w:r/>
      <w:bookmarkStart w:id="51" w:name="_Toc99301420"/>
      <w:r/>
      <w:bookmarkStart w:id="52" w:name="_Toc353825548"/>
      <w:r/>
      <w:bookmarkStart w:id="53" w:name="_Toc127151777"/>
      <w:r>
        <w:rPr>
          <w:b/>
          <w:color w:val="auto"/>
          <w:sz w:val="36"/>
          <w:szCs w:val="36"/>
          <w:highlight w:val="none"/>
        </w:rPr>
        <w:br w:type="page" w:clear="all"/>
      </w:r>
      <w:r/>
    </w:p>
    <w:p>
      <w:pPr>
        <w:jc w:val="center"/>
        <w:spacing w:line="360" w:lineRule="auto"/>
        <w:rPr>
          <w:b/>
          <w:color w:val="auto"/>
          <w:sz w:val="32"/>
          <w:szCs w:val="32"/>
          <w:highlight w:val="none"/>
        </w:rPr>
        <w:outlineLvl w:val="0"/>
      </w:pPr>
      <w:r>
        <w:rPr>
          <w:b/>
          <w:color w:val="auto"/>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pStyle w:val="959"/>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54" w:name="_Toc150509270"/>
      <w:r/>
      <w:bookmarkStart w:id="55" w:name="_Toc226337215"/>
      <w:r/>
      <w:bookmarkStart w:id="56" w:name="_Toc150480757"/>
      <w:r/>
      <w:bookmarkStart w:id="57" w:name="_Toc151193833"/>
      <w:r/>
      <w:bookmarkStart w:id="58" w:name="_Toc149720812"/>
      <w:r/>
      <w:bookmarkStart w:id="59" w:name="_Toc520356144"/>
      <w:r/>
      <w:bookmarkStart w:id="60" w:name="_Toc226965709"/>
      <w:r/>
      <w:bookmarkStart w:id="61" w:name="_Toc195842884"/>
      <w:r/>
      <w:bookmarkStart w:id="62" w:name="_Toc164608633"/>
      <w:r/>
      <w:bookmarkStart w:id="63" w:name="_Toc164608788"/>
      <w:r/>
      <w:bookmarkStart w:id="64" w:name="_Toc151193761"/>
      <w:r/>
      <w:bookmarkStart w:id="65" w:name="_Toc151193907"/>
      <w:r/>
      <w:bookmarkStart w:id="66" w:name="_Toc142311021"/>
      <w:r/>
      <w:bookmarkStart w:id="67" w:name="_Toc164229214"/>
      <w:r/>
      <w:bookmarkStart w:id="68" w:name="_Toc151193689"/>
      <w:r/>
      <w:bookmarkStart w:id="69" w:name="_Toc150774619"/>
      <w:r/>
      <w:bookmarkStart w:id="70" w:name="_Toc151190146"/>
      <w:r/>
      <w:bookmarkStart w:id="71" w:name="_Toc226965792"/>
      <w:r/>
      <w:bookmarkStart w:id="72" w:name="_Toc164351613"/>
      <w:r/>
      <w:bookmarkStart w:id="73" w:name="_Toc127151519"/>
      <w:r/>
      <w:bookmarkStart w:id="74" w:name="_Toc164229360"/>
      <w:r/>
      <w:bookmarkStart w:id="75" w:name="_Toc226309763"/>
      <w:r/>
      <w:bookmarkStart w:id="76" w:name="_Toc151193617"/>
      <w:r/>
      <w:bookmarkStart w:id="77" w:name="_Toc127151720"/>
      <w:r/>
      <w:bookmarkStart w:id="78" w:name="_Toc127161433"/>
      <w:r/>
      <w:bookmarkStart w:id="79" w:name="_Toc150774724"/>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776"/>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highlight w:val="none"/>
              </w:rPr>
            </w:pPr>
            <w:r>
              <w:rPr>
                <w:rFonts w:hint="eastAsia"/>
                <w:b/>
                <w:color w:val="auto"/>
                <w:sz w:val="24"/>
                <w:highlight w:val="none"/>
              </w:rPr>
              <w:t xml:space="preserve">序号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479"/>
        </w:trPr>
        <w:tc>
          <w:tcPr>
            <w:tcW w:w="988" w:type="dxa"/>
            <w:vAlign w:val="center"/>
            <w:textDirection w:val="lrTb"/>
            <w:noWrap w:val="false"/>
          </w:tcPr>
          <w:p>
            <w:pPr>
              <w:pStyle w:val="997"/>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spacing w:line="360" w:lineRule="exact"/>
              <w:rPr>
                <w:color w:val="auto"/>
                <w:sz w:val="24"/>
                <w:highlight w:val="none"/>
                <w:u w:val="single"/>
              </w:rPr>
            </w:pPr>
            <w:r>
              <w:rPr>
                <w:color w:val="auto"/>
                <w:sz w:val="24"/>
                <w:highlight w:val="none"/>
              </w:rPr>
              <w:t xml:space="preserve">项目属性：服务</w:t>
            </w:r>
            <w:r>
              <w:rPr>
                <w:rFonts w:hint="eastAsia"/>
                <w:color w:val="auto"/>
                <w:sz w:val="24"/>
                <w:highlight w:val="none"/>
              </w:rPr>
              <w:t xml:space="preserve"> </w:t>
            </w:r>
            <w:r/>
          </w:p>
        </w:tc>
      </w:tr>
      <w:tr>
        <w:trPr>
          <w:jc w:val="center"/>
          <w:trHeight w:val="401"/>
        </w:trPr>
        <w:tc>
          <w:tcPr>
            <w:tcW w:w="988" w:type="dxa"/>
            <w:vAlign w:val="center"/>
            <w:textDirection w:val="lrTb"/>
            <w:noWrap w:val="false"/>
          </w:tcPr>
          <w:p>
            <w:pPr>
              <w:pStyle w:val="997"/>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科研仪器设备</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997"/>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核心产品</w:t>
            </w:r>
            <w:r/>
          </w:p>
        </w:tc>
        <w:tc>
          <w:tcPr>
            <w:tcW w:w="7540" w:type="dxa"/>
            <w:vAlign w:val="center"/>
            <w:textDirection w:val="lrTb"/>
            <w:noWrap w:val="false"/>
          </w:tcPr>
          <w:p>
            <w:pPr>
              <w:pStyle w:val="997"/>
              <w:spacing w:line="360" w:lineRule="exact"/>
              <w:rPr>
                <w:color w:val="auto"/>
                <w:sz w:val="24"/>
                <w:highlight w:val="none"/>
              </w:rPr>
            </w:pPr>
            <w:r>
              <w:rPr>
                <w:rFonts w:ascii="Times New Roman" w:hAnsi="Times New Roman"/>
                <w:color w:val="auto"/>
                <w:sz w:val="24"/>
                <w:szCs w:val="24"/>
                <w:highlight w:val="none"/>
              </w:rPr>
              <w:t xml:space="preserve">关于核心产品本项目</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不适用。</w:t>
            </w:r>
            <w:r/>
          </w:p>
        </w:tc>
      </w:tr>
      <w:tr>
        <w:trPr>
          <w:jc w:val="center"/>
          <w:trHeight w:val="20"/>
        </w:trPr>
        <w:tc>
          <w:tcPr>
            <w:tcW w:w="988" w:type="dxa"/>
            <w:vAlign w:val="center"/>
            <w:textDirection w:val="lrTb"/>
            <w:noWrap w:val="false"/>
          </w:tcPr>
          <w:p>
            <w:pPr>
              <w:pStyle w:val="997"/>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不组织</w:t>
            </w:r>
            <w:r/>
          </w:p>
        </w:tc>
      </w:tr>
      <w:tr>
        <w:trPr>
          <w:jc w:val="center"/>
          <w:trHeight w:val="20"/>
        </w:trPr>
        <w:tc>
          <w:tcPr>
            <w:tcW w:w="988" w:type="dxa"/>
            <w:vAlign w:val="center"/>
            <w:textDirection w:val="lrTb"/>
            <w:noWrap w:val="false"/>
          </w:tcPr>
          <w:p>
            <w:pPr>
              <w:pStyle w:val="997"/>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不召开</w:t>
            </w:r>
            <w:r/>
          </w:p>
        </w:tc>
      </w:tr>
      <w:tr>
        <w:trPr>
          <w:jc w:val="center"/>
          <w:trHeight w:val="20"/>
        </w:trPr>
        <w:tc>
          <w:tcPr>
            <w:tcW w:w="988" w:type="dxa"/>
            <w:vAlign w:val="center"/>
            <w:textDirection w:val="lrTb"/>
            <w:noWrap w:val="false"/>
          </w:tcPr>
          <w:p>
            <w:pPr>
              <w:pStyle w:val="997"/>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样品</w:t>
            </w:r>
            <w:r/>
          </w:p>
        </w:tc>
        <w:tc>
          <w:tcPr>
            <w:tcW w:w="7540" w:type="dxa"/>
            <w:vAlign w:val="center"/>
            <w:textDirection w:val="lrTb"/>
            <w:noWrap w:val="false"/>
          </w:tcPr>
          <w:p>
            <w:pPr>
              <w:jc w:val="left"/>
              <w:spacing w:line="360" w:lineRule="exact"/>
              <w:rPr>
                <w:rFonts w:hint="eastAsia" w:ascii="Times New Roman" w:hAnsi="Times New Roman"/>
                <w:color w:val="auto"/>
                <w:sz w:val="21"/>
                <w:highlight w:val="none"/>
              </w:rPr>
            </w:pPr>
            <w:r>
              <w:rPr>
                <w:color w:val="auto"/>
                <w:sz w:val="24"/>
                <w:highlight w:val="none"/>
              </w:rPr>
              <w:t xml:space="preserve">投标样品递交：不需要</w:t>
            </w:r>
            <w:r/>
          </w:p>
        </w:tc>
      </w:tr>
      <w:tr>
        <w:trPr>
          <w:jc w:val="center"/>
          <w:trHeight w:val="950"/>
        </w:trPr>
        <w:tc>
          <w:tcPr>
            <w:tcW w:w="988" w:type="dxa"/>
            <w:vAlign w:val="center"/>
            <w:textDirection w:val="lrTb"/>
            <w:noWrap w:val="false"/>
          </w:tcPr>
          <w:p>
            <w:pPr>
              <w:pStyle w:val="997"/>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是否专门面向中小企业</w:t>
            </w:r>
            <w:r/>
          </w:p>
        </w:tc>
        <w:tc>
          <w:tcPr>
            <w:tcW w:w="7540" w:type="dxa"/>
            <w:vAlign w:val="center"/>
            <w:textDirection w:val="lrTb"/>
            <w:noWrap w:val="false"/>
          </w:tcPr>
          <w:p>
            <w:pPr>
              <w:jc w:val="left"/>
              <w:rPr>
                <w:rFonts w:hint="eastAsia" w:eastAsia="宋体"/>
                <w:color w:val="auto"/>
                <w:sz w:val="24"/>
                <w:highlight w:val="none"/>
                <w:lang w:eastAsia="zh-CN"/>
              </w:rPr>
            </w:pPr>
            <w:r>
              <w:rPr>
                <w:rFonts w:hint="eastAsia"/>
                <w:color w:val="auto"/>
                <w:sz w:val="24"/>
                <w:highlight w:val="none"/>
              </w:rPr>
              <w:t xml:space="preserve">本项目非专门面向中小企业采购，对于符合规定的小微企业报价给予</w:t>
            </w:r>
            <w:r>
              <w:rPr>
                <w:rFonts w:hint="eastAsia"/>
                <w:color w:val="auto"/>
                <w:sz w:val="24"/>
                <w:highlight w:val="none"/>
                <w:u w:val="single"/>
                <w:lang w:val="en-US" w:eastAsia="zh-CN"/>
              </w:rPr>
              <w:t xml:space="preserve">1</w:t>
            </w:r>
            <w:r>
              <w:rPr>
                <w:rFonts w:hint="eastAsia"/>
                <w:color w:val="auto"/>
                <w:sz w:val="24"/>
                <w:highlight w:val="none"/>
                <w:u w:val="single"/>
              </w:rPr>
              <w:t xml:space="preserve">0%</w:t>
            </w:r>
            <w:r>
              <w:rPr>
                <w:rFonts w:hint="eastAsia"/>
                <w:color w:val="auto"/>
                <w:sz w:val="24"/>
                <w:highlight w:val="none"/>
              </w:rPr>
              <w:t xml:space="preserve">的扣除，用扣除后的价格参与评审。</w:t>
            </w:r>
            <w:r/>
          </w:p>
        </w:tc>
      </w:tr>
      <w:tr>
        <w:trPr>
          <w:jc w:val="center"/>
          <w:trHeight w:val="1535"/>
        </w:trPr>
        <w:tc>
          <w:tcPr>
            <w:tcW w:w="988" w:type="dxa"/>
            <w:vAlign w:val="center"/>
            <w:textDirection w:val="lrTb"/>
            <w:noWrap w:val="false"/>
          </w:tcPr>
          <w:p>
            <w:pPr>
              <w:pStyle w:val="997"/>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本项目属于</w:t>
            </w:r>
            <w:r>
              <w:rPr>
                <w:rFonts w:hint="eastAsia"/>
                <w:color w:val="auto"/>
                <w:sz w:val="24"/>
                <w:highlight w:val="none"/>
                <w:u w:val="single"/>
              </w:rPr>
              <w:t xml:space="preserve"> </w:t>
            </w:r>
            <w:r>
              <w:rPr>
                <w:rFonts w:hint="eastAsia"/>
                <w:color w:val="auto"/>
                <w:sz w:val="24"/>
                <w:highlight w:val="none"/>
                <w:u w:val="single"/>
                <w:lang w:val="en-US" w:eastAsia="zh-CN"/>
              </w:rPr>
              <w:t xml:space="preserve">服务类</w:t>
            </w:r>
            <w:r>
              <w:rPr>
                <w:color w:val="auto"/>
                <w:sz w:val="24"/>
                <w:highlight w:val="none"/>
                <w:u w:val="single"/>
              </w:rPr>
              <w:t xml:space="preserve"> </w:t>
            </w:r>
            <w:r>
              <w:rPr>
                <w:rFonts w:hint="eastAsia" w:ascii="宋体" w:hAnsi="宋体" w:cs="楷体"/>
                <w:color w:val="auto"/>
                <w:szCs w:val="21"/>
                <w:highlight w:val="none"/>
              </w:rPr>
              <w:t xml:space="preserve">，</w:t>
            </w:r>
            <w:r>
              <w:rPr>
                <w:color w:val="auto"/>
                <w:sz w:val="24"/>
                <w:highlight w:val="none"/>
              </w:rPr>
              <w:t xml:space="preserve">采购标的对应的中小企业划分标准所属行业：</w:t>
            </w:r>
            <w:r>
              <w:rPr>
                <w:rFonts w:hint="eastAsia"/>
                <w:color w:val="auto"/>
                <w:sz w:val="24"/>
                <w:highlight w:val="none"/>
                <w:u w:val="single"/>
                <w:lang w:val="en-US" w:eastAsia="zh-CN"/>
              </w:rPr>
              <w:t xml:space="preserve"> 其他未列明行业  </w:t>
            </w:r>
            <w:r>
              <w:rPr>
                <w:rFonts w:hint="eastAsia"/>
                <w:color w:val="auto"/>
                <w:sz w:val="24"/>
                <w:highlight w:val="none"/>
                <w:u w:val="single"/>
                <w:lang w:eastAsia="zh-CN"/>
              </w:rPr>
              <w:t xml:space="preserve"> </w:t>
            </w: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997"/>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625"/>
        </w:trPr>
        <w:tc>
          <w:tcPr>
            <w:tcW w:w="988" w:type="dxa"/>
            <w:vAlign w:val="center"/>
            <w:textDirection w:val="lrTb"/>
            <w:noWrap w:val="false"/>
          </w:tcPr>
          <w:p>
            <w:pPr>
              <w:pStyle w:val="997"/>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997"/>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spacing w:line="360" w:lineRule="exact"/>
              <w:rPr>
                <w:rFonts w:hint="eastAsia" w:ascii="宋体" w:hAnsi="宋体" w:eastAsia="宋体" w:cs="宋体"/>
                <w:color w:val="auto"/>
                <w:highlight w:val="none"/>
              </w:rPr>
            </w:pPr>
            <w:r>
              <w:rPr>
                <w:rFonts w:hint="eastAsia"/>
                <w:color w:val="auto"/>
                <w:sz w:val="24"/>
                <w:highlight w:val="none"/>
              </w:rPr>
              <w:t xml:space="preserve">已登记参加本项目的供应商对招标文件如有疑问，可于</w:t>
            </w:r>
            <w:r>
              <w:rPr>
                <w:rFonts w:hint="eastAsia"/>
                <w:color w:val="auto"/>
                <w:sz w:val="24"/>
                <w:highlight w:val="none"/>
                <w:lang w:val="en-US" w:eastAsia="zh-CN"/>
              </w:rPr>
              <w:t xml:space="preserve">2026</w:t>
            </w:r>
            <w:r>
              <w:rPr>
                <w:rFonts w:hint="eastAsia"/>
                <w:color w:val="auto"/>
                <w:sz w:val="24"/>
                <w:highlight w:val="none"/>
              </w:rPr>
              <w:t xml:space="preserve">年</w:t>
            </w:r>
            <w:r>
              <w:rPr>
                <w:rFonts w:hint="eastAsia"/>
                <w:color w:val="auto"/>
                <w:sz w:val="24"/>
                <w:highlight w:val="none"/>
                <w:lang w:val="en-US" w:eastAsia="zh-CN"/>
              </w:rPr>
              <w:t xml:space="preserve">3</w:t>
            </w:r>
            <w:r>
              <w:rPr>
                <w:rFonts w:hint="eastAsia"/>
                <w:color w:val="auto"/>
                <w:sz w:val="24"/>
                <w:highlight w:val="none"/>
              </w:rPr>
              <w:t xml:space="preserve">月</w:t>
            </w:r>
            <w:r>
              <w:rPr>
                <w:rFonts w:hint="eastAsia"/>
                <w:color w:val="auto"/>
                <w:sz w:val="24"/>
                <w:highlight w:val="none"/>
                <w:lang w:val="en-US" w:eastAsia="zh-CN"/>
              </w:rPr>
              <w:t xml:space="preserve"> 25 </w:t>
            </w:r>
            <w:r>
              <w:rPr>
                <w:rFonts w:hint="eastAsia"/>
                <w:color w:val="auto"/>
                <w:sz w:val="24"/>
                <w:highlight w:val="none"/>
              </w:rPr>
              <w:t xml:space="preserve">日</w:t>
            </w:r>
            <w:r>
              <w:rPr>
                <w:rFonts w:hint="eastAsia"/>
                <w:color w:val="auto"/>
                <w:sz w:val="24"/>
                <w:highlight w:val="none"/>
                <w:lang w:val="en-US" w:eastAsia="zh-CN"/>
              </w:rPr>
              <w:t xml:space="preserve">17</w:t>
            </w:r>
            <w:r>
              <w:rPr>
                <w:rFonts w:hint="eastAsia"/>
                <w:color w:val="auto"/>
                <w:sz w:val="24"/>
                <w:highlight w:val="none"/>
              </w:rPr>
              <w:t xml:space="preserve">时</w:t>
            </w:r>
            <w:r>
              <w:rPr>
                <w:rFonts w:hint="eastAsia"/>
                <w:color w:val="auto"/>
                <w:sz w:val="24"/>
                <w:highlight w:val="none"/>
                <w:lang w:val="en-US" w:eastAsia="zh-CN"/>
              </w:rPr>
              <w:t xml:space="preserve">00</w:t>
            </w:r>
            <w:r>
              <w:rPr>
                <w:rFonts w:hint="eastAsia"/>
                <w:color w:val="auto"/>
                <w:sz w:val="24"/>
                <w:highlight w:val="none"/>
              </w:rPr>
              <w:t xml:space="preserve">分前将相关疑问发送至</w:t>
            </w:r>
            <w:r>
              <w:rPr>
                <w:rFonts w:hint="eastAsia"/>
                <w:color w:val="auto"/>
                <w:sz w:val="24"/>
                <w:highlight w:val="none"/>
                <w:lang w:eastAsia="zh-CN"/>
              </w:rPr>
              <w:t xml:space="preserve">邮箱</w:t>
            </w:r>
            <w:r>
              <w:rPr>
                <w:rFonts w:hint="eastAsia"/>
                <w:color w:val="auto"/>
                <w:sz w:val="24"/>
                <w:highlight w:val="none"/>
              </w:rPr>
              <w:t xml:space="preserve">（changzhouchangtou@126.com）进行咨询，如口头可解释的问题亦可电话咨询采购人。未提出疑问将被视为完全认同</w:t>
            </w:r>
            <w:r>
              <w:rPr>
                <w:rFonts w:hint="eastAsia"/>
                <w:color w:val="auto"/>
                <w:sz w:val="24"/>
                <w:highlight w:val="none"/>
                <w:lang w:eastAsia="zh-CN"/>
              </w:rPr>
              <w:t xml:space="preserve">招标</w:t>
            </w:r>
            <w:r>
              <w:rPr>
                <w:rFonts w:hint="eastAsia"/>
                <w:color w:val="auto"/>
                <w:sz w:val="24"/>
                <w:highlight w:val="none"/>
              </w:rPr>
              <w:t xml:space="preserve">文件，逾期将不接受其对于</w:t>
            </w:r>
            <w:r>
              <w:rPr>
                <w:rFonts w:hint="eastAsia"/>
                <w:color w:val="auto"/>
                <w:sz w:val="24"/>
                <w:highlight w:val="none"/>
                <w:lang w:eastAsia="zh-CN"/>
              </w:rPr>
              <w:t xml:space="preserve">招标</w:t>
            </w:r>
            <w:r>
              <w:rPr>
                <w:rFonts w:hint="eastAsia"/>
                <w:color w:val="auto"/>
                <w:sz w:val="24"/>
                <w:highlight w:val="none"/>
              </w:rPr>
              <w:t xml:space="preserve">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997"/>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接收质疑的联系方式</w:t>
            </w:r>
            <w:r>
              <w:rPr>
                <w:rFonts w:hint="eastAsia"/>
                <w:color w:val="auto"/>
                <w:sz w:val="24"/>
                <w:highlight w:val="none"/>
              </w:rPr>
              <w:t xml:space="preserve">：</w:t>
            </w:r>
            <w:r/>
          </w:p>
          <w:p>
            <w:pPr>
              <w:pStyle w:val="805"/>
              <w:spacing w:line="360" w:lineRule="exact"/>
              <w:rPr>
                <w:color w:val="auto"/>
                <w:highlight w:val="none"/>
              </w:rPr>
            </w:pPr>
            <w:r>
              <w:rPr>
                <w:color w:val="auto"/>
                <w:highlight w:val="none"/>
              </w:rPr>
              <w:t xml:space="preserve">（）采购人联系电话、通讯地址详见《第一章投标邀请》。</w:t>
            </w:r>
            <w:r/>
          </w:p>
          <w:p>
            <w:pPr>
              <w:jc w:val="left"/>
              <w:spacing w:line="360" w:lineRule="exact"/>
              <w:rPr>
                <w:rFonts w:hint="eastAsia" w:eastAsia="宋体"/>
                <w:color w:val="auto"/>
                <w:sz w:val="24"/>
                <w:highlight w:val="none"/>
                <w:lang w:eastAsia="zh-CN"/>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）代理机构：</w:t>
            </w:r>
            <w:r>
              <w:rPr>
                <w:rFonts w:hint="eastAsia"/>
                <w:color w:val="auto"/>
                <w:sz w:val="24"/>
                <w:highlight w:val="none"/>
                <w:lang w:eastAsia="zh-CN"/>
              </w:rPr>
              <w:t xml:space="preserve">常州常投招标有限公司</w:t>
            </w:r>
            <w:r/>
          </w:p>
          <w:p>
            <w:pPr>
              <w:ind w:firstLine="480"/>
              <w:jc w:val="left"/>
              <w:spacing w:line="360" w:lineRule="exact"/>
              <w:rPr>
                <w:color w:val="auto"/>
                <w:sz w:val="24"/>
                <w:highlight w:val="none"/>
              </w:rPr>
            </w:pPr>
            <w:r>
              <w:rPr>
                <w:color w:val="auto"/>
                <w:sz w:val="24"/>
                <w:highlight w:val="none"/>
              </w:rPr>
              <w:t xml:space="preserve">联系部门：</w:t>
            </w:r>
            <w:r>
              <w:rPr>
                <w:rFonts w:hint="eastAsia" w:ascii="宋体" w:hAnsi="宋体" w:cs="宋体"/>
                <w:color w:val="auto"/>
                <w:sz w:val="24"/>
                <w:highlight w:val="none"/>
              </w:rPr>
              <w:t xml:space="preserve">常州常投招标有限公司综合科</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联系电话：</w:t>
            </w:r>
            <w:r>
              <w:rPr>
                <w:rFonts w:hint="eastAsia" w:ascii="宋体" w:hAnsi="宋体" w:cs="宋体"/>
                <w:color w:val="auto"/>
                <w:sz w:val="24"/>
                <w:highlight w:val="none"/>
              </w:rPr>
              <w:t xml:space="preserve">0519-85857862</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通讯地址：</w:t>
            </w:r>
            <w:r>
              <w:rPr>
                <w:rFonts w:hint="eastAsia" w:ascii="宋体" w:hAnsi="宋体" w:cs="宋体"/>
                <w:color w:val="auto"/>
                <w:sz w:val="24"/>
                <w:highlight w:val="none"/>
              </w:rPr>
              <w:t xml:space="preserve">常州市武进区延政中大道17号金源大厦18楼</w:t>
            </w:r>
            <w:r>
              <w:rPr>
                <w:rFonts w:ascii="宋体" w:hAnsi="宋体" w:cs="宋体"/>
                <w:color w:val="auto"/>
                <w:sz w:val="24"/>
                <w:highlight w:val="none"/>
              </w:rPr>
              <w:t xml:space="preserve"> </w:t>
            </w:r>
            <w:r>
              <w:rPr>
                <w:color w:val="auto"/>
                <w:sz w:val="24"/>
                <w:highlight w:val="none"/>
              </w:rPr>
              <w:t xml:space="preserve">。</w:t>
            </w:r>
            <w:r/>
          </w:p>
        </w:tc>
      </w:tr>
      <w:tr>
        <w:trPr>
          <w:jc w:val="center"/>
          <w:trHeight w:val="1624"/>
        </w:trPr>
        <w:tc>
          <w:tcPr>
            <w:tcW w:w="988" w:type="dxa"/>
            <w:vAlign w:val="center"/>
            <w:textDirection w:val="lrTb"/>
            <w:noWrap w:val="false"/>
          </w:tcPr>
          <w:p>
            <w:pPr>
              <w:pStyle w:val="997"/>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13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rFonts w:hint="default" w:eastAsia="宋体"/>
                <w:color w:val="auto"/>
                <w:sz w:val="24"/>
                <w:highlight w:val="none"/>
                <w:lang w:val="en-US" w:eastAsia="zh-CN"/>
              </w:rPr>
            </w:pPr>
            <w:r>
              <w:rPr>
                <w:color w:val="auto"/>
                <w:sz w:val="24"/>
                <w:highlight w:val="none"/>
              </w:rPr>
              <w:t xml:space="preserve">收费对象：</w:t>
            </w:r>
            <w:r>
              <w:rPr>
                <w:rFonts w:hint="eastAsia"/>
                <w:color w:val="auto"/>
                <w:sz w:val="24"/>
                <w:highlight w:val="none"/>
                <w:lang w:val="en-US" w:eastAsia="zh-CN"/>
              </w:rPr>
              <w:t xml:space="preserve">采购人</w:t>
            </w:r>
            <w:r/>
          </w:p>
          <w:p>
            <w:pPr>
              <w:numPr>
                <w:ilvl w:val="0"/>
                <w:numId w:val="9"/>
              </w:numPr>
              <w:ind w:firstLine="480"/>
              <w:jc w:val="left"/>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招标代理服务费</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eastAsia="zh-CN"/>
              </w:rPr>
              <w:t xml:space="preserve">中标</w:t>
            </w:r>
            <w:r>
              <w:rPr>
                <w:rFonts w:hint="eastAsia" w:ascii="宋体" w:hAnsi="宋体" w:eastAsia="宋体" w:cs="宋体"/>
                <w:color w:val="auto"/>
                <w:sz w:val="24"/>
                <w:highlight w:val="none"/>
              </w:rPr>
              <w:t xml:space="preserve">金额为基数，收费比例按差额定率累进法计算：100万元</w:t>
            </w:r>
            <w:r>
              <w:rPr>
                <w:rFonts w:hint="eastAsia" w:ascii="宋体" w:hAnsi="宋体" w:eastAsia="宋体" w:cs="宋体"/>
                <w:color w:val="auto"/>
                <w:sz w:val="24"/>
                <w:highlight w:val="none"/>
                <w:lang w:eastAsia="zh-CN"/>
              </w:rPr>
              <w:t xml:space="preserve">（含）</w:t>
            </w:r>
            <w:r>
              <w:rPr>
                <w:rFonts w:hint="eastAsia" w:ascii="宋体" w:hAnsi="宋体" w:eastAsia="宋体" w:cs="宋体"/>
                <w:color w:val="auto"/>
                <w:sz w:val="24"/>
                <w:highlight w:val="none"/>
              </w:rPr>
              <w:t xml:space="preserve">以下</w:t>
            </w:r>
            <w:r>
              <w:rPr>
                <w:rFonts w:hint="eastAsia" w:ascii="宋体" w:hAnsi="宋体" w:eastAsia="宋体" w:cs="宋体"/>
                <w:color w:val="auto"/>
                <w:sz w:val="24"/>
                <w:highlight w:val="none"/>
                <w:lang w:val="en-US" w:eastAsia="zh-CN"/>
              </w:rPr>
              <w:t xml:space="preserve"> 1.5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100-500</w:t>
            </w:r>
            <w:r>
              <w:rPr>
                <w:rFonts w:hint="eastAsia" w:ascii="宋体" w:hAnsi="宋体" w:eastAsia="宋体" w:cs="宋体"/>
                <w:color w:val="auto"/>
                <w:sz w:val="24"/>
                <w:highlight w:val="none"/>
                <w:lang w:eastAsia="zh-CN"/>
              </w:rPr>
              <w:t xml:space="preserve">万元</w:t>
            </w:r>
            <w:r>
              <w:rPr>
                <w:rFonts w:hint="eastAsia" w:ascii="宋体" w:hAnsi="宋体" w:eastAsia="宋体" w:cs="宋体"/>
                <w:color w:val="auto"/>
                <w:sz w:val="24"/>
                <w:highlight w:val="none"/>
                <w:lang w:val="en-US" w:eastAsia="zh-CN"/>
              </w:rPr>
              <w:t xml:space="preserve"> 0.8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本次采购代理服务收费按上述收费标准5折计取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按上述计算方法不足人民币3000元的，按人民币3000元收取。</w:t>
            </w:r>
            <w:r>
              <w:rPr>
                <w:rFonts w:hint="eastAsia" w:ascii="宋体" w:hAnsi="宋体" w:cs="宋体"/>
                <w:color w:val="auto"/>
                <w:sz w:val="24"/>
                <w:highlight w:val="none"/>
                <w:lang w:val="en-US" w:eastAsia="zh-CN"/>
              </w:rPr>
              <w:t xml:space="preserve">   </w:t>
            </w:r>
            <w:r/>
          </w:p>
          <w:p>
            <w:pPr>
              <w:pStyle w:val="797"/>
              <w:numPr>
                <w:ilvl w:val="0"/>
                <w:numId w:val="9"/>
              </w:numPr>
              <w:ind w:left="0" w:right="-619" w:firstLine="480"/>
              <w:keepLines w:val="0"/>
              <w:keepNext w:val="0"/>
              <w:pageBreakBefore w:val="0"/>
              <w:spacing w:beforeAutospacing="0" w:afterAutospacing="0" w:line="400" w:lineRule="exact"/>
              <w:widowControl/>
              <w:tabs>
                <w:tab w:val="left" w:pos="7140" w:leader="none"/>
              </w:tabs>
              <w:rPr>
                <w:rFonts w:hint="eastAsia"/>
                <w:color w:val="auto"/>
                <w:highlight w:val="none"/>
                <w:lang w:val="en-US" w:eastAsia="zh-CN"/>
              </w:rPr>
            </w:pPr>
            <w:r>
              <w:rPr>
                <w:rFonts w:hint="eastAsia"/>
                <w:color w:val="auto"/>
                <w:highlight w:val="none"/>
                <w:lang w:val="en-US" w:eastAsia="zh-CN"/>
              </w:rPr>
              <w:t xml:space="preserve">招标代理服务费由采购人支付，在代理机构完成按照本协议</w:t>
            </w:r>
            <w:r/>
          </w:p>
          <w:p>
            <w:pPr>
              <w:pStyle w:val="797"/>
              <w:numPr>
                <w:ilvl w:val="0"/>
                <w:numId w:val="0"/>
              </w:numPr>
              <w:ind w:right="-619"/>
              <w:keepLines w:val="0"/>
              <w:keepNext w:val="0"/>
              <w:pageBreakBefore w:val="0"/>
              <w:spacing w:beforeAutospacing="0" w:afterAutospacing="0" w:line="400" w:lineRule="exact"/>
              <w:widowControl/>
              <w:tabs>
                <w:tab w:val="left" w:pos="7140" w:leader="none"/>
              </w:tabs>
              <w:rPr>
                <w:rFonts w:hint="eastAsia"/>
                <w:color w:val="auto"/>
                <w:highlight w:val="none"/>
                <w:lang w:val="en-US" w:eastAsia="zh-CN"/>
              </w:rPr>
            </w:pPr>
            <w:r>
              <w:rPr>
                <w:rFonts w:hint="eastAsia"/>
                <w:color w:val="auto"/>
                <w:highlight w:val="none"/>
                <w:lang w:val="en-US" w:eastAsia="zh-CN"/>
              </w:rPr>
              <w:t xml:space="preserve">约定的项目采购任务并移交完整的项目采购资料，并开具发票后十个</w:t>
            </w:r>
            <w:r/>
          </w:p>
          <w:p>
            <w:pPr>
              <w:pStyle w:val="797"/>
              <w:numPr>
                <w:ilvl w:val="0"/>
                <w:numId w:val="0"/>
              </w:numPr>
              <w:ind w:right="-619"/>
              <w:keepLines w:val="0"/>
              <w:keepNext w:val="0"/>
              <w:pageBreakBefore w:val="0"/>
              <w:spacing w:beforeAutospacing="0" w:afterAutospacing="0" w:line="400" w:lineRule="exact"/>
              <w:widowControl/>
              <w:tabs>
                <w:tab w:val="left" w:pos="7140" w:leader="none"/>
              </w:tabs>
              <w:rPr>
                <w:rFonts w:hint="eastAsia"/>
                <w:color w:val="auto"/>
                <w:sz w:val="24"/>
                <w:highlight w:val="none"/>
              </w:rPr>
            </w:pPr>
            <w:r>
              <w:rPr>
                <w:rFonts w:hint="eastAsia"/>
                <w:color w:val="auto"/>
                <w:highlight w:val="none"/>
                <w:lang w:val="en-US" w:eastAsia="zh-CN"/>
              </w:rPr>
              <w:t xml:space="preserve">工作日内，采购人一次性将款项支付至代理机构指定账户。</w:t>
            </w:r>
            <w:r/>
          </w:p>
        </w:tc>
      </w:tr>
      <w:tr>
        <w:trPr>
          <w:jc w:val="center"/>
          <w:trHeight w:val="1624"/>
        </w:trPr>
        <w:tc>
          <w:tcPr>
            <w:tcW w:w="988" w:type="dxa"/>
            <w:vAlign w:val="center"/>
            <w:textDirection w:val="lrTb"/>
            <w:noWrap w:val="false"/>
          </w:tcPr>
          <w:p>
            <w:pPr>
              <w:pStyle w:val="997"/>
              <w:jc w:val="center"/>
              <w:spacing w:line="360" w:lineRule="exact"/>
              <w:rPr>
                <w:rFonts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中标单位在签订合同前需递交与电子投标文件内容一致的纸质投标文件两份（需打印清晰，标注目录及页码），作为项目归档使用。（递交方式可采用邮寄或现场送达,</w:t>
            </w:r>
            <w:r>
              <w:rPr>
                <w:rFonts w:hint="eastAsia"/>
                <w:color w:val="auto"/>
                <w:sz w:val="24"/>
                <w:highlight w:val="none"/>
                <w:lang w:eastAsia="zh-CN"/>
              </w:rPr>
              <w:t xml:space="preserve">常州常投招标有限公司</w:t>
            </w:r>
            <w:r>
              <w:rPr>
                <w:rFonts w:hint="eastAsia"/>
                <w:color w:val="auto"/>
                <w:sz w:val="24"/>
                <w:highlight w:val="none"/>
              </w:rPr>
              <w:t xml:space="preserve">和采购人各一份，联系方式见《第一章 投标邀请》）</w:t>
            </w:r>
            <w:r/>
          </w:p>
        </w:tc>
      </w:tr>
      <w:tr>
        <w:trPr>
          <w:jc w:val="center"/>
          <w:trHeight w:val="629"/>
        </w:trPr>
        <w:tc>
          <w:tcPr>
            <w:tcW w:w="988" w:type="dxa"/>
            <w:vAlign w:val="center"/>
            <w:textDirection w:val="lrTb"/>
            <w:noWrap w:val="false"/>
          </w:tcPr>
          <w:p>
            <w:pPr>
              <w:pStyle w:val="997"/>
              <w:jc w:val="center"/>
              <w:spacing w:line="36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15</w:t>
            </w:r>
            <w:r/>
          </w:p>
        </w:tc>
        <w:tc>
          <w:tcPr>
            <w:tcW w:w="1701" w:type="dxa"/>
            <w:vAlign w:val="center"/>
            <w:textDirection w:val="lrTb"/>
            <w:noWrap w:val="false"/>
          </w:tcPr>
          <w:p>
            <w:pPr>
              <w:jc w:val="center"/>
              <w:spacing w:line="360" w:lineRule="exact"/>
              <w:rPr>
                <w:color w:val="auto"/>
                <w:sz w:val="24"/>
                <w:highlight w:val="none"/>
              </w:rPr>
            </w:pPr>
            <w:r>
              <w:rPr>
                <w:rFonts w:hint="eastAsia"/>
                <w:color w:val="auto"/>
                <w:sz w:val="24"/>
                <w:highlight w:val="none"/>
                <w:lang w:val="en-US" w:eastAsia="zh-CN"/>
              </w:rPr>
              <w:t xml:space="preserve">履约保证金</w:t>
            </w:r>
            <w:r/>
          </w:p>
        </w:tc>
        <w:tc>
          <w:tcPr>
            <w:tcW w:w="7540" w:type="dxa"/>
            <w:vAlign w:val="center"/>
            <w:textDirection w:val="lrTb"/>
            <w:noWrap w:val="false"/>
          </w:tcPr>
          <w:p>
            <w:pPr>
              <w:jc w:val="left"/>
              <w:spacing w:line="360" w:lineRule="exact"/>
              <w:rPr>
                <w:rFonts w:hint="eastAsia"/>
                <w:color w:val="auto"/>
                <w:sz w:val="24"/>
                <w:highlight w:val="none"/>
              </w:rPr>
            </w:pPr>
            <w:r>
              <w:rPr>
                <w:rFonts w:hint="eastAsia"/>
                <w:color w:val="auto"/>
                <w:sz w:val="24"/>
                <w:highlight w:val="none"/>
              </w:rPr>
              <w:t xml:space="preserve">不收取</w:t>
            </w:r>
            <w:r/>
          </w:p>
        </w:tc>
      </w:tr>
    </w:tbl>
    <w:p>
      <w:pPr>
        <w:jc w:val="both"/>
        <w:spacing w:line="360" w:lineRule="auto"/>
        <w:tabs>
          <w:tab w:val="left" w:pos="5580" w:leader="none"/>
        </w:tabs>
        <w:rPr>
          <w:color w:val="auto"/>
          <w:sz w:val="24"/>
          <w:highlight w:val="none"/>
        </w:rPr>
        <w:sectPr>
          <w:headerReference w:type="default" r:id="rId9"/>
          <w:headerReference w:type="first" r:id="rId10"/>
          <w:footerReference w:type="default" r:id="rId13"/>
          <w:footerReference w:type="first" r:id="rId14"/>
          <w:footnotePr/>
          <w:endnotePr/>
          <w:type w:val="nextColumn"/>
          <w:pgSz w:w="11905" w:h="16838" w:orient="portrait"/>
          <w:pgMar w:top="1417" w:right="1134" w:bottom="1417" w:left="1701" w:header="851" w:footer="850" w:gutter="0"/>
          <w:cols w:num="1" w:sep="0" w:space="0" w:equalWidth="1"/>
          <w:docGrid w:linePitch="360"/>
        </w:sectPr>
      </w:pPr>
      <w:r>
        <w:rPr>
          <w:color w:val="auto"/>
          <w:sz w:val="24"/>
          <w:highlight w:val="none"/>
        </w:rPr>
        <w:br w:type="page" w:clear="all"/>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pStyle w:val="959"/>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0" w:name="_Toc151193832"/>
      <w:r/>
      <w:bookmarkStart w:id="81" w:name="_Toc150774618"/>
      <w:r/>
      <w:bookmarkStart w:id="82" w:name="_Toc265228356"/>
      <w:r/>
      <w:bookmarkStart w:id="83" w:name="_Toc520356143"/>
      <w:r/>
      <w:bookmarkStart w:id="84" w:name="_Toc150774723"/>
      <w:r/>
      <w:bookmarkStart w:id="85" w:name="_Toc142311020"/>
      <w:r/>
      <w:bookmarkStart w:id="86" w:name="_Toc150509269"/>
      <w:r/>
      <w:bookmarkStart w:id="87" w:name="_Toc151193616"/>
      <w:r/>
      <w:bookmarkStart w:id="88" w:name="_Toc151190145"/>
      <w:r/>
      <w:bookmarkStart w:id="89" w:name="_Toc226965791"/>
      <w:r/>
      <w:bookmarkStart w:id="90" w:name="_Toc150480756"/>
      <w:r/>
      <w:bookmarkStart w:id="91" w:name="_Toc226337214"/>
      <w:r/>
      <w:bookmarkStart w:id="92" w:name="_Toc151193906"/>
      <w:r/>
      <w:bookmarkStart w:id="93" w:name="_Toc305158786"/>
      <w:r/>
      <w:bookmarkStart w:id="94" w:name="_Toc305158860"/>
      <w:r/>
      <w:bookmarkStart w:id="95" w:name="_Toc195842883"/>
      <w:r/>
      <w:bookmarkStart w:id="96" w:name="_Toc226309762"/>
      <w:r/>
      <w:bookmarkStart w:id="97" w:name="_Toc264969208"/>
      <w:r/>
      <w:bookmarkStart w:id="98" w:name="_Toc127151518"/>
      <w:r/>
      <w:bookmarkStart w:id="99" w:name="_Toc151193760"/>
      <w:r/>
      <w:bookmarkStart w:id="100" w:name="_Toc226965708"/>
      <w:r/>
      <w:bookmarkStart w:id="101" w:name="_Toc151193688"/>
      <w:r/>
      <w:bookmarkStart w:id="102" w:name="_Toc353825551"/>
      <w:r/>
      <w:bookmarkStart w:id="103" w:name="_Toc353873941"/>
      <w:r/>
      <w:bookmarkStart w:id="104" w:name="_Toc99301424"/>
      <w:r/>
      <w:bookmarkStart w:id="105" w:name="_Toc195842920"/>
      <w:r/>
      <w:bookmarkStart w:id="106" w:name="_Toc150480793"/>
      <w:r/>
      <w:bookmarkStart w:id="107" w:name="_Toc265228393"/>
      <w:r/>
      <w:bookmarkStart w:id="108" w:name="_Toc264969245"/>
      <w:r/>
      <w:bookmarkStart w:id="109" w:name="_Toc353825545"/>
      <w:r/>
      <w:bookmarkStart w:id="110" w:name="_Toc353873935"/>
      <w:r/>
      <w:bookmarkStart w:id="111" w:name="_Toc353873665"/>
      <w:r/>
      <w:bookmarkStart w:id="112" w:name="_Toc150774760"/>
      <w:r/>
      <w:bookmarkStart w:id="113" w:name="_Toc226337251"/>
      <w:r/>
      <w:bookmarkStart w:id="114" w:name="_Toc127151555"/>
      <w:r/>
      <w:bookmarkStart w:id="115" w:name="_Toc305158823"/>
      <w:r/>
      <w:bookmarkStart w:id="116" w:name="_Toc305158897"/>
      <w:r/>
      <w:bookmarkStart w:id="117" w:name="_Toc226965828"/>
      <w:r/>
      <w:bookmarkStart w:id="118" w:name="_Toc142311057"/>
      <w:r>
        <w:rPr>
          <w:rFonts w:hint="eastAsia" w:ascii="Times New Roman" w:hAnsi="Times New Roman" w:eastAsia="宋体"/>
          <w:color w:val="auto"/>
          <w:sz w:val="32"/>
          <w:szCs w:val="32"/>
          <w:highlight w:val="none"/>
        </w:rPr>
        <w:t xml:space="preserve">第二节 说明</w:t>
      </w:r>
      <w:r/>
    </w:p>
    <w:p>
      <w:pPr>
        <w:pStyle w:val="959"/>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19" w:name="_Hlk152921964"/>
      <w:r>
        <w:rPr>
          <w:rFonts w:hint="eastAsia" w:ascii="Times New Roman" w:hAnsi="Times New Roman" w:eastAsia="宋体"/>
          <w:color w:val="auto"/>
          <w:sz w:val="32"/>
          <w:szCs w:val="32"/>
          <w:highlight w:val="none"/>
        </w:rPr>
        <w:t xml:space="preserve">一、</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hint="eastAsia" w:ascii="Arial" w:hAnsi="Arial" w:eastAsia="黑体" w:cs="Arial"/>
          <w:color w:val="auto"/>
          <w:sz w:val="28"/>
          <w:szCs w:val="28"/>
          <w:highlight w:val="none"/>
        </w:rPr>
        <w:outlineLvl w:val="3"/>
      </w:pPr>
      <w:r/>
      <w:bookmarkStart w:id="120" w:name="_Toc458694821"/>
      <w:r/>
      <w:bookmarkStart w:id="121" w:name="_Toc16938520"/>
      <w:r/>
      <w:bookmarkStart w:id="122" w:name="_Toc513029204"/>
      <w:r/>
      <w:bookmarkStart w:id="123" w:name="_Toc20823276"/>
      <w:r/>
      <w:bookmarkStart w:id="124" w:name="_Toc142311056"/>
      <w:r/>
      <w:bookmarkStart w:id="125" w:name="_Toc353873664"/>
      <w:r/>
      <w:bookmarkStart w:id="126" w:name="_Toc150480792"/>
      <w:r/>
      <w:bookmarkStart w:id="127" w:name="_Toc305158896"/>
      <w:r/>
      <w:bookmarkStart w:id="128" w:name="_Toc265228392"/>
      <w:r/>
      <w:bookmarkStart w:id="129" w:name="_Toc150774759"/>
      <w:r/>
      <w:bookmarkStart w:id="130" w:name="_Toc226965827"/>
      <w:r/>
      <w:bookmarkStart w:id="131" w:name="_Toc226337250"/>
      <w:r/>
      <w:bookmarkStart w:id="132" w:name="_Toc353873934"/>
      <w:r/>
      <w:bookmarkStart w:id="133" w:name="_Toc305158822"/>
      <w:r/>
      <w:bookmarkStart w:id="134" w:name="_Toc127151554"/>
      <w:r/>
      <w:bookmarkStart w:id="135" w:name="_Toc353825544"/>
      <w:r/>
      <w:bookmarkStart w:id="136" w:name="_Toc264969244"/>
      <w:r/>
      <w:bookmarkStart w:id="137" w:name="_Toc99301421"/>
      <w:r>
        <w:rPr>
          <w:rFonts w:hint="eastAsia" w:ascii="Arial" w:hAnsi="Arial" w:eastAsia="黑体" w:cs="Arial"/>
          <w:color w:val="auto"/>
          <w:sz w:val="28"/>
          <w:szCs w:val="28"/>
          <w:highlight w:val="none"/>
        </w:rPr>
        <w:t xml:space="preserve">1</w:t>
      </w:r>
      <w:bookmarkEnd w:id="120"/>
      <w:r>
        <w:rPr>
          <w:rFonts w:hint="eastAsia" w:ascii="Arial" w:hAnsi="Arial" w:eastAsia="黑体" w:cs="Arial"/>
          <w:color w:val="auto"/>
          <w:sz w:val="28"/>
          <w:szCs w:val="28"/>
          <w:highlight w:val="none"/>
        </w:rPr>
        <w:t xml:space="preserve">、采购方式</w:t>
      </w:r>
      <w:bookmarkEnd w:id="121"/>
      <w:r/>
      <w:bookmarkEnd w:id="122"/>
      <w:r/>
      <w:bookmarkEnd w:id="123"/>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auto"/>
          <w:sz w:val="28"/>
          <w:szCs w:val="28"/>
          <w:highlight w:val="none"/>
        </w:rPr>
        <w:outlineLvl w:val="3"/>
      </w:pPr>
      <w:r/>
      <w:bookmarkStart w:id="138" w:name="_Toc513029205"/>
      <w:r/>
      <w:bookmarkStart w:id="139" w:name="_Toc16938521"/>
      <w:r/>
      <w:bookmarkStart w:id="140" w:name="_Toc20823277"/>
      <w:r>
        <w:rPr>
          <w:rFonts w:hint="eastAsia" w:ascii="Arial" w:hAnsi="Arial" w:eastAsia="黑体" w:cs="Arial"/>
          <w:color w:val="auto"/>
          <w:sz w:val="28"/>
          <w:szCs w:val="28"/>
          <w:highlight w:val="none"/>
        </w:rPr>
        <w:t xml:space="preserve">2、合格的投标人</w:t>
      </w:r>
      <w:bookmarkEnd w:id="138"/>
      <w:r/>
      <w:bookmarkEnd w:id="139"/>
      <w:r/>
      <w:bookmarkEnd w:id="14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ind w:firstLine="420"/>
        <w:keepLines/>
        <w:keepNext/>
        <w:spacing w:line="500" w:lineRule="exact"/>
        <w:rPr>
          <w:rFonts w:hint="eastAsia" w:ascii="Arial" w:hAnsi="Arial" w:eastAsia="黑体" w:cs="Arial"/>
          <w:color w:val="auto"/>
          <w:sz w:val="28"/>
          <w:szCs w:val="28"/>
          <w:highlight w:val="none"/>
        </w:rPr>
        <w:outlineLvl w:val="3"/>
      </w:pPr>
      <w:r/>
      <w:bookmarkStart w:id="141" w:name="_Toc16938522"/>
      <w:r/>
      <w:bookmarkStart w:id="142" w:name="_Toc20823278"/>
      <w:r/>
      <w:bookmarkStart w:id="143" w:name="_Toc513029206"/>
      <w:r>
        <w:rPr>
          <w:rFonts w:hint="eastAsia" w:ascii="Arial" w:hAnsi="Arial" w:eastAsia="黑体" w:cs="Arial"/>
          <w:color w:val="auto"/>
          <w:sz w:val="28"/>
          <w:szCs w:val="28"/>
          <w:highlight w:val="none"/>
        </w:rPr>
        <w:t xml:space="preserve">3、适用法律</w:t>
      </w:r>
      <w:bookmarkEnd w:id="141"/>
      <w:r/>
      <w:bookmarkEnd w:id="142"/>
      <w:r/>
      <w:bookmarkEnd w:id="143"/>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00" w:lineRule="exact"/>
        <w:rPr>
          <w:rFonts w:ascii="Arial" w:hAnsi="Arial" w:eastAsia="黑体" w:cs="Arial"/>
          <w:color w:val="auto"/>
          <w:sz w:val="28"/>
          <w:szCs w:val="28"/>
          <w:highlight w:val="none"/>
        </w:rPr>
        <w:outlineLvl w:val="3"/>
      </w:pPr>
      <w:r/>
      <w:bookmarkStart w:id="144" w:name="_Toc462564067"/>
      <w:r/>
      <w:bookmarkStart w:id="145" w:name="_Toc16938523"/>
      <w:r/>
      <w:bookmarkStart w:id="146" w:name="_Toc20823279"/>
      <w:r/>
      <w:bookmarkStart w:id="147" w:name="_Toc513029207"/>
      <w:r>
        <w:rPr>
          <w:rFonts w:hint="eastAsia" w:ascii="Arial" w:hAnsi="Arial" w:eastAsia="黑体" w:cs="Arial"/>
          <w:color w:val="auto"/>
          <w:sz w:val="28"/>
          <w:szCs w:val="28"/>
          <w:highlight w:val="none"/>
        </w:rPr>
        <w:t xml:space="preserve">4、投标费用</w:t>
      </w:r>
      <w:bookmarkEnd w:id="144"/>
      <w:r/>
      <w:bookmarkEnd w:id="145"/>
      <w:r/>
      <w:bookmarkEnd w:id="146"/>
      <w:r/>
      <w:bookmarkEnd w:id="147"/>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4.2本次招标代理机构和采购人不收取标书工本费。</w:t>
      </w:r>
      <w:r/>
    </w:p>
    <w:p>
      <w:pPr>
        <w:ind w:firstLine="420"/>
        <w:keepLines/>
        <w:keepNext/>
        <w:spacing w:line="5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5、招标文件的约束力</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投标人一旦参加本项目采购活动，即被认为接受了本招标文件的规定和约束。</w:t>
      </w:r>
      <w:r/>
    </w:p>
    <w:p>
      <w:pPr>
        <w:ind w:firstLine="321"/>
        <w:keepLines/>
        <w:keepNext/>
        <w:spacing w:line="500" w:lineRule="exact"/>
        <w:rPr>
          <w:b/>
          <w:bCs/>
          <w:color w:val="auto"/>
          <w:sz w:val="32"/>
          <w:szCs w:val="32"/>
          <w:highlight w:val="none"/>
        </w:rPr>
        <w:outlineLvl w:val="2"/>
      </w:pPr>
      <w:r/>
      <w:bookmarkStart w:id="148" w:name="_Toc513029209"/>
      <w:r/>
      <w:bookmarkStart w:id="149" w:name="_Toc120614215"/>
      <w:r/>
      <w:bookmarkStart w:id="150" w:name="_Toc16938525"/>
      <w:r/>
      <w:bookmarkStart w:id="151" w:name="_Toc20823281"/>
      <w:r>
        <w:rPr>
          <w:rFonts w:hint="eastAsia"/>
          <w:b/>
          <w:bCs/>
          <w:color w:val="auto"/>
          <w:sz w:val="32"/>
          <w:szCs w:val="32"/>
          <w:highlight w:val="none"/>
        </w:rPr>
        <w:t xml:space="preserve">二、招标文件</w:t>
      </w:r>
      <w:bookmarkEnd w:id="148"/>
      <w:r/>
      <w:bookmarkEnd w:id="149"/>
      <w:r/>
      <w:bookmarkEnd w:id="150"/>
      <w:r/>
      <w:bookmarkEnd w:id="151"/>
      <w:r/>
      <w:r/>
    </w:p>
    <w:p>
      <w:pPr>
        <w:ind w:firstLine="420"/>
        <w:keepLines/>
        <w:keepNext/>
        <w:spacing w:line="500" w:lineRule="exact"/>
        <w:rPr>
          <w:rFonts w:ascii="Arial" w:hAnsi="Arial" w:eastAsia="黑体" w:cs="Arial"/>
          <w:color w:val="auto"/>
          <w:sz w:val="28"/>
          <w:szCs w:val="28"/>
          <w:highlight w:val="none"/>
        </w:rPr>
        <w:outlineLvl w:val="3"/>
      </w:pPr>
      <w:r/>
      <w:bookmarkStart w:id="152" w:name="_Toc513029210"/>
      <w:r/>
      <w:bookmarkStart w:id="153" w:name="_Toc20823282"/>
      <w:r/>
      <w:bookmarkStart w:id="154" w:name="_Toc16938526"/>
      <w:r>
        <w:rPr>
          <w:rFonts w:hint="eastAsia" w:ascii="Arial" w:hAnsi="Arial" w:eastAsia="黑体" w:cs="Arial"/>
          <w:color w:val="auto"/>
          <w:sz w:val="28"/>
          <w:szCs w:val="28"/>
          <w:highlight w:val="none"/>
        </w:rPr>
        <w:t xml:space="preserve">6、招标文件构成</w:t>
      </w:r>
      <w:bookmarkEnd w:id="152"/>
      <w:r/>
      <w:bookmarkEnd w:id="153"/>
      <w:r/>
      <w:bookmarkEnd w:id="154"/>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（1）投标</w:t>
      </w:r>
      <w:r>
        <w:rPr>
          <w:rFonts w:ascii="宋体" w:hAnsi="宋体"/>
          <w:color w:val="auto"/>
          <w:sz w:val="24"/>
          <w:highlight w:val="none"/>
        </w:rPr>
        <w:t xml:space="preserve">邀请</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（3）资格审查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（4）评标程序、评标方法和评标标准</w:t>
      </w:r>
      <w:r/>
    </w:p>
    <w:p>
      <w:pPr>
        <w:ind w:firstLine="360"/>
        <w:spacing w:line="500" w:lineRule="exact"/>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采购需求</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（6）拟签订的合同文本</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）投标文件的组成及提交须知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）投标文件格式</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请仔细检查招标文件是否齐全，如有缺漏请立即与代理机构联系解决。</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highlight w:val="none"/>
        </w:rPr>
        <w:outlineLvl w:val="3"/>
      </w:pPr>
      <w:r/>
      <w:bookmarkStart w:id="155" w:name="_Toc16938527"/>
      <w:r/>
      <w:bookmarkStart w:id="156" w:name="_Toc513029211"/>
      <w:r/>
      <w:bookmarkStart w:id="157" w:name="_Toc462564070"/>
      <w:r/>
      <w:bookmarkStart w:id="158" w:name="_Toc20823283"/>
      <w:r>
        <w:rPr>
          <w:rFonts w:hint="eastAsia" w:ascii="Arial" w:hAnsi="Arial" w:eastAsia="黑体" w:cs="Arial"/>
          <w:color w:val="auto"/>
          <w:sz w:val="28"/>
          <w:szCs w:val="28"/>
          <w:highlight w:val="none"/>
        </w:rPr>
        <w:t xml:space="preserve">7、招标文件的澄清</w:t>
      </w:r>
      <w:bookmarkEnd w:id="155"/>
      <w:r/>
      <w:bookmarkEnd w:id="156"/>
      <w:r/>
      <w:bookmarkEnd w:id="157"/>
      <w:r/>
      <w:bookmarkEnd w:id="158"/>
      <w:r/>
      <w:r/>
    </w:p>
    <w:p>
      <w:pPr>
        <w:ind w:firstLine="480"/>
        <w:jc w:val="left"/>
        <w:spacing w:line="500" w:lineRule="exact"/>
        <w:tabs>
          <w:tab w:val="left" w:pos="1080" w:leader="none"/>
          <w:tab w:val="left" w:pos="1561" w:leader="none"/>
          <w:tab w:val="left" w:pos="1589" w:leader="none"/>
          <w:tab w:val="left" w:pos="2014" w:leader="none"/>
        </w:tabs>
        <w:rPr>
          <w:color w:val="auto"/>
          <w:sz w:val="24"/>
          <w:highlight w:val="none"/>
        </w:rPr>
      </w:pPr>
      <w:r/>
      <w:bookmarkStart w:id="159" w:name="_Toc16938528"/>
      <w:r/>
      <w:bookmarkStart w:id="160" w:name="_Toc462564071"/>
      <w:r/>
      <w:bookmarkStart w:id="161" w:name="_Toc20823284"/>
      <w:r/>
      <w:bookmarkStart w:id="162" w:name="_Toc513029212"/>
      <w:r>
        <w:rPr>
          <w:rFonts w:hint="eastAsia"/>
          <w:color w:val="auto"/>
          <w:sz w:val="24"/>
          <w:highlight w:val="none"/>
        </w:rPr>
        <w:t xml:space="preserve">7</w:t>
      </w:r>
      <w:r>
        <w:rPr>
          <w:color w:val="auto"/>
          <w:sz w:val="24"/>
          <w:highlight w:val="none"/>
        </w:rPr>
        <w:t xml:space="preserve">.1</w:t>
      </w:r>
      <w:r>
        <w:rPr>
          <w:rFonts w:hint="eastAsia"/>
          <w:color w:val="auto"/>
          <w:sz w:val="24"/>
          <w:highlight w:val="none"/>
        </w:rPr>
        <w:t xml:space="preserve">、</w:t>
      </w: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ind w:firstLine="56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8、招标文件的修改</w:t>
      </w:r>
      <w:bookmarkEnd w:id="159"/>
      <w:r/>
      <w:bookmarkEnd w:id="160"/>
      <w:r/>
      <w:bookmarkEnd w:id="161"/>
      <w:r/>
      <w:bookmarkEnd w:id="162"/>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，代理机构可以对招标文件进行修改。</w:t>
      </w:r>
      <w:r/>
    </w:p>
    <w:p>
      <w:pPr>
        <w:ind w:firstLine="480"/>
        <w:spacing w:line="500" w:lineRule="exact"/>
        <w:rPr>
          <w:rFonts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代理机构</w:t>
      </w:r>
      <w:r>
        <w:rPr>
          <w:rFonts w:hint="eastAsia" w:ascii="宋体" w:hAnsi="宋体"/>
          <w:color w:val="auto"/>
          <w:sz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w:t>
      </w:r>
      <w:bookmarkStart w:id="163" w:name="_Hlk151728132"/>
      <w:r>
        <w:rPr>
          <w:rFonts w:hint="eastAsia" w:ascii="宋体" w:hAnsi="宋体"/>
          <w:color w:val="auto"/>
          <w:sz w:val="24"/>
          <w:szCs w:val="21"/>
          <w:highlight w:val="none"/>
        </w:rPr>
        <w:t xml:space="preserve">“江苏省政府采购网”、“常州市政府采购网”</w:t>
      </w:r>
      <w:bookmarkEnd w:id="163"/>
      <w:r>
        <w:rPr>
          <w:rFonts w:hint="eastAsia" w:ascii="宋体" w:hAnsi="宋体"/>
          <w:color w:val="auto"/>
          <w:sz w:val="24"/>
          <w:szCs w:val="21"/>
          <w:highlight w:val="none"/>
        </w:rPr>
        <w:t xml:space="preserve">公布，</w:t>
      </w:r>
      <w:r>
        <w:rPr>
          <w:rFonts w:hint="eastAsia" w:ascii="宋体" w:hAnsi="宋体"/>
          <w:color w:val="auto"/>
          <w:sz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321"/>
        <w:keepLines/>
        <w:keepNext/>
        <w:spacing w:line="500" w:lineRule="exact"/>
        <w:rPr>
          <w:b/>
          <w:bCs/>
          <w:color w:val="auto"/>
          <w:sz w:val="32"/>
          <w:szCs w:val="32"/>
          <w:highlight w:val="none"/>
        </w:rPr>
        <w:outlineLvl w:val="2"/>
      </w:pPr>
      <w:r/>
      <w:bookmarkStart w:id="164" w:name="_Toc16938529"/>
      <w:r/>
      <w:bookmarkStart w:id="165" w:name="_Toc462564072"/>
      <w:r/>
      <w:bookmarkStart w:id="166" w:name="_Toc120614216"/>
      <w:r/>
      <w:bookmarkStart w:id="167" w:name="_Toc513029213"/>
      <w:r/>
      <w:bookmarkStart w:id="168" w:name="_Toc20823285"/>
      <w:r>
        <w:rPr>
          <w:rFonts w:hint="eastAsia"/>
          <w:b/>
          <w:bCs/>
          <w:color w:val="auto"/>
          <w:sz w:val="32"/>
          <w:szCs w:val="32"/>
          <w:highlight w:val="none"/>
        </w:rPr>
        <w:t xml:space="preserve">三、投标文件的编制</w:t>
      </w:r>
      <w:bookmarkEnd w:id="164"/>
      <w:r/>
      <w:bookmarkEnd w:id="165"/>
      <w:r/>
      <w:bookmarkEnd w:id="166"/>
      <w:r/>
      <w:bookmarkEnd w:id="167"/>
      <w:r/>
      <w:bookmarkEnd w:id="168"/>
      <w:r/>
      <w:r/>
    </w:p>
    <w:p>
      <w:pPr>
        <w:ind w:firstLine="560"/>
        <w:keepLines/>
        <w:keepNext/>
        <w:spacing w:line="500" w:lineRule="exact"/>
        <w:rPr>
          <w:rFonts w:hint="eastAsia" w:ascii="Arial" w:hAnsi="Arial" w:eastAsia="黑体" w:cs="Arial"/>
          <w:color w:val="auto"/>
          <w:sz w:val="28"/>
          <w:szCs w:val="28"/>
          <w:highlight w:val="none"/>
        </w:rPr>
        <w:outlineLvl w:val="3"/>
      </w:pPr>
      <w:r/>
      <w:bookmarkStart w:id="169" w:name="_Toc462564073"/>
      <w:r/>
      <w:bookmarkStart w:id="170" w:name="_Toc20823286"/>
      <w:r/>
      <w:bookmarkStart w:id="171" w:name="_Toc16938530"/>
      <w:r/>
      <w:bookmarkStart w:id="172" w:name="_Toc513029214"/>
      <w:r>
        <w:rPr>
          <w:rFonts w:hint="eastAsia" w:ascii="Arial" w:hAnsi="Arial" w:eastAsia="黑体" w:cs="Arial"/>
          <w:color w:val="auto"/>
          <w:sz w:val="28"/>
          <w:szCs w:val="28"/>
          <w:highlight w:val="none"/>
        </w:rPr>
        <w:t xml:space="preserve">9、投标文件的语言及度量衡单位</w:t>
      </w:r>
      <w:bookmarkEnd w:id="169"/>
      <w:r/>
      <w:bookmarkEnd w:id="170"/>
      <w:r/>
      <w:bookmarkEnd w:id="171"/>
      <w:r/>
      <w:bookmarkEnd w:id="172"/>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highlight w:val="none"/>
        </w:rPr>
        <w:outlineLvl w:val="3"/>
      </w:pPr>
      <w:r/>
      <w:bookmarkStart w:id="173" w:name="_Toc462564074"/>
      <w:r/>
      <w:bookmarkStart w:id="174" w:name="_Toc513029215"/>
      <w:r/>
      <w:bookmarkStart w:id="175" w:name="_Toc16938531"/>
      <w:r/>
      <w:bookmarkStart w:id="176" w:name="_Toc20823287"/>
      <w:r>
        <w:rPr>
          <w:rFonts w:hint="eastAsia" w:ascii="Arial" w:hAnsi="Arial" w:eastAsia="黑体" w:cs="Arial"/>
          <w:color w:val="auto"/>
          <w:sz w:val="28"/>
          <w:szCs w:val="28"/>
          <w:highlight w:val="none"/>
        </w:rPr>
        <w:t xml:space="preserve">10、投标文件构成</w:t>
      </w:r>
      <w:bookmarkEnd w:id="173"/>
      <w:r/>
      <w:bookmarkEnd w:id="174"/>
      <w:r/>
      <w:bookmarkEnd w:id="175"/>
      <w:r/>
      <w:bookmarkEnd w:id="176"/>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highlight w:val="none"/>
        </w:rPr>
        <w:outlineLvl w:val="3"/>
      </w:pPr>
      <w:r/>
      <w:bookmarkStart w:id="177" w:name="_Hlt26954838"/>
      <w:r/>
      <w:bookmarkEnd w:id="177"/>
      <w:r/>
      <w:bookmarkStart w:id="178" w:name="_Hlt26668975"/>
      <w:r/>
      <w:bookmarkEnd w:id="178"/>
      <w:r/>
      <w:bookmarkStart w:id="179" w:name="_Hlt26670360"/>
      <w:r/>
      <w:bookmarkEnd w:id="179"/>
      <w:r/>
      <w:bookmarkStart w:id="180" w:name="_Toc49090509"/>
      <w:r/>
      <w:bookmarkStart w:id="181" w:name="_Toc14577354"/>
      <w:r/>
      <w:bookmarkStart w:id="182" w:name="_Toc513029216"/>
      <w:r/>
      <w:bookmarkStart w:id="183" w:name="_Toc513029219"/>
      <w:r/>
      <w:bookmarkStart w:id="184" w:name="_Toc49090507"/>
      <w:r/>
      <w:bookmarkStart w:id="185" w:name="_Toc14577357"/>
      <w:r/>
      <w:bookmarkStart w:id="186" w:name="_Toc14577355"/>
      <w:r/>
      <w:bookmarkStart w:id="187" w:name="_Toc49090508"/>
      <w:r>
        <w:rPr>
          <w:rFonts w:hint="eastAsia" w:ascii="Arial" w:hAnsi="Arial" w:eastAsia="黑体" w:cs="Arial"/>
          <w:color w:val="auto"/>
          <w:sz w:val="28"/>
          <w:szCs w:val="28"/>
          <w:highlight w:val="none"/>
        </w:rPr>
        <w:t xml:space="preserve">11、证明投标人及投标标的符合招标文件规定的文件</w:t>
      </w:r>
      <w:bookmarkEnd w:id="180"/>
      <w:r/>
      <w:bookmarkEnd w:id="181"/>
      <w:r/>
      <w:bookmarkEnd w:id="182"/>
      <w:r/>
      <w:bookmarkEnd w:id="183"/>
      <w:r/>
      <w:bookmarkEnd w:id="184"/>
      <w:r/>
      <w:bookmarkEnd w:id="185"/>
      <w:r/>
      <w:r/>
    </w:p>
    <w:p>
      <w:pPr>
        <w:spacing w:line="500" w:lineRule="exact"/>
        <w:rPr>
          <w:rFonts w:ascii="宋体" w:hAnsi="宋体"/>
          <w:color w:val="auto"/>
          <w:sz w:val="24"/>
          <w:highlight w:val="none"/>
        </w:rPr>
      </w:pPr>
      <w:r>
        <w:rPr>
          <w:rFonts w:hint="eastAsia" w:ascii="宋体" w:hAnsi="宋体"/>
          <w:color w:val="auto"/>
          <w:sz w:val="24"/>
          <w:highlight w:val="none"/>
        </w:rPr>
        <w:t xml:space="preserve">    11.1 投标人应按照招标文件要求提交证明文件，证明其及投标标的符合招标文件规定。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bookmarkEnd w:id="186"/>
      <w:r/>
      <w:bookmarkEnd w:id="187"/>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12、投标报价明细表</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投标人应按照招标文件规定格式填报投标报价明细表。</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500" w:lineRule="exact"/>
        <w:rPr>
          <w:rFonts w:ascii="Arial" w:hAnsi="Arial" w:eastAsia="黑体" w:cs="Arial"/>
          <w:color w:val="auto"/>
          <w:sz w:val="28"/>
          <w:szCs w:val="28"/>
          <w:highlight w:val="none"/>
        </w:rPr>
        <w:outlineLvl w:val="3"/>
      </w:pPr>
      <w:r/>
      <w:bookmarkStart w:id="188" w:name="_Hlt26954846"/>
      <w:r/>
      <w:bookmarkEnd w:id="188"/>
      <w:r/>
      <w:bookmarkStart w:id="189" w:name="_Hlt26954731"/>
      <w:r/>
      <w:bookmarkEnd w:id="189"/>
      <w:r/>
      <w:bookmarkStart w:id="190" w:name="_Hlt26670486"/>
      <w:r/>
      <w:bookmarkEnd w:id="190"/>
      <w:r/>
      <w:bookmarkStart w:id="191" w:name="_Hlt26954848"/>
      <w:r/>
      <w:bookmarkEnd w:id="191"/>
      <w:r/>
      <w:bookmarkStart w:id="192" w:name="_Hlt26670482"/>
      <w:r/>
      <w:bookmarkEnd w:id="192"/>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0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14.1 </w:t>
      </w:r>
      <w:r>
        <w:rPr>
          <w:rFonts w:hint="eastAsia" w:ascii="宋体" w:hAnsi="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14.2 投标人需根据招标文件要求提供培训计划。</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highlight w:val="none"/>
        </w:rPr>
        <w:outlineLvl w:val="3"/>
      </w:pPr>
      <w:r/>
      <w:bookmarkStart w:id="193" w:name="_Toc49090510"/>
      <w:r/>
      <w:bookmarkStart w:id="194" w:name="_Toc14577359"/>
      <w:r>
        <w:rPr>
          <w:rFonts w:hint="eastAsia" w:ascii="Arial" w:hAnsi="Arial" w:eastAsia="黑体" w:cs="Arial"/>
          <w:color w:val="auto"/>
          <w:sz w:val="28"/>
          <w:szCs w:val="28"/>
          <w:highlight w:val="none"/>
        </w:rPr>
        <w:t xml:space="preserve">15、投标函和开标一览表</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3"/>
      <w:r/>
      <w:bookmarkEnd w:id="194"/>
      <w:r/>
      <w:r/>
    </w:p>
    <w:p>
      <w:pPr>
        <w:ind w:firstLine="420"/>
        <w:keepLines/>
        <w:keepNext/>
        <w:spacing w:line="500" w:lineRule="exact"/>
        <w:rPr>
          <w:rFonts w:ascii="Arial" w:hAnsi="Arial" w:eastAsia="黑体" w:cs="Arial"/>
          <w:color w:val="auto"/>
          <w:sz w:val="28"/>
          <w:szCs w:val="28"/>
          <w:highlight w:val="none"/>
        </w:rPr>
        <w:outlineLvl w:val="3"/>
      </w:pPr>
      <w:r/>
      <w:bookmarkStart w:id="195" w:name="_Toc14577360"/>
      <w:r/>
      <w:bookmarkStart w:id="196" w:name="_Toc49090511"/>
      <w:r>
        <w:rPr>
          <w:rFonts w:hint="eastAsia" w:ascii="Arial" w:hAnsi="Arial" w:eastAsia="黑体" w:cs="Arial"/>
          <w:color w:val="auto"/>
          <w:sz w:val="28"/>
          <w:szCs w:val="28"/>
          <w:highlight w:val="none"/>
        </w:rPr>
        <w:t xml:space="preserve">16、投标有效期</w:t>
      </w:r>
      <w:bookmarkEnd w:id="195"/>
      <w:r/>
      <w:bookmarkEnd w:id="196"/>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16.1投标有效期为代理机构规定的开标之日后</w:t>
      </w:r>
      <w:r>
        <w:rPr>
          <w:rFonts w:hint="eastAsia" w:ascii="仿宋_GB2312" w:hAnsi="仿宋_GB2312"/>
          <w:b/>
          <w:color w:val="auto"/>
          <w:sz w:val="24"/>
          <w:szCs w:val="21"/>
          <w:highlight w:val="none"/>
          <w:u w:val="single"/>
        </w:rPr>
        <w:t xml:space="preserve">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auto"/>
          <w:sz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firstLine="643"/>
        <w:keepLines/>
        <w:keepNext/>
        <w:spacing w:line="500" w:lineRule="exact"/>
        <w:rPr>
          <w:b/>
          <w:bCs/>
          <w:color w:val="auto"/>
          <w:sz w:val="32"/>
          <w:szCs w:val="32"/>
          <w:highlight w:val="none"/>
        </w:rPr>
        <w:outlineLvl w:val="2"/>
      </w:pPr>
      <w:r/>
      <w:bookmarkStart w:id="197" w:name="_Hlt26954739"/>
      <w:r/>
      <w:bookmarkEnd w:id="197"/>
      <w:r/>
      <w:bookmarkStart w:id="198" w:name="_Hlt26954852"/>
      <w:r/>
      <w:bookmarkEnd w:id="198"/>
      <w:r/>
      <w:bookmarkStart w:id="199" w:name="_Toc513029224"/>
      <w:r/>
      <w:bookmarkStart w:id="200" w:name="_Toc16938540"/>
      <w:r/>
      <w:bookmarkStart w:id="201" w:name="_Toc20823296"/>
      <w:r/>
      <w:bookmarkStart w:id="202" w:name="_Toc120614217"/>
      <w:r>
        <w:rPr>
          <w:rFonts w:hint="eastAsia"/>
          <w:b/>
          <w:bCs/>
          <w:color w:val="auto"/>
          <w:sz w:val="32"/>
          <w:szCs w:val="32"/>
          <w:highlight w:val="none"/>
        </w:rPr>
        <w:t xml:space="preserve">四、投标文件的递交</w:t>
      </w:r>
      <w:bookmarkEnd w:id="199"/>
      <w:r/>
      <w:bookmarkEnd w:id="200"/>
      <w:r/>
      <w:bookmarkEnd w:id="201"/>
      <w:r/>
      <w:bookmarkEnd w:id="202"/>
      <w:r/>
      <w:r/>
    </w:p>
    <w:p>
      <w:pPr>
        <w:ind w:firstLine="420"/>
        <w:keepLines/>
        <w:keepNext/>
        <w:spacing w:line="500" w:lineRule="exact"/>
        <w:rPr>
          <w:rFonts w:ascii="黑体" w:hAnsi="Arial" w:eastAsia="黑体" w:cs="Arial"/>
          <w:color w:val="auto"/>
          <w:sz w:val="28"/>
          <w:szCs w:val="28"/>
          <w:highlight w:val="none"/>
        </w:rPr>
        <w:outlineLvl w:val="3"/>
      </w:pPr>
      <w:r/>
      <w:bookmarkStart w:id="203" w:name="_Toc16938541"/>
      <w:r/>
      <w:bookmarkStart w:id="204" w:name="_Toc513029225"/>
      <w:r/>
      <w:bookmarkStart w:id="205" w:name="_Toc462564084"/>
      <w:r/>
      <w:bookmarkStart w:id="206" w:name="_Toc20823297"/>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203"/>
      <w:r/>
      <w:bookmarkEnd w:id="204"/>
      <w:r/>
      <w:bookmarkEnd w:id="205"/>
      <w:r/>
      <w:bookmarkEnd w:id="206"/>
      <w:r>
        <w:rPr>
          <w:rFonts w:hint="eastAsia" w:ascii="黑体" w:hAnsi="Arial" w:eastAsia="黑体" w:cs="Arial"/>
          <w:color w:val="auto"/>
          <w:sz w:val="28"/>
          <w:szCs w:val="28"/>
          <w:highlight w:val="none"/>
        </w:rPr>
        <w:t xml:space="preserve">的递交</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207" w:name="_Toc20823298"/>
      <w:r/>
      <w:bookmarkStart w:id="208" w:name="_Toc513029226"/>
      <w:r/>
      <w:bookmarkStart w:id="209" w:name="_Toc16938542"/>
      <w:r/>
      <w:r/>
    </w:p>
    <w:p>
      <w:pPr>
        <w:ind w:firstLine="420"/>
        <w:keepLines/>
        <w:keepNext/>
        <w:spacing w:line="500" w:lineRule="exact"/>
        <w:rPr>
          <w:rFonts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207"/>
      <w:r/>
      <w:bookmarkEnd w:id="208"/>
      <w:r/>
      <w:bookmarkEnd w:id="209"/>
      <w:r/>
      <w:r/>
    </w:p>
    <w:p>
      <w:pPr>
        <w:ind w:firstLine="480"/>
        <w:spacing w:line="500" w:lineRule="exact"/>
        <w:rPr>
          <w:rFonts w:ascii="宋体" w:hAnsi="宋体"/>
          <w:bCs/>
          <w:iCs/>
          <w:color w:val="auto"/>
          <w:sz w:val="24"/>
          <w:szCs w:val="21"/>
          <w:highlight w:val="none"/>
        </w:rPr>
      </w:pPr>
      <w:r>
        <w:rPr>
          <w:rFonts w:ascii="宋体" w:hAnsi="宋体"/>
          <w:iCs/>
          <w:color w:val="auto"/>
          <w:sz w:val="24"/>
          <w:szCs w:val="21"/>
          <w:highlight w:val="none"/>
        </w:rPr>
        <w:t xml:space="preserve">19</w:t>
      </w:r>
      <w:r>
        <w:rPr>
          <w:rFonts w:hint="eastAsia" w:ascii="宋体" w:hAnsi="宋体"/>
          <w:iCs/>
          <w:color w:val="auto"/>
          <w:sz w:val="24"/>
          <w:szCs w:val="21"/>
          <w:highlight w:val="none"/>
        </w:rPr>
        <w:t xml:space="preserve">.1</w:t>
      </w:r>
      <w:r>
        <w:rPr>
          <w:rFonts w:hint="eastAsia" w:ascii="宋体" w:hAnsi="宋体"/>
          <w:bCs/>
          <w:iCs/>
          <w:color w:val="auto"/>
          <w:sz w:val="24"/>
          <w:szCs w:val="21"/>
          <w:highlight w:val="none"/>
        </w:rPr>
        <w:t xml:space="preserve"> 投标人上传电子投标文件的时间不得迟于招标公告中规定的投标截止时间。</w:t>
      </w: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highlight w:val="none"/>
        </w:rPr>
        <w:outlineLvl w:val="3"/>
      </w:pPr>
      <w:r/>
      <w:bookmarkStart w:id="210" w:name="_Toc16938543"/>
      <w:r/>
      <w:bookmarkStart w:id="211" w:name="_Toc20823299"/>
      <w:r/>
      <w:bookmarkStart w:id="212" w:name="_Toc51302922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210"/>
      <w:r/>
      <w:bookmarkEnd w:id="211"/>
      <w:r/>
      <w:bookmarkEnd w:id="212"/>
      <w:r>
        <w:rPr>
          <w:rFonts w:hint="eastAsia" w:ascii="Arial" w:hAnsi="Arial" w:eastAsia="黑体" w:cs="Arial"/>
          <w:color w:val="auto"/>
          <w:sz w:val="28"/>
          <w:szCs w:val="28"/>
          <w:highlight w:val="none"/>
        </w:rPr>
        <w:t xml:space="preserve">的拒收</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auto"/>
          <w:sz w:val="28"/>
          <w:szCs w:val="28"/>
          <w:highlight w:val="none"/>
        </w:rPr>
        <w:outlineLvl w:val="3"/>
      </w:pPr>
      <w:r/>
      <w:bookmarkStart w:id="213" w:name="_Toc513029228"/>
      <w:r/>
      <w:bookmarkStart w:id="214" w:name="_Toc20823300"/>
      <w:r/>
      <w:bookmarkStart w:id="215" w:name="_Toc1693854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213"/>
      <w:r/>
      <w:bookmarkEnd w:id="214"/>
      <w:r/>
      <w:bookmarkEnd w:id="215"/>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 投标文件的修改</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highlight w:val="none"/>
        </w:rPr>
        <w:outlineLvl w:val="2"/>
      </w:pPr>
      <w:r/>
      <w:bookmarkStart w:id="216" w:name="_Toc20823301"/>
      <w:r/>
      <w:bookmarkStart w:id="217" w:name="_Toc513029229"/>
      <w:r/>
      <w:bookmarkStart w:id="218" w:name="_Toc16938545"/>
      <w:r/>
      <w:bookmarkStart w:id="219" w:name="_Toc120614218"/>
      <w:r>
        <w:rPr>
          <w:rFonts w:hint="eastAsia"/>
          <w:b/>
          <w:bCs/>
          <w:color w:val="auto"/>
          <w:sz w:val="32"/>
          <w:szCs w:val="32"/>
          <w:highlight w:val="none"/>
        </w:rPr>
        <w:t xml:space="preserve">五、开标与评标</w:t>
      </w:r>
      <w:bookmarkEnd w:id="216"/>
      <w:r/>
      <w:bookmarkEnd w:id="217"/>
      <w:r/>
      <w:bookmarkEnd w:id="218"/>
      <w:r/>
      <w:bookmarkEnd w:id="219"/>
      <w:r/>
      <w:r/>
    </w:p>
    <w:p>
      <w:pPr>
        <w:ind w:firstLine="420"/>
        <w:keepLines/>
        <w:keepNext/>
        <w:spacing w:line="500" w:lineRule="exact"/>
        <w:rPr>
          <w:rFonts w:ascii="Arial" w:hAnsi="Arial" w:eastAsia="黑体" w:cs="Arial"/>
          <w:color w:val="auto"/>
          <w:sz w:val="28"/>
          <w:szCs w:val="28"/>
          <w:highlight w:val="none"/>
        </w:rPr>
        <w:outlineLvl w:val="3"/>
      </w:pPr>
      <w:r/>
      <w:bookmarkStart w:id="220" w:name="_Toc16938546"/>
      <w:r/>
      <w:bookmarkStart w:id="221" w:name="_Toc20823302"/>
      <w:r/>
      <w:bookmarkStart w:id="222" w:name="_Toc513029230"/>
      <w:r>
        <w:rPr>
          <w:rFonts w:hint="eastAsia" w:ascii="Arial" w:hAnsi="Arial" w:eastAsia="黑体" w:cs="Arial"/>
          <w:color w:val="auto"/>
          <w:sz w:val="28"/>
          <w:szCs w:val="28"/>
          <w:highlight w:val="none"/>
        </w:rPr>
        <w:t xml:space="preserve">22、开标</w:t>
      </w:r>
      <w:bookmarkEnd w:id="220"/>
      <w:r/>
      <w:bookmarkEnd w:id="221"/>
      <w:r/>
      <w:bookmarkEnd w:id="222"/>
      <w:r/>
      <w:r/>
    </w:p>
    <w:p>
      <w:pPr>
        <w:ind w:firstLine="360"/>
        <w:spacing w:line="500" w:lineRule="exact"/>
        <w:rPr>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代理机构将在招标公告中规定的时间和地点组织公开开标</w:t>
      </w:r>
      <w:r>
        <w:rPr>
          <w:rFonts w:hint="eastAsia" w:ascii="宋体" w:hAnsi="宋体"/>
          <w:color w:val="auto"/>
          <w:sz w:val="24"/>
          <w:highlight w:val="none"/>
        </w:rPr>
        <w:t xml:space="preserve">。投标人应当按照《操作手册》规定，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.2</w:t>
      </w:r>
      <w:r>
        <w:rPr>
          <w:rFonts w:hint="eastAsia" w:ascii="宋体" w:hAnsi="宋体"/>
          <w:color w:val="auto"/>
          <w:sz w:val="24"/>
          <w:highlight w:val="none"/>
        </w:rPr>
        <w:t xml:space="preserve">开标仪式由代理机构组织。苏采云系统将自动对</w:t>
      </w:r>
      <w:r>
        <w:rPr>
          <w:rFonts w:ascii="宋体" w:hAnsi="宋体"/>
          <w:color w:val="auto"/>
          <w:sz w:val="24"/>
          <w:highlight w:val="none"/>
        </w:rPr>
        <w:t xml:space="preserve">项目进行开标，</w:t>
      </w:r>
      <w:r>
        <w:rPr>
          <w:rFonts w:hint="eastAsia" w:ascii="宋体" w:hAnsi="宋体"/>
          <w:color w:val="auto"/>
          <w:sz w:val="24"/>
          <w:highlight w:val="none"/>
        </w:rPr>
        <w:t xml:space="preserve">并宣布各投标人名称和投标价格。</w:t>
      </w:r>
      <w:r/>
    </w:p>
    <w:p>
      <w:pPr>
        <w:ind w:firstLine="480"/>
        <w:spacing w:line="500" w:lineRule="exact"/>
        <w:rPr>
          <w:rFonts w:ascii="宋体" w:hAnsi="宋体"/>
          <w:color w:val="auto"/>
          <w:sz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highlight w:val="none"/>
        </w:rPr>
        <w:outlineLvl w:val="3"/>
      </w:pPr>
      <w:r/>
      <w:bookmarkStart w:id="223" w:name="_Toc16938547"/>
      <w:r/>
      <w:bookmarkStart w:id="224" w:name="_Toc513029231"/>
      <w:r/>
      <w:bookmarkStart w:id="225"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spacing w:line="500" w:lineRule="exact"/>
        <w:rPr>
          <w:rFonts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rPr>
        <w:t xml:space="preserve">开标后，代理机构将立即组织评标委员会（以下简称评委会）进行评标。</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.2 评委会由采购人代表和有关技术、经济等方面的专家组成，且人员构成符合政府采购有关规定。</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.3评委会独立工作，负责评审所有投标文件并确定中标侯选人。</w:t>
      </w:r>
      <w:r/>
    </w:p>
    <w:p>
      <w:pPr>
        <w:ind w:firstLine="420"/>
        <w:keepLines/>
        <w:keepNext/>
        <w:spacing w:line="500" w:lineRule="exact"/>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223"/>
      <w:r/>
      <w:bookmarkEnd w:id="224"/>
      <w:r/>
      <w:bookmarkEnd w:id="225"/>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highlight w:val="none"/>
        </w:rPr>
        <w:outlineLvl w:val="3"/>
      </w:pPr>
      <w:r/>
      <w:bookmarkStart w:id="226" w:name="_Toc20823304"/>
      <w:r/>
      <w:bookmarkStart w:id="227" w:name="_Toc16938548"/>
      <w:r/>
      <w:bookmarkStart w:id="228" w:name="_Toc513029232"/>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226"/>
      <w:r/>
      <w:bookmarkEnd w:id="227"/>
      <w:r/>
      <w:bookmarkEnd w:id="228"/>
      <w:r/>
      <w:r/>
    </w:p>
    <w:p>
      <w:pPr>
        <w:ind w:firstLine="480"/>
        <w:spacing w:line="500" w:lineRule="exact"/>
        <w:rPr>
          <w:rFonts w:ascii="宋体" w:hAnsi="宋体"/>
          <w:color w:val="auto"/>
          <w:sz w:val="24"/>
          <w:highlight w:val="none"/>
        </w:rPr>
      </w:pPr>
      <w:r/>
      <w:bookmarkStart w:id="229" w:name="_Toc16938549"/>
      <w:r/>
      <w:bookmarkStart w:id="230" w:name="_Toc513029233"/>
      <w:r/>
      <w:bookmarkStart w:id="231" w:name="_Toc20823305"/>
      <w:r>
        <w:rPr>
          <w:rFonts w:ascii="宋体" w:hAnsi="宋体"/>
          <w:color w:val="auto"/>
          <w:sz w:val="24"/>
          <w:highlight w:val="none"/>
        </w:rPr>
        <w:t xml:space="preserve">25</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229"/>
      <w:r/>
      <w:bookmarkEnd w:id="230"/>
      <w:r/>
      <w:bookmarkEnd w:id="231"/>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未通过资格审查或符合性审查的投标人，代理机构将在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 w:val="24"/>
          <w:szCs w:val="21"/>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1"/>
          <w:highlight w:val="none"/>
        </w:rPr>
      </w:pPr>
      <w:r/>
      <w:bookmarkStart w:id="232" w:name="_Toc513029234"/>
      <w:r/>
      <w:bookmarkStart w:id="233" w:name="_Toc16938550"/>
      <w:r/>
      <w:bookmarkStart w:id="234"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500" w:lineRule="exact"/>
        <w:rPr>
          <w:rFonts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并安排专人与代理机构及评标委员会联系。</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232"/>
      <w:r/>
      <w:bookmarkEnd w:id="233"/>
      <w:r/>
      <w:bookmarkEnd w:id="234"/>
      <w:r>
        <w:rPr>
          <w:rFonts w:hint="eastAsia" w:ascii="Arial" w:hAnsi="Arial" w:eastAsia="黑体" w:cs="Arial"/>
          <w:color w:val="auto"/>
          <w:sz w:val="28"/>
          <w:szCs w:val="28"/>
          <w:highlight w:val="none"/>
        </w:rPr>
        <w:t xml:space="preserve">无效投标条款和废标条款</w:t>
      </w:r>
      <w:r/>
    </w:p>
    <w:p>
      <w:pPr>
        <w:ind w:firstLine="480"/>
        <w:spacing w:line="500" w:lineRule="exact"/>
        <w:rPr>
          <w:rFonts w:ascii="宋体" w:hAnsi="宋体"/>
          <w:bCs/>
          <w:color w:val="auto"/>
          <w:sz w:val="24"/>
          <w:szCs w:val="21"/>
          <w:highlight w:val="none"/>
        </w:rPr>
      </w:pPr>
      <w:r/>
      <w:bookmarkStart w:id="235" w:name="_Toc20823307"/>
      <w:r/>
      <w:bookmarkStart w:id="236" w:name="_Toc513029235"/>
      <w:r/>
      <w:bookmarkStart w:id="237" w:name="_Toc16938551"/>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500" w:lineRule="exact"/>
        <w:rPr>
          <w:rFonts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500" w:lineRule="exact"/>
        <w:rPr>
          <w:rFonts w:ascii="宋体" w:hAnsi="宋体"/>
          <w:bCs/>
          <w:iCs/>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列入失信被执行人或重大税收违法案件当事人名单或政府采购严重失信行为记录名单。或查询</w:t>
      </w:r>
      <w:r>
        <w:rPr>
          <w:rFonts w:hint="eastAsia"/>
          <w:color w:val="auto"/>
          <w:sz w:val="24"/>
          <w:highlight w:val="none"/>
        </w:rPr>
        <w:t xml:space="preserve">“信用中国”网站或“中国政府采购网”</w:t>
      </w:r>
      <w:r>
        <w:rPr>
          <w:rFonts w:hint="eastAsia" w:ascii="宋体" w:hAnsi="宋体"/>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其他法律、法规及本招标文件规定的属无效投标的情形。</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highlight w:val="none"/>
        </w:rPr>
        <w:outlineLvl w:val="2"/>
      </w:pPr>
      <w:r/>
      <w:bookmarkStart w:id="238" w:name="_Toc120614219"/>
      <w:r>
        <w:rPr>
          <w:rFonts w:hint="eastAsia"/>
          <w:b/>
          <w:bCs/>
          <w:color w:val="auto"/>
          <w:sz w:val="32"/>
          <w:szCs w:val="32"/>
          <w:highlight w:val="none"/>
        </w:rPr>
        <w:t xml:space="preserve">六、</w:t>
      </w:r>
      <w:bookmarkEnd w:id="235"/>
      <w:r/>
      <w:bookmarkEnd w:id="236"/>
      <w:r/>
      <w:bookmarkEnd w:id="237"/>
      <w:r>
        <w:rPr>
          <w:rFonts w:hint="eastAsia"/>
          <w:b/>
          <w:bCs/>
          <w:color w:val="auto"/>
          <w:sz w:val="32"/>
          <w:szCs w:val="32"/>
          <w:highlight w:val="none"/>
        </w:rPr>
        <w:t xml:space="preserve">定标</w:t>
      </w:r>
      <w:bookmarkEnd w:id="238"/>
      <w:r/>
      <w:r/>
    </w:p>
    <w:p>
      <w:pPr>
        <w:ind w:firstLine="600"/>
        <w:keepLines/>
        <w:keepNext/>
        <w:spacing w:line="500" w:lineRule="exact"/>
        <w:rPr>
          <w:rFonts w:ascii="黑体" w:hAnsi="宋体" w:eastAsia="黑体"/>
          <w:bCs/>
          <w:color w:val="auto"/>
          <w:sz w:val="30"/>
          <w:szCs w:val="30"/>
          <w:highlight w:val="none"/>
        </w:rPr>
        <w:outlineLvl w:val="3"/>
      </w:pPr>
      <w:r/>
      <w:bookmarkStart w:id="239" w:name="_Toc513029238"/>
      <w:r/>
      <w:bookmarkStart w:id="240" w:name="_Toc20823310"/>
      <w:r/>
      <w:bookmarkStart w:id="241" w:name="_Toc16938554"/>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239"/>
      <w:r>
        <w:rPr>
          <w:rFonts w:hint="eastAsia" w:ascii="黑体" w:hAnsi="宋体" w:eastAsia="黑体"/>
          <w:bCs/>
          <w:color w:val="auto"/>
          <w:sz w:val="30"/>
          <w:szCs w:val="30"/>
          <w:highlight w:val="none"/>
        </w:rPr>
        <w:t xml:space="preserve">确定</w:t>
      </w:r>
      <w:bookmarkEnd w:id="240"/>
      <w:r/>
      <w:bookmarkEnd w:id="241"/>
      <w:r>
        <w:rPr>
          <w:rFonts w:hint="eastAsia" w:ascii="黑体" w:hAnsi="宋体" w:eastAsia="黑体"/>
          <w:bCs/>
          <w:color w:val="auto"/>
          <w:sz w:val="30"/>
          <w:szCs w:val="30"/>
          <w:highlight w:val="none"/>
        </w:rPr>
        <w:t xml:space="preserve">中标单位</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.1中标候选人的选取原则和数量见招标文件第四章规定。 </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8</w:t>
      </w:r>
      <w:r>
        <w:rPr>
          <w:rFonts w:hint="eastAsia" w:ascii="宋体" w:hAnsi="宋体"/>
          <w:bCs/>
          <w:color w:val="auto"/>
          <w:sz w:val="24"/>
          <w:highlight w:val="none"/>
        </w:rPr>
        <w:t xml:space="preserve">.3 </w:t>
      </w:r>
      <w:r>
        <w:rPr>
          <w:rFonts w:hint="eastAsia" w:ascii="宋体" w:hAnsi="宋体"/>
          <w:color w:val="auto"/>
          <w:sz w:val="24"/>
          <w:highlight w:val="none"/>
        </w:rPr>
        <w:t xml:space="preserve">代理机构将在</w:t>
      </w:r>
      <w:r>
        <w:rPr>
          <w:rFonts w:hint="eastAsia" w:ascii="宋体" w:hAnsi="宋体"/>
          <w:color w:val="auto"/>
          <w:sz w:val="24"/>
          <w:szCs w:val="21"/>
          <w:highlight w:val="none"/>
        </w:rPr>
        <w:t xml:space="preserve">“江苏省政府采购网”、“常州市政府采购网”</w:t>
      </w:r>
      <w:r>
        <w:rPr>
          <w:rFonts w:hint="eastAsia" w:ascii="宋体" w:hAnsi="宋体"/>
          <w:color w:val="auto"/>
          <w:sz w:val="24"/>
          <w:highlight w:val="none"/>
        </w:rPr>
        <w:t xml:space="preserve">发布中标公告，公告期限为1个工作日。</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  若有充分证据证明，中标人出现下列情况之一的，一经查实，将被取消中标资格：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.4.1提供虚假材料谋取中标的。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.4.2向采购人、代理机构行贿或者提供其他不正当利益的。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.4.3属于本文件规定的无效条件，但在评标过程中又未被评委会发现的。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.4.4与采购人或者其他供应商恶意串通的。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.4.5采取不正当手段诋毁、排挤其他供应商的。</w:t>
      </w:r>
      <w:r/>
    </w:p>
    <w:p>
      <w:pPr>
        <w:ind w:firstLine="480"/>
        <w:spacing w:line="500" w:lineRule="exact"/>
        <w:rPr>
          <w:rFonts w:ascii="宋体" w:hAnsi="宋体"/>
          <w:color w:val="auto"/>
          <w:sz w:val="24"/>
          <w:highlight w:val="none"/>
        </w:rPr>
      </w:pPr>
      <w:r/>
      <w:bookmarkStart w:id="242" w:name="_Toc200451960"/>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w:t>
      </w:r>
      <w:r>
        <w:rPr>
          <w:rFonts w:hint="eastAsia"/>
          <w:color w:val="auto"/>
          <w:szCs w:val="21"/>
          <w:highlight w:val="none"/>
        </w:rPr>
        <w:t xml:space="preserve">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.5.1不同投标人的投标文件由同一单位或者个人编制；</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.5.2不同投标人委托同一单位或者个人办理投标事宜；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.5.3 不同投标人的投标文件载明的项目管理成员或者联系人员为同一人；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.5.4不同投标人的投标文件异常一致或者投标报价呈规律性差异；</w:t>
      </w:r>
      <w:r/>
    </w:p>
    <w:p>
      <w:pPr>
        <w:ind w:firstLine="600"/>
        <w:keepLines/>
        <w:keepNext/>
        <w:spacing w:line="500" w:lineRule="exact"/>
        <w:rPr>
          <w:rFonts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242"/>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w:t>
      </w:r>
      <w:r>
        <w:rPr>
          <w:rFonts w:hAnsi="宋体" w:cs="宋体"/>
          <w:color w:val="auto"/>
          <w:sz w:val="24"/>
          <w:highlight w:val="none"/>
        </w:rPr>
        <w:t xml:space="preserve">对可以质疑的</w:t>
      </w:r>
      <w:r>
        <w:rPr>
          <w:rFonts w:hint="eastAsia" w:ascii="宋体" w:hAnsi="宋体"/>
          <w:color w:val="auto"/>
          <w:sz w:val="24"/>
          <w:highlight w:val="none"/>
        </w:rPr>
        <w:t xml:space="preserve">招标文件</w:t>
      </w:r>
      <w:r>
        <w:rPr>
          <w:rFonts w:hAnsi="宋体" w:cs="宋体"/>
          <w:color w:val="auto"/>
          <w:sz w:val="24"/>
          <w:highlight w:val="none"/>
        </w:rPr>
        <w:t xml:space="preserve">提出质疑的，为收到</w:t>
      </w:r>
      <w:r>
        <w:rPr>
          <w:rFonts w:hint="eastAsia" w:ascii="宋体" w:hAnsi="宋体"/>
          <w:color w:val="auto"/>
          <w:sz w:val="24"/>
          <w:highlight w:val="none"/>
        </w:rPr>
        <w:t xml:space="preserve">招标文件</w:t>
      </w:r>
      <w:r>
        <w:rPr>
          <w:rFonts w:hAnsi="宋体" w:cs="宋体"/>
          <w:color w:val="auto"/>
          <w:sz w:val="24"/>
          <w:highlight w:val="none"/>
        </w:rPr>
        <w:t xml:space="preserve">之日或者</w:t>
      </w:r>
      <w:r>
        <w:rPr>
          <w:rFonts w:hint="eastAsia" w:hAnsi="宋体" w:cs="宋体"/>
          <w:color w:val="auto"/>
          <w:sz w:val="24"/>
          <w:highlight w:val="none"/>
        </w:rPr>
        <w:t xml:space="preserve">招标文件</w:t>
      </w:r>
      <w:r>
        <w:rPr>
          <w:rFonts w:hAnsi="宋体" w:cs="宋体"/>
          <w:color w:val="auto"/>
          <w:sz w:val="24"/>
          <w:highlight w:val="none"/>
        </w:rPr>
        <w:t xml:space="preserve">公告期限届满之日；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.2.2</w:t>
      </w:r>
      <w:r>
        <w:rPr>
          <w:rFonts w:hAnsi="宋体" w:cs="宋体"/>
          <w:color w:val="auto"/>
          <w:sz w:val="24"/>
          <w:highlight w:val="none"/>
        </w:rPr>
        <w:t xml:space="preserve">对采购过程提出质疑的，为各采购程序环节结束之日；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.2.3</w:t>
      </w:r>
      <w:r>
        <w:rPr>
          <w:rFonts w:hAnsi="宋体" w:cs="宋体"/>
          <w:color w:val="auto"/>
          <w:sz w:val="24"/>
          <w:highlight w:val="none"/>
        </w:rPr>
        <w:t xml:space="preserve">对中标或者成交结果提出质疑的，为中标或者成交结果公告期限届满之日。</w:t>
      </w:r>
      <w:r/>
    </w:p>
    <w:p>
      <w:pPr>
        <w:ind w:firstLine="480"/>
        <w:spacing w:line="500" w:lineRule="exact"/>
        <w:rPr>
          <w:rFonts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spacing w:line="500" w:lineRule="exact"/>
        <w:rPr>
          <w:rFonts w:hint="eastAsia"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.3质疑函必须按照财政部《质疑函范本》要求的格式和内容进行填写。供应商如组成联合体参加投标，则《质疑函范本》中要求签字、盖章、加盖公</w:t>
      </w:r>
      <w:r>
        <w:rPr>
          <w:rFonts w:hint="eastAsia" w:hAnsi="宋体" w:cs="宋体"/>
          <w:color w:val="auto"/>
          <w:sz w:val="24"/>
          <w:highlight w:val="none"/>
        </w:rPr>
        <w:t xml:space="preserve">章之处，联合体各方均须按要求签字、盖章、加盖公章。</w:t>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spacing w:line="500" w:lineRule="exact"/>
        <w:rPr>
          <w:rFonts w:hint="eastAsia" w:hAnsi="宋体" w:cs="宋体"/>
          <w:color w:val="auto"/>
          <w:sz w:val="24"/>
          <w:highlight w:val="none"/>
        </w:rPr>
      </w:pPr>
      <w:r/>
      <w:bookmarkStart w:id="243" w:name="_Hlk149903315"/>
      <w:r>
        <w:rPr>
          <w:rFonts w:hint="eastAsia" w:hAnsi="宋体" w:cs="宋体"/>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43"/>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代理机构质疑接收部门为：综合科</w:t>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联系地址：常州市武进区延政中大道17号金源大厦18楼；</w:t>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联系电话：0519-85857862；</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 以下情形的质疑不予受理：</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.5.1 内容不符合《政府采购质疑和投诉办法》第十二条规定的质疑。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.5.2 超出政府采购法定期限的质疑。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.5.3 以传真、电子邮件等方式递交的非原件形式的质疑。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.5.4 未参加投标活动的供应商或在投标活动中自身权益未受到损害的供应商所提出的质疑。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.5.5供应商组成联合体参加投标，联合体中任何一方或多方未按要求签字、盖章、加盖公章的质疑。</w:t>
      </w:r>
      <w:r/>
    </w:p>
    <w:p>
      <w:pPr>
        <w:ind w:firstLine="468"/>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r/>
    </w:p>
    <w:p>
      <w:pPr>
        <w:ind w:firstLine="600"/>
        <w:spacing w:line="500" w:lineRule="exact"/>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auto"/>
          <w:sz w:val="32"/>
          <w:szCs w:val="32"/>
          <w:highlight w:val="none"/>
        </w:rPr>
        <w:outlineLvl w:val="2"/>
      </w:pPr>
      <w:r/>
      <w:bookmarkStart w:id="244" w:name="_Toc20823308"/>
      <w:r/>
      <w:bookmarkStart w:id="245" w:name="_Toc513029236"/>
      <w:r/>
      <w:bookmarkStart w:id="246" w:name="_Toc16938552"/>
      <w:r/>
      <w:bookmarkStart w:id="247" w:name="_Toc120614220"/>
      <w:r>
        <w:rPr>
          <w:rFonts w:hint="eastAsia"/>
          <w:b/>
          <w:bCs/>
          <w:color w:val="auto"/>
          <w:sz w:val="32"/>
          <w:szCs w:val="32"/>
          <w:highlight w:val="none"/>
        </w:rPr>
        <w:t xml:space="preserve">七、授予合同</w:t>
      </w:r>
      <w:bookmarkEnd w:id="244"/>
      <w:r/>
      <w:bookmarkEnd w:id="245"/>
      <w:r/>
      <w:bookmarkEnd w:id="246"/>
      <w:r/>
      <w:bookmarkEnd w:id="247"/>
      <w:r/>
      <w:r/>
    </w:p>
    <w:p>
      <w:pPr>
        <w:ind w:firstLine="600"/>
        <w:keepLines/>
        <w:keepNext/>
        <w:spacing w:line="500" w:lineRule="exact"/>
        <w:rPr>
          <w:rFonts w:ascii="黑体" w:hAnsi="宋体" w:eastAsia="黑体"/>
          <w:bCs/>
          <w:color w:val="auto"/>
          <w:sz w:val="30"/>
          <w:szCs w:val="30"/>
          <w:highlight w:val="none"/>
        </w:rPr>
        <w:outlineLvl w:val="3"/>
      </w:pPr>
      <w:r/>
      <w:bookmarkStart w:id="248" w:name="_Toc20823309"/>
      <w:r/>
      <w:bookmarkStart w:id="249" w:name="_Toc513029237"/>
      <w:r/>
      <w:bookmarkStart w:id="250" w:name="_Toc16938553"/>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500" w:lineRule="exact"/>
        <w:rPr>
          <w:rFonts w:ascii="宋体" w:hAnsi="宋体"/>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1</w:t>
      </w:r>
      <w:r>
        <w:rPr>
          <w:rFonts w:hint="eastAsia" w:ascii="宋体" w:hAnsi="宋体"/>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、货物（包含与货物相关的服务）的追加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05"/>
        <w:ind w:firstLine="600"/>
        <w:spacing w:line="500" w:lineRule="exact"/>
        <w:rPr>
          <w:rFonts w:ascii="黑体" w:hAnsi="宋体" w:eastAsia="黑体" w:cs="Times New Roman"/>
          <w:bCs/>
          <w:color w:val="auto"/>
          <w:sz w:val="30"/>
          <w:szCs w:val="30"/>
          <w:highlight w:val="none"/>
        </w:rPr>
      </w:pPr>
      <w:r>
        <w:rPr>
          <w:rFonts w:ascii="黑体" w:hAnsi="宋体" w:eastAsia="黑体" w:cs="Times New Roman"/>
          <w:bCs/>
          <w:color w:val="auto"/>
          <w:sz w:val="30"/>
          <w:szCs w:val="30"/>
          <w:highlight w:val="none"/>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3.1进口产品</w:t>
      </w:r>
      <w:r>
        <w:rPr>
          <w:rFonts w:hint="eastAsia" w:ascii="宋体" w:hAnsi="宋体"/>
          <w:b/>
          <w:bCs/>
          <w:color w:val="auto"/>
          <w:sz w:val="24"/>
          <w:highlight w:val="none"/>
        </w:rPr>
        <w:t xml:space="preserve">：</w:t>
      </w:r>
      <w:r>
        <w:rPr>
          <w:rFonts w:ascii="宋体" w:hAnsi="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3.2政府采购节能产品、环境标志产品</w:t>
      </w:r>
      <w:r/>
    </w:p>
    <w:p>
      <w:pPr>
        <w:ind w:firstLine="480"/>
        <w:jc w:val="left"/>
        <w:spacing w:line="500" w:lineRule="exact"/>
        <w:tabs>
          <w:tab w:val="left" w:pos="1980" w:leader="none"/>
        </w:tabs>
        <w:rPr>
          <w:color w:val="auto"/>
          <w:sz w:val="24"/>
          <w:highlight w:val="none"/>
        </w:rPr>
      </w:pPr>
      <w:r>
        <w:rPr>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highlight w:val="none"/>
        </w:rPr>
      </w:pPr>
      <w:r>
        <w:rPr>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highlight w:val="none"/>
        </w:rPr>
      </w:pPr>
      <w:r>
        <w:rPr>
          <w:b/>
          <w:color w:val="auto"/>
          <w:sz w:val="24"/>
          <w:highlight w:val="none"/>
        </w:rPr>
        <w:t xml:space="preserve">33.2.3</w:t>
      </w:r>
      <w:r>
        <w:rPr>
          <w:rFonts w:hint="eastAsia"/>
          <w:b/>
          <w:color w:val="auto"/>
          <w:sz w:val="24"/>
          <w:highlight w:val="none"/>
        </w:rPr>
        <w:t xml:space="preserve">、</w:t>
      </w:r>
      <w:r>
        <w:rPr>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auto"/>
          <w:sz w:val="24"/>
          <w:highlight w:val="none"/>
        </w:rPr>
      </w:pPr>
      <w:r>
        <w:rPr>
          <w:color w:val="auto"/>
          <w:sz w:val="24"/>
          <w:highlight w:val="none"/>
        </w:rPr>
        <w:t xml:space="preserve">33.2.</w:t>
      </w:r>
      <w:r>
        <w:rPr>
          <w:rFonts w:hint="eastAsia"/>
          <w:color w:val="auto"/>
          <w:sz w:val="24"/>
          <w:highlight w:val="none"/>
        </w:rPr>
        <w:t xml:space="preserve">4</w:t>
      </w: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3.3商品包装政府采购需求标准</w:t>
      </w:r>
      <w:r>
        <w:rPr>
          <w:rFonts w:hint="eastAsia" w:ascii="宋体" w:hAnsi="宋体"/>
          <w:b/>
          <w:bCs/>
          <w:color w:val="auto"/>
          <w:sz w:val="24"/>
          <w:highlight w:val="none"/>
        </w:rPr>
        <w:t xml:space="preserve">、</w:t>
      </w:r>
      <w:r>
        <w:rPr>
          <w:rFonts w:ascii="宋体" w:hAnsi="宋体"/>
          <w:b/>
          <w:bCs/>
          <w:color w:val="auto"/>
          <w:sz w:val="24"/>
          <w:highlight w:val="none"/>
        </w:rPr>
        <w:t xml:space="preserve">快递包装政府采购需求标准</w:t>
      </w:r>
      <w:r>
        <w:rPr>
          <w:rFonts w:hint="eastAsia" w:ascii="宋体" w:hAnsi="宋体"/>
          <w:b/>
          <w:bCs/>
          <w:color w:val="auto"/>
          <w:sz w:val="24"/>
          <w:highlight w:val="none"/>
        </w:rPr>
        <w:t xml:space="preserve">：</w:t>
      </w: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3.4支持乡村产业振兴管理</w:t>
      </w:r>
      <w:r>
        <w:rPr>
          <w:rFonts w:hint="eastAsia" w:ascii="宋体" w:hAnsi="宋体"/>
          <w:b/>
          <w:bCs/>
          <w:color w:val="auto"/>
          <w:sz w:val="24"/>
          <w:highlight w:val="none"/>
        </w:rPr>
        <w:t xml:space="preserve">：</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3.5正版软件</w:t>
      </w:r>
      <w:r>
        <w:rPr>
          <w:rFonts w:hint="eastAsia" w:ascii="宋体" w:hAnsi="宋体"/>
          <w:b/>
          <w:bCs/>
          <w:color w:val="auto"/>
          <w:sz w:val="24"/>
          <w:highlight w:val="none"/>
        </w:rPr>
        <w:t xml:space="preserve">：</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3.6信息安全产品</w:t>
      </w:r>
      <w:r>
        <w:rPr>
          <w:rFonts w:hint="eastAsia" w:ascii="宋体" w:hAnsi="宋体"/>
          <w:b/>
          <w:bCs/>
          <w:color w:val="auto"/>
          <w:sz w:val="24"/>
          <w:highlight w:val="none"/>
        </w:rPr>
        <w:t xml:space="preserve">：</w:t>
      </w:r>
      <w:r>
        <w:rPr>
          <w:rFonts w:hint="eastAsia"/>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3.7</w:t>
      </w:r>
      <w:r>
        <w:rPr>
          <w:rFonts w:hint="eastAsia" w:ascii="宋体" w:hAnsi="宋体"/>
          <w:b/>
          <w:bCs/>
          <w:color w:val="auto"/>
          <w:sz w:val="24"/>
          <w:highlight w:val="none"/>
        </w:rPr>
        <w:t xml:space="preserve">政府采购创新产品政策：</w:t>
      </w:r>
      <w:r>
        <w:rPr>
          <w:rFonts w:hint="eastAsia"/>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05"/>
        <w:ind w:firstLine="482"/>
        <w:spacing w:line="500" w:lineRule="exact"/>
        <w:rPr>
          <w:rFonts w:ascii="宋体" w:hAnsi="宋体" w:cs="Times New Roman"/>
          <w:b/>
          <w:bCs/>
          <w:color w:val="auto"/>
          <w:highlight w:val="none"/>
        </w:rPr>
      </w:pPr>
      <w:r>
        <w:rPr>
          <w:rFonts w:hint="eastAsia" w:ascii="宋体" w:hAnsi="宋体" w:cs="Times New Roman"/>
          <w:b/>
          <w:bCs/>
          <w:color w:val="auto"/>
          <w:highlight w:val="none"/>
        </w:rPr>
        <w:t xml:space="preserve">33.8绿色采购政策：</w:t>
      </w:r>
      <w:r/>
    </w:p>
    <w:p>
      <w:pPr>
        <w:pStyle w:val="805"/>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05"/>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05"/>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05"/>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05"/>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05"/>
        <w:ind w:firstLine="480"/>
        <w:spacing w:line="500" w:lineRule="exact"/>
        <w:rPr>
          <w:rFonts w:ascii="宋体" w:hAnsi="宋体"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19"/>
      <w:r/>
      <w:bookmarkEnd w:id="248"/>
      <w:r/>
      <w:bookmarkEnd w:id="249"/>
      <w:r/>
      <w:bookmarkEnd w:id="250"/>
      <w:r/>
      <w:r/>
    </w:p>
    <w:p>
      <w:pPr>
        <w:ind w:firstLine="420"/>
        <w:spacing w:line="500" w:lineRule="exact"/>
        <w:rPr>
          <w:rFonts w:ascii="宋体" w:hAnsi="宋体"/>
          <w:b/>
          <w:bCs/>
          <w:color w:val="auto"/>
          <w:sz w:val="24"/>
          <w:highlight w:val="none"/>
        </w:rPr>
      </w:pPr>
      <w:r>
        <w:rPr>
          <w:rFonts w:hint="eastAsia" w:ascii="宋体" w:hAnsi="宋体"/>
          <w:b/>
          <w:bCs/>
          <w:color w:val="auto"/>
          <w:sz w:val="24"/>
          <w:highlight w:val="none"/>
        </w:rPr>
        <w:t xml:space="preserve">33.9电子履约保函政策</w:t>
      </w:r>
      <w:r/>
    </w:p>
    <w:p>
      <w:pPr>
        <w:ind w:firstLine="480"/>
        <w:spacing w:line="500" w:lineRule="exact"/>
        <w:rPr>
          <w:color w:val="auto"/>
          <w:sz w:val="24"/>
          <w:highlight w:val="none"/>
        </w:rPr>
      </w:pPr>
      <w:r>
        <w:rPr>
          <w:rFonts w:hint="eastAsia"/>
          <w:color w:val="auto"/>
          <w:sz w:val="24"/>
          <w:highlight w:val="none"/>
        </w:rPr>
        <w:t xml:space="preserve">为进一步优化政府采购营商环境，规范我省政府采购履约保证金管理，持续降低供应商参与政府采购成本，根据</w:t>
      </w:r>
      <w:r>
        <w:rPr>
          <w:rFonts w:hint="eastAsia"/>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pStyle w:val="805"/>
        <w:rPr>
          <w:color w:val="auto"/>
          <w:highlight w:val="none"/>
        </w:rPr>
      </w:pPr>
      <w:r>
        <w:rPr>
          <w:color w:val="auto"/>
          <w:highlight w:val="none"/>
        </w:rPr>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36"/>
          <w:szCs w:val="36"/>
          <w:highlight w:val="none"/>
        </w:rPr>
        <w:outlineLvl w:val="0"/>
      </w:pPr>
      <w:r>
        <w:rPr>
          <w:b/>
          <w:color w:val="auto"/>
          <w:sz w:val="36"/>
          <w:szCs w:val="36"/>
          <w:highlight w:val="none"/>
        </w:rPr>
        <w:t xml:space="preserve">第三章  </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b/>
          <w:color w:val="auto"/>
          <w:sz w:val="36"/>
          <w:szCs w:val="36"/>
          <w:highlight w:val="none"/>
        </w:rPr>
        <w:t xml:space="preserve">资格审查</w:t>
      </w:r>
      <w:bookmarkEnd w:id="137"/>
      <w:r/>
      <w:bookmarkStart w:id="251" w:name="_Toc487900382"/>
      <w:r/>
      <w:r/>
    </w:p>
    <w:p>
      <w:pPr>
        <w:ind w:firstLine="2891"/>
        <w:spacing w:line="360" w:lineRule="auto"/>
        <w:tabs>
          <w:tab w:val="left" w:pos="360" w:leader="none"/>
          <w:tab w:val="left" w:pos="900" w:leader="none"/>
        </w:tabs>
        <w:rPr>
          <w:b/>
          <w:color w:val="auto"/>
          <w:sz w:val="32"/>
          <w:szCs w:val="32"/>
          <w:highlight w:val="none"/>
        </w:rPr>
        <w:outlineLvl w:val="1"/>
      </w:pPr>
      <w:r/>
      <w:bookmarkStart w:id="252" w:name="_Toc99301422"/>
      <w:r>
        <w:rPr>
          <w:rFonts w:hint="eastAsia"/>
          <w:b/>
          <w:color w:val="auto"/>
          <w:sz w:val="32"/>
          <w:szCs w:val="32"/>
          <w:highlight w:val="none"/>
        </w:rPr>
        <w:t xml:space="preserve">第一节 </w:t>
      </w:r>
      <w:r>
        <w:rPr>
          <w:b/>
          <w:color w:val="auto"/>
          <w:sz w:val="32"/>
          <w:szCs w:val="32"/>
          <w:highlight w:val="none"/>
        </w:rPr>
        <w:t xml:space="preserve">资格审查程序</w:t>
      </w:r>
      <w:bookmarkEnd w:id="252"/>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二、</w:t>
      </w:r>
      <w:r>
        <w:rPr>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三、</w:t>
      </w:r>
      <w:r>
        <w:rPr>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四、</w:t>
      </w:r>
      <w:r>
        <w:rPr>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highlight w:val="none"/>
        </w:rPr>
        <w:outlineLvl w:val="1"/>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资格审查要求</w:t>
      </w:r>
      <w:r/>
    </w:p>
    <w:tbl>
      <w:tblPr>
        <w:tblStyle w:val="776"/>
        <w:tblW w:w="8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b/>
                <w:color w:val="auto"/>
                <w:sz w:val="24"/>
                <w:highlight w:val="none"/>
              </w:rPr>
            </w:pPr>
            <w:r/>
            <w:bookmarkStart w:id="253" w:name="_Hlt487972895"/>
            <w:r/>
            <w:bookmarkEnd w:id="253"/>
            <w:r>
              <w:rPr>
                <w:b/>
                <w:color w:val="auto"/>
                <w:sz w:val="24"/>
                <w:highlight w:val="none"/>
              </w:rPr>
              <w:t xml:space="preserve">序号</w:t>
            </w:r>
            <w:r/>
          </w:p>
        </w:tc>
        <w:tc>
          <w:tcPr>
            <w:tcW w:w="1820"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429"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50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820"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 </w:t>
            </w:r>
            <w:bookmarkStart w:id="254" w:name="OLE_LINK36"/>
            <w:r>
              <w:rPr>
                <w:rFonts w:hint="eastAsia" w:ascii="宋体" w:hAnsi="宋体"/>
                <w:bCs/>
                <w:color w:val="auto"/>
                <w:sz w:val="24"/>
                <w:highlight w:val="none"/>
              </w:rPr>
              <w:t xml:space="preserve">营业执照副本（事业单位法人证书）</w:t>
            </w:r>
            <w:bookmarkEnd w:id="254"/>
            <w:r/>
            <w:r/>
          </w:p>
        </w:tc>
        <w:tc>
          <w:tcPr>
            <w:tcW w:w="4429" w:type="dxa"/>
            <w:vAlign w:val="center"/>
            <w:textDirection w:val="lrTb"/>
            <w:noWrap w:val="false"/>
          </w:tcPr>
          <w:p>
            <w:pPr>
              <w:tabs>
                <w:tab w:val="left" w:pos="1080" w:leader="none"/>
              </w:tabs>
              <w:rPr>
                <w:color w:val="auto"/>
                <w:sz w:val="24"/>
                <w:highlight w:val="none"/>
              </w:rPr>
            </w:pPr>
            <w:r/>
            <w:bookmarkStart w:id="255" w:name="OLE_LINK26"/>
            <w:r>
              <w:rPr>
                <w:rFonts w:hint="eastAsia" w:ascii="宋体" w:hAnsi="宋体"/>
                <w:bCs/>
                <w:color w:val="auto"/>
                <w:sz w:val="24"/>
                <w:highlight w:val="none"/>
              </w:rPr>
              <w:t xml:space="preserve">营业执照副本和税务登记证副本(或“三证合一”的营业执照副本）或事业单位法人证书</w:t>
            </w:r>
            <w:bookmarkEnd w:id="255"/>
            <w:r/>
            <w:r/>
          </w:p>
        </w:tc>
        <w:tc>
          <w:tcPr>
            <w:tcW w:w="1504" w:type="dxa"/>
            <w:vAlign w:val="center"/>
            <w:textDirection w:val="lrTb"/>
            <w:noWrap w:val="false"/>
          </w:tcPr>
          <w:p>
            <w:pPr>
              <w:ind w:firstLine="720"/>
              <w:tabs>
                <w:tab w:val="left" w:pos="1080" w:leader="none"/>
              </w:tabs>
              <w:rPr>
                <w:color w:val="auto"/>
                <w:sz w:val="24"/>
                <w:highlight w:val="none"/>
              </w:rPr>
            </w:pPr>
            <w:r>
              <w:rPr>
                <w:rFonts w:hint="eastAsia"/>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w:t>
            </w:r>
            <w:r/>
          </w:p>
        </w:tc>
        <w:tc>
          <w:tcPr>
            <w:tcW w:w="1820" w:type="dxa"/>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法人授权书</w:t>
            </w:r>
            <w:r/>
          </w:p>
        </w:tc>
        <w:tc>
          <w:tcPr>
            <w:tcW w:w="4429" w:type="dxa"/>
            <w:vAlign w:val="center"/>
            <w:textDirection w:val="lrTb"/>
            <w:noWrap w:val="false"/>
          </w:tcPr>
          <w:p>
            <w:pPr>
              <w:jc w:val="left"/>
              <w:keepLines w:val="0"/>
              <w:keepNext w:val="0"/>
              <w:pageBreakBefore w:val="0"/>
              <w:spacing w:line="240" w:lineRule="auto"/>
              <w:widowControl/>
              <w:rPr>
                <w:color w:val="auto"/>
                <w:sz w:val="24"/>
                <w:highlight w:val="none"/>
              </w:rPr>
            </w:pPr>
            <w:r/>
            <w:bookmarkStart w:id="256" w:name="OLE_LINK12"/>
            <w:r>
              <w:rPr>
                <w:rFonts w:hint="eastAsia" w:ascii="宋体" w:hAnsi="宋体"/>
                <w:bCs/>
                <w:color w:val="auto"/>
                <w:sz w:val="24"/>
                <w:highlight w:val="none"/>
              </w:rPr>
              <w:t xml:space="preserve">法人授权书、法定代表人身份证及被授权人身份证</w:t>
            </w:r>
            <w:r>
              <w:rPr>
                <w:rFonts w:hint="eastAsia" w:ascii="宋体" w:hAnsi="宋体"/>
                <w:bCs/>
                <w:color w:val="auto"/>
                <w:sz w:val="24"/>
                <w:highlight w:val="none"/>
                <w:lang w:eastAsia="zh-CN"/>
              </w:rPr>
              <w:t xml:space="preserve">、</w:t>
            </w:r>
            <w:r>
              <w:rPr>
                <w:rFonts w:hint="eastAsia"/>
                <w:color w:val="auto"/>
                <w:sz w:val="24"/>
                <w:highlight w:val="none"/>
              </w:rPr>
              <w:t xml:space="preserve">投标人为授权委托人缴纳的近三个月的（不含开标当月）连续的社会基本养老保险的缴纳凭证（加盖社保中心章或社保中心参保缴费证明电子专用章）</w:t>
            </w:r>
            <w:bookmarkEnd w:id="256"/>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3</w:t>
            </w:r>
            <w:r/>
          </w:p>
        </w:tc>
        <w:tc>
          <w:tcPr>
            <w:tcW w:w="1820" w:type="dxa"/>
            <w:vAlign w:val="center"/>
            <w:textDirection w:val="lrTb"/>
            <w:noWrap w:val="false"/>
          </w:tcPr>
          <w:p>
            <w:pPr>
              <w:tabs>
                <w:tab w:val="left" w:pos="1080" w:leader="none"/>
              </w:tabs>
              <w:rPr>
                <w:color w:val="auto"/>
                <w:sz w:val="24"/>
                <w:highlight w:val="none"/>
              </w:rPr>
            </w:pPr>
            <w:r/>
            <w:bookmarkStart w:id="257" w:name="OLE_LINK37"/>
            <w:r>
              <w:rPr>
                <w:rFonts w:hint="eastAsia"/>
                <w:color w:val="auto"/>
                <w:sz w:val="24"/>
                <w:highlight w:val="none"/>
              </w:rPr>
              <w:t xml:space="preserve">投标人资格声明</w:t>
            </w:r>
            <w:bookmarkEnd w:id="257"/>
            <w:r/>
            <w:r/>
          </w:p>
        </w:tc>
        <w:tc>
          <w:tcPr>
            <w:tcW w:w="4429" w:type="dxa"/>
            <w:vAlign w:val="center"/>
            <w:textDirection w:val="lrTb"/>
            <w:noWrap w:val="false"/>
          </w:tcPr>
          <w:p>
            <w:pPr>
              <w:spacing w:line="570" w:lineRule="exact"/>
              <w:rPr>
                <w:rFonts w:eastAsia="黑体"/>
                <w:color w:val="auto"/>
                <w:sz w:val="36"/>
                <w:szCs w:val="36"/>
                <w:highlight w:val="none"/>
              </w:rPr>
            </w:pPr>
            <w:r/>
            <w:bookmarkStart w:id="258" w:name="OLE_LINK38"/>
            <w:r>
              <w:rPr>
                <w:rFonts w:ascii="宋体" w:hAnsi="宋体"/>
                <w:bCs/>
                <w:color w:val="auto"/>
                <w:sz w:val="24"/>
                <w:highlight w:val="none"/>
              </w:rPr>
              <w:t xml:space="preserve">《</w:t>
            </w:r>
            <w:r>
              <w:rPr>
                <w:rFonts w:hint="eastAsia" w:ascii="宋体" w:hAnsi="宋体"/>
                <w:bCs/>
                <w:color w:val="auto"/>
                <w:sz w:val="24"/>
                <w:highlight w:val="none"/>
              </w:rPr>
              <w:t xml:space="preserve">资格承诺声明函</w:t>
            </w:r>
            <w:r>
              <w:rPr>
                <w:rFonts w:ascii="宋体" w:hAnsi="宋体"/>
                <w:bCs/>
                <w:color w:val="auto"/>
                <w:sz w:val="24"/>
                <w:highlight w:val="none"/>
              </w:rPr>
              <w:t xml:space="preserve">》</w:t>
            </w:r>
            <w:bookmarkEnd w:id="258"/>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bookmarkStart w:id="259" w:name="OLE_LINK39"/>
            <w:r>
              <w:rPr>
                <w:rFonts w:hint="eastAsia"/>
                <w:color w:val="auto"/>
                <w:sz w:val="24"/>
                <w:highlight w:val="none"/>
              </w:rPr>
              <w:t xml:space="preserve">4</w:t>
            </w:r>
            <w:r/>
          </w:p>
        </w:tc>
        <w:tc>
          <w:tcPr>
            <w:tcW w:w="1820" w:type="dxa"/>
            <w:vAlign w:val="center"/>
            <w:textDirection w:val="lrTb"/>
            <w:noWrap w:val="false"/>
          </w:tcPr>
          <w:p>
            <w:pPr>
              <w:tabs>
                <w:tab w:val="left" w:pos="1080" w:leader="none"/>
              </w:tabs>
              <w:rPr>
                <w:color w:val="auto"/>
                <w:sz w:val="24"/>
                <w:highlight w:val="none"/>
              </w:rPr>
            </w:pPr>
            <w:r/>
            <w:bookmarkStart w:id="260" w:name="OLE_LINK40"/>
            <w:r>
              <w:rPr>
                <w:color w:val="auto"/>
                <w:sz w:val="24"/>
                <w:highlight w:val="none"/>
              </w:rPr>
              <w:t xml:space="preserve">投标人信用记录</w:t>
            </w:r>
            <w:bookmarkEnd w:id="260"/>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rFonts w:hint="eastAsia"/>
                <w:color w:val="auto"/>
                <w:sz w:val="24"/>
                <w:highlight w:val="none"/>
              </w:rPr>
              <w:t xml:space="preserve">2、</w:t>
            </w: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rFonts w:hint="eastAsia"/>
                <w:color w:val="auto"/>
                <w:sz w:val="24"/>
                <w:highlight w:val="none"/>
              </w:rPr>
              <w:t xml:space="preserve">3、</w:t>
            </w: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rFonts w:ascii="宋体" w:hAnsi="宋体"/>
                <w:bCs/>
                <w:color w:val="auto"/>
                <w:sz w:val="24"/>
                <w:highlight w:val="none"/>
              </w:rPr>
            </w:pPr>
            <w:r>
              <w:rPr>
                <w:rFonts w:hint="eastAsia"/>
                <w:color w:val="auto"/>
                <w:sz w:val="24"/>
                <w:highlight w:val="none"/>
              </w:rPr>
              <w:t xml:space="preserve">4、</w:t>
            </w:r>
            <w:r>
              <w:rPr>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bookmarkEnd w:id="259"/>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5</w:t>
            </w:r>
            <w:r/>
          </w:p>
        </w:tc>
        <w:tc>
          <w:tcPr>
            <w:tcW w:w="1820" w:type="dxa"/>
            <w:vAlign w:val="center"/>
            <w:textDirection w:val="lrTb"/>
            <w:noWrap w:val="false"/>
          </w:tcPr>
          <w:p>
            <w:pPr>
              <w:ind w:firstLine="240"/>
              <w:tabs>
                <w:tab w:val="left" w:pos="1080" w:leader="none"/>
              </w:tabs>
              <w:rPr>
                <w:color w:val="auto"/>
                <w:sz w:val="24"/>
                <w:highlight w:val="none"/>
              </w:rPr>
            </w:pPr>
            <w:r>
              <w:rPr>
                <w:rFonts w:hint="eastAsia"/>
                <w:color w:val="auto"/>
                <w:sz w:val="24"/>
                <w:highlight w:val="none"/>
              </w:rPr>
              <w:t xml:space="preserve">信用承诺</w:t>
            </w:r>
            <w:r/>
          </w:p>
        </w:tc>
        <w:tc>
          <w:tcPr>
            <w:tcW w:w="4429" w:type="dxa"/>
            <w:vAlign w:val="center"/>
            <w:textDirection w:val="lrTb"/>
            <w:noWrap w:val="false"/>
          </w:tcPr>
          <w:p>
            <w:pPr>
              <w:tabs>
                <w:tab w:val="left" w:pos="1080" w:leader="none"/>
              </w:tabs>
              <w:rPr>
                <w:rFonts w:ascii="宋体" w:hAnsi="宋体"/>
                <w:bCs/>
                <w:color w:val="auto"/>
                <w:sz w:val="24"/>
                <w:highlight w:val="none"/>
              </w:rPr>
            </w:pPr>
            <w:r>
              <w:rPr>
                <w:rFonts w:hint="eastAsia"/>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6</w:t>
            </w:r>
            <w:r/>
          </w:p>
        </w:tc>
        <w:tc>
          <w:tcPr>
            <w:tcW w:w="1820"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color w:val="auto"/>
                <w:sz w:val="24"/>
                <w:highlight w:val="none"/>
              </w:rPr>
            </w:pPr>
            <w:r/>
            <w:bookmarkStart w:id="261" w:name="OLE_LINK19"/>
            <w:r>
              <w:rPr>
                <w:rFonts w:hint="eastAsia"/>
                <w:color w:val="auto"/>
                <w:sz w:val="24"/>
                <w:highlight w:val="none"/>
              </w:rPr>
              <w:t xml:space="preserve">《中小企业声明函》、</w:t>
            </w:r>
            <w:r>
              <w:rPr>
                <w:color w:val="auto"/>
                <w:sz w:val="24"/>
                <w:highlight w:val="none"/>
              </w:rPr>
              <w:t xml:space="preserve">《残疾人福利性单位声明函》格式见《投标文件格式》</w:t>
            </w:r>
            <w:bookmarkEnd w:id="261"/>
            <w:r/>
            <w:r/>
          </w:p>
        </w:tc>
      </w:tr>
      <w:tr>
        <w:trPr>
          <w:cantSplit/>
          <w:jc w:val="center"/>
          <w:trHeight w:val="468"/>
        </w:trPr>
        <w:tc>
          <w:tcPr>
            <w:tcW w:w="775"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7</w:t>
            </w:r>
            <w:r/>
          </w:p>
        </w:tc>
        <w:tc>
          <w:tcPr>
            <w:tcW w:w="1820" w:type="dxa"/>
            <w:vAlign w:val="center"/>
            <w:textDirection w:val="lrTb"/>
            <w:noWrap w:val="false"/>
          </w:tcPr>
          <w:p>
            <w:pPr>
              <w:tabs>
                <w:tab w:val="left" w:pos="1080" w:leader="none"/>
              </w:tabs>
              <w:rPr>
                <w:b/>
                <w:color w:val="auto"/>
                <w:sz w:val="24"/>
                <w:highlight w:val="none"/>
              </w:rPr>
            </w:pPr>
            <w:r>
              <w:rPr>
                <w:b/>
                <w:color w:val="auto"/>
                <w:sz w:val="24"/>
                <w:highlight w:val="none"/>
              </w:rPr>
              <w:t xml:space="preserve">本项目的特定资格要求</w:t>
            </w:r>
            <w:r/>
          </w:p>
        </w:tc>
        <w:tc>
          <w:tcPr>
            <w:tcW w:w="4429" w:type="dxa"/>
            <w:vAlign w:val="center"/>
            <w:textDirection w:val="lrTb"/>
            <w:noWrap w:val="false"/>
          </w:tcPr>
          <w:p>
            <w:pPr>
              <w:jc w:val="left"/>
              <w:keepLines w:val="0"/>
              <w:keepNext w:val="0"/>
              <w:pageBreakBefore w:val="0"/>
              <w:spacing w:line="240" w:lineRule="auto"/>
              <w:widowControl/>
              <w:rPr>
                <w:rFonts w:hint="eastAsia" w:ascii="宋体" w:hAnsi="宋体" w:eastAsia="宋体"/>
                <w:b/>
                <w:bCs/>
                <w:color w:val="auto"/>
                <w:sz w:val="24"/>
                <w:highlight w:val="none"/>
                <w:lang w:val="en-GB" w:eastAsia="zh-CN"/>
              </w:rPr>
            </w:pPr>
            <w:r/>
            <w:bookmarkStart w:id="262" w:name="OLE_LINK8"/>
            <w:r>
              <w:rPr>
                <w:rFonts w:hint="eastAsia" w:ascii="宋体" w:hAnsi="宋体"/>
                <w:b/>
                <w:bCs/>
                <w:color w:val="auto"/>
                <w:sz w:val="24"/>
                <w:highlight w:val="none"/>
              </w:rPr>
              <w:t xml:space="preserve">有效期内的乙级（含）以上城乡规划（国土空间规划）编制资质证书。</w:t>
            </w:r>
            <w:bookmarkEnd w:id="262"/>
            <w:r/>
            <w:bookmarkEnd w:id="251"/>
            <w:r/>
            <w:r/>
          </w:p>
        </w:tc>
        <w:tc>
          <w:tcPr>
            <w:tcW w:w="1504" w:type="dxa"/>
            <w:vAlign w:val="center"/>
            <w:textDirection w:val="lrTb"/>
            <w:noWrap w:val="false"/>
          </w:tcPr>
          <w:p>
            <w:pPr>
              <w:tabs>
                <w:tab w:val="left" w:pos="1080" w:leader="none"/>
              </w:tabs>
              <w:rPr>
                <w:rFonts w:hint="default" w:eastAsia="宋体"/>
                <w:color w:val="auto"/>
                <w:sz w:val="24"/>
                <w:highlight w:val="none"/>
                <w:lang w:val="en-US" w:eastAsia="zh-CN"/>
              </w:rPr>
            </w:pPr>
            <w:r>
              <w:rPr>
                <w:rFonts w:hint="eastAsia"/>
                <w:color w:val="auto"/>
                <w:sz w:val="24"/>
                <w:highlight w:val="none"/>
                <w:lang w:val="en-US" w:eastAsia="zh-CN"/>
              </w:rPr>
              <w:t xml:space="preserve">证书扫描件</w:t>
            </w:r>
            <w:r/>
          </w:p>
        </w:tc>
      </w:tr>
      <w:tr>
        <w:trPr>
          <w:cantSplit/>
          <w:jc w:val="center"/>
          <w:trHeight w:val="468"/>
        </w:trPr>
        <w:tc>
          <w:tcPr>
            <w:tcW w:w="775" w:type="dxa"/>
            <w:vAlign w:val="center"/>
            <w:textDirection w:val="lrTb"/>
            <w:noWrap w:val="false"/>
          </w:tcPr>
          <w:p>
            <w:pPr>
              <w:jc w:val="center"/>
              <w:tabs>
                <w:tab w:val="left" w:pos="1080" w:leader="none"/>
              </w:tabs>
              <w:rPr>
                <w:rFonts w:hint="eastAsia"/>
                <w:b/>
                <w:color w:val="auto"/>
                <w:sz w:val="24"/>
                <w:highlight w:val="none"/>
              </w:rPr>
            </w:pPr>
            <w:r>
              <w:rPr>
                <w:rFonts w:hint="eastAsia"/>
                <w:color w:val="auto"/>
                <w:sz w:val="24"/>
                <w:highlight w:val="none"/>
              </w:rPr>
              <w:t xml:space="preserve">8</w:t>
            </w:r>
            <w:r/>
          </w:p>
        </w:tc>
        <w:tc>
          <w:tcPr>
            <w:tcW w:w="1820" w:type="dxa"/>
            <w:vAlign w:val="center"/>
            <w:textDirection w:val="lrTb"/>
            <w:noWrap w:val="false"/>
          </w:tcPr>
          <w:p>
            <w:pPr>
              <w:tabs>
                <w:tab w:val="left" w:pos="1080" w:leader="none"/>
              </w:tabs>
              <w:rPr>
                <w:b/>
                <w:color w:val="auto"/>
                <w:sz w:val="24"/>
                <w:highlight w:val="none"/>
              </w:rPr>
            </w:pPr>
            <w:r>
              <w:rPr>
                <w:color w:val="auto"/>
                <w:sz w:val="24"/>
                <w:highlight w:val="none"/>
              </w:rPr>
              <w:t xml:space="preserve">联合体</w:t>
            </w:r>
            <w:r>
              <w:rPr>
                <w:rFonts w:hint="eastAsia"/>
                <w:color w:val="auto"/>
                <w:sz w:val="24"/>
                <w:highlight w:val="none"/>
              </w:rPr>
              <w:t xml:space="preserve">协议（如有）</w:t>
            </w:r>
            <w:r/>
          </w:p>
        </w:tc>
        <w:tc>
          <w:tcPr>
            <w:tcW w:w="4429" w:type="dxa"/>
            <w:vAlign w:val="center"/>
            <w:textDirection w:val="lrTb"/>
            <w:noWrap w:val="false"/>
          </w:tcPr>
          <w:p>
            <w:pPr>
              <w:tabs>
                <w:tab w:val="left" w:pos="1080" w:leader="none"/>
              </w:tabs>
              <w:rPr>
                <w:color w:val="auto"/>
                <w:sz w:val="24"/>
                <w:highlight w:val="none"/>
              </w:rPr>
            </w:pPr>
            <w:r/>
            <w:bookmarkStart w:id="263" w:name="OLE_LINK11"/>
            <w:r>
              <w:rPr>
                <w:color w:val="auto"/>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 xml:space="preserve">牵头</w:t>
            </w:r>
            <w:r>
              <w:rPr>
                <w:color w:val="auto"/>
                <w:sz w:val="24"/>
                <w:highlight w:val="none"/>
              </w:rPr>
              <w:t xml:space="preserve">、协调工作。该联合协议应当作为投标文件的组成部分，与投标文件其他内容同时递交。</w:t>
            </w:r>
            <w:r/>
          </w:p>
          <w:p>
            <w:pP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联合体各成员单位均须提供本表中序号第</w:t>
            </w:r>
            <w:r>
              <w:rPr>
                <w:color w:val="auto"/>
                <w:sz w:val="24"/>
                <w:highlight w:val="none"/>
              </w:rPr>
              <w:t xml:space="preserve">1</w:t>
            </w:r>
            <w:r>
              <w:rPr>
                <w:rFonts w:hint="eastAsia"/>
                <w:color w:val="auto"/>
                <w:sz w:val="24"/>
                <w:highlight w:val="none"/>
              </w:rPr>
              <w:t xml:space="preserve">、3、5、6项的证明文件。</w:t>
            </w:r>
            <w:r/>
          </w:p>
          <w:p>
            <w:pPr>
              <w:tabs>
                <w:tab w:val="left" w:pos="1080" w:leader="none"/>
              </w:tabs>
              <w:rPr>
                <w:color w:val="auto"/>
                <w:sz w:val="24"/>
                <w:highlight w:val="none"/>
              </w:rPr>
            </w:pPr>
            <w:r>
              <w:rPr>
                <w:rFonts w:hint="eastAsia"/>
                <w:color w:val="auto"/>
                <w:sz w:val="24"/>
                <w:highlight w:val="none"/>
              </w:rPr>
              <w:t xml:space="preserve">3、本表序号第</w:t>
            </w:r>
            <w:r>
              <w:rPr>
                <w:color w:val="auto"/>
                <w:sz w:val="24"/>
                <w:highlight w:val="none"/>
              </w:rPr>
              <w:t xml:space="preserve">7</w:t>
            </w:r>
            <w:r>
              <w:rPr>
                <w:rFonts w:hint="eastAsia"/>
                <w:color w:val="auto"/>
                <w:sz w:val="24"/>
                <w:highlight w:val="none"/>
              </w:rPr>
              <w:t xml:space="preserve">项规定的其他特定资格要求中的每一小项要求，联合体各方中至少应当有一方符合本表中其他资格要求并提供证明文件。</w:t>
            </w:r>
            <w:r/>
          </w:p>
          <w:p>
            <w:pPr>
              <w:tabs>
                <w:tab w:val="left" w:pos="1080" w:leader="none"/>
              </w:tabs>
              <w:rPr>
                <w:color w:val="auto"/>
                <w:sz w:val="24"/>
                <w:highlight w:val="none"/>
              </w:rPr>
            </w:pPr>
            <w:r>
              <w:rPr>
                <w:rFonts w:hint="eastAsia"/>
                <w:color w:val="auto"/>
                <w:sz w:val="24"/>
                <w:highlight w:val="none"/>
              </w:rPr>
              <w:t xml:space="preserve">4</w:t>
            </w:r>
            <w:r>
              <w:rPr>
                <w:color w:val="auto"/>
                <w:sz w:val="24"/>
                <w:highlight w:val="none"/>
              </w:rPr>
              <w:t xml:space="preserve">、联合体中有同类资质的供应商按照联合体分工承担相同工作的，应当按照资质等级较低的供应商确定资质等级。</w:t>
            </w:r>
            <w:bookmarkEnd w:id="263"/>
            <w:r/>
            <w:r/>
          </w:p>
          <w:p>
            <w:pPr>
              <w:tabs>
                <w:tab w:val="left" w:pos="1080" w:leader="none"/>
              </w:tabs>
              <w:rPr>
                <w:color w:val="auto"/>
                <w:sz w:val="24"/>
                <w:highlight w:val="none"/>
              </w:rPr>
            </w:pPr>
            <w:r>
              <w:rPr>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highlight w:val="none"/>
              </w:rPr>
            </w:pPr>
            <w:r>
              <w:rPr>
                <w:color w:val="auto"/>
                <w:sz w:val="24"/>
                <w:highlight w:val="none"/>
              </w:rPr>
              <w:t xml:space="preserve">6、若联合体中任一成员单位中途退出，则该联合体的投标无效。</w:t>
            </w:r>
            <w:r/>
          </w:p>
          <w:p>
            <w:pPr>
              <w:tabs>
                <w:tab w:val="left" w:pos="1080" w:leader="none"/>
              </w:tabs>
              <w:rPr>
                <w:rFonts w:hint="eastAsia" w:ascii="宋体" w:hAnsi="宋体" w:eastAsia="宋体"/>
                <w:b/>
                <w:bCs/>
                <w:color w:val="auto"/>
                <w:sz w:val="24"/>
                <w:highlight w:val="none"/>
                <w:lang w:val="en-GB" w:eastAsia="zh-CN"/>
              </w:rPr>
            </w:pPr>
            <w:r>
              <w:rPr>
                <w:color w:val="auto"/>
                <w:sz w:val="24"/>
                <w:highlight w:val="none"/>
              </w:rPr>
              <w:t xml:space="preserve">7、本项目不接受联合体投标</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投标人不得为联合体</w:t>
            </w:r>
            <w:r>
              <w:rPr>
                <w:color w:val="auto"/>
                <w:sz w:val="24"/>
                <w:highlight w:val="none"/>
              </w:rPr>
              <w:t xml:space="preserve">。</w:t>
            </w:r>
            <w:r/>
          </w:p>
        </w:tc>
        <w:tc>
          <w:tcPr>
            <w:tcW w:w="1504" w:type="dxa"/>
            <w:vAlign w:val="center"/>
            <w:textDirection w:val="lrTb"/>
            <w:noWrap w:val="false"/>
          </w:tcPr>
          <w:p>
            <w:pPr>
              <w:tabs>
                <w:tab w:val="left" w:pos="1080" w:leader="none"/>
              </w:tabs>
              <w:rPr>
                <w:rFonts w:hint="eastAsia"/>
                <w:color w:val="auto"/>
                <w:sz w:val="24"/>
                <w:highlight w:val="none"/>
                <w:lang w:val="en-US" w:eastAsia="zh-CN"/>
              </w:rPr>
            </w:pPr>
            <w:r>
              <w:rPr>
                <w:color w:val="auto"/>
                <w:sz w:val="24"/>
                <w:highlight w:val="none"/>
              </w:rPr>
              <w:t xml:space="preserve">格式见《投标文件格式》 </w:t>
            </w:r>
            <w:r/>
          </w:p>
        </w:tc>
      </w:tr>
    </w:tbl>
    <w:p>
      <w:pPr>
        <w:jc w:val="left"/>
        <w:widowControl/>
        <w:rPr>
          <w:color w:val="auto"/>
          <w:sz w:val="24"/>
          <w:highlight w:val="none"/>
        </w:rPr>
      </w:pPr>
      <w:r/>
      <w:bookmarkStart w:id="264" w:name="_Toc127161490"/>
      <w:r/>
      <w:bookmarkStart w:id="265" w:name="_Toc353873940"/>
      <w:r/>
      <w:bookmarkStart w:id="266" w:name="_Toc127151779"/>
      <w:r/>
      <w:bookmarkStart w:id="267" w:name="_Toc353825550"/>
      <w:r/>
      <w:bookmarkStart w:id="268" w:name="_Toc226965858"/>
      <w:r>
        <w:rPr>
          <w:color w:val="auto"/>
          <w:sz w:val="24"/>
          <w:highlight w:val="none"/>
        </w:rPr>
        <w:br w:type="page" w:clear="all"/>
      </w:r>
      <w:r/>
    </w:p>
    <w:p>
      <w:pPr>
        <w:jc w:val="center"/>
        <w:spacing w:line="360" w:lineRule="auto"/>
        <w:rPr>
          <w:b/>
          <w:color w:val="auto"/>
          <w:sz w:val="36"/>
          <w:szCs w:val="36"/>
          <w:highlight w:val="none"/>
        </w:rPr>
        <w:outlineLvl w:val="0"/>
      </w:pPr>
      <w:r/>
      <w:bookmarkStart w:id="269" w:name="_Toc99301423"/>
      <w:r>
        <w:rPr>
          <w:b/>
          <w:color w:val="auto"/>
          <w:sz w:val="36"/>
          <w:szCs w:val="36"/>
          <w:highlight w:val="none"/>
        </w:rPr>
        <w:t xml:space="preserve">第四章   </w:t>
      </w:r>
      <w:bookmarkEnd w:id="264"/>
      <w:r/>
      <w:bookmarkEnd w:id="265"/>
      <w:r/>
      <w:bookmarkEnd w:id="266"/>
      <w:r/>
      <w:bookmarkEnd w:id="267"/>
      <w:r/>
      <w:bookmarkEnd w:id="268"/>
      <w:r/>
      <w:bookmarkStart w:id="270" w:name="_Hlt164229061"/>
      <w:r/>
      <w:bookmarkEnd w:id="270"/>
      <w:r>
        <w:rPr>
          <w:b/>
          <w:color w:val="auto"/>
          <w:sz w:val="36"/>
          <w:szCs w:val="36"/>
          <w:highlight w:val="none"/>
        </w:rPr>
        <w:t xml:space="preserve">评标程序、评标方法和评标标准</w:t>
      </w:r>
      <w:bookmarkEnd w:id="269"/>
      <w:r/>
      <w:r/>
    </w:p>
    <w:p>
      <w:pPr>
        <w:ind w:firstLine="2570"/>
        <w:jc w:val="left"/>
        <w:spacing w:line="360" w:lineRule="auto"/>
        <w:tabs>
          <w:tab w:val="left" w:pos="360" w:leader="none"/>
          <w:tab w:val="left" w:pos="900" w:leader="none"/>
        </w:tabs>
        <w:rPr>
          <w:b/>
          <w:color w:val="auto"/>
          <w:sz w:val="32"/>
          <w:szCs w:val="32"/>
          <w:highlight w:val="none"/>
        </w:rPr>
        <w:outlineLvl w:val="1"/>
      </w:pPr>
      <w:r>
        <w:rPr>
          <w:rFonts w:hint="eastAsia"/>
          <w:b/>
          <w:color w:val="auto"/>
          <w:sz w:val="32"/>
          <w:szCs w:val="32"/>
          <w:highlight w:val="none"/>
        </w:rPr>
        <w:t xml:space="preserve">第一节 符合性审查程序</w:t>
      </w:r>
      <w:r/>
    </w:p>
    <w:p>
      <w:pPr>
        <w:ind w:firstLine="480"/>
        <w:spacing w:line="360" w:lineRule="auto"/>
        <w:tabs>
          <w:tab w:val="left" w:pos="360"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评标委员会对资格审查合格的投标人的投标文件进行符合性审查，以确定其是否满足招标文件的实质性要求。</w:t>
      </w:r>
      <w:bookmarkStart w:id="271" w:name="_Toc520356167"/>
      <w:r/>
      <w:r/>
    </w:p>
    <w:p>
      <w:pPr>
        <w:ind w:firstLine="480"/>
        <w:spacing w:line="360" w:lineRule="auto"/>
        <w:tabs>
          <w:tab w:val="left" w:pos="1080"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投标文件不符合《</w:t>
      </w:r>
      <w:r>
        <w:rPr>
          <w:color w:val="auto"/>
          <w:sz w:val="24"/>
          <w:highlight w:val="none"/>
        </w:rPr>
        <w:t xml:space="preserve">符合性审查</w:t>
      </w:r>
      <w:r>
        <w:rPr>
          <w:rFonts w:hint="eastAsia"/>
          <w:color w:val="auto"/>
          <w:sz w:val="24"/>
          <w:highlight w:val="none"/>
        </w:rPr>
        <w:t xml:space="preserve">要求》</w:t>
      </w:r>
      <w:bookmarkEnd w:id="271"/>
      <w:r>
        <w:rPr>
          <w:rFonts w:hint="eastAsia"/>
          <w:color w:val="auto"/>
          <w:sz w:val="24"/>
          <w:highlight w:val="none"/>
        </w:rPr>
        <w:t xml:space="preserve">的，投标无效。</w:t>
      </w:r>
      <w:r/>
    </w:p>
    <w:p>
      <w:pPr>
        <w:pStyle w:val="805"/>
        <w:rPr>
          <w:color w:val="auto"/>
          <w:highlight w:val="none"/>
        </w:rPr>
      </w:pPr>
      <w:r>
        <w:rPr>
          <w:color w:val="auto"/>
          <w:highlight w:val="none"/>
        </w:rPr>
      </w:r>
      <w:r/>
    </w:p>
    <w:p>
      <w:pPr>
        <w:ind w:firstLine="2249"/>
        <w:spacing w:line="360" w:lineRule="auto"/>
        <w:tabs>
          <w:tab w:val="left" w:pos="900" w:leader="none"/>
          <w:tab w:val="left" w:pos="1080" w:leader="none"/>
          <w:tab w:val="left" w:pos="1589" w:leader="none"/>
        </w:tabs>
        <w:rPr>
          <w:b/>
          <w:color w:val="auto"/>
          <w:sz w:val="32"/>
          <w:szCs w:val="32"/>
          <w:highlight w:val="none"/>
        </w:rPr>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符合性审查及评审</w:t>
      </w:r>
      <w:r>
        <w:rPr>
          <w:rFonts w:hint="eastAsia"/>
          <w:b/>
          <w:color w:val="auto"/>
          <w:sz w:val="32"/>
          <w:szCs w:val="32"/>
          <w:highlight w:val="none"/>
        </w:rPr>
        <w:t xml:space="preserve">要求</w:t>
      </w:r>
      <w:r/>
    </w:p>
    <w:p>
      <w:pPr>
        <w:pStyle w:val="805"/>
        <w:ind w:firstLine="602"/>
        <w:rPr>
          <w:color w:val="auto"/>
          <w:highlight w:val="none"/>
        </w:rPr>
      </w:pPr>
      <w:r>
        <w:rPr>
          <w:b/>
          <w:color w:val="auto"/>
          <w:sz w:val="30"/>
          <w:szCs w:val="30"/>
          <w:highlight w:val="none"/>
        </w:rPr>
        <w:t xml:space="preserve">一、符合性审查要求</w:t>
      </w:r>
      <w:r/>
    </w:p>
    <w:tbl>
      <w:tblPr>
        <w:tblStyle w:val="776"/>
        <w:tblW w:w="85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6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4097"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c>
          <w:tcPr>
            <w:tcW w:w="1991" w:type="dxa"/>
            <w:vAlign w:val="center"/>
            <w:textDirection w:val="lrTb"/>
            <w:noWrap w:val="false"/>
          </w:tcPr>
          <w:p>
            <w:pPr>
              <w:jc w:val="center"/>
              <w:widowControl/>
              <w:rPr>
                <w:b/>
                <w:color w:val="auto"/>
                <w:sz w:val="24"/>
                <w:highlight w:val="none"/>
              </w:rPr>
            </w:pPr>
            <w:r>
              <w:rPr>
                <w:rFonts w:hint="eastAsia"/>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613" w:type="dxa"/>
            <w:vAlign w:val="center"/>
            <w:textDirection w:val="lrTb"/>
            <w:noWrap w:val="false"/>
          </w:tcPr>
          <w:p>
            <w:pPr>
              <w:jc w:val="left"/>
              <w:widowControl/>
              <w:rPr>
                <w:color w:val="auto"/>
                <w:sz w:val="24"/>
                <w:highlight w:val="none"/>
              </w:rPr>
            </w:pPr>
            <w:r/>
            <w:bookmarkStart w:id="272" w:name="OLE_LINK43"/>
            <w:r>
              <w:rPr>
                <w:rFonts w:hint="eastAsia"/>
                <w:color w:val="auto"/>
                <w:sz w:val="24"/>
                <w:highlight w:val="none"/>
              </w:rPr>
              <w:t xml:space="preserve">投标函</w:t>
            </w:r>
            <w:bookmarkEnd w:id="272"/>
            <w:r/>
            <w:r/>
          </w:p>
        </w:tc>
        <w:tc>
          <w:tcPr>
            <w:tcW w:w="4097" w:type="dxa"/>
            <w:vAlign w:val="center"/>
            <w:textDirection w:val="lrTb"/>
            <w:noWrap w:val="false"/>
          </w:tcPr>
          <w:p>
            <w:pPr>
              <w:jc w:val="left"/>
              <w:widowControl/>
              <w:rPr>
                <w:color w:val="auto"/>
                <w:sz w:val="24"/>
                <w:highlight w:val="none"/>
              </w:rPr>
            </w:pPr>
            <w:r/>
            <w:bookmarkStart w:id="273" w:name="OLE_LINK49"/>
            <w:r>
              <w:rPr>
                <w:rFonts w:hint="eastAsia"/>
                <w:color w:val="auto"/>
                <w:sz w:val="24"/>
                <w:highlight w:val="none"/>
              </w:rPr>
              <w:t xml:space="preserve">投标函</w:t>
            </w:r>
            <w:r>
              <w:rPr>
                <w:color w:val="auto"/>
                <w:sz w:val="24"/>
                <w:highlight w:val="none"/>
              </w:rPr>
              <w:t xml:space="preserve">；</w:t>
            </w:r>
            <w:bookmarkEnd w:id="273"/>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613" w:type="dxa"/>
            <w:vAlign w:val="center"/>
            <w:textDirection w:val="lrTb"/>
            <w:noWrap w:val="false"/>
          </w:tcPr>
          <w:p>
            <w:pPr>
              <w:jc w:val="left"/>
              <w:widowControl/>
              <w:rPr>
                <w:color w:val="auto"/>
                <w:sz w:val="24"/>
                <w:highlight w:val="none"/>
              </w:rPr>
            </w:pPr>
            <w:r/>
            <w:bookmarkStart w:id="274" w:name="OLE_LINK44"/>
            <w:r>
              <w:rPr>
                <w:color w:val="auto"/>
                <w:sz w:val="24"/>
                <w:highlight w:val="none"/>
              </w:rPr>
              <w:t xml:space="preserve">投标完整性</w:t>
            </w:r>
            <w:bookmarkEnd w:id="274"/>
            <w:r/>
            <w:r/>
          </w:p>
        </w:tc>
        <w:tc>
          <w:tcPr>
            <w:tcW w:w="4097" w:type="dxa"/>
            <w:vAlign w:val="center"/>
            <w:textDirection w:val="lrTb"/>
            <w:noWrap w:val="false"/>
          </w:tcPr>
          <w:p>
            <w:pPr>
              <w:jc w:val="left"/>
              <w:widowControl/>
              <w:rPr>
                <w:color w:val="auto"/>
                <w:sz w:val="24"/>
                <w:highlight w:val="none"/>
              </w:rPr>
            </w:pPr>
            <w:r/>
            <w:bookmarkStart w:id="275" w:name="OLE_LINK45"/>
            <w:r>
              <w:rPr>
                <w:rFonts w:hint="eastAsia"/>
                <w:color w:val="auto"/>
                <w:sz w:val="24"/>
                <w:highlight w:val="none"/>
              </w:rPr>
              <w:t xml:space="preserve">报价明细表未有缺项、漏项；</w:t>
            </w:r>
            <w:bookmarkEnd w:id="275"/>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w:t>
            </w:r>
            <w:r>
              <w:rPr>
                <w:rFonts w:hint="eastAsia"/>
                <w:color w:val="auto"/>
                <w:sz w:val="24"/>
                <w:highlight w:val="none"/>
              </w:rPr>
              <w:t xml:space="preserve">报价</w:t>
            </w:r>
            <w:r>
              <w:rPr>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613" w:type="dxa"/>
            <w:vAlign w:val="center"/>
            <w:textDirection w:val="lrTb"/>
            <w:noWrap w:val="false"/>
          </w:tcPr>
          <w:p>
            <w:pPr>
              <w:jc w:val="left"/>
              <w:widowControl/>
              <w:rPr>
                <w:color w:val="auto"/>
                <w:sz w:val="24"/>
                <w:highlight w:val="none"/>
              </w:rPr>
            </w:pPr>
            <w:r/>
            <w:bookmarkStart w:id="276" w:name="OLE_LINK46"/>
            <w:r>
              <w:rPr>
                <w:color w:val="auto"/>
                <w:sz w:val="24"/>
                <w:highlight w:val="none"/>
              </w:rPr>
              <w:t xml:space="preserve">投标报价</w:t>
            </w:r>
            <w:bookmarkEnd w:id="276"/>
            <w:r/>
            <w:r/>
          </w:p>
        </w:tc>
        <w:tc>
          <w:tcPr>
            <w:tcW w:w="4097" w:type="dxa"/>
            <w:vAlign w:val="center"/>
            <w:textDirection w:val="lrTb"/>
            <w:noWrap w:val="false"/>
          </w:tcPr>
          <w:p>
            <w:pPr>
              <w:jc w:val="left"/>
              <w:widowControl/>
              <w:rPr>
                <w:color w:val="auto"/>
                <w:sz w:val="24"/>
                <w:highlight w:val="none"/>
              </w:rPr>
            </w:pPr>
            <w:r/>
            <w:bookmarkStart w:id="277" w:name="OLE_LINK47"/>
            <w:r>
              <w:rPr>
                <w:rFonts w:hint="eastAsia"/>
                <w:color w:val="auto"/>
                <w:sz w:val="24"/>
                <w:highlight w:val="none"/>
              </w:rPr>
              <w:t xml:space="preserve">投标报价未超过最高限价（总价最高限价及单价最高限价）或预算价的</w:t>
            </w:r>
            <w:r>
              <w:rPr>
                <w:color w:val="auto"/>
                <w:sz w:val="24"/>
                <w:highlight w:val="none"/>
              </w:rPr>
              <w:t xml:space="preserve">；</w:t>
            </w:r>
            <w:bookmarkEnd w:id="277"/>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613" w:type="dxa"/>
            <w:vAlign w:val="center"/>
            <w:textDirection w:val="lrTb"/>
            <w:noWrap w:val="false"/>
          </w:tcPr>
          <w:p>
            <w:pPr>
              <w:jc w:val="left"/>
              <w:widowControl/>
              <w:rPr>
                <w:color w:val="auto"/>
                <w:sz w:val="24"/>
                <w:highlight w:val="none"/>
              </w:rPr>
            </w:pPr>
            <w:r/>
            <w:bookmarkStart w:id="278" w:name="OLE_LINK48"/>
            <w:r>
              <w:rPr>
                <w:color w:val="auto"/>
                <w:sz w:val="24"/>
                <w:highlight w:val="none"/>
              </w:rPr>
              <w:t xml:space="preserve">报价唯一性</w:t>
            </w:r>
            <w:bookmarkEnd w:id="278"/>
            <w:r/>
            <w:r/>
          </w:p>
        </w:tc>
        <w:tc>
          <w:tcPr>
            <w:tcW w:w="4097" w:type="dxa"/>
            <w:vAlign w:val="center"/>
            <w:textDirection w:val="lrTb"/>
            <w:noWrap w:val="false"/>
          </w:tcPr>
          <w:p>
            <w:pPr>
              <w:jc w:val="left"/>
              <w:widowControl/>
              <w:rPr>
                <w:color w:val="auto"/>
                <w:sz w:val="24"/>
                <w:highlight w:val="none"/>
              </w:rPr>
            </w:pPr>
            <w:r/>
            <w:bookmarkStart w:id="279" w:name="OLE_LINK29"/>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bookmarkEnd w:id="279"/>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613" w:type="dxa"/>
            <w:vAlign w:val="center"/>
            <w:textDirection w:val="lrTb"/>
            <w:noWrap w:val="false"/>
          </w:tcPr>
          <w:p>
            <w:pPr>
              <w:jc w:val="left"/>
              <w:widowControl/>
              <w:rPr>
                <w:color w:val="auto"/>
                <w:sz w:val="24"/>
                <w:highlight w:val="none"/>
              </w:rPr>
            </w:pPr>
            <w:r/>
            <w:bookmarkStart w:id="280" w:name="OLE_LINK50"/>
            <w:r>
              <w:rPr>
                <w:color w:val="auto"/>
                <w:sz w:val="24"/>
                <w:highlight w:val="none"/>
              </w:rPr>
              <w:t xml:space="preserve">投标有效期</w:t>
            </w:r>
            <w:bookmarkEnd w:id="280"/>
            <w:r/>
            <w:r/>
          </w:p>
        </w:tc>
        <w:tc>
          <w:tcPr>
            <w:tcW w:w="4097" w:type="dxa"/>
            <w:vAlign w:val="center"/>
            <w:textDirection w:val="lrTb"/>
            <w:noWrap w:val="false"/>
          </w:tcPr>
          <w:p>
            <w:pPr>
              <w:jc w:val="left"/>
              <w:widowControl/>
              <w:rPr>
                <w:color w:val="auto"/>
                <w:sz w:val="24"/>
                <w:highlight w:val="none"/>
              </w:rPr>
            </w:pPr>
            <w:r/>
            <w:bookmarkStart w:id="281" w:name="OLE_LINK51"/>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bookmarkEnd w:id="281"/>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4097" w:type="dxa"/>
            <w:vAlign w:val="center"/>
            <w:textDirection w:val="lrTb"/>
            <w:noWrap w:val="false"/>
          </w:tcPr>
          <w:p>
            <w:pPr>
              <w:jc w:val="left"/>
              <w:widowControl/>
              <w:rPr>
                <w:color w:val="auto"/>
                <w:sz w:val="24"/>
                <w:highlight w:val="none"/>
              </w:rPr>
            </w:pPr>
            <w:r/>
            <w:bookmarkStart w:id="282" w:name="OLE_LINK52"/>
            <w:r>
              <w:rPr>
                <w:color w:val="auto"/>
                <w:sz w:val="24"/>
                <w:highlight w:val="none"/>
              </w:rPr>
              <w:t xml:space="preserve">按照招标文件要求签署、加盖公章的；</w:t>
            </w:r>
            <w:bookmarkEnd w:id="282"/>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6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4097" w:type="dxa"/>
            <w:vAlign w:val="center"/>
            <w:textDirection w:val="lrTb"/>
            <w:noWrap w:val="false"/>
          </w:tcPr>
          <w:p>
            <w:pPr>
              <w:jc w:val="left"/>
              <w:widowControl/>
              <w:rPr>
                <w:color w:val="auto"/>
                <w:sz w:val="24"/>
                <w:highlight w:val="none"/>
              </w:rPr>
            </w:pPr>
            <w:r/>
            <w:bookmarkStart w:id="283" w:name="OLE_LINK53"/>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bookmarkEnd w:id="283"/>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4097" w:type="dxa"/>
            <w:vAlign w:val="center"/>
            <w:textDirection w:val="lrTb"/>
            <w:noWrap w:val="false"/>
          </w:tcPr>
          <w:p>
            <w:pPr>
              <w:jc w:val="left"/>
              <w:widowControl/>
              <w:rPr>
                <w:color w:val="auto"/>
                <w:sz w:val="24"/>
                <w:highlight w:val="none"/>
              </w:rPr>
            </w:pPr>
            <w:r/>
            <w:bookmarkStart w:id="284" w:name="OLE_LINK61"/>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bookmarkEnd w:id="284"/>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分包意向协议（如有）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4097"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1613" w:type="dxa"/>
            <w:vAlign w:val="center"/>
            <w:textDirection w:val="lrTb"/>
            <w:noWrap w:val="false"/>
          </w:tcPr>
          <w:p>
            <w:pPr>
              <w:jc w:val="left"/>
              <w:widowControl/>
              <w:rPr>
                <w:color w:val="auto"/>
                <w:sz w:val="24"/>
                <w:highlight w:val="none"/>
              </w:rPr>
            </w:pPr>
            <w:r/>
            <w:bookmarkStart w:id="285" w:name="OLE_LINK10"/>
            <w:r>
              <w:rPr>
                <w:color w:val="auto"/>
                <w:sz w:val="24"/>
                <w:highlight w:val="none"/>
              </w:rPr>
              <w:t xml:space="preserve">报价合理性</w:t>
            </w:r>
            <w:bookmarkEnd w:id="285"/>
            <w:r/>
            <w:r/>
          </w:p>
        </w:tc>
        <w:tc>
          <w:tcPr>
            <w:tcW w:w="4097"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color w:val="auto"/>
                <w:sz w:val="24"/>
                <w:highlight w:val="none"/>
              </w:rPr>
            </w:pPr>
            <w:r/>
            <w:bookmarkStart w:id="286" w:name="OLE_LINK13"/>
            <w:r/>
            <w:bookmarkStart w:id="287" w:name="OLE_LINK15"/>
            <w:r>
              <w:rPr>
                <w:rFonts w:hint="eastAsia" w:ascii="宋体" w:hAnsi="宋体" w:eastAsia="宋体" w:cs="宋体"/>
                <w:color w:val="auto"/>
                <w:sz w:val="24"/>
                <w:highlight w:val="none"/>
              </w:rPr>
              <w:t xml:space="preserve">根据</w:t>
            </w:r>
            <w:r>
              <w:rPr>
                <w:rFonts w:hint="eastAsia" w:ascii="宋体" w:hAnsi="宋体" w:cs="宋体"/>
                <w:color w:val="auto"/>
                <w:sz w:val="24"/>
                <w:highlight w:val="none"/>
              </w:rPr>
              <w:t xml:space="preserve">《江苏省财政厅转发财政部关于推动解决政府采购异常低价问题的通知》苏财购〔2026〕36号文件</w:t>
            </w:r>
            <w:r>
              <w:rPr>
                <w:rFonts w:hint="eastAsia" w:ascii="宋体" w:hAnsi="宋体" w:eastAsia="宋体" w:cs="宋体"/>
                <w:color w:val="auto"/>
                <w:sz w:val="24"/>
                <w:highlight w:val="none"/>
              </w:rPr>
              <w:t xml:space="preserve">之规定：</w:t>
            </w:r>
            <w:bookmarkStart w:id="288" w:name="OLE_LINK9"/>
            <w:r>
              <w:rPr>
                <w:rFonts w:hint="eastAsia" w:ascii="宋体" w:hAnsi="宋体" w:eastAsia="宋体" w:cs="宋体"/>
                <w:color w:val="auto"/>
                <w:sz w:val="24"/>
                <w:highlight w:val="none"/>
              </w:rPr>
              <w:t xml:space="preserve">当评审过程中出现下列情形之一的，评审委员会应当启动异常低价投标（响应）审查程序：</w:t>
            </w:r>
            <w:bookmarkEnd w:id="286"/>
            <w:r>
              <w:rPr>
                <w:rFonts w:hint="eastAsia" w:ascii="宋体" w:hAnsi="宋体" w:eastAsia="宋体" w:cs="宋体"/>
                <w:color w:val="auto"/>
                <w:sz w:val="24"/>
                <w:highlight w:val="none"/>
              </w:rPr>
              <w:t xml:space="preserve"> </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hint="eastAsia" w:ascii="宋体" w:hAnsi="宋体" w:eastAsia="宋体" w:cs="宋体"/>
                <w:color w:val="auto"/>
                <w:sz w:val="24"/>
                <w:highlight w:val="none"/>
              </w:rPr>
              <w:t xml:space="preserve">×50%；</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投标（响应）报价低于通过符合性审查的次低报价供应商投标（响应）报价50%的，即投标（响应）报价&lt;通过符合性审查的次低报价供应商投标（响应）报价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50</w:t>
            </w:r>
            <w:r>
              <w:rPr>
                <w:rFonts w:hint="eastAsia" w:ascii="宋体" w:hAnsi="宋体" w:eastAsia="宋体" w:cs="宋体"/>
                <w:color w:val="auto"/>
                <w:sz w:val="24"/>
                <w:highlight w:val="none"/>
              </w:rPr>
              <w:t xml:space="preserve">%；</w:t>
            </w:r>
            <w:r/>
          </w:p>
          <w:p>
            <w:pPr>
              <w:pStyle w:val="805"/>
              <w:rPr>
                <w:rFonts w:hint="eastAsia" w:eastAsia="宋体"/>
                <w:color w:val="auto"/>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投标（响应）报价低于采购项目最高限价45%的，即投标（响应）报价&lt;采购项目最高限价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45%;</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评审委员会基于专业判断，认为供应商报价过低，有可能影响产品质量或者不能诚信履约的其他情形。</w:t>
            </w:r>
            <w:bookmarkEnd w:id="287"/>
            <w:r/>
            <w:bookmarkEnd w:id="288"/>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4097" w:type="dxa"/>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投标人所投产品为非进口产品；</w:t>
            </w:r>
            <w:r/>
          </w:p>
        </w:tc>
        <w:tc>
          <w:tcPr>
            <w:tcW w:w="1991"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4097" w:type="dxa"/>
            <w:vAlign w:val="center"/>
            <w:textDirection w:val="lrTb"/>
            <w:noWrap w:val="false"/>
          </w:tcPr>
          <w:p>
            <w:pPr>
              <w:jc w:val="left"/>
              <w:widowControl/>
              <w:rPr>
                <w:color w:val="auto"/>
                <w:sz w:val="24"/>
                <w:highlight w:val="none"/>
              </w:rPr>
            </w:pPr>
            <w:r/>
            <w:bookmarkStart w:id="289" w:name="OLE_LINK54"/>
            <w:r>
              <w:rPr>
                <w:color w:val="auto"/>
                <w:sz w:val="24"/>
                <w:highlight w:val="none"/>
              </w:rPr>
              <w:t xml:space="preserve">投标人遵循公平竞争的原则，不存在恶意串通，妨碍其他投标人的竞争行为，不存在损害采购人或者其他投标人的合法权益情形的；</w:t>
            </w:r>
            <w:bookmarkEnd w:id="289"/>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1613" w:type="dxa"/>
            <w:vAlign w:val="center"/>
            <w:textDirection w:val="lrTb"/>
            <w:noWrap w:val="false"/>
          </w:tcPr>
          <w:p>
            <w:pPr>
              <w:jc w:val="left"/>
              <w:widowControl/>
              <w:rPr>
                <w:color w:val="auto"/>
                <w:sz w:val="24"/>
                <w:highlight w:val="none"/>
              </w:rPr>
            </w:pPr>
            <w:r/>
            <w:bookmarkStart w:id="290" w:name="OLE_LINK56"/>
            <w:r>
              <w:rPr>
                <w:color w:val="auto"/>
                <w:sz w:val="24"/>
                <w:highlight w:val="none"/>
              </w:rPr>
              <w:t xml:space="preserve">串通投标</w:t>
            </w:r>
            <w:bookmarkEnd w:id="290"/>
            <w:r/>
            <w:r/>
          </w:p>
        </w:tc>
        <w:tc>
          <w:tcPr>
            <w:tcW w:w="4097" w:type="dxa"/>
            <w:vAlign w:val="center"/>
            <w:textDirection w:val="lrTb"/>
            <w:noWrap w:val="false"/>
          </w:tcPr>
          <w:p>
            <w:pPr>
              <w:jc w:val="left"/>
              <w:widowControl/>
              <w:rPr>
                <w:color w:val="auto"/>
                <w:sz w:val="24"/>
                <w:highlight w:val="none"/>
              </w:rPr>
            </w:pPr>
            <w:r/>
            <w:bookmarkStart w:id="291" w:name="OLE_LINK55"/>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 xml:space="preserve">；</w:t>
            </w:r>
            <w:bookmarkEnd w:id="291"/>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1613" w:type="dxa"/>
            <w:vAlign w:val="center"/>
            <w:textDirection w:val="lrTb"/>
            <w:noWrap w:val="false"/>
          </w:tcPr>
          <w:p>
            <w:pPr>
              <w:jc w:val="left"/>
              <w:widowControl/>
              <w:rPr>
                <w:color w:val="auto"/>
                <w:sz w:val="24"/>
                <w:highlight w:val="none"/>
              </w:rPr>
            </w:pPr>
            <w:r/>
            <w:bookmarkStart w:id="292" w:name="OLE_LINK58"/>
            <w:r>
              <w:rPr>
                <w:color w:val="auto"/>
                <w:sz w:val="24"/>
                <w:highlight w:val="none"/>
              </w:rPr>
              <w:t xml:space="preserve">附加条件</w:t>
            </w:r>
            <w:bookmarkEnd w:id="292"/>
            <w:r/>
            <w:r/>
          </w:p>
        </w:tc>
        <w:tc>
          <w:tcPr>
            <w:tcW w:w="4097" w:type="dxa"/>
            <w:vAlign w:val="center"/>
            <w:textDirection w:val="lrTb"/>
            <w:noWrap w:val="false"/>
          </w:tcPr>
          <w:p>
            <w:pPr>
              <w:jc w:val="left"/>
              <w:widowControl/>
              <w:rPr>
                <w:color w:val="auto"/>
                <w:sz w:val="24"/>
                <w:highlight w:val="none"/>
              </w:rPr>
            </w:pPr>
            <w:r/>
            <w:bookmarkStart w:id="293" w:name="OLE_LINK57"/>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bookmarkEnd w:id="293"/>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bookmarkStart w:id="294" w:name="OLE_LINK60"/>
            <w:r>
              <w:rPr>
                <w:color w:val="auto"/>
                <w:sz w:val="24"/>
                <w:highlight w:val="none"/>
              </w:rPr>
              <w:t xml:space="preserve">其他无效情形</w:t>
            </w:r>
            <w:bookmarkEnd w:id="294"/>
            <w:r/>
            <w:r/>
          </w:p>
        </w:tc>
        <w:tc>
          <w:tcPr>
            <w:tcW w:w="4097" w:type="dxa"/>
            <w:vAlign w:val="center"/>
            <w:textDirection w:val="lrTb"/>
            <w:noWrap w:val="false"/>
          </w:tcPr>
          <w:p>
            <w:pPr>
              <w:jc w:val="left"/>
              <w:widowControl/>
              <w:rPr>
                <w:color w:val="auto"/>
                <w:sz w:val="24"/>
                <w:highlight w:val="none"/>
              </w:rPr>
            </w:pPr>
            <w:r/>
            <w:bookmarkStart w:id="295" w:name="OLE_LINK59"/>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bookmarkEnd w:id="295"/>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bl>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二、</w:t>
      </w:r>
      <w:r>
        <w:rPr>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评标过程中，评标委员会将</w:t>
      </w:r>
      <w:r>
        <w:rPr>
          <w:rFonts w:hint="eastAsia"/>
          <w:color w:val="auto"/>
          <w:sz w:val="24"/>
          <w:highlight w:val="none"/>
        </w:rPr>
        <w:t xml:space="preserve">通过苏采云系统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（三）</w:t>
      </w:r>
      <w:r>
        <w:rPr>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（四）</w:t>
      </w:r>
      <w:r>
        <w:rPr>
          <w:color w:val="auto"/>
          <w:sz w:val="24"/>
          <w:highlight w:val="none"/>
        </w:rPr>
        <w:t xml:space="preserve">投标文件报价出现前后不一致的，按照</w:t>
      </w:r>
      <w:r>
        <w:rPr>
          <w:rFonts w:hint="eastAsia"/>
          <w:color w:val="auto"/>
          <w:sz w:val="24"/>
          <w:highlight w:val="none"/>
        </w:rPr>
        <w:t xml:space="preserve">第二章2</w:t>
      </w:r>
      <w:r>
        <w:rPr>
          <w:color w:val="auto"/>
          <w:sz w:val="24"/>
          <w:highlight w:val="none"/>
        </w:rPr>
        <w:t xml:space="preserve">6.4</w:t>
      </w:r>
      <w:r>
        <w:rPr>
          <w:rFonts w:hint="eastAsia"/>
          <w:color w:val="auto"/>
          <w:sz w:val="24"/>
          <w:highlight w:val="none"/>
        </w:rPr>
        <w:t xml:space="preserve">之</w:t>
      </w:r>
      <w:r>
        <w:rPr>
          <w:color w:val="auto"/>
          <w:sz w:val="24"/>
          <w:highlight w:val="none"/>
        </w:rPr>
        <w:t xml:space="preserve">规定</w:t>
      </w:r>
      <w:r>
        <w:rPr>
          <w:rFonts w:hint="eastAsia"/>
          <w:color w:val="auto"/>
          <w:sz w:val="24"/>
          <w:highlight w:val="none"/>
        </w:rPr>
        <w:t xml:space="preserve">处理，</w:t>
      </w:r>
      <w:r>
        <w:rPr>
          <w:color w:val="auto"/>
          <w:sz w:val="24"/>
          <w:highlight w:val="none"/>
        </w:rPr>
        <w:t xml:space="preserve">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（五）</w:t>
      </w:r>
      <w:r>
        <w:rPr>
          <w:color w:val="auto"/>
          <w:sz w:val="24"/>
          <w:highlight w:val="none"/>
        </w:rPr>
        <w:t xml:space="preserve">落实政府采购政策的价格调整：</w:t>
      </w:r>
      <w:bookmarkStart w:id="296" w:name="_Hlk149904856"/>
      <w:r>
        <w:rPr>
          <w:rFonts w:hint="eastAsia"/>
          <w:color w:val="auto"/>
          <w:sz w:val="24"/>
          <w:highlight w:val="none"/>
        </w:rPr>
        <w:t xml:space="preserve">详见第三节评标办法中的</w:t>
      </w:r>
      <w:r>
        <w:rPr>
          <w:rFonts w:hint="eastAsia" w:ascii="宋体" w:hAnsi="宋体"/>
          <w:b/>
          <w:color w:val="auto"/>
          <w:sz w:val="24"/>
          <w:highlight w:val="none"/>
        </w:rPr>
        <w:t xml:space="preserve">政府采购政策功能落实。</w:t>
      </w:r>
      <w:bookmarkEnd w:id="296"/>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三、</w:t>
      </w:r>
      <w:r>
        <w:rPr>
          <w:b/>
          <w:color w:val="auto"/>
          <w:sz w:val="30"/>
          <w:szCs w:val="30"/>
          <w:highlight w:val="none"/>
        </w:rPr>
        <w:t xml:space="preserve">投标文件的比较和评价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评标方法和评标标准</w:t>
      </w:r>
      <w:r/>
    </w:p>
    <w:p>
      <w:pPr>
        <w:ind w:firstLine="480"/>
        <w:jc w:val="left"/>
        <w:spacing w:line="360" w:lineRule="auto"/>
        <w:widowControl/>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本项目采用的评标方法详见《</w:t>
      </w:r>
      <w:r>
        <w:rPr>
          <w:rFonts w:hint="eastAsia"/>
          <w:color w:val="auto"/>
          <w:sz w:val="24"/>
          <w:highlight w:val="none"/>
        </w:rPr>
        <w:t xml:space="preserve">第三节 评标方法</w:t>
      </w:r>
      <w:r>
        <w:rPr>
          <w:color w:val="auto"/>
          <w:sz w:val="24"/>
          <w:highlight w:val="none"/>
        </w:rPr>
        <w:t xml:space="preserve">》</w:t>
      </w:r>
      <w:r>
        <w:rPr>
          <w:rFonts w:hint="eastAsia"/>
          <w:color w:val="auto"/>
          <w:sz w:val="24"/>
          <w:highlight w:val="none"/>
        </w:rPr>
        <w:t xml:space="preserve">，</w:t>
      </w:r>
      <w:r>
        <w:rPr>
          <w:color w:val="auto"/>
          <w:sz w:val="24"/>
          <w:highlight w:val="none"/>
        </w:rPr>
        <w:t xml:space="preserve">本项目采用的评标标准详见《</w:t>
      </w:r>
      <w:r>
        <w:rPr>
          <w:rFonts w:hint="eastAsia"/>
          <w:color w:val="auto"/>
          <w:sz w:val="24"/>
          <w:highlight w:val="none"/>
        </w:rPr>
        <w:t xml:space="preserve">第四节 评标标准</w:t>
      </w:r>
      <w:r>
        <w:rPr>
          <w:color w:val="auto"/>
          <w:sz w:val="24"/>
          <w:highlight w:val="none"/>
        </w:rPr>
        <w:t xml:space="preserve">》</w:t>
      </w:r>
      <w:r>
        <w:rPr>
          <w:rFonts w:hint="eastAsia"/>
          <w:color w:val="auto"/>
          <w:sz w:val="24"/>
          <w:highlight w:val="none"/>
        </w:rPr>
        <w:t xml:space="preserve">。</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四、</w:t>
      </w:r>
      <w:r>
        <w:rPr>
          <w:b/>
          <w:color w:val="auto"/>
          <w:sz w:val="30"/>
          <w:szCs w:val="30"/>
          <w:highlight w:val="none"/>
        </w:rPr>
        <w:t xml:space="preserve">确定</w:t>
      </w:r>
      <w:bookmarkStart w:id="297" w:name="_Toc265228384"/>
      <w:r/>
      <w:bookmarkStart w:id="298" w:name="_Toc195842911"/>
      <w:r/>
      <w:bookmarkStart w:id="299" w:name="_Toc127151546"/>
      <w:r/>
      <w:bookmarkStart w:id="300" w:name="_Toc151193644"/>
      <w:r/>
      <w:bookmarkStart w:id="301" w:name="_Toc151190173"/>
      <w:r/>
      <w:bookmarkStart w:id="302" w:name="_Toc150480784"/>
      <w:r/>
      <w:bookmarkStart w:id="303" w:name="_Toc164351640"/>
      <w:r/>
      <w:bookmarkStart w:id="304" w:name="_Toc305158814"/>
      <w:r/>
      <w:bookmarkStart w:id="305" w:name="_Ref467307010"/>
      <w:r/>
      <w:bookmarkStart w:id="306" w:name="_Toc164608660"/>
      <w:r/>
      <w:bookmarkStart w:id="307" w:name="_Toc149720839"/>
      <w:r/>
      <w:bookmarkStart w:id="308" w:name="_Toc151193934"/>
      <w:r/>
      <w:bookmarkStart w:id="309" w:name="_Toc264969236"/>
      <w:r/>
      <w:bookmarkStart w:id="310" w:name="_Toc520356170"/>
      <w:r/>
      <w:bookmarkStart w:id="311" w:name="_Toc142311048"/>
      <w:r/>
      <w:bookmarkStart w:id="312" w:name="_Toc150774751"/>
      <w:r/>
      <w:bookmarkStart w:id="313" w:name="_Toc127151747"/>
      <w:r/>
      <w:bookmarkStart w:id="314" w:name="_Toc164608815"/>
      <w:r/>
      <w:bookmarkStart w:id="315" w:name="_Toc226309790"/>
      <w:r/>
      <w:bookmarkStart w:id="316" w:name="_Toc151193716"/>
      <w:r/>
      <w:bookmarkStart w:id="317" w:name="_Toc150509297"/>
      <w:r/>
      <w:bookmarkStart w:id="318" w:name="_Toc226965819"/>
      <w:r/>
      <w:bookmarkStart w:id="319" w:name="_Toc150774646"/>
      <w:r/>
      <w:bookmarkStart w:id="320" w:name="_Toc226337242"/>
      <w:r/>
      <w:bookmarkStart w:id="321" w:name="_Toc305158888"/>
      <w:r/>
      <w:bookmarkStart w:id="322" w:name="_Toc164229387"/>
      <w:r/>
      <w:bookmarkStart w:id="323" w:name="_Toc151193860"/>
      <w:r/>
      <w:bookmarkStart w:id="324" w:name="_Toc127161460"/>
      <w:r/>
      <w:bookmarkStart w:id="325" w:name="_Toc226965736"/>
      <w:r/>
      <w:bookmarkStart w:id="326" w:name="_Toc164229241"/>
      <w:r/>
      <w:bookmarkStart w:id="327" w:name="_Toc151193788"/>
      <w:r>
        <w:rPr>
          <w:b/>
          <w:color w:val="auto"/>
          <w:sz w:val="30"/>
          <w:szCs w:val="30"/>
          <w:highlight w:val="none"/>
        </w:rPr>
        <w:t xml:space="preserve">中标候选人名单</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投标文件</w:t>
      </w:r>
      <w:r>
        <w:rPr>
          <w:color w:val="auto"/>
          <w:sz w:val="24"/>
          <w:highlight w:val="none"/>
        </w:rPr>
        <w:t xml:space="preserve">被认定为无效的情形进行重点复核。</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各标段或</w:t>
      </w:r>
      <w:r>
        <w:rPr>
          <w:color w:val="auto"/>
          <w:sz w:val="24"/>
          <w:highlight w:val="none"/>
        </w:rPr>
        <w:t xml:space="preserve">采购包）评标委员会共（各）推荐</w:t>
      </w:r>
      <w:r>
        <w:rPr>
          <w:rFonts w:hint="eastAsia"/>
          <w:color w:val="auto"/>
          <w:sz w:val="24"/>
          <w:highlight w:val="none"/>
        </w:rPr>
        <w:t xml:space="preserve">不少于</w:t>
      </w:r>
      <w:r>
        <w:rPr>
          <w:rFonts w:hint="eastAsia"/>
          <w:color w:val="auto"/>
          <w:sz w:val="24"/>
          <w:highlight w:val="none"/>
          <w:lang w:val="en-US" w:eastAsia="zh-CN"/>
        </w:rPr>
        <w:t xml:space="preserve">3</w:t>
      </w:r>
      <w:r>
        <w:rPr>
          <w:color w:val="auto"/>
          <w:sz w:val="24"/>
          <w:highlight w:val="none"/>
        </w:rPr>
        <w:t xml:space="preserve">名中标候选人。</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五、</w:t>
      </w:r>
      <w:r>
        <w:rPr>
          <w:b/>
          <w:color w:val="auto"/>
          <w:sz w:val="30"/>
          <w:szCs w:val="30"/>
          <w:highlight w:val="none"/>
        </w:rPr>
        <w:t xml:space="preserve">报告违法行为</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评标委员会在评标过程中发现投标人有行贿、提供虚假材料或者串通等违法行为时，有向采购人、采购代理机构或者有关部门报告的职责。</w:t>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ind w:firstLine="2891"/>
        <w:jc w:val="left"/>
        <w:spacing w:line="360" w:lineRule="auto"/>
        <w:widowControl/>
        <w:rPr>
          <w:rFonts w:ascii="宋体" w:hAnsi="宋体"/>
          <w:b/>
          <w:bCs/>
          <w:color w:val="auto"/>
          <w:sz w:val="32"/>
          <w:szCs w:val="32"/>
          <w:highlight w:val="none"/>
        </w:rPr>
      </w:pPr>
      <w:r>
        <w:rPr>
          <w:rFonts w:hint="eastAsia" w:ascii="宋体" w:hAnsi="宋体"/>
          <w:b/>
          <w:bCs/>
          <w:color w:val="auto"/>
          <w:sz w:val="32"/>
          <w:szCs w:val="32"/>
          <w:highlight w:val="none"/>
        </w:rPr>
        <w:t xml:space="preserve">第三节 评标方法</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三、每部分的得分保留小数点后两位，合计得分保留小数点后两位</w:t>
      </w:r>
      <w:r>
        <w:rPr>
          <w:color w:val="auto"/>
          <w:sz w:val="24"/>
          <w:highlight w:val="none"/>
        </w:rPr>
        <w:t xml:space="preserve">，第三位四舍五入</w:t>
      </w:r>
      <w:r>
        <w:rPr>
          <w:rFonts w:hint="eastAsia"/>
          <w:color w:val="auto"/>
          <w:sz w:val="24"/>
          <w:highlight w:val="none"/>
        </w:rPr>
        <w:t xml:space="preserve">。</w:t>
      </w:r>
      <w:r/>
    </w:p>
    <w:p>
      <w:pPr>
        <w:ind w:firstLine="441"/>
        <w:jc w:val="left"/>
        <w:spacing w:line="360" w:lineRule="auto"/>
        <w:rPr>
          <w:rFonts w:ascii="宋体" w:hAnsi="宋体"/>
          <w:b/>
          <w:color w:val="auto"/>
          <w:sz w:val="24"/>
          <w:highlight w:val="none"/>
        </w:rPr>
      </w:pPr>
      <w:r/>
      <w:bookmarkStart w:id="328" w:name="_Hlk149904248"/>
      <w:r>
        <w:rPr>
          <w:rFonts w:hint="eastAsia" w:ascii="宋体" w:hAnsi="宋体"/>
          <w:b/>
          <w:color w:val="auto"/>
          <w:sz w:val="24"/>
          <w:highlight w:val="none"/>
        </w:rPr>
        <w:t xml:space="preserve">四、政府采购政策功能落实</w:t>
      </w:r>
      <w:r/>
    </w:p>
    <w:p>
      <w:pPr>
        <w:ind w:firstLine="480"/>
        <w:jc w:val="left"/>
        <w:spacing w:line="360" w:lineRule="auto"/>
        <w:rPr>
          <w:rFonts w:ascii="宋体" w:hAnsi="宋体"/>
          <w:color w:val="auto"/>
          <w:sz w:val="24"/>
          <w:highlight w:val="none"/>
        </w:rPr>
      </w:pPr>
      <w:r/>
      <w:bookmarkStart w:id="329" w:name="_Hlk152922042"/>
      <w:r>
        <w:rPr>
          <w:rFonts w:hint="eastAsia" w:ascii="宋体" w:hAnsi="宋体"/>
          <w:color w:val="auto"/>
          <w:sz w:val="24"/>
          <w:highlight w:val="none"/>
        </w:rPr>
        <w:t xml:space="preserve">1、小微型企业价格扣除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（1）供应商需按照招标文件的要求提供相应的《中小企业声明函》。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（1）残疾人福利性单位视同小型、微型企业。</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（2）残疾人福利单位需按照招标文件的要求提供《残疾人福利性单位声明函》。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3、监狱和戒毒企业价格扣除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（1）监狱和戒毒企业（简称监狱企业）视同小型、微型企业。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（3）监狱企业标准请参照《关于政府采购支持监狱企业发展有关问题的通知》（</w:t>
      </w:r>
      <w:r>
        <w:rPr>
          <w:rFonts w:ascii="宋体" w:hAnsi="宋体"/>
          <w:color w:val="auto"/>
          <w:sz w:val="24"/>
          <w:highlight w:val="none"/>
        </w:rPr>
        <w:t xml:space="preserve">财库[2014]68号</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4、残疾人福利单位、监狱企业属于小型、微型企业的，不重复享受政策。</w:t>
      </w:r>
      <w:r/>
    </w:p>
    <w:p>
      <w:pPr>
        <w:ind w:firstLine="480"/>
        <w:jc w:val="left"/>
        <w:spacing w:line="360" w:lineRule="auto"/>
        <w:rPr>
          <w:rFonts w:ascii="华文新魏" w:hAnsi="宋体" w:eastAsia="华文新魏"/>
          <w:color w:val="auto"/>
          <w:sz w:val="36"/>
          <w:szCs w:val="36"/>
          <w:highlight w:val="none"/>
        </w:rPr>
      </w:pPr>
      <w:r>
        <w:rPr>
          <w:rFonts w:hint="eastAsia" w:ascii="宋体" w:hAnsi="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highlight w:val="none"/>
          <w:u w:val="single"/>
        </w:rPr>
        <w:t xml:space="preserve">6</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的价格扣除，用扣除后的价格参与评审。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6、联合体各方均为小型、微型企业（残疾人福利单位、监狱企业）的，联合体享受</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0%</w:t>
      </w:r>
      <w:r>
        <w:rPr>
          <w:rFonts w:hint="eastAsia" w:ascii="宋体" w:hAnsi="宋体"/>
          <w:color w:val="auto"/>
          <w:sz w:val="24"/>
          <w:highlight w:val="none"/>
        </w:rPr>
        <w:t xml:space="preserve">价格扣除，用扣除后的价格参与评审。</w:t>
      </w:r>
      <w:bookmarkEnd w:id="328"/>
      <w:r/>
      <w:bookmarkEnd w:id="329"/>
      <w:r/>
      <w:r/>
    </w:p>
    <w:p>
      <w:pPr>
        <w:pStyle w:val="805"/>
        <w:rPr>
          <w:color w:val="auto"/>
          <w:highlight w:val="none"/>
        </w:rPr>
      </w:pPr>
      <w:r>
        <w:rPr>
          <w:color w:val="auto"/>
          <w:highlight w:val="none"/>
        </w:rPr>
      </w:r>
      <w:r/>
    </w:p>
    <w:p>
      <w:pPr>
        <w:pStyle w:val="805"/>
        <w:numPr>
          <w:ilvl w:val="0"/>
          <w:numId w:val="10"/>
        </w:numPr>
        <w:ind w:firstLine="2891"/>
        <w:spacing w:after="120"/>
        <w:rPr>
          <w:rFonts w:hint="eastAsia"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评标标准</w:t>
      </w:r>
      <w:r/>
    </w:p>
    <w:tbl>
      <w:tblPr>
        <w:tblStyle w:val="776"/>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95"/>
        <w:gridCol w:w="752"/>
        <w:gridCol w:w="3580"/>
        <w:gridCol w:w="2161"/>
      </w:tblGrid>
      <w:tr>
        <w:trPr>
          <w:jc w:val="center"/>
        </w:trPr>
        <w:tc>
          <w:tcPr>
            <w:tcW w:w="74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295"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W w:w="752"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W w:w="358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W w:w="2161" w:type="dxa"/>
            <w:vAlign w:val="center"/>
            <w:textDirection w:val="lrTb"/>
            <w:noWrap w:val="false"/>
          </w:tcPr>
          <w:p>
            <w:pPr>
              <w:pStyle w:val="1201"/>
              <w:spacing w:before="0" w:after="0"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631"/>
        </w:trPr>
        <w:tc>
          <w:tcPr>
            <w:tcW w:w="74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Cs/>
                <w:color w:val="auto"/>
                <w:szCs w:val="21"/>
                <w:highlight w:val="none"/>
              </w:rPr>
              <w:t xml:space="preserve">1</w:t>
            </w:r>
            <w:r/>
          </w:p>
        </w:tc>
        <w:tc>
          <w:tcPr>
            <w:tcW w:w="1295" w:type="dxa"/>
            <w:vAlign w:val="center"/>
            <w:textDirection w:val="lrTb"/>
            <w:noWrap w:val="false"/>
          </w:tcPr>
          <w:p>
            <w:pPr>
              <w:ind w:firstLine="28"/>
              <w:jc w:val="center"/>
              <w:rPr>
                <w:rFonts w:ascii="宋体" w:hAnsi="宋体" w:cs="宋体"/>
                <w:color w:val="auto"/>
                <w:szCs w:val="21"/>
                <w:highlight w:val="none"/>
              </w:rPr>
            </w:pPr>
            <w:r/>
            <w:bookmarkStart w:id="330" w:name="OLE_LINK14"/>
            <w:r>
              <w:rPr>
                <w:rFonts w:hint="eastAsia" w:ascii="宋体" w:hAnsi="宋体" w:cs="宋体"/>
                <w:color w:val="auto"/>
                <w:szCs w:val="21"/>
                <w:highlight w:val="none"/>
              </w:rPr>
              <w:t xml:space="preserve">价格分</w:t>
            </w:r>
            <w:bookmarkEnd w:id="330"/>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358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满足招标文件要求且投标价格最低的投标报价为评标基准价，其价格分为满分。其他投标人的价格分统一按照下列公式计算：</w:t>
            </w:r>
            <w:r/>
          </w:p>
          <w:p>
            <w:pPr>
              <w:rPr>
                <w:rFonts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w:t>
            </w:r>
            <w:r>
              <w:rPr>
                <w:rFonts w:hint="eastAsia" w:ascii="宋体" w:hAnsi="宋体"/>
                <w:bCs/>
                <w:color w:val="auto"/>
                <w:szCs w:val="21"/>
                <w:highlight w:val="none"/>
                <w:lang w:val="en-US" w:eastAsia="zh-CN"/>
              </w:rPr>
              <w:t xml:space="preserve">10</w:t>
            </w:r>
            <w:r>
              <w:rPr>
                <w:rFonts w:hint="eastAsia" w:ascii="宋体" w:hAnsi="宋体" w:cs="宋体"/>
                <w:color w:val="auto"/>
                <w:szCs w:val="21"/>
                <w:highlight w:val="none"/>
              </w:rPr>
              <w:t xml:space="preserve">。</w:t>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29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主观分</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50</w:t>
            </w:r>
            <w:r/>
          </w:p>
        </w:tc>
        <w:tc>
          <w:tcPr>
            <w:tcW w:w="35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129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项目认知</w:t>
            </w:r>
            <w:r/>
          </w:p>
        </w:tc>
        <w:tc>
          <w:tcPr>
            <w:tcW w:w="752" w:type="dxa"/>
            <w:vAlign w:val="center"/>
            <w:textDirection w:val="lrTb"/>
            <w:noWrap w:val="false"/>
          </w:tcPr>
          <w:p>
            <w:pPr>
              <w:ind w:firstLine="28"/>
              <w:jc w:val="center"/>
              <w:rPr>
                <w:rFonts w:ascii="宋体" w:hAnsi="宋体" w:cs="宋体"/>
                <w:color w:val="auto"/>
                <w:szCs w:val="21"/>
                <w:highlight w:val="none"/>
              </w:rPr>
            </w:pPr>
            <w:r>
              <w:rPr>
                <w:rFonts w:ascii="宋体" w:hAnsi="宋体" w:cs="宋体"/>
                <w:color w:val="auto"/>
                <w:szCs w:val="21"/>
                <w:highlight w:val="none"/>
              </w:rPr>
              <w:t xml:space="preserve">10</w:t>
            </w:r>
            <w:r/>
          </w:p>
        </w:tc>
        <w:tc>
          <w:tcPr>
            <w:tcW w:w="3580" w:type="dxa"/>
            <w:vAlign w:val="center"/>
            <w:textDirection w:val="lrTb"/>
            <w:noWrap w:val="false"/>
          </w:tcPr>
          <w:p>
            <w:pPr>
              <w:jc w:val="left"/>
              <w:spacing w:before="100" w:beforeAutospacing="1" w:after="100" w:afterAutospacing="1"/>
              <w:widowControl/>
              <w:rPr>
                <w:rFonts w:ascii="宋体" w:hAnsi="宋体" w:cs="宋体"/>
                <w:color w:val="auto"/>
                <w:szCs w:val="21"/>
                <w:highlight w:val="none"/>
              </w:rPr>
            </w:pPr>
            <w:r/>
            <w:bookmarkStart w:id="331" w:name="OLE_LINK16"/>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对本项目规划背景的理解、以及对既有相关规划的解读。分析透彻、全面、深刻的得</w:t>
            </w:r>
            <w:r>
              <w:rPr>
                <w:rFonts w:ascii="宋体" w:hAnsi="宋体" w:cs="宋体"/>
                <w:color w:val="auto"/>
                <w:szCs w:val="21"/>
                <w:highlight w:val="none"/>
              </w:rPr>
              <w:t xml:space="preserve">10</w:t>
            </w:r>
            <w:r>
              <w:rPr>
                <w:rFonts w:hint="eastAsia" w:ascii="宋体" w:hAnsi="宋体" w:cs="宋体"/>
                <w:color w:val="auto"/>
                <w:szCs w:val="21"/>
                <w:highlight w:val="none"/>
              </w:rPr>
              <w:t xml:space="preserve">分；分析一般、理解</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rPr>
              <w:t xml:space="preserve">般的得</w:t>
            </w:r>
            <w:r>
              <w:rPr>
                <w:rFonts w:ascii="宋体" w:hAnsi="宋体" w:cs="宋体"/>
                <w:color w:val="auto"/>
                <w:szCs w:val="21"/>
                <w:highlight w:val="none"/>
              </w:rPr>
              <w:t xml:space="preserve">7</w:t>
            </w:r>
            <w:r>
              <w:rPr>
                <w:rFonts w:hint="eastAsia" w:ascii="宋体" w:hAnsi="宋体" w:cs="宋体"/>
                <w:color w:val="auto"/>
                <w:szCs w:val="21"/>
                <w:highlight w:val="none"/>
              </w:rPr>
              <w:t xml:space="preserve">分；分析不够全面、理解不够深刻的或不提供的得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分；不提供不得分。</w:t>
            </w:r>
            <w:bookmarkEnd w:id="331"/>
            <w:r/>
            <w:r/>
          </w:p>
        </w:tc>
        <w:tc>
          <w:tcPr>
            <w:tcW w:w="2161" w:type="dxa"/>
            <w:vAlign w:val="center"/>
            <w:textDirection w:val="lrTb"/>
            <w:noWrap w:val="false"/>
          </w:tcPr>
          <w:p>
            <w:pPr>
              <w:rPr>
                <w:color w:val="auto"/>
                <w:szCs w:val="21"/>
                <w:highlight w:val="none"/>
              </w:rPr>
            </w:pPr>
            <w:r>
              <w:rPr>
                <w:color w:val="auto"/>
                <w:szCs w:val="21"/>
                <w:highlight w:val="none"/>
              </w:rPr>
            </w:r>
            <w:r/>
          </w:p>
        </w:tc>
      </w:tr>
      <w:tr>
        <w:trPr>
          <w:jc w:val="center"/>
          <w:trHeight w:val="567"/>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1295" w:type="dxa"/>
            <w:vAlign w:val="center"/>
            <w:textDirection w:val="lrTb"/>
            <w:noWrap w:val="false"/>
          </w:tcPr>
          <w:p>
            <w:pPr>
              <w:ind w:firstLine="28"/>
              <w:jc w:val="center"/>
              <w:rPr>
                <w:rFonts w:ascii="宋体" w:hAnsi="宋体" w:cs="宋体"/>
                <w:color w:val="auto"/>
                <w:szCs w:val="21"/>
                <w:highlight w:val="none"/>
              </w:rPr>
            </w:pPr>
            <w:r/>
            <w:bookmarkStart w:id="332" w:name="OLE_LINK17"/>
            <w:r>
              <w:rPr>
                <w:rFonts w:hint="eastAsia" w:ascii="宋体" w:hAnsi="宋体" w:cs="宋体"/>
                <w:color w:val="auto"/>
                <w:szCs w:val="21"/>
                <w:highlight w:val="none"/>
              </w:rPr>
              <w:t xml:space="preserve">现状研判</w:t>
            </w:r>
            <w:bookmarkEnd w:id="332"/>
            <w:r/>
            <w:r/>
          </w:p>
        </w:tc>
        <w:tc>
          <w:tcPr>
            <w:tcW w:w="752" w:type="dxa"/>
            <w:vAlign w:val="center"/>
            <w:textDirection w:val="lrTb"/>
            <w:noWrap w:val="false"/>
          </w:tcPr>
          <w:p>
            <w:pPr>
              <w:ind w:firstLine="28"/>
              <w:jc w:val="center"/>
              <w:rPr>
                <w:rFonts w:ascii="宋体" w:hAnsi="宋体" w:cs="宋体"/>
                <w:color w:val="auto"/>
                <w:szCs w:val="21"/>
                <w:highlight w:val="none"/>
              </w:rPr>
            </w:pPr>
            <w:r>
              <w:rPr>
                <w:rFonts w:ascii="宋体" w:hAnsi="宋体" w:cs="宋体"/>
                <w:color w:val="auto"/>
                <w:szCs w:val="21"/>
                <w:highlight w:val="none"/>
              </w:rPr>
              <w:t xml:space="preserve">10</w:t>
            </w:r>
            <w:r/>
          </w:p>
        </w:tc>
        <w:tc>
          <w:tcPr>
            <w:tcW w:w="3580" w:type="dxa"/>
            <w:vAlign w:val="center"/>
            <w:textDirection w:val="lrTb"/>
            <w:noWrap w:val="false"/>
          </w:tcPr>
          <w:p>
            <w:pPr>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对本项目现状基础进行分析，梳理形成问题、需求、资源等多维度现状评估。现状研判全面、准确、清晰，科学合理的为优秀，得</w:t>
            </w:r>
            <w:r>
              <w:rPr>
                <w:rFonts w:ascii="宋体" w:hAnsi="宋体" w:cs="宋体"/>
                <w:color w:val="auto"/>
                <w:szCs w:val="21"/>
                <w:highlight w:val="none"/>
              </w:rPr>
              <w:t xml:space="preserve">10</w:t>
            </w:r>
            <w:r>
              <w:rPr>
                <w:rFonts w:hint="eastAsia" w:ascii="宋体" w:hAnsi="宋体" w:cs="宋体"/>
                <w:color w:val="auto"/>
                <w:szCs w:val="21"/>
                <w:highlight w:val="none"/>
              </w:rPr>
              <w:t xml:space="preserve">分；现状研判比较全面、准确、清晰，比较合理的为良好，得</w:t>
            </w:r>
            <w:r>
              <w:rPr>
                <w:rFonts w:ascii="宋体" w:hAnsi="宋体" w:cs="宋体"/>
                <w:color w:val="auto"/>
                <w:szCs w:val="21"/>
                <w:highlight w:val="none"/>
              </w:rPr>
              <w:t xml:space="preserve">7</w:t>
            </w:r>
            <w:r>
              <w:rPr>
                <w:rFonts w:hint="eastAsia" w:ascii="宋体" w:hAnsi="宋体" w:cs="宋体"/>
                <w:color w:val="auto"/>
                <w:szCs w:val="21"/>
                <w:highlight w:val="none"/>
              </w:rPr>
              <w:t xml:space="preserve">分；现状研判基本准确，有一定合理性的为一般，得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分；不提供不得分。</w:t>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ascii="宋体" w:hAnsi="宋体" w:cs="宋体"/>
                <w:color w:val="auto"/>
                <w:szCs w:val="21"/>
                <w:highlight w:val="none"/>
              </w:rPr>
              <w:t xml:space="preserve">2.3</w:t>
            </w:r>
            <w:r/>
          </w:p>
        </w:tc>
        <w:tc>
          <w:tcPr>
            <w:tcW w:w="12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目标策略</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ascii="宋体" w:hAnsi="宋体" w:cs="宋体"/>
                <w:color w:val="auto"/>
                <w:szCs w:val="21"/>
                <w:highlight w:val="none"/>
              </w:rPr>
              <w:t xml:space="preserve">8</w:t>
            </w:r>
            <w:r/>
          </w:p>
        </w:tc>
        <w:tc>
          <w:tcPr>
            <w:tcW w:w="3580" w:type="dxa"/>
            <w:vAlign w:val="center"/>
            <w:textDirection w:val="lrTb"/>
            <w:noWrap w:val="false"/>
          </w:tcPr>
          <w:p>
            <w:pPr>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针对本项目特点明确城市更新目标、技术思路、更新策略。目标清晰、策略可行、技术思路科学合理的为优秀，得</w:t>
            </w:r>
            <w:r>
              <w:rPr>
                <w:rFonts w:ascii="宋体" w:hAnsi="宋体" w:cs="宋体"/>
                <w:color w:val="auto"/>
                <w:szCs w:val="21"/>
                <w:highlight w:val="none"/>
              </w:rPr>
              <w:t xml:space="preserve">8</w:t>
            </w:r>
            <w:r>
              <w:rPr>
                <w:rFonts w:hint="eastAsia" w:ascii="宋体" w:hAnsi="宋体" w:cs="宋体"/>
                <w:color w:val="auto"/>
                <w:szCs w:val="21"/>
                <w:highlight w:val="none"/>
              </w:rPr>
              <w:t xml:space="preserve">分；目标较为清晰、提出策略、技术思路较为合理的为良好，得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分；目标基本清晰、策略基本可行、技术思路具有一定合理性的一般，得3分；不提供不得分。</w:t>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.4</w:t>
            </w:r>
            <w:r/>
          </w:p>
        </w:tc>
        <w:tc>
          <w:tcPr>
            <w:tcW w:w="12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重点任务</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ascii="宋体" w:hAnsi="宋体" w:cs="宋体"/>
                <w:color w:val="auto"/>
                <w:szCs w:val="21"/>
                <w:highlight w:val="none"/>
              </w:rPr>
              <w:t xml:space="preserve">12</w:t>
            </w:r>
            <w:r/>
          </w:p>
        </w:tc>
        <w:tc>
          <w:tcPr>
            <w:tcW w:w="3580" w:type="dxa"/>
            <w:vAlign w:val="center"/>
            <w:textDirection w:val="lrTb"/>
            <w:noWrap w:val="false"/>
          </w:tcPr>
          <w:p>
            <w:pPr>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形成规划重点任务、分区指引、更新片区指引、城市设计指引、更新项目库等规划重点内容。重点内容全面、合理的为优秀，得</w:t>
            </w:r>
            <w:r>
              <w:rPr>
                <w:rFonts w:ascii="宋体" w:hAnsi="宋体" w:cs="宋体"/>
                <w:color w:val="auto"/>
                <w:szCs w:val="21"/>
                <w:highlight w:val="none"/>
              </w:rPr>
              <w:t xml:space="preserve">12</w:t>
            </w:r>
            <w:r>
              <w:rPr>
                <w:rFonts w:hint="eastAsia" w:ascii="宋体" w:hAnsi="宋体" w:cs="宋体"/>
                <w:color w:val="auto"/>
                <w:szCs w:val="21"/>
                <w:highlight w:val="none"/>
              </w:rPr>
              <w:t xml:space="preserve">分；重点内容较为全面、合理的为良好，得</w:t>
            </w:r>
            <w:r>
              <w:rPr>
                <w:rFonts w:ascii="宋体" w:hAnsi="宋体" w:cs="宋体"/>
                <w:color w:val="auto"/>
                <w:szCs w:val="21"/>
                <w:highlight w:val="none"/>
              </w:rPr>
              <w:t xml:space="preserve">8</w:t>
            </w:r>
            <w:r>
              <w:rPr>
                <w:rFonts w:hint="eastAsia" w:ascii="宋体" w:hAnsi="宋体" w:cs="宋体"/>
                <w:color w:val="auto"/>
                <w:szCs w:val="21"/>
                <w:highlight w:val="none"/>
              </w:rPr>
              <w:t xml:space="preserve">分；重点内容的全面、合理性一般的，得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分；不提供不得分。</w:t>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40" w:type="dxa"/>
            <w:vAlign w:val="center"/>
            <w:textDirection w:val="lrTb"/>
            <w:noWrap w:val="false"/>
          </w:tcPr>
          <w:p>
            <w:pPr>
              <w:ind w:firstLine="28"/>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.5</w:t>
            </w:r>
            <w:r/>
          </w:p>
        </w:tc>
        <w:tc>
          <w:tcPr>
            <w:tcW w:w="129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进度计划及保障措施</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ascii="宋体" w:hAnsi="宋体" w:cs="宋体"/>
                <w:color w:val="auto"/>
                <w:szCs w:val="21"/>
                <w:highlight w:val="none"/>
              </w:rPr>
              <w:t xml:space="preserve">10</w:t>
            </w:r>
            <w:r/>
          </w:p>
        </w:tc>
        <w:tc>
          <w:tcPr>
            <w:tcW w:w="3580" w:type="dxa"/>
            <w:vAlign w:val="center"/>
            <w:textDirection w:val="lrTb"/>
            <w:noWrap w:val="false"/>
          </w:tcPr>
          <w:p>
            <w:pPr>
              <w:jc w:val="left"/>
              <w:spacing w:before="100" w:beforeAutospacing="1" w:after="100" w:afterAutospacing="1"/>
              <w:widowControl/>
              <w:rPr>
                <w:rFonts w:ascii="宋体" w:hAnsi="宋体" w:cs="宋体"/>
                <w:color w:val="auto"/>
                <w:szCs w:val="21"/>
                <w:highlight w:val="none"/>
              </w:rPr>
            </w:pPr>
            <w:r/>
            <w:bookmarkStart w:id="333" w:name="OLE_LINK18"/>
            <w:r>
              <w:rPr>
                <w:rFonts w:hint="eastAsia" w:ascii="宋体" w:hAnsi="宋体" w:cs="宋体"/>
                <w:color w:val="auto"/>
                <w:szCs w:val="21"/>
                <w:highlight w:val="none"/>
              </w:rPr>
              <w:t xml:space="preserve">投标人对项目工作进度计划、质量保证措施及服务承诺进行阐述。计划合理、保障措施全面的为优秀，得</w:t>
            </w:r>
            <w:r>
              <w:rPr>
                <w:rFonts w:ascii="宋体" w:hAnsi="宋体" w:cs="宋体"/>
                <w:color w:val="auto"/>
                <w:szCs w:val="21"/>
                <w:highlight w:val="none"/>
              </w:rPr>
              <w:t xml:space="preserve">10</w:t>
            </w:r>
            <w:r>
              <w:rPr>
                <w:rFonts w:hint="eastAsia" w:ascii="宋体" w:hAnsi="宋体" w:cs="宋体"/>
                <w:color w:val="auto"/>
                <w:szCs w:val="21"/>
                <w:highlight w:val="none"/>
              </w:rPr>
              <w:t xml:space="preserve">分；计划较为合理、保障措施较为全面的，得</w:t>
            </w:r>
            <w:r>
              <w:rPr>
                <w:rFonts w:ascii="宋体" w:hAnsi="宋体" w:cs="宋体"/>
                <w:color w:val="auto"/>
                <w:szCs w:val="21"/>
                <w:highlight w:val="none"/>
              </w:rPr>
              <w:t xml:space="preserve">7</w:t>
            </w:r>
            <w:r>
              <w:rPr>
                <w:rFonts w:hint="eastAsia" w:ascii="宋体" w:hAnsi="宋体" w:cs="宋体"/>
                <w:color w:val="auto"/>
                <w:szCs w:val="21"/>
                <w:highlight w:val="none"/>
              </w:rPr>
              <w:t xml:space="preserve">分；计划、保障措施较为一般的，得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分；不提供不得分。</w:t>
            </w:r>
            <w:bookmarkEnd w:id="333"/>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295" w:type="dxa"/>
            <w:vAlign w:val="center"/>
            <w:textDirection w:val="lrTb"/>
            <w:noWrap w:val="false"/>
          </w:tcPr>
          <w:p>
            <w:pPr>
              <w:ind w:firstLine="28"/>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客观分</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40</w:t>
            </w:r>
            <w:r/>
          </w:p>
        </w:tc>
        <w:tc>
          <w:tcPr>
            <w:tcW w:w="358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3.1</w:t>
            </w:r>
            <w:r/>
          </w:p>
        </w:tc>
        <w:tc>
          <w:tcPr>
            <w:tcW w:w="1295"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类似业绩</w:t>
            </w:r>
            <w:r/>
          </w:p>
        </w:tc>
        <w:tc>
          <w:tcPr>
            <w:tcW w:w="752"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3580" w:type="dxa"/>
            <w:vAlign w:val="center"/>
            <w:textDirection w:val="lrTb"/>
            <w:noWrap w:val="false"/>
          </w:tcPr>
          <w:p>
            <w:pPr>
              <w:jc w:val="left"/>
              <w:spacing w:before="100" w:beforeAutospacing="1" w:after="100" w:afterAutospacing="1"/>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自</w:t>
            </w:r>
            <w:r>
              <w:rPr>
                <w:rFonts w:ascii="宋体" w:hAnsi="宋体" w:cs="宋体"/>
                <w:color w:val="auto"/>
                <w:szCs w:val="21"/>
                <w:highlight w:val="none"/>
              </w:rPr>
              <w:t xml:space="preserve">2023</w:t>
            </w:r>
            <w:r>
              <w:rPr>
                <w:rFonts w:hint="eastAsia" w:ascii="宋体" w:hAnsi="宋体" w:cs="宋体"/>
                <w:color w:val="auto"/>
                <w:szCs w:val="21"/>
                <w:highlight w:val="none"/>
              </w:rPr>
              <w:t xml:space="preserve">年</w:t>
            </w:r>
            <w:r>
              <w:rPr>
                <w:rFonts w:ascii="宋体" w:hAnsi="宋体" w:cs="宋体"/>
                <w:color w:val="auto"/>
                <w:szCs w:val="21"/>
                <w:highlight w:val="none"/>
              </w:rPr>
              <w:t xml:space="preserve">1月1日以来，投标人承担过省、市、区（县）级城</w:t>
            </w:r>
            <w:r>
              <w:rPr>
                <w:rFonts w:hint="eastAsia" w:ascii="宋体" w:hAnsi="宋体" w:cs="宋体"/>
                <w:color w:val="auto"/>
                <w:szCs w:val="21"/>
                <w:highlight w:val="none"/>
              </w:rPr>
              <w:t xml:space="preserve">市更新专项规划项目，有一项得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分，本项最高得</w:t>
            </w:r>
            <w:r>
              <w:rPr>
                <w:rFonts w:ascii="宋体" w:hAnsi="宋体" w:cs="宋体"/>
                <w:color w:val="auto"/>
                <w:szCs w:val="21"/>
                <w:highlight w:val="none"/>
              </w:rPr>
              <w:t xml:space="preserve">12</w:t>
            </w:r>
            <w:r>
              <w:rPr>
                <w:rFonts w:hint="eastAsia" w:ascii="宋体" w:hAnsi="宋体" w:cs="宋体"/>
                <w:color w:val="auto"/>
                <w:szCs w:val="21"/>
                <w:highlight w:val="none"/>
              </w:rPr>
              <w:t xml:space="preserve">分。</w:t>
            </w:r>
            <w:r/>
          </w:p>
        </w:tc>
        <w:tc>
          <w:tcPr>
            <w:tcW w:w="2161" w:type="dxa"/>
            <w:vAlign w:val="center"/>
            <w:textDirection w:val="lrTb"/>
            <w:noWrap w:val="false"/>
          </w:tcPr>
          <w:p>
            <w:pPr>
              <w:ind w:left="-38"/>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提供完整合同扫描件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时间以合同签订时间为准。</w:t>
            </w:r>
            <w:r>
              <w:rPr>
                <w:rFonts w:hint="eastAsia" w:ascii="宋体" w:hAnsi="宋体" w:cs="宋体"/>
                <w:color w:val="auto"/>
                <w:szCs w:val="21"/>
                <w:highlight w:val="none"/>
                <w:lang w:val="en-US" w:eastAsia="zh-CN"/>
              </w:rPr>
              <w:t xml:space="preserve">联合体各成员单位的业绩均认可。</w:t>
            </w:r>
            <w:r/>
          </w:p>
        </w:tc>
      </w:tr>
      <w:tr>
        <w:trPr>
          <w:jc w:val="center"/>
          <w:trHeight w:val="1654"/>
        </w:trPr>
        <w:tc>
          <w:tcPr>
            <w:tcW w:w="74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3.2</w:t>
            </w:r>
            <w:r/>
          </w:p>
        </w:tc>
        <w:tc>
          <w:tcPr>
            <w:tcW w:w="1295"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荣誉奖项</w:t>
            </w:r>
            <w:r/>
          </w:p>
        </w:tc>
        <w:tc>
          <w:tcPr>
            <w:tcW w:w="752"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14</w:t>
            </w:r>
            <w:r/>
          </w:p>
        </w:tc>
        <w:tc>
          <w:tcPr>
            <w:tcW w:w="3580" w:type="dxa"/>
            <w:vAlign w:val="center"/>
            <w:textDirection w:val="lrTb"/>
            <w:noWrap w:val="false"/>
          </w:tcPr>
          <w:p>
            <w:pPr>
              <w:jc w:val="left"/>
              <w:spacing w:before="100" w:beforeAutospacing="1" w:after="100" w:afterAutospacing="1"/>
              <w:widowControl/>
              <w:rPr>
                <w:rFonts w:ascii="宋体" w:hAnsi="宋体" w:cs="宋体"/>
                <w:bCs/>
                <w:color w:val="auto"/>
                <w:szCs w:val="21"/>
                <w:highlight w:val="none"/>
              </w:rPr>
            </w:pPr>
            <w:r>
              <w:rPr>
                <w:rFonts w:hint="eastAsia" w:ascii="宋体" w:hAnsi="宋体" w:cs="宋体"/>
                <w:color w:val="auto"/>
                <w:szCs w:val="21"/>
                <w:highlight w:val="none"/>
              </w:rPr>
              <w:t xml:space="preserve">自</w:t>
            </w:r>
            <w:r>
              <w:rPr>
                <w:rFonts w:ascii="宋体" w:hAnsi="宋体" w:cs="宋体"/>
                <w:color w:val="auto"/>
                <w:szCs w:val="21"/>
                <w:highlight w:val="none"/>
              </w:rPr>
              <w:t xml:space="preserve">2023</w:t>
            </w:r>
            <w:r>
              <w:rPr>
                <w:rFonts w:hint="eastAsia" w:ascii="宋体" w:hAnsi="宋体" w:cs="宋体"/>
                <w:color w:val="auto"/>
                <w:szCs w:val="21"/>
                <w:highlight w:val="none"/>
              </w:rPr>
              <w:t xml:space="preserve">年</w:t>
            </w:r>
            <w:r>
              <w:rPr>
                <w:rFonts w:ascii="宋体" w:hAnsi="宋体" w:cs="宋体"/>
                <w:color w:val="auto"/>
                <w:szCs w:val="21"/>
                <w:highlight w:val="none"/>
              </w:rPr>
              <w:t xml:space="preserve">1月1日以来，投标人承担的城市</w:t>
            </w:r>
            <w:r>
              <w:rPr>
                <w:rFonts w:hint="eastAsia" w:ascii="宋体" w:hAnsi="宋体" w:cs="宋体"/>
                <w:color w:val="auto"/>
                <w:szCs w:val="21"/>
                <w:highlight w:val="none"/>
              </w:rPr>
              <w:t xml:space="preserve">规划类项目，获得由省、市级及以上行业行政主管部门颁发奖项的，每提供一个省级奖项得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分，每提供一个市级奖项得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分。本项最高得</w:t>
            </w:r>
            <w:r>
              <w:rPr>
                <w:rFonts w:ascii="宋体" w:hAnsi="宋体" w:cs="宋体"/>
                <w:color w:val="auto"/>
                <w:szCs w:val="21"/>
                <w:highlight w:val="none"/>
              </w:rPr>
              <w:t xml:space="preserve">14</w:t>
            </w:r>
            <w:r>
              <w:rPr>
                <w:rFonts w:hint="eastAsia" w:ascii="宋体" w:hAnsi="宋体" w:cs="宋体"/>
                <w:color w:val="auto"/>
                <w:szCs w:val="21"/>
                <w:highlight w:val="none"/>
              </w:rPr>
              <w:t xml:space="preserve">分。</w:t>
            </w:r>
            <w:r/>
          </w:p>
        </w:tc>
        <w:tc>
          <w:tcPr>
            <w:tcW w:w="2161" w:type="dxa"/>
            <w:vAlign w:val="center"/>
            <w:textDirection w:val="lrTb"/>
            <w:noWrap w:val="false"/>
          </w:tcPr>
          <w:p>
            <w:pPr>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rPr>
              <w:t xml:space="preserve">提供相关获奖证明材料</w:t>
            </w:r>
            <w:r>
              <w:rPr>
                <w:rFonts w:hint="eastAsia" w:ascii="宋体" w:hAnsi="宋体" w:cs="宋体"/>
                <w:color w:val="auto"/>
                <w:szCs w:val="21"/>
                <w:highlight w:val="none"/>
                <w:lang w:val="en-US" w:eastAsia="zh-CN"/>
              </w:rPr>
              <w:t xml:space="preserve">扫描件，时间以获奖证明材料上载明的为准。联合体各成员单位的</w:t>
            </w:r>
            <w:r>
              <w:rPr>
                <w:rFonts w:hint="eastAsia" w:ascii="宋体" w:hAnsi="宋体" w:cs="宋体"/>
                <w:bCs/>
                <w:color w:val="auto"/>
                <w:szCs w:val="21"/>
                <w:highlight w:val="none"/>
                <w:lang w:val="en-US" w:eastAsia="zh-CN"/>
              </w:rPr>
              <w:t xml:space="preserve">荣誉奖项</w:t>
            </w:r>
            <w:r>
              <w:rPr>
                <w:rFonts w:hint="eastAsia" w:ascii="宋体" w:hAnsi="宋体" w:cs="宋体"/>
                <w:color w:val="auto"/>
                <w:szCs w:val="21"/>
                <w:highlight w:val="none"/>
                <w:lang w:val="en-US" w:eastAsia="zh-CN"/>
              </w:rPr>
              <w:t xml:space="preserve">均认可。</w:t>
            </w:r>
            <w:r/>
          </w:p>
        </w:tc>
      </w:tr>
      <w:tr>
        <w:trPr>
          <w:jc w:val="center"/>
          <w:trHeight w:val="516"/>
        </w:trPr>
        <w:tc>
          <w:tcPr>
            <w:tcW w:w="740"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3.3</w:t>
            </w:r>
            <w:r/>
          </w:p>
        </w:tc>
        <w:tc>
          <w:tcPr>
            <w:tcW w:w="1295" w:type="dxa"/>
            <w:vAlign w:val="center"/>
            <w:textDirection w:val="lrTb"/>
            <w:noWrap w:val="false"/>
          </w:tcPr>
          <w:p>
            <w:pPr>
              <w:jc w:val="center"/>
              <w:rPr>
                <w:rFonts w:hint="default" w:ascii="宋体" w:hAnsi="宋体" w:cs="宋体"/>
                <w:color w:val="auto"/>
                <w:sz w:val="21"/>
                <w:szCs w:val="21"/>
                <w:highlight w:val="none"/>
                <w:lang w:val="en-US" w:bidi="zh-CN"/>
              </w:rPr>
            </w:pPr>
            <w:r>
              <w:rPr>
                <w:rFonts w:hint="eastAsia" w:ascii="宋体" w:hAnsi="宋体" w:cs="宋体"/>
                <w:color w:val="auto"/>
                <w:sz w:val="21"/>
                <w:szCs w:val="21"/>
                <w:highlight w:val="none"/>
                <w:lang w:val="en-US" w:bidi="zh-CN"/>
              </w:rPr>
              <w:t xml:space="preserve">项目负责人实力</w:t>
            </w:r>
            <w:r/>
          </w:p>
        </w:tc>
        <w:tc>
          <w:tcPr>
            <w:tcW w:w="752"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6</w:t>
            </w:r>
            <w:r/>
          </w:p>
        </w:tc>
        <w:tc>
          <w:tcPr>
            <w:tcW w:w="3580" w:type="dxa"/>
            <w:vAlign w:val="center"/>
            <w:textDirection w:val="lrTb"/>
            <w:noWrap w:val="false"/>
          </w:tcPr>
          <w:p>
            <w:pPr>
              <w:jc w:val="left"/>
              <w:spacing w:before="100" w:beforeAutospacing="1" w:after="100" w:afterAutospacing="1"/>
              <w:widowControl/>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本项目拟派负责人1名：</w:t>
            </w:r>
            <w:r>
              <w:rPr>
                <w:rFonts w:ascii="宋体" w:hAnsi="宋体" w:cs="宋体"/>
                <w:color w:val="auto"/>
                <w:szCs w:val="21"/>
                <w:highlight w:val="none"/>
              </w:rPr>
              <w:t xml:space="preserve">拟派的项目负责人具备城乡规划相关正高级或研究员级职称得3</w:t>
            </w:r>
            <w:r>
              <w:rPr>
                <w:rFonts w:hint="eastAsia" w:ascii="宋体" w:hAnsi="宋体" w:cs="宋体"/>
                <w:color w:val="auto"/>
                <w:szCs w:val="21"/>
                <w:highlight w:val="none"/>
              </w:rPr>
              <w:t xml:space="preserve">分、具有高级职称的得</w:t>
            </w:r>
            <w:r>
              <w:rPr>
                <w:rFonts w:ascii="宋体" w:hAnsi="宋体" w:cs="宋体"/>
                <w:color w:val="auto"/>
                <w:szCs w:val="21"/>
                <w:highlight w:val="none"/>
              </w:rPr>
              <w:t xml:space="preserve">1.5</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具有</w:t>
            </w:r>
            <w:r>
              <w:rPr>
                <w:rFonts w:hint="eastAsia"/>
                <w:color w:val="auto"/>
                <w:highlight w:val="none"/>
                <w:lang w:val="en-US" w:eastAsia="zh-CN"/>
              </w:rPr>
              <w:t xml:space="preserve">注册城乡规划师资格</w:t>
            </w:r>
            <w:r>
              <w:rPr>
                <w:rFonts w:hint="eastAsia" w:ascii="宋体" w:hAnsi="宋体" w:cs="宋体"/>
                <w:color w:val="auto"/>
                <w:szCs w:val="21"/>
                <w:highlight w:val="none"/>
              </w:rPr>
              <w:t xml:space="preserve">的，得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分，本项最高得</w:t>
            </w:r>
            <w:r>
              <w:rPr>
                <w:rFonts w:ascii="宋体" w:hAnsi="宋体" w:cs="宋体"/>
                <w:color w:val="auto"/>
                <w:szCs w:val="21"/>
                <w:highlight w:val="none"/>
              </w:rPr>
              <w:t xml:space="preserve">6</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tc>
        <w:tc>
          <w:tcPr>
            <w:tcW w:w="2161" w:type="dxa"/>
            <w:vAlign w:val="center"/>
            <w:textDirection w:val="lrTb"/>
            <w:noWrap w:val="false"/>
          </w:tcPr>
          <w:p>
            <w:pPr>
              <w:rPr>
                <w:rFonts w:hint="eastAsia" w:ascii="宋体" w:hAnsi="宋体" w:eastAsia="宋体" w:cs="宋体"/>
                <w:b w:val="0"/>
                <w:bCs w:val="0"/>
                <w:color w:val="auto"/>
                <w:sz w:val="21"/>
                <w:szCs w:val="21"/>
                <w:highlight w:val="none"/>
                <w:lang w:val="en-US" w:eastAsia="zh-CN" w:bidi="zh-CN"/>
              </w:rPr>
            </w:pPr>
            <w:r>
              <w:rPr>
                <w:rFonts w:hint="eastAsia" w:ascii="宋体" w:hAnsi="宋体" w:cs="宋体"/>
                <w:color w:val="auto"/>
                <w:szCs w:val="21"/>
                <w:highlight w:val="none"/>
              </w:rPr>
              <w:t xml:space="preserve">拟派项目负责人须为投标单位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联合体主体单位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正式员工</w:t>
            </w:r>
            <w:r>
              <w:rPr>
                <w:rFonts w:hint="eastAsia" w:ascii="宋体" w:hAnsi="宋体" w:cs="宋体"/>
                <w:color w:val="auto"/>
                <w:szCs w:val="21"/>
                <w:highlight w:val="none"/>
                <w:lang w:eastAsia="zh-CN"/>
              </w:rPr>
              <w:t xml:space="preserve">，</w:t>
            </w:r>
            <w:r>
              <w:rPr>
                <w:rFonts w:hint="eastAsia" w:ascii="宋体" w:hAnsi="宋体" w:cs="宋体"/>
                <w:b w:val="0"/>
                <w:bCs w:val="0"/>
                <w:color w:val="auto"/>
                <w:sz w:val="21"/>
                <w:szCs w:val="21"/>
                <w:highlight w:val="none"/>
                <w:lang w:val="en-US" w:bidi="zh-CN"/>
              </w:rPr>
              <w:t xml:space="preserve">提供相关证书扫描件，并提供</w:t>
            </w:r>
            <w:r>
              <w:rPr>
                <w:rFonts w:hint="eastAsia" w:ascii="宋体" w:hAnsi="宋体" w:cs="宋体"/>
                <w:color w:val="auto"/>
                <w:szCs w:val="21"/>
                <w:highlight w:val="none"/>
              </w:rPr>
              <w:t xml:space="preserve">投标人为其缴纳的近三个月中任意一个月的社保</w:t>
            </w:r>
            <w:r>
              <w:rPr>
                <w:rFonts w:hint="eastAsia" w:ascii="宋体" w:hAnsi="宋体" w:cs="宋体"/>
                <w:color w:val="auto"/>
                <w:szCs w:val="21"/>
                <w:highlight w:val="none"/>
                <w:lang w:val="en-US" w:eastAsia="zh-CN"/>
              </w:rPr>
              <w:t xml:space="preserve">缴纳</w:t>
            </w:r>
            <w:r>
              <w:rPr>
                <w:rFonts w:hint="eastAsia" w:ascii="宋体" w:hAnsi="宋体" w:cs="宋体"/>
                <w:color w:val="auto"/>
                <w:szCs w:val="21"/>
                <w:highlight w:val="none"/>
              </w:rPr>
              <w:t xml:space="preserve">证明</w:t>
            </w:r>
            <w:r>
              <w:rPr>
                <w:rFonts w:hint="eastAsia" w:ascii="宋体" w:hAnsi="宋体" w:cs="宋体"/>
                <w:color w:val="auto"/>
                <w:szCs w:val="21"/>
                <w:highlight w:val="none"/>
                <w:lang w:val="en-US" w:eastAsia="zh-CN"/>
              </w:rPr>
              <w:t xml:space="preserve">材料。</w:t>
            </w:r>
            <w:r/>
          </w:p>
        </w:tc>
      </w:tr>
      <w:tr>
        <w:trPr>
          <w:jc w:val="center"/>
          <w:trHeight w:val="411"/>
        </w:trPr>
        <w:tc>
          <w:tcPr>
            <w:tcW w:w="74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3.4</w:t>
            </w:r>
            <w:r/>
          </w:p>
        </w:tc>
        <w:tc>
          <w:tcPr>
            <w:tcW w:w="1295"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项目团队实力</w:t>
            </w:r>
            <w:r/>
          </w:p>
        </w:tc>
        <w:tc>
          <w:tcPr>
            <w:tcW w:w="752"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8</w:t>
            </w:r>
            <w:r/>
          </w:p>
        </w:tc>
        <w:tc>
          <w:tcPr>
            <w:tcW w:w="3580" w:type="dxa"/>
            <w:vAlign w:val="center"/>
            <w:textDirection w:val="lrTb"/>
            <w:noWrap w:val="false"/>
          </w:tcPr>
          <w:p>
            <w:pPr>
              <w:pStyle w:val="780"/>
              <w:rPr>
                <w:color w:val="auto"/>
                <w:highlight w:val="none"/>
              </w:rPr>
            </w:pPr>
            <w:r>
              <w:rPr>
                <w:rFonts w:hint="eastAsia" w:ascii="宋体" w:hAnsi="宋体" w:cs="宋体"/>
                <w:color w:val="auto"/>
                <w:sz w:val="21"/>
                <w:szCs w:val="21"/>
                <w:highlight w:val="none"/>
              </w:rPr>
              <w:t xml:space="preserve">投标人拟派项目组团队成员（不含项目负责人）需配置合理。</w:t>
            </w:r>
            <w:r>
              <w:rPr>
                <w:rFonts w:ascii="宋体" w:hAnsi="宋体" w:eastAsia="宋体" w:cs="宋体"/>
                <w:color w:val="auto"/>
                <w:sz w:val="21"/>
                <w:szCs w:val="21"/>
                <w:highlight w:val="none"/>
              </w:rPr>
              <w:t xml:space="preserve">专业配备包含城市规划、建筑学、市政公用工程、道路或交通运输工程。每类专业至少配备 1 名</w:t>
            </w:r>
            <w:bookmarkStart w:id="370" w:name="_GoBack"/>
            <w:r/>
            <w:bookmarkEnd w:id="370"/>
            <w:r>
              <w:rPr>
                <w:rFonts w:ascii="宋体" w:hAnsi="宋体" w:eastAsia="宋体" w:cs="宋体"/>
                <w:color w:val="auto"/>
                <w:sz w:val="21"/>
                <w:szCs w:val="21"/>
                <w:highlight w:val="none"/>
              </w:rPr>
              <w:t xml:space="preserve">相应专业高级及以上职称人员，同一人员不得兼任多个专业</w:t>
            </w:r>
            <w:r>
              <w:rPr>
                <w:rFonts w:hint="eastAsia" w:ascii="宋体" w:hAnsi="宋体" w:cs="宋体"/>
                <w:color w:val="auto"/>
                <w:sz w:val="21"/>
                <w:szCs w:val="21"/>
                <w:highlight w:val="none"/>
              </w:rPr>
              <w:t xml:space="preserve">。每</w:t>
            </w:r>
            <w:r>
              <w:rPr>
                <w:rFonts w:hint="eastAsia" w:ascii="宋体" w:hAnsi="宋体" w:cs="宋体"/>
                <w:color w:val="auto"/>
                <w:sz w:val="21"/>
                <w:szCs w:val="21"/>
                <w:highlight w:val="none"/>
                <w:lang w:val="en-US" w:eastAsia="zh-CN"/>
              </w:rPr>
              <w:t xml:space="preserve">类</w:t>
            </w:r>
            <w:r>
              <w:rPr>
                <w:rFonts w:hint="eastAsia" w:ascii="宋体" w:hAnsi="宋体" w:cs="宋体"/>
                <w:color w:val="auto"/>
                <w:sz w:val="21"/>
                <w:szCs w:val="21"/>
                <w:highlight w:val="none"/>
              </w:rPr>
              <w:t xml:space="preserve">专业至少配备一</w:t>
            </w:r>
            <w:r>
              <w:rPr>
                <w:rFonts w:hint="eastAsia" w:ascii="宋体" w:hAnsi="宋体" w:cs="宋体"/>
                <w:color w:val="auto"/>
                <w:sz w:val="21"/>
                <w:szCs w:val="21"/>
                <w:highlight w:val="none"/>
                <w:lang w:val="en-US" w:eastAsia="zh-CN"/>
              </w:rPr>
              <w:t xml:space="preserve">个</w:t>
            </w:r>
            <w:r>
              <w:rPr>
                <w:rFonts w:hint="eastAsia" w:ascii="宋体" w:hAnsi="宋体" w:cs="宋体"/>
                <w:color w:val="auto"/>
                <w:sz w:val="21"/>
                <w:szCs w:val="21"/>
                <w:highlight w:val="none"/>
              </w:rPr>
              <w:t xml:space="preserve">相应专业的具有高级及以上职称的人员，每满足一项得</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分，本项最高得</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分。</w:t>
            </w:r>
            <w:r/>
          </w:p>
        </w:tc>
        <w:tc>
          <w:tcPr>
            <w:tcW w:w="2161" w:type="dxa"/>
            <w:vAlign w:val="center"/>
            <w:textDirection w:val="lrTb"/>
            <w:noWrap w:val="false"/>
          </w:tcPr>
          <w:p>
            <w:pPr>
              <w:jc w:val="left"/>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项目团队成员</w:t>
            </w:r>
            <w:r>
              <w:rPr>
                <w:rFonts w:hint="eastAsia" w:ascii="宋体" w:hAnsi="宋体" w:cs="宋体"/>
                <w:color w:val="auto"/>
                <w:szCs w:val="21"/>
                <w:highlight w:val="none"/>
              </w:rPr>
              <w:t xml:space="preserve">须为投标单位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联合体各成员单位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正式员工</w:t>
            </w:r>
            <w:r>
              <w:rPr>
                <w:rFonts w:hint="eastAsia" w:ascii="宋体" w:hAnsi="宋体" w:cs="宋体"/>
                <w:color w:val="auto"/>
                <w:szCs w:val="21"/>
                <w:highlight w:val="none"/>
                <w:lang w:eastAsia="zh-CN"/>
              </w:rPr>
              <w:t xml:space="preserve">，</w:t>
            </w:r>
            <w:r>
              <w:rPr>
                <w:rFonts w:hint="eastAsia" w:ascii="宋体" w:hAnsi="宋体" w:cs="宋体"/>
                <w:b w:val="0"/>
                <w:bCs w:val="0"/>
                <w:color w:val="auto"/>
                <w:sz w:val="21"/>
                <w:szCs w:val="21"/>
                <w:highlight w:val="none"/>
                <w:lang w:val="en-US" w:bidi="zh-CN"/>
              </w:rPr>
              <w:t xml:space="preserve">提供相关证书扫描件，并提供</w:t>
            </w:r>
            <w:r>
              <w:rPr>
                <w:rFonts w:hint="eastAsia" w:ascii="宋体" w:hAnsi="宋体" w:cs="宋体"/>
                <w:color w:val="auto"/>
                <w:szCs w:val="21"/>
                <w:highlight w:val="none"/>
              </w:rPr>
              <w:t xml:space="preserve">投标人为其缴纳的近三个月中任意一个月的社保</w:t>
            </w:r>
            <w:r>
              <w:rPr>
                <w:rFonts w:hint="eastAsia" w:ascii="宋体" w:hAnsi="宋体" w:cs="宋体"/>
                <w:color w:val="auto"/>
                <w:szCs w:val="21"/>
                <w:highlight w:val="none"/>
                <w:lang w:val="en-US" w:eastAsia="zh-CN"/>
              </w:rPr>
              <w:t xml:space="preserve">缴纳</w:t>
            </w:r>
            <w:r>
              <w:rPr>
                <w:rFonts w:hint="eastAsia" w:ascii="宋体" w:hAnsi="宋体" w:cs="宋体"/>
                <w:color w:val="auto"/>
                <w:szCs w:val="21"/>
                <w:highlight w:val="none"/>
              </w:rPr>
              <w:t xml:space="preserve">证明</w:t>
            </w:r>
            <w:r>
              <w:rPr>
                <w:rFonts w:hint="eastAsia" w:ascii="宋体" w:hAnsi="宋体" w:cs="宋体"/>
                <w:color w:val="auto"/>
                <w:szCs w:val="21"/>
                <w:highlight w:val="none"/>
                <w:lang w:val="en-US" w:eastAsia="zh-CN"/>
              </w:rPr>
              <w:t xml:space="preserve">材料。</w:t>
            </w:r>
            <w:r/>
          </w:p>
        </w:tc>
      </w:tr>
      <w:tr>
        <w:trPr>
          <w:jc w:val="center"/>
        </w:trPr>
        <w:tc>
          <w:tcPr>
            <w:gridSpan w:val="2"/>
            <w:tcW w:w="203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W w:w="752"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tcW w:w="574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pStyle w:val="805"/>
        <w:rPr>
          <w:color w:val="auto"/>
          <w:highlight w:val="none"/>
        </w:rPr>
      </w:pPr>
      <w:r>
        <w:rPr>
          <w:color w:val="auto"/>
          <w:highlight w:val="none"/>
        </w:rPr>
      </w:r>
      <w:r/>
    </w:p>
    <w:p>
      <w:pPr>
        <w:ind w:firstLine="482"/>
        <w:spacing w:before="120" w:line="360" w:lineRule="auto"/>
        <w:tabs>
          <w:tab w:val="left" w:pos="360" w:leader="none"/>
        </w:tabs>
        <w:rPr>
          <w:rFonts w:hint="eastAsia"/>
          <w:b/>
          <w:bCs/>
          <w:color w:val="auto"/>
          <w:sz w:val="24"/>
          <w:highlight w:val="none"/>
        </w:rPr>
        <w:outlineLvl w:val="1"/>
      </w:pPr>
      <w:r>
        <w:rPr>
          <w:rFonts w:hint="eastAsia"/>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102"/>
      <w:r/>
      <w:bookmarkEnd w:id="103"/>
      <w:r/>
      <w:r/>
    </w:p>
    <w:p>
      <w:pPr>
        <w:jc w:val="center"/>
        <w:spacing w:line="360" w:lineRule="auto"/>
        <w:rPr>
          <w:color w:val="auto"/>
          <w:sz w:val="24"/>
          <w:highlight w:val="none"/>
        </w:rPr>
        <w:outlineLvl w:val="0"/>
      </w:pPr>
      <w:r>
        <w:rPr>
          <w:b/>
          <w:color w:val="auto"/>
          <w:sz w:val="36"/>
          <w:szCs w:val="36"/>
          <w:highlight w:val="none"/>
        </w:rPr>
        <w:br w:type="page" w:clear="all"/>
      </w:r>
      <w:r>
        <w:rPr>
          <w:b/>
          <w:color w:val="auto"/>
          <w:sz w:val="36"/>
          <w:szCs w:val="36"/>
          <w:highlight w:val="none"/>
        </w:rPr>
        <w:t xml:space="preserve">第五章   采购需求</w:t>
      </w:r>
      <w:bookmarkEnd w:id="104"/>
      <w:r/>
      <w:r/>
    </w:p>
    <w:p>
      <w:pPr>
        <w:pStyle w:val="819"/>
        <w:contextualSpacing/>
        <w:ind w:left="482" w:firstLine="0"/>
        <w:keepLines w:val="0"/>
        <w:keepNext w:val="0"/>
        <w:pageBreakBefore w:val="0"/>
        <w:spacing w:line="360" w:lineRule="auto"/>
        <w:widowControl w:val="off"/>
        <w:rPr>
          <w:rFonts w:hint="default" w:ascii="Times New Roman" w:hAnsi="Times New Roman" w:eastAsia="宋体"/>
          <w:b/>
          <w:color w:val="auto"/>
          <w:sz w:val="24"/>
          <w:szCs w:val="24"/>
          <w:highlight w:val="none"/>
          <w:lang w:val="en-US" w:eastAsia="zh-CN"/>
        </w:rPr>
      </w:pPr>
      <w:r/>
      <w:bookmarkStart w:id="334" w:name="_Toc99301425"/>
      <w:r>
        <w:rPr>
          <w:rFonts w:ascii="Times New Roman" w:hAnsi="Times New Roman"/>
          <w:b/>
          <w:color w:val="auto"/>
          <w:sz w:val="24"/>
          <w:szCs w:val="24"/>
          <w:highlight w:val="none"/>
        </w:rPr>
        <w:t xml:space="preserve">一</w:t>
      </w:r>
      <w:r>
        <w:rPr>
          <w:rFonts w:hint="eastAsia" w:ascii="Times New Roman" w:hAnsi="Times New Roman"/>
          <w:b/>
          <w:color w:val="auto"/>
          <w:sz w:val="24"/>
          <w:szCs w:val="24"/>
          <w:highlight w:val="none"/>
        </w:rPr>
        <w:t xml:space="preserve">、</w:t>
      </w:r>
      <w:r>
        <w:rPr>
          <w:rFonts w:hint="eastAsia"/>
          <w:b/>
          <w:color w:val="auto"/>
          <w:sz w:val="24"/>
          <w:szCs w:val="24"/>
          <w:highlight w:val="none"/>
          <w:lang w:val="en-US" w:eastAsia="zh-CN"/>
        </w:rPr>
        <w:t xml:space="preserve">项目概况</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按照住建部、省住建厅、市住建局相关文件要求，武进区开展武进区城市更新专项规划及年度实施计划编制工作，确定城市更新行动目标、重点任务、建设项目和实施时序，形成引领武进区城市更新工作的战略总纲和全局部署。项目需深入开展现状调查与评估，明确城市更新目标与策略，明确城市更新行动与任务，形成分区指引和更新片区指引要求，形成更新项目库，提出实施保障建议。</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依据专项规划相关要求，动态更新维护城市更新项目库，结合相关片区、板块更新诉求科学合理确定年度实施计划，编制重点项目策划方案。</w:t>
      </w:r>
      <w:r/>
    </w:p>
    <w:p>
      <w:pPr>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二、服务要求</w:t>
      </w:r>
      <w:r/>
    </w:p>
    <w:p>
      <w:pPr>
        <w:contextualSpacing/>
        <w:ind w:firstLine="480"/>
        <w:keepLines w:val="0"/>
        <w:keepNext w:val="0"/>
        <w:pageBreakBefore w:val="0"/>
        <w:spacing w:line="360" w:lineRule="auto"/>
        <w:widowControl w:val="off"/>
        <w:rPr>
          <w:bCs/>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规划范围：</w:t>
      </w:r>
      <w:r>
        <w:rPr>
          <w:rFonts w:hint="eastAsia" w:ascii="宋体" w:hAnsi="宋体" w:cs="宋体"/>
          <w:bCs/>
          <w:color w:val="auto"/>
          <w:sz w:val="24"/>
          <w:highlight w:val="none"/>
        </w:rPr>
        <w:t xml:space="preserve">规划范围为常州市武进区（不含经开区）城镇开发边界内建成区，重点聚焦中心城区建成区范围。</w:t>
      </w:r>
      <w:r/>
    </w:p>
    <w:p>
      <w:pPr>
        <w:ind w:firstLine="482"/>
        <w:keepLines w:val="0"/>
        <w:keepNext w:val="0"/>
        <w:pageBreakBefore w:val="0"/>
        <w:spacing w:line="360" w:lineRule="auto"/>
        <w:widowControl w:val="off"/>
        <w:rPr>
          <w:rFonts w:hint="default" w:ascii="Symbol" w:hAnsi="Symbol" w:eastAsia="宋体" w:cs="Symbol"/>
          <w:color w:val="auto"/>
          <w:sz w:val="24"/>
          <w:szCs w:val="24"/>
          <w:highlight w:val="none"/>
          <w:lang w:val="en-US" w:eastAsia="zh-CN" w:bidi="ar-SA"/>
        </w:rPr>
      </w:pPr>
      <w:r>
        <w:rPr>
          <w:rFonts w:hint="eastAsia" w:ascii="宋体" w:hAnsi="宋体" w:cs="宋体"/>
          <w:b/>
          <w:color w:val="auto"/>
          <w:sz w:val="24"/>
          <w:highlight w:val="none"/>
        </w:rPr>
        <w:t xml:space="preserve">2.</w:t>
      </w:r>
      <w:r>
        <w:rPr>
          <w:rFonts w:hint="eastAsia"/>
          <w:color w:val="auto"/>
          <w:sz w:val="24"/>
          <w:highlight w:val="none"/>
        </w:rPr>
        <w:t xml:space="preserve">履约期限：</w:t>
      </w:r>
      <w:r>
        <w:rPr>
          <w:rFonts w:hint="eastAsia" w:ascii="Symbol" w:hAnsi="Symbol" w:eastAsia="宋体" w:cs="Symbol"/>
          <w:color w:val="auto"/>
          <w:sz w:val="24"/>
          <w:szCs w:val="24"/>
          <w:highlight w:val="none"/>
          <w:lang w:val="en-US" w:eastAsia="zh-CN" w:bidi="ar-SA"/>
        </w:rPr>
        <w:t xml:space="preserve">合同签订后至2026年12月10日完成。</w:t>
      </w:r>
      <w:r/>
    </w:p>
    <w:p>
      <w:pPr>
        <w:pStyle w:val="805"/>
        <w:keepLines w:val="0"/>
        <w:keepNext w:val="0"/>
        <w:pageBreakBefore w:val="0"/>
        <w:spacing w:line="360" w:lineRule="auto"/>
        <w:widowControl w:val="off"/>
        <w:rPr>
          <w:rFonts w:ascii="宋体" w:hAnsi="宋体" w:cs="宋体"/>
          <w:b/>
          <w:color w:val="auto"/>
          <w:highlight w:val="none"/>
        </w:rPr>
      </w:pPr>
      <w:r>
        <w:rPr>
          <w:color w:val="auto"/>
          <w:highlight w:val="none"/>
        </w:rPr>
        <w:t xml:space="preserve">服务期限：合同签订后至年月</w:t>
      </w:r>
      <w:r>
        <w:rPr>
          <w:rFonts w:hint="eastAsia"/>
          <w:color w:val="auto"/>
          <w:highlight w:val="none"/>
          <w:lang w:val="en-US" w:eastAsia="zh-CN"/>
        </w:rPr>
        <w:t xml:space="preserve">31日</w:t>
      </w:r>
      <w:r>
        <w:rPr>
          <w:color w:val="auto"/>
          <w:highlight w:val="none"/>
        </w:rPr>
        <w:t xml:space="preserve">止。</w:t>
      </w:r>
      <w:r/>
    </w:p>
    <w:p>
      <w:pPr>
        <w:ind w:firstLine="482"/>
        <w:keepLines w:val="0"/>
        <w:keepNext w:val="0"/>
        <w:pageBreakBefore w:val="0"/>
        <w:spacing w:line="360" w:lineRule="auto"/>
        <w:widowControl w:val="off"/>
        <w:rPr>
          <w:rFonts w:ascii="宋体" w:hAnsi="宋体" w:cs="宋体"/>
          <w:b/>
          <w:color w:val="auto"/>
          <w:sz w:val="24"/>
          <w:highlight w:val="none"/>
        </w:rPr>
      </w:pPr>
      <w:r>
        <w:rPr>
          <w:rFonts w:ascii="宋体" w:hAnsi="宋体" w:cs="宋体"/>
          <w:b/>
          <w:color w:val="auto"/>
          <w:sz w:val="24"/>
          <w:highlight w:val="none"/>
        </w:rPr>
        <w:t xml:space="preserve">3</w:t>
      </w:r>
      <w:r>
        <w:rPr>
          <w:rFonts w:hint="eastAsia" w:ascii="宋体" w:hAnsi="宋体" w:cs="宋体"/>
          <w:b/>
          <w:color w:val="auto"/>
          <w:sz w:val="24"/>
          <w:highlight w:val="none"/>
        </w:rPr>
        <w:t xml:space="preserve">.服务内容要求：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（一）城市更新专项规划部分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（1）现状调查与分析部分</w:t>
      </w:r>
      <w:r/>
    </w:p>
    <w:p>
      <w:pPr>
        <w:ind w:firstLine="480"/>
        <w:spacing w:line="360" w:lineRule="auto"/>
        <w:rPr>
          <w:rFonts w:ascii="宋体" w:hAnsi="宋体"/>
          <w:color w:val="auto"/>
          <w:sz w:val="24"/>
          <w:highlight w:val="none"/>
        </w:rPr>
      </w:pPr>
      <w:r>
        <w:rPr>
          <w:rFonts w:hint="eastAsia" w:ascii="宋体" w:hAnsi="宋体" w:cs="宋体"/>
          <w:bCs/>
          <w:color w:val="auto"/>
          <w:sz w:val="24"/>
          <w:highlight w:val="none"/>
        </w:rPr>
        <w:t xml:space="preserve">为准确研判城市发展阶段、提升城市更新规划的针对性与科学性，可围绕人口、经济、土地、建筑等核心要素开展基础研判。系统评估现状，诊断城市问题，形成问题清单。通过多种方式全面收集政府、市场主体及居民的需求，形成需求清单。识别具备更新潜力和价值的空间资源，掌握其总量与分布，形</w:t>
      </w:r>
      <w:r>
        <w:rPr>
          <w:rFonts w:hint="eastAsia" w:ascii="宋体" w:hAnsi="宋体"/>
          <w:color w:val="auto"/>
          <w:sz w:val="24"/>
          <w:highlight w:val="none"/>
        </w:rPr>
        <w:t xml:space="preserve">成资源清单。</w:t>
      </w:r>
      <w:r/>
    </w:p>
    <w:p>
      <w:pPr>
        <w:pStyle w:val="1213"/>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（2）城市更新目标与策略部分</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立足武进城市发展实际，衔接国民经济和社会发展五年规划目标， 结合城市功能定位与发展战略，确定城市更新总体目标。在总体目标指引下，结合城市更新重点方向和领域，制定更新规划策略。</w:t>
      </w:r>
      <w:r/>
    </w:p>
    <w:p>
      <w:pPr>
        <w:pStyle w:val="1213"/>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（3）城市更新行动与任务部分。</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围绕规划目标和策略因地制宜制定行动与任务。主要聚焦以下方面：</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宜居空间品质提升。围绕危险住房、老旧小区、城中村改造和完整社区建设，提升居住环境、设施条件、服务功能和文化价值，支持老旧住房自主更新，制定宜居空间品质提升行动。 </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产业空间提质增效。围绕产业园区、老旧厂区更新，优化产业空间布局，完善城市功能，提升产业综合效益，激发产业活力，推动创新发展，制定产业空间提质增效行动。</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商办空间活力激发。围绕老旧商业街区、老旧低效商务楼宇等更新，促进业态迭代升级，推动产业活力提升和培育消费新场景，制定商办空间活力激发行动。</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公共空间设施优化。围绕城市公共服务设施更新、生态修复、公园绿地更新，健全多层级、全覆盖的公共服务网络，建设连续完整的城市生态基础设施体系，打造高品质城市公共空间，提升公共服务水平，制定公共空间设施优化行动。</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历史文化保护传承。围绕历史文化遗产保护传承利用，结合城乡历史文化资源调查，落实城乡历史文化遗产保护要求，推动城乡历史文化遗产有效保护、合理利用，统筹好保护与发展、保护与民生、保护与利用，制定历史文化保护传承行动。</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基础设施韧性提升。围绕城镇环境基础设施、城市生命线安全工程、城市防洪排涝体系、防灾和应急救援设施、城市交通系统建设提升，推动城市基础设施风险隐患治理、体系完善和智慧场景应用，筑牢安全底线，提升运行效能，制定基础设施韧性提升行动。</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数字化智慧化建设。围绕建设便捷高效的智慧城市，推进城市全域数字化转型，以数字化、智能化技术推动城市治理智慧化、精细化，夯实城市智慧化治理和数字化创新发展基础，制定数字化智慧化建设行动。</w:t>
      </w:r>
      <w:r/>
    </w:p>
    <w:p>
      <w:pPr>
        <w:pStyle w:val="1213"/>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（4）分区指引部分</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为落实规划目标与策略，传导规划行动与任务，对功能板块开展分区指引。因地制宜提出各分区的更新目标、主导更新方向、重点更新区域和需要跨分区进行统筹协调的行动任务要求。</w:t>
      </w:r>
      <w:r/>
    </w:p>
    <w:p>
      <w:pPr>
        <w:pStyle w:val="1213"/>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（5）更新片区指引</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以现状分析为基础，识别更新需求迫切、更新资源和更新项目集中、推进重点项目重大工程实施、统筹需求较大的区域，统筹划定更新片区。根据各更新片区的资源禀赋特征与功能发展需要，对各片区提出片区的更新目标、更新内容和实施建议。</w:t>
      </w:r>
      <w:r/>
    </w:p>
    <w:p>
      <w:pPr>
        <w:pStyle w:val="1213"/>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（6）城市设计指引部分</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加强城市设计对城市更新全过程的引导作用。确定城市功能结构和空间形态优化的重点方向和重要区域。强化特色风貌引导，对不同片区提出差异化的城市设计要求。提出历史文化、生态保护相关地区更新改造的设计引导要求。</w:t>
      </w:r>
      <w:r/>
    </w:p>
    <w:p>
      <w:pPr>
        <w:pStyle w:val="1213"/>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（7）更新项目库部分</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上下结合，通过谋划、遴选等方式汇集形成城市更新储备项目清单。储备清单中的项目在研究项目实施方案成熟后，按照“成熟一个，入库一个”的原则，纳入政府项目实施库动态管理并有序实施。</w:t>
      </w:r>
      <w:r/>
    </w:p>
    <w:p>
      <w:pPr>
        <w:pStyle w:val="1213"/>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（8）实施保障建议部分</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结合既有城市更新相关政策实施情况，立足地方实际需求和未来更新导向，提出保障规划实施、具有针对性和可操作性的机制、政策创新建议。</w:t>
      </w:r>
      <w:r/>
    </w:p>
    <w:p>
      <w:pPr>
        <w:pStyle w:val="1213"/>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将专项规划的宏观目标转化为可落地、可实施的年度行动，通过精准施策，解决武进区在城市更新进程中的核心问题。</w:t>
      </w:r>
      <w:r/>
    </w:p>
    <w:p>
      <w:pPr>
        <w:pStyle w:val="1213"/>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（1）动态更新维护城市更新项目库</w:t>
      </w:r>
      <w:r/>
    </w:p>
    <w:p>
      <w:pPr>
        <w:pStyle w:val="1213"/>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建立武进区城市更新项目库的滚动管理机制，确定年度更新的老旧小区、旧工业厂房、低效商业街区及滨水岸线等空间资源，重点识别群众诉求强烈的“民生短板”地块与具有改造潜力的“金角银边”空间。建立科学的入库标准与分类体系，对申报项目进行规划符合性、权属清晰度及实施紧迫性的多维评估。通过信息化手段实现项目库的实时维护，形成“储备一批、策划一批、实施一批”的良性滚动格局。</w:t>
      </w:r>
      <w:r/>
    </w:p>
    <w:p>
      <w:pPr>
        <w:pStyle w:val="1213"/>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（2）科学合理确定年度实施计划</w:t>
      </w:r>
      <w:r/>
    </w:p>
    <w:p>
      <w:pPr>
        <w:pStyle w:val="1213"/>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依据专项规划行动任务，结合武进区各板块、片区更新意愿与现实需求，统筹编制年度实施计划。基于城市体检问题与全区年度财力，合理确定年度更新任务与时序安排。建立优先级评估评价体系，明确年度重点推进的更新任务清单，并落实每个项目的实施主体、进度节点及预期成果。确保年度计划符合宏观规划指引和具备极强的落地可操作性，并作为城市更新工作的考核依据。</w:t>
      </w:r>
      <w:r/>
    </w:p>
    <w:p>
      <w:pPr>
        <w:pStyle w:val="1213"/>
        <w:contextualSpacing/>
        <w:ind w:firstLine="283"/>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（3）实施保障建议与动态监管</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提供配套政策及保障措施，包括针对不同类型更新项目的审批流程优化方案、土地与规划支持政策应用指引等。建立年度计划执行情况的动态监测与评估机制，根据项目实施情况调整优化后续计划，确保更新行动符合城市发展要求和实际诉求。</w:t>
      </w:r>
      <w:r/>
    </w:p>
    <w:p>
      <w:pPr>
        <w:pStyle w:val="1213"/>
        <w:contextualSpacing/>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三、成果形式：</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规划成果形式包括文本、图纸和更新项目库。</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成果格式包括纸质文件和电子文件，其中纸质成果6套、电子光盘</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套(包括规划文本、图纸、汇报演示文件等内容，采用WORD、PDF、JPEG及PPT格式)。采购人可根据实际情况要求调整。</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四、交付要求：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成果内容必须清晰完整，设计说明书应准确、完整地阐述设计意图和内容，设计图纸内容必须全面。</w:t>
      </w:r>
      <w:r/>
    </w:p>
    <w:p>
      <w:pPr>
        <w:ind w:firstLine="480"/>
        <w:spacing w:line="360" w:lineRule="auto"/>
        <w:rPr>
          <w:rFonts w:ascii="宋体" w:hAnsi="宋体"/>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w:t>
      </w:r>
      <w:r>
        <w:rPr>
          <w:rFonts w:hint="eastAsia" w:ascii="宋体" w:hAnsi="宋体"/>
          <w:color w:val="auto"/>
          <w:sz w:val="24"/>
          <w:highlight w:val="none"/>
        </w:rPr>
        <w:t xml:space="preserve">成果须符合</w:t>
      </w:r>
      <w:r>
        <w:rPr>
          <w:rFonts w:ascii="宋体" w:hAnsi="宋体"/>
          <w:color w:val="auto"/>
          <w:sz w:val="24"/>
          <w:highlight w:val="none"/>
        </w:rPr>
        <w:t xml:space="preserve">国家、省、市</w:t>
      </w:r>
      <w:r>
        <w:rPr>
          <w:rFonts w:hint="eastAsia" w:ascii="宋体" w:hAnsi="宋体"/>
          <w:color w:val="auto"/>
          <w:sz w:val="24"/>
          <w:highlight w:val="none"/>
        </w:rPr>
        <w:t xml:space="preserve">关于</w:t>
      </w:r>
      <w:r>
        <w:rPr>
          <w:rFonts w:ascii="宋体" w:hAnsi="宋体"/>
          <w:color w:val="auto"/>
          <w:sz w:val="24"/>
          <w:highlight w:val="none"/>
        </w:rPr>
        <w:t xml:space="preserve">城市</w:t>
      </w:r>
      <w:r>
        <w:rPr>
          <w:rFonts w:hint="eastAsia" w:ascii="宋体" w:hAnsi="宋体"/>
          <w:color w:val="auto"/>
          <w:sz w:val="24"/>
          <w:highlight w:val="none"/>
        </w:rPr>
        <w:t xml:space="preserve">更新</w:t>
      </w:r>
      <w:r>
        <w:rPr>
          <w:rFonts w:ascii="宋体" w:hAnsi="宋体"/>
          <w:color w:val="auto"/>
          <w:sz w:val="24"/>
          <w:highlight w:val="none"/>
        </w:rPr>
        <w:t xml:space="preserve">相关文件、规定、标准的要求。</w:t>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五、付款方式：</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本项目费用分三期支付，具体支付期限如下：</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第一期：合同签订后，甲方支付合同总额的30%。</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第二期：完成论证成果并通过专家论证后，甲方支付合同总额的50%。</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第三期：提交最终成果并取得合同项目验收意见后，甲方支付合同总额的20%。</w:t>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六、验收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项目履约期满后，武进区城市更新专项规划项目成果通过甲方组织的专家论证及成果验收。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项目服务期内，按年度完成实施计划的制定，并上报入库。</w:t>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36"/>
          <w:szCs w:val="36"/>
          <w:highlight w:val="none"/>
        </w:rPr>
        <w:outlineLvl w:val="0"/>
      </w:pPr>
      <w:r>
        <w:rPr>
          <w:b/>
          <w:color w:val="auto"/>
          <w:sz w:val="36"/>
          <w:szCs w:val="36"/>
          <w:highlight w:val="none"/>
        </w:rPr>
        <w:t xml:space="preserve">第六章   拟签订的合同文本</w:t>
      </w:r>
      <w:bookmarkEnd w:id="334"/>
      <w:r/>
      <w:r/>
    </w:p>
    <w:p>
      <w:pPr>
        <w:jc w:val="center"/>
        <w:tabs>
          <w:tab w:val="left" w:pos="0" w:leader="none"/>
        </w:tabs>
        <w:rPr>
          <w:rFonts w:hint="eastAsia" w:ascii="宋体" w:hAnsi="宋体" w:cs="宋体"/>
          <w:b/>
          <w:bCs/>
          <w:color w:val="auto"/>
          <w:sz w:val="72"/>
          <w:highlight w:val="none"/>
        </w:rPr>
      </w:pPr>
      <w:r>
        <w:rPr>
          <w:rFonts w:hint="eastAsia" w:ascii="宋体" w:hAnsi="宋体" w:cs="宋体"/>
          <w:b/>
          <w:bCs/>
          <w:color w:val="auto"/>
          <w:sz w:val="72"/>
          <w:highlight w:val="none"/>
        </w:rPr>
      </w:r>
      <w:r/>
    </w:p>
    <w:p>
      <w:pPr>
        <w:jc w:val="center"/>
        <w:tabs>
          <w:tab w:val="left" w:pos="0" w:leader="none"/>
        </w:tabs>
        <w:rPr>
          <w:rFonts w:hint="eastAsia" w:ascii="宋体" w:hAnsi="宋体" w:cs="宋体"/>
          <w:b/>
          <w:bCs/>
          <w:color w:val="auto"/>
          <w:sz w:val="72"/>
          <w:highlight w:val="none"/>
        </w:rPr>
      </w:pPr>
      <w:r>
        <w:rPr>
          <w:rFonts w:hint="eastAsia" w:ascii="宋体" w:hAnsi="宋体" w:cs="宋体"/>
          <w:b/>
          <w:bCs/>
          <w:color w:val="auto"/>
          <w:sz w:val="72"/>
          <w:highlight w:val="none"/>
        </w:rPr>
      </w:r>
      <w:r/>
    </w:p>
    <w:p>
      <w:pPr>
        <w:jc w:val="center"/>
        <w:tabs>
          <w:tab w:val="left" w:pos="0" w:leader="none"/>
        </w:tabs>
        <w:rPr>
          <w:rFonts w:hint="eastAsia" w:ascii="宋体" w:hAnsi="宋体" w:cs="宋体"/>
          <w:b/>
          <w:bCs/>
          <w:color w:val="auto"/>
          <w:sz w:val="72"/>
          <w:highlight w:val="none"/>
        </w:rPr>
      </w:pPr>
      <w:r>
        <w:rPr>
          <w:rFonts w:hint="eastAsia" w:ascii="宋体" w:hAnsi="宋体" w:cs="宋体"/>
          <w:b/>
          <w:bCs/>
          <w:color w:val="auto"/>
          <w:sz w:val="72"/>
          <w:highlight w:val="none"/>
        </w:rPr>
      </w:r>
      <w:r/>
    </w:p>
    <w:p>
      <w:pPr>
        <w:jc w:val="center"/>
        <w:tabs>
          <w:tab w:val="left" w:pos="0" w:leader="none"/>
        </w:tabs>
        <w:rPr>
          <w:rFonts w:hint="eastAsia" w:ascii="宋体" w:hAnsi="宋体" w:cs="宋体"/>
          <w:b/>
          <w:bCs/>
          <w:color w:val="auto"/>
          <w:sz w:val="72"/>
          <w:highlight w:val="none"/>
        </w:rPr>
      </w:pPr>
      <w:r>
        <w:rPr>
          <w:rFonts w:hint="eastAsia" w:ascii="宋体" w:hAnsi="宋体" w:cs="宋体"/>
          <w:b/>
          <w:bCs/>
          <w:color w:val="auto"/>
          <w:sz w:val="72"/>
          <w:highlight w:val="none"/>
        </w:rPr>
      </w:r>
      <w:r/>
    </w:p>
    <w:p>
      <w:pPr>
        <w:jc w:val="center"/>
        <w:tabs>
          <w:tab w:val="left" w:pos="0" w:leader="none"/>
        </w:tabs>
        <w:rPr>
          <w:rFonts w:ascii="宋体" w:hAnsi="宋体" w:cs="宋体"/>
          <w:b/>
          <w:bCs/>
          <w:color w:val="auto"/>
          <w:sz w:val="72"/>
          <w:highlight w:val="none"/>
        </w:rPr>
      </w:pPr>
      <w:r>
        <w:rPr>
          <w:rFonts w:hint="eastAsia" w:ascii="宋体" w:hAnsi="宋体" w:cs="宋体"/>
          <w:b/>
          <w:bCs/>
          <w:color w:val="auto"/>
          <w:sz w:val="72"/>
          <w:highlight w:val="none"/>
        </w:rPr>
        <w:t xml:space="preserve">规划编制技术合同</w:t>
      </w:r>
      <w:r/>
    </w:p>
    <w:p>
      <w:pPr>
        <w:ind w:left="3800" w:hanging="3296"/>
        <w:tabs>
          <w:tab w:val="left" w:pos="0" w:leader="none"/>
        </w:tabs>
        <w:rPr>
          <w:rFonts w:ascii="宋体" w:hAnsi="宋体" w:cs="宋体"/>
          <w:b/>
          <w:bCs/>
          <w:color w:val="auto"/>
          <w:spacing w:val="160"/>
          <w:sz w:val="32"/>
          <w:highlight w:val="none"/>
        </w:rPr>
      </w:pPr>
      <w:r>
        <w:rPr>
          <w:rFonts w:ascii="宋体" w:hAnsi="宋体" w:cs="宋体"/>
          <w:b/>
          <w:bCs/>
          <w:color w:val="auto"/>
          <w:spacing w:val="160"/>
          <w:sz w:val="32"/>
          <w:highlight w:val="none"/>
        </w:rPr>
      </w:r>
      <w:r/>
    </w:p>
    <w:p>
      <w:pPr>
        <w:ind w:left="2155" w:hanging="1651"/>
        <w:tabs>
          <w:tab w:val="left" w:pos="0" w:leader="none"/>
        </w:tabs>
        <w:rPr>
          <w:rFonts w:ascii="宋体" w:hAnsi="宋体" w:cs="宋体"/>
          <w:b/>
          <w:bCs/>
          <w:color w:val="auto"/>
          <w:sz w:val="32"/>
          <w:highlight w:val="none"/>
        </w:rPr>
      </w:pPr>
      <w:r>
        <w:rPr>
          <w:rFonts w:ascii="宋体" w:hAnsi="宋体" w:cs="宋体"/>
          <w:b/>
          <w:bCs/>
          <w:color w:val="auto"/>
          <w:sz w:val="32"/>
          <w:highlight w:val="none"/>
        </w:rPr>
      </w:r>
      <w:r/>
    </w:p>
    <w:p>
      <w:pPr>
        <w:ind w:left="2155" w:hanging="1651"/>
        <w:tabs>
          <w:tab w:val="left" w:pos="0" w:leader="none"/>
        </w:tabs>
        <w:rPr>
          <w:rFonts w:ascii="宋体" w:hAnsi="宋体" w:cs="宋体"/>
          <w:b/>
          <w:bCs/>
          <w:color w:val="auto"/>
          <w:sz w:val="32"/>
          <w:highlight w:val="none"/>
        </w:rPr>
      </w:pPr>
      <w:r>
        <w:rPr>
          <w:rFonts w:ascii="宋体" w:hAnsi="宋体" w:cs="宋体"/>
          <w:b/>
          <w:bCs/>
          <w:color w:val="auto"/>
          <w:sz w:val="32"/>
          <w:highlight w:val="none"/>
        </w:rPr>
      </w:r>
      <w:r/>
    </w:p>
    <w:p>
      <w:pPr>
        <w:spacing w:before="120" w:line="22" w:lineRule="atLeast"/>
        <w:tabs>
          <w:tab w:val="left" w:pos="0" w:leader="none"/>
        </w:tabs>
        <w:rPr>
          <w:rFonts w:ascii="宋体" w:hAnsi="宋体" w:cs="宋体"/>
          <w:color w:val="auto"/>
          <w:sz w:val="24"/>
          <w:highlight w:val="none"/>
          <w:lang w:val="zh-CN"/>
        </w:rPr>
      </w:pPr>
      <w:r>
        <w:rPr>
          <w:rFonts w:ascii="宋体" w:hAnsi="宋体" w:cs="宋体"/>
          <w:color w:val="auto"/>
          <w:sz w:val="24"/>
          <w:highlight w:val="none"/>
          <w:lang w:val="zh-CN"/>
        </w:rPr>
      </w:r>
      <w:r/>
    </w:p>
    <w:p>
      <w:pPr>
        <w:tabs>
          <w:tab w:val="left" w:pos="0" w:leader="none"/>
        </w:tabs>
        <w:rPr>
          <w:rFonts w:ascii="宋体" w:hAnsi="宋体" w:cs="宋体"/>
          <w:color w:val="auto"/>
          <w:highlight w:val="none"/>
        </w:rPr>
      </w:pPr>
      <w:r>
        <w:rPr>
          <w:rFonts w:ascii="宋体" w:hAnsi="宋体" w:cs="宋体"/>
          <w:color w:val="auto"/>
          <w:highlight w:val="none"/>
        </w:rPr>
      </w:r>
      <w:r/>
    </w:p>
    <w:p>
      <w:pPr>
        <w:tabs>
          <w:tab w:val="left" w:pos="0" w:leader="none"/>
        </w:tabs>
        <w:rPr>
          <w:rFonts w:ascii="宋体" w:hAnsi="宋体" w:cs="宋体"/>
          <w:b/>
          <w:bCs/>
          <w:color w:val="auto"/>
          <w:sz w:val="32"/>
          <w:highlight w:val="none"/>
        </w:rPr>
      </w:pPr>
      <w:r>
        <w:rPr>
          <w:rFonts w:ascii="宋体" w:hAnsi="宋体" w:cs="宋体"/>
          <w:b/>
          <w:bCs/>
          <w:color w:val="auto"/>
          <w:sz w:val="32"/>
          <w:highlight w:val="none"/>
        </w:rPr>
      </w:r>
      <w:r/>
    </w:p>
    <w:p>
      <w:pPr>
        <w:ind w:left="2848" w:hanging="2315"/>
        <w:jc w:val="left"/>
        <w:tabs>
          <w:tab w:val="left" w:pos="0" w:leader="none"/>
        </w:tabs>
        <w:rPr>
          <w:rFonts w:ascii="宋体" w:hAnsi="宋体" w:cs="宋体"/>
          <w:bCs/>
          <w:color w:val="auto"/>
          <w:sz w:val="32"/>
          <w:highlight w:val="none"/>
          <w:u w:val="single"/>
        </w:rPr>
      </w:pPr>
      <w:r>
        <w:rPr>
          <w:rFonts w:hint="eastAsia" w:ascii="宋体" w:hAnsi="宋体" w:cs="宋体"/>
          <w:b/>
          <w:bCs/>
          <w:color w:val="auto"/>
          <w:spacing w:val="160"/>
          <w:sz w:val="32"/>
          <w:highlight w:val="none"/>
        </w:rPr>
        <w:t xml:space="preserve">项目名</w:t>
      </w:r>
      <w:r>
        <w:rPr>
          <w:rFonts w:hint="eastAsia" w:ascii="宋体" w:hAnsi="宋体" w:cs="宋体"/>
          <w:b/>
          <w:bCs/>
          <w:color w:val="auto"/>
          <w:sz w:val="32"/>
          <w:highlight w:val="none"/>
        </w:rPr>
        <w:t xml:space="preserve">称：</w:t>
      </w:r>
      <w:r>
        <w:rPr>
          <w:rFonts w:hint="eastAsia" w:ascii="宋体" w:hAnsi="宋体" w:cs="宋体"/>
          <w:bCs/>
          <w:color w:val="auto"/>
          <w:sz w:val="32"/>
          <w:highlight w:val="none"/>
          <w:u w:val="single"/>
        </w:rPr>
        <w:t xml:space="preserve">                              </w:t>
      </w:r>
      <w:r/>
    </w:p>
    <w:p>
      <w:pPr>
        <w:ind w:left="2155" w:hanging="1651"/>
        <w:tabs>
          <w:tab w:val="left" w:pos="0" w:leader="none"/>
        </w:tabs>
        <w:rPr>
          <w:rFonts w:ascii="宋体" w:hAnsi="宋体" w:cs="宋体"/>
          <w:b/>
          <w:bCs/>
          <w:color w:val="auto"/>
          <w:sz w:val="32"/>
          <w:highlight w:val="none"/>
          <w:u w:val="single"/>
        </w:rPr>
      </w:pPr>
      <w:r>
        <w:rPr>
          <w:rFonts w:ascii="宋体" w:hAnsi="宋体" w:cs="宋体"/>
          <w:b/>
          <w:bCs/>
          <w:color w:val="auto"/>
          <w:sz w:val="32"/>
          <w:highlight w:val="none"/>
          <w:u w:val="single"/>
        </w:rPr>
      </w:r>
      <w:r/>
    </w:p>
    <w:p>
      <w:pPr>
        <w:ind w:left="3144" w:hanging="2625"/>
        <w:tabs>
          <w:tab w:val="left" w:pos="0" w:leader="none"/>
          <w:tab w:val="left" w:pos="8080" w:leader="none"/>
        </w:tabs>
        <w:rPr>
          <w:rFonts w:ascii="宋体" w:hAnsi="宋体" w:cs="宋体"/>
          <w:b/>
          <w:bCs/>
          <w:color w:val="auto"/>
          <w:sz w:val="32"/>
          <w:highlight w:val="none"/>
        </w:rPr>
      </w:pPr>
      <w:r>
        <w:rPr>
          <w:rFonts w:hint="eastAsia" w:ascii="宋体" w:hAnsi="宋体" w:cs="宋体"/>
          <w:b/>
          <w:bCs/>
          <w:color w:val="auto"/>
          <w:sz w:val="32"/>
          <w:highlight w:val="none"/>
        </w:rPr>
        <w:t xml:space="preserve">委托方（甲方）</w:t>
      </w:r>
      <w:r>
        <w:rPr>
          <w:rFonts w:hint="eastAsia" w:ascii="宋体" w:hAnsi="宋体" w:cs="宋体"/>
          <w:bCs/>
          <w:color w:val="auto"/>
          <w:sz w:val="32"/>
          <w:highlight w:val="none"/>
        </w:rPr>
        <w:t xml:space="preserve">：</w:t>
      </w:r>
      <w:r>
        <w:rPr>
          <w:rFonts w:hint="eastAsia" w:ascii="宋体" w:hAnsi="宋体" w:cs="宋体"/>
          <w:bCs/>
          <w:color w:val="auto"/>
          <w:sz w:val="32"/>
          <w:highlight w:val="none"/>
          <w:u w:val="single"/>
        </w:rPr>
        <w:t xml:space="preserve">                                </w:t>
      </w:r>
      <w:r/>
    </w:p>
    <w:p>
      <w:pPr>
        <w:ind w:left="2180" w:hanging="1661"/>
        <w:tabs>
          <w:tab w:val="left" w:pos="0" w:leader="none"/>
        </w:tabs>
        <w:rPr>
          <w:rFonts w:ascii="宋体" w:hAnsi="宋体" w:cs="宋体"/>
          <w:b/>
          <w:bCs/>
          <w:color w:val="auto"/>
          <w:sz w:val="32"/>
          <w:highlight w:val="none"/>
        </w:rPr>
      </w:pPr>
      <w:r>
        <w:rPr>
          <w:rFonts w:hint="eastAsia" w:ascii="宋体" w:hAnsi="宋体" w:cs="宋体"/>
          <w:b/>
          <w:bCs/>
          <w:color w:val="auto"/>
          <w:sz w:val="32"/>
          <w:highlight w:val="none"/>
        </w:rPr>
        <w:t xml:space="preserve"> </w:t>
      </w:r>
      <w:r/>
    </w:p>
    <w:p>
      <w:pPr>
        <w:ind w:left="2180" w:hanging="1661"/>
        <w:tabs>
          <w:tab w:val="left" w:pos="0" w:leader="none"/>
        </w:tabs>
        <w:rPr>
          <w:rFonts w:ascii="宋体" w:hAnsi="宋体" w:cs="宋体"/>
          <w:bCs/>
          <w:color w:val="auto"/>
          <w:sz w:val="32"/>
          <w:highlight w:val="none"/>
          <w:u w:val="single"/>
        </w:rPr>
      </w:pPr>
      <w:r>
        <w:rPr>
          <w:rFonts w:hint="eastAsia" w:ascii="宋体" w:hAnsi="宋体" w:cs="宋体"/>
          <w:b/>
          <w:bCs/>
          <w:color w:val="auto"/>
          <w:sz w:val="32"/>
          <w:highlight w:val="none"/>
        </w:rPr>
        <w:t xml:space="preserve">受托方（乙方）：</w:t>
      </w:r>
      <w:r>
        <w:rPr>
          <w:rFonts w:hint="eastAsia" w:ascii="宋体" w:hAnsi="宋体" w:cs="宋体"/>
          <w:bCs/>
          <w:color w:val="auto"/>
          <w:sz w:val="32"/>
          <w:highlight w:val="none"/>
          <w:u w:val="single"/>
        </w:rPr>
        <w:t xml:space="preserve">                                  </w:t>
      </w:r>
      <w:r/>
    </w:p>
    <w:p>
      <w:pPr>
        <w:spacing w:before="120" w:line="22" w:lineRule="atLeast"/>
        <w:tabs>
          <w:tab w:val="left" w:pos="0" w:leader="none"/>
        </w:tabs>
        <w:rPr>
          <w:rFonts w:ascii="宋体" w:hAnsi="宋体" w:cs="宋体"/>
          <w:color w:val="auto"/>
          <w:highlight w:val="none"/>
        </w:rPr>
      </w:pPr>
      <w:r>
        <w:rPr>
          <w:rFonts w:ascii="宋体" w:hAnsi="宋体" w:cs="宋体"/>
          <w:color w:val="auto"/>
          <w:highlight w:val="none"/>
        </w:rPr>
      </w:r>
      <w:r/>
    </w:p>
    <w:p>
      <w:pPr>
        <w:spacing w:before="120" w:line="22" w:lineRule="atLeast"/>
        <w:tabs>
          <w:tab w:val="left" w:pos="0" w:leader="none"/>
        </w:tabs>
        <w:rPr>
          <w:rFonts w:ascii="宋体" w:hAnsi="宋体" w:cs="宋体"/>
          <w:color w:val="auto"/>
          <w:highlight w:val="none"/>
        </w:rPr>
      </w:pPr>
      <w:r>
        <w:rPr>
          <w:rFonts w:ascii="宋体" w:hAnsi="宋体" w:cs="宋体"/>
          <w:color w:val="auto"/>
          <w:highlight w:val="none"/>
        </w:rPr>
      </w:r>
      <w:r/>
    </w:p>
    <w:p>
      <w:pPr>
        <w:spacing w:before="120" w:line="22" w:lineRule="atLeast"/>
        <w:tabs>
          <w:tab w:val="left" w:pos="0" w:leader="none"/>
        </w:tabs>
        <w:rPr>
          <w:rFonts w:ascii="宋体" w:hAnsi="宋体" w:cs="宋体"/>
          <w:color w:val="auto"/>
          <w:highlight w:val="none"/>
        </w:rPr>
      </w:pPr>
      <w:r>
        <w:rPr>
          <w:rFonts w:ascii="宋体" w:hAnsi="宋体" w:cs="宋体"/>
          <w:color w:val="auto"/>
          <w:highlight w:val="none"/>
        </w:rPr>
      </w:r>
      <w:r/>
    </w:p>
    <w:p>
      <w:pPr>
        <w:spacing w:before="120" w:line="22" w:lineRule="atLeast"/>
        <w:tabs>
          <w:tab w:val="left" w:pos="0" w:leader="none"/>
        </w:tabs>
        <w:rPr>
          <w:rFonts w:ascii="宋体" w:hAnsi="宋体" w:cs="宋体"/>
          <w:color w:val="auto"/>
          <w:highlight w:val="none"/>
        </w:rPr>
      </w:pPr>
      <w:r>
        <w:rPr>
          <w:rFonts w:ascii="宋体" w:hAnsi="宋体" w:cs="宋体"/>
          <w:color w:val="auto"/>
          <w:highlight w:val="none"/>
        </w:rPr>
      </w:r>
      <w:r/>
    </w:p>
    <w:p>
      <w:pPr>
        <w:spacing w:before="120" w:line="22" w:lineRule="atLeast"/>
        <w:tabs>
          <w:tab w:val="left" w:pos="0" w:leader="none"/>
        </w:tabs>
        <w:rPr>
          <w:rFonts w:ascii="宋体" w:hAnsi="宋体" w:cs="宋体"/>
          <w:color w:val="auto"/>
          <w:highlight w:val="none"/>
        </w:rPr>
      </w:pPr>
      <w:r>
        <w:rPr>
          <w:rFonts w:ascii="宋体" w:hAnsi="宋体" w:cs="宋体"/>
          <w:color w:val="auto"/>
          <w:highlight w:val="none"/>
        </w:rPr>
      </w:r>
      <w:r/>
    </w:p>
    <w:p>
      <w:pPr>
        <w:ind w:left="-176" w:firstLine="2393"/>
        <w:rPr>
          <w:rFonts w:ascii="宋体" w:hAnsi="宋体" w:cs="宋体"/>
          <w:bCs/>
          <w:color w:val="auto"/>
          <w:sz w:val="32"/>
          <w:highlight w:val="none"/>
          <w:u w:val="single"/>
        </w:rPr>
      </w:pPr>
      <w:r>
        <w:rPr>
          <w:rFonts w:hint="eastAsia" w:ascii="宋体" w:hAnsi="宋体" w:cs="宋体"/>
          <w:b/>
          <w:bCs/>
          <w:color w:val="auto"/>
          <w:sz w:val="32"/>
          <w:highlight w:val="none"/>
        </w:rPr>
        <w:t xml:space="preserve">签订地点：</w:t>
      </w:r>
      <w:r>
        <w:rPr>
          <w:rFonts w:hint="eastAsia" w:ascii="宋体" w:hAnsi="宋体" w:cs="宋体"/>
          <w:bCs/>
          <w:color w:val="auto"/>
          <w:sz w:val="32"/>
          <w:highlight w:val="none"/>
          <w:u w:val="single"/>
        </w:rPr>
        <w:t xml:space="preserve">    常州市武进区  </w:t>
      </w:r>
      <w:r>
        <w:rPr>
          <w:rFonts w:hint="eastAsia" w:ascii="宋体" w:hAnsi="宋体" w:cs="宋体"/>
          <w:b/>
          <w:bCs/>
          <w:color w:val="auto"/>
          <w:sz w:val="32"/>
          <w:highlight w:val="none"/>
          <w:u w:val="single"/>
        </w:rPr>
        <w:t xml:space="preserve">  </w:t>
      </w:r>
      <w:r/>
    </w:p>
    <w:p>
      <w:pPr>
        <w:ind w:left="-176" w:firstLine="2393"/>
        <w:rPr>
          <w:rFonts w:ascii="宋体" w:hAnsi="宋体" w:cs="宋体"/>
          <w:b/>
          <w:bCs/>
          <w:color w:val="auto"/>
          <w:sz w:val="32"/>
          <w:highlight w:val="none"/>
        </w:rPr>
      </w:pPr>
      <w:r>
        <w:rPr>
          <w:rFonts w:ascii="宋体" w:hAnsi="宋体" w:cs="宋体"/>
          <w:b/>
          <w:bCs/>
          <w:color w:val="auto"/>
          <w:sz w:val="32"/>
          <w:highlight w:val="none"/>
        </w:rPr>
      </w:r>
      <w:r/>
    </w:p>
    <w:p>
      <w:pPr>
        <w:ind w:left="-176" w:firstLine="2393"/>
        <w:rPr>
          <w:rFonts w:ascii="宋体" w:hAnsi="宋体" w:cs="宋体"/>
          <w:bCs/>
          <w:color w:val="auto"/>
          <w:sz w:val="32"/>
          <w:highlight w:val="none"/>
          <w:u w:val="single"/>
        </w:rPr>
      </w:pPr>
      <w:r>
        <w:rPr>
          <w:rFonts w:hint="eastAsia" w:ascii="宋体" w:hAnsi="宋体" w:cs="宋体"/>
          <w:b/>
          <w:bCs/>
          <w:color w:val="auto"/>
          <w:sz w:val="32"/>
          <w:highlight w:val="none"/>
        </w:rPr>
        <w:t xml:space="preserve">签订时间：       </w:t>
      </w:r>
      <w:r>
        <w:rPr>
          <w:rFonts w:hint="eastAsia" w:ascii="宋体" w:hAnsi="宋体" w:cs="宋体"/>
          <w:color w:val="auto"/>
          <w:sz w:val="32"/>
          <w:highlight w:val="none"/>
        </w:rPr>
        <w:t xml:space="preserve">年    月   日</w:t>
      </w:r>
      <w:r/>
    </w:p>
    <w:p>
      <w:pPr>
        <w:tabs>
          <w:tab w:val="left" w:pos="0" w:leader="none"/>
        </w:tabs>
        <w:rPr>
          <w:rFonts w:ascii="宋体" w:hAnsi="宋体" w:cs="宋体"/>
          <w:bCs/>
          <w:color w:val="auto"/>
          <w:sz w:val="32"/>
          <w:highlight w:val="none"/>
          <w:u w:val="single"/>
        </w:rPr>
      </w:pPr>
      <w:r>
        <w:rPr>
          <w:color w:val="auto"/>
          <w:highlight w:val="none"/>
        </w:rPr>
        <w:br w:type="page" w:clear="all"/>
      </w:r>
      <w:r/>
    </w:p>
    <w:p>
      <w:pPr>
        <w:jc w:val="left"/>
        <w:spacing w:line="360" w:lineRule="auto"/>
        <w:widowControl/>
        <w:tabs>
          <w:tab w:val="left" w:pos="0" w:leader="none"/>
        </w:tabs>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line="360" w:lineRule="auto"/>
        <w:tabs>
          <w:tab w:val="left" w:pos="0" w:leader="none"/>
        </w:tabs>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ind w:firstLine="480"/>
        <w:spacing w:before="240" w:line="360" w:lineRule="auto"/>
        <w:tabs>
          <w:tab w:val="left" w:pos="0" w:leader="none"/>
        </w:tabs>
        <w:rPr>
          <w:rFonts w:ascii="宋体" w:hAnsi="宋体" w:cs="宋体"/>
          <w:b/>
          <w:color w:val="auto"/>
          <w:sz w:val="24"/>
          <w:highlight w:val="none"/>
        </w:rPr>
      </w:pPr>
      <w:r>
        <w:rPr>
          <w:rFonts w:hint="eastAsia" w:ascii="宋体" w:hAnsi="宋体" w:cs="宋体"/>
          <w:color w:val="auto"/>
          <w:sz w:val="24"/>
          <w:highlight w:val="none"/>
        </w:rPr>
        <w:t xml:space="preserve">甲方委托乙方承担</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 xml:space="preserve">，项目地点为</w:t>
      </w:r>
      <w:r>
        <w:rPr>
          <w:rFonts w:hint="eastAsia" w:ascii="宋体" w:hAnsi="宋体" w:cs="宋体"/>
          <w:color w:val="auto"/>
          <w:sz w:val="24"/>
          <w:highlight w:val="none"/>
          <w:u w:val="single"/>
        </w:rPr>
        <w:t xml:space="preserve">  常州市武进区  </w:t>
      </w:r>
      <w:r>
        <w:rPr>
          <w:rFonts w:hint="eastAsia" w:ascii="宋体" w:hAnsi="宋体" w:cs="宋体"/>
          <w:color w:val="auto"/>
          <w:sz w:val="24"/>
          <w:highlight w:val="none"/>
        </w:rPr>
        <w:t xml:space="preserve">，为明确双方权责，经双方协商一致，签订本合同，共同遵守。</w:t>
      </w:r>
      <w:bookmarkStart w:id="335" w:name="_Toc32676"/>
      <w:r/>
      <w:bookmarkStart w:id="336" w:name="_Toc9462"/>
      <w:r/>
      <w:bookmarkStart w:id="337" w:name="_Toc27055"/>
      <w:r/>
      <w:r/>
    </w:p>
    <w:p>
      <w:pPr>
        <w:ind w:firstLine="482"/>
        <w:spacing w:line="360" w:lineRule="auto"/>
        <w:tabs>
          <w:tab w:val="left" w:pos="0"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第一条  本合同签订依据</w:t>
      </w:r>
      <w:bookmarkEnd w:id="335"/>
      <w:r/>
      <w:bookmarkEnd w:id="336"/>
      <w:r/>
      <w:bookmarkEnd w:id="337"/>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1.1 《中华人民共和国民法典》《中华人民共和国城乡规划法》《城市规划编制办法》及其它相关法律、法规；</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1.2 国家、省以及地方有关法规、规章及技术规范、标准及其它规定；</w:t>
      </w:r>
      <w:r/>
    </w:p>
    <w:p>
      <w:pPr>
        <w:ind w:firstLine="480"/>
        <w:spacing w:line="360" w:lineRule="auto"/>
        <w:tabs>
          <w:tab w:val="left" w:pos="0" w:leader="none"/>
        </w:tabs>
        <w:rPr>
          <w:rFonts w:ascii="宋体" w:hAnsi="宋体" w:cs="宋体"/>
          <w:bCs/>
          <w:color w:val="auto"/>
          <w:sz w:val="24"/>
          <w:szCs w:val="22"/>
          <w:highlight w:val="none"/>
        </w:rPr>
        <w:outlineLvl w:val="0"/>
      </w:pPr>
      <w:r/>
      <w:bookmarkStart w:id="338" w:name="_Toc20487"/>
      <w:r>
        <w:rPr>
          <w:rFonts w:hint="eastAsia" w:ascii="宋体" w:hAnsi="宋体" w:cs="宋体"/>
          <w:bCs/>
          <w:color w:val="auto"/>
          <w:sz w:val="24"/>
          <w:szCs w:val="22"/>
          <w:highlight w:val="none"/>
        </w:rPr>
        <w:t xml:space="preserve">1.3 规划项目批准文件</w:t>
      </w:r>
      <w:bookmarkEnd w:id="338"/>
      <w:r>
        <w:rPr>
          <w:rFonts w:hint="eastAsia" w:ascii="宋体" w:hAnsi="宋体" w:cs="宋体"/>
          <w:bCs/>
          <w:color w:val="auto"/>
          <w:sz w:val="24"/>
          <w:szCs w:val="22"/>
          <w:highlight w:val="none"/>
        </w:rPr>
        <w:t xml:space="preserve">。</w:t>
      </w:r>
      <w:r/>
    </w:p>
    <w:p>
      <w:pPr>
        <w:pStyle w:val="805"/>
        <w:ind w:firstLine="480"/>
        <w:rPr>
          <w:color w:val="auto"/>
          <w:highlight w:val="none"/>
        </w:rPr>
      </w:pPr>
      <w:r>
        <w:rPr>
          <w:rFonts w:hint="eastAsia" w:ascii="宋体" w:hAnsi="宋体" w:cs="宋体"/>
          <w:bCs/>
          <w:color w:val="auto"/>
          <w:szCs w:val="22"/>
          <w:highlight w:val="none"/>
        </w:rPr>
        <w:t xml:space="preserve">1.4 （如有）</w:t>
      </w:r>
      <w:r/>
    </w:p>
    <w:p>
      <w:pPr>
        <w:ind w:firstLine="482"/>
        <w:spacing w:line="360" w:lineRule="auto"/>
        <w:tabs>
          <w:tab w:val="left" w:pos="0" w:leader="none"/>
        </w:tabs>
        <w:rPr>
          <w:rFonts w:ascii="宋体" w:hAnsi="宋体" w:cs="宋体"/>
          <w:b/>
          <w:color w:val="auto"/>
          <w:sz w:val="24"/>
          <w:szCs w:val="22"/>
          <w:highlight w:val="none"/>
        </w:rPr>
        <w:outlineLvl w:val="0"/>
      </w:pPr>
      <w:r/>
      <w:bookmarkStart w:id="339" w:name="_Toc8559"/>
      <w:r/>
      <w:bookmarkStart w:id="340" w:name="_Toc14456"/>
      <w:r/>
      <w:bookmarkStart w:id="341" w:name="_Toc10121"/>
      <w:r>
        <w:rPr>
          <w:rFonts w:hint="eastAsia" w:ascii="宋体" w:hAnsi="宋体" w:cs="宋体"/>
          <w:b/>
          <w:color w:val="auto"/>
          <w:sz w:val="24"/>
          <w:szCs w:val="22"/>
          <w:highlight w:val="none"/>
        </w:rPr>
        <w:t xml:space="preserve">第二条  本项目</w:t>
      </w:r>
      <w:bookmarkEnd w:id="339"/>
      <w:r/>
      <w:bookmarkEnd w:id="340"/>
      <w:r/>
      <w:bookmarkEnd w:id="341"/>
      <w:r>
        <w:rPr>
          <w:rFonts w:hint="eastAsia" w:ascii="宋体" w:hAnsi="宋体" w:cs="宋体"/>
          <w:b/>
          <w:color w:val="auto"/>
          <w:sz w:val="24"/>
          <w:szCs w:val="22"/>
          <w:highlight w:val="none"/>
        </w:rPr>
        <w:t xml:space="preserve">主要内容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项目名称：武进区城市更新专项规划及年度实施计划</w:t>
      </w:r>
      <w:r/>
    </w:p>
    <w:p>
      <w:pPr>
        <w:ind w:firstLine="480"/>
        <w:spacing w:line="360" w:lineRule="auto"/>
        <w:tabs>
          <w:tab w:val="left" w:pos="0" w:leader="none"/>
        </w:tabs>
        <w:rPr>
          <w:rFonts w:ascii="宋体" w:hAnsi="宋体" w:cs="宋体"/>
          <w:color w:val="auto"/>
          <w:sz w:val="24"/>
          <w:szCs w:val="22"/>
          <w:highlight w:val="none"/>
        </w:rPr>
      </w:pPr>
      <w:r>
        <w:rPr>
          <w:rFonts w:hint="eastAsia" w:ascii="宋体" w:hAnsi="宋体" w:cs="宋体"/>
          <w:color w:val="auto"/>
          <w:sz w:val="24"/>
          <w:highlight w:val="none"/>
        </w:rPr>
        <w:t xml:space="preserve">2.2 性质目的</w:t>
      </w:r>
      <w:r>
        <w:rPr>
          <w:rFonts w:hint="eastAsia" w:ascii="宋体" w:hAnsi="宋体" w:cs="宋体"/>
          <w:color w:val="auto"/>
          <w:sz w:val="24"/>
          <w:szCs w:val="22"/>
          <w:highlight w:val="none"/>
        </w:rPr>
        <w:t xml:space="preserve">：</w:t>
      </w:r>
      <w:r/>
    </w:p>
    <w:p>
      <w:pPr>
        <w:ind w:firstLine="480"/>
        <w:spacing w:line="360" w:lineRule="auto"/>
        <w:tabs>
          <w:tab w:val="left" w:pos="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2.3 编制范围及具体内容：</w:t>
      </w:r>
      <w:r/>
    </w:p>
    <w:p>
      <w:pPr>
        <w:ind w:firstLine="480"/>
        <w:spacing w:line="360" w:lineRule="auto"/>
        <w:tabs>
          <w:tab w:val="left" w:pos="0" w:leader="none"/>
        </w:tabs>
        <w:rPr>
          <w:rFonts w:ascii="宋体" w:hAnsi="宋体" w:cs="宋体"/>
          <w:color w:val="auto"/>
          <w:sz w:val="24"/>
          <w:highlight w:val="none"/>
        </w:rPr>
      </w:pPr>
      <w:r/>
      <w:bookmarkStart w:id="342" w:name="_Toc17175"/>
      <w:r/>
      <w:bookmarkStart w:id="343" w:name="_Toc19730"/>
      <w:r/>
      <w:bookmarkStart w:id="344" w:name="_Toc19127"/>
      <w:r>
        <w:rPr>
          <w:rFonts w:hint="eastAsia" w:ascii="宋体" w:hAnsi="宋体" w:cs="宋体"/>
          <w:color w:val="auto"/>
          <w:sz w:val="24"/>
          <w:highlight w:val="none"/>
        </w:rPr>
        <w:t xml:space="preserve">2.3.1编制范围：</w:t>
      </w:r>
      <w:bookmarkEnd w:id="342"/>
      <w:r/>
      <w:bookmarkEnd w:id="343"/>
      <w:r/>
      <w:bookmarkEnd w:id="344"/>
      <w:r>
        <w:rPr>
          <w:rFonts w:hint="eastAsia"/>
          <w:bCs/>
          <w:color w:val="auto"/>
          <w:sz w:val="24"/>
          <w:highlight w:val="none"/>
        </w:rPr>
        <w:t xml:space="preserve">规划范围为常州市武进区（不含经开区）城镇开发边界内建成区，重点聚焦中心城区建成区范围。</w:t>
      </w:r>
      <w:r/>
    </w:p>
    <w:p>
      <w:pPr>
        <w:ind w:firstLine="480"/>
        <w:spacing w:line="360" w:lineRule="auto"/>
        <w:tabs>
          <w:tab w:val="left" w:pos="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2.3.2 具体内容：</w:t>
      </w:r>
      <w:r>
        <w:rPr>
          <w:rFonts w:hint="eastAsia" w:ascii="宋体" w:hAnsi="宋体" w:cs="宋体"/>
          <w:color w:val="auto"/>
          <w:sz w:val="24"/>
          <w:highlight w:val="none"/>
          <w:lang w:val="en-US" w:eastAsia="zh-CN"/>
        </w:rPr>
        <w:t xml:space="preserve">详见招标文件“第五章 采购需求 二、服务要求 3.服务内容要求”</w:t>
      </w:r>
      <w:r/>
    </w:p>
    <w:p>
      <w:pPr>
        <w:ind w:firstLine="482"/>
        <w:spacing w:line="360" w:lineRule="auto"/>
        <w:tabs>
          <w:tab w:val="left" w:pos="0" w:leader="none"/>
        </w:tabs>
        <w:rPr>
          <w:rFonts w:ascii="宋体" w:hAnsi="宋体" w:cs="宋体"/>
          <w:b/>
          <w:color w:val="auto"/>
          <w:sz w:val="24"/>
          <w:highlight w:val="none"/>
        </w:rPr>
        <w:outlineLvl w:val="0"/>
      </w:pPr>
      <w:r/>
      <w:bookmarkStart w:id="345" w:name="_Toc4976"/>
      <w:r/>
      <w:bookmarkStart w:id="346" w:name="_Toc7763"/>
      <w:r/>
      <w:bookmarkStart w:id="347" w:name="_Toc22038"/>
      <w:r>
        <w:rPr>
          <w:rFonts w:hint="eastAsia" w:ascii="宋体" w:hAnsi="宋体" w:cs="宋体"/>
          <w:b/>
          <w:color w:val="auto"/>
          <w:sz w:val="24"/>
          <w:highlight w:val="none"/>
        </w:rPr>
        <w:t xml:space="preserve">第三条  编制依据</w:t>
      </w:r>
      <w:bookmarkEnd w:id="345"/>
      <w:r/>
      <w:bookmarkEnd w:id="346"/>
      <w:r/>
      <w:bookmarkEnd w:id="347"/>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3.1 甲方提交的基础文件、资料。</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3.2 规划编制标准要求。</w:t>
      </w:r>
      <w:r/>
    </w:p>
    <w:p>
      <w:pPr>
        <w:ind w:firstLine="482"/>
        <w:spacing w:line="360" w:lineRule="auto"/>
        <w:tabs>
          <w:tab w:val="left" w:pos="0" w:leader="none"/>
        </w:tabs>
        <w:rPr>
          <w:rFonts w:ascii="宋体" w:hAnsi="宋体" w:cs="宋体"/>
          <w:b/>
          <w:color w:val="auto"/>
          <w:sz w:val="24"/>
          <w:highlight w:val="none"/>
        </w:rPr>
        <w:outlineLvl w:val="0"/>
      </w:pPr>
      <w:r/>
      <w:bookmarkStart w:id="348" w:name="_Toc2563"/>
      <w:r/>
      <w:bookmarkStart w:id="349" w:name="_Toc10919"/>
      <w:r/>
      <w:bookmarkStart w:id="350" w:name="_Toc15161"/>
      <w:r>
        <w:rPr>
          <w:rFonts w:hint="eastAsia" w:ascii="宋体" w:hAnsi="宋体" w:cs="宋体"/>
          <w:b/>
          <w:color w:val="auto"/>
          <w:sz w:val="24"/>
          <w:highlight w:val="none"/>
        </w:rPr>
        <w:t xml:space="preserve">第四条　甲方向乙方提交的文件及资料</w:t>
      </w:r>
      <w:bookmarkEnd w:id="348"/>
      <w:r/>
      <w:bookmarkEnd w:id="349"/>
      <w:r/>
      <w:bookmarkEnd w:id="350"/>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与本项目有关的法定规划和专项规划的文本成果资料。</w:t>
      </w:r>
      <w:r/>
    </w:p>
    <w:p>
      <w:pPr>
        <w:ind w:firstLine="472"/>
        <w:spacing w:line="360" w:lineRule="auto"/>
        <w:tabs>
          <w:tab w:val="left" w:pos="0" w:leader="none"/>
        </w:tabs>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第五条  乙方向甲方交付的规划成果文件</w:t>
      </w:r>
      <w:r/>
    </w:p>
    <w:p>
      <w:pPr>
        <w:ind w:firstLine="480"/>
        <w:spacing w:line="360" w:lineRule="auto"/>
        <w:tabs>
          <w:tab w:val="left" w:pos="0" w:leader="none"/>
        </w:tabs>
        <w:rPr>
          <w:rFonts w:ascii="宋体" w:hAnsi="宋体" w:cs="宋体"/>
          <w:color w:val="auto"/>
          <w:sz w:val="24"/>
          <w:highlight w:val="none"/>
        </w:rPr>
      </w:pPr>
      <w:r/>
      <w:bookmarkStart w:id="351" w:name="_Hlk166141236"/>
      <w:r>
        <w:rPr>
          <w:rFonts w:hint="eastAsia" w:ascii="宋体" w:hAnsi="宋体" w:cs="宋体"/>
          <w:color w:val="auto"/>
          <w:sz w:val="24"/>
          <w:highlight w:val="none"/>
        </w:rPr>
        <w:t xml:space="preserve">5.1成果内容必须清晰完整，设计说明书应准确、完整地阐述设计意图和内容，设计图纸内容必须全面。</w:t>
      </w:r>
      <w:bookmarkEnd w:id="351"/>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5.2规划研究成果为所有研究成果内容，包括规划文本、图件和数据库。</w:t>
      </w:r>
      <w:r/>
    </w:p>
    <w:p>
      <w:pPr>
        <w:ind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5.3成果要求：</w:t>
      </w:r>
      <w:r/>
    </w:p>
    <w:p>
      <w:pPr>
        <w:pStyle w:val="1213"/>
        <w:contextualSpacing/>
        <w:ind w:firstLine="480"/>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5.3.1</w:t>
      </w:r>
      <w:r>
        <w:rPr>
          <w:rFonts w:hint="eastAsia" w:ascii="宋体" w:hAnsi="宋体" w:cs="宋体"/>
          <w:b w:val="0"/>
          <w:bCs w:val="0"/>
          <w:color w:val="auto"/>
          <w:sz w:val="24"/>
          <w:szCs w:val="24"/>
          <w:highlight w:val="none"/>
        </w:rPr>
        <w:t xml:space="preserve">成果形式：</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规划成果形式包括文本、图纸和更新项目库。</w:t>
      </w:r>
      <w:r/>
    </w:p>
    <w:p>
      <w:pPr>
        <w:pStyle w:val="1213"/>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成果格式包括纸质文件和电子文件，其中纸质成果6套、电子光盘</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套(包括规划文本、图纸、汇报演示文件等内容，采用WORD、PDF、JPEG及PPT格式)。采购人可根据实际情况要求调整。</w:t>
      </w:r>
      <w:r/>
    </w:p>
    <w:p>
      <w:pPr>
        <w:pStyle w:val="1213"/>
        <w:contextualSpacing/>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5.3.2成果内容必须清晰完整，设计说明书应准确、完整地阐述设计意图和内容，设计图纸内容必须全面。</w:t>
      </w:r>
      <w:r/>
    </w:p>
    <w:p>
      <w:pPr>
        <w:pStyle w:val="1213"/>
        <w:contextualSpacing/>
        <w:ind w:firstLine="480"/>
        <w:spacing w:line="360" w:lineRule="auto"/>
        <w:rPr>
          <w:rFonts w:ascii="宋体" w:hAnsi="宋体"/>
          <w:color w:val="auto"/>
          <w:sz w:val="24"/>
          <w:highlight w:val="none"/>
        </w:rPr>
      </w:pPr>
      <w:r>
        <w:rPr>
          <w:rFonts w:hint="eastAsia" w:ascii="宋体" w:hAnsi="宋体" w:cs="宋体"/>
          <w:b w:val="0"/>
          <w:bCs w:val="0"/>
          <w:color w:val="auto"/>
          <w:sz w:val="24"/>
          <w:szCs w:val="24"/>
          <w:highlight w:val="none"/>
          <w:lang w:val="en-US" w:eastAsia="zh-CN"/>
        </w:rPr>
        <w:t xml:space="preserve">5.3.3</w:t>
      </w:r>
      <w:r>
        <w:rPr>
          <w:rFonts w:hint="eastAsia" w:ascii="宋体" w:hAnsi="宋体"/>
          <w:color w:val="auto"/>
          <w:sz w:val="24"/>
          <w:highlight w:val="none"/>
        </w:rPr>
        <w:t xml:space="preserve">成果须符合</w:t>
      </w:r>
      <w:r>
        <w:rPr>
          <w:rFonts w:ascii="宋体" w:hAnsi="宋体"/>
          <w:color w:val="auto"/>
          <w:sz w:val="24"/>
          <w:highlight w:val="none"/>
        </w:rPr>
        <w:t xml:space="preserve">国家、省、市</w:t>
      </w:r>
      <w:r>
        <w:rPr>
          <w:rFonts w:hint="eastAsia" w:ascii="宋体" w:hAnsi="宋体"/>
          <w:color w:val="auto"/>
          <w:sz w:val="24"/>
          <w:highlight w:val="none"/>
        </w:rPr>
        <w:t xml:space="preserve">关于</w:t>
      </w:r>
      <w:r>
        <w:rPr>
          <w:rFonts w:ascii="宋体" w:hAnsi="宋体"/>
          <w:color w:val="auto"/>
          <w:sz w:val="24"/>
          <w:highlight w:val="none"/>
        </w:rPr>
        <w:t xml:space="preserve">城市</w:t>
      </w:r>
      <w:r>
        <w:rPr>
          <w:rFonts w:hint="eastAsia" w:ascii="宋体" w:hAnsi="宋体"/>
          <w:color w:val="auto"/>
          <w:sz w:val="24"/>
          <w:highlight w:val="none"/>
        </w:rPr>
        <w:t xml:space="preserve">更新</w:t>
      </w:r>
      <w:r>
        <w:rPr>
          <w:rFonts w:ascii="宋体" w:hAnsi="宋体"/>
          <w:color w:val="auto"/>
          <w:sz w:val="24"/>
          <w:highlight w:val="none"/>
        </w:rPr>
        <w:t xml:space="preserve">相关文件、规定、标准的要求。</w:t>
      </w:r>
      <w:r/>
    </w:p>
    <w:p>
      <w:pPr>
        <w:ind w:firstLine="482"/>
        <w:keepLines w:val="0"/>
        <w:keepNext w:val="0"/>
        <w:pageBreakBefore w:val="0"/>
        <w:spacing w:line="360" w:lineRule="auto"/>
        <w:widowControl w:val="off"/>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第六条　项目期限要求</w:t>
      </w:r>
      <w:r/>
    </w:p>
    <w:p>
      <w:pPr>
        <w:ind w:firstLine="720"/>
        <w:keepLines w:val="0"/>
        <w:keepNext w:val="0"/>
        <w:pageBreakBefore w:val="0"/>
        <w:spacing w:line="360" w:lineRule="auto"/>
        <w:widowControl w:val="off"/>
        <w:rPr>
          <w:color w:val="auto"/>
          <w:sz w:val="24"/>
          <w:highlight w:val="none"/>
        </w:rPr>
      </w:pPr>
      <w:r>
        <w:rPr>
          <w:rFonts w:hint="eastAsia"/>
          <w:color w:val="auto"/>
          <w:sz w:val="24"/>
          <w:highlight w:val="none"/>
        </w:rPr>
        <w:t xml:space="preserve">履约期限：合同签订后至2026年12月</w:t>
      </w:r>
      <w:r>
        <w:rPr>
          <w:rFonts w:hint="eastAsia"/>
          <w:color w:val="auto"/>
          <w:sz w:val="24"/>
          <w:highlight w:val="none"/>
          <w:lang w:val="en-US" w:eastAsia="zh-CN"/>
        </w:rPr>
        <w:t xml:space="preserve">10日</w:t>
      </w:r>
      <w:r>
        <w:rPr>
          <w:rFonts w:hint="eastAsia"/>
          <w:color w:val="auto"/>
          <w:sz w:val="24"/>
          <w:highlight w:val="none"/>
        </w:rPr>
        <w:t xml:space="preserve">完成。</w:t>
      </w:r>
      <w:r/>
    </w:p>
    <w:p>
      <w:pPr>
        <w:pStyle w:val="805"/>
        <w:keepLines w:val="0"/>
        <w:keepNext w:val="0"/>
        <w:pageBreakBefore w:val="0"/>
        <w:spacing w:line="360" w:lineRule="auto"/>
        <w:widowControl w:val="off"/>
        <w:rPr>
          <w:rFonts w:hint="eastAsia" w:ascii="宋体" w:hAnsi="宋体" w:cs="宋体"/>
          <w:b/>
          <w:color w:val="auto"/>
          <w:sz w:val="24"/>
          <w:highlight w:val="none"/>
        </w:rPr>
      </w:pPr>
      <w:r>
        <w:rPr>
          <w:color w:val="auto"/>
          <w:highlight w:val="none"/>
        </w:rPr>
        <w:t xml:space="preserve">服务期限：合同签订后至年月</w:t>
      </w:r>
      <w:r>
        <w:rPr>
          <w:rFonts w:hint="eastAsia"/>
          <w:color w:val="auto"/>
          <w:highlight w:val="none"/>
          <w:lang w:val="en-US" w:eastAsia="zh-CN"/>
        </w:rPr>
        <w:t xml:space="preserve">31日</w:t>
      </w:r>
      <w:r>
        <w:rPr>
          <w:color w:val="auto"/>
          <w:highlight w:val="none"/>
        </w:rPr>
        <w:t xml:space="preserve">止。</w:t>
      </w:r>
      <w:r/>
    </w:p>
    <w:p>
      <w:pPr>
        <w:ind w:firstLine="482"/>
        <w:keepLines w:val="0"/>
        <w:keepNext w:val="0"/>
        <w:pageBreakBefore w:val="0"/>
        <w:spacing w:line="360" w:lineRule="auto"/>
        <w:widowControl w:val="off"/>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第七条　合同金额及支付方式</w:t>
      </w:r>
      <w:r/>
    </w:p>
    <w:p>
      <w:pPr>
        <w:ind w:firstLine="482"/>
        <w:keepLines w:val="0"/>
        <w:keepNext w:val="0"/>
        <w:pageBreakBefore w:val="0"/>
        <w:spacing w:line="360" w:lineRule="auto"/>
        <w:widowControl w:val="off"/>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7.1 本合同所涉项目金额为乙方向甲方提供规划技术服务产生的费用。</w:t>
      </w:r>
      <w:r/>
    </w:p>
    <w:p>
      <w:pPr>
        <w:ind w:firstLine="482"/>
        <w:keepLines w:val="0"/>
        <w:keepNext w:val="0"/>
        <w:pageBreakBefore w:val="0"/>
        <w:spacing w:line="360" w:lineRule="auto"/>
        <w:widowControl w:val="off"/>
        <w:tabs>
          <w:tab w:val="left" w:pos="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本项目费用合计为人民币¥：</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税率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p>
    <w:p>
      <w:pPr>
        <w:ind w:firstLine="482"/>
        <w:keepLines w:val="0"/>
        <w:keepNext w:val="0"/>
        <w:pageBreakBefore w:val="0"/>
        <w:spacing w:line="360" w:lineRule="auto"/>
        <w:widowControl w:val="off"/>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7.</w:t>
      </w:r>
      <w:r>
        <w:rPr>
          <w:rFonts w:ascii="宋体" w:hAnsi="宋体" w:cs="宋体"/>
          <w:color w:val="auto"/>
          <w:sz w:val="24"/>
          <w:highlight w:val="none"/>
        </w:rPr>
        <w:t xml:space="preserve">2 </w:t>
      </w:r>
      <w:r>
        <w:rPr>
          <w:rFonts w:hint="eastAsia" w:ascii="宋体" w:hAnsi="宋体" w:cs="宋体"/>
          <w:color w:val="auto"/>
          <w:sz w:val="24"/>
          <w:highlight w:val="none"/>
        </w:rPr>
        <w:t xml:space="preserve">支付方式</w:t>
      </w:r>
      <w:r/>
    </w:p>
    <w:p>
      <w:pPr>
        <w:contextualSpacing/>
        <w:ind w:firstLine="482"/>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本项目费用分三期支付，具体支付期限如下：</w:t>
      </w:r>
      <w:r/>
    </w:p>
    <w:p>
      <w:pPr>
        <w:contextualSpacing/>
        <w:ind w:firstLine="482"/>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第一期：合同签订后，甲方支付合同总额的30%。</w:t>
      </w:r>
      <w:r/>
    </w:p>
    <w:p>
      <w:pPr>
        <w:contextualSpacing/>
        <w:ind w:firstLine="482"/>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第二期：完成论证成果并通过专家论证后，甲方支付合同总额的50%。</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第三期：提交最终成果并取得合同项目验收意见后，甲方支付合同总额的</w:t>
      </w:r>
      <w:r>
        <w:rPr>
          <w:rFonts w:ascii="宋体" w:hAnsi="宋体" w:cs="宋体"/>
          <w:bCs/>
          <w:color w:val="auto"/>
          <w:sz w:val="24"/>
          <w:highlight w:val="none"/>
        </w:rPr>
        <w:t xml:space="preserve">20%。</w:t>
      </w:r>
      <w:r/>
    </w:p>
    <w:p>
      <w:pPr>
        <w:ind w:firstLine="482"/>
        <w:keepLines w:val="0"/>
        <w:keepNext w:val="0"/>
        <w:pageBreakBefore w:val="0"/>
        <w:spacing w:line="360" w:lineRule="auto"/>
        <w:widowControl w:val="off"/>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乙方开户银行名称、地址和账号如下：</w:t>
      </w:r>
      <w:r/>
    </w:p>
    <w:p>
      <w:pPr>
        <w:ind w:firstLine="482"/>
        <w:keepLines w:val="0"/>
        <w:keepNext w:val="0"/>
        <w:pageBreakBefore w:val="0"/>
        <w:spacing w:line="360" w:lineRule="auto"/>
        <w:widowControl w:val="off"/>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开户名称：</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账号：</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地址电话：</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上述付款，甲方不代扣或代缴任何税金，直接将合同金额汇到乙方指定银行账户。</w:t>
      </w:r>
      <w:r/>
    </w:p>
    <w:p>
      <w:pPr>
        <w:ind w:firstLine="480"/>
        <w:spacing w:line="360" w:lineRule="auto"/>
        <w:tabs>
          <w:tab w:val="left" w:pos="0" w:leader="none"/>
        </w:tabs>
        <w:rPr>
          <w:color w:val="auto"/>
          <w:highlight w:val="none"/>
        </w:rPr>
      </w:pPr>
      <w:r>
        <w:rPr>
          <w:rFonts w:hint="eastAsia" w:ascii="宋体" w:hAnsi="宋体" w:cs="宋体"/>
          <w:color w:val="auto"/>
          <w:sz w:val="24"/>
          <w:highlight w:val="none"/>
        </w:rPr>
        <w:t xml:space="preserve">7.3 规划研究过程中如遇规模或内容调整，超出本合同约定范围的，则费用作相应调整，具体由双方协商确定。</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第八条　验收</w:t>
      </w:r>
      <w:r/>
    </w:p>
    <w:p>
      <w:pPr>
        <w:ind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项目履约期满后，武进区城市更新专项规划项目成果通过甲方组织的专家论证及成果验收。</w:t>
      </w:r>
      <w:r/>
    </w:p>
    <w:p>
      <w:pPr>
        <w:ind w:firstLine="482"/>
        <w:spacing w:line="360" w:lineRule="auto"/>
        <w:tabs>
          <w:tab w:val="left" w:pos="0" w:leader="none"/>
        </w:tabs>
        <w:rPr>
          <w:rFonts w:hint="eastAsia" w:ascii="宋体" w:hAnsi="宋体" w:cs="宋体"/>
          <w:b/>
          <w:color w:val="auto"/>
          <w:sz w:val="24"/>
          <w:highlight w:val="none"/>
        </w:rPr>
      </w:pPr>
      <w:r>
        <w:rPr>
          <w:rFonts w:hint="eastAsia" w:ascii="宋体" w:hAnsi="宋体" w:cs="宋体"/>
          <w:color w:val="auto"/>
          <w:sz w:val="24"/>
          <w:highlight w:val="none"/>
        </w:rPr>
        <w:t xml:space="preserve">项目服务期内，按年度完成实施计划的制定，并上报入库。</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w:t>
      </w:r>
      <w:r>
        <w:rPr>
          <w:rFonts w:hint="eastAsia" w:ascii="宋体" w:hAnsi="宋体" w:cs="宋体"/>
          <w:b/>
          <w:color w:val="auto"/>
          <w:sz w:val="24"/>
          <w:highlight w:val="none"/>
          <w:lang w:val="en-US" w:eastAsia="zh-CN"/>
        </w:rPr>
        <w:t xml:space="preserve">九</w:t>
      </w:r>
      <w:r>
        <w:rPr>
          <w:rFonts w:hint="eastAsia" w:ascii="宋体" w:hAnsi="宋体" w:cs="宋体"/>
          <w:b/>
          <w:color w:val="auto"/>
          <w:sz w:val="24"/>
          <w:highlight w:val="none"/>
        </w:rPr>
        <w:t xml:space="preserve">条　双方责任</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  甲方责任</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.1.1  甲方委托规划编制任务时，必须向乙方明确规划编制的内容、技术深度要求和阶段划分，按本合同第五条之规定向乙方提交基础资料及文件，并对其完整性、准确性和时效性负责；</w:t>
      </w:r>
      <w:r/>
    </w:p>
    <w:p>
      <w:pPr>
        <w:ind w:firstLine="480"/>
        <w:spacing w:line="360" w:lineRule="auto"/>
        <w:tabs>
          <w:tab w:val="left" w:pos="0" w:leader="none"/>
        </w:tabs>
        <w:rPr>
          <w:rFonts w:ascii="宋体" w:hAnsi="宋体" w:cs="宋体"/>
          <w:color w:val="auto"/>
          <w:sz w:val="24"/>
          <w:highlight w:val="none"/>
        </w:rPr>
        <w:outlineLvl w:val="0"/>
      </w:pPr>
      <w:r/>
      <w:bookmarkStart w:id="352" w:name="_Toc19240"/>
      <w:r/>
      <w:bookmarkStart w:id="353" w:name="_Toc22271"/>
      <w:r/>
      <w:bookmarkStart w:id="354" w:name="_Toc14409"/>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.1.2  甲方应按本合同第七条之约定按时支付费用；</w:t>
      </w:r>
      <w:bookmarkEnd w:id="352"/>
      <w:r/>
      <w:bookmarkEnd w:id="353"/>
      <w:r/>
      <w:bookmarkEnd w:id="354"/>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.1.3  </w:t>
      </w:r>
      <w:bookmarkStart w:id="355" w:name="_Toc20516"/>
      <w:r/>
      <w:bookmarkStart w:id="356" w:name="_Toc29874"/>
      <w:r>
        <w:rPr>
          <w:rFonts w:hint="eastAsia" w:ascii="宋体" w:hAnsi="宋体" w:cs="宋体"/>
          <w:color w:val="auto"/>
          <w:sz w:val="24"/>
          <w:highlight w:val="none"/>
        </w:rPr>
        <w:t xml:space="preserve">相关合同组成文件及补充协议中甲方应负的其他责任</w:t>
      </w:r>
      <w:bookmarkEnd w:id="355"/>
      <w:r/>
      <w:bookmarkEnd w:id="356"/>
      <w:r>
        <w:rPr>
          <w:rFonts w:hint="eastAsia" w:ascii="宋体" w:hAnsi="宋体" w:cs="宋体"/>
          <w:color w:val="auto"/>
          <w:sz w:val="24"/>
          <w:highlight w:val="none"/>
        </w:rPr>
        <w:t xml:space="preserve">。</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　乙方责任</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.2.1  乙方应组成固定的设计团队，同时明确相对固定的专业负责人；乙方应确保设计人员名单的准确性和稳定性；</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.2.2  乙方按本合同第五条规定向甲方交付成果，成果应符合国家及地方有关城乡规划技术规范和技术标准和合同约定的规划编制内容和技术深度要求；</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.2.3  最终向甲方提交的规划编制成果的内容和质量，由乙方全权向甲方负责，并由乙方全权负责对规划编制成果出现的遗漏或错误进行修改、补充；</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.2.4  乙方在项目过程中应派主创人员参加甲方组织的关于该项目的相关讨论、论证、评审、验收等会议活动，乙方必须做好汇报、收集意见、听取相关会议的意见和建议等工作；</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.2.5  乙方不得将甲方提供的资料及文件擅自修改、复制或向第三人转让或用于本项目外的项目，如发生上述情况，泄密方承担一切由此引起的后果并承担赔偿责任；</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.2.6  乙方提交的规划编制成果待甲方付清全部设计费后的知识产权归甲方所有，未经甲方同意，乙方不得向第三方泄露、转让该规划编制成果或用于本合同外的项目；</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.2.7  相关合同组成文件及补充协议中乙方应负的其他责任。</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w:t>
      </w:r>
      <w:r>
        <w:rPr>
          <w:rFonts w:hint="eastAsia" w:ascii="宋体" w:hAnsi="宋体" w:cs="宋体"/>
          <w:b/>
          <w:color w:val="auto"/>
          <w:sz w:val="24"/>
          <w:highlight w:val="none"/>
          <w:lang w:val="en-US" w:eastAsia="zh-CN"/>
        </w:rPr>
        <w:t xml:space="preserve">十</w:t>
      </w:r>
      <w:r>
        <w:rPr>
          <w:rFonts w:hint="eastAsia" w:ascii="宋体" w:hAnsi="宋体" w:cs="宋体"/>
          <w:b/>
          <w:color w:val="auto"/>
          <w:sz w:val="24"/>
          <w:highlight w:val="none"/>
        </w:rPr>
        <w:t xml:space="preserve">条  违约责任</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  甲方未按本合同之规定及时提交有关资料及文件的，乙方有权将交付编制文件的时间相应顺延；</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  在合同履行期间，甲方擅自要求终止或解除合同的，乙方未开始编制工作的，不退回预付款；已开始编制工作的，甲方应根据乙方该阶段实际完成工作量支付设计费；</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.3　在合同履行期间，乙方要求终止或解除合同，乙方应返还甲方已支付的费用，还应赔偿甲方由此造成的直接损失。</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条  不可抗力</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.1如果发生签约时不能预见的事故，而双方又不能避免或克服其影响，该事故即构成不可抗力。这些事故包括但不限于自然灾害（如地震、失火、洪水、恶劣天气造成超过正常设计标准的风暴等）和战争；</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.2在履行本合同期间，由于各方面都无法控制的不可抗力因素而造成本合同无法履行或延迟履行，不应视为违约；</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.3当不可抗力发生后，受害方应以最快的方式通知对方，并提供有效的书面证明，而且在所有情况下，均应积极采取措施，以消除或减少不可抗力所造成的影响；</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.4当不可抗力终止时，受害方同样应以最快的方式通知对方。</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条　争议解决方式</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本合同在履行期间，双方如发生争议，应及时协商解决，协商不成的，任何一方均有权向甲方所在地人民法院提起诉讼。</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条　合同生效及其他</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  本合同自双方单位法定代表人或委托代理人签字并加盖单位公章后生效；</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  本合同项目开展过程中经双方认可的工作大纲、来往传真、会议纪要等均视为本合同的组成文件，如与合同文件存在歧义或不一致，则以后形成的文件内容为准；</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.3  组成本合同的有关文件</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下列关于本次采购活动方式相适应的文件及有关附件是本合同不可分割的组成部分，与本合同具有同等法律效力，这些文件包括但不限于：</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（1）采购文件；</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（2）投标文件；</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（3）中标通知书；</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（4）中标人在投标、评标过程中所作其它有关承诺、声明、书面澄清；</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（5）甲乙双方商定的其他文件等。</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.4  合同未尽事宜，经双方协商一致，可另行签订补充协议，视为本合同的不可分割的组成部分，补充协议与本合同具有同等效力；如果补充协议与本合同存在歧义或不一致，则以补充协议为准；</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.5  本合同原件一式</w:t>
      </w:r>
      <w:r>
        <w:rPr>
          <w:rFonts w:hint="eastAsia" w:ascii="宋体" w:hAnsi="宋体" w:cs="宋体"/>
          <w:color w:val="auto"/>
          <w:sz w:val="24"/>
          <w:highlight w:val="none"/>
          <w:u w:val="single"/>
        </w:rPr>
        <w:t xml:space="preserve"> 陆 </w:t>
      </w:r>
      <w:r>
        <w:rPr>
          <w:rFonts w:hint="eastAsia" w:ascii="宋体" w:hAnsi="宋体" w:cs="宋体"/>
          <w:color w:val="auto"/>
          <w:sz w:val="24"/>
          <w:highlight w:val="none"/>
        </w:rPr>
        <w:t xml:space="preserve">份，甲乙双方各执</w:t>
      </w:r>
      <w:r>
        <w:rPr>
          <w:rFonts w:hint="eastAsia" w:ascii="宋体" w:hAnsi="宋体" w:cs="宋体"/>
          <w:color w:val="auto"/>
          <w:sz w:val="24"/>
          <w:highlight w:val="none"/>
          <w:u w:val="single"/>
        </w:rPr>
        <w:t xml:space="preserve"> 贰 </w:t>
      </w:r>
      <w:r>
        <w:rPr>
          <w:rFonts w:hint="eastAsia" w:ascii="宋体" w:hAnsi="宋体" w:cs="宋体"/>
          <w:color w:val="auto"/>
          <w:sz w:val="24"/>
          <w:highlight w:val="none"/>
        </w:rPr>
        <w:t xml:space="preserve">份，代理机构</w:t>
      </w:r>
      <w:r>
        <w:rPr>
          <w:rFonts w:hint="eastAsia" w:ascii="宋体" w:hAnsi="宋体" w:cs="宋体"/>
          <w:color w:val="auto"/>
          <w:sz w:val="24"/>
          <w:highlight w:val="none"/>
          <w:u w:val="single"/>
        </w:rPr>
        <w:t xml:space="preserve">贰</w:t>
      </w:r>
      <w:r>
        <w:rPr>
          <w:rFonts w:hint="eastAsia" w:ascii="宋体" w:hAnsi="宋体" w:cs="宋体"/>
          <w:color w:val="auto"/>
          <w:sz w:val="24"/>
          <w:highlight w:val="none"/>
        </w:rPr>
        <w:t xml:space="preserve">份均具有同等效力。</w:t>
      </w:r>
      <w:r/>
    </w:p>
    <w:p>
      <w:pPr>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（以下无正文）</w:t>
      </w:r>
      <w:r/>
    </w:p>
    <w:p>
      <w:pPr>
        <w:ind w:firstLine="480"/>
        <w:jc w:val="left"/>
        <w:spacing w:line="360" w:lineRule="auto"/>
        <w:widowControl/>
        <w:rPr>
          <w:rFonts w:ascii="宋体" w:hAnsi="宋体"/>
          <w:color w:val="auto"/>
          <w:sz w:val="24"/>
          <w:highlight w:val="none"/>
          <w:lang w:val="zh-CN"/>
        </w:rPr>
      </w:pPr>
      <w:r>
        <w:rPr>
          <w:rFonts w:ascii="宋体" w:hAnsi="宋体"/>
          <w:color w:val="auto"/>
          <w:sz w:val="24"/>
          <w:highlight w:val="none"/>
          <w:lang w:val="zh-CN"/>
        </w:rPr>
      </w:r>
      <w:r/>
    </w:p>
    <w:p>
      <w:pPr>
        <w:pStyle w:val="808"/>
        <w:rPr>
          <w:color w:val="auto"/>
          <w:highlight w:val="none"/>
          <w:lang w:val="zh-CN"/>
        </w:rPr>
      </w:pPr>
      <w:r>
        <w:rPr>
          <w:color w:val="auto"/>
          <w:highlight w:val="none"/>
          <w:lang w:val="zh-CN"/>
        </w:rPr>
      </w:r>
      <w:r/>
    </w:p>
    <w:tbl>
      <w:tblPr>
        <w:tblStyle w:val="776"/>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乙方（投标人）：      （盖章）</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地址：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tc>
      </w:tr>
      <w:tr>
        <w:trPr>
          <w:jc w:val="center"/>
        </w:trPr>
        <w:tc>
          <w:tcPr>
            <w:gridSpan w:val="3"/>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ind w:firstLine="9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★.备注：甲乙双方必须以本格式文本拟订合同。</w:t>
            </w:r>
            <w:r/>
          </w:p>
        </w:tc>
      </w:tr>
    </w:tbl>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rPr>
          <w:b/>
          <w:color w:val="auto"/>
          <w:sz w:val="36"/>
          <w:szCs w:val="36"/>
          <w:highlight w:val="none"/>
        </w:rPr>
      </w:pPr>
      <w:r/>
      <w:bookmarkStart w:id="357" w:name="_Toc99301426"/>
      <w:r>
        <w:rPr>
          <w:b/>
          <w:color w:val="auto"/>
          <w:sz w:val="36"/>
          <w:szCs w:val="36"/>
          <w:highlight w:val="none"/>
        </w:rPr>
        <w:br w:type="page" w:clear="all"/>
      </w:r>
      <w:r/>
    </w:p>
    <w:p>
      <w:pPr>
        <w:ind w:firstLine="480"/>
        <w:jc w:val="center"/>
        <w:spacing w:line="360" w:lineRule="auto"/>
        <w:widowControl/>
        <w:rPr>
          <w:b/>
          <w:color w:val="auto"/>
          <w:sz w:val="36"/>
          <w:szCs w:val="36"/>
          <w:highlight w:val="none"/>
        </w:rPr>
      </w:pPr>
      <w:r>
        <w:rPr>
          <w:b/>
          <w:color w:val="auto"/>
          <w:sz w:val="36"/>
          <w:szCs w:val="36"/>
          <w:highlight w:val="none"/>
        </w:rPr>
        <w:t xml:space="preserve">第七章</w:t>
      </w:r>
      <w:r>
        <w:rPr>
          <w:rFonts w:hint="eastAsia"/>
          <w:b/>
          <w:color w:val="auto"/>
          <w:sz w:val="36"/>
          <w:szCs w:val="36"/>
          <w:highlight w:val="none"/>
        </w:rPr>
        <w:t xml:space="preserve">   投标文件的组成及提交须知</w:t>
      </w:r>
      <w:r/>
    </w:p>
    <w:tbl>
      <w:tblPr>
        <w:tblStyle w:val="776"/>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2395"/>
        <w:gridCol w:w="5789"/>
      </w:tblGrid>
      <w:tr>
        <w:trPr>
          <w:trHeight w:val="396"/>
        </w:trPr>
        <w:tc>
          <w:tcPr>
            <w:tcW w:w="1102" w:type="dxa"/>
            <w:vAlign w:val="center"/>
            <w:textDirection w:val="lrTb"/>
            <w:noWrap w:val="false"/>
          </w:tcPr>
          <w:p>
            <w:pPr>
              <w:jc w:val="center"/>
              <w:rPr>
                <w:rFonts w:ascii="宋体" w:hAnsi="宋体" w:cs="宋体"/>
                <w:b/>
                <w:color w:val="auto"/>
                <w:szCs w:val="21"/>
                <w:highlight w:val="none"/>
              </w:rPr>
            </w:pPr>
            <w:r/>
            <w:bookmarkStart w:id="358" w:name="_Hlk152937762"/>
            <w:r>
              <w:rPr>
                <w:rFonts w:hint="eastAsia" w:ascii="宋体" w:hAnsi="宋体" w:cs="宋体"/>
                <w:b/>
                <w:color w:val="auto"/>
                <w:szCs w:val="21"/>
                <w:highlight w:val="none"/>
                <w:lang w:bidi="ar"/>
              </w:rPr>
              <w:t xml:space="preserve">名称</w:t>
            </w:r>
            <w:r/>
          </w:p>
        </w:tc>
        <w:tc>
          <w:tcPr>
            <w:tcW w:w="239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W w:w="5789"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trHeight w:val="215"/>
        </w:trPr>
        <w:tc>
          <w:tcPr>
            <w:tcW w:w="1102" w:type="dxa"/>
            <w:vAlign w:val="center"/>
            <w:vMerge w:val="restart"/>
            <w:textDirection w:val="lrTb"/>
            <w:noWrap w:val="false"/>
          </w:tcPr>
          <w:p>
            <w:pPr>
              <w:ind w:left="211" w:hanging="211"/>
              <w:rPr>
                <w:rFonts w:ascii="宋体" w:hAnsi="宋体" w:cs="宋体"/>
                <w:color w:val="auto"/>
                <w:szCs w:val="21"/>
                <w:highlight w:val="none"/>
              </w:rPr>
            </w:pPr>
            <w:r>
              <w:rPr>
                <w:rFonts w:hint="eastAsia" w:ascii="宋体" w:hAnsi="宋体" w:cs="宋体"/>
                <w:b/>
                <w:color w:val="auto"/>
                <w:szCs w:val="21"/>
                <w:highlight w:val="none"/>
                <w:lang w:bidi="ar"/>
              </w:rPr>
              <w:t xml:space="preserve">投标文件组 成</w:t>
            </w:r>
            <w:r/>
          </w:p>
        </w:tc>
        <w:tc>
          <w:tcPr>
            <w:tcW w:w="2395"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trHeight w:val="237"/>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 w:val="21"/>
                <w:szCs w:val="21"/>
                <w:highlight w:val="none"/>
              </w:rPr>
              <w:t xml:space="preserve">△营业执照或事业单位法人证书</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b/>
                <w:bCs/>
                <w:color w:val="auto"/>
                <w:szCs w:val="21"/>
                <w:highlight w:val="none"/>
              </w:rPr>
            </w:pPr>
            <w:r>
              <w:rPr>
                <w:rFonts w:hint="eastAsia" w:ascii="宋体" w:hAnsi="宋体" w:cs="宋体"/>
                <w:color w:val="auto"/>
                <w:szCs w:val="21"/>
                <w:highlight w:val="none"/>
              </w:rPr>
              <w:t xml:space="preserve">△法人授权书</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trHeight w:val="275"/>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b/>
                <w:bCs/>
                <w:color w:val="auto"/>
                <w:highlight w:val="none"/>
              </w:rPr>
              <w:t xml:space="preserve">如采购公告中明确专门面向中小/小微企业采购，须按要求提供中小企业声明函</w:t>
            </w:r>
            <w:r/>
          </w:p>
        </w:tc>
      </w:tr>
      <w:tr>
        <w:trPr>
          <w:trHeight w:val="315"/>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578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△联合体协议（如有）</w:t>
            </w:r>
            <w:r/>
          </w:p>
        </w:tc>
      </w:tr>
      <w:tr>
        <w:trPr>
          <w:trHeight w:val="315"/>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trHeight w:val="90"/>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trHeight w:val="280"/>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ind w:firstLine="422"/>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*技术偏离表</w:t>
            </w:r>
            <w:r/>
          </w:p>
        </w:tc>
      </w:tr>
      <w:tr>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5789" w:type="dxa"/>
            <w:vAlign w:val="top"/>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*投标（响应）文件有效性(根据采购文件要求填写,如采购文件无相关要求,此条可不填写)</w:t>
            </w:r>
            <w:r/>
          </w:p>
        </w:tc>
      </w:tr>
      <w:tr>
        <w:trPr>
          <w:trHeight w:val="533"/>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textDirection w:val="lrTb"/>
            <w:noWrap w:val="false"/>
          </w:tcPr>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W w:w="5789" w:type="dxa"/>
            <w:vAlign w:val="top"/>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102"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395" w:type="dxa"/>
            <w:vAlign w:val="top"/>
            <w:textDirection w:val="lrTb"/>
            <w:noWrap w:val="false"/>
          </w:tcPr>
          <w:p>
            <w:pPr>
              <w:ind w:firstLine="211"/>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W w:w="578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tc>
          <w:tcPr>
            <w:tcW w:w="1102"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lang w:bidi="ar"/>
              </w:rPr>
              <w:t xml:space="preserve">响应文件提交须知</w:t>
            </w:r>
            <w:r/>
          </w:p>
          <w:p>
            <w:pPr>
              <w:rPr>
                <w:rFonts w:ascii="宋体" w:hAnsi="宋体" w:cs="宋体"/>
                <w:color w:val="auto"/>
                <w:szCs w:val="21"/>
                <w:highlight w:val="none"/>
              </w:rPr>
            </w:pPr>
            <w:r>
              <w:rPr>
                <w:rFonts w:ascii="宋体" w:hAnsi="宋体" w:cs="宋体"/>
                <w:color w:val="auto"/>
                <w:szCs w:val="21"/>
                <w:highlight w:val="none"/>
              </w:rPr>
            </w:r>
            <w:r/>
          </w:p>
        </w:tc>
        <w:tc>
          <w:tcPr>
            <w:gridSpan w:val="2"/>
            <w:tcW w:w="8184" w:type="dxa"/>
            <w:vAlign w:val="top"/>
            <w:textDirection w:val="lrTb"/>
            <w:noWrap w:val="false"/>
          </w:tcPr>
          <w:p>
            <w:pPr>
              <w:jc w:val="left"/>
              <w:keepNext/>
              <w:spacing w:line="480" w:lineRule="exact"/>
              <w:rPr>
                <w:rFonts w:ascii="宋体" w:hAnsi="宋体"/>
                <w:b/>
                <w:bCs/>
                <w:color w:val="auto"/>
                <w:szCs w:val="21"/>
                <w:highlight w:val="none"/>
                <w:u w:val="single"/>
              </w:rPr>
              <w:outlineLvl w:val="0"/>
            </w:pPr>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color w:val="auto"/>
                <w:szCs w:val="21"/>
                <w:highlight w:val="none"/>
              </w:rPr>
              <w:outlineLvl w:val="0"/>
            </w:pPr>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358"/>
            <w:r/>
            <w:r/>
          </w:p>
        </w:tc>
      </w:tr>
    </w:tbl>
    <w:p>
      <w:pPr>
        <w:pStyle w:val="805"/>
        <w:rPr>
          <w:color w:val="auto"/>
          <w:highlight w:val="none"/>
        </w:rPr>
      </w:pPr>
      <w:r>
        <w:rPr>
          <w:color w:val="auto"/>
          <w:highlight w:val="none"/>
        </w:rPr>
      </w:r>
      <w:r/>
    </w:p>
    <w:p>
      <w:pPr>
        <w:jc w:val="center"/>
        <w:spacing w:line="360" w:lineRule="auto"/>
        <w:rPr>
          <w:b/>
          <w:color w:val="auto"/>
          <w:sz w:val="24"/>
          <w:highlight w:val="none"/>
        </w:rPr>
        <w:outlineLvl w:val="0"/>
      </w:pPr>
      <w:r>
        <w:rPr>
          <w:b/>
          <w:color w:val="auto"/>
          <w:sz w:val="36"/>
          <w:szCs w:val="36"/>
          <w:highlight w:val="none"/>
        </w:rPr>
        <w:t xml:space="preserve">第</w:t>
      </w:r>
      <w:r>
        <w:rPr>
          <w:rFonts w:hint="eastAsia"/>
          <w:b/>
          <w:color w:val="auto"/>
          <w:sz w:val="36"/>
          <w:szCs w:val="36"/>
          <w:highlight w:val="none"/>
        </w:rPr>
        <w:t xml:space="preserve">八</w:t>
      </w:r>
      <w:r>
        <w:rPr>
          <w:b/>
          <w:color w:val="auto"/>
          <w:sz w:val="36"/>
          <w:szCs w:val="36"/>
          <w:highlight w:val="none"/>
        </w:rPr>
        <w:t xml:space="preserve">章   投标文件格式</w:t>
      </w:r>
      <w:bookmarkEnd w:id="357"/>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jc w:val="left"/>
        <w:widowControl/>
        <w:rPr>
          <w:color w:val="auto"/>
          <w:sz w:val="24"/>
          <w:highlight w:val="none"/>
        </w:rPr>
      </w:pPr>
      <w:r>
        <w:rPr>
          <w:color w:val="auto"/>
          <w:sz w:val="24"/>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ind w:firstLine="2529"/>
        <w:rPr>
          <w:rFonts w:hint="eastAsia"/>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rFonts w:hint="eastAsia"/>
          <w:b/>
          <w:color w:val="auto"/>
          <w:spacing w:val="60"/>
          <w:sz w:val="52"/>
          <w:szCs w:val="52"/>
          <w:highlight w:val="none"/>
        </w:rPr>
      </w:pPr>
      <w:r>
        <w:rPr>
          <w:rFonts w:hint="eastAsia"/>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ind w:firstLine="1806"/>
        <w:rPr>
          <w:rFonts w:hint="eastAsia"/>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二、开标</w:t>
      </w:r>
      <w:r>
        <w:rPr>
          <w:b/>
          <w:color w:val="auto"/>
          <w:spacing w:val="20"/>
          <w:sz w:val="32"/>
          <w:szCs w:val="32"/>
          <w:highlight w:val="none"/>
        </w:rPr>
        <w:t xml:space="preserve">一览表（实质性格式）</w:t>
      </w:r>
      <w:r/>
    </w:p>
    <w:p>
      <w:pPr>
        <w:pStyle w:val="971"/>
        <w:ind w:firstLine="482"/>
        <w:spacing w:line="360" w:lineRule="auto"/>
        <w:rPr>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pStyle w:val="805"/>
        <w:rPr>
          <w:color w:val="auto"/>
          <w:highlight w:val="none"/>
        </w:rPr>
      </w:pPr>
      <w:r>
        <w:rPr>
          <w:color w:val="auto"/>
          <w:highlight w:val="none"/>
        </w:rPr>
      </w:r>
      <w:r/>
    </w:p>
    <w:p>
      <w:pPr>
        <w:jc w:val="center"/>
        <w:keepLines/>
        <w:keepNext/>
        <w:spacing w:after="12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三、报价明细表</w:t>
      </w:r>
      <w:r/>
    </w:p>
    <w:p>
      <w:pPr>
        <w:ind w:firstLine="480"/>
        <w:tabs>
          <w:tab w:val="left" w:pos="1800" w:leader="none"/>
          <w:tab w:val="left" w:pos="5580" w:leader="none"/>
        </w:tabs>
        <w:rPr>
          <w:color w:val="auto"/>
          <w:sz w:val="24"/>
          <w:highlight w:val="none"/>
        </w:rPr>
      </w:pPr>
      <w:r/>
      <w:bookmarkStart w:id="359" w:name="_Hlk149905522"/>
      <w:r>
        <w:rPr>
          <w:color w:val="auto"/>
          <w:sz w:val="24"/>
          <w:highlight w:val="none"/>
        </w:rPr>
        <w:t xml:space="preserve">项目编号：___________ 项目名称：__________报价单位：人民币元</w:t>
      </w:r>
      <w:r/>
    </w:p>
    <w:tbl>
      <w:tblPr>
        <w:tblStyle w:val="776"/>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618"/>
        <w:gridCol w:w="1798"/>
      </w:tblGrid>
      <w:tr>
        <w:trPr>
          <w:cantSplit/>
          <w:trHeight w:val="54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序号</w:t>
            </w:r>
            <w:r/>
          </w:p>
        </w:tc>
        <w:tc>
          <w:tcPr>
            <w:tcW w:w="2279"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分项服务名称</w:t>
            </w:r>
            <w:r/>
          </w:p>
        </w:tc>
        <w:tc>
          <w:tcPr>
            <w:tcW w:w="120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单位</w:t>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合价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1</w:t>
            </w:r>
            <w:r/>
          </w:p>
        </w:tc>
        <w:tc>
          <w:tcPr>
            <w:tcW w:w="2279"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2</w:t>
            </w:r>
            <w:r/>
          </w:p>
        </w:tc>
        <w:tc>
          <w:tcPr>
            <w:tcW w:w="2279"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3</w:t>
            </w:r>
            <w:r/>
          </w:p>
        </w:tc>
        <w:tc>
          <w:tcPr>
            <w:tcW w:w="2279"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ascii="宋体" w:hAnsi="宋体"/>
                <w:color w:val="auto"/>
                <w:sz w:val="24"/>
                <w:highlight w:val="none"/>
              </w:rPr>
              <w:t xml:space="preserve">……</w:t>
            </w:r>
            <w:r/>
          </w:p>
        </w:tc>
        <w:tc>
          <w:tcPr>
            <w:tcW w:w="2279" w:type="dxa"/>
            <w:vAlign w:val="center"/>
            <w:textDirection w:val="lrTb"/>
            <w:noWrap w:val="false"/>
          </w:tcPr>
          <w:p>
            <w:pPr>
              <w:jc w:val="center"/>
              <w:spacing w:line="0" w:lineRule="atLeast"/>
              <w:rPr>
                <w:rFonts w:hint="eastAsia" w:ascii="宋体" w:hAnsi="宋体"/>
                <w:color w:val="auto"/>
                <w:sz w:val="24"/>
                <w:highlight w:val="none"/>
              </w:rPr>
            </w:pPr>
            <w:r>
              <w:rPr>
                <w:rFonts w:ascii="宋体" w:hAnsi="宋体"/>
                <w:color w:val="auto"/>
                <w:sz w:val="24"/>
                <w:highlight w:val="none"/>
              </w:rPr>
              <w:t xml:space="preserve">……</w:t>
            </w:r>
            <w:r/>
          </w:p>
        </w:tc>
        <w:tc>
          <w:tcPr>
            <w:tcW w:w="120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487"/>
        </w:trPr>
        <w:tc>
          <w:tcPr>
            <w:gridSpan w:val="5"/>
            <w:tcW w:w="7255" w:type="dxa"/>
            <w:vAlign w:val="center"/>
            <w:vMerge w:val="restart"/>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t xml:space="preserve">大写：</w:t>
            </w:r>
            <w:r/>
          </w:p>
        </w:tc>
      </w:tr>
      <w:tr>
        <w:trPr>
          <w:cantSplit/>
          <w:trHeight w:val="487"/>
        </w:trPr>
        <w:tc>
          <w:tcPr>
            <w:gridSpan w:val="5"/>
            <w:tcW w:w="7255" w:type="dxa"/>
            <w:vAlign w:val="center"/>
            <w:vMerge w:val="continue"/>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top"/>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t xml:space="preserve">小写：</w:t>
            </w:r>
            <w:r/>
          </w:p>
        </w:tc>
      </w:tr>
    </w:tbl>
    <w:p>
      <w:pPr>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t xml:space="preserve">注：1</w:t>
      </w:r>
      <w:r>
        <w:rPr>
          <w:rFonts w:hint="eastAsia" w:ascii="宋体" w:hAnsi="宋体" w:cs="楷体"/>
          <w:color w:val="auto"/>
          <w:sz w:val="24"/>
          <w:highlight w:val="none"/>
        </w:rPr>
        <w:t xml:space="preserve">、</w:t>
      </w:r>
      <w:r>
        <w:rPr>
          <w:rFonts w:ascii="宋体" w:hAnsi="宋体" w:cs="楷体"/>
          <w:color w:val="auto"/>
          <w:sz w:val="24"/>
          <w:highlight w:val="none"/>
        </w:rPr>
        <w:t xml:space="preserve">如果不提供</w:t>
      </w:r>
      <w:r>
        <w:rPr>
          <w:rFonts w:hint="eastAsia" w:ascii="宋体" w:hAnsi="宋体" w:cs="楷体"/>
          <w:color w:val="auto"/>
          <w:sz w:val="24"/>
          <w:highlight w:val="none"/>
        </w:rPr>
        <w:t xml:space="preserve">明细</w:t>
      </w:r>
      <w:r>
        <w:rPr>
          <w:rFonts w:ascii="宋体" w:hAnsi="宋体" w:cs="楷体"/>
          <w:color w:val="auto"/>
          <w:sz w:val="24"/>
          <w:highlight w:val="none"/>
        </w:rPr>
        <w:t xml:space="preserve">报价将视为没有实质性响应</w:t>
      </w:r>
      <w:r>
        <w:rPr>
          <w:rFonts w:hint="eastAsia" w:ascii="宋体" w:hAnsi="宋体" w:cs="楷体"/>
          <w:color w:val="auto"/>
          <w:sz w:val="24"/>
          <w:highlight w:val="none"/>
        </w:rPr>
        <w:t xml:space="preserve">招标</w:t>
      </w:r>
      <w:r>
        <w:rPr>
          <w:rFonts w:ascii="宋体" w:hAnsi="宋体" w:cs="楷体"/>
          <w:color w:val="auto"/>
          <w:sz w:val="24"/>
          <w:highlight w:val="none"/>
        </w:rPr>
        <w:t xml:space="preserve">文件。</w:t>
      </w:r>
      <w:r/>
    </w:p>
    <w:p>
      <w:pPr>
        <w:ind w:firstLine="480"/>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t xml:space="preserve">2</w:t>
      </w:r>
      <w:r>
        <w:rPr>
          <w:rFonts w:hint="eastAsia" w:ascii="宋体" w:hAnsi="宋体" w:cs="楷体"/>
          <w:color w:val="auto"/>
          <w:sz w:val="24"/>
          <w:highlight w:val="none"/>
        </w:rPr>
        <w:t xml:space="preserve">、</w:t>
      </w:r>
      <w:r>
        <w:rPr>
          <w:rFonts w:hint="eastAsia" w:ascii="宋体" w:hAnsi="宋体"/>
          <w:color w:val="auto"/>
          <w:sz w:val="24"/>
          <w:highlight w:val="none"/>
        </w:rPr>
        <w:t xml:space="preserve">投标</w:t>
      </w:r>
      <w:r>
        <w:rPr>
          <w:rFonts w:hint="eastAsia" w:ascii="宋体" w:hAnsi="宋体"/>
          <w:color w:val="auto"/>
          <w:sz w:val="24"/>
          <w:szCs w:val="21"/>
          <w:highlight w:val="none"/>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jc w:val="left"/>
        <w:spacing w:line="360" w:lineRule="auto"/>
        <w:tabs>
          <w:tab w:val="left" w:pos="1800" w:leader="none"/>
          <w:tab w:val="left" w:pos="5580" w:leader="none"/>
        </w:tabs>
        <w:rPr>
          <w:rFonts w:ascii="宋体" w:hAnsi="宋体" w:cs="楷体"/>
          <w:color w:val="auto"/>
          <w:sz w:val="24"/>
          <w:highlight w:val="none"/>
        </w:rPr>
      </w:pPr>
      <w:r>
        <w:rPr>
          <w:rFonts w:hint="eastAsia" w:ascii="宋体" w:hAnsi="宋体" w:cs="楷体"/>
          <w:color w:val="auto"/>
          <w:sz w:val="24"/>
          <w:highlight w:val="none"/>
        </w:rPr>
        <w:t xml:space="preserve">3、本表行数可以按照项目分项情况增加。</w:t>
      </w:r>
      <w:r>
        <w:rPr>
          <w:rFonts w:ascii="宋体" w:hAnsi="宋体" w:cs="楷体"/>
          <w:color w:val="auto"/>
          <w:sz w:val="24"/>
          <w:highlight w:val="none"/>
        </w:rPr>
        <w:t xml:space="preserve">各项的详细</w:t>
      </w:r>
      <w:r>
        <w:rPr>
          <w:rFonts w:hint="eastAsia" w:ascii="宋体" w:hAnsi="宋体"/>
          <w:color w:val="auto"/>
          <w:sz w:val="24"/>
          <w:szCs w:val="21"/>
          <w:highlight w:val="none"/>
        </w:rPr>
        <w:t xml:space="preserve">服务要求如表格中填写不下的</w:t>
      </w:r>
      <w:r>
        <w:rPr>
          <w:rFonts w:ascii="宋体" w:hAnsi="宋体"/>
          <w:color w:val="auto"/>
          <w:sz w:val="24"/>
          <w:szCs w:val="21"/>
          <w:highlight w:val="none"/>
        </w:rPr>
        <w:t xml:space="preserve">，可</w:t>
      </w:r>
      <w:r>
        <w:rPr>
          <w:rFonts w:hint="eastAsia" w:ascii="宋体" w:hAnsi="宋体"/>
          <w:color w:val="auto"/>
          <w:sz w:val="24"/>
          <w:szCs w:val="21"/>
          <w:highlight w:val="none"/>
        </w:rPr>
        <w:t xml:space="preserve">以逐项</w:t>
      </w:r>
      <w:r>
        <w:rPr>
          <w:rFonts w:ascii="宋体" w:hAnsi="宋体"/>
          <w:color w:val="auto"/>
          <w:sz w:val="24"/>
          <w:szCs w:val="21"/>
          <w:highlight w:val="none"/>
        </w:rPr>
        <w:t xml:space="preserve">另页描述。</w:t>
      </w:r>
      <w:bookmarkEnd w:id="359"/>
      <w:r/>
      <w:r/>
    </w:p>
    <w:p>
      <w:pPr>
        <w:spacing w:before="25" w:after="25" w:line="360" w:lineRule="auto"/>
        <w:rPr>
          <w:color w:val="auto"/>
          <w:sz w:val="24"/>
          <w:highlight w:val="none"/>
          <w:lang w:val="zh-CN"/>
        </w:rPr>
      </w:pPr>
      <w:r>
        <w:rPr>
          <w:color w:val="auto"/>
          <w:sz w:val="24"/>
          <w:highlight w:val="none"/>
          <w:lang w:val="zh-CN"/>
        </w:rPr>
        <w:t xml:space="preserve">                  </w:t>
      </w:r>
      <w:r/>
    </w:p>
    <w:p>
      <w:pPr>
        <w:ind w:firstLine="384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日期：     年    月    日</w:t>
      </w:r>
      <w:r/>
    </w:p>
    <w:p>
      <w:pPr>
        <w:pStyle w:val="805"/>
        <w:rPr>
          <w:color w:val="auto"/>
          <w:highlight w:val="none"/>
        </w:rPr>
        <w:sectPr>
          <w:footnotePr/>
          <w:endnotePr/>
          <w:type w:val="nextPage"/>
          <w:pgSz w:w="11906" w:h="16838" w:orient="portrait"/>
          <w:pgMar w:top="1440" w:right="1797" w:bottom="1440" w:left="1797" w:header="851" w:footer="992" w:gutter="0"/>
          <w:cols w:num="1" w:sep="0" w:space="0" w:equalWidth="1"/>
          <w:docGrid w:linePitch="360"/>
        </w:sectPr>
      </w:pPr>
      <w:r>
        <w:rPr>
          <w:color w:val="auto"/>
          <w:highlight w:val="none"/>
        </w:rPr>
      </w:r>
      <w:r/>
    </w:p>
    <w:p>
      <w:pPr>
        <w:pStyle w:val="959"/>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960"/>
        <w:rPr>
          <w:rFonts w:hint="eastAsia"/>
          <w:color w:val="auto"/>
          <w:highlight w:val="none"/>
        </w:rPr>
      </w:pPr>
      <w:r>
        <w:rPr>
          <w:rFonts w:hint="eastAsia"/>
          <w:color w:val="auto"/>
          <w:highlight w:val="none"/>
        </w:rPr>
      </w:r>
      <w:r/>
    </w:p>
    <w:p>
      <w:pPr>
        <w:pStyle w:val="959"/>
        <w:jc w:val="left"/>
        <w:spacing w:before="0" w:line="360" w:lineRule="auto"/>
        <w:tabs>
          <w:tab w:val="center" w:pos="4592" w:leader="none"/>
          <w:tab w:val="left" w:pos="7860" w:leader="none"/>
        </w:tabs>
        <w:rPr>
          <w:rFonts w:ascii="宋体" w:hAnsi="宋体" w:cs="楷体"/>
          <w:b w:val="0"/>
          <w:color w:val="auto"/>
          <w:sz w:val="24"/>
          <w:highlight w:val="none"/>
        </w:rPr>
      </w:pPr>
      <w:r>
        <w:rPr>
          <w:rFonts w:hint="eastAsia"/>
          <w:b w:val="0"/>
          <w:color w:val="auto"/>
          <w:sz w:val="24"/>
          <w:highlight w:val="none"/>
          <w:u w:val="single"/>
        </w:rPr>
        <w:t xml:space="preserve">注意事项：</w:t>
      </w:r>
      <w:bookmarkStart w:id="360"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r/>
    </w:p>
    <w:p>
      <w:pPr>
        <w:jc w:val="center"/>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中小企业声明函(服务)</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（项目名称）采购活动，服务全部由符合政策要求的中小企业承接。相关企业（含联合体中的中小企业、签订分包意向协议的中小企业）的具体情况如下：</w:t>
      </w:r>
      <w:r/>
    </w:p>
    <w:p>
      <w:pPr>
        <w:pStyle w:val="1207"/>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07"/>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07"/>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207"/>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r>
      <w:r/>
    </w:p>
    <w:p>
      <w:pPr>
        <w:ind w:firstLine="3360"/>
        <w:spacing w:line="44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56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1207"/>
        <w:ind w:firstLine="400"/>
        <w:rPr>
          <w:rFonts w:hint="eastAsia"/>
          <w:color w:val="auto"/>
          <w:highlight w:val="none"/>
        </w:rPr>
      </w:pPr>
      <w:r>
        <w:rPr>
          <w:rFonts w:hint="eastAsia"/>
          <w:color w:val="auto"/>
          <w:highlight w:val="none"/>
        </w:rPr>
      </w:r>
      <w:r/>
    </w:p>
    <w:p>
      <w:pPr>
        <w:pStyle w:val="971"/>
        <w:spacing w:line="440" w:lineRule="exact"/>
        <w:rPr>
          <w:rFonts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207"/>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pStyle w:val="971"/>
        <w:spacing w:line="440" w:lineRule="exact"/>
        <w:rPr>
          <w:rFonts w:hint="eastAsia" w:cs="楷体"/>
          <w:color w:val="auto"/>
          <w:highlight w:val="none"/>
        </w:rPr>
      </w:pPr>
      <w:r>
        <w:rPr>
          <w:rFonts w:hint="eastAsia" w:cs="楷体"/>
          <w:color w:val="auto"/>
          <w:highlight w:val="none"/>
        </w:rPr>
      </w:r>
      <w:r/>
    </w:p>
    <w:p>
      <w:pPr>
        <w:jc w:val="center"/>
        <w:spacing w:before="240" w:after="240" w:line="360" w:lineRule="auto"/>
        <w:rPr>
          <w:rFonts w:hint="eastAsia"/>
          <w:b/>
          <w:bCs/>
          <w:color w:val="auto"/>
          <w:sz w:val="32"/>
          <w:szCs w:val="32"/>
          <w:highlight w:val="none"/>
        </w:rPr>
      </w:pPr>
      <w:r>
        <w:rPr>
          <w:rFonts w:hint="eastAsia"/>
          <w:b/>
          <w:bCs/>
          <w:color w:val="auto"/>
          <w:sz w:val="32"/>
          <w:szCs w:val="32"/>
          <w:highlight w:val="none"/>
        </w:rPr>
      </w:r>
      <w:r/>
    </w:p>
    <w:p>
      <w:pPr>
        <w:jc w:val="center"/>
        <w:spacing w:before="240" w:after="240" w:line="360" w:lineRule="auto"/>
        <w:rPr>
          <w:rFonts w:hint="eastAsia"/>
          <w:b/>
          <w:bCs/>
          <w:color w:val="auto"/>
          <w:sz w:val="32"/>
          <w:szCs w:val="32"/>
          <w:highlight w:val="none"/>
        </w:rPr>
      </w:pPr>
      <w:r>
        <w:rPr>
          <w:rFonts w:hint="eastAsia"/>
          <w:b/>
          <w:bCs/>
          <w:color w:val="auto"/>
          <w:sz w:val="32"/>
          <w:szCs w:val="32"/>
          <w:highlight w:val="none"/>
        </w:rPr>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 </w:t>
      </w:r>
      <w:r>
        <w:rPr>
          <w:b/>
          <w:color w:val="auto"/>
          <w:sz w:val="32"/>
          <w:szCs w:val="32"/>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right="1560" w:firstLine="504"/>
        <w:jc w:val="center"/>
        <w:spacing w:line="588" w:lineRule="exact"/>
        <w:tabs>
          <w:tab w:val="left" w:pos="4860" w:leader="none"/>
        </w:tabs>
        <w:rPr>
          <w:rFonts w:hint="eastAsia" w:ascii="宋体" w:hAnsi="宋体"/>
          <w:color w:val="auto"/>
          <w:spacing w:val="6"/>
          <w:sz w:val="24"/>
          <w:highlight w:val="none"/>
        </w:rPr>
        <w:sectPr>
          <w:footnotePr/>
          <w:endnotePr/>
          <w:type w:val="nextPage"/>
          <w:pgSz w:w="11905" w:h="16838" w:orient="portrait"/>
          <w:pgMar w:top="1417" w:right="1134" w:bottom="1417" w:left="1701" w:header="851" w:footer="850" w:gutter="0"/>
          <w:cols w:num="1" w:sep="0" w:space="0" w:equalWidth="1"/>
          <w:docGrid w:linePitch="36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rPr>
        <w:t xml:space="preserve">:</w:t>
      </w:r>
      <w:bookmarkEnd w:id="360"/>
      <w:r/>
      <w:r/>
    </w:p>
    <w:p>
      <w:pPr>
        <w:ind w:firstLine="2890"/>
        <w:spacing w:line="400" w:lineRule="exact"/>
        <w:rPr>
          <w:b/>
          <w:color w:val="auto"/>
          <w:spacing w:val="20"/>
          <w:sz w:val="32"/>
          <w:szCs w:val="32"/>
          <w:highlight w:val="none"/>
        </w:rPr>
        <w:outlineLvl w:val="1"/>
      </w:pPr>
      <w:r/>
      <w:bookmarkStart w:id="361" w:name="_Toc30417"/>
      <w:r/>
      <w:bookmarkEnd w:id="361"/>
      <w:r/>
      <w:bookmarkStart w:id="362" w:name="_Toc29116"/>
      <w:r/>
      <w:bookmarkEnd w:id="362"/>
      <w:r/>
      <w:bookmarkStart w:id="363" w:name="_Toc373054875"/>
      <w:r/>
      <w:bookmarkEnd w:id="363"/>
      <w:r/>
      <w:bookmarkStart w:id="364" w:name="_Toc425"/>
      <w:r/>
      <w:bookmarkEnd w:id="364"/>
      <w:r>
        <w:rPr>
          <w:rFonts w:hint="eastAsia"/>
          <w:b/>
          <w:color w:val="auto"/>
          <w:spacing w:val="20"/>
          <w:sz w:val="32"/>
          <w:szCs w:val="32"/>
          <w:highlight w:val="none"/>
        </w:rPr>
        <w:t xml:space="preserve">六、项目实施方案 </w:t>
      </w:r>
      <w:r/>
    </w:p>
    <w:p>
      <w:pPr>
        <w:pStyle w:val="971"/>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lang w:eastAsia="zh-CN"/>
        </w:rPr>
        <w:t xml:space="preserve">根据评分标准提供</w:t>
      </w:r>
      <w:r/>
    </w:p>
    <w:p>
      <w:pPr>
        <w:pStyle w:val="805"/>
        <w:rPr>
          <w:color w:val="auto"/>
          <w:highlight w:val="none"/>
        </w:rPr>
      </w:pPr>
      <w:r>
        <w:rPr>
          <w:color w:val="auto"/>
          <w:highlight w:val="none"/>
        </w:rPr>
      </w:r>
      <w:r/>
    </w:p>
    <w:p>
      <w:pPr>
        <w:ind w:firstLine="4413"/>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ind w:firstLine="4413"/>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ind w:firstLine="4413"/>
        <w:jc w:val="left"/>
        <w:spacing w:line="400" w:lineRule="exact"/>
        <w:widowControl/>
        <w:rPr>
          <w:rFonts w:hint="eastAsia"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center"/>
        <w:rPr>
          <w:rFonts w:hint="eastAsia" w:ascii="宋体" w:hAnsi="宋体"/>
          <w:color w:val="auto"/>
          <w:sz w:val="24"/>
          <w:szCs w:val="20"/>
          <w:highlight w:val="none"/>
        </w:rPr>
      </w:pPr>
      <w:r>
        <w:rPr>
          <w:rFonts w:hint="eastAsia" w:ascii="宋体" w:hAnsi="宋体"/>
          <w:color w:val="auto"/>
          <w:sz w:val="24"/>
          <w:szCs w:val="20"/>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spacing w:line="400" w:lineRule="exact"/>
        <w:rPr>
          <w:rFonts w:ascii="楷体_GB2312" w:eastAsia="楷体_GB2312"/>
          <w:color w:val="auto"/>
          <w:sz w:val="24"/>
          <w:highlight w:val="none"/>
        </w:rPr>
        <w:outlineLvl w:val="1"/>
      </w:pPr>
      <w:r>
        <w:rPr>
          <w:rFonts w:ascii="楷体_GB2312" w:eastAsia="楷体_GB2312"/>
          <w:color w:val="auto"/>
          <w:sz w:val="24"/>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ind w:firstLine="2529"/>
        <w:spacing w:line="400" w:lineRule="exact"/>
        <w:rPr>
          <w:b/>
          <w:color w:val="auto"/>
          <w:spacing w:val="20"/>
          <w:sz w:val="32"/>
          <w:szCs w:val="32"/>
          <w:highlight w:val="none"/>
        </w:rPr>
        <w:outlineLvl w:val="1"/>
      </w:pPr>
      <w:r>
        <w:rPr>
          <w:b/>
          <w:color w:val="auto"/>
          <w:spacing w:val="20"/>
          <w:sz w:val="32"/>
          <w:szCs w:val="32"/>
          <w:highlight w:val="none"/>
        </w:rPr>
      </w:r>
      <w:r/>
    </w:p>
    <w:p>
      <w:pPr>
        <w:ind w:firstLine="2529"/>
        <w:spacing w:line="400" w:lineRule="exact"/>
        <w:rPr>
          <w:rFonts w:hint="eastAsia"/>
          <w:b/>
          <w:color w:val="auto"/>
          <w:spacing w:val="20"/>
          <w:sz w:val="32"/>
          <w:szCs w:val="32"/>
          <w:highlight w:val="none"/>
        </w:rPr>
        <w:outlineLvl w:val="1"/>
      </w:pPr>
      <w:r>
        <w:rPr>
          <w:rFonts w:hint="eastAsia"/>
          <w:b/>
          <w:color w:val="auto"/>
          <w:spacing w:val="20"/>
          <w:sz w:val="32"/>
          <w:szCs w:val="32"/>
          <w:highlight w:val="none"/>
        </w:rPr>
        <w:t xml:space="preserve">七、基本服务承诺书 </w:t>
      </w:r>
      <w:r>
        <w:rPr>
          <w:b/>
          <w:color w:val="auto"/>
          <w:spacing w:val="20"/>
          <w:sz w:val="32"/>
          <w:szCs w:val="32"/>
          <w:highlight w:val="none"/>
        </w:rPr>
        <w:t xml:space="preserve"> </w:t>
      </w:r>
      <w:r/>
    </w:p>
    <w:p>
      <w:pPr>
        <w:spacing w:line="40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numPr>
          <w:ilvl w:val="0"/>
          <w:numId w:val="11"/>
        </w:numPr>
        <w:ind w:firstLine="480"/>
        <w:spacing w:line="400" w:lineRule="exact"/>
        <w:rPr>
          <w:rFonts w:hint="eastAsia"/>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ascii="宋体" w:hAnsi="宋体"/>
          <w:bCs/>
          <w:color w:val="auto"/>
          <w:sz w:val="24"/>
          <w:highlight w:val="none"/>
        </w:rPr>
      </w:pPr>
      <w:r>
        <w:rPr>
          <w:rFonts w:ascii="宋体" w:hAnsi="宋体"/>
          <w:bCs/>
          <w:color w:val="auto"/>
          <w:sz w:val="24"/>
          <w:highlight w:val="none"/>
        </w:rPr>
      </w:r>
      <w:r/>
    </w:p>
    <w:p>
      <w:pPr>
        <w:pStyle w:val="805"/>
        <w:rPr>
          <w:color w:val="auto"/>
          <w:highlight w:val="none"/>
        </w:rPr>
      </w:pPr>
      <w:r>
        <w:rPr>
          <w:color w:val="auto"/>
          <w:highlight w:val="none"/>
        </w:rPr>
      </w:r>
      <w:r/>
    </w:p>
    <w:p>
      <w:pPr>
        <w:ind w:firstLine="43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keepLines/>
        <w:keepNext/>
        <w:spacing w:after="240" w:line="360" w:lineRule="auto"/>
        <w:widowControl/>
        <w:rPr>
          <w:color w:val="auto"/>
          <w:highlight w:val="none"/>
        </w:rPr>
        <w:outlineLvl w:val="0"/>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jc w:val="center"/>
        <w:spacing w:line="360" w:lineRule="auto"/>
        <w:rPr>
          <w:b/>
          <w:color w:val="auto"/>
          <w:spacing w:val="20"/>
          <w:sz w:val="30"/>
          <w:szCs w:val="30"/>
          <w:highlight w:val="none"/>
        </w:rPr>
      </w:pPr>
      <w:r>
        <w:rPr>
          <w:rFonts w:hint="eastAsia"/>
          <w:b/>
          <w:color w:val="auto"/>
          <w:spacing w:val="20"/>
          <w:sz w:val="30"/>
          <w:szCs w:val="30"/>
          <w:highlight w:val="none"/>
        </w:rPr>
        <w:t xml:space="preserve">八、法人授权书（实质性格式）</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（供应商名称）授权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spacing w:line="360" w:lineRule="auto"/>
        <w:rPr>
          <w:color w:val="auto"/>
          <w:sz w:val="20"/>
          <w:szCs w:val="20"/>
          <w:highlight w:val="non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bookmarkStart w:id="365" w:name="_Hlt26955070"/>
      <w:r/>
      <w:bookmarkEnd w:id="365"/>
      <w:r/>
      <w:bookmarkStart w:id="366" w:name="_Hlt26671380"/>
      <w:r/>
      <w:bookmarkEnd w:id="366"/>
      <w:r/>
      <w:bookmarkStart w:id="367" w:name="_格式3__银行出具的资信证明"/>
      <w:r/>
      <w:bookmarkEnd w:id="367"/>
      <w:r/>
      <w:r/>
    </w:p>
    <w:p>
      <w:pPr>
        <w:ind w:firstLine="480"/>
        <w:spacing w:line="360" w:lineRule="auto"/>
        <w:rPr>
          <w:rFonts w:hint="eastAsia" w:ascii="宋体" w:hAnsi="宋体" w:cs="楷体"/>
          <w:color w:val="auto"/>
          <w:sz w:val="24"/>
          <w:highlight w:val="none"/>
          <w:u w:val="single"/>
        </w:rPr>
      </w:pPr>
      <w:r>
        <w:rPr>
          <w:rFonts w:hint="eastAsia" w:ascii="宋体" w:hAnsi="宋体" w:cs="楷体"/>
          <w:color w:val="auto"/>
          <w:sz w:val="24"/>
          <w:highlight w:val="none"/>
        </w:rPr>
        <w:t xml:space="preserve">注意事项：</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u w:val="single"/>
        </w:rPr>
        <w:t xml:space="preserve">需附法定代表人第二代居民身份证复印件（正反面）和被授权人第二代居民身份证复印件（正反面）。</w:t>
      </w:r>
      <w:r/>
    </w:p>
    <w:p>
      <w:pPr>
        <w:pStyle w:val="805"/>
        <w:ind w:firstLine="480"/>
        <w:keepLines w:val="0"/>
        <w:keepNext w:val="0"/>
        <w:pageBreakBefore w:val="0"/>
        <w:spacing w:line="360" w:lineRule="auto"/>
        <w:widowControl w:val="off"/>
        <w:rPr>
          <w:rFonts w:hint="eastAsia" w:ascii="宋体" w:hAnsi="宋体" w:eastAsia="宋体" w:cs="楷体"/>
          <w:color w:val="auto"/>
          <w:sz w:val="24"/>
          <w:szCs w:val="24"/>
          <w:highlight w:val="none"/>
          <w:u w:val="single"/>
          <w:lang w:val="en-US" w:eastAsia="zh-CN" w:bidi="ar-SA"/>
        </w:rPr>
      </w:pPr>
      <w:r>
        <w:rPr>
          <w:rFonts w:hint="eastAsia" w:ascii="宋体" w:hAnsi="宋体" w:eastAsia="宋体" w:cs="楷体"/>
          <w:color w:val="auto"/>
          <w:sz w:val="24"/>
          <w:szCs w:val="24"/>
          <w:highlight w:val="none"/>
          <w:u w:val="single"/>
          <w:lang w:val="en-US" w:eastAsia="zh-CN" w:bidi="ar-SA"/>
        </w:rPr>
        <w:t xml:space="preserve">2、投标人为授权委托人缴纳的近三个月的（不含开标当月）连续的社会基本养老保险的缴纳凭证（加盖社保中心章或社保中心参保缴费证明电子专用章）。</w:t>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rFonts w:hint="eastAsia"/>
          <w:color w:val="auto"/>
          <w:highlight w:val="none"/>
        </w:rPr>
      </w:pPr>
      <w:r>
        <w:rPr>
          <w:rFonts w:hint="eastAsia"/>
          <w:color w:val="auto"/>
          <w:highlight w:val="none"/>
        </w:rPr>
      </w:r>
      <w:r/>
    </w:p>
    <w:p>
      <w:pPr>
        <w:ind w:firstLine="723"/>
        <w:jc w:val="center"/>
        <w:spacing w:after="120" w:line="360" w:lineRule="auto"/>
        <w:rPr>
          <w:rFonts w:hint="eastAsia"/>
          <w:b/>
          <w:color w:val="auto"/>
          <w:spacing w:val="20"/>
          <w:sz w:val="32"/>
          <w:szCs w:val="32"/>
          <w:highlight w:val="none"/>
        </w:rPr>
      </w:pPr>
      <w:r>
        <w:rPr>
          <w:rFonts w:hint="eastAsia"/>
          <w:b/>
          <w:color w:val="auto"/>
          <w:spacing w:val="20"/>
          <w:sz w:val="32"/>
          <w:szCs w:val="32"/>
          <w:highlight w:val="none"/>
        </w:rPr>
        <w:t xml:space="preserve">九、资格承诺声明函</w:t>
      </w:r>
      <w:r>
        <w:rPr>
          <w:b/>
          <w:color w:val="auto"/>
          <w:spacing w:val="20"/>
          <w:sz w:val="32"/>
          <w:szCs w:val="32"/>
          <w:highlight w:val="none"/>
        </w:rPr>
        <w:t xml:space="preserve">（实质性格式）</w:t>
      </w:r>
      <w:r/>
    </w:p>
    <w:p>
      <w:pPr>
        <w:spacing w:line="500" w:lineRule="exact"/>
        <w:rPr>
          <w:rFonts w:ascii="宋体" w:hAnsi="宋体" w:cs="楷体"/>
          <w:color w:val="auto"/>
          <w:sz w:val="24"/>
          <w:highlight w:val="none"/>
        </w:rPr>
      </w:pPr>
      <w:r>
        <w:rPr>
          <w:rFonts w:hint="eastAsia" w:ascii="宋体" w:hAnsi="宋体" w:cs="楷体"/>
          <w:color w:val="auto"/>
          <w:sz w:val="24"/>
          <w:highlight w:val="none"/>
        </w:rPr>
        <w:t xml:space="preserve">致本项目采购单位及常州常投招标有限公司：</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按照《中华人民共和国政府采购法》第二十二条及采购文件的规定，我单位郑重声明如下：</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一、我单位全称为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，注册地点为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，统一社会信用代码为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，法定代表人（单位负责人）为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二、我单位具有独立承担民事责任的能力。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三、我单位具有良好的商业信誉和健全的财务会计制度。</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四、我单位具有履行合同所必需的设备和专业技术能力。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五、我单位有依法缴纳税收和社会保障资金的良好记录。</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七、我单位具备法律、行政法规规定的其他条件。</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highlight w:val="none"/>
        </w:rPr>
      </w:pPr>
      <w:r>
        <w:rPr>
          <w:rFonts w:ascii="宋体" w:hAnsi="宋体" w:cs="楷体"/>
          <w:color w:val="auto"/>
          <w:sz w:val="24"/>
          <w:highlight w:val="none"/>
        </w:rPr>
      </w:r>
      <w:r/>
    </w:p>
    <w:p>
      <w:pPr>
        <w:pStyle w:val="1207"/>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480"/>
        <w:jc w:val="center"/>
        <w:spacing w:line="500" w:lineRule="exact"/>
        <w:rPr>
          <w:rFonts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spacing w:line="440" w:lineRule="exact"/>
        <w:widowControl/>
        <w:rPr>
          <w:rFonts w:ascii="宋体" w:hAnsi="宋体" w:cs="楷体"/>
          <w:color w:val="auto"/>
          <w:sz w:val="24"/>
          <w:highlight w:val="none"/>
        </w:rPr>
      </w:pPr>
      <w:r>
        <w:rPr>
          <w:rFonts w:ascii="宋体" w:hAnsi="宋体" w:cs="楷体"/>
          <w:color w:val="auto"/>
          <w:sz w:val="24"/>
          <w:highlight w:val="none"/>
        </w:rPr>
      </w:r>
      <w:r/>
    </w:p>
    <w:p>
      <w:pPr>
        <w:spacing w:line="440" w:lineRule="exact"/>
        <w:widowControl/>
        <w:rPr>
          <w:rFonts w:hint="eastAsia" w:ascii="宋体" w:hAnsi="宋体"/>
          <w:b/>
          <w:color w:val="auto"/>
          <w:sz w:val="24"/>
          <w:highlight w:val="none"/>
        </w:rPr>
      </w:pPr>
      <w:r>
        <w:rPr>
          <w:rFonts w:hint="eastAsia" w:ascii="宋体" w:hAnsi="宋体"/>
          <w:b/>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spacing w:line="440" w:lineRule="exact"/>
        <w:widowControl/>
        <w:rPr>
          <w:rFonts w:hint="eastAsia" w:ascii="宋体" w:hAnsi="宋体"/>
          <w:b/>
          <w:color w:val="auto"/>
          <w:sz w:val="24"/>
          <w:highlight w:val="none"/>
        </w:rPr>
      </w:pPr>
      <w:r>
        <w:rPr>
          <w:rFonts w:hint="eastAsia" w:ascii="宋体" w:hAnsi="宋体"/>
          <w:b/>
          <w:color w:val="auto"/>
          <w:sz w:val="24"/>
          <w:highlight w:val="none"/>
        </w:rPr>
      </w:r>
      <w:r/>
    </w:p>
    <w:p>
      <w:pPr>
        <w:pStyle w:val="1209"/>
        <w:spacing w:after="120" w:line="360" w:lineRule="auto"/>
        <w:rPr>
          <w:rFonts w:hint="eastAsia" w:ascii="Times New Roman" w:eastAsia="宋体"/>
          <w:b/>
          <w:color w:val="auto"/>
          <w:spacing w:val="20"/>
          <w:sz w:val="32"/>
          <w:szCs w:val="32"/>
          <w:highlight w:val="none"/>
          <w:lang w:val="en-US" w:eastAsia="zh-CN"/>
        </w:rPr>
      </w:pPr>
      <w:r>
        <w:rPr>
          <w:rFonts w:hint="eastAsia" w:ascii="Times New Roman" w:eastAsia="宋体"/>
          <w:b/>
          <w:color w:val="auto"/>
          <w:spacing w:val="20"/>
          <w:sz w:val="32"/>
          <w:szCs w:val="32"/>
          <w:highlight w:val="none"/>
          <w:lang w:val="en-US" w:eastAsia="zh-CN"/>
        </w:rPr>
        <w:t xml:space="preserve">十、政府采购供应商信用承诺书</w:t>
      </w:r>
      <w:r>
        <w:rPr>
          <w:rFonts w:ascii="Times New Roman" w:eastAsia="宋体"/>
          <w:b/>
          <w:color w:val="auto"/>
          <w:spacing w:val="20"/>
          <w:sz w:val="32"/>
          <w:szCs w:val="32"/>
          <w:highlight w:val="none"/>
          <w:lang w:val="en-US" w:eastAsia="zh-CN"/>
        </w:rPr>
        <w:t xml:space="preserve">（实质性格式）</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w:t>
      </w:r>
      <w:r>
        <w:rPr>
          <w:rFonts w:hint="eastAsia" w:ascii="宋体" w:hAnsi="宋体" w:cs="楷体"/>
          <w:color w:val="auto"/>
          <w:sz w:val="24"/>
          <w:highlight w:val="none"/>
          <w:lang w:val="en-US" w:eastAsia="zh-CN"/>
        </w:rPr>
        <w:t xml:space="preserve">中华人民共和国</w:t>
      </w:r>
      <w:r>
        <w:rPr>
          <w:rFonts w:hint="eastAsia" w:ascii="宋体" w:hAnsi="宋体" w:cs="楷体"/>
          <w:color w:val="auto"/>
          <w:sz w:val="24"/>
          <w:highlight w:val="none"/>
        </w:rPr>
        <w:t xml:space="preserve">政府采购法》第二十二条第一款规定的条件。</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5040"/>
        <w:spacing w:line="40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1204"/>
        <w:ind w:right="0" w:firstLine="5160"/>
        <w:jc w:val="both"/>
        <w:spacing w:line="40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pStyle w:val="1204"/>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04"/>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pStyle w:val="1204"/>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2168"/>
        <w:spacing w:after="120" w:line="360" w:lineRule="auto"/>
        <w:rPr>
          <w:b/>
          <w:color w:val="auto"/>
          <w:spacing w:val="20"/>
          <w:sz w:val="32"/>
          <w:szCs w:val="32"/>
          <w:highlight w:val="none"/>
        </w:rPr>
      </w:pPr>
      <w:r>
        <w:rPr>
          <w:rFonts w:hint="eastAsia"/>
          <w:b/>
          <w:color w:val="auto"/>
          <w:spacing w:val="20"/>
          <w:sz w:val="32"/>
          <w:szCs w:val="32"/>
          <w:highlight w:val="none"/>
        </w:rPr>
        <w:t xml:space="preserve">十一、</w:t>
      </w:r>
      <w:r>
        <w:rPr>
          <w:b/>
          <w:color w:val="auto"/>
          <w:spacing w:val="20"/>
          <w:sz w:val="32"/>
          <w:szCs w:val="32"/>
          <w:highlight w:val="none"/>
        </w:rPr>
        <w:t xml:space="preserve">联合体</w:t>
      </w:r>
      <w:r>
        <w:rPr>
          <w:rFonts w:hint="eastAsia"/>
          <w:b/>
          <w:color w:val="auto"/>
          <w:spacing w:val="20"/>
          <w:sz w:val="32"/>
          <w:szCs w:val="32"/>
          <w:highlight w:val="none"/>
        </w:rPr>
        <w:t xml:space="preserve">协议</w:t>
      </w:r>
      <w:r>
        <w:rPr>
          <w:b/>
          <w:color w:val="auto"/>
          <w:spacing w:val="20"/>
          <w:sz w:val="32"/>
          <w:szCs w:val="32"/>
          <w:highlight w:val="none"/>
        </w:rPr>
        <w:t xml:space="preserve">（实质性格式）</w:t>
      </w:r>
      <w:r/>
    </w:p>
    <w:p>
      <w:pPr>
        <w:spacing w:line="560" w:lineRule="exact"/>
        <w:rPr>
          <w:rFonts w:ascii="宋体" w:hAnsi="宋体"/>
          <w:color w:val="auto"/>
          <w:sz w:val="24"/>
          <w:szCs w:val="21"/>
          <w:highlight w:val="none"/>
        </w:rPr>
      </w:pPr>
      <w:r/>
      <w:bookmarkStart w:id="368" w:name="_Hlk149905720"/>
      <w:r>
        <w:rPr>
          <w:rFonts w:hint="eastAsia" w:ascii="宋体" w:hAnsi="宋体"/>
          <w:color w:val="auto"/>
          <w:sz w:val="24"/>
          <w:szCs w:val="21"/>
          <w:highlight w:val="none"/>
        </w:rPr>
        <w:t xml:space="preserve">（联合体中各供应商全称）在此达成以下协议：</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w:t>
      </w:r>
      <w:r>
        <w:rPr>
          <w:rFonts w:hint="eastAsia" w:ascii="宋体" w:hAnsi="宋体"/>
          <w:color w:val="auto"/>
          <w:sz w:val="24"/>
          <w:szCs w:val="21"/>
          <w:highlight w:val="none"/>
          <w:lang w:val="en-US" w:eastAsia="zh-CN"/>
        </w:rPr>
        <w:t xml:space="preserve">常州常投招标有限公司</w:t>
      </w:r>
      <w:r>
        <w:rPr>
          <w:rFonts w:hint="eastAsia" w:ascii="宋体" w:hAnsi="宋体"/>
          <w:color w:val="auto"/>
          <w:sz w:val="24"/>
          <w:szCs w:val="21"/>
          <w:highlight w:val="none"/>
        </w:rPr>
        <w:t xml:space="preserve">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5"/>
        <w:jc w:val="right"/>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bookmarkEnd w:id="368"/>
      <w:r/>
      <w:r/>
    </w:p>
    <w:p>
      <w:pPr>
        <w:pStyle w:val="1204"/>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rPr>
          <w:rFonts w:hint="eastAsia"/>
          <w:b/>
          <w:color w:val="auto"/>
          <w:spacing w:val="20"/>
          <w:sz w:val="32"/>
          <w:szCs w:val="32"/>
          <w:highlight w:val="none"/>
        </w:rPr>
      </w:pPr>
      <w:r>
        <w:rPr>
          <w:rFonts w:hint="eastAsia"/>
          <w:b/>
          <w:color w:val="auto"/>
          <w:spacing w:val="20"/>
          <w:sz w:val="32"/>
          <w:szCs w:val="32"/>
          <w:highlight w:val="none"/>
        </w:rPr>
        <w:br w:type="page" w:clear="all"/>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二</w:t>
      </w:r>
      <w:r>
        <w:rPr>
          <w:rFonts w:hint="eastAsia"/>
          <w:b/>
          <w:color w:val="auto"/>
          <w:spacing w:val="20"/>
          <w:sz w:val="32"/>
          <w:szCs w:val="32"/>
          <w:highlight w:val="none"/>
        </w:rPr>
        <w:t xml:space="preserve">、投标函</w:t>
      </w:r>
      <w:r>
        <w:rPr>
          <w:b/>
          <w:color w:val="auto"/>
          <w:spacing w:val="20"/>
          <w:sz w:val="32"/>
          <w:szCs w:val="32"/>
          <w:highlight w:val="none"/>
        </w:rPr>
        <w:t xml:space="preserve">（实质性格式）</w:t>
      </w:r>
      <w:r/>
    </w:p>
    <w:p>
      <w:pPr>
        <w:jc w:val="left"/>
        <w:spacing w:line="420" w:lineRule="exact"/>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 w:val="24"/>
          <w:szCs w:val="21"/>
          <w:highlight w:val="none"/>
          <w:lang w:eastAsia="zh-CN"/>
        </w:rPr>
        <w:t xml:space="preserve">常州常投招标有限公司</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rFonts w:hint="eastAsia"/>
          <w:color w:val="auto"/>
          <w:highlight w:val="none"/>
        </w:rPr>
      </w:pPr>
      <w:r>
        <w:rPr>
          <w:rFonts w:hint="eastAsia"/>
          <w:color w:val="auto"/>
          <w:highlight w:val="none"/>
        </w:rPr>
        <w:t xml:space="preserve"> </w:t>
      </w:r>
      <w:r>
        <w:rPr>
          <w:color w:val="auto"/>
          <w:highlight w:val="none"/>
        </w:rPr>
        <w:t xml:space="preserve">                                                                          </w:t>
      </w:r>
      <w:bookmarkStart w:id="369"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69"/>
      <w:r/>
      <w:r/>
    </w:p>
    <w:p>
      <w:pPr>
        <w:ind w:left="420" w:firstLine="456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pStyle w:val="971"/>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p>
      <w:pPr>
        <w:pStyle w:val="971"/>
        <w:rPr>
          <w:color w:val="auto"/>
          <w:highlight w:val="none"/>
        </w:rPr>
      </w:pPr>
      <w:r>
        <w:rPr>
          <w:color w:val="auto"/>
          <w:highlight w:val="none"/>
        </w:rPr>
      </w:r>
      <w:r/>
    </w:p>
    <w:p>
      <w:pPr>
        <w:pStyle w:val="971"/>
        <w:rPr>
          <w:color w:val="auto"/>
          <w:highlight w:val="none"/>
        </w:rPr>
      </w:pPr>
      <w:r>
        <w:rPr>
          <w:color w:val="auto"/>
          <w:highlight w:val="none"/>
        </w:rPr>
      </w:r>
      <w:r/>
    </w:p>
    <w:p>
      <w:pPr>
        <w:jc w:val="center"/>
        <w:rPr>
          <w:b/>
          <w:color w:val="auto"/>
          <w:spacing w:val="20"/>
          <w:sz w:val="32"/>
          <w:szCs w:val="32"/>
          <w:highlight w:val="none"/>
        </w:rPr>
      </w:pPr>
      <w:r>
        <w:rPr>
          <w:b/>
          <w:color w:val="auto"/>
          <w:spacing w:val="20"/>
          <w:sz w:val="32"/>
          <w:szCs w:val="32"/>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rFonts w:hint="eastAsia"/>
          <w:color w:val="auto"/>
          <w:highlight w:val="none"/>
        </w:rPr>
      </w:pPr>
      <w:r>
        <w:rPr>
          <w:rFonts w:hint="eastAsia"/>
          <w:color w:val="auto"/>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三</w:t>
      </w:r>
      <w:r>
        <w:rPr>
          <w:rFonts w:hint="eastAsia"/>
          <w:b/>
          <w:color w:val="auto"/>
          <w:spacing w:val="20"/>
          <w:sz w:val="32"/>
          <w:szCs w:val="32"/>
          <w:highlight w:val="none"/>
        </w:rPr>
        <w:t xml:space="preserve">、技术偏离表</w:t>
      </w:r>
      <w:r>
        <w:rPr>
          <w:b/>
          <w:color w:val="auto"/>
          <w:spacing w:val="20"/>
          <w:sz w:val="32"/>
          <w:szCs w:val="32"/>
          <w:highlight w:val="none"/>
        </w:rPr>
        <w:t xml:space="preserve">（实质性格式）</w:t>
      </w:r>
      <w:r/>
    </w:p>
    <w:p>
      <w:pPr>
        <w:spacing w:line="360" w:lineRule="auto"/>
        <w:rPr>
          <w:rFonts w:hint="eastAsia" w:ascii="宋体" w:hAnsi="宋体" w:cs="宋体"/>
          <w:color w:val="auto"/>
          <w:sz w:val="20"/>
          <w:szCs w:val="21"/>
          <w:highlight w:val="none"/>
          <w:lang w:bidi="ar"/>
        </w:rPr>
      </w:pPr>
      <w:r>
        <w:rPr>
          <w:rFonts w:hint="eastAsia" w:ascii="黑体" w:eastAsia="黑体" w:cs="黑体"/>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776"/>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21"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60"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招标文件技术参数</w:t>
            </w:r>
            <w:r/>
          </w:p>
        </w:tc>
        <w:tc>
          <w:tcPr>
            <w:tcW w:w="1419"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2120" w:type="dxa"/>
            <w:vAlign w:val="center"/>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711"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90"/>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1</w:t>
            </w:r>
            <w:r/>
          </w:p>
        </w:tc>
        <w:tc>
          <w:tcPr>
            <w:tcW w:w="2421" w:type="dxa"/>
            <w:vAlign w:val="top"/>
            <w:textDirection w:val="lrTb"/>
            <w:noWrap w:val="false"/>
          </w:tcPr>
          <w:p>
            <w:pP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2</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3</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65"/>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bl>
    <w:p>
      <w:pPr>
        <w:spacing w:line="360" w:lineRule="auto"/>
        <w:rPr>
          <w:rFonts w:hint="eastAsia" w:ascii="宋体" w:hAnsi="宋体" w:cs="宋体"/>
          <w:color w:val="auto"/>
          <w:sz w:val="20"/>
          <w:szCs w:val="21"/>
          <w:highlight w:val="none"/>
        </w:rPr>
      </w:pPr>
      <w:r>
        <w:rPr>
          <w:rFonts w:hint="eastAsia" w:ascii="宋体" w:hAnsi="宋体" w:cs="宋体"/>
          <w:color w:val="auto"/>
          <w:sz w:val="20"/>
          <w:szCs w:val="21"/>
          <w:highlight w:val="none"/>
        </w:rPr>
        <w:t xml:space="preserve">                                                                                                                                                                                    </w:t>
      </w:r>
      <w:r/>
    </w:p>
    <w:p>
      <w:pPr>
        <w:ind w:firstLine="4440"/>
        <w:spacing w:line="360" w:lineRule="auto"/>
        <w:rPr>
          <w:rFonts w:hint="eastAsia" w:ascii="黑体" w:eastAsia="黑体" w:cs="黑体"/>
          <w:bCs/>
          <w:color w:val="auto"/>
          <w:sz w:val="24"/>
          <w:highlight w:val="none"/>
          <w:lang w:bidi="ar"/>
        </w:rPr>
      </w:pPr>
      <w:r>
        <w:rPr>
          <w:rFonts w:hint="eastAsia" w:ascii="黑体" w:eastAsia="黑体" w:cs="黑体"/>
          <w:bCs/>
          <w:color w:val="auto"/>
          <w:sz w:val="24"/>
          <w:highlight w:val="none"/>
          <w:lang w:bidi="ar"/>
        </w:rPr>
      </w:r>
      <w:r/>
    </w:p>
    <w:p>
      <w:pPr>
        <w:ind w:firstLine="4680"/>
        <w:spacing w:line="360" w:lineRule="auto"/>
        <w:rPr>
          <w:rFonts w:hint="eastAsia"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05"/>
        <w:ind w:firstLine="4800"/>
        <w:rPr>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rFonts w:hint="eastAsia"/>
          <w:b/>
          <w:color w:val="auto"/>
          <w:sz w:val="24"/>
          <w:szCs w:val="20"/>
          <w:highlight w:val="none"/>
        </w:rPr>
      </w:pPr>
      <w:r>
        <w:rPr>
          <w:rFonts w:hint="eastAsia"/>
          <w:b/>
          <w:color w:val="auto"/>
          <w:sz w:val="24"/>
          <w:szCs w:val="20"/>
          <w:highlight w:val="none"/>
        </w:rPr>
        <w:t xml:space="preserve">注意事项：</w:t>
      </w:r>
      <w:r/>
    </w:p>
    <w:p>
      <w:pPr>
        <w:numPr>
          <w:ilvl w:val="0"/>
          <w:numId w:val="12"/>
        </w:num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请按上表格式，依照采购文件项目要求相应内容逐项响应。</w:t>
      </w:r>
      <w:r/>
    </w:p>
    <w:p>
      <w:pPr>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color w:val="auto"/>
          <w:sz w:val="20"/>
          <w:szCs w:val="20"/>
          <w:highlight w:val="none"/>
        </w:rPr>
      </w:pPr>
      <w:r>
        <w:rPr>
          <w:rFonts w:hint="eastAsia"/>
          <w:color w:val="auto"/>
          <w:sz w:val="20"/>
          <w:szCs w:val="20"/>
          <w:highlight w:val="none"/>
        </w:rPr>
      </w:r>
      <w:r/>
    </w:p>
    <w:p>
      <w:pPr>
        <w:spacing w:line="360" w:lineRule="auto"/>
        <w:rPr>
          <w:color w:val="auto"/>
          <w:sz w:val="20"/>
          <w:szCs w:val="20"/>
          <w:highlight w:val="none"/>
        </w:rPr>
      </w:pPr>
      <w:r>
        <w:rPr>
          <w:color w:val="auto"/>
          <w:sz w:val="20"/>
          <w:szCs w:val="20"/>
          <w:highlight w:val="none"/>
        </w:rPr>
        <w:t xml:space="preserve">                      </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ind w:firstLine="2951"/>
        <w:keepLines/>
        <w:keepNext/>
        <w:spacing w:before="260" w:after="260" w:line="415" w:lineRule="auto"/>
        <w:rPr>
          <w:rFonts w:ascii="宋体" w:hAnsi="宋体"/>
          <w:b/>
          <w:color w:val="auto"/>
          <w:sz w:val="28"/>
          <w:szCs w:val="28"/>
          <w:highlight w:val="none"/>
        </w:rPr>
        <w:outlineLvl w:val="2"/>
      </w:pPr>
      <w:r>
        <w:rPr>
          <w:rFonts w:ascii="宋体" w:hAnsi="宋体"/>
          <w:b/>
          <w:color w:val="auto"/>
          <w:sz w:val="28"/>
          <w:szCs w:val="28"/>
          <w:highlight w:val="none"/>
        </w:rPr>
      </w:r>
      <w:r/>
    </w:p>
    <w:p>
      <w:pPr>
        <w:rPr>
          <w:rFonts w:hint="eastAsia"/>
          <w:color w:val="auto"/>
          <w:sz w:val="20"/>
          <w:szCs w:val="20"/>
          <w:highlight w:val="none"/>
        </w:rPr>
      </w:pPr>
      <w:r>
        <w:rPr>
          <w:rFonts w:hint="eastAsia"/>
          <w:color w:val="auto"/>
          <w:sz w:val="20"/>
          <w:szCs w:val="20"/>
          <w:highlight w:val="none"/>
        </w:rPr>
      </w:r>
      <w:r/>
    </w:p>
    <w:p>
      <w:pPr>
        <w:ind w:firstLine="2890"/>
        <w:keepLines/>
        <w:keepNext/>
        <w:spacing w:before="260" w:after="260" w:line="415" w:lineRule="auto"/>
        <w:rPr>
          <w:b/>
          <w:color w:val="auto"/>
          <w:spacing w:val="20"/>
          <w:sz w:val="32"/>
          <w:szCs w:val="32"/>
          <w:highlight w:val="none"/>
        </w:rPr>
        <w:outlineLvl w:val="2"/>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四</w:t>
      </w:r>
      <w:r>
        <w:rPr>
          <w:rFonts w:hint="eastAsia"/>
          <w:b/>
          <w:color w:val="auto"/>
          <w:spacing w:val="20"/>
          <w:sz w:val="32"/>
          <w:szCs w:val="32"/>
          <w:highlight w:val="none"/>
        </w:rPr>
        <w:t xml:space="preserve">、其他格式材料</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w:t>
      </w: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76"/>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pStyle w:val="805"/>
        <w:ind w:firstLine="4560"/>
        <w:rPr>
          <w:rFonts w:hint="eastAsia" w:ascii="宋体" w:hAnsi="宋体" w:eastAsia="宋体" w:cs="宋体"/>
          <w:color w:val="auto"/>
          <w:highlight w:val="none"/>
        </w:rPr>
      </w:pPr>
      <w:r>
        <w:rPr>
          <w:rFonts w:hint="eastAsia" w:ascii="宋体" w:hAnsi="宋体" w:eastAsia="宋体" w:cs="宋体"/>
          <w:bCs/>
          <w:color w:val="auto"/>
          <w:highlight w:val="none"/>
        </w:rPr>
        <w:t xml:space="preserve">投标单位名称：</w:t>
      </w:r>
      <w:r>
        <w:rPr>
          <w:rFonts w:hint="eastAsia" w:ascii="宋体" w:hAnsi="宋体" w:eastAsia="宋体" w:cs="宋体"/>
          <w:color w:val="auto"/>
          <w:highlight w:val="none"/>
        </w:rPr>
        <w:t xml:space="preserve">（加盖CA电子公章）</w:t>
      </w:r>
      <w:r/>
    </w:p>
    <w:p>
      <w:pPr>
        <w:pStyle w:val="805"/>
        <w:ind w:firstLine="4560"/>
        <w:rPr>
          <w:rFonts w:hint="eastAsia" w:ascii="宋体" w:hAnsi="宋体" w:eastAsia="宋体" w:cs="宋体"/>
          <w:color w:val="auto"/>
          <w:highlight w:val="none"/>
          <w:lang w:bidi="ar"/>
        </w:rPr>
      </w:pPr>
      <w:r>
        <w:rPr>
          <w:rFonts w:hint="eastAsia" w:ascii="宋体" w:hAnsi="宋体" w:eastAsia="宋体" w:cs="宋体"/>
          <w:bCs/>
          <w:color w:val="auto"/>
          <w:highlight w:val="none"/>
          <w:lang w:bidi="ar"/>
        </w:rPr>
        <w:t xml:space="preserve">日期：_____年______月______日</w:t>
      </w:r>
      <w:r/>
    </w:p>
    <w:p>
      <w:pPr>
        <w:jc w:val="center"/>
        <w:rPr>
          <w:rFonts w:ascii="宋体" w:hAnsi="宋体"/>
          <w:b/>
          <w:color w:val="auto"/>
          <w:sz w:val="32"/>
          <w:szCs w:val="32"/>
          <w:highlight w:val="none"/>
        </w:rPr>
      </w:pPr>
      <w:r>
        <w:rPr>
          <w:color w:val="auto"/>
          <w:sz w:val="22"/>
          <w:highlight w:val="none"/>
        </w:rPr>
        <w:br w:type="page" w:clear="all"/>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76"/>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rPr>
        <w:t xml:space="preserve">投标单位名称：</w:t>
      </w:r>
      <w:r>
        <w:rPr>
          <w:rFonts w:hint="eastAsia" w:ascii="宋体" w:hAnsi="宋体" w:eastAsia="宋体" w:cs="宋体"/>
          <w:color w:val="auto"/>
          <w:sz w:val="24"/>
          <w:highlight w:val="none"/>
        </w:rPr>
        <w:t xml:space="preserve">（加盖CA电子公章）</w:t>
      </w:r>
      <w:r>
        <w:rPr>
          <w:rFonts w:hint="eastAsia" w:ascii="宋体" w:hAnsi="宋体" w:eastAsia="宋体" w:cs="宋体"/>
          <w:bCs/>
          <w:color w:val="auto"/>
          <w:sz w:val="24"/>
          <w:highlight w:val="none"/>
          <w:lang w:bidi="ar"/>
        </w:rPr>
        <w:t xml:space="preserve">  </w:t>
      </w:r>
      <w:r/>
    </w:p>
    <w:p>
      <w:pPr>
        <w:pStyle w:val="805"/>
        <w:jc w:val="right"/>
        <w:rPr>
          <w:rFonts w:hint="eastAsia" w:ascii="宋体" w:hAnsi="宋体" w:eastAsia="宋体" w:cs="宋体"/>
          <w:color w:val="auto"/>
          <w:highlight w:val="none"/>
          <w:lang w:bidi="ar"/>
        </w:rPr>
      </w:pPr>
      <w:r>
        <w:rPr>
          <w:rFonts w:hint="eastAsia" w:ascii="宋体" w:hAnsi="宋体" w:eastAsia="宋体" w:cs="宋体"/>
          <w:bCs/>
          <w:color w:val="auto"/>
          <w:highlight w:val="none"/>
          <w:lang w:bidi="ar"/>
        </w:rPr>
        <w:t xml:space="preserve">日期：_____年______月______日</w:t>
      </w:r>
      <w:r/>
    </w:p>
    <w:p>
      <w:pPr>
        <w:keepLines/>
        <w:keepNext/>
        <w:spacing w:before="260" w:after="260" w:line="415" w:lineRule="auto"/>
        <w:rPr>
          <w:rFonts w:ascii="宋体" w:hAnsi="宋体"/>
          <w:b/>
          <w:color w:val="auto"/>
          <w:sz w:val="24"/>
          <w:highlight w:val="none"/>
        </w:rPr>
        <w:outlineLvl w:val="2"/>
      </w:pPr>
      <w:r>
        <w:rPr>
          <w:rFonts w:ascii="宋体" w:hAnsi="宋体"/>
          <w:b/>
          <w:color w:val="auto"/>
          <w:sz w:val="24"/>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p>
      <w:pPr>
        <w:pStyle w:val="805"/>
        <w:rPr>
          <w:color w:val="auto"/>
          <w:highlight w:val="none"/>
        </w:rPr>
      </w:pPr>
      <w:r>
        <w:rPr>
          <w:color w:val="auto"/>
          <w:highlight w:val="none"/>
        </w:rPr>
      </w:r>
      <w:r/>
    </w:p>
    <w:sectPr>
      <w:headerReference w:type="even" r:id="rId11"/>
      <w:headerReference w:type="first" r:id="rId12"/>
      <w:footerReference w:type="even" r:id="rId15"/>
      <w:footerReference w:type="first" r:id="rId16"/>
      <w:footnotePr/>
      <w:endnotePr/>
      <w:type w:val="nextPage"/>
      <w:pgSz w:w="11905" w:h="16838" w:orient="portrait"/>
      <w:pgMar w:top="1417" w:right="1134" w:bottom="1417" w:left="1701"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fldSimple w:instr="PAGE \* MERGEFORMAT">
      <w:r>
        <w:t xml:space="preserve">1</w:t>
      </w:r>
    </w:fldSimple>
    <w:r/>
    <w:r/>
  </w:p>
  <w:p>
    <w:pPr>
      <w:pStyle w:val="7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30"/>
      </w:rPr>
      <w:framePr w:wrap="around" w:vAnchor="text" w:hAnchor="margin" w:xAlign="right" w:y="1"/>
    </w:pPr>
    <w:r/>
    <w:r/>
  </w:p>
  <w:p>
    <w:pPr>
      <w:pStyle w:val="1006"/>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30"/>
      </w:rPr>
      <w:framePr w:wrap="around" w:vAnchor="text" w:hAnchor="margin" w:xAlign="right" w:y="1"/>
    </w:pPr>
    <w:r>
      <w:rPr>
        <w:rStyle w:val="1030"/>
      </w:rPr>
      <w:fldChar w:fldCharType="begin"/>
    </w:r>
    <w:r>
      <w:rPr>
        <w:rStyle w:val="1030"/>
      </w:rPr>
      <w:instrText xml:space="preserve">PAGE  </w:instrText>
    </w:r>
    <w:r>
      <w:rPr>
        <w:rStyle w:val="1030"/>
      </w:rPr>
      <w:fldChar w:fldCharType="end"/>
    </w:r>
    <w:r/>
  </w:p>
  <w:p>
    <w:pPr>
      <w:pStyle w:val="1006"/>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right"/>
    </w:pPr>
    <w:r>
      <w:rPr>
        <w:rFonts w:hint="eastAsia"/>
        <w:lang w:eastAsia="zh-CN"/>
      </w:rPr>
      <w:t xml:space="preserve">常州常投招标有限公司</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5"/>
      <w:isLgl w:val="false"/>
      <w:suff w:val="tab"/>
      <w:lvlText w:val="%1"/>
      <w:lvlJc w:val="left"/>
      <w:pPr>
        <w:ind w:left="680" w:hanging="680"/>
      </w:pPr>
      <w:rPr>
        <w:rFonts w:hint="eastAsia" w:ascii="宋体" w:hAnsi="宋体" w:eastAsia="宋体"/>
      </w:rPr>
    </w:lvl>
    <w:lvl w:ilvl="1">
      <w:start w:val="1"/>
      <w:numFmt w:val="decimal"/>
      <w:pStyle w:val="1166"/>
      <w:isLgl w:val="false"/>
      <w:suff w:val="tab"/>
      <w:lvlText w:val="%1.%2"/>
      <w:lvlJc w:val="left"/>
      <w:pPr>
        <w:ind w:left="851" w:hanging="851"/>
      </w:pPr>
      <w:rPr>
        <w:rFonts w:hint="eastAsia" w:ascii="宋体" w:hAnsi="宋体" w:eastAsia="宋体"/>
        <w:color w:val="000000"/>
      </w:rPr>
    </w:lvl>
    <w:lvl w:ilvl="2">
      <w:start w:val="1"/>
      <w:numFmt w:val="decimal"/>
      <w:pStyle w:val="116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6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5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9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9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04"/>
      <w:isLgl w:val="false"/>
      <w:suff w:val="nothing"/>
      <w:lvlText w:val="%1.%2.%3.%4.%5.%6　"/>
      <w:lvlJc w:val="left"/>
      <w:pPr>
        <w:ind w:left="-25" w:firstLine="0"/>
      </w:pPr>
      <w:rPr>
        <w:rFonts w:ascii="Times New Roman" w:hAnsi="Times New Roman" w:eastAsia="宋体"/>
        <w:b/>
        <w:i w:val="0"/>
        <w:sz w:val="28"/>
      </w:rPr>
    </w:lvl>
    <w:lvl w:ilvl="6">
      <w:start w:val="1"/>
      <w:numFmt w:val="lowerLetter"/>
      <w:pStyle w:val="111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8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14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06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9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1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8"/>
  </w:num>
  <w:num w:numId="5">
    <w:abstractNumId w:val="11"/>
  </w:num>
  <w:num w:numId="6">
    <w:abstractNumId w:val="6"/>
  </w:num>
  <w:num w:numId="7">
    <w:abstractNumId w:val="0"/>
  </w:num>
  <w:num w:numId="8">
    <w:abstractNumId w:val="9"/>
  </w:num>
  <w:num w:numId="9">
    <w:abstractNumId w:val="1"/>
  </w:num>
  <w:num w:numId="10">
    <w:abstractNumId w:val="10"/>
  </w:num>
  <w:num w:numId="11">
    <w:abstractNumId w:val="4"/>
    <w:lvlOverride w:ilvl="0">
      <w:startOverride w:val="1"/>
    </w:lvlOverride>
  </w:num>
  <w:num w:numId="12">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next w:val="777"/>
    <w:link w:val="12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name w:val="Heading 1"/>
    <w:basedOn w:val="765"/>
    <w:next w:val="765"/>
    <w:link w:val="810"/>
    <w:uiPriority w:val="9"/>
    <w:qFormat/>
    <w:pPr>
      <w:keepLines/>
      <w:keepNext/>
      <w:spacing w:before="480" w:after="200"/>
      <w:outlineLvl w:val="0"/>
    </w:pPr>
    <w:rPr>
      <w:rFonts w:ascii="Arial" w:hAnsi="Arial" w:eastAsia="Arial" w:cs="Arial"/>
      <w:sz w:val="40"/>
      <w:szCs w:val="40"/>
    </w:rPr>
  </w:style>
  <w:style w:type="paragraph" w:styleId="767">
    <w:name w:val="Heading 2"/>
    <w:basedOn w:val="765"/>
    <w:next w:val="765"/>
    <w:link w:val="811"/>
    <w:uiPriority w:val="9"/>
    <w:unhideWhenUsed/>
    <w:qFormat/>
    <w:pPr>
      <w:keepLines/>
      <w:keepNext/>
      <w:spacing w:before="360" w:after="200"/>
      <w:outlineLvl w:val="1"/>
    </w:pPr>
    <w:rPr>
      <w:rFonts w:ascii="Arial" w:hAnsi="Arial" w:eastAsia="Arial" w:cs="Arial"/>
      <w:sz w:val="34"/>
    </w:rPr>
  </w:style>
  <w:style w:type="paragraph" w:styleId="768">
    <w:name w:val="Heading 3"/>
    <w:basedOn w:val="765"/>
    <w:next w:val="765"/>
    <w:link w:val="812"/>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link w:val="813"/>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14"/>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15"/>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17"/>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18"/>
    <w:uiPriority w:val="9"/>
    <w:unhideWhenUsed/>
    <w:qFormat/>
    <w:pPr>
      <w:keepLines/>
      <w:keepNext/>
      <w:spacing w:before="320" w:after="200"/>
      <w:outlineLvl w:val="8"/>
    </w:pPr>
    <w:rPr>
      <w:rFonts w:ascii="Arial" w:hAnsi="Arial" w:eastAsia="Arial" w:cs="Arial"/>
      <w:i/>
      <w:iCs/>
      <w:sz w:val="21"/>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Layout w:type="fixed"/>
      <w:tblCellMar>
        <w:left w:w="108" w:type="dxa"/>
        <w:top w:w="0" w:type="dxa"/>
        <w:right w:w="108" w:type="dxa"/>
        <w:bottom w:w="0" w:type="dxa"/>
      </w:tblCellMar>
    </w:tblPr>
  </w:style>
  <w:style w:type="paragraph" w:styleId="777">
    <w:name w:val="Normal Indent"/>
    <w:basedOn w:val="765"/>
    <w:next w:val="765"/>
    <w:uiPriority w:val="0"/>
    <w:qFormat/>
    <w:pPr>
      <w:ind w:firstLine="420"/>
      <w:jc w:val="left"/>
    </w:pPr>
    <w:rPr>
      <w:rFonts w:ascii="宋体"/>
      <w:sz w:val="24"/>
    </w:rPr>
  </w:style>
  <w:style w:type="paragraph" w:styleId="778">
    <w:name w:val="toc 7"/>
    <w:basedOn w:val="765"/>
    <w:next w:val="765"/>
    <w:uiPriority w:val="39"/>
    <w:unhideWhenUsed/>
    <w:qFormat/>
    <w:pPr>
      <w:ind w:left="1701" w:right="0" w:firstLine="0"/>
      <w:spacing w:after="57"/>
    </w:pPr>
  </w:style>
  <w:style w:type="paragraph" w:styleId="779">
    <w:name w:val="Caption"/>
    <w:basedOn w:val="765"/>
    <w:next w:val="7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annotation text"/>
    <w:basedOn w:val="765"/>
    <w:uiPriority w:val="99"/>
    <w:semiHidden/>
    <w:unhideWhenUsed/>
    <w:qFormat/>
    <w:pPr>
      <w:jc w:val="left"/>
    </w:pPr>
  </w:style>
  <w:style w:type="paragraph" w:styleId="781">
    <w:name w:val="Body Text"/>
    <w:basedOn w:val="765"/>
    <w:next w:val="765"/>
    <w:uiPriority w:val="0"/>
    <w:qFormat/>
    <w:pPr>
      <w:spacing w:before="120" w:line="22" w:lineRule="atLeast"/>
      <w:tabs>
        <w:tab w:val="left" w:pos="567" w:leader="none"/>
      </w:tabs>
    </w:pPr>
    <w:rPr>
      <w:rFonts w:ascii="宋体" w:hAnsi="宋体"/>
      <w:sz w:val="24"/>
    </w:rPr>
  </w:style>
  <w:style w:type="paragraph" w:styleId="782">
    <w:name w:val="toc 5"/>
    <w:basedOn w:val="765"/>
    <w:next w:val="765"/>
    <w:uiPriority w:val="39"/>
    <w:unhideWhenUsed/>
    <w:qFormat/>
    <w:pPr>
      <w:ind w:left="1134" w:right="0" w:firstLine="0"/>
      <w:spacing w:after="57"/>
    </w:pPr>
  </w:style>
  <w:style w:type="paragraph" w:styleId="783">
    <w:name w:val="toc 3"/>
    <w:basedOn w:val="765"/>
    <w:next w:val="765"/>
    <w:uiPriority w:val="39"/>
    <w:unhideWhenUsed/>
    <w:qFormat/>
    <w:pPr>
      <w:ind w:left="567" w:right="0" w:firstLine="0"/>
      <w:spacing w:after="57"/>
    </w:pPr>
  </w:style>
  <w:style w:type="paragraph" w:styleId="784">
    <w:name w:val="Plain Text"/>
    <w:basedOn w:val="765"/>
    <w:next w:val="777"/>
    <w:uiPriority w:val="0"/>
    <w:qFormat/>
    <w:rPr>
      <w:rFonts w:hint="eastAsia" w:ascii="宋体" w:hAnsi="Courier New"/>
      <w:szCs w:val="20"/>
    </w:rPr>
  </w:style>
  <w:style w:type="paragraph" w:styleId="785">
    <w:name w:val="toc 8"/>
    <w:basedOn w:val="765"/>
    <w:next w:val="765"/>
    <w:uiPriority w:val="39"/>
    <w:unhideWhenUsed/>
    <w:qFormat/>
    <w:pPr>
      <w:ind w:left="1984" w:right="0" w:firstLine="0"/>
      <w:spacing w:after="57"/>
    </w:pPr>
  </w:style>
  <w:style w:type="paragraph" w:styleId="786">
    <w:name w:val="endnote text"/>
    <w:basedOn w:val="765"/>
    <w:link w:val="956"/>
    <w:uiPriority w:val="99"/>
    <w:semiHidden/>
    <w:unhideWhenUsed/>
    <w:qFormat/>
    <w:pPr>
      <w:spacing w:after="0" w:line="240" w:lineRule="auto"/>
    </w:pPr>
    <w:rPr>
      <w:sz w:val="20"/>
    </w:rPr>
  </w:style>
  <w:style w:type="paragraph" w:styleId="787">
    <w:name w:val="Footer"/>
    <w:basedOn w:val="765"/>
    <w:link w:val="829"/>
    <w:uiPriority w:val="99"/>
    <w:unhideWhenUsed/>
    <w:qFormat/>
    <w:pPr>
      <w:spacing w:after="0" w:line="240" w:lineRule="auto"/>
      <w:tabs>
        <w:tab w:val="center" w:pos="7143" w:leader="none"/>
        <w:tab w:val="right" w:pos="14287" w:leader="none"/>
      </w:tabs>
    </w:pPr>
  </w:style>
  <w:style w:type="paragraph" w:styleId="788">
    <w:name w:val="Header"/>
    <w:basedOn w:val="765"/>
    <w:link w:val="827"/>
    <w:uiPriority w:val="99"/>
    <w:unhideWhenUsed/>
    <w:qFormat/>
    <w:pPr>
      <w:spacing w:after="0" w:line="240" w:lineRule="auto"/>
      <w:tabs>
        <w:tab w:val="center" w:pos="7143" w:leader="none"/>
        <w:tab w:val="right" w:pos="14287" w:leader="none"/>
      </w:tabs>
    </w:pPr>
  </w:style>
  <w:style w:type="paragraph" w:styleId="789">
    <w:name w:val="toc 1"/>
    <w:basedOn w:val="765"/>
    <w:next w:val="765"/>
    <w:uiPriority w:val="39"/>
    <w:unhideWhenUsed/>
    <w:qFormat/>
    <w:pPr>
      <w:ind w:left="0" w:right="0" w:firstLine="0"/>
      <w:spacing w:after="57"/>
    </w:pPr>
  </w:style>
  <w:style w:type="paragraph" w:styleId="790">
    <w:name w:val="toc 4"/>
    <w:basedOn w:val="765"/>
    <w:next w:val="765"/>
    <w:uiPriority w:val="39"/>
    <w:unhideWhenUsed/>
    <w:qFormat/>
    <w:pPr>
      <w:ind w:left="850" w:right="0" w:firstLine="0"/>
      <w:spacing w:after="57"/>
    </w:pPr>
  </w:style>
  <w:style w:type="paragraph" w:styleId="791">
    <w:name w:val="Subtitle"/>
    <w:basedOn w:val="765"/>
    <w:next w:val="765"/>
    <w:link w:val="822"/>
    <w:uiPriority w:val="11"/>
    <w:qFormat/>
    <w:pPr>
      <w:spacing w:before="200" w:after="200"/>
    </w:pPr>
    <w:rPr>
      <w:sz w:val="24"/>
      <w:szCs w:val="24"/>
    </w:rPr>
  </w:style>
  <w:style w:type="paragraph" w:styleId="792">
    <w:name w:val="footnote text"/>
    <w:basedOn w:val="765"/>
    <w:link w:val="955"/>
    <w:uiPriority w:val="99"/>
    <w:semiHidden/>
    <w:unhideWhenUsed/>
    <w:qFormat/>
    <w:pPr>
      <w:spacing w:after="40" w:line="240" w:lineRule="auto"/>
    </w:pPr>
    <w:rPr>
      <w:sz w:val="18"/>
    </w:rPr>
  </w:style>
  <w:style w:type="paragraph" w:styleId="793">
    <w:name w:val="toc 6"/>
    <w:basedOn w:val="765"/>
    <w:next w:val="765"/>
    <w:uiPriority w:val="39"/>
    <w:unhideWhenUsed/>
    <w:qFormat/>
    <w:pPr>
      <w:ind w:left="1417" w:right="0" w:firstLine="0"/>
      <w:spacing w:after="57"/>
    </w:pPr>
  </w:style>
  <w:style w:type="paragraph" w:styleId="794">
    <w:name w:val="table of figures"/>
    <w:basedOn w:val="765"/>
    <w:next w:val="765"/>
    <w:uiPriority w:val="99"/>
    <w:unhideWhenUsed/>
    <w:qFormat/>
    <w:pPr>
      <w:spacing w:after="0" w:afterAutospacing="0"/>
    </w:pPr>
  </w:style>
  <w:style w:type="paragraph" w:styleId="795">
    <w:name w:val="toc 2"/>
    <w:basedOn w:val="765"/>
    <w:next w:val="765"/>
    <w:uiPriority w:val="39"/>
    <w:unhideWhenUsed/>
    <w:qFormat/>
    <w:pPr>
      <w:ind w:left="283" w:right="0" w:firstLine="0"/>
      <w:spacing w:after="57"/>
    </w:pPr>
  </w:style>
  <w:style w:type="paragraph" w:styleId="796">
    <w:name w:val="toc 9"/>
    <w:basedOn w:val="765"/>
    <w:next w:val="765"/>
    <w:uiPriority w:val="39"/>
    <w:unhideWhenUsed/>
    <w:qFormat/>
    <w:pPr>
      <w:ind w:left="2268" w:right="0" w:firstLine="0"/>
      <w:spacing w:after="57"/>
    </w:pPr>
  </w:style>
  <w:style w:type="paragraph" w:styleId="797">
    <w:name w:val="Normal (Web)"/>
    <w:basedOn w:val="765"/>
    <w:uiPriority w:val="0"/>
    <w:qFormat/>
    <w:pPr>
      <w:jc w:val="left"/>
      <w:spacing w:beforeAutospacing="1" w:afterAutospacing="1"/>
    </w:pPr>
    <w:rPr>
      <w:rFonts w:cs="Times New Roman"/>
      <w:sz w:val="24"/>
    </w:rPr>
  </w:style>
  <w:style w:type="paragraph" w:styleId="798">
    <w:name w:val="Title"/>
    <w:basedOn w:val="765"/>
    <w:next w:val="765"/>
    <w:link w:val="821"/>
    <w:uiPriority w:val="10"/>
    <w:qFormat/>
    <w:pPr>
      <w:contextualSpacing/>
      <w:spacing w:before="300" w:after="200"/>
    </w:pPr>
    <w:rPr>
      <w:sz w:val="48"/>
      <w:szCs w:val="48"/>
    </w:rPr>
  </w:style>
  <w:style w:type="paragraph" w:styleId="799">
    <w:name w:val="Body Text First Indent"/>
    <w:basedOn w:val="781"/>
    <w:uiPriority w:val="99"/>
    <w:unhideWhenUsed/>
    <w:qFormat/>
    <w:pPr>
      <w:ind w:firstLine="420"/>
    </w:p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01">
    <w:name w:val="Strong"/>
    <w:basedOn w:val="775"/>
    <w:uiPriority w:val="22"/>
    <w:qFormat/>
    <w:rPr>
      <w:b/>
    </w:rPr>
  </w:style>
  <w:style w:type="character" w:styleId="802">
    <w:name w:val="endnote reference"/>
    <w:uiPriority w:val="99"/>
    <w:semiHidden/>
    <w:unhideWhenUsed/>
    <w:qFormat/>
    <w:rPr>
      <w:vertAlign w:val="superscript"/>
    </w:rPr>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footnote reference"/>
    <w:uiPriority w:val="99"/>
    <w:unhideWhenUsed/>
    <w:qFormat/>
    <w:rPr>
      <w:vertAlign w:val="superscript"/>
    </w:rPr>
  </w:style>
  <w:style w:type="paragraph" w:styleId="805"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806" w:customStyle="1">
    <w:name w:val="正文首行缩进11"/>
    <w:basedOn w:val="807"/>
    <w:uiPriority w:val="99"/>
    <w:unhideWhenUsed/>
    <w:qFormat/>
    <w:pPr>
      <w:ind w:firstLine="420"/>
      <w:tabs>
        <w:tab w:val="left" w:pos="567" w:leader="none"/>
      </w:tabs>
    </w:pPr>
  </w:style>
  <w:style w:type="paragraph" w:styleId="807" w:customStyle="1">
    <w:name w:val="正文文本11"/>
    <w:basedOn w:val="765"/>
    <w:next w:val="765"/>
    <w:uiPriority w:val="0"/>
    <w:qFormat/>
    <w:pPr>
      <w:spacing w:before="120" w:line="22" w:lineRule="atLeast"/>
      <w:tabs>
        <w:tab w:val="left" w:pos="567" w:leader="none"/>
      </w:tabs>
    </w:pPr>
    <w:rPr>
      <w:rFonts w:ascii="宋体" w:hAnsi="宋体"/>
      <w:sz w:val="24"/>
    </w:rPr>
  </w:style>
  <w:style w:type="paragraph" w:styleId="808" w:customStyle="1">
    <w:name w:val="文本块1"/>
    <w:basedOn w:val="765"/>
    <w:uiPriority w:val="0"/>
    <w:qFormat/>
    <w:pPr>
      <w:ind w:left="480" w:right="-341" w:firstLine="513"/>
      <w:widowControl/>
    </w:pPr>
    <w:rPr>
      <w:sz w:val="24"/>
      <w:szCs w:val="20"/>
    </w:rPr>
  </w:style>
  <w:style w:type="paragraph" w:styleId="809" w:customStyle="1">
    <w:name w:val="段"/>
    <w:next w:val="76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10" w:customStyle="1">
    <w:name w:val="Heading 1 Char"/>
    <w:link w:val="766"/>
    <w:uiPriority w:val="9"/>
    <w:qFormat/>
    <w:rPr>
      <w:rFonts w:ascii="Arial" w:hAnsi="Arial" w:eastAsia="Arial" w:cs="Arial"/>
      <w:sz w:val="40"/>
      <w:szCs w:val="40"/>
    </w:rPr>
  </w:style>
  <w:style w:type="character" w:styleId="811" w:customStyle="1">
    <w:name w:val="Heading 2 Char"/>
    <w:link w:val="767"/>
    <w:uiPriority w:val="9"/>
    <w:qFormat/>
    <w:rPr>
      <w:rFonts w:ascii="Arial" w:hAnsi="Arial" w:eastAsia="Arial" w:cs="Arial"/>
      <w:sz w:val="34"/>
    </w:rPr>
  </w:style>
  <w:style w:type="character" w:styleId="812" w:customStyle="1">
    <w:name w:val="Heading 3 Char"/>
    <w:link w:val="768"/>
    <w:uiPriority w:val="9"/>
    <w:qFormat/>
    <w:rPr>
      <w:rFonts w:ascii="Arial" w:hAnsi="Arial" w:eastAsia="Arial" w:cs="Arial"/>
      <w:sz w:val="30"/>
      <w:szCs w:val="30"/>
    </w:rPr>
  </w:style>
  <w:style w:type="character" w:styleId="813" w:customStyle="1">
    <w:name w:val="Heading 4 Char"/>
    <w:link w:val="769"/>
    <w:uiPriority w:val="9"/>
    <w:qFormat/>
    <w:rPr>
      <w:rFonts w:ascii="Arial" w:hAnsi="Arial" w:eastAsia="Arial" w:cs="Arial"/>
      <w:b/>
      <w:bCs/>
      <w:sz w:val="26"/>
      <w:szCs w:val="26"/>
    </w:rPr>
  </w:style>
  <w:style w:type="character" w:styleId="814" w:customStyle="1">
    <w:name w:val="Heading 5 Char"/>
    <w:link w:val="770"/>
    <w:uiPriority w:val="9"/>
    <w:qFormat/>
    <w:rPr>
      <w:rFonts w:ascii="Arial" w:hAnsi="Arial" w:eastAsia="Arial" w:cs="Arial"/>
      <w:b/>
      <w:bCs/>
      <w:sz w:val="24"/>
      <w:szCs w:val="24"/>
    </w:rPr>
  </w:style>
  <w:style w:type="character" w:styleId="815" w:customStyle="1">
    <w:name w:val="Heading 6 Char"/>
    <w:link w:val="771"/>
    <w:uiPriority w:val="9"/>
    <w:qFormat/>
    <w:rPr>
      <w:rFonts w:ascii="Arial" w:hAnsi="Arial" w:eastAsia="Arial" w:cs="Arial"/>
      <w:b/>
      <w:bCs/>
      <w:sz w:val="22"/>
      <w:szCs w:val="22"/>
    </w:rPr>
  </w:style>
  <w:style w:type="character" w:styleId="816" w:customStyle="1">
    <w:name w:val="Heading 7 Char"/>
    <w:link w:val="772"/>
    <w:uiPriority w:val="9"/>
    <w:qFormat/>
    <w:rPr>
      <w:rFonts w:ascii="Arial" w:hAnsi="Arial" w:eastAsia="Arial" w:cs="Arial"/>
      <w:b/>
      <w:bCs/>
      <w:i/>
      <w:iCs/>
      <w:sz w:val="22"/>
      <w:szCs w:val="22"/>
    </w:rPr>
  </w:style>
  <w:style w:type="character" w:styleId="817" w:customStyle="1">
    <w:name w:val="Heading 8 Char"/>
    <w:link w:val="773"/>
    <w:uiPriority w:val="9"/>
    <w:qFormat/>
    <w:rPr>
      <w:rFonts w:ascii="Arial" w:hAnsi="Arial" w:eastAsia="Arial" w:cs="Arial"/>
      <w:i/>
      <w:iCs/>
      <w:sz w:val="22"/>
      <w:szCs w:val="22"/>
    </w:rPr>
  </w:style>
  <w:style w:type="character" w:styleId="818" w:customStyle="1">
    <w:name w:val="Heading 9 Char"/>
    <w:link w:val="774"/>
    <w:uiPriority w:val="9"/>
    <w:qFormat/>
    <w:rPr>
      <w:rFonts w:ascii="Arial" w:hAnsi="Arial" w:eastAsia="Arial" w:cs="Arial"/>
      <w:i/>
      <w:iCs/>
      <w:sz w:val="21"/>
      <w:szCs w:val="21"/>
    </w:rPr>
  </w:style>
  <w:style w:type="paragraph" w:styleId="819">
    <w:name w:val="List Paragraph"/>
    <w:basedOn w:val="765"/>
    <w:uiPriority w:val="34"/>
    <w:qFormat/>
    <w:pPr>
      <w:contextualSpacing/>
      <w:ind w:left="720"/>
    </w:p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character" w:styleId="821" w:customStyle="1">
    <w:name w:val="Title Char"/>
    <w:link w:val="798"/>
    <w:uiPriority w:val="10"/>
    <w:qFormat/>
    <w:rPr>
      <w:sz w:val="48"/>
      <w:szCs w:val="48"/>
    </w:rPr>
  </w:style>
  <w:style w:type="character" w:styleId="822" w:customStyle="1">
    <w:name w:val="Subtitle Char"/>
    <w:link w:val="791"/>
    <w:uiPriority w:val="11"/>
    <w:qFormat/>
    <w:rPr>
      <w:sz w:val="24"/>
      <w:szCs w:val="24"/>
    </w:rPr>
  </w:style>
  <w:style w:type="paragraph" w:styleId="823">
    <w:name w:val="Quote"/>
    <w:basedOn w:val="765"/>
    <w:next w:val="765"/>
    <w:link w:val="824"/>
    <w:uiPriority w:val="29"/>
    <w:qFormat/>
    <w:pPr>
      <w:ind w:left="720" w:right="720"/>
    </w:pPr>
    <w:rPr>
      <w:i/>
    </w:rPr>
  </w:style>
  <w:style w:type="character" w:styleId="824" w:customStyle="1">
    <w:name w:val="Quote Char"/>
    <w:link w:val="823"/>
    <w:uiPriority w:val="29"/>
    <w:qFormat/>
    <w:rPr>
      <w:i/>
    </w:rPr>
  </w:style>
  <w:style w:type="paragraph" w:styleId="825">
    <w:name w:val="Intense Quote"/>
    <w:basedOn w:val="765"/>
    <w:next w:val="765"/>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Intense Quote Char"/>
    <w:link w:val="825"/>
    <w:uiPriority w:val="30"/>
    <w:qFormat/>
    <w:rPr>
      <w:i/>
    </w:rPr>
  </w:style>
  <w:style w:type="character" w:styleId="827" w:customStyle="1">
    <w:name w:val="Header Char"/>
    <w:link w:val="788"/>
    <w:uiPriority w:val="99"/>
    <w:qFormat/>
  </w:style>
  <w:style w:type="character" w:styleId="828" w:customStyle="1">
    <w:name w:val="Footer Char"/>
    <w:link w:val="787"/>
    <w:uiPriority w:val="99"/>
    <w:qFormat/>
  </w:style>
  <w:style w:type="character" w:styleId="829" w:customStyle="1">
    <w:name w:val="Caption Char"/>
    <w:link w:val="787"/>
    <w:uiPriority w:val="99"/>
    <w:qFormat/>
  </w:style>
  <w:style w:type="table" w:styleId="8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Footnote Text Char"/>
    <w:link w:val="792"/>
    <w:uiPriority w:val="99"/>
    <w:qFormat/>
    <w:rPr>
      <w:sz w:val="18"/>
    </w:rPr>
  </w:style>
  <w:style w:type="character" w:styleId="956" w:customStyle="1">
    <w:name w:val="Endnote Text Char"/>
    <w:link w:val="786"/>
    <w:uiPriority w:val="99"/>
    <w:qFormat/>
    <w:rPr>
      <w:sz w:val="20"/>
    </w:rPr>
  </w:style>
  <w:style w:type="paragraph" w:styleId="957" w:customStyle="1">
    <w:name w:val="TOC Heading"/>
    <w:uiPriority w:val="39"/>
    <w:unhideWhenUsed/>
    <w:qFormat/>
    <w:rPr>
      <w:rFonts w:hint="default" w:ascii="Times New Roman" w:hAnsi="Times New Roman" w:eastAsia="宋体" w:cs="Times New Roman"/>
    </w:rPr>
  </w:style>
  <w:style w:type="paragraph" w:styleId="958" w:customStyle="1">
    <w:name w:val="标题 11"/>
    <w:basedOn w:val="765"/>
    <w:next w:val="765"/>
    <w:link w:val="974"/>
    <w:uiPriority w:val="0"/>
    <w:qFormat/>
    <w:pPr>
      <w:jc w:val="center"/>
      <w:keepLines/>
      <w:keepNext/>
      <w:spacing w:before="240" w:after="120" w:line="300" w:lineRule="auto"/>
      <w:outlineLvl w:val="0"/>
    </w:pPr>
    <w:rPr>
      <w:rFonts w:ascii="宋体"/>
      <w:b/>
      <w:sz w:val="32"/>
      <w:szCs w:val="20"/>
    </w:rPr>
  </w:style>
  <w:style w:type="paragraph" w:styleId="959" w:customStyle="1">
    <w:name w:val="标题 21"/>
    <w:basedOn w:val="765"/>
    <w:next w:val="960"/>
    <w:link w:val="975"/>
    <w:uiPriority w:val="0"/>
    <w:qFormat/>
    <w:pPr>
      <w:jc w:val="center"/>
      <w:keepLines/>
      <w:keepNext/>
      <w:spacing w:before="120" w:line="300" w:lineRule="auto"/>
      <w:outlineLvl w:val="1"/>
    </w:pPr>
    <w:rPr>
      <w:rFonts w:ascii="Arial" w:hAnsi="Arial" w:eastAsia="黑体"/>
      <w:b/>
      <w:sz w:val="30"/>
      <w:szCs w:val="20"/>
    </w:rPr>
  </w:style>
  <w:style w:type="paragraph" w:styleId="960" w:customStyle="1">
    <w:name w:val="正文缩进11"/>
    <w:basedOn w:val="765"/>
    <w:link w:val="976"/>
    <w:uiPriority w:val="0"/>
    <w:qFormat/>
    <w:pPr>
      <w:ind w:firstLine="420"/>
      <w:jc w:val="left"/>
    </w:pPr>
    <w:rPr>
      <w:rFonts w:ascii="宋体"/>
      <w:sz w:val="24"/>
    </w:rPr>
  </w:style>
  <w:style w:type="paragraph" w:styleId="961" w:customStyle="1">
    <w:name w:val="标题 31"/>
    <w:basedOn w:val="765"/>
    <w:next w:val="765"/>
    <w:link w:val="977"/>
    <w:uiPriority w:val="0"/>
    <w:qFormat/>
    <w:pPr>
      <w:jc w:val="left"/>
      <w:keepLines/>
      <w:keepNext/>
      <w:spacing w:before="360" w:after="120"/>
      <w:outlineLvl w:val="2"/>
    </w:pPr>
    <w:rPr>
      <w:rFonts w:ascii="宋体"/>
      <w:b/>
      <w:sz w:val="24"/>
      <w:szCs w:val="20"/>
      <w:u w:val="single"/>
    </w:rPr>
  </w:style>
  <w:style w:type="paragraph" w:styleId="962" w:customStyle="1">
    <w:name w:val="标题 41"/>
    <w:basedOn w:val="765"/>
    <w:next w:val="765"/>
    <w:link w:val="978"/>
    <w:uiPriority w:val="0"/>
    <w:qFormat/>
    <w:pPr>
      <w:keepLines/>
      <w:keepNext/>
      <w:spacing w:before="280" w:after="290" w:line="376" w:lineRule="atLeast"/>
      <w:outlineLvl w:val="3"/>
    </w:pPr>
    <w:rPr>
      <w:rFonts w:ascii="Arial" w:hAnsi="Arial" w:eastAsia="黑体"/>
      <w:b/>
      <w:sz w:val="28"/>
      <w:szCs w:val="20"/>
    </w:rPr>
  </w:style>
  <w:style w:type="paragraph" w:styleId="963" w:customStyle="1">
    <w:name w:val="标题 51"/>
    <w:basedOn w:val="765"/>
    <w:next w:val="765"/>
    <w:link w:val="979"/>
    <w:uiPriority w:val="0"/>
    <w:qFormat/>
    <w:pPr>
      <w:keepLines/>
      <w:keepNext/>
      <w:spacing w:before="280" w:after="290" w:line="376" w:lineRule="atLeast"/>
      <w:outlineLvl w:val="4"/>
    </w:pPr>
    <w:rPr>
      <w:b/>
      <w:sz w:val="28"/>
      <w:szCs w:val="20"/>
    </w:rPr>
  </w:style>
  <w:style w:type="paragraph" w:styleId="964" w:customStyle="1">
    <w:name w:val="标题 61"/>
    <w:basedOn w:val="765"/>
    <w:next w:val="765"/>
    <w:link w:val="980"/>
    <w:uiPriority w:val="0"/>
    <w:qFormat/>
    <w:pPr>
      <w:keepLines/>
      <w:keepNext/>
      <w:spacing w:before="240" w:after="64" w:line="320" w:lineRule="atLeast"/>
      <w:outlineLvl w:val="5"/>
    </w:pPr>
    <w:rPr>
      <w:rFonts w:ascii="Arial" w:hAnsi="Arial" w:eastAsia="黑体"/>
      <w:b/>
      <w:sz w:val="24"/>
      <w:szCs w:val="20"/>
    </w:rPr>
  </w:style>
  <w:style w:type="paragraph" w:styleId="965" w:customStyle="1">
    <w:name w:val="标题 71"/>
    <w:basedOn w:val="765"/>
    <w:next w:val="765"/>
    <w:link w:val="981"/>
    <w:uiPriority w:val="0"/>
    <w:qFormat/>
    <w:pPr>
      <w:keepLines/>
      <w:keepNext/>
      <w:spacing w:before="240" w:after="64" w:line="320" w:lineRule="atLeast"/>
      <w:outlineLvl w:val="6"/>
    </w:pPr>
    <w:rPr>
      <w:b/>
      <w:sz w:val="24"/>
      <w:szCs w:val="20"/>
    </w:rPr>
  </w:style>
  <w:style w:type="paragraph" w:styleId="966" w:customStyle="1">
    <w:name w:val="标题 81"/>
    <w:basedOn w:val="765"/>
    <w:next w:val="765"/>
    <w:link w:val="982"/>
    <w:uiPriority w:val="0"/>
    <w:qFormat/>
    <w:pPr>
      <w:keepLines/>
      <w:keepNext/>
      <w:spacing w:before="240" w:after="64" w:line="320" w:lineRule="atLeast"/>
      <w:outlineLvl w:val="7"/>
    </w:pPr>
    <w:rPr>
      <w:rFonts w:ascii="Arial" w:hAnsi="Arial" w:eastAsia="黑体"/>
      <w:sz w:val="24"/>
      <w:szCs w:val="20"/>
    </w:rPr>
  </w:style>
  <w:style w:type="paragraph" w:styleId="967" w:customStyle="1">
    <w:name w:val="标题 91"/>
    <w:basedOn w:val="765"/>
    <w:next w:val="765"/>
    <w:link w:val="983"/>
    <w:uiPriority w:val="0"/>
    <w:qFormat/>
    <w:pPr>
      <w:keepLines/>
      <w:keepNext/>
      <w:spacing w:before="240" w:after="64" w:line="320" w:lineRule="atLeast"/>
      <w:outlineLvl w:val="8"/>
    </w:pPr>
    <w:rPr>
      <w:rFonts w:ascii="Arial" w:hAnsi="Arial" w:eastAsia="黑体"/>
      <w:szCs w:val="20"/>
    </w:rPr>
  </w:style>
  <w:style w:type="character" w:styleId="968" w:customStyle="1">
    <w:name w:val="默认段落字体1"/>
    <w:link w:val="765"/>
    <w:uiPriority w:val="1"/>
    <w:unhideWhenUsed/>
    <w:qFormat/>
  </w:style>
  <w:style w:type="table" w:styleId="969"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70" w:customStyle="1">
    <w:name w:val="正文首行缩进1"/>
    <w:basedOn w:val="971"/>
    <w:link w:val="973"/>
    <w:uiPriority w:val="99"/>
    <w:qFormat/>
    <w:pPr>
      <w:ind w:firstLine="420"/>
      <w:tabs>
        <w:tab w:val="left" w:pos="567" w:leader="none"/>
      </w:tabs>
    </w:pPr>
  </w:style>
  <w:style w:type="paragraph" w:styleId="971" w:customStyle="1">
    <w:name w:val="正文文本1"/>
    <w:basedOn w:val="765"/>
    <w:next w:val="765"/>
    <w:link w:val="972"/>
    <w:uiPriority w:val="0"/>
    <w:qFormat/>
    <w:pPr>
      <w:spacing w:before="120" w:line="22" w:lineRule="atLeast"/>
      <w:tabs>
        <w:tab w:val="left" w:pos="567" w:leader="none"/>
      </w:tabs>
    </w:pPr>
    <w:rPr>
      <w:rFonts w:ascii="宋体" w:hAnsi="宋体"/>
      <w:sz w:val="24"/>
    </w:rPr>
  </w:style>
  <w:style w:type="character" w:styleId="972" w:customStyle="1">
    <w:name w:val="正文文本 Char"/>
    <w:link w:val="971"/>
    <w:uiPriority w:val="0"/>
    <w:qFormat/>
    <w:rPr>
      <w:rFonts w:ascii="宋体" w:hAnsi="宋体"/>
      <w:sz w:val="24"/>
      <w:szCs w:val="24"/>
    </w:rPr>
  </w:style>
  <w:style w:type="character" w:styleId="973" w:customStyle="1">
    <w:name w:val="正文首行缩进 Char"/>
    <w:link w:val="970"/>
    <w:uiPriority w:val="0"/>
    <w:qFormat/>
    <w:rPr>
      <w:sz w:val="21"/>
      <w:szCs w:val="24"/>
    </w:rPr>
  </w:style>
  <w:style w:type="character" w:styleId="974" w:customStyle="1">
    <w:name w:val="标题 1 Char"/>
    <w:link w:val="958"/>
    <w:uiPriority w:val="0"/>
    <w:qFormat/>
    <w:rPr>
      <w:rFonts w:ascii="宋体"/>
      <w:b/>
      <w:sz w:val="32"/>
    </w:rPr>
  </w:style>
  <w:style w:type="character" w:styleId="975" w:customStyle="1">
    <w:name w:val="标题 2 Char1"/>
    <w:link w:val="959"/>
    <w:uiPriority w:val="0"/>
    <w:qFormat/>
    <w:rPr>
      <w:rFonts w:ascii="Arial" w:hAnsi="Arial" w:eastAsia="黑体"/>
      <w:b/>
      <w:sz w:val="30"/>
      <w:lang w:val="en-US" w:eastAsia="zh-CN" w:bidi="ar-SA"/>
    </w:rPr>
  </w:style>
  <w:style w:type="character" w:styleId="976" w:customStyle="1">
    <w:name w:val="正文缩进 Char1"/>
    <w:link w:val="960"/>
    <w:uiPriority w:val="0"/>
    <w:qFormat/>
    <w:rPr>
      <w:rFonts w:ascii="宋体" w:eastAsia="宋体"/>
      <w:sz w:val="24"/>
      <w:szCs w:val="24"/>
      <w:lang w:val="en-US" w:eastAsia="zh-CN" w:bidi="ar-SA"/>
    </w:rPr>
  </w:style>
  <w:style w:type="character" w:styleId="977" w:customStyle="1">
    <w:name w:val="标题 3 Char1"/>
    <w:link w:val="961"/>
    <w:uiPriority w:val="0"/>
    <w:qFormat/>
    <w:rPr>
      <w:rFonts w:ascii="宋体" w:eastAsia="宋体"/>
      <w:b/>
      <w:sz w:val="24"/>
      <w:u w:val="single"/>
      <w:lang w:val="en-US" w:eastAsia="zh-CN" w:bidi="ar-SA"/>
    </w:rPr>
  </w:style>
  <w:style w:type="character" w:styleId="978" w:customStyle="1">
    <w:name w:val="标题 4 Char"/>
    <w:link w:val="962"/>
    <w:uiPriority w:val="0"/>
    <w:qFormat/>
    <w:rPr>
      <w:rFonts w:ascii="Arial" w:hAnsi="Arial" w:eastAsia="黑体"/>
      <w:b/>
      <w:sz w:val="28"/>
    </w:rPr>
  </w:style>
  <w:style w:type="character" w:styleId="979" w:customStyle="1">
    <w:name w:val="标题 5 Char"/>
    <w:link w:val="963"/>
    <w:uiPriority w:val="0"/>
    <w:qFormat/>
    <w:rPr>
      <w:b/>
      <w:sz w:val="28"/>
    </w:rPr>
  </w:style>
  <w:style w:type="character" w:styleId="980" w:customStyle="1">
    <w:name w:val="标题 6 Char"/>
    <w:link w:val="964"/>
    <w:uiPriority w:val="0"/>
    <w:qFormat/>
    <w:rPr>
      <w:rFonts w:ascii="Arial" w:hAnsi="Arial" w:eastAsia="黑体"/>
      <w:b/>
      <w:sz w:val="24"/>
    </w:rPr>
  </w:style>
  <w:style w:type="character" w:styleId="981" w:customStyle="1">
    <w:name w:val="标题 7 Char"/>
    <w:link w:val="965"/>
    <w:uiPriority w:val="0"/>
    <w:qFormat/>
    <w:rPr>
      <w:b/>
      <w:sz w:val="24"/>
    </w:rPr>
  </w:style>
  <w:style w:type="character" w:styleId="982" w:customStyle="1">
    <w:name w:val="标题 8 Char"/>
    <w:link w:val="966"/>
    <w:uiPriority w:val="0"/>
    <w:qFormat/>
    <w:rPr>
      <w:rFonts w:ascii="Arial" w:hAnsi="Arial" w:eastAsia="黑体"/>
      <w:sz w:val="24"/>
    </w:rPr>
  </w:style>
  <w:style w:type="character" w:styleId="983" w:customStyle="1">
    <w:name w:val="标题 9 Char"/>
    <w:link w:val="967"/>
    <w:uiPriority w:val="0"/>
    <w:qFormat/>
    <w:rPr>
      <w:rFonts w:ascii="Arial" w:hAnsi="Arial" w:eastAsia="黑体"/>
      <w:sz w:val="21"/>
    </w:rPr>
  </w:style>
  <w:style w:type="paragraph" w:styleId="984" w:customStyle="1">
    <w:name w:val="目录 71"/>
    <w:basedOn w:val="765"/>
    <w:next w:val="765"/>
    <w:uiPriority w:val="0"/>
    <w:qFormat/>
    <w:pPr>
      <w:ind w:left="2520"/>
    </w:pPr>
  </w:style>
  <w:style w:type="paragraph" w:styleId="985" w:customStyle="1">
    <w:name w:val="题注1"/>
    <w:basedOn w:val="765"/>
    <w:next w:val="765"/>
    <w:uiPriority w:val="0"/>
    <w:qFormat/>
    <w:pPr>
      <w:spacing w:line="480" w:lineRule="auto"/>
    </w:pPr>
    <w:rPr>
      <w:rFonts w:ascii="华文中宋" w:hAnsi="华文中宋" w:eastAsia="华文中宋"/>
      <w:sz w:val="36"/>
      <w:szCs w:val="20"/>
    </w:rPr>
  </w:style>
  <w:style w:type="paragraph" w:styleId="986" w:customStyle="1">
    <w:name w:val="文档结构图1"/>
    <w:basedOn w:val="765"/>
    <w:link w:val="987"/>
    <w:uiPriority w:val="0"/>
    <w:qFormat/>
    <w:pPr>
      <w:shd w:val="clear" w:color="auto" w:fill="000080"/>
    </w:pPr>
  </w:style>
  <w:style w:type="character" w:styleId="987" w:customStyle="1">
    <w:name w:val="文档结构图 Char"/>
    <w:link w:val="986"/>
    <w:uiPriority w:val="0"/>
    <w:qFormat/>
    <w:rPr>
      <w:sz w:val="21"/>
      <w:szCs w:val="24"/>
      <w:shd w:val="clear" w:color="auto" w:fill="000080"/>
    </w:rPr>
  </w:style>
  <w:style w:type="paragraph" w:styleId="988" w:customStyle="1">
    <w:name w:val="批注文字1"/>
    <w:basedOn w:val="765"/>
    <w:link w:val="989"/>
    <w:uiPriority w:val="99"/>
    <w:qFormat/>
    <w:pPr>
      <w:jc w:val="left"/>
    </w:pPr>
  </w:style>
  <w:style w:type="character" w:styleId="989" w:customStyle="1">
    <w:name w:val="批注文字 Char1"/>
    <w:link w:val="988"/>
    <w:uiPriority w:val="99"/>
    <w:qFormat/>
    <w:rPr>
      <w:sz w:val="21"/>
      <w:szCs w:val="24"/>
    </w:rPr>
  </w:style>
  <w:style w:type="paragraph" w:styleId="990" w:customStyle="1">
    <w:name w:val="正文文本 31"/>
    <w:basedOn w:val="765"/>
    <w:link w:val="991"/>
    <w:uiPriority w:val="0"/>
    <w:qFormat/>
    <w:pPr>
      <w:spacing w:after="120"/>
    </w:pPr>
    <w:rPr>
      <w:sz w:val="16"/>
      <w:szCs w:val="16"/>
    </w:rPr>
  </w:style>
  <w:style w:type="character" w:styleId="991" w:customStyle="1">
    <w:name w:val="正文文本 3 Char"/>
    <w:link w:val="990"/>
    <w:uiPriority w:val="0"/>
    <w:qFormat/>
    <w:rPr>
      <w:sz w:val="16"/>
      <w:szCs w:val="16"/>
    </w:rPr>
  </w:style>
  <w:style w:type="paragraph" w:styleId="992" w:customStyle="1">
    <w:name w:val="正文文本缩进11"/>
    <w:basedOn w:val="765"/>
    <w:link w:val="993"/>
    <w:uiPriority w:val="0"/>
    <w:qFormat/>
    <w:pPr>
      <w:ind w:firstLine="570"/>
      <w:spacing w:line="360" w:lineRule="auto"/>
    </w:pPr>
    <w:rPr>
      <w:sz w:val="24"/>
    </w:rPr>
  </w:style>
  <w:style w:type="character" w:styleId="993" w:customStyle="1">
    <w:name w:val="正文文本缩进 Char2"/>
    <w:link w:val="992"/>
    <w:uiPriority w:val="0"/>
    <w:qFormat/>
    <w:rPr>
      <w:rFonts w:eastAsia="宋体"/>
      <w:sz w:val="24"/>
      <w:szCs w:val="24"/>
      <w:lang w:val="en-US" w:eastAsia="zh-CN" w:bidi="ar-SA"/>
    </w:rPr>
  </w:style>
  <w:style w:type="paragraph" w:styleId="994" w:customStyle="1">
    <w:name w:val="列表 21"/>
    <w:basedOn w:val="765"/>
    <w:uiPriority w:val="0"/>
    <w:qFormat/>
    <w:pPr>
      <w:ind w:left="100" w:hanging="200"/>
    </w:pPr>
  </w:style>
  <w:style w:type="paragraph" w:styleId="995" w:customStyle="1">
    <w:name w:val="目录 51"/>
    <w:basedOn w:val="765"/>
    <w:next w:val="765"/>
    <w:uiPriority w:val="0"/>
    <w:qFormat/>
    <w:pPr>
      <w:ind w:left="1680"/>
    </w:pPr>
  </w:style>
  <w:style w:type="paragraph" w:styleId="996" w:customStyle="1">
    <w:name w:val="目录 31"/>
    <w:basedOn w:val="765"/>
    <w:next w:val="765"/>
    <w:uiPriority w:val="39"/>
    <w:qFormat/>
    <w:pPr>
      <w:ind w:left="840"/>
    </w:pPr>
  </w:style>
  <w:style w:type="paragraph" w:styleId="997" w:customStyle="1">
    <w:name w:val="纯文本1"/>
    <w:basedOn w:val="765"/>
    <w:link w:val="998"/>
    <w:uiPriority w:val="0"/>
    <w:qFormat/>
    <w:rPr>
      <w:rFonts w:hint="eastAsia" w:ascii="宋体" w:hAnsi="Courier New"/>
      <w:szCs w:val="20"/>
    </w:rPr>
  </w:style>
  <w:style w:type="character" w:styleId="998" w:customStyle="1">
    <w:name w:val="纯文本 Char"/>
    <w:link w:val="997"/>
    <w:uiPriority w:val="0"/>
    <w:qFormat/>
    <w:rPr>
      <w:rFonts w:hint="eastAsia" w:ascii="宋体" w:hAnsi="Courier New" w:eastAsia="宋体" w:cs="宋体"/>
      <w:sz w:val="21"/>
    </w:rPr>
  </w:style>
  <w:style w:type="paragraph" w:styleId="999" w:customStyle="1">
    <w:name w:val="目录 81"/>
    <w:basedOn w:val="765"/>
    <w:next w:val="765"/>
    <w:uiPriority w:val="0"/>
    <w:qFormat/>
    <w:pPr>
      <w:ind w:left="2940"/>
    </w:pPr>
  </w:style>
  <w:style w:type="paragraph" w:styleId="1000" w:customStyle="1">
    <w:name w:val="日期1"/>
    <w:basedOn w:val="765"/>
    <w:next w:val="765"/>
    <w:link w:val="1001"/>
    <w:uiPriority w:val="0"/>
    <w:qFormat/>
    <w:pPr>
      <w:ind w:left="100"/>
    </w:pPr>
    <w:rPr>
      <w:rFonts w:ascii="仿宋_GB2312" w:hAnsi="宋体" w:eastAsia="仿宋_GB2312"/>
      <w:color w:val="000000"/>
      <w:sz w:val="24"/>
    </w:rPr>
  </w:style>
  <w:style w:type="character" w:styleId="1001" w:customStyle="1">
    <w:name w:val="日期 Char"/>
    <w:link w:val="1000"/>
    <w:uiPriority w:val="0"/>
    <w:qFormat/>
    <w:rPr>
      <w:rFonts w:ascii="仿宋_GB2312" w:hAnsi="宋体" w:eastAsia="仿宋_GB2312"/>
      <w:color w:val="000000"/>
      <w:sz w:val="24"/>
      <w:szCs w:val="24"/>
    </w:rPr>
  </w:style>
  <w:style w:type="paragraph" w:styleId="1002" w:customStyle="1">
    <w:name w:val="正文文本缩进 21"/>
    <w:basedOn w:val="765"/>
    <w:link w:val="1003"/>
    <w:uiPriority w:val="0"/>
    <w:qFormat/>
    <w:pPr>
      <w:ind w:firstLine="480"/>
    </w:pPr>
    <w:rPr>
      <w:rFonts w:ascii="仿宋_GB2312" w:eastAsia="仿宋_GB2312"/>
      <w:sz w:val="24"/>
    </w:rPr>
  </w:style>
  <w:style w:type="character" w:styleId="1003" w:customStyle="1">
    <w:name w:val="正文文本缩进 2 Char"/>
    <w:link w:val="1002"/>
    <w:uiPriority w:val="0"/>
    <w:qFormat/>
    <w:rPr>
      <w:rFonts w:ascii="仿宋_GB2312" w:eastAsia="仿宋_GB2312"/>
      <w:sz w:val="24"/>
      <w:szCs w:val="24"/>
    </w:rPr>
  </w:style>
  <w:style w:type="paragraph" w:styleId="1004" w:customStyle="1">
    <w:name w:val="批注框文本1"/>
    <w:basedOn w:val="765"/>
    <w:link w:val="1005"/>
    <w:uiPriority w:val="0"/>
    <w:qFormat/>
    <w:rPr>
      <w:sz w:val="18"/>
      <w:szCs w:val="18"/>
    </w:rPr>
  </w:style>
  <w:style w:type="character" w:styleId="1005" w:customStyle="1">
    <w:name w:val="批注框文本 Char"/>
    <w:link w:val="1004"/>
    <w:uiPriority w:val="0"/>
    <w:qFormat/>
    <w:rPr>
      <w:sz w:val="18"/>
      <w:szCs w:val="18"/>
    </w:rPr>
  </w:style>
  <w:style w:type="paragraph" w:styleId="1006" w:customStyle="1">
    <w:name w:val="页脚1"/>
    <w:basedOn w:val="765"/>
    <w:link w:val="1007"/>
    <w:uiPriority w:val="99"/>
    <w:qFormat/>
    <w:pPr>
      <w:jc w:val="left"/>
      <w:tabs>
        <w:tab w:val="center" w:pos="4153" w:leader="none"/>
        <w:tab w:val="right" w:pos="8306" w:leader="none"/>
      </w:tabs>
    </w:pPr>
    <w:rPr>
      <w:rFonts w:ascii="宋体"/>
      <w:sz w:val="18"/>
      <w:szCs w:val="20"/>
    </w:rPr>
  </w:style>
  <w:style w:type="character" w:styleId="1007" w:customStyle="1">
    <w:name w:val="页脚 Char1"/>
    <w:link w:val="1006"/>
    <w:uiPriority w:val="99"/>
    <w:qFormat/>
    <w:rPr>
      <w:rFonts w:ascii="宋体" w:eastAsia="宋体"/>
      <w:sz w:val="18"/>
      <w:lang w:val="en-US" w:eastAsia="zh-CN" w:bidi="ar-SA"/>
    </w:rPr>
  </w:style>
  <w:style w:type="paragraph" w:styleId="1008" w:customStyle="1">
    <w:name w:val="页眉1"/>
    <w:basedOn w:val="765"/>
    <w:link w:val="1009"/>
    <w:uiPriority w:val="0"/>
    <w:qFormat/>
    <w:pPr>
      <w:jc w:val="center"/>
      <w:tabs>
        <w:tab w:val="center" w:pos="4153" w:leader="none"/>
        <w:tab w:val="right" w:pos="8306" w:leader="none"/>
      </w:tabs>
      <w:pBdr>
        <w:bottom w:val="single" w:color="000000" w:sz="6" w:space="1"/>
      </w:pBdr>
    </w:pPr>
    <w:rPr>
      <w:sz w:val="18"/>
      <w:szCs w:val="18"/>
    </w:rPr>
  </w:style>
  <w:style w:type="character" w:styleId="1009" w:customStyle="1">
    <w:name w:val="页眉 Char1"/>
    <w:link w:val="1008"/>
    <w:uiPriority w:val="0"/>
    <w:qFormat/>
    <w:rPr>
      <w:rFonts w:eastAsia="宋体"/>
      <w:sz w:val="18"/>
      <w:szCs w:val="18"/>
      <w:lang w:val="en-US" w:eastAsia="zh-CN" w:bidi="ar-SA"/>
    </w:rPr>
  </w:style>
  <w:style w:type="paragraph" w:styleId="1010" w:customStyle="1">
    <w:name w:val="目录 11"/>
    <w:basedOn w:val="765"/>
    <w:next w:val="765"/>
    <w:uiPriority w:val="39"/>
    <w:qFormat/>
    <w:pPr>
      <w:spacing w:line="300" w:lineRule="auto"/>
      <w:tabs>
        <w:tab w:val="left" w:pos="1050" w:leader="none"/>
        <w:tab w:val="right" w:pos="8937" w:leader="dot"/>
      </w:tabs>
    </w:pPr>
    <w:rPr>
      <w:rFonts w:ascii="宋体" w:hAnsi="宋体"/>
      <w:b/>
      <w:sz w:val="24"/>
    </w:rPr>
  </w:style>
  <w:style w:type="paragraph" w:styleId="1011" w:customStyle="1">
    <w:name w:val="目录 41"/>
    <w:basedOn w:val="765"/>
    <w:next w:val="765"/>
    <w:uiPriority w:val="0"/>
    <w:qFormat/>
    <w:pPr>
      <w:ind w:left="1260"/>
    </w:pPr>
  </w:style>
  <w:style w:type="paragraph" w:styleId="1012" w:customStyle="1">
    <w:name w:val="目录 61"/>
    <w:basedOn w:val="765"/>
    <w:next w:val="765"/>
    <w:uiPriority w:val="0"/>
    <w:qFormat/>
    <w:pPr>
      <w:ind w:left="2100"/>
    </w:pPr>
  </w:style>
  <w:style w:type="paragraph" w:styleId="1013" w:customStyle="1">
    <w:name w:val="正文文本缩进 31"/>
    <w:basedOn w:val="765"/>
    <w:link w:val="1014"/>
    <w:uiPriority w:val="0"/>
    <w:qFormat/>
    <w:pPr>
      <w:ind w:left="720" w:firstLine="480"/>
      <w:jc w:val="left"/>
      <w:spacing w:before="120" w:line="22" w:lineRule="atLeast"/>
    </w:pPr>
    <w:rPr>
      <w:rFonts w:ascii="宋体"/>
      <w:sz w:val="24"/>
      <w:szCs w:val="20"/>
    </w:rPr>
  </w:style>
  <w:style w:type="character" w:styleId="1014" w:customStyle="1">
    <w:name w:val="正文文本缩进 3 Char"/>
    <w:link w:val="1013"/>
    <w:uiPriority w:val="0"/>
    <w:qFormat/>
    <w:rPr>
      <w:rFonts w:ascii="宋体"/>
      <w:sz w:val="24"/>
    </w:rPr>
  </w:style>
  <w:style w:type="paragraph" w:styleId="1015" w:customStyle="1">
    <w:name w:val="目录 21"/>
    <w:basedOn w:val="765"/>
    <w:next w:val="765"/>
    <w:uiPriority w:val="39"/>
    <w:qFormat/>
    <w:pPr>
      <w:ind w:left="420"/>
      <w:spacing w:line="312" w:lineRule="auto"/>
      <w:tabs>
        <w:tab w:val="right" w:pos="8937" w:leader="dot"/>
      </w:tabs>
    </w:pPr>
  </w:style>
  <w:style w:type="paragraph" w:styleId="1016" w:customStyle="1">
    <w:name w:val="目录 91"/>
    <w:basedOn w:val="765"/>
    <w:next w:val="765"/>
    <w:uiPriority w:val="0"/>
    <w:qFormat/>
    <w:pPr>
      <w:ind w:left="3360"/>
    </w:pPr>
  </w:style>
  <w:style w:type="paragraph" w:styleId="1017" w:customStyle="1">
    <w:name w:val="HTML 预设格式1"/>
    <w:basedOn w:val="765"/>
    <w:link w:val="10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18" w:customStyle="1">
    <w:name w:val="HTML 预设格式 Char"/>
    <w:link w:val="1017"/>
    <w:uiPriority w:val="0"/>
    <w:qFormat/>
    <w:rPr>
      <w:rFonts w:ascii="宋体" w:hAnsi="宋体" w:cs="宋体"/>
      <w:sz w:val="24"/>
      <w:szCs w:val="24"/>
    </w:rPr>
  </w:style>
  <w:style w:type="paragraph" w:styleId="1019" w:customStyle="1">
    <w:name w:val="普通(网站)1"/>
    <w:basedOn w:val="765"/>
    <w:uiPriority w:val="99"/>
    <w:unhideWhenUsed/>
    <w:qFormat/>
    <w:pPr>
      <w:jc w:val="left"/>
      <w:spacing w:before="100" w:beforeAutospacing="1" w:after="100" w:afterAutospacing="1"/>
      <w:widowControl/>
    </w:pPr>
    <w:rPr>
      <w:rFonts w:ascii="宋体" w:hAnsi="宋体" w:cs="宋体"/>
      <w:sz w:val="24"/>
    </w:rPr>
  </w:style>
  <w:style w:type="paragraph" w:styleId="1020" w:customStyle="1">
    <w:name w:val="索引 11"/>
    <w:basedOn w:val="765"/>
    <w:next w:val="765"/>
    <w:uiPriority w:val="0"/>
    <w:qFormat/>
    <w:rPr>
      <w:szCs w:val="20"/>
    </w:rPr>
  </w:style>
  <w:style w:type="paragraph" w:styleId="1021" w:customStyle="1">
    <w:name w:val="标题1"/>
    <w:basedOn w:val="765"/>
    <w:link w:val="1022"/>
    <w:uiPriority w:val="0"/>
    <w:qFormat/>
    <w:pPr>
      <w:jc w:val="center"/>
      <w:outlineLvl w:val="0"/>
    </w:pPr>
    <w:rPr>
      <w:b/>
      <w:sz w:val="32"/>
      <w:szCs w:val="20"/>
    </w:rPr>
  </w:style>
  <w:style w:type="character" w:styleId="1022" w:customStyle="1">
    <w:name w:val="标题 Char1"/>
    <w:link w:val="1021"/>
    <w:uiPriority w:val="0"/>
    <w:qFormat/>
    <w:rPr>
      <w:b/>
      <w:sz w:val="32"/>
    </w:rPr>
  </w:style>
  <w:style w:type="paragraph" w:styleId="1023" w:customStyle="1">
    <w:name w:val="批注主题1"/>
    <w:basedOn w:val="988"/>
    <w:next w:val="988"/>
    <w:link w:val="1024"/>
    <w:uiPriority w:val="0"/>
    <w:qFormat/>
    <w:rPr>
      <w:b/>
      <w:bCs/>
    </w:rPr>
  </w:style>
  <w:style w:type="character" w:styleId="1024" w:customStyle="1">
    <w:name w:val="批注主题 Char"/>
    <w:link w:val="1023"/>
    <w:uiPriority w:val="0"/>
    <w:qFormat/>
    <w:rPr>
      <w:rFonts w:ascii="Times New Roman" w:hAnsi="Times New Roman" w:eastAsia="宋体" w:cs="Times New Roman"/>
      <w:b/>
      <w:bCs/>
      <w:sz w:val="21"/>
      <w:szCs w:val="24"/>
      <w:lang w:val="en-US" w:eastAsia="zh-CN" w:bidi="ar-SA"/>
    </w:rPr>
  </w:style>
  <w:style w:type="paragraph" w:styleId="1025" w:customStyle="1">
    <w:name w:val="正文首行缩进 21"/>
    <w:basedOn w:val="992"/>
    <w:link w:val="1026"/>
    <w:uiPriority w:val="0"/>
    <w:qFormat/>
    <w:pPr>
      <w:ind w:left="420" w:firstLine="420"/>
      <w:spacing w:after="120" w:line="480" w:lineRule="exact"/>
    </w:pPr>
    <w:rPr>
      <w:szCs w:val="20"/>
    </w:rPr>
  </w:style>
  <w:style w:type="character" w:styleId="1026" w:customStyle="1">
    <w:name w:val="正文首行缩进 2 Char"/>
    <w:link w:val="1025"/>
    <w:uiPriority w:val="0"/>
    <w:qFormat/>
    <w:rPr>
      <w:rFonts w:eastAsia="宋体"/>
      <w:sz w:val="24"/>
      <w:szCs w:val="24"/>
      <w:lang w:val="en-US" w:eastAsia="zh-CN" w:bidi="ar-SA"/>
    </w:rPr>
  </w:style>
  <w:style w:type="table" w:styleId="1027" w:customStyle="1">
    <w:name w:val="网格型1"/>
    <w:basedOn w:val="969"/>
    <w:uiPriority w:val="39"/>
    <w:qFormat/>
    <w:tblPr/>
  </w:style>
  <w:style w:type="table" w:styleId="1028" w:customStyle="1">
    <w:name w:val="中等深浅网格 1 - 强调文字颜色 21"/>
    <w:basedOn w:val="969"/>
    <w:uiPriority w:val="0"/>
    <w:qFormat/>
    <w:rPr>
      <w:sz w:val="21"/>
      <w:szCs w:val="24"/>
    </w:rPr>
    <w:tblPr/>
  </w:style>
  <w:style w:type="character" w:styleId="1029" w:customStyle="1">
    <w:name w:val="要点1"/>
    <w:link w:val="765"/>
    <w:uiPriority w:val="0"/>
    <w:qFormat/>
    <w:rPr>
      <w:b/>
      <w:bCs/>
    </w:rPr>
  </w:style>
  <w:style w:type="character" w:styleId="1030" w:customStyle="1">
    <w:name w:val="页码1"/>
    <w:link w:val="765"/>
    <w:uiPriority w:val="0"/>
    <w:qFormat/>
  </w:style>
  <w:style w:type="character" w:styleId="1031" w:customStyle="1">
    <w:name w:val="已访问的超链接1"/>
    <w:link w:val="765"/>
    <w:uiPriority w:val="0"/>
    <w:qFormat/>
    <w:rPr>
      <w:color w:val="333333"/>
      <w:u w:val="none"/>
    </w:rPr>
  </w:style>
  <w:style w:type="character" w:styleId="1032" w:customStyle="1">
    <w:name w:val="强调1"/>
    <w:link w:val="765"/>
    <w:uiPriority w:val="0"/>
    <w:qFormat/>
    <w:rPr>
      <w:color w:val="cc0033"/>
    </w:rPr>
  </w:style>
  <w:style w:type="character" w:styleId="1033" w:customStyle="1">
    <w:name w:val="超链接1"/>
    <w:link w:val="765"/>
    <w:uiPriority w:val="99"/>
    <w:qFormat/>
    <w:rPr>
      <w:color w:val="333333"/>
      <w:u w:val="none"/>
    </w:rPr>
  </w:style>
  <w:style w:type="character" w:styleId="1034" w:customStyle="1">
    <w:name w:val="批注引用1"/>
    <w:link w:val="765"/>
    <w:uiPriority w:val="99"/>
    <w:qFormat/>
    <w:rPr>
      <w:sz w:val="21"/>
      <w:szCs w:val="21"/>
    </w:rPr>
  </w:style>
  <w:style w:type="character" w:styleId="1035" w:customStyle="1">
    <w:name w:val="HTML 引文1"/>
    <w:link w:val="765"/>
    <w:uiPriority w:val="0"/>
    <w:qFormat/>
    <w:rPr>
      <w:i/>
      <w:iCs/>
    </w:rPr>
  </w:style>
  <w:style w:type="character" w:styleId="1036" w:customStyle="1">
    <w:name w:val="批注文字 字符"/>
    <w:link w:val="765"/>
    <w:uiPriority w:val="99"/>
    <w:qFormat/>
    <w:rPr>
      <w:rFonts w:ascii="Times New Roman" w:hAnsi="Times New Roman" w:eastAsia="宋体" w:cs="Times New Roman"/>
      <w:sz w:val="24"/>
      <w:lang w:val="en-US" w:eastAsia="zh-CN" w:bidi="ar-SA"/>
    </w:rPr>
  </w:style>
  <w:style w:type="character" w:styleId="1037" w:customStyle="1">
    <w:name w:val="c21"/>
    <w:link w:val="765"/>
    <w:uiPriority w:val="0"/>
    <w:qFormat/>
    <w:rPr>
      <w:rFonts w:ascii="ˎ̥" w:hAnsi="ˎ̥"/>
      <w:color w:val="000000"/>
      <w:sz w:val="20"/>
      <w:szCs w:val="20"/>
      <w:u w:val="none"/>
    </w:rPr>
  </w:style>
  <w:style w:type="character" w:styleId="1038" w:customStyle="1">
    <w:name w:val="title4"/>
    <w:link w:val="765"/>
    <w:uiPriority w:val="0"/>
    <w:qFormat/>
    <w:rPr>
      <w:b/>
      <w:bCs/>
      <w:color w:val="1d87b3"/>
      <w:sz w:val="15"/>
      <w:szCs w:val="15"/>
    </w:rPr>
  </w:style>
  <w:style w:type="character" w:styleId="1039" w:customStyle="1">
    <w:name w:val="标题 2 Char Char"/>
    <w:link w:val="765"/>
    <w:uiPriority w:val="0"/>
    <w:qFormat/>
    <w:rPr>
      <w:rFonts w:ascii="Arial" w:hAnsi="Arial" w:eastAsia="黑体"/>
      <w:b/>
      <w:bCs/>
      <w:sz w:val="32"/>
      <w:szCs w:val="32"/>
      <w:lang w:val="en-US" w:eastAsia="zh-CN" w:bidi="ar-SA"/>
    </w:rPr>
  </w:style>
  <w:style w:type="character" w:styleId="1040" w:customStyle="1">
    <w:name w:val="black1"/>
    <w:link w:val="765"/>
    <w:uiPriority w:val="0"/>
    <w:qFormat/>
    <w:rPr>
      <w:color w:val="000000"/>
    </w:rPr>
  </w:style>
  <w:style w:type="character" w:styleId="1041" w:customStyle="1">
    <w:name w:val="street-address"/>
    <w:link w:val="765"/>
    <w:uiPriority w:val="0"/>
    <w:qFormat/>
  </w:style>
  <w:style w:type="character" w:styleId="1042" w:customStyle="1">
    <w:name w:val="locality"/>
    <w:link w:val="765"/>
    <w:uiPriority w:val="0"/>
    <w:qFormat/>
  </w:style>
  <w:style w:type="character" w:styleId="1043" w:customStyle="1">
    <w:name w:val="正文文本缩进 Char1"/>
    <w:link w:val="1044"/>
    <w:uiPriority w:val="0"/>
    <w:qFormat/>
    <w:rPr>
      <w:rFonts w:ascii="宋体" w:hAnsi="宋体" w:eastAsia="宋体"/>
      <w:sz w:val="24"/>
      <w:szCs w:val="24"/>
      <w:lang w:bidi="ar-SA"/>
    </w:rPr>
  </w:style>
  <w:style w:type="paragraph" w:styleId="1044" w:customStyle="1">
    <w:name w:val="正文文本缩进1"/>
    <w:basedOn w:val="765"/>
    <w:link w:val="1043"/>
    <w:uiPriority w:val="0"/>
    <w:qFormat/>
    <w:pPr>
      <w:ind w:firstLine="480"/>
      <w:spacing w:line="480" w:lineRule="exact"/>
    </w:pPr>
    <w:rPr>
      <w:rFonts w:ascii="宋体" w:hAnsi="宋体"/>
      <w:sz w:val="24"/>
    </w:rPr>
  </w:style>
  <w:style w:type="character" w:styleId="1045" w:customStyle="1">
    <w:name w:val="Char Char11"/>
    <w:link w:val="765"/>
    <w:uiPriority w:val="0"/>
    <w:qFormat/>
    <w:rPr>
      <w:rFonts w:ascii="宋体" w:eastAsia="宋体"/>
      <w:b/>
      <w:sz w:val="24"/>
      <w:u w:val="single"/>
      <w:lang w:val="en-US" w:eastAsia="zh-CN" w:bidi="ar-SA"/>
    </w:rPr>
  </w:style>
  <w:style w:type="character" w:styleId="1046" w:customStyle="1">
    <w:name w:val="txt"/>
    <w:link w:val="765"/>
    <w:uiPriority w:val="0"/>
    <w:qFormat/>
  </w:style>
  <w:style w:type="character" w:styleId="1047" w:customStyle="1">
    <w:name w:val="正文缩进 Char Char"/>
    <w:link w:val="1048"/>
    <w:uiPriority w:val="0"/>
    <w:qFormat/>
    <w:rPr>
      <w:rFonts w:ascii="宋体" w:eastAsia="宋体"/>
      <w:color w:val="000000"/>
      <w:sz w:val="28"/>
      <w:lang w:bidi="ar-SA"/>
    </w:rPr>
  </w:style>
  <w:style w:type="paragraph" w:styleId="1048" w:customStyle="1">
    <w:name w:val="正文缩进1"/>
    <w:basedOn w:val="765"/>
    <w:link w:val="1047"/>
    <w:uiPriority w:val="0"/>
    <w:qFormat/>
    <w:pPr>
      <w:ind w:firstLine="567"/>
      <w:spacing w:line="480" w:lineRule="exact"/>
      <w:widowControl/>
    </w:pPr>
    <w:rPr>
      <w:rFonts w:ascii="宋体"/>
      <w:color w:val="000000"/>
      <w:sz w:val="28"/>
      <w:szCs w:val="20"/>
    </w:rPr>
  </w:style>
  <w:style w:type="character" w:styleId="1049" w:customStyle="1">
    <w:name w:val="普通文字1 Char1"/>
    <w:link w:val="765"/>
    <w:uiPriority w:val="0"/>
    <w:qFormat/>
    <w:rPr>
      <w:rFonts w:ascii="宋体" w:hAnsi="Courier New" w:eastAsia="宋体"/>
      <w:sz w:val="21"/>
      <w:lang w:val="en-US" w:eastAsia="zh-CN" w:bidi="ar-SA"/>
    </w:rPr>
  </w:style>
  <w:style w:type="character" w:styleId="1050" w:customStyle="1">
    <w:name w:val="chanpin1"/>
    <w:link w:val="765"/>
    <w:uiPriority w:val="0"/>
    <w:qFormat/>
    <w:rPr>
      <w:rFonts w:ascii="ˎ̥" w:hAnsi="ˎ̥"/>
      <w:color w:val="000000"/>
      <w:sz w:val="20"/>
      <w:szCs w:val="20"/>
      <w:u w:val="none"/>
    </w:rPr>
  </w:style>
  <w:style w:type="character" w:styleId="1051" w:customStyle="1">
    <w:name w:val="列出段落 Char1"/>
    <w:link w:val="1052"/>
    <w:uiPriority w:val="34"/>
    <w:qFormat/>
    <w:rPr>
      <w:rFonts w:ascii="Calibri" w:hAnsi="Calibri" w:eastAsia="宋体"/>
      <w:sz w:val="21"/>
      <w:szCs w:val="22"/>
      <w:lang w:val="en-US" w:eastAsia="zh-CN" w:bidi="ar-SA"/>
    </w:rPr>
  </w:style>
  <w:style w:type="paragraph" w:styleId="1052" w:customStyle="1">
    <w:name w:val="列出段落"/>
    <w:basedOn w:val="765"/>
    <w:link w:val="1051"/>
    <w:uiPriority w:val="34"/>
    <w:qFormat/>
    <w:pPr>
      <w:ind w:firstLine="420"/>
    </w:pPr>
    <w:rPr>
      <w:rFonts w:ascii="Calibri" w:hAnsi="Calibri"/>
      <w:szCs w:val="22"/>
    </w:rPr>
  </w:style>
  <w:style w:type="character" w:styleId="1053" w:customStyle="1">
    <w:name w:val="标题 3 Char Char"/>
    <w:link w:val="765"/>
    <w:uiPriority w:val="0"/>
    <w:qFormat/>
    <w:rPr>
      <w:rFonts w:eastAsia="宋体"/>
      <w:b/>
      <w:bCs/>
      <w:sz w:val="32"/>
      <w:szCs w:val="32"/>
      <w:lang w:val="en-US" w:eastAsia="zh-CN" w:bidi="ar-SA"/>
    </w:rPr>
  </w:style>
  <w:style w:type="character" w:styleId="1054" w:customStyle="1">
    <w:name w:val="段1 Char"/>
    <w:link w:val="765"/>
    <w:uiPriority w:val="0"/>
    <w:qFormat/>
    <w:rPr>
      <w:rFonts w:ascii="宋体" w:eastAsia="宋体"/>
      <w:sz w:val="24"/>
      <w:lang w:val="en-US" w:eastAsia="zh-CN" w:bidi="ar-SA"/>
    </w:rPr>
  </w:style>
  <w:style w:type="character" w:styleId="1055" w:customStyle="1">
    <w:name w:val="chanpin拷贝"/>
    <w:link w:val="765"/>
    <w:uiPriority w:val="0"/>
    <w:qFormat/>
  </w:style>
  <w:style w:type="character" w:styleId="1056" w:customStyle="1">
    <w:name w:val="纯文本 Char1"/>
    <w:link w:val="765"/>
    <w:uiPriority w:val="0"/>
    <w:qFormat/>
    <w:rPr>
      <w:rFonts w:ascii="宋体" w:hAnsi="Courier New" w:eastAsia="宋体"/>
      <w:sz w:val="21"/>
      <w:lang w:val="en-US" w:eastAsia="zh-CN" w:bidi="ar-SA"/>
    </w:rPr>
  </w:style>
  <w:style w:type="character" w:styleId="1057" w:customStyle="1">
    <w:name w:val="apple-style-span"/>
    <w:link w:val="765"/>
    <w:uiPriority w:val="0"/>
    <w:qFormat/>
    <w:rPr>
      <w:rFonts w:cs="Times New Roman"/>
    </w:rPr>
  </w:style>
  <w:style w:type="paragraph" w:styleId="1058" w:customStyle="1">
    <w:name w:val="二级条标题"/>
    <w:basedOn w:val="1059"/>
    <w:next w:val="76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59" w:customStyle="1">
    <w:name w:val="一级条标题"/>
    <w:basedOn w:val="1060"/>
    <w:next w:val="765"/>
    <w:uiPriority w:val="0"/>
    <w:qFormat/>
    <w:pPr>
      <w:numPr>
        <w:ilvl w:val="1"/>
      </w:numPr>
      <w:ind w:left="0" w:hanging="840"/>
      <w:tabs>
        <w:tab w:val="left" w:pos="360" w:leader="none"/>
        <w:tab w:val="left" w:pos="840" w:leader="none"/>
      </w:tabs>
      <w:outlineLvl w:val="1"/>
    </w:pPr>
  </w:style>
  <w:style w:type="paragraph" w:styleId="1060" w:customStyle="1">
    <w:name w:val="章标题"/>
    <w:next w:val="765"/>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61" w:customStyle="1">
    <w:name w:val="font7"/>
    <w:basedOn w:val="765"/>
    <w:uiPriority w:val="0"/>
    <w:qFormat/>
    <w:pPr>
      <w:jc w:val="left"/>
      <w:spacing w:before="100" w:beforeAutospacing="1" w:after="100" w:afterAutospacing="1"/>
      <w:widowControl/>
    </w:pPr>
    <w:rPr>
      <w:rFonts w:eastAsia="Arial Unicode MS"/>
      <w:b/>
      <w:bCs/>
      <w:color w:val="000000"/>
      <w:sz w:val="20"/>
      <w:szCs w:val="20"/>
    </w:rPr>
  </w:style>
  <w:style w:type="paragraph" w:styleId="1062" w:customStyle="1">
    <w:name w:val="字元 字元"/>
    <w:basedOn w:val="765"/>
    <w:uiPriority w:val="0"/>
    <w:qFormat/>
    <w:rPr>
      <w:rFonts w:ascii="Tahoma" w:hAnsi="Tahoma"/>
      <w:sz w:val="24"/>
      <w:szCs w:val="20"/>
    </w:rPr>
  </w:style>
  <w:style w:type="paragraph" w:styleId="1063" w:customStyle="1">
    <w:name w:val="Char3 Char Char Char"/>
    <w:basedOn w:val="765"/>
    <w:uiPriority w:val="0"/>
    <w:qFormat/>
    <w:rPr>
      <w:rFonts w:ascii="Tahoma" w:hAnsi="Tahoma"/>
      <w:sz w:val="24"/>
      <w:szCs w:val="20"/>
    </w:rPr>
  </w:style>
  <w:style w:type="paragraph" w:styleId="1064" w:customStyle="1">
    <w:name w:val="font6"/>
    <w:basedOn w:val="765"/>
    <w:uiPriority w:val="0"/>
    <w:qFormat/>
    <w:pPr>
      <w:jc w:val="left"/>
      <w:spacing w:before="100" w:beforeAutospacing="1" w:after="100" w:afterAutospacing="1"/>
      <w:widowControl/>
    </w:pPr>
    <w:rPr>
      <w:rFonts w:ascii="宋体" w:hAnsi="宋体" w:cs="宋体"/>
      <w:sz w:val="20"/>
      <w:szCs w:val="20"/>
    </w:rPr>
  </w:style>
  <w:style w:type="paragraph" w:styleId="1065" w:customStyle="1">
    <w:name w:val="项目编号2"/>
    <w:basedOn w:val="1066"/>
    <w:uiPriority w:val="0"/>
    <w:qFormat/>
    <w:pPr>
      <w:numPr>
        <w:numId w:val="2"/>
      </w:numPr>
    </w:pPr>
  </w:style>
  <w:style w:type="paragraph" w:styleId="1066" w:customStyle="1">
    <w:name w:val="项目编号1"/>
    <w:basedOn w:val="765"/>
    <w:uiPriority w:val="0"/>
    <w:qFormat/>
    <w:pPr>
      <w:numPr>
        <w:ilvl w:val="0"/>
        <w:numId w:val="3"/>
      </w:numPr>
      <w:spacing w:before="100" w:beforeAutospacing="1" w:after="100" w:afterAutospacing="1" w:line="360" w:lineRule="auto"/>
    </w:pPr>
    <w:rPr>
      <w:sz w:val="24"/>
    </w:rPr>
  </w:style>
  <w:style w:type="paragraph" w:styleId="1067" w:customStyle="1">
    <w:name w:val="图中文字"/>
    <w:basedOn w:val="765"/>
    <w:uiPriority w:val="0"/>
    <w:qFormat/>
    <w:pPr>
      <w:jc w:val="center"/>
      <w:spacing w:line="0" w:lineRule="atLeast"/>
    </w:pPr>
    <w:rPr>
      <w:sz w:val="24"/>
      <w:szCs w:val="20"/>
    </w:rPr>
  </w:style>
  <w:style w:type="paragraph" w:styleId="1068" w:customStyle="1">
    <w:name w:val="xl46"/>
    <w:basedOn w:val="76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9" w:customStyle="1">
    <w:name w:val="xl2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0" w:customStyle="1">
    <w:name w:val="Char2"/>
    <w:basedOn w:val="765"/>
    <w:uiPriority w:val="0"/>
    <w:qFormat/>
    <w:rPr>
      <w:rFonts w:ascii="Tahoma" w:hAnsi="Tahoma"/>
      <w:sz w:val="24"/>
      <w:szCs w:val="20"/>
    </w:rPr>
  </w:style>
  <w:style w:type="paragraph" w:styleId="1071" w:customStyle="1">
    <w:name w:val="xl35"/>
    <w:basedOn w:val="76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2" w:customStyle="1">
    <w:name w:val="xl40"/>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3" w:customStyle="1">
    <w:name w:val="xl52"/>
    <w:basedOn w:val="7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4" w:customStyle="1">
    <w:name w:val="xl43"/>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5" w:customStyle="1">
    <w:name w:val="background1"/>
    <w:basedOn w:val="765"/>
    <w:uiPriority w:val="0"/>
    <w:qFormat/>
    <w:pPr>
      <w:jc w:val="left"/>
      <w:spacing w:before="100" w:beforeAutospacing="1" w:after="100" w:afterAutospacing="1"/>
      <w:widowControl/>
    </w:pPr>
    <w:rPr>
      <w:rFonts w:ascii="宋体" w:hAnsi="宋体" w:cs="宋体"/>
      <w:sz w:val="24"/>
    </w:rPr>
  </w:style>
  <w:style w:type="paragraph" w:styleId="1076" w:customStyle="1">
    <w:name w:val="Char Char Char Char Char Char Char"/>
    <w:basedOn w:val="765"/>
    <w:uiPriority w:val="0"/>
    <w:qFormat/>
    <w:pPr>
      <w:ind w:firstLine="200"/>
      <w:spacing w:line="360" w:lineRule="auto"/>
    </w:pPr>
    <w:rPr>
      <w:rFonts w:eastAsia="仿宋_GB2312"/>
      <w:sz w:val="24"/>
    </w:rPr>
  </w:style>
  <w:style w:type="paragraph" w:styleId="1077" w:customStyle="1">
    <w:name w:val="xl3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78" w:customStyle="1">
    <w:name w:val="xl36"/>
    <w:basedOn w:val="76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9" w:customStyle="1">
    <w:name w:val="正文 + 宋体"/>
    <w:basedOn w:val="765"/>
    <w:uiPriority w:val="0"/>
    <w:qFormat/>
    <w:pPr>
      <w:ind w:left="360" w:hanging="360"/>
      <w:jc w:val="left"/>
      <w:widowControl/>
    </w:pPr>
    <w:rPr>
      <w:rFonts w:ascii="宋体" w:hAnsi="宋体" w:cs="宋体"/>
      <w:b/>
      <w:bCs/>
      <w:color w:val="000000"/>
      <w:sz w:val="18"/>
      <w:szCs w:val="18"/>
    </w:rPr>
  </w:style>
  <w:style w:type="paragraph" w:styleId="1080" w:customStyle="1">
    <w:name w:val="正文列项_数字"/>
    <w:basedOn w:val="76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81" w:customStyle="1">
    <w:name w:val="xl3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2" w:customStyle="1">
    <w:name w:val="xl37"/>
    <w:basedOn w:val="76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3" w:customStyle="1">
    <w:name w:val="xl32"/>
    <w:basedOn w:val="7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4" w:customStyle="1">
    <w:name w:val="font8"/>
    <w:basedOn w:val="765"/>
    <w:uiPriority w:val="0"/>
    <w:qFormat/>
    <w:pPr>
      <w:jc w:val="left"/>
      <w:spacing w:before="100" w:beforeAutospacing="1" w:after="100" w:afterAutospacing="1"/>
      <w:widowControl/>
    </w:pPr>
    <w:rPr>
      <w:sz w:val="36"/>
      <w:szCs w:val="36"/>
    </w:rPr>
  </w:style>
  <w:style w:type="paragraph" w:styleId="1085" w:customStyle="1">
    <w:name w:val="Char"/>
    <w:basedOn w:val="765"/>
    <w:uiPriority w:val="0"/>
    <w:qFormat/>
    <w:pPr>
      <w:tabs>
        <w:tab w:val="left" w:pos="360" w:leader="none"/>
      </w:tabs>
    </w:pPr>
    <w:rPr>
      <w:sz w:val="24"/>
    </w:rPr>
  </w:style>
  <w:style w:type="paragraph" w:styleId="1086" w:customStyle="1">
    <w:name w:val="Char Char Char Char Char Char Char Char Char Char Char Char Char Char Char Char"/>
    <w:basedOn w:val="765"/>
    <w:uiPriority w:val="0"/>
    <w:qFormat/>
    <w:pPr>
      <w:jc w:val="center"/>
      <w:spacing w:after="160" w:line="240" w:lineRule="exact"/>
      <w:widowControl/>
    </w:pPr>
    <w:rPr>
      <w:rFonts w:ascii="宋体" w:hAnsi="宋体"/>
      <w:b/>
      <w:sz w:val="30"/>
      <w:szCs w:val="30"/>
      <w:lang w:eastAsia="en-US"/>
    </w:rPr>
  </w:style>
  <w:style w:type="paragraph" w:styleId="1087" w:customStyle="1">
    <w:name w:val="xl4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8" w:customStyle="1">
    <w:name w:val="Char Char1 Char Char Char Char Char Char"/>
    <w:basedOn w:val="765"/>
    <w:uiPriority w:val="0"/>
    <w:qFormat/>
    <w:pPr>
      <w:jc w:val="left"/>
      <w:spacing w:after="160" w:line="240" w:lineRule="exact"/>
      <w:widowControl/>
    </w:pPr>
    <w:rPr>
      <w:rFonts w:ascii="Verdana" w:hAnsi="Verdana" w:eastAsia="仿宋_GB2312"/>
      <w:sz w:val="24"/>
      <w:szCs w:val="20"/>
      <w:lang w:eastAsia="en-US"/>
    </w:rPr>
  </w:style>
  <w:style w:type="paragraph" w:styleId="1089" w:customStyle="1">
    <w:name w:val="Char Char1"/>
    <w:basedOn w:val="986"/>
    <w:uiPriority w:val="0"/>
    <w:qFormat/>
    <w:rPr>
      <w:rFonts w:ascii="Tahoma" w:hAnsi="Tahoma"/>
      <w:sz w:val="24"/>
    </w:rPr>
  </w:style>
  <w:style w:type="paragraph" w:styleId="1090" w:customStyle="1">
    <w:name w:val="xl26"/>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1" w:customStyle="1">
    <w:name w:val="xl30"/>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2" w:customStyle="1">
    <w:name w:val="xl41"/>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3" w:customStyle="1">
    <w:name w:val="样式 宋体 五号 行距: 单倍行距"/>
    <w:basedOn w:val="765"/>
    <w:uiPriority w:val="0"/>
    <w:qFormat/>
    <w:pPr>
      <w:jc w:val="left"/>
    </w:pPr>
    <w:rPr>
      <w:rFonts w:ascii="宋体" w:hAnsi="宋体"/>
      <w:szCs w:val="20"/>
    </w:rPr>
  </w:style>
  <w:style w:type="paragraph" w:styleId="1094" w:customStyle="1">
    <w:name w:val="Char1 Char Char Char1"/>
    <w:basedOn w:val="765"/>
    <w:uiPriority w:val="0"/>
    <w:qFormat/>
    <w:rPr>
      <w:rFonts w:ascii="Tahoma" w:hAnsi="Tahoma" w:cs="仿宋_GB2312"/>
      <w:sz w:val="24"/>
      <w:szCs w:val="28"/>
    </w:rPr>
  </w:style>
  <w:style w:type="paragraph" w:styleId="1095" w:customStyle="1">
    <w:name w:val="四级条标题"/>
    <w:basedOn w:val="1096"/>
    <w:next w:val="765"/>
    <w:uiPriority w:val="0"/>
    <w:qFormat/>
    <w:pPr>
      <w:numPr>
        <w:ilvl w:val="4"/>
      </w:numPr>
      <w:ind w:left="0" w:hanging="840"/>
      <w:tabs>
        <w:tab w:val="left" w:pos="360" w:leader="none"/>
        <w:tab w:val="left" w:pos="840" w:leader="none"/>
      </w:tabs>
      <w:outlineLvl w:val="4"/>
    </w:pPr>
  </w:style>
  <w:style w:type="paragraph" w:styleId="1096" w:customStyle="1">
    <w:name w:val="三级条标题"/>
    <w:basedOn w:val="1058"/>
    <w:next w:val="765"/>
    <w:uiPriority w:val="0"/>
    <w:qFormat/>
    <w:pPr>
      <w:numPr>
        <w:ilvl w:val="3"/>
        <w:numId w:val="1"/>
      </w:numPr>
      <w:ind w:left="0" w:hanging="840"/>
      <w:outlineLvl w:val="3"/>
    </w:pPr>
  </w:style>
  <w:style w:type="paragraph" w:styleId="1097"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98" w:customStyle="1">
    <w:name w:val="样式 标题 2 + 宋体 五号 行距: 单倍行距"/>
    <w:basedOn w:val="959"/>
    <w:uiPriority w:val="0"/>
    <w:qFormat/>
    <w:pPr>
      <w:numPr>
        <w:ilvl w:val="1"/>
        <w:numId w:val="4"/>
      </w:numPr>
      <w:jc w:val="left"/>
      <w:spacing w:before="260" w:after="260" w:line="240" w:lineRule="auto"/>
    </w:pPr>
    <w:rPr>
      <w:rFonts w:ascii="宋体" w:hAnsi="宋体" w:eastAsia="宋体"/>
      <w:bCs/>
      <w:sz w:val="21"/>
    </w:rPr>
  </w:style>
  <w:style w:type="paragraph" w:styleId="1099" w:customStyle="1">
    <w:name w:val="List Paragraph1"/>
    <w:basedOn w:val="765"/>
    <w:uiPriority w:val="0"/>
    <w:qFormat/>
    <w:pPr>
      <w:ind w:firstLine="420"/>
    </w:pPr>
    <w:rPr>
      <w:rFonts w:ascii="Calibri" w:hAnsi="Calibri"/>
      <w:szCs w:val="22"/>
    </w:rPr>
  </w:style>
  <w:style w:type="paragraph" w:styleId="1100" w:customStyle="1">
    <w:name w:val="项目符号1"/>
    <w:basedOn w:val="1101"/>
    <w:uiPriority w:val="0"/>
    <w:qFormat/>
    <w:pPr>
      <w:ind w:left="-25" w:firstLine="0"/>
    </w:pPr>
  </w:style>
  <w:style w:type="paragraph" w:styleId="1101" w:customStyle="1">
    <w:name w:val="正文文本样式"/>
    <w:basedOn w:val="765"/>
    <w:uiPriority w:val="0"/>
    <w:qFormat/>
    <w:pPr>
      <w:ind w:firstLine="482"/>
      <w:spacing w:line="360" w:lineRule="auto"/>
    </w:pPr>
    <w:rPr>
      <w:rFonts w:cs="宋体"/>
      <w:sz w:val="24"/>
      <w:szCs w:val="20"/>
    </w:rPr>
  </w:style>
  <w:style w:type="paragraph" w:styleId="1102" w:customStyle="1">
    <w:name w:val="xl27"/>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3" w:customStyle="1">
    <w:name w:val="font5"/>
    <w:basedOn w:val="765"/>
    <w:uiPriority w:val="0"/>
    <w:qFormat/>
    <w:pPr>
      <w:jc w:val="left"/>
      <w:spacing w:before="100" w:beforeAutospacing="1" w:after="100" w:afterAutospacing="1"/>
      <w:widowControl/>
    </w:pPr>
    <w:rPr>
      <w:rFonts w:ascii="宋体" w:hAnsi="宋体" w:cs="宋体"/>
      <w:sz w:val="18"/>
      <w:szCs w:val="18"/>
    </w:rPr>
  </w:style>
  <w:style w:type="paragraph" w:styleId="1104" w:customStyle="1">
    <w:name w:val="五级条标题"/>
    <w:basedOn w:val="1095"/>
    <w:next w:val="765"/>
    <w:uiPriority w:val="0"/>
    <w:qFormat/>
    <w:pPr>
      <w:numPr>
        <w:ilvl w:val="5"/>
      </w:numPr>
      <w:ind w:left="0" w:hanging="840"/>
      <w:outlineLvl w:val="5"/>
    </w:pPr>
  </w:style>
  <w:style w:type="paragraph" w:styleId="1105" w:customStyle="1">
    <w:name w:val="xl49"/>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06" w:customStyle="1">
    <w:name w:val="文档正文"/>
    <w:basedOn w:val="765"/>
    <w:uiPriority w:val="0"/>
    <w:qFormat/>
    <w:pPr>
      <w:spacing w:before="120" w:after="120" w:line="180" w:lineRule="auto"/>
    </w:pPr>
    <w:rPr>
      <w:rFonts w:ascii="Arial" w:hAnsi="Arial"/>
      <w:szCs w:val="20"/>
    </w:rPr>
  </w:style>
  <w:style w:type="paragraph" w:styleId="1107" w:customStyle="1">
    <w:name w:val="xl33"/>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8" w:customStyle="1">
    <w:name w:val="xl42"/>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09" w:customStyle="1">
    <w:name w:val="Char Char Char1 Char"/>
    <w:basedOn w:val="765"/>
    <w:uiPriority w:val="0"/>
    <w:qFormat/>
    <w:rPr>
      <w:rFonts w:ascii="Tahoma" w:hAnsi="Tahoma"/>
      <w:sz w:val="24"/>
      <w:szCs w:val="20"/>
    </w:rPr>
  </w:style>
  <w:style w:type="paragraph" w:styleId="1110" w:customStyle="1">
    <w:name w:val="xl44"/>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1" w:customStyle="1">
    <w:name w:val="1名"/>
    <w:basedOn w:val="765"/>
    <w:uiPriority w:val="0"/>
    <w:qFormat/>
    <w:pPr>
      <w:numPr>
        <w:ilvl w:val="0"/>
        <w:numId w:val="5"/>
      </w:numPr>
      <w:spacing w:before="120"/>
    </w:pPr>
    <w:rPr>
      <w:rFonts w:ascii="宋体"/>
      <w:sz w:val="28"/>
      <w:szCs w:val="20"/>
    </w:rPr>
  </w:style>
  <w:style w:type="paragraph" w:styleId="1112" w:customStyle="1">
    <w:name w:val="font9"/>
    <w:basedOn w:val="76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13" w:customStyle="1">
    <w:name w:val="Char Char Char1 Char1"/>
    <w:basedOn w:val="765"/>
    <w:uiPriority w:val="0"/>
    <w:qFormat/>
    <w:rPr>
      <w:rFonts w:ascii="Tahoma" w:hAnsi="Tahoma"/>
      <w:sz w:val="24"/>
      <w:szCs w:val="20"/>
    </w:rPr>
  </w:style>
  <w:style w:type="paragraph" w:styleId="1114" w:customStyle="1">
    <w:name w:val="Char Char Char Char Char Char Char Char Char Char"/>
    <w:basedOn w:val="765"/>
    <w:uiPriority w:val="0"/>
    <w:qFormat/>
  </w:style>
  <w:style w:type="paragraph" w:styleId="1115" w:customStyle="1">
    <w:name w:val="Char Char1 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116" w:customStyle="1">
    <w:name w:val="Char1"/>
    <w:basedOn w:val="765"/>
    <w:uiPriority w:val="0"/>
    <w:qFormat/>
    <w:pPr>
      <w:tabs>
        <w:tab w:val="left" w:pos="360" w:leader="none"/>
      </w:tabs>
    </w:pPr>
    <w:rPr>
      <w:sz w:val="24"/>
    </w:rPr>
  </w:style>
  <w:style w:type="paragraph" w:styleId="1117" w:customStyle="1">
    <w:name w:val="正文列项_字母"/>
    <w:basedOn w:val="76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18" w:customStyle="1">
    <w:name w:val="xl28"/>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9" w:customStyle="1">
    <w:name w:val="xl47"/>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0" w:customStyle="1">
    <w:name w:val="默认段落字体 Para Char Char Char Char"/>
    <w:basedOn w:val="765"/>
    <w:uiPriority w:val="0"/>
    <w:qFormat/>
    <w:rPr>
      <w:rFonts w:ascii="Arial" w:hAnsi="Arial" w:cs="Arial"/>
      <w:szCs w:val="21"/>
    </w:rPr>
  </w:style>
  <w:style w:type="paragraph" w:styleId="1121" w:customStyle="1">
    <w:name w:val="xl48"/>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2" w:customStyle="1">
    <w:name w:val="xl31"/>
    <w:basedOn w:val="7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3" w:customStyle="1">
    <w:name w:val="xl53"/>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4" w:customStyle="1">
    <w:name w:val="Char Char Char"/>
    <w:basedOn w:val="765"/>
    <w:uiPriority w:val="0"/>
    <w:qFormat/>
    <w:rPr>
      <w:rFonts w:ascii="Tahoma" w:hAnsi="Tahoma"/>
      <w:sz w:val="24"/>
      <w:szCs w:val="20"/>
    </w:rPr>
  </w:style>
  <w:style w:type="paragraph" w:styleId="1125" w:customStyle="1">
    <w:name w:val="xl50"/>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26" w:customStyle="1">
    <w:name w:val="缺省文本"/>
    <w:basedOn w:val="765"/>
    <w:uiPriority w:val="0"/>
    <w:qFormat/>
    <w:pPr>
      <w:jc w:val="left"/>
    </w:pPr>
    <w:rPr>
      <w:sz w:val="24"/>
    </w:rPr>
  </w:style>
  <w:style w:type="paragraph" w:styleId="1127" w:customStyle="1">
    <w:name w:val="Char Char Char1"/>
    <w:basedOn w:val="765"/>
    <w:uiPriority w:val="0"/>
    <w:qFormat/>
    <w:rPr>
      <w:rFonts w:ascii="Tahoma" w:hAnsi="Tahoma"/>
      <w:sz w:val="24"/>
      <w:szCs w:val="20"/>
    </w:rPr>
  </w:style>
  <w:style w:type="paragraph" w:styleId="1128" w:customStyle="1">
    <w:name w:val="Char Char Char Char Char Char Char1"/>
    <w:basedOn w:val="765"/>
    <w:uiPriority w:val="0"/>
    <w:qFormat/>
    <w:pPr>
      <w:ind w:firstLine="200"/>
      <w:spacing w:line="360" w:lineRule="auto"/>
    </w:pPr>
    <w:rPr>
      <w:rFonts w:eastAsia="仿宋_GB2312"/>
      <w:sz w:val="24"/>
    </w:rPr>
  </w:style>
  <w:style w:type="paragraph" w:styleId="1129" w:customStyle="1">
    <w:name w:val="xl51"/>
    <w:basedOn w:val="7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customStyle="1">
    <w:name w:val="样式2"/>
    <w:basedOn w:val="1020"/>
    <w:uiPriority w:val="0"/>
    <w:qFormat/>
    <w:pPr>
      <w:jc w:val="center"/>
      <w:spacing w:line="360" w:lineRule="auto"/>
    </w:pPr>
    <w:rPr>
      <w:sz w:val="24"/>
    </w:rPr>
  </w:style>
  <w:style w:type="paragraph" w:styleId="1131" w:customStyle="1">
    <w:name w:val="xl24"/>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2" w:customStyle="1">
    <w:name w:val="xl2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3" w:customStyle="1">
    <w:name w:val="正文 + 楷体_GB2312"/>
    <w:basedOn w:val="765"/>
    <w:uiPriority w:val="0"/>
    <w:qFormat/>
    <w:pPr>
      <w:jc w:val="left"/>
      <w:widowControl/>
    </w:pPr>
    <w:rPr>
      <w:rFonts w:ascii="楷体_GB2312" w:eastAsia="楷体_GB2312" w:cs="Arial"/>
      <w:sz w:val="24"/>
    </w:rPr>
  </w:style>
  <w:style w:type="paragraph" w:styleId="1134" w:customStyle="1">
    <w:name w:val="xl34"/>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35" w:customStyle="1">
    <w:name w:val="1 Char Char Char Char"/>
    <w:basedOn w:val="765"/>
    <w:uiPriority w:val="0"/>
    <w:qFormat/>
    <w:rPr>
      <w:rFonts w:ascii="Tahoma" w:hAnsi="Tahoma"/>
      <w:sz w:val="24"/>
      <w:szCs w:val="20"/>
    </w:rPr>
  </w:style>
  <w:style w:type="paragraph" w:styleId="1136" w:customStyle="1">
    <w:name w:val="列出段落1"/>
    <w:basedOn w:val="765"/>
    <w:uiPriority w:val="0"/>
    <w:qFormat/>
    <w:pPr>
      <w:ind w:firstLine="420"/>
    </w:pPr>
    <w:rPr>
      <w:rFonts w:ascii="Calibri" w:hAnsi="Calibri"/>
      <w:szCs w:val="22"/>
    </w:rPr>
  </w:style>
  <w:style w:type="paragraph" w:styleId="1137" w:customStyle="1">
    <w:name w:val="default"/>
    <w:basedOn w:val="765"/>
    <w:uiPriority w:val="0"/>
    <w:qFormat/>
    <w:pPr>
      <w:jc w:val="left"/>
      <w:spacing w:before="100" w:beforeAutospacing="1" w:after="100" w:afterAutospacing="1"/>
      <w:widowControl/>
    </w:pPr>
    <w:rPr>
      <w:rFonts w:ascii="宋体" w:hAnsi="宋体" w:cs="宋体"/>
      <w:sz w:val="24"/>
    </w:rPr>
  </w:style>
  <w:style w:type="paragraph" w:styleId="1138" w:customStyle="1">
    <w:name w:val="字元 字元1"/>
    <w:basedOn w:val="765"/>
    <w:uiPriority w:val="0"/>
    <w:qFormat/>
    <w:rPr>
      <w:rFonts w:ascii="Tahoma" w:hAnsi="Tahoma"/>
      <w:sz w:val="24"/>
      <w:szCs w:val="20"/>
    </w:rPr>
  </w:style>
  <w:style w:type="paragraph" w:styleId="1139" w:customStyle="1">
    <w:name w:val="_Style 160"/>
    <w:uiPriority w:val="0"/>
    <w:qFormat/>
    <w:rPr>
      <w:rFonts w:hint="default" w:ascii="Times New Roman" w:hAnsi="Times New Roman" w:eastAsia="宋体" w:cs="Times New Roman"/>
      <w:sz w:val="21"/>
      <w:szCs w:val="24"/>
      <w:lang w:val="en-US" w:eastAsia="zh-CN" w:bidi="ar-SA"/>
    </w:rPr>
  </w:style>
  <w:style w:type="paragraph" w:styleId="1140" w:customStyle="1">
    <w:name w:val="项目编号3"/>
    <w:basedOn w:val="1101"/>
    <w:uiPriority w:val="0"/>
    <w:qFormat/>
    <w:pPr>
      <w:numPr>
        <w:ilvl w:val="0"/>
        <w:numId w:val="6"/>
      </w:numPr>
    </w:pPr>
  </w:style>
  <w:style w:type="paragraph" w:styleId="1141" w:customStyle="1">
    <w:name w:val="Char21"/>
    <w:basedOn w:val="765"/>
    <w:uiPriority w:val="0"/>
    <w:qFormat/>
    <w:rPr>
      <w:rFonts w:ascii="Tahoma" w:hAnsi="Tahoma"/>
      <w:sz w:val="24"/>
      <w:szCs w:val="20"/>
    </w:rPr>
  </w:style>
  <w:style w:type="paragraph" w:styleId="1142" w:customStyle="1">
    <w:name w:val="表格文字"/>
    <w:basedOn w:val="992"/>
    <w:uiPriority w:val="0"/>
    <w:qFormat/>
    <w:pPr>
      <w:ind w:firstLine="0"/>
      <w:spacing w:before="20" w:after="20" w:line="240" w:lineRule="auto"/>
    </w:pPr>
    <w:rPr>
      <w:rFonts w:ascii="Century Gothic" w:hAnsi="Century Gothic"/>
      <w:sz w:val="20"/>
      <w:szCs w:val="20"/>
    </w:rPr>
  </w:style>
  <w:style w:type="paragraph" w:styleId="1143" w:customStyle="1">
    <w:name w:val="Char Char Char Char Char Char Char Char Char Char1"/>
    <w:basedOn w:val="765"/>
    <w:uiPriority w:val="0"/>
    <w:qFormat/>
    <w:rPr>
      <w:rFonts w:ascii="宋体" w:hAnsi="宋体" w:cs="Courier New"/>
      <w:sz w:val="32"/>
      <w:szCs w:val="32"/>
    </w:rPr>
  </w:style>
  <w:style w:type="paragraph" w:styleId="1144" w:customStyle="1">
    <w:name w:val="正文文本样式 加粗"/>
    <w:basedOn w:val="1101"/>
    <w:uiPriority w:val="0"/>
    <w:qFormat/>
    <w:rPr>
      <w:b/>
    </w:rPr>
  </w:style>
  <w:style w:type="paragraph" w:styleId="1145" w:customStyle="1">
    <w:name w:val="Char2 Char Char Char Char Char Char"/>
    <w:basedOn w:val="765"/>
    <w:uiPriority w:val="0"/>
    <w:qFormat/>
    <w:pPr>
      <w:jc w:val="center"/>
      <w:spacing w:line="400" w:lineRule="exact"/>
      <w:widowControl/>
    </w:pPr>
  </w:style>
  <w:style w:type="paragraph" w:styleId="1146" w:customStyle="1">
    <w:name w:val="Char Char4"/>
    <w:basedOn w:val="765"/>
    <w:uiPriority w:val="0"/>
    <w:qFormat/>
    <w:pPr>
      <w:jc w:val="center"/>
      <w:spacing w:line="400" w:lineRule="exact"/>
      <w:widowControl/>
    </w:pPr>
  </w:style>
  <w:style w:type="paragraph" w:styleId="1147" w:customStyle="1">
    <w:name w:val="Char3 Char Char Char1"/>
    <w:basedOn w:val="765"/>
    <w:uiPriority w:val="0"/>
    <w:qFormat/>
    <w:rPr>
      <w:rFonts w:ascii="Tahoma" w:hAnsi="Tahoma"/>
      <w:sz w:val="24"/>
      <w:szCs w:val="20"/>
    </w:rPr>
  </w:style>
  <w:style w:type="paragraph" w:styleId="1148"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22222222222222"/>
    <w:basedOn w:val="765"/>
    <w:uiPriority w:val="0"/>
    <w:qFormat/>
    <w:pPr>
      <w:ind w:firstLine="480"/>
      <w:jc w:val="left"/>
      <w:spacing w:line="360" w:lineRule="auto"/>
      <w:widowControl/>
    </w:pPr>
    <w:rPr>
      <w:color w:val="ff0000"/>
      <w:sz w:val="24"/>
      <w:szCs w:val="20"/>
    </w:rPr>
  </w:style>
  <w:style w:type="character" w:styleId="1150" w:customStyle="1">
    <w:name w:val="中等深浅网格 1 - 强调文字颜色 2 Char"/>
    <w:link w:val="1151"/>
    <w:uiPriority w:val="0"/>
    <w:qFormat/>
    <w:rPr>
      <w:sz w:val="21"/>
      <w:szCs w:val="24"/>
      <w:lang w:val="zh-CN" w:eastAsia="zh-CN" w:bidi="ar-SA"/>
    </w:rPr>
  </w:style>
  <w:style w:type="paragraph" w:styleId="1151" w:customStyle="1">
    <w:name w:val="1"/>
    <w:link w:val="1150"/>
    <w:uiPriority w:val="0"/>
    <w:qFormat/>
    <w:rPr>
      <w:rFonts w:hint="default" w:ascii="Times New Roman" w:hAnsi="Times New Roman" w:eastAsia="宋体" w:cs="Times New Roman"/>
      <w:sz w:val="21"/>
      <w:szCs w:val="24"/>
      <w:lang w:val="zh-CN" w:eastAsia="zh-CN" w:bidi="ar-SA"/>
    </w:rPr>
  </w:style>
  <w:style w:type="paragraph" w:styleId="1152" w:customStyle="1">
    <w:name w:val="图文"/>
    <w:basedOn w:val="765"/>
    <w:uiPriority w:val="0"/>
    <w:qFormat/>
    <w:pPr>
      <w:spacing w:after="50" w:line="360" w:lineRule="auto"/>
    </w:pPr>
    <w:rPr>
      <w:sz w:val="24"/>
    </w:rPr>
  </w:style>
  <w:style w:type="paragraph" w:styleId="1153" w:customStyle="1">
    <w:name w:val="xl23"/>
    <w:basedOn w:val="765"/>
    <w:uiPriority w:val="0"/>
    <w:qFormat/>
    <w:pPr>
      <w:spacing w:before="100" w:beforeAutospacing="1" w:after="100" w:afterAutospacing="1" w:line="360" w:lineRule="auto"/>
      <w:widowControl/>
    </w:pPr>
    <w:rPr>
      <w:sz w:val="24"/>
      <w:szCs w:val="20"/>
    </w:rPr>
  </w:style>
  <w:style w:type="paragraph" w:styleId="1154" w:customStyle="1">
    <w:name w:val="正文表格"/>
    <w:basedOn w:val="765"/>
    <w:link w:val="1155"/>
    <w:uiPriority w:val="0"/>
    <w:qFormat/>
    <w:pPr>
      <w:jc w:val="left"/>
    </w:pPr>
    <w:rPr>
      <w:rFonts w:ascii="宋体" w:hAnsi="宋体"/>
      <w:color w:val="000000"/>
      <w:szCs w:val="21"/>
    </w:rPr>
  </w:style>
  <w:style w:type="character" w:styleId="1155" w:customStyle="1">
    <w:name w:val="正文表格 Char"/>
    <w:link w:val="1154"/>
    <w:uiPriority w:val="0"/>
    <w:qFormat/>
    <w:rPr>
      <w:rFonts w:ascii="宋体" w:hAnsi="宋体"/>
      <w:color w:val="000000"/>
      <w:sz w:val="21"/>
      <w:szCs w:val="21"/>
    </w:rPr>
  </w:style>
  <w:style w:type="paragraph" w:styleId="1156" w:customStyle="1">
    <w:name w:val="正文重点"/>
    <w:basedOn w:val="765"/>
    <w:link w:val="1157"/>
    <w:uiPriority w:val="0"/>
    <w:qFormat/>
    <w:pPr>
      <w:ind w:firstLine="482"/>
      <w:jc w:val="left"/>
      <w:spacing w:line="360" w:lineRule="auto"/>
    </w:pPr>
    <w:rPr>
      <w:b/>
      <w:sz w:val="24"/>
      <w:szCs w:val="20"/>
    </w:rPr>
  </w:style>
  <w:style w:type="character" w:styleId="1157" w:customStyle="1">
    <w:name w:val="正文重点 Char"/>
    <w:link w:val="1156"/>
    <w:uiPriority w:val="0"/>
    <w:qFormat/>
    <w:rPr>
      <w:b/>
      <w:sz w:val="24"/>
    </w:rPr>
  </w:style>
  <w:style w:type="paragraph" w:styleId="1158" w:customStyle="1">
    <w:name w:val="标题1-附件"/>
    <w:basedOn w:val="958"/>
    <w:uiPriority w:val="0"/>
    <w:qFormat/>
    <w:pPr>
      <w:jc w:val="left"/>
    </w:pPr>
    <w:rPr>
      <w:sz w:val="24"/>
      <w:szCs w:val="24"/>
    </w:rPr>
  </w:style>
  <w:style w:type="paragraph" w:styleId="1159" w:customStyle="1">
    <w:name w:val="正文小标题"/>
    <w:basedOn w:val="765"/>
    <w:next w:val="960"/>
    <w:link w:val="1160"/>
    <w:uiPriority w:val="0"/>
    <w:qFormat/>
    <w:pPr>
      <w:ind w:firstLine="482"/>
      <w:jc w:val="left"/>
      <w:spacing w:before="312" w:after="312"/>
    </w:pPr>
    <w:rPr>
      <w:rFonts w:ascii="宋体" w:hAnsi="宋体"/>
      <w:b/>
      <w:i/>
      <w:color w:val="ff0000"/>
      <w:sz w:val="24"/>
      <w:szCs w:val="20"/>
    </w:rPr>
  </w:style>
  <w:style w:type="character" w:styleId="1160" w:customStyle="1">
    <w:name w:val="正文小标题 Char"/>
    <w:link w:val="1159"/>
    <w:uiPriority w:val="0"/>
    <w:qFormat/>
    <w:rPr>
      <w:rFonts w:ascii="宋体" w:hAnsi="宋体"/>
      <w:b/>
      <w:i/>
      <w:color w:val="ff0000"/>
      <w:sz w:val="24"/>
    </w:rPr>
  </w:style>
  <w:style w:type="paragraph" w:styleId="1161" w:customStyle="1">
    <w:name w:val="正文大标题"/>
    <w:basedOn w:val="1159"/>
    <w:next w:val="960"/>
    <w:link w:val="1162"/>
    <w:uiPriority w:val="0"/>
    <w:qFormat/>
    <w:pPr>
      <w:jc w:val="center"/>
    </w:pPr>
    <w:rPr>
      <w:i w:val="0"/>
      <w:color w:val="000000"/>
      <w:sz w:val="28"/>
      <w:szCs w:val="21"/>
    </w:rPr>
  </w:style>
  <w:style w:type="character" w:styleId="1162" w:customStyle="1">
    <w:name w:val="正文大标题 Char"/>
    <w:link w:val="1161"/>
    <w:uiPriority w:val="0"/>
    <w:qFormat/>
    <w:rPr>
      <w:rFonts w:ascii="宋体" w:hAnsi="宋体"/>
      <w:b/>
      <w:color w:val="000000"/>
      <w:sz w:val="28"/>
      <w:szCs w:val="21"/>
    </w:rPr>
  </w:style>
  <w:style w:type="paragraph" w:styleId="1163" w:customStyle="1">
    <w:name w:val="注释"/>
    <w:basedOn w:val="765"/>
    <w:link w:val="1164"/>
    <w:uiPriority w:val="0"/>
    <w:qFormat/>
    <w:pPr>
      <w:ind w:left="420" w:hanging="420"/>
      <w:jc w:val="left"/>
    </w:pPr>
    <w:rPr>
      <w:rFonts w:ascii="宋体" w:hAnsi="宋体"/>
      <w:szCs w:val="21"/>
    </w:rPr>
  </w:style>
  <w:style w:type="character" w:styleId="1164" w:customStyle="1">
    <w:name w:val="注释 Char"/>
    <w:link w:val="1163"/>
    <w:uiPriority w:val="0"/>
    <w:qFormat/>
    <w:rPr>
      <w:rFonts w:ascii="宋体" w:hAnsi="宋体"/>
      <w:sz w:val="21"/>
      <w:szCs w:val="21"/>
    </w:rPr>
  </w:style>
  <w:style w:type="paragraph" w:styleId="1165" w:customStyle="1">
    <w:name w:val="正文须知-1级"/>
    <w:basedOn w:val="765"/>
    <w:next w:val="765"/>
    <w:uiPriority w:val="0"/>
    <w:qFormat/>
    <w:pPr>
      <w:numPr>
        <w:ilvl w:val="0"/>
        <w:numId w:val="7"/>
      </w:numPr>
      <w:spacing w:line="300" w:lineRule="auto"/>
    </w:pPr>
    <w:rPr>
      <w:rFonts w:ascii="宋体" w:hAnsi="Calibri"/>
      <w:sz w:val="24"/>
      <w:szCs w:val="21"/>
    </w:rPr>
  </w:style>
  <w:style w:type="paragraph" w:styleId="1166" w:customStyle="1">
    <w:name w:val="正文须知-2级"/>
    <w:basedOn w:val="765"/>
    <w:uiPriority w:val="0"/>
    <w:qFormat/>
    <w:pPr>
      <w:numPr>
        <w:ilvl w:val="1"/>
        <w:numId w:val="7"/>
      </w:numPr>
      <w:spacing w:line="300" w:lineRule="auto"/>
    </w:pPr>
    <w:rPr>
      <w:rFonts w:ascii="宋体" w:hAnsi="Calibri"/>
      <w:sz w:val="24"/>
      <w:szCs w:val="21"/>
    </w:rPr>
  </w:style>
  <w:style w:type="paragraph" w:styleId="1167" w:customStyle="1">
    <w:name w:val="正文须知-3级"/>
    <w:basedOn w:val="765"/>
    <w:uiPriority w:val="0"/>
    <w:qFormat/>
    <w:pPr>
      <w:numPr>
        <w:ilvl w:val="2"/>
        <w:numId w:val="7"/>
      </w:numPr>
      <w:ind w:hanging="355"/>
      <w:spacing w:line="300" w:lineRule="auto"/>
    </w:pPr>
    <w:rPr>
      <w:rFonts w:ascii="宋体" w:hAnsi="Calibri"/>
      <w:sz w:val="24"/>
      <w:szCs w:val="21"/>
    </w:rPr>
  </w:style>
  <w:style w:type="character" w:styleId="1168" w:customStyle="1">
    <w:name w:val="纯文本 字符"/>
    <w:link w:val="765"/>
    <w:uiPriority w:val="99"/>
    <w:qFormat/>
    <w:rPr>
      <w:rFonts w:ascii="宋体" w:hAnsi="Courier New" w:eastAsia="宋体" w:cs="Times New Roman"/>
      <w:sz w:val="21"/>
      <w:szCs w:val="21"/>
      <w:lang w:val="en-US" w:eastAsia="zh-CN" w:bidi="ar-SA"/>
    </w:rPr>
  </w:style>
  <w:style w:type="paragraph" w:styleId="1169" w:customStyle="1">
    <w:name w:val="表格1"/>
    <w:basedOn w:val="765"/>
    <w:uiPriority w:val="0"/>
    <w:qFormat/>
    <w:pPr>
      <w:ind w:firstLine="480"/>
      <w:jc w:val="center"/>
    </w:pPr>
    <w:rPr>
      <w:sz w:val="24"/>
      <w:szCs w:val="20"/>
    </w:rPr>
  </w:style>
  <w:style w:type="character" w:styleId="1170" w:customStyle="1">
    <w:name w:val="纯文本 字符1"/>
    <w:link w:val="765"/>
    <w:uiPriority w:val="0"/>
    <w:qFormat/>
    <w:rPr>
      <w:rFonts w:ascii="宋体" w:hAnsi="Courier New"/>
    </w:rPr>
  </w:style>
  <w:style w:type="character" w:styleId="1171" w:customStyle="1">
    <w:name w:val="bjh-p"/>
    <w:link w:val="765"/>
    <w:uiPriority w:val="0"/>
    <w:qFormat/>
  </w:style>
  <w:style w:type="paragraph" w:styleId="1172" w:customStyle="1">
    <w:name w:val="无标题条"/>
    <w:next w:val="765"/>
    <w:uiPriority w:val="0"/>
    <w:qFormat/>
    <w:pPr>
      <w:jc w:val="both"/>
    </w:pPr>
    <w:rPr>
      <w:rFonts w:hint="default" w:ascii="Times New Roman" w:hAnsi="Times New Roman" w:eastAsia="宋体" w:cs="Times New Roman"/>
      <w:sz w:val="21"/>
      <w:lang w:val="en-US" w:eastAsia="zh-CN" w:bidi="ar-SA"/>
    </w:rPr>
  </w:style>
  <w:style w:type="character" w:styleId="1173" w:customStyle="1">
    <w:name w:val="正文格式 Char"/>
    <w:link w:val="1174"/>
    <w:uiPriority w:val="0"/>
    <w:qFormat/>
    <w:rPr>
      <w:rFonts w:ascii="宋体" w:hAnsi="宋体"/>
      <w:sz w:val="24"/>
      <w:szCs w:val="24"/>
      <w:lang w:val="en-GB"/>
    </w:rPr>
  </w:style>
  <w:style w:type="paragraph" w:styleId="1174" w:customStyle="1">
    <w:name w:val="正文格式"/>
    <w:basedOn w:val="765"/>
    <w:link w:val="1173"/>
    <w:uiPriority w:val="0"/>
    <w:qFormat/>
    <w:pPr>
      <w:ind w:firstLine="480"/>
      <w:spacing w:line="360" w:lineRule="auto"/>
    </w:pPr>
    <w:rPr>
      <w:rFonts w:ascii="宋体" w:hAnsi="宋体"/>
      <w:sz w:val="24"/>
      <w:lang w:val="en-GB"/>
    </w:rPr>
  </w:style>
  <w:style w:type="character" w:styleId="1175" w:customStyle="1">
    <w:name w:val="标题 3 Char"/>
    <w:link w:val="765"/>
    <w:uiPriority w:val="0"/>
    <w:qFormat/>
    <w:rPr>
      <w:rFonts w:ascii="宋体" w:eastAsia="宋体"/>
      <w:b/>
      <w:sz w:val="24"/>
      <w:u w:val="single"/>
      <w:lang w:val="en-US" w:eastAsia="zh-CN" w:bidi="ar-SA"/>
    </w:rPr>
  </w:style>
  <w:style w:type="character" w:styleId="1176" w:customStyle="1">
    <w:name w:val="正文缩进 Char"/>
    <w:link w:val="765"/>
    <w:uiPriority w:val="0"/>
    <w:qFormat/>
    <w:rPr>
      <w:rFonts w:ascii="宋体" w:eastAsia="宋体"/>
      <w:sz w:val="24"/>
      <w:szCs w:val="24"/>
      <w:lang w:val="en-US" w:eastAsia="zh-CN" w:bidi="ar-SA"/>
    </w:rPr>
  </w:style>
  <w:style w:type="character" w:styleId="1177" w:customStyle="1">
    <w:name w:val="Char Char111"/>
    <w:link w:val="765"/>
    <w:uiPriority w:val="0"/>
    <w:qFormat/>
    <w:rPr>
      <w:rFonts w:ascii="宋体" w:eastAsia="宋体"/>
      <w:b/>
      <w:sz w:val="24"/>
      <w:u w:val="single"/>
      <w:lang w:val="en-US" w:eastAsia="zh-CN" w:bidi="ar-SA"/>
    </w:rPr>
  </w:style>
  <w:style w:type="character" w:styleId="1178" w:customStyle="1">
    <w:name w:val="正文文本缩进 Char"/>
    <w:link w:val="765"/>
    <w:uiPriority w:val="0"/>
    <w:qFormat/>
    <w:rPr>
      <w:rFonts w:eastAsia="宋体"/>
      <w:sz w:val="24"/>
      <w:szCs w:val="24"/>
      <w:lang w:val="en-US" w:eastAsia="zh-CN" w:bidi="ar-SA"/>
    </w:rPr>
  </w:style>
  <w:style w:type="character" w:styleId="1179" w:customStyle="1">
    <w:name w:val="列出段落 Char"/>
    <w:link w:val="765"/>
    <w:uiPriority w:val="0"/>
    <w:qFormat/>
    <w:rPr>
      <w:rFonts w:ascii="Calibri" w:hAnsi="Calibri" w:eastAsia="宋体"/>
      <w:sz w:val="21"/>
      <w:szCs w:val="22"/>
      <w:lang w:val="en-US" w:eastAsia="zh-CN" w:bidi="ar-SA"/>
    </w:rPr>
  </w:style>
  <w:style w:type="character" w:styleId="1180" w:customStyle="1">
    <w:name w:val="页眉 Char"/>
    <w:link w:val="765"/>
    <w:uiPriority w:val="0"/>
    <w:qFormat/>
    <w:rPr>
      <w:rFonts w:eastAsia="宋体"/>
      <w:sz w:val="18"/>
      <w:szCs w:val="18"/>
      <w:lang w:val="en-US" w:eastAsia="zh-CN" w:bidi="ar-SA"/>
    </w:rPr>
  </w:style>
  <w:style w:type="character" w:styleId="1181" w:customStyle="1">
    <w:name w:val="标题 2 Char"/>
    <w:link w:val="765"/>
    <w:uiPriority w:val="0"/>
    <w:qFormat/>
    <w:rPr>
      <w:rFonts w:ascii="Arial" w:hAnsi="Arial" w:eastAsia="黑体"/>
      <w:b/>
      <w:sz w:val="30"/>
      <w:lang w:val="en-US" w:eastAsia="zh-CN" w:bidi="ar-SA"/>
    </w:rPr>
  </w:style>
  <w:style w:type="paragraph" w:styleId="1182" w:customStyle="1">
    <w:name w:val="字元 字元2"/>
    <w:basedOn w:val="765"/>
    <w:uiPriority w:val="0"/>
    <w:qFormat/>
    <w:rPr>
      <w:rFonts w:ascii="Tahoma" w:hAnsi="Tahoma"/>
      <w:sz w:val="24"/>
      <w:szCs w:val="20"/>
    </w:rPr>
  </w:style>
  <w:style w:type="paragraph" w:styleId="1183" w:customStyle="1">
    <w:name w:val="Char3 Char Char Char2"/>
    <w:basedOn w:val="765"/>
    <w:uiPriority w:val="0"/>
    <w:qFormat/>
    <w:rPr>
      <w:rFonts w:ascii="Tahoma" w:hAnsi="Tahoma"/>
      <w:sz w:val="24"/>
      <w:szCs w:val="20"/>
    </w:rPr>
  </w:style>
  <w:style w:type="paragraph" w:styleId="1184" w:customStyle="1">
    <w:name w:val="正文文本缩进2"/>
    <w:basedOn w:val="765"/>
    <w:uiPriority w:val="0"/>
    <w:qFormat/>
    <w:pPr>
      <w:ind w:firstLine="480"/>
      <w:spacing w:line="480" w:lineRule="exact"/>
    </w:pPr>
    <w:rPr>
      <w:rFonts w:ascii="宋体" w:hAnsi="宋体"/>
      <w:sz w:val="24"/>
      <w:lang w:val="zh-CN" w:eastAsia="zh-CN"/>
    </w:rPr>
  </w:style>
  <w:style w:type="paragraph" w:styleId="1185" w:customStyle="1">
    <w:name w:val="Char3"/>
    <w:basedOn w:val="765"/>
    <w:uiPriority w:val="0"/>
    <w:qFormat/>
    <w:pPr>
      <w:tabs>
        <w:tab w:val="left" w:pos="360" w:leader="none"/>
      </w:tabs>
    </w:pPr>
    <w:rPr>
      <w:sz w:val="24"/>
    </w:rPr>
  </w:style>
  <w:style w:type="paragraph" w:styleId="1186" w:customStyle="1">
    <w:name w:val="Char Char Char Char Char Char Char Char Char Char Char Char Char Char Char Char1"/>
    <w:basedOn w:val="765"/>
    <w:uiPriority w:val="0"/>
    <w:qFormat/>
    <w:pPr>
      <w:jc w:val="center"/>
      <w:spacing w:after="160" w:line="240" w:lineRule="exact"/>
      <w:widowControl/>
    </w:pPr>
    <w:rPr>
      <w:rFonts w:ascii="宋体" w:hAnsi="宋体"/>
      <w:b/>
      <w:sz w:val="30"/>
      <w:szCs w:val="30"/>
      <w:lang w:eastAsia="en-US"/>
    </w:rPr>
  </w:style>
  <w:style w:type="paragraph" w:styleId="1187" w:customStyle="1">
    <w:name w:val="Char Char1 Char Char Char Char Char Char1"/>
    <w:basedOn w:val="765"/>
    <w:uiPriority w:val="0"/>
    <w:qFormat/>
    <w:pPr>
      <w:jc w:val="left"/>
      <w:spacing w:after="160" w:line="240" w:lineRule="exact"/>
      <w:widowControl/>
    </w:pPr>
    <w:rPr>
      <w:rFonts w:ascii="Verdana" w:hAnsi="Verdana" w:eastAsia="仿宋_GB2312"/>
      <w:sz w:val="24"/>
      <w:szCs w:val="20"/>
      <w:lang w:eastAsia="en-US"/>
    </w:rPr>
  </w:style>
  <w:style w:type="paragraph" w:styleId="1188" w:customStyle="1">
    <w:name w:val="列出段落2"/>
    <w:basedOn w:val="765"/>
    <w:uiPriority w:val="0"/>
    <w:qFormat/>
    <w:pPr>
      <w:ind w:firstLine="420"/>
    </w:pPr>
    <w:rPr>
      <w:rFonts w:ascii="Calibri" w:hAnsi="Calibri"/>
      <w:szCs w:val="22"/>
    </w:rPr>
  </w:style>
  <w:style w:type="paragraph" w:styleId="1189" w:customStyle="1">
    <w:name w:val="Char Char Char1 Char2"/>
    <w:basedOn w:val="765"/>
    <w:uiPriority w:val="0"/>
    <w:qFormat/>
    <w:rPr>
      <w:rFonts w:ascii="Tahoma" w:hAnsi="Tahoma"/>
      <w:sz w:val="24"/>
      <w:szCs w:val="20"/>
    </w:rPr>
  </w:style>
  <w:style w:type="paragraph" w:styleId="1190" w:customStyle="1">
    <w:name w:val="Char Char Char2"/>
    <w:basedOn w:val="765"/>
    <w:uiPriority w:val="0"/>
    <w:qFormat/>
    <w:rPr>
      <w:rFonts w:ascii="Tahoma" w:hAnsi="Tahoma"/>
      <w:sz w:val="24"/>
      <w:szCs w:val="20"/>
    </w:rPr>
  </w:style>
  <w:style w:type="paragraph" w:styleId="1191" w:customStyle="1">
    <w:name w:val="Char Char Char Char Char Char Char2"/>
    <w:basedOn w:val="765"/>
    <w:uiPriority w:val="0"/>
    <w:qFormat/>
    <w:pPr>
      <w:ind w:firstLine="200"/>
      <w:spacing w:line="360" w:lineRule="auto"/>
    </w:pPr>
    <w:rPr>
      <w:rFonts w:eastAsia="仿宋_GB2312"/>
      <w:sz w:val="24"/>
    </w:rPr>
  </w:style>
  <w:style w:type="paragraph" w:styleId="1192" w:customStyle="1">
    <w:name w:val="正文缩进2"/>
    <w:basedOn w:val="765"/>
    <w:uiPriority w:val="0"/>
    <w:qFormat/>
    <w:pPr>
      <w:ind w:firstLine="567"/>
      <w:spacing w:line="480" w:lineRule="exact"/>
      <w:widowControl/>
    </w:pPr>
    <w:rPr>
      <w:rFonts w:ascii="宋体"/>
      <w:color w:val="000000"/>
      <w:sz w:val="28"/>
      <w:szCs w:val="20"/>
      <w:lang w:val="zh-CN" w:eastAsia="zh-CN"/>
    </w:rPr>
  </w:style>
  <w:style w:type="paragraph" w:styleId="1193" w:customStyle="1">
    <w:name w:val="Revision"/>
    <w:uiPriority w:val="0"/>
    <w:qFormat/>
    <w:rPr>
      <w:rFonts w:hint="default" w:ascii="Times New Roman" w:hAnsi="Times New Roman" w:eastAsia="宋体" w:cs="Times New Roman"/>
      <w:sz w:val="21"/>
      <w:szCs w:val="24"/>
      <w:lang w:val="en-US" w:eastAsia="zh-CN" w:bidi="ar-SA"/>
    </w:rPr>
  </w:style>
  <w:style w:type="paragraph" w:styleId="1194" w:customStyle="1">
    <w:name w:val="Char22"/>
    <w:basedOn w:val="765"/>
    <w:uiPriority w:val="0"/>
    <w:qFormat/>
    <w:rPr>
      <w:rFonts w:ascii="Tahoma" w:hAnsi="Tahoma"/>
      <w:sz w:val="24"/>
      <w:szCs w:val="20"/>
    </w:rPr>
  </w:style>
  <w:style w:type="paragraph" w:styleId="1195" w:customStyle="1">
    <w:name w:val="Char Char Char Char Char Char Char Char Char Char2"/>
    <w:basedOn w:val="765"/>
    <w:uiPriority w:val="0"/>
    <w:qFormat/>
    <w:rPr>
      <w:rFonts w:ascii="宋体" w:hAnsi="宋体" w:cs="Courier New"/>
      <w:sz w:val="32"/>
      <w:szCs w:val="32"/>
    </w:rPr>
  </w:style>
  <w:style w:type="paragraph" w:styleId="1196" w:customStyle="1">
    <w:name w:val="Char2 Char Char Char Char Char Char1"/>
    <w:basedOn w:val="765"/>
    <w:uiPriority w:val="0"/>
    <w:qFormat/>
    <w:pPr>
      <w:jc w:val="center"/>
      <w:spacing w:line="400" w:lineRule="exact"/>
      <w:widowControl/>
    </w:pPr>
  </w:style>
  <w:style w:type="character" w:styleId="1197" w:customStyle="1">
    <w:name w:val="页脚 Char"/>
    <w:link w:val="765"/>
    <w:uiPriority w:val="0"/>
    <w:qFormat/>
    <w:rPr>
      <w:rFonts w:ascii="宋体" w:eastAsia="宋体"/>
      <w:sz w:val="18"/>
      <w:lang w:val="en-US" w:eastAsia="zh-CN" w:bidi="ar-SA"/>
    </w:rPr>
  </w:style>
  <w:style w:type="paragraph" w:styleId="1198" w:customStyle="1">
    <w:name w:val="Char Char41"/>
    <w:basedOn w:val="765"/>
    <w:uiPriority w:val="0"/>
    <w:qFormat/>
    <w:pPr>
      <w:jc w:val="center"/>
      <w:spacing w:line="400" w:lineRule="exact"/>
      <w:widowControl/>
    </w:pPr>
  </w:style>
  <w:style w:type="character" w:styleId="1199" w:customStyle="1">
    <w:name w:val="批注文字 Char"/>
    <w:link w:val="765"/>
    <w:uiPriority w:val="99"/>
    <w:qFormat/>
    <w:rPr>
      <w:sz w:val="21"/>
      <w:szCs w:val="24"/>
    </w:rPr>
  </w:style>
  <w:style w:type="character" w:styleId="1200" w:customStyle="1">
    <w:name w:val="标题 Char"/>
    <w:link w:val="765"/>
    <w:uiPriority w:val="0"/>
    <w:qFormat/>
    <w:rPr>
      <w:b/>
      <w:sz w:val="32"/>
    </w:rPr>
  </w:style>
  <w:style w:type="paragraph" w:styleId="1201" w:customStyle="1">
    <w:name w:val="图例"/>
    <w:basedOn w:val="765"/>
    <w:uiPriority w:val="0"/>
    <w:qFormat/>
    <w:pPr>
      <w:jc w:val="center"/>
      <w:spacing w:before="120" w:after="120" w:line="360" w:lineRule="auto"/>
    </w:pPr>
    <w:rPr>
      <w:rFonts w:eastAsia="仿宋_GB2312"/>
      <w:b/>
      <w:sz w:val="24"/>
      <w:szCs w:val="20"/>
    </w:rPr>
  </w:style>
  <w:style w:type="table" w:styleId="1202" w:customStyle="1">
    <w:name w:val="Table Normal"/>
    <w:uiPriority w:val="2"/>
    <w:unhideWhenUsed/>
    <w:qFormat/>
    <w:pPr>
      <w:widowControl w:val="off"/>
    </w:pPr>
    <w:rPr>
      <w:rFonts w:ascii="Calibri" w:hAnsi="Calibri"/>
      <w:sz w:val="22"/>
      <w:szCs w:val="22"/>
      <w:lang w:val="en-US" w:eastAsia="en-US" w:bidi="ar-SA"/>
    </w:rPr>
    <w:tblPr/>
  </w:style>
  <w:style w:type="paragraph" w:styleId="1203" w:customStyle="1">
    <w:name w:val="Table Paragraph"/>
    <w:basedOn w:val="765"/>
    <w:uiPriority w:val="1"/>
    <w:qFormat/>
    <w:pPr>
      <w:jc w:val="left"/>
    </w:pPr>
    <w:rPr>
      <w:rFonts w:ascii="宋体" w:hAnsi="宋体" w:cs="宋体"/>
      <w:sz w:val="22"/>
      <w:szCs w:val="22"/>
      <w:lang w:eastAsia="en-US"/>
    </w:rPr>
  </w:style>
  <w:style w:type="paragraph" w:styleId="1204" w:customStyle="1">
    <w:name w:val="成文日期"/>
    <w:basedOn w:val="765"/>
    <w:link w:val="1205"/>
    <w:uiPriority w:val="0"/>
    <w:qFormat/>
    <w:pPr>
      <w:ind w:right="400" w:firstLine="200"/>
      <w:jc w:val="right"/>
      <w:spacing w:line="570" w:lineRule="exact"/>
    </w:pPr>
    <w:rPr>
      <w:rFonts w:ascii="仿宋_GB2312" w:eastAsia="仿宋_GB2312"/>
      <w:sz w:val="32"/>
      <w:szCs w:val="20"/>
    </w:rPr>
  </w:style>
  <w:style w:type="character" w:styleId="1205" w:customStyle="1">
    <w:name w:val="成文日期 Char"/>
    <w:link w:val="1204"/>
    <w:uiPriority w:val="0"/>
    <w:qFormat/>
    <w:rPr>
      <w:rFonts w:ascii="仿宋_GB2312" w:eastAsia="仿宋_GB2312"/>
      <w:sz w:val="32"/>
    </w:rPr>
  </w:style>
  <w:style w:type="paragraph" w:styleId="1206"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207" w:customStyle="1">
    <w:name w:val="正文1"/>
    <w:basedOn w:val="765"/>
    <w:uiPriority w:val="0"/>
    <w:qFormat/>
    <w:pPr>
      <w:contextualSpacing/>
      <w:ind w:firstLine="200"/>
      <w:jc w:val="left"/>
      <w:spacing w:before="120" w:after="120"/>
      <w:widowControl/>
    </w:pPr>
    <w:rPr>
      <w:rFonts w:ascii="Calibri" w:hAnsi="Calibri" w:eastAsia="Adobe 仿宋 Std R"/>
      <w:sz w:val="20"/>
      <w:szCs w:val="21"/>
    </w:rPr>
  </w:style>
  <w:style w:type="character" w:styleId="1208" w:customStyle="1">
    <w:name w:val="材料标题 Char"/>
    <w:link w:val="1209"/>
    <w:uiPriority w:val="0"/>
    <w:qFormat/>
    <w:rPr>
      <w:rFonts w:ascii="方正小标宋简体" w:eastAsia="方正小标宋简体"/>
      <w:color w:val="000000"/>
      <w:sz w:val="44"/>
      <w:szCs w:val="44"/>
    </w:rPr>
  </w:style>
  <w:style w:type="paragraph" w:styleId="1209" w:customStyle="1">
    <w:name w:val="材料标题"/>
    <w:basedOn w:val="765"/>
    <w:link w:val="1208"/>
    <w:uiPriority w:val="0"/>
    <w:qFormat/>
    <w:pPr>
      <w:jc w:val="center"/>
      <w:spacing w:line="700" w:lineRule="exact"/>
    </w:pPr>
    <w:rPr>
      <w:rFonts w:ascii="方正小标宋简体" w:eastAsia="方正小标宋简体"/>
      <w:color w:val="000000"/>
      <w:sz w:val="44"/>
      <w:szCs w:val="44"/>
    </w:rPr>
  </w:style>
  <w:style w:type="character" w:styleId="1210" w:customStyle="1">
    <w:name w:val="未处理的提及"/>
    <w:link w:val="765"/>
    <w:uiPriority w:val="99"/>
    <w:unhideWhenUsed/>
    <w:qFormat/>
    <w:rPr>
      <w:color w:val="605e5c"/>
      <w:shd w:val="clear" w:color="auto" w:fill="e1dfdd"/>
    </w:rPr>
  </w:style>
  <w:style w:type="character" w:styleId="1211" w:customStyle="1">
    <w:name w:val="grame"/>
    <w:basedOn w:val="968"/>
    <w:link w:val="765"/>
    <w:uiPriority w:val="0"/>
    <w:qFormat/>
  </w:style>
  <w:style w:type="paragraph" w:styleId="1212" w:customStyle="1">
    <w:name w:val="Table Text"/>
    <w:basedOn w:val="765"/>
    <w:uiPriority w:val="0"/>
    <w:semiHidden/>
    <w:qFormat/>
    <w:rPr>
      <w:rFonts w:ascii="宋体" w:hAnsi="宋体" w:eastAsia="宋体" w:cs="宋体"/>
      <w:sz w:val="22"/>
      <w:szCs w:val="22"/>
      <w:lang w:val="en-US" w:eastAsia="en-US" w:bidi="ar-SA"/>
    </w:rPr>
  </w:style>
  <w:style w:type="paragraph" w:styleId="1213" w:customStyle="1">
    <w:name w:val="列表段落1"/>
    <w:basedOn w:val="765"/>
    <w:uiPriority w:val="34"/>
    <w:qFormat/>
    <w:pPr>
      <w:ind w:firstLine="420"/>
    </w:pPr>
    <w:rPr>
      <w:rFonts w:ascii="Calibri" w:hAnsi="Calibri"/>
      <w:szCs w:val="22"/>
    </w:rPr>
  </w:style>
  <w:style w:type="numbering" w:styleId="12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95</cp:revision>
  <dcterms:created xsi:type="dcterms:W3CDTF">2022-05-30T08:08:00Z</dcterms:created>
  <dcterms:modified xsi:type="dcterms:W3CDTF">2026-04-01T02:13:53Z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y fmtid="{D5CDD505-2E9C-101B-9397-08002B2CF9AE}" pid="3" name="ICV">
    <vt:lpwstr>807CF5344D854B858C2E2817A2651A2C_13</vt:lpwstr>
  </property>
  <property fmtid="{D5CDD505-2E9C-101B-9397-08002B2CF9AE}" pid="4" name="KSOTemplateDocerSaveRecord">
    <vt:lpwstr>eyJoZGlkIjoiZWE4OTM0ZmIyODdkNjZmODA2MDkwZWU2YWFkMTQyZjQiLCJ1c2VySWQiOiIyNzUxNDAifQ==</vt:lpwstr>
  </property>
</Properties>
</file>