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beforeAutospacing="0" w:afterAutospacing="0"/>
        <w:rPr>
          <w:rFonts w:hint="eastAsia" w:ascii="宋体" w:hAnsi="宋体" w:eastAsia="宋体" w:cs="宋体"/>
          <w:sz w:val="84"/>
          <w:szCs w:val="84"/>
        </w:rPr>
      </w:pPr>
      <w:r>
        <w:rPr>
          <w:rFonts w:hint="eastAsia" w:ascii="宋体" w:hAnsi="宋体" w:eastAsia="宋体" w:cs="宋体"/>
          <w:sz w:val="84"/>
          <w:szCs w:val="84"/>
        </w:rPr>
        <w:t xml:space="preserve">询价采购文件</w:t>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ind w:firstLine="1060"/>
        <w:keepLines w:val="0"/>
        <w:keepNext w:val="0"/>
        <w:pageBreakBefore w:val="0"/>
        <w:spacing w:beforeAutospacing="0" w:afterAutospacing="0"/>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spacing w:val="16"/>
          <w:sz w:val="32"/>
          <w:szCs w:val="32"/>
          <w:lang w:eastAsia="zh-CN"/>
        </w:rPr>
        <w:t xml:space="preserve">海州区全民健身设施提档升级采购(第二批)</w:t>
      </w:r>
      <w:r/>
    </w:p>
    <w:p>
      <w:pPr>
        <w:pStyle w:val="684"/>
        <w:keepLines w:val="0"/>
        <w:keepNext w:val="0"/>
        <w:pageBreakBefore w:val="0"/>
        <w:spacing w:beforeAutospacing="0" w:afterAutospacing="0"/>
        <w:rPr>
          <w:rFonts w:hint="eastAsia" w:ascii="宋体" w:hAnsi="宋体" w:eastAsia="宋体" w:cs="宋体"/>
          <w:b/>
          <w:bCs/>
          <w:spacing w:val="16"/>
          <w:sz w:val="32"/>
          <w:szCs w:val="32"/>
        </w:rPr>
      </w:pPr>
      <w:r>
        <w:rPr>
          <w:rFonts w:hint="eastAsia" w:ascii="宋体" w:hAnsi="宋体" w:eastAsia="宋体" w:cs="宋体"/>
          <w:b/>
          <w:bCs/>
          <w:spacing w:val="16"/>
          <w:sz w:val="32"/>
          <w:szCs w:val="32"/>
        </w:rPr>
      </w:r>
      <w:r/>
    </w:p>
    <w:p>
      <w:pPr>
        <w:pStyle w:val="684"/>
        <w:ind w:firstLine="1060"/>
        <w:keepLines w:val="0"/>
        <w:keepNext w:val="0"/>
        <w:pageBreakBefore w:val="0"/>
        <w:spacing w:beforeAutospacing="0" w:afterAutospacing="0"/>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项目编号：JSZC-320706-JSZH-X2026-0026</w:t>
      </w:r>
      <w:r/>
    </w:p>
    <w:p>
      <w:pPr>
        <w:pStyle w:val="684"/>
        <w:keepLines w:val="0"/>
        <w:keepNext w:val="0"/>
        <w:pageBreakBefore w:val="0"/>
        <w:spacing w:beforeAutospacing="0" w:afterAutospacing="0"/>
        <w:rPr>
          <w:rFonts w:hint="eastAsia" w:ascii="宋体" w:hAnsi="宋体" w:eastAsia="宋体" w:cs="宋体"/>
          <w:b/>
          <w:bCs/>
          <w:spacing w:val="16"/>
          <w:sz w:val="32"/>
          <w:szCs w:val="32"/>
        </w:rPr>
      </w:pPr>
      <w:r>
        <w:rPr>
          <w:rFonts w:hint="eastAsia" w:ascii="宋体" w:hAnsi="宋体" w:eastAsia="宋体" w:cs="宋体"/>
          <w:b/>
          <w:bCs/>
          <w:spacing w:val="16"/>
          <w:sz w:val="32"/>
          <w:szCs w:val="32"/>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tbl>
      <w:tblPr>
        <w:tblStyle w:val="673"/>
        <w:tblpPr w:horzAnchor="margin" w:tblpXSpec="center" w:vertAnchor="text" w:tblpY="263" w:leftFromText="180" w:topFromText="0" w:rightFromText="180" w:bottomFromText="0"/>
        <w:tblW w:w="8052"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52"/>
      </w:tblGrid>
      <w:tr>
        <w:trPr>
          <w:trHeight w:val="800"/>
        </w:trPr>
        <w:tc>
          <w:tcPr>
            <w:tcW w:w="8052" w:type="dxa"/>
            <w:vAlign w:val="bottom"/>
            <w:textDirection w:val="lrTb"/>
            <w:noWrap w:val="false"/>
          </w:tcPr>
          <w:p>
            <w:pPr>
              <w:keepLines w:val="0"/>
              <w:keepNext w:val="0"/>
              <w:pageBreakBefore w:val="0"/>
              <w:spacing w:beforeAutospacing="0" w:afterAutospacing="0"/>
              <w:rPr>
                <w:rFonts w:hint="eastAsia" w:ascii="宋体" w:hAnsi="宋体" w:eastAsia="宋体" w:cs="宋体"/>
                <w:b/>
                <w:bCs/>
                <w:sz w:val="32"/>
              </w:rPr>
            </w:pPr>
            <w:r>
              <w:rPr>
                <w:rFonts w:hint="eastAsia" w:ascii="宋体" w:hAnsi="宋体" w:eastAsia="宋体" w:cs="宋体"/>
                <w:b/>
                <w:bCs/>
                <w:sz w:val="32"/>
              </w:rPr>
            </w:r>
            <w:r/>
          </w:p>
        </w:tc>
      </w:tr>
    </w:tbl>
    <w:p>
      <w:pPr>
        <w:ind w:left="-2"/>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pStyle w:val="684"/>
        <w:ind w:firstLine="919"/>
        <w:keepLines w:val="0"/>
        <w:keepNext w:val="0"/>
        <w:pageBreakBefore w:val="0"/>
        <w:spacing w:beforeAutospacing="0" w:afterAutospacing="0" w:line="600" w:lineRule="auto"/>
        <w:rPr>
          <w:rFonts w:hint="eastAsia" w:ascii="宋体" w:hAnsi="宋体" w:eastAsia="宋体" w:cs="宋体"/>
          <w:b/>
          <w:bCs/>
          <w:sz w:val="32"/>
        </w:rPr>
      </w:pPr>
      <w:r>
        <w:rPr>
          <w:rFonts w:hint="eastAsia" w:ascii="宋体" w:hAnsi="宋体" w:eastAsia="宋体" w:cs="宋体"/>
          <w:b/>
          <w:bCs/>
          <w:sz w:val="32"/>
        </w:rPr>
      </w:r>
      <w:r/>
    </w:p>
    <w:p>
      <w:pPr>
        <w:pStyle w:val="684"/>
        <w:ind w:firstLine="919"/>
        <w:keepLines w:val="0"/>
        <w:keepNext w:val="0"/>
        <w:pageBreakBefore w:val="0"/>
        <w:spacing w:beforeAutospacing="0" w:afterAutospacing="0" w:line="48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ascii="宋体" w:hAnsi="宋体" w:eastAsia="宋体" w:cs="宋体"/>
          <w:b/>
          <w:bCs/>
          <w:spacing w:val="16"/>
          <w:sz w:val="32"/>
          <w:szCs w:val="32"/>
          <w:lang w:eastAsia="zh-CN"/>
        </w:rPr>
        <w:t xml:space="preserve"> 连云港市海州区文化体育和旅游局</w:t>
      </w:r>
      <w:r/>
    </w:p>
    <w:p>
      <w:pPr>
        <w:pStyle w:val="684"/>
        <w:ind w:firstLine="919"/>
        <w:keepLines w:val="0"/>
        <w:keepNext w:val="0"/>
        <w:pageBreakBefore w:val="0"/>
        <w:spacing w:beforeAutospacing="0" w:afterAutospacing="0" w:line="480" w:lineRule="auto"/>
        <w:rPr>
          <w:rFonts w:hint="eastAsia" w:ascii="宋体" w:hAnsi="宋体" w:eastAsia="宋体" w:cs="宋体"/>
          <w:b/>
          <w:bCs/>
          <w:sz w:val="32"/>
          <w:lang w:eastAsia="zh-CN"/>
        </w:rPr>
      </w:pPr>
      <w:r>
        <w:rPr>
          <w:rFonts w:hint="eastAsia" w:ascii="宋体" w:hAnsi="宋体" w:eastAsia="宋体" w:cs="宋体"/>
          <w:b/>
          <w:bCs/>
          <w:sz w:val="32"/>
        </w:rPr>
        <w:t xml:space="preserve">代理机构：</w:t>
      </w:r>
      <w:r>
        <w:rPr>
          <w:rFonts w:hint="eastAsia" w:ascii="宋体" w:hAnsi="宋体" w:eastAsia="宋体" w:cs="宋体"/>
          <w:b/>
          <w:bCs/>
          <w:sz w:val="32"/>
          <w:lang w:eastAsia="zh-CN"/>
        </w:rPr>
        <w:t xml:space="preserve"> 江苏智汇锡建工程项目管理有限公司</w:t>
      </w:r>
      <w:r/>
    </w:p>
    <w:p>
      <w:pPr>
        <w:ind w:firstLine="3369"/>
        <w:keepLines w:val="0"/>
        <w:keepNext w:val="0"/>
        <w:pageBreakBefore w:val="0"/>
        <w:spacing w:beforeAutospacing="0" w:afterAutospacing="0" w:line="480" w:lineRule="auto"/>
        <w:shd w:val="clear" w:color="auto" w:fill="ffffff"/>
        <w:rPr>
          <w:rFonts w:hint="eastAsia" w:ascii="宋体" w:hAnsi="宋体" w:eastAsia="宋体" w:cs="宋体"/>
          <w:b/>
          <w:bCs/>
          <w:sz w:val="32"/>
          <w:szCs w:val="20"/>
        </w:rPr>
      </w:pPr>
      <w:r>
        <w:rPr>
          <w:rFonts w:hint="eastAsia" w:ascii="宋体" w:hAnsi="宋体" w:eastAsia="宋体" w:cs="宋体"/>
          <w:b/>
          <w:bCs/>
          <w:sz w:val="32"/>
          <w:szCs w:val="20"/>
        </w:rPr>
        <w:t xml:space="preserve">2026年</w:t>
      </w:r>
      <w:r>
        <w:rPr>
          <w:rFonts w:hint="eastAsia" w:ascii="宋体" w:hAnsi="宋体" w:eastAsia="宋体" w:cs="宋体"/>
          <w:b/>
          <w:bCs/>
          <w:sz w:val="32"/>
          <w:szCs w:val="20"/>
          <w:lang w:val="en-US" w:eastAsia="zh-CN"/>
        </w:rPr>
        <w:t xml:space="preserve">4</w:t>
      </w:r>
      <w:r>
        <w:rPr>
          <w:rFonts w:hint="eastAsia" w:ascii="宋体" w:hAnsi="宋体" w:eastAsia="宋体" w:cs="宋体"/>
          <w:b/>
          <w:bCs/>
          <w:sz w:val="32"/>
          <w:szCs w:val="20"/>
        </w:rPr>
        <w:t xml:space="preserve">月</w:t>
      </w:r>
      <w:r/>
    </w:p>
    <w:p>
      <w:pPr>
        <w:keepLines w:val="0"/>
        <w:keepNext w:val="0"/>
        <w:pageBreakBefore w:val="0"/>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80"/>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ind w:left="0" w:right="0" w:firstLine="0"/>
        <w:jc w:val="center"/>
        <w:keepLines w:val="0"/>
        <w:keepNext w:val="0"/>
        <w:pageBreakBefore w:val="0"/>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第一章海州区全民健身设施提档升级采购(第二批)</w:t>
      </w:r>
      <w:r/>
    </w:p>
    <w:p>
      <w:pPr>
        <w:ind w:left="0" w:right="0" w:firstLine="0"/>
        <w:jc w:val="center"/>
        <w:keepLines w:val="0"/>
        <w:keepNext w:val="0"/>
        <w:pageBreakBefore w:val="0"/>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询价采购公告</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keepLines w:val="0"/>
              <w:keepNext w:val="0"/>
              <w:pageBreakBefore w:val="0"/>
              <w:spacing w:before="100" w:after="1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p>
          <w:p>
            <w:pPr>
              <w:ind w:left="0" w:right="0" w:firstLine="0"/>
              <w:keepLines w:val="0"/>
              <w:keepNext w:val="0"/>
              <w:pageBreakBefore w:val="0"/>
              <w:spacing w:before="100" w:after="1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海州区全民健身设施提档升级采购(第二批) JSZC-320706-JSZH-X2026-0026 采购项目的潜在供应商应在在“江苏政府采购网”（“苏采云系统”http://jszfcg.jsczt.cn/）自行免费下载</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 获取采购文件，并于</w:t>
            </w:r>
            <w:r>
              <w:rPr>
                <w:rFonts w:hint="eastAsia" w:ascii="宋体" w:hAnsi="宋体" w:eastAsia="宋体" w:cs="宋体"/>
                <w:color w:val="000000"/>
                <w:sz w:val="24"/>
                <w:szCs w:val="24"/>
                <w:lang w:eastAsia="zh-CN"/>
              </w:rPr>
              <w:t xml:space="preserve">2026-04-28</w:t>
            </w:r>
            <w:r>
              <w:rPr>
                <w:rFonts w:hint="eastAsia" w:ascii="宋体" w:hAnsi="宋体" w:eastAsia="宋体" w:cs="宋体"/>
                <w:color w:val="000000"/>
                <w:sz w:val="24"/>
                <w:szCs w:val="24"/>
              </w:rPr>
              <w:t xml:space="preserve"> 09:00 （北京时间）前提交响应文件。</w:t>
            </w:r>
            <w:r/>
          </w:p>
        </w:tc>
      </w:tr>
    </w:tbl>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一、项目基本情况</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项目编号：JSZC-320706-JSZH-X2026-0026</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项目名称：海州区全民健身设施提档升级采购(第二批)</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采购方式：询价</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预算金额：110.00</w:t>
      </w:r>
      <w:bookmarkStart w:id="17" w:name="_GoBack"/>
      <w:r/>
      <w:bookmarkEnd w:id="17"/>
      <w:r>
        <w:rPr>
          <w:rFonts w:hint="eastAsia" w:ascii="宋体" w:hAnsi="宋体" w:eastAsia="宋体" w:cs="宋体"/>
          <w:color w:val="000000"/>
          <w:sz w:val="24"/>
          <w:szCs w:val="24"/>
        </w:rPr>
        <w:t xml:space="preserve">万元</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最高限价（如有）：110万元，投标报价超过预算金额的投标无效。</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采购需求：海州区全民健身设施提档升级采购，包含新增更新50套一代健身路径、修复2处健身场地等内容，具体详见项目需求。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合同履行期限：合同签订之日起60天内完成安装调试，达到预期效果并通过验收。 </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本项目（是/否）接受联合体：否</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二、申请人的资格要求：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1.法人或者其他组织的营业执照等证明文件，自然人的身份证明。</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2.上一年度的财务状况报告（成立不满一年不需提供）。</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3.依法缴纳税收和社会保障资金的相关材料。</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4.具备履行合同所必需的设备和专业技术能力的书面声明。</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5.参加政府采购活动前3年内在经营活动中没有重大违法记录的书面声明。</w:t>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根据连财购〔2023〕4号文件精神，第（2）、（3）项可以提供《财务状况报告及税收、社会保障资金缴纳情况承诺函》，格式自拟。</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）本项目的特定资格要求：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未被“信用中国”网站（www.creditchina.gov.cn）列入失信被执行人、重大税收违法案件当事人名单、政府采购严重失信行为记录名单。</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三、获取采购文件</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时间：自</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公告发布之日起3个工作日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地点：在“江苏政府采购网”（“苏采云系统”http://jszfcg.jsczt.cn/）自行免费下载</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方式：网上获取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四、响应文件提交</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截止时间：</w:t>
      </w:r>
      <w:r>
        <w:rPr>
          <w:rFonts w:hint="eastAsia" w:ascii="宋体" w:hAnsi="宋体" w:eastAsia="宋体" w:cs="宋体"/>
          <w:color w:val="000000"/>
          <w:sz w:val="24"/>
          <w:szCs w:val="24"/>
          <w:lang w:eastAsia="zh-CN"/>
        </w:rPr>
        <w:t xml:space="preserve">2026-04-28</w:t>
      </w:r>
      <w:r>
        <w:rPr>
          <w:rFonts w:hint="eastAsia" w:ascii="宋体" w:hAnsi="宋体" w:eastAsia="宋体" w:cs="宋体"/>
          <w:color w:val="000000"/>
          <w:sz w:val="24"/>
          <w:szCs w:val="24"/>
        </w:rPr>
        <w:t xml:space="preserve"> 09:00 （北京时间）</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地点：苏采云”系统（网址：http://jszfcg.jsczt.cn/）“开标大厅” </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五、开启</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lang w:eastAsia="zh-CN"/>
        </w:rPr>
        <w:t xml:space="preserve">2026-04-28</w:t>
      </w:r>
      <w:r>
        <w:rPr>
          <w:rFonts w:hint="eastAsia" w:ascii="宋体" w:hAnsi="宋体" w:eastAsia="宋体" w:cs="宋体"/>
          <w:color w:val="000000"/>
          <w:sz w:val="24"/>
          <w:szCs w:val="24"/>
        </w:rPr>
        <w:t xml:space="preserve"> 09:00（北京时间）</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地点：连云港市公共资源交易中心市区二楼不见面开标舱1</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六、公告期限</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自本公告发布之日起3个工作日。</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七、其他补充事宜</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1.本次招标不收取投标保证金。</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中标注★的款项为实质性响应要求和条件，如不满足将按无效响应处理。</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3.无论出于何种原因，采购人可以对已发出的</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进行修改、补充或变更，其内容作为</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的重要组成部分，请各供应商关注“江苏省政府采购网”交易网站。若因供应商自身原因未及时关注本项目有关修改、补充或变更信息，导致投标文件编制或提交失误，由此造成的一切损失由供应商自行承担。</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八、凡对本次采购提出询问，请按以下方式联系。</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1.采购人联系方式</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单位名称：连云港市海州区文化体育和旅游局本级</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单位地址：江苏省连云港市海州区秦东门大街28号</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联系人：潘莹</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联系电话：18961359958</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2.采购代理机构信息（如有）</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单位名称：江苏智汇锡建工程项目管理有限公司</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连云港市海州区人民路139号海州创业梦工厂</w:t>
      </w:r>
      <w:r>
        <w:rPr>
          <w:rFonts w:hint="eastAsia" w:ascii="宋体" w:hAnsi="宋体" w:eastAsia="宋体" w:cs="宋体"/>
          <w:color w:val="000000"/>
          <w:sz w:val="24"/>
          <w:szCs w:val="24"/>
          <w:lang w:val="en-US" w:eastAsia="zh-CN"/>
        </w:rPr>
        <w:t xml:space="preserve">A幢</w:t>
      </w:r>
      <w:r>
        <w:rPr>
          <w:rFonts w:hint="eastAsia" w:ascii="宋体" w:hAnsi="宋体" w:eastAsia="宋体" w:cs="宋体"/>
          <w:color w:val="000000"/>
          <w:sz w:val="24"/>
          <w:szCs w:val="24"/>
        </w:rPr>
        <w:t xml:space="preserve">3单元9楼</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联系人：唐工</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联系电话：17551866581</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项目联系人：唐工</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电话：17551866581</w:t>
      </w:r>
      <w:r/>
    </w:p>
    <w:p>
      <w:pPr>
        <w:ind w:left="0" w:right="0" w:firstLine="200"/>
        <w:jc w:val="left"/>
        <w:keepLines w:val="0"/>
        <w:keepNext w:val="0"/>
        <w:pageBreakBefore w:val="0"/>
        <w:spacing w:before="21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八、电子招标说明</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1.本项目采用电子招标投标，请供应商严格按照</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的给定的规定的格式编制、提交投标文件，否则所造成的一切不利后果由供应商自行承担。</w:t>
      </w:r>
      <w:r/>
    </w:p>
    <w:p>
      <w:pPr>
        <w:ind w:left="0" w:right="0" w:firstLine="420"/>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2.根据省财政厅《关于</w:t>
      </w:r>
      <w:r>
        <w:rPr>
          <w:rFonts w:hint="eastAsia" w:ascii="宋体" w:hAnsi="宋体" w:eastAsia="宋体" w:cs="宋体"/>
          <w:color w:val="000000"/>
          <w:sz w:val="24"/>
          <w:szCs w:val="24"/>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22"/>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领取CA和办理签章，</w:t>
      </w:r>
      <w:r>
        <w:rPr>
          <w:rFonts w:hint="eastAsia" w:ascii="宋体" w:hAnsi="宋体" w:eastAsia="宋体" w:cs="宋体"/>
          <w:color w:val="000000"/>
          <w:sz w:val="24"/>
          <w:szCs w:val="24"/>
        </w:rPr>
        <w:t xml:space="preserve">具体联系方式见《苏采云系统供应商操作手册》（以下简称《操作手册》）、进行注册并按《操作手册》要求制作、上传电子响应文件。</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有关本次招标的事项若存在变动或修改，敬请及时关注本项目代理公司在“江苏政府采购网”发布的更正公告。若因</w:t>
      </w:r>
      <w:r>
        <w:rPr>
          <w:rFonts w:hint="eastAsia" w:ascii="宋体" w:hAnsi="宋体" w:eastAsia="宋体" w:cs="宋体"/>
          <w:color w:val="000000"/>
          <w:sz w:val="24"/>
          <w:szCs w:val="24"/>
          <w:lang w:eastAsia="zh-CN"/>
        </w:rPr>
        <w:t xml:space="preserve">投标供应商</w:t>
      </w:r>
      <w:r>
        <w:rPr>
          <w:rFonts w:hint="eastAsia" w:ascii="宋体" w:hAnsi="宋体" w:eastAsia="宋体" w:cs="宋体"/>
          <w:color w:val="000000"/>
          <w:sz w:val="24"/>
          <w:szCs w:val="24"/>
        </w:rPr>
        <w:t xml:space="preserve">自身原因未及时关注本项目有关修改、补充或变更信息，导致投标文件编制或提交失误，由此造成的一切损失由</w:t>
      </w:r>
      <w:r>
        <w:rPr>
          <w:rFonts w:hint="eastAsia" w:ascii="宋体" w:hAnsi="宋体" w:eastAsia="宋体" w:cs="宋体"/>
          <w:color w:val="000000"/>
          <w:sz w:val="24"/>
          <w:szCs w:val="24"/>
          <w:lang w:eastAsia="zh-CN"/>
        </w:rPr>
        <w:t xml:space="preserve">投标供应商</w:t>
      </w:r>
      <w:r>
        <w:rPr>
          <w:rFonts w:hint="eastAsia" w:ascii="宋体" w:hAnsi="宋体" w:eastAsia="宋体" w:cs="宋体"/>
          <w:color w:val="000000"/>
          <w:sz w:val="24"/>
          <w:szCs w:val="24"/>
        </w:rPr>
        <w:t xml:space="preserve">自行承担。</w:t>
      </w:r>
      <w:r/>
    </w:p>
    <w:p>
      <w:pPr>
        <w:ind w:firstLine="420"/>
        <w:jc w:val="left"/>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keepLines w:val="0"/>
        <w:keepNext w:val="0"/>
        <w:pageBreakBefore w:val="0"/>
        <w:spacing w:beforeAutospacing="0" w:afterAutospacing="0"/>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w:t>
      </w:r>
      <w:r>
        <w:rPr>
          <w:rFonts w:hint="eastAsia" w:ascii="宋体" w:hAnsi="宋体" w:eastAsia="宋体" w:cs="宋体"/>
          <w:b/>
          <w:bCs/>
          <w:sz w:val="36"/>
          <w:szCs w:val="36"/>
          <w:lang w:eastAsia="zh-CN"/>
        </w:rPr>
        <w:t xml:space="preserve">投标供应商</w:t>
      </w:r>
      <w:r>
        <w:rPr>
          <w:rFonts w:hint="eastAsia" w:ascii="宋体" w:hAnsi="宋体" w:eastAsia="宋体" w:cs="宋体"/>
          <w:b/>
          <w:bCs/>
          <w:sz w:val="36"/>
          <w:szCs w:val="36"/>
        </w:rPr>
        <w:t xml:space="preserve">须知</w:t>
      </w:r>
      <w:r/>
    </w:p>
    <w:p>
      <w:pPr>
        <w:keepLines w:val="0"/>
        <w:keepNext w:val="0"/>
        <w:pageBreakBefore w:val="0"/>
        <w:spacing w:beforeAutospacing="0" w:afterAutospacing="0" w:line="560" w:lineRule="exact"/>
        <w:rPr>
          <w:rFonts w:hint="eastAsia" w:ascii="宋体" w:hAnsi="宋体" w:eastAsia="宋体" w:cs="宋体"/>
          <w:b/>
          <w:sz w:val="24"/>
          <w:szCs w:val="24"/>
        </w:rPr>
      </w:pPr>
      <w:r>
        <w:rPr>
          <w:rFonts w:hint="eastAsia" w:ascii="宋体" w:hAnsi="宋体" w:eastAsia="宋体" w:cs="宋体"/>
          <w:b/>
          <w:sz w:val="24"/>
          <w:szCs w:val="24"/>
        </w:rPr>
        <w:t xml:space="preserve">一、本询价项目采用资格后审，资格审查所需资料如下：</w:t>
      </w:r>
      <w:r/>
    </w:p>
    <w:p>
      <w:pPr>
        <w:ind w:firstLine="210"/>
        <w:keepLines w:val="0"/>
        <w:keepNext w:val="0"/>
        <w:pageBreakBefore w:val="0"/>
        <w:spacing w:beforeAutospacing="0" w:afterAutospacing="0" w:line="440" w:lineRule="exact"/>
        <w:rPr>
          <w:rFonts w:hint="eastAsia" w:ascii="宋体" w:hAnsi="宋体" w:eastAsia="宋体" w:cs="宋体"/>
          <w:b/>
          <w:szCs w:val="24"/>
        </w:rPr>
      </w:pPr>
      <w:r>
        <w:rPr>
          <w:rFonts w:hint="eastAsia" w:ascii="宋体" w:hAnsi="宋体" w:eastAsia="宋体" w:cs="宋体"/>
          <w:szCs w:val="21"/>
        </w:rPr>
        <w:t xml:space="preserve">（一）资格性检查资料要求</w:t>
      </w:r>
      <w:r/>
    </w:p>
    <w:p>
      <w:pPr>
        <w:ind w:firstLine="420"/>
        <w:keepLines w:val="0"/>
        <w:keepNext w:val="0"/>
        <w:pageBreakBefore w:val="0"/>
        <w:spacing w:beforeAutospacing="0" w:afterAutospacing="0" w:line="440" w:lineRule="exact"/>
        <w:rPr>
          <w:rFonts w:hint="eastAsia" w:ascii="宋体" w:hAnsi="宋体" w:eastAsia="宋体" w:cs="宋体"/>
          <w:szCs w:val="21"/>
        </w:rPr>
      </w:pPr>
      <w:r>
        <w:rPr>
          <w:rFonts w:hint="eastAsia" w:ascii="宋体" w:hAnsi="宋体" w:eastAsia="宋体" w:cs="宋体"/>
          <w:szCs w:val="21"/>
        </w:rPr>
        <w:t xml:space="preserve">资格性检查资料明细表</w:t>
      </w:r>
      <w:r/>
    </w:p>
    <w:tbl>
      <w:tblPr>
        <w:tblStyle w:val="673"/>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2268"/>
        <w:gridCol w:w="825"/>
      </w:tblGrid>
      <w:tr>
        <w:trPr>
          <w:jc w:val="center"/>
          <w:trHeight w:val="442"/>
        </w:trPr>
        <w:tc>
          <w:tcPr>
            <w:tcW w:w="675" w:type="dxa"/>
            <w:vAlign w:val="center"/>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6096" w:type="dxa"/>
            <w:vAlign w:val="center"/>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审查资料名称</w:t>
            </w:r>
            <w:r/>
          </w:p>
        </w:tc>
        <w:tc>
          <w:tcPr>
            <w:tcW w:w="2268" w:type="dxa"/>
            <w:vAlign w:val="center"/>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提供方式</w:t>
            </w:r>
            <w:r/>
          </w:p>
        </w:tc>
        <w:tc>
          <w:tcPr>
            <w:tcW w:w="825" w:type="dxa"/>
            <w:vAlign w:val="center"/>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备 注</w:t>
            </w:r>
            <w:r/>
          </w:p>
        </w:tc>
      </w:tr>
      <w:tr>
        <w:trPr>
          <w:jc w:val="center"/>
          <w:trHeight w:val="406"/>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法人或者其他组织的营业执照等证明文件，自然人的身份证明；</w:t>
            </w:r>
            <w:r/>
          </w:p>
        </w:tc>
        <w:tc>
          <w:tcPr>
            <w:tcW w:w="2268" w:type="dxa"/>
            <w:vAlign w:val="center"/>
            <w:vMerge w:val="restart"/>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原件的扫描件上传至电子投标文件中</w:t>
            </w:r>
            <w:r/>
          </w:p>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根据连财购〔2023〕4号文件精神，第2、3项可以提供《财务状况报告及税收、社会保障资金缴纳情况承诺函》，详见</w:t>
            </w:r>
            <w:r>
              <w:rPr>
                <w:rFonts w:hint="eastAsia" w:ascii="宋体" w:hAnsi="宋体" w:eastAsia="宋体" w:cs="宋体"/>
                <w:sz w:val="24"/>
                <w:szCs w:val="24"/>
                <w:lang w:eastAsia="zh-CN"/>
              </w:rPr>
              <w:t xml:space="preserve">询价采购文件</w:t>
            </w:r>
            <w:r>
              <w:rPr>
                <w:rFonts w:hint="eastAsia" w:ascii="宋体" w:hAnsi="宋体" w:eastAsia="宋体" w:cs="宋体"/>
                <w:sz w:val="24"/>
                <w:szCs w:val="24"/>
              </w:rPr>
              <w:t xml:space="preserve">格式</w:t>
            </w:r>
            <w:r/>
          </w:p>
        </w:tc>
        <w:tc>
          <w:tcPr>
            <w:tcW w:w="825" w:type="dxa"/>
            <w:vAlign w:val="center"/>
            <w:vMerge w:val="restart"/>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46"/>
        </w:trPr>
        <w:tc>
          <w:tcPr>
            <w:tcW w:w="675" w:type="dxa"/>
            <w:vAlign w:val="center"/>
            <w:vMerge w:val="restart"/>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096" w:type="dxa"/>
            <w:vAlign w:val="center"/>
            <w:vMerge w:val="restart"/>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0" w:name="OLE_LINK49"/>
            <w:r>
              <w:rPr>
                <w:rFonts w:hint="eastAsia" w:ascii="宋体" w:hAnsi="宋体" w:eastAsia="宋体" w:cs="宋体"/>
                <w:sz w:val="24"/>
                <w:szCs w:val="24"/>
              </w:rPr>
              <w:t xml:space="preserve">具有良好的商业信誉和健全的财务会计制度；</w:t>
            </w:r>
            <w:bookmarkEnd w:id="0"/>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vMerge w:val="continue"/>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9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1" w:name="OLE_LINK50"/>
            <w:r>
              <w:rPr>
                <w:rFonts w:hint="eastAsia" w:ascii="宋体" w:hAnsi="宋体" w:eastAsia="宋体" w:cs="宋体"/>
                <w:sz w:val="24"/>
                <w:szCs w:val="24"/>
              </w:rPr>
              <w:t xml:space="preserve">有依法缴纳税收和社会保障资金的相关材料。</w:t>
            </w:r>
            <w:bookmarkEnd w:id="1"/>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2"/>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具备履行合同所必需的设备和专业技术能力的声明及证明材料</w:t>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w:t>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2" w:name="OLE_LINK37"/>
            <w:r>
              <w:rPr>
                <w:rFonts w:hint="eastAsia" w:ascii="宋体" w:hAnsi="宋体" w:eastAsia="宋体" w:cs="宋体"/>
                <w:sz w:val="24"/>
                <w:szCs w:val="24"/>
              </w:rPr>
              <w:t xml:space="preserve">中小企业声明函</w:t>
            </w:r>
            <w:bookmarkEnd w:id="2"/>
            <w:r/>
            <w:r/>
          </w:p>
        </w:tc>
        <w:tc>
          <w:tcPr>
            <w:tcW w:w="2268" w:type="dxa"/>
            <w:vAlign w:val="center"/>
            <w:vMerge w:val="continue"/>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53"/>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6096" w:type="dxa"/>
            <w:vAlign w:val="center"/>
            <w:textDirection w:val="lrTb"/>
            <w:noWrap w:val="false"/>
          </w:tcPr>
          <w:p>
            <w:pPr>
              <w:ind w:left="0" w:firstLine="0"/>
              <w:jc w:val="left"/>
              <w:keepLines w:val="0"/>
              <w:keepNext w:val="0"/>
              <w:pageBreakBefore w:val="0"/>
              <w:spacing w:beforeAutospacing="0" w:afterAutospacing="0" w:line="360" w:lineRule="auto"/>
              <w:rPr>
                <w:rFonts w:hint="eastAsia" w:ascii="宋体" w:hAnsi="宋体" w:eastAsia="宋体" w:cs="宋体"/>
                <w:sz w:val="24"/>
                <w:szCs w:val="24"/>
              </w:rPr>
            </w:pPr>
            <w:r/>
            <w:bookmarkStart w:id="3" w:name="OLE_LINK38"/>
            <w:r>
              <w:rPr>
                <w:rFonts w:hint="eastAsia" w:ascii="宋体" w:hAnsi="宋体" w:eastAsia="宋体" w:cs="宋体"/>
                <w:sz w:val="24"/>
                <w:szCs w:val="24"/>
              </w:rPr>
              <w:t xml:space="preserve">投标文件递交截止前被“信用中国”网站（www.creditchina.gov.cn）、中国政府采购网（www.ccgp.gov.cn）列入失信被执行人、重大税收违法案件当事人名单、政府采购严重违法失信行为记录名单的</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，拒绝其参与政府采购活动。</w:t>
            </w:r>
            <w:bookmarkEnd w:id="3"/>
            <w:r/>
            <w:r/>
          </w:p>
        </w:tc>
        <w:tc>
          <w:tcPr>
            <w:tcW w:w="2268"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两个网站信用查询网页截屏加盖公章上传至电子投标文件中</w:t>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b/>
          <w:bCs/>
          <w:szCs w:val="21"/>
        </w:rPr>
        <w:t xml:space="preserve">注：上述资料必须上传至电子投标文件中，否则视为资格审查不通过。</w:t>
      </w:r>
      <w:r/>
    </w:p>
    <w:p>
      <w:pPr>
        <w:jc w:val="center"/>
        <w:keepLines w:val="0"/>
        <w:keepNext w:val="0"/>
        <w:pageBreakBefore w:val="0"/>
        <w:spacing w:beforeAutospacing="0" w:afterAutospacing="0" w:line="520" w:lineRule="exact"/>
        <w:rPr>
          <w:rFonts w:hint="eastAsia" w:ascii="宋体" w:hAnsi="宋体" w:eastAsia="宋体" w:cs="宋体"/>
          <w:sz w:val="32"/>
          <w:szCs w:val="32"/>
        </w:rPr>
      </w:pPr>
      <w:r/>
      <w:bookmarkStart w:id="4" w:name="_Hlk174028187"/>
      <w:r>
        <w:rPr>
          <w:rFonts w:hint="eastAsia" w:ascii="宋体" w:hAnsi="宋体" w:eastAsia="宋体" w:cs="宋体"/>
          <w:sz w:val="32"/>
          <w:szCs w:val="32"/>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第三章  项目需求及清单</w:t>
      </w:r>
      <w:r/>
    </w:p>
    <w:p>
      <w:pPr>
        <w:ind w:firstLine="422"/>
        <w:keepLines w:val="0"/>
        <w:keepNext w:val="0"/>
        <w:pageBreakBefore w:val="0"/>
        <w:spacing w:beforeAutospacing="0" w:afterAutospacing="0" w:line="360" w:lineRule="auto"/>
        <w:rPr>
          <w:rFonts w:hint="eastAsia" w:ascii="宋体" w:hAnsi="宋体" w:eastAsia="宋体" w:cs="宋体"/>
          <w:b/>
          <w:szCs w:val="21"/>
        </w:rPr>
      </w:pPr>
      <w:r/>
      <w:bookmarkStart w:id="5" w:name="OLE_LINK79"/>
      <w:r>
        <w:rPr>
          <w:rFonts w:hint="eastAsia" w:ascii="宋体" w:hAnsi="宋体" w:eastAsia="宋体" w:cs="宋体"/>
          <w:b/>
          <w:szCs w:val="21"/>
        </w:rPr>
        <w:t xml:space="preserve">说明：</w:t>
      </w:r>
      <w:r>
        <w:rPr>
          <w:rFonts w:hint="eastAsia" w:ascii="宋体" w:hAnsi="宋体" w:eastAsia="宋体" w:cs="宋体"/>
          <w:szCs w:val="21"/>
        </w:rPr>
        <w:t xml:space="preserve">本项目采购方式为询价</w:t>
      </w:r>
      <w:r>
        <w:rPr>
          <w:rFonts w:hint="eastAsia" w:ascii="宋体" w:hAnsi="宋体" w:eastAsia="宋体" w:cs="宋体"/>
          <w:szCs w:val="21"/>
          <w:lang w:val="en-US" w:eastAsia="zh-CN"/>
        </w:rPr>
        <w:t xml:space="preserve">采购，项目属性为</w:t>
      </w:r>
      <w:r>
        <w:rPr>
          <w:rFonts w:hint="eastAsia" w:ascii="宋体" w:hAnsi="宋体" w:eastAsia="宋体" w:cs="宋体"/>
          <w:szCs w:val="21"/>
          <w:u w:val="single"/>
          <w:lang w:val="en-US" w:eastAsia="zh-CN"/>
        </w:rPr>
        <w:t xml:space="preserve">货物</w:t>
      </w:r>
      <w:r>
        <w:rPr>
          <w:rFonts w:hint="eastAsia" w:ascii="宋体" w:hAnsi="宋体" w:eastAsia="宋体" w:cs="宋体"/>
          <w:szCs w:val="21"/>
        </w:rPr>
        <w:t xml:space="preserve">，采购标的对应的中小企业划分标准所属行业为</w:t>
      </w:r>
      <w:r>
        <w:rPr>
          <w:rFonts w:hint="eastAsia" w:ascii="宋体" w:hAnsi="宋体" w:eastAsia="宋体" w:cs="宋体"/>
          <w:szCs w:val="21"/>
          <w:u w:val="single"/>
        </w:rPr>
        <w:t xml:space="preserve">工业</w:t>
      </w:r>
      <w:r>
        <w:rPr>
          <w:rFonts w:hint="eastAsia" w:ascii="宋体" w:hAnsi="宋体" w:eastAsia="宋体" w:cs="宋体"/>
          <w:szCs w:val="21"/>
        </w:rPr>
        <w:t xml:space="preserve">。</w:t>
      </w:r>
      <w:r/>
    </w:p>
    <w:p>
      <w:pPr>
        <w:ind w:firstLine="422"/>
        <w:keepLines w:val="0"/>
        <w:keepNext w:val="0"/>
        <w:pageBreakBefore w:val="0"/>
        <w:spacing w:beforeAutospacing="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一、本项目需求中标注★号的部分为实质性要求和条件，供应商必须作出满足或者优于原要求和条件的响应，否则作无效响应处理。</w:t>
      </w:r>
      <w:r/>
    </w:p>
    <w:p>
      <w:pPr>
        <w:pStyle w:val="680"/>
        <w:ind w:firstLine="422"/>
        <w:keepLines w:val="0"/>
        <w:keepNext w:val="0"/>
        <w:pageBreakBefore w:val="0"/>
        <w:spacing w:beforeAutospacing="0" w:after="0" w:afterAutospacing="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二、采购清单（含安装施工）</w:t>
      </w:r>
      <w:r/>
    </w:p>
    <w:tbl>
      <w:tblPr>
        <w:tblStyle w:val="673"/>
        <w:tblW w:w="4493" w:type="pct"/>
        <w:jc w:val="center"/>
        <w:tblLayout w:type="fixed"/>
        <w:tblCellMar>
          <w:left w:w="108" w:type="dxa"/>
          <w:top w:w="0" w:type="dxa"/>
          <w:right w:w="108" w:type="dxa"/>
          <w:bottom w:w="0" w:type="dxa"/>
        </w:tblCellMar>
        <w:tblLook w:val="04A0" w:firstRow="1" w:lastRow="0" w:firstColumn="1" w:lastColumn="0" w:noHBand="0" w:noVBand="1"/>
      </w:tblPr>
      <w:tblGrid>
        <w:gridCol w:w="807"/>
        <w:gridCol w:w="1693"/>
        <w:gridCol w:w="1195"/>
        <w:gridCol w:w="832"/>
        <w:gridCol w:w="2956"/>
        <w:gridCol w:w="1270"/>
      </w:tblGrid>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b/>
                <w:bCs/>
                <w:sz w:val="21"/>
                <w:szCs w:val="21"/>
              </w:rPr>
            </w:pPr>
            <w:r>
              <w:rPr>
                <w:rFonts w:hint="eastAsia" w:ascii="宋体" w:hAnsi="宋体" w:eastAsia="宋体" w:cs="宋体"/>
                <w:b/>
                <w:bCs/>
                <w:sz w:val="21"/>
                <w:szCs w:val="21"/>
              </w:rPr>
              <w:t xml:space="preserve">中小企业划分标准所属行业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双位漫步机</w:t>
            </w:r>
            <w:r>
              <w:rPr>
                <w:rFonts w:hint="eastAsia" w:ascii="宋体" w:hAnsi="宋体" w:eastAsia="宋体" w:cs="宋体"/>
                <w:b/>
                <w:bCs/>
                <w:color w:val="000000"/>
                <w:sz w:val="21"/>
                <w:szCs w:val="21"/>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健骑机</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四位蹬力器(两组双人位）</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color w:val="000000"/>
                <w:sz w:val="21"/>
                <w:szCs w:val="21"/>
                <w:lang w:bidi="ar"/>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场地</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color w:val="000000"/>
                <w:sz w:val="21"/>
                <w:szCs w:val="21"/>
                <w:lang w:bidi="ar"/>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ind w:left="630" w:firstLine="0"/>
        <w:keepLines w:val="0"/>
        <w:keepNext w:val="0"/>
        <w:pageBreakBefore w:val="0"/>
        <w:spacing w:beforeAutospacing="0" w:afterAutospacing="0" w:line="360" w:lineRule="auto"/>
        <w:rPr>
          <w:rFonts w:hint="eastAsia" w:ascii="宋体" w:hAnsi="宋体" w:eastAsia="宋体" w:cs="宋体"/>
          <w:b/>
          <w:sz w:val="28"/>
          <w:szCs w:val="20"/>
          <w:lang w:val="en-US" w:eastAsia="zh-CN" w:bidi="ar-SA"/>
        </w:rPr>
        <w:outlineLvl w:val="1"/>
      </w:pPr>
      <w:r>
        <w:rPr>
          <w:rFonts w:hint="eastAsia" w:ascii="宋体" w:hAnsi="宋体" w:eastAsia="宋体" w:cs="宋体"/>
          <w:b/>
          <w:sz w:val="28"/>
          <w:szCs w:val="20"/>
          <w:lang w:val="en-US" w:eastAsia="zh-CN" w:bidi="ar-SA"/>
        </w:rPr>
      </w:r>
      <w:r/>
    </w:p>
    <w:p>
      <w:pPr>
        <w:numPr>
          <w:ilvl w:val="0"/>
          <w:numId w:val="0"/>
        </w:numPr>
        <w:ind w:left="630" w:firstLine="0"/>
        <w:keepLines w:val="0"/>
        <w:keepNext w:val="0"/>
        <w:pageBreakBefore w:val="0"/>
        <w:spacing w:beforeAutospacing="0" w:afterAutospacing="0" w:line="360" w:lineRule="auto"/>
        <w:rPr>
          <w:rFonts w:hint="eastAsia" w:ascii="宋体" w:hAnsi="宋体" w:eastAsia="宋体" w:cs="宋体"/>
          <w:b/>
          <w:sz w:val="28"/>
          <w:szCs w:val="20"/>
        </w:rPr>
        <w:outlineLvl w:val="1"/>
      </w:pPr>
      <w:r>
        <w:rPr>
          <w:rFonts w:hint="eastAsia" w:ascii="宋体" w:hAnsi="宋体" w:eastAsia="宋体" w:cs="宋体"/>
          <w:b/>
          <w:sz w:val="28"/>
          <w:szCs w:val="20"/>
          <w:lang w:val="en-US" w:eastAsia="zh-CN" w:bidi="ar-SA"/>
        </w:rPr>
        <w:t xml:space="preserve">型号、规格如下表：</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1"/>
        <w:gridCol w:w="1160"/>
        <w:gridCol w:w="771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规格参数</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双位漫步机(核心产品)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摆杆有内置限位装置，且单侧最大摆动幅度为70°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3.摆杆与主立柱内侧的最小距离处不小于60mm；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4.踏板的主运动方向和易滑脱方向设置高度不小于30mm、长度大于踏板周长2/3的防滑脱的凸台或护板；凸台顶部棱边全部以3.5mm的R圆弧过渡；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5.摆动部件下缘距地面或底面最小高度不小于80mm；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6.相邻运动的两踏板的间距不小于100mm；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7.转轴直径为30mm，并辅以调质热处理，轴承选用为6206承载能力的深沟球轴；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8.踏板前后两侧采取防止碰撞第三者的缓冲措施；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9.没有衣服、头发钩挂或缠绕危险；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10.棱边和棱角半径为3.0mm；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11.立柱顶部采用外扣式盖帽，避免淋入雨水，预防立柱内部生锈；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上肢牵引器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2.立柱采用外扣式盖帽，避免淋入雨水；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3.可双人同时使用；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4.采用塑胶把套，以增加使用时的舒适程度，手柄端部直径大于50mm；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5.地埋高度不小于600mm；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6.采用内置限位装置，产品单边最大摆幅70°；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7.摆杆运动至极限位置时，摆杆最低点与地面的距离不低于1850mm；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10.适老化、适儿化要求应符合GB 19272-2024中要求；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太极揉推器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                                                                            ▲1.主立柱规格：不小于φ114×3mm；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2.立柱采用外扣式盖帽，避免淋入雨水；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3.转盘转动位具有阻尼装置，防止器材空转；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5.人体易接触材料限量符合GB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7.揉推盘采用LLDPE一次滚塑成型；表面采用凹凸设计；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8.转动部位采用国家标准的深沟球轴承6205和有效的内置限位装置，并采用有效的防水、防尘措施；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9.地埋高度不小于500mm；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腰背按摩器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2.具有坐式腰部按摩及站式背部按摩两种功能，可二人同时使用；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3.按摩轮采用工程塑料制作，表面具有凸起的按摩圆球，以增加锻炼效果及锻炼的舒适程度；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4.立柱采用外扣式盖帽，避免淋入雨水；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5.不存在剪切点、挤压点、引入点，不存在刚性碰撞；</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6.不存在衣服、头发钩挂或缠绕危险；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7.转动部位采用国家标准的深沟球轴承6205和有效的内置限位装置，并采用有效的防水、防尘措施；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8.坐凳凳面采用优质碳素钢；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9.主体地埋不小于500mm,凳面地埋不小于400mm；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10.把手端部直径不小于mm.避免产生眼睛刺穿伤害；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14.器材安全警示采用图示方式提示使用者可能存在风险。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2.立柱采用外扣式盖帽，避免淋入雨水；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3.采用横式不锈钢牌面，牌面尺寸(800×600)mm，板材厚度：1mm，图样及字样蚀刻处理，人体易接触区域没有钩挂、缠绕结构；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4.地埋深度不小于500mm；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5.牌面采用夹层式设计，防止产生刮伤的可能；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6.告示牌包含以下内容：中国体育彩票标识、简明的热身运动说明、图示方式介绍正确的锻炼方法、安全警示说明、发现器材有缺陷立即停止使用直到修复的说明、器材供应商的全称及售后服务电话等。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9.告示牌内容包含：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a.简明的的热身运动说明；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b.图示方式介绍正确的锻炼方法；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c.安全警示说明；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d.包括发现器材有缺陷应立即停止使用直到修复的说明；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e.器材供应商的全称及售后服务电话；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f.管理维护单位及联系电话。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健骑机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2.顶部采用钢制封头焊接，避免淋入雨水；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3.转动部位采用国家标准的轴承，轴承选用6205的深沟球轴承，并采用有效的防水、防尘措施；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4.转动主轴为45#钢，直径不小于25mm；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5.有内置限位装置，摆动件与立柱内侧距离及在使用中各结构件的内侧距离大于230mm，防止产生挤压.卡夹.碰撞的伤害可能；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6.脚踏位有防滑措施，摩擦系数应不小于0.5；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7.没有衣服、头发钩挂或缠绕危险；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肋木架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2.立柱顶部高度低于横管；顶部采用钢制封头焊接，避免淋入雨水；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3.地埋深度不小于600mm；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4.没有衣服、头发钩挂或缠绕危险；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三位扭腰器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82"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82"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2.扭腰盘采用钢制冲压而成；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3.转盘转动部位内置阻尼装置；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4.主立柱地埋深度不小于500mm，扭腰盘立柱地埋深度不小于400mm；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5.转动部位采用国家标准的轴承，轴承选用6205的深沟球轴承，并采用有效的防水、防尘措施；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6.三人可同时使用；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7.没有衣服、头发钩挂或缠绕危险；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8.立柱顶部采用外扣式盖帽，避免淋入雨水，预防立柱内部生锈；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12.器材安全警示牌有图示方式的安全提示。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四位蹬力器(两组双人位）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2.采用内置限位装置，摆臂与主立柱间距大于230mm，无挤压卡夹危险。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3.立柱顶部采用钢制封头焊接，防止雨水进入导致生锈。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4.地埋深度不小于500mm；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▲1.主立柱规格：不小于φ114×3mm；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2.横杠材质为φ42×5mm优质碳素钢，直径大于50mm；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3.地埋深度不小于500mm；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4.立柱顶部高度低于横杠，顶部采用钢制封头焊接，避免淋入雨水；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5.没有衣服、头发钩挂或缠绕危险；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6.紧固件材质为不锈钢，具有防盗、防锈、防松功能，需专用工具方可拆卸；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7.人体易接触材料限量应符合GB 19272-2024中5.1.4的要求；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8.适老化、适儿化要求应符合GB 19272-2024中要求；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9.器材安全警示牌有图示方式的安全提示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★产品符合GB 19272-2024《室外健身器材的安全 通用要求》标准，通过经国家批准的质量认证机构的产品质量认证并提供具有CMA资质认定的第三方检测机构出具的符合GB 19272-2024《室外健身器材的安全通用要求》的检测报告。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硅PU面层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产品的主要技术参数：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▲1、场地要求：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（1）场地硅 PU 的面层厚度不小于6mm。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（2）篮球场地按最新规则要求用水性划线漆划线。篮球场和辅助区均为蓝色，限制区为红色，线均为白色。</w:t>
            </w:r>
            <w:r/>
          </w:p>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2、硅PU材料中液体原材料环保性能指标和面层性能指标须满足 GB36246-2018 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附硅 PU 材料主要指标要求如下：</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液体原材料环保性能指标（GB36246-2018）</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89"/>
              <w:gridCol w:w="2976"/>
              <w:gridCol w:w="2693"/>
            </w:tblGrid>
            <w:tr>
              <w:trPr>
                <w:trHeight w:val="56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标准要求</w:t>
                  </w:r>
                  <w:r/>
                </w:p>
              </w:tc>
            </w:tr>
            <w:tr>
              <w:trPr>
                <w:trHeight w:val="5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3种邻苯二甲酸酯类化合物（DBP、BBP、DEHP）总和/（g/kg）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3种邻苯二甲酸酯类化合物（DNOP、DINP、DIDP）总和/（g/kg）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短链氯化石蜡（C10-C13）/（g/kg）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6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游离甲苯二异氰酸酯（TDI）和游离六亚甲基二异氰酸酯（HDI） 总和/（g/kg）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游离甲醛/（g/kg）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rHeight w:val="5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苯/（g/kg）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r>
            <w:tr>
              <w:trPr>
                <w:trHeight w:val="5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甲苯、二甲苯和乙苯总和/（g/kg）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可溶性铅/（mg/kg）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5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可溶性镉/（mg/kg）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可溶性铬/（mg/kg）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可溶性汞/（mg/kg）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★提供具有CMA资质认定的第三方检测机构出具的检测报告。</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弹性EPDM塑胶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弹性EPDM塑胶技术参数</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（1）产品规格：厚度不小于6mm</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（2）产品颜色：可定制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（3）产品结构：上下一体成型，不分层。不参杂其它颜色颗粒混杂。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（4）产品材料：EPDM环保颗粒和环保聚氨酯胶水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（5）产品适用：健身路径、健身步道、公园等运动场所。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2、弹性EPDM塑胶的技术标准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（1）施工工序：封底层施工、EPDM面层施工；</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（2）底层施工：滚涂底涂，按照常温粘合剂：环保颗粒=1：6比例，搅拌均匀后用电烫板或用抹刀沾肥皂水摊铺至需求的厚度即可。</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（3）面层施工：底层施工完毕后，按照常温粘合剂：环保颗粒=1：5.5比例，搅拌均匀后用电烫板或用抹刀沾肥皂水摊铺至需求的厚度即可。</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（4）物理性能符合</w:t>
            </w:r>
            <w:r>
              <w:rPr>
                <w:rFonts w:ascii="SimSun" w:hAnsi="SimSun" w:eastAsia="SimSun" w:cs="SimSun"/>
                <w:color w:val="000000"/>
                <w:sz w:val="21"/>
                <w:u w:val="none"/>
              </w:rPr>
              <w:t xml:space="preserve">GB 36246-2018标准要求：</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96"/>
              <w:gridCol w:w="2469"/>
              <w:gridCol w:w="2835"/>
            </w:tblGrid>
            <w:tr>
              <w:trPr>
                <w:trHeight w:val="45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标准要求</w:t>
                  </w:r>
                  <w:r/>
                </w:p>
              </w:tc>
            </w:tr>
            <w:tr>
              <w:trPr>
                <w:trHeight w:val="47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冲击吸收/%（0℃±2℃）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35～50</w:t>
                  </w:r>
                  <w:r/>
                </w:p>
              </w:tc>
            </w:tr>
            <w:tr>
              <w:trPr>
                <w:trHeight w:val="47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冲击吸收/%（23℃±2℃）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35～50</w:t>
                  </w:r>
                  <w:r/>
                </w:p>
              </w:tc>
            </w:tr>
            <w:tr>
              <w:trPr>
                <w:trHeight w:val="47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冲击吸收/%（50℃±2℃）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35～50</w:t>
                  </w:r>
                  <w:r/>
                </w:p>
              </w:tc>
            </w:tr>
            <w:tr>
              <w:trPr>
                <w:trHeight w:val="47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垂直变形（mm）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0.6～3.0</w:t>
                  </w:r>
                  <w:r/>
                </w:p>
              </w:tc>
            </w:tr>
            <w:tr>
              <w:trPr>
                <w:trHeight w:val="45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抗滑值（BPN,20℃）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≥47（湿测）</w:t>
                  </w:r>
                  <w:r/>
                </w:p>
              </w:tc>
            </w:tr>
            <w:tr>
              <w:trPr>
                <w:trHeight w:val="45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拉伸强度（MPa）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p>
              </w:tc>
            </w:tr>
            <w:tr>
              <w:trPr>
                <w:trHeight w:val="45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拉断伸长率（%）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45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阻燃（级）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w:t>
                  </w:r>
                  <w:r/>
                </w:p>
              </w:tc>
            </w:tr>
            <w:tr>
              <w:trPr>
                <w:trHeight w:val="45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无机填料（%）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6"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耐人工气候老化性能（500h）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拉伸强度（MPa）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p>
              </w:tc>
            </w:tr>
            <w:tr>
              <w:trPr>
                <w:trHeight w:val="56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拉断伸长率（%）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bl>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（5）有害物质含量检测符合GB 36246-2018标准要求：</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63"/>
              <w:gridCol w:w="2186"/>
              <w:gridCol w:w="2693"/>
            </w:tblGrid>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标准要求</w:t>
                  </w:r>
                  <w:r/>
                </w:p>
              </w:tc>
            </w:tr>
            <w:tr>
              <w:trPr>
                <w:trHeight w:val="79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游离甲苯二异氰酸酯（TDI）和游离六亚甲基二异氰酸酯（HDI）总和（g/kg)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w:t>
                  </w:r>
                  <w:r/>
                </w:p>
              </w:tc>
            </w:tr>
            <w:tr>
              <w:trPr>
                <w:trHeight w:val="56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3"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18种多环芳烃总和（mg/kg）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整体</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表面5mm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5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4,4-二氨基-3,3-二氯二苯甲烷（MOCA）（g/kg）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短链氯化石蜡（g/kg）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苯并【a】芘（mg/kg）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有害物质释放量-总挥发性有机化合物（TVOC）（mg/㎡·h））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有害物质释放量-甲醛（mg/㎡·h））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有害物质释放量-苯（mg/㎡·h））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有害物质释放量-甲苯、二甲苯和乙苯总和（mg/㎡·h））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有害物质释放量-二硫化碳（mg/㎡·h））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气味等级（级）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3"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重金属含量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可溶性铅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可溶性镉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可溶性铬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可溶性汞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bl>
          <w:p>
            <w:pPr>
              <w:ind w:left="0" w:right="0" w:firstLine="420"/>
              <w:spacing w:before="0" w:after="0"/>
              <w:tabs>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（6）粘合剂类液体材料，依据GB36246-2018标准有害物质限量中“苯”类物质检验合格报告。（提供具有CMA资质认定的第三方检测机构出具的检测报告）</w:t>
            </w:r>
            <w:r/>
          </w:p>
          <w:p>
            <w:pPr>
              <w:ind w:left="0" w:right="0" w:firstLine="42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w:t>
            </w:r>
            <w:r>
              <w:rPr>
                <w:rFonts w:ascii="SimSun" w:hAnsi="SimSun" w:eastAsia="SimSun" w:cs="SimSun"/>
                <w:b/>
                <w:color w:val="000000"/>
                <w:sz w:val="21"/>
              </w:rPr>
              <w:t xml:space="preserve">（7）塑胶面层材料物理性能，检测结果满足 GB36246-2018 标准要求。（提供具有CMA资质认定的第三方检测机构出具的检测报告）</w:t>
            </w:r>
            <w:r/>
          </w:p>
          <w:p>
            <w:pPr>
              <w:ind w:left="0" w:right="0" w:firstLine="42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ff0000"/>
                <w:sz w:val="21"/>
              </w:rPr>
              <w:t xml:space="preserve"> </w:t>
            </w:r>
            <w:r>
              <w:rPr>
                <w:rFonts w:ascii="SimSun" w:hAnsi="SimSun" w:eastAsia="SimSun" w:cs="SimSun"/>
                <w:b/>
                <w:color w:val="000000"/>
                <w:sz w:val="21"/>
              </w:rPr>
              <w:t xml:space="preserve">（8）塑胶面层材料冲击吸收、拉伸强度和伸长率满足GB36246-2018标准要求，并提供检测机构出具的测试合格报告。（提供具有CMA资质认定的第三方检测机构出具的检测报告）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塑胶面层材料依据GB36246-2018《中小学合成材料面层运动场地》标准出具EPDM运动场地成品有害物质及无机填料含量、有害物质释放量、气味等级及成品物理机械性能全项合格检测报告。（提供具有CMA资质认定的第三方检测机构出具的检测报告）</w:t>
            </w:r>
            <w:r/>
          </w:p>
        </w:tc>
      </w:tr>
    </w:tbl>
    <w:p>
      <w:pPr>
        <w:ind w:firstLine="420"/>
        <w:jc w:val="left"/>
        <w:keepLines w:val="0"/>
        <w:keepNext w:val="0"/>
        <w:pageBreakBefore w:val="0"/>
        <w:spacing w:beforeAutospacing="0" w:afterAutospacing="0"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r>
      <w:r>
        <w:rPr>
          <w:rFonts w:ascii="SimSun" w:hAnsi="SimSun" w:eastAsia="SimSun" w:cs="SimSun"/>
          <w:b/>
          <w:color w:val="000000"/>
          <w:sz w:val="21"/>
        </w:rPr>
        <w:t xml:space="preserve">注：本项目1处篮球场南城街道凤凰社区篮球场地605.2㎡。场地需先进行基础地面处理后再铺设新的硅PU面层；另一处洪门街道红旗社区小游园场地564.56㎡，地需先进行基础地面处理后再铺设新的epdm面层；投标报价应包含基础地面处理费用不单列，请投标供应商注意并自行考察场地。</w:t>
      </w:r>
      <w:r>
        <w:rPr>
          <w:rFonts w:hint="eastAsia" w:ascii="宋体" w:hAnsi="宋体" w:eastAsia="宋体" w:cs="宋体"/>
          <w:b/>
          <w:bCs/>
          <w:szCs w:val="21"/>
          <w:highlight w:val="none"/>
          <w:lang w:val="en-US" w:eastAsia="zh-CN"/>
        </w:rPr>
      </w:r>
      <w:r/>
    </w:p>
    <w:p>
      <w:pPr>
        <w:pStyle w:val="680"/>
        <w:ind w:firstLine="198"/>
        <w:keepLines w:val="0"/>
        <w:keepNext w:val="0"/>
        <w:pageBreakBefore w:val="0"/>
        <w:spacing w:beforeAutospacing="0" w:after="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三、商务条款</w:t>
      </w:r>
      <w:r/>
    </w:p>
    <w:p>
      <w:pPr>
        <w:ind w:firstLine="422"/>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1、</w:t>
      </w:r>
      <w:bookmarkStart w:id="9" w:name="OLE_LINK41"/>
      <w:r>
        <w:rPr>
          <w:rFonts w:hint="eastAsia" w:ascii="宋体" w:hAnsi="宋体" w:eastAsia="宋体" w:cs="宋体"/>
          <w:szCs w:val="21"/>
        </w:rPr>
        <w:t xml:space="preserve">供货期：</w:t>
      </w:r>
      <w:r>
        <w:rPr>
          <w:rFonts w:hint="eastAsia" w:ascii="宋体" w:hAnsi="宋体" w:eastAsia="宋体" w:cs="宋体"/>
          <w:szCs w:val="21"/>
          <w:lang w:eastAsia="zh-CN"/>
        </w:rPr>
        <w:t xml:space="preserve">合同签订之日起60天内完成安装调试，达到预期效果并通过验收。</w:t>
      </w:r>
      <w:bookmarkEnd w:id="9"/>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0" w:name="OLE_LINK42"/>
      <w:r>
        <w:rPr>
          <w:rFonts w:hint="eastAsia" w:ascii="宋体" w:hAnsi="宋体" w:eastAsia="宋体" w:cs="宋体"/>
          <w:szCs w:val="21"/>
        </w:rPr>
        <w:t xml:space="preserve">★</w:t>
      </w:r>
      <w:r>
        <w:rPr>
          <w:rFonts w:hint="eastAsia" w:ascii="宋体" w:hAnsi="宋体" w:eastAsia="宋体" w:cs="宋体"/>
          <w:szCs w:val="21"/>
          <w:lang w:val="en-US" w:eastAsia="zh-CN"/>
        </w:rPr>
        <w:t xml:space="preserve">支付方式：</w:t>
      </w:r>
      <w:r>
        <w:rPr>
          <w:rFonts w:hint="eastAsia" w:ascii="宋体" w:hAnsi="宋体" w:eastAsia="宋体" w:cs="宋体"/>
          <w:bCs/>
          <w:szCs w:val="21"/>
          <w:lang w:eastAsia="zh-CN"/>
        </w:rPr>
        <w:t xml:space="preserve">合同签订后，甲方支付合同金额的70%作为预付款，30%余款待货到安装并经验收合格后支付。</w:t>
      </w:r>
      <w:r/>
    </w:p>
    <w:p>
      <w:pPr>
        <w:numPr>
          <w:ilvl w:val="0"/>
          <w:numId w:val="0"/>
        </w:num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按合同要求供货。</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numPr>
          <w:ilvl w:val="0"/>
          <w:numId w:val="0"/>
        </w:numPr>
        <w:ind w:firstLine="420"/>
        <w:keepLines w:val="0"/>
        <w:keepNext w:val="0"/>
        <w:pageBreakBefore w:val="0"/>
        <w:spacing w:beforeAutospacing="0" w:afterAutospacing="0" w:line="360" w:lineRule="auto"/>
        <w:rPr>
          <w:rFonts w:hint="eastAsia" w:ascii="宋体" w:hAnsi="宋体" w:eastAsia="宋体" w:cs="宋体"/>
          <w:szCs w:val="21"/>
        </w:rPr>
      </w:pPr>
      <w:r/>
      <w:bookmarkStart w:id="11" w:name="OLE_LINK43"/>
      <w:r>
        <w:rPr>
          <w:rFonts w:hint="eastAsia" w:ascii="宋体" w:hAnsi="宋体" w:eastAsia="宋体" w:cs="宋体"/>
          <w:sz w:val="21"/>
          <w:szCs w:val="21"/>
          <w:lang w:val="en-US" w:eastAsia="zh-CN" w:bidi="ar-SA"/>
        </w:rPr>
        <w:t xml:space="preserve">2、</w:t>
      </w:r>
      <w:r>
        <w:rPr>
          <w:rFonts w:hint="eastAsia" w:ascii="宋体" w:hAnsi="宋体" w:eastAsia="宋体" w:cs="宋体"/>
          <w:szCs w:val="21"/>
        </w:rPr>
        <w:t xml:space="preserve">包装运输要求：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负全责。</w:t>
      </w:r>
      <w:bookmarkEnd w:id="11"/>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2" w:name="OLE_LINK44"/>
      <w:r>
        <w:rPr>
          <w:rFonts w:hint="eastAsia" w:ascii="宋体" w:hAnsi="宋体" w:eastAsia="宋体" w:cs="宋体"/>
          <w:szCs w:val="21"/>
        </w:rPr>
        <w:t xml:space="preserve">（2）</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应按合同中规定的时间和地点、采购人提供的交货明细清单中地膜规格和数量的要求直接运输至采购人指定地点交付货物。送货地点分散，数量规格较多，</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需配备专业的运输车辆及熟悉投标产品的相关配送货的人员。</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在本项目实施过程中，达到安全无事故。若造成任何安全事故等不良后果，由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负责。在项目实施过程中涉及的有关矛盾由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自主解决，采购人负责协调。</w:t>
      </w:r>
      <w:bookmarkEnd w:id="10"/>
      <w:r/>
      <w:bookmarkEnd w:id="12"/>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3" w:name="OLE_LINK60"/>
      <w:r>
        <w:rPr>
          <w:rFonts w:hint="eastAsia" w:ascii="宋体" w:hAnsi="宋体" w:eastAsia="宋体" w:cs="宋体"/>
          <w:szCs w:val="21"/>
        </w:rPr>
        <w:t xml:space="preserve">3、质保及售后服务要求：</w:t>
      </w:r>
      <w:r/>
    </w:p>
    <w:p>
      <w:pPr>
        <w:ind w:left="0" w:firstLine="422"/>
        <w:keepLines w:val="0"/>
        <w:keepNext w:val="0"/>
        <w:pageBreakBefore w:val="0"/>
        <w:spacing w:beforeAutospacing="0" w:afterAutospacing="0" w:line="360" w:lineRule="auto"/>
        <w:rPr>
          <w:rFonts w:hint="eastAsia" w:ascii="宋体" w:hAnsi="宋体" w:eastAsia="宋体" w:cs="宋体"/>
          <w:szCs w:val="21"/>
        </w:rPr>
      </w:pPr>
      <w:r/>
      <w:bookmarkStart w:id="14" w:name="OLE_LINK45"/>
      <w:r>
        <w:rPr>
          <w:rFonts w:hint="eastAsia" w:ascii="宋体" w:hAnsi="宋体" w:eastAsia="宋体" w:cs="宋体"/>
          <w:b/>
          <w:bCs/>
          <w:szCs w:val="21"/>
        </w:rPr>
        <w:t xml:space="preserve">★</w:t>
      </w:r>
      <w:r>
        <w:rPr>
          <w:rFonts w:hint="eastAsia" w:ascii="宋体" w:hAnsi="宋体" w:eastAsia="宋体" w:cs="宋体"/>
          <w:szCs w:val="21"/>
        </w:rPr>
        <w:t xml:space="preserve">（1）</w:t>
      </w:r>
      <w:bookmarkStart w:id="15" w:name="OLE_LINK91"/>
      <w:r/>
      <w:bookmarkStart w:id="16" w:name="OLE_LINK64"/>
      <w:r>
        <w:rPr>
          <w:rFonts w:hint="eastAsia" w:ascii="宋体" w:hAnsi="宋体" w:eastAsia="宋体" w:cs="宋体"/>
          <w:szCs w:val="21"/>
        </w:rPr>
        <w:t xml:space="preserve">质保期：</w:t>
      </w:r>
      <w:bookmarkEnd w:id="15"/>
      <w:r>
        <w:rPr>
          <w:rFonts w:hint="eastAsia" w:ascii="宋体" w:hAnsi="宋体" w:eastAsia="宋体" w:cs="宋体"/>
          <w:szCs w:val="21"/>
        </w:rPr>
        <w:t xml:space="preserve">8年。质保期间，</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免费承担维修、保养、安检、调换等；对于采购方人为原因造成的故障，</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只收取维保成本费用。</w:t>
      </w:r>
      <w:bookmarkEnd w:id="13"/>
      <w:r/>
      <w:bookmarkEnd w:id="14"/>
      <w:r/>
      <w:bookmarkEnd w:id="16"/>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lang w:val="en-US" w:eastAsia="zh-CN"/>
        </w:rPr>
        <w:t xml:space="preserve">售后服务要求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在质保期内，成交供应商需为所供设备提供免费维护、保养和免费更换损坏的和有缺陷的零部件。</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器材出现问题时在2小时内予以回应，在质量保修期内设备发生故障必须在得到通知后12小时内派人到现场解决。</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成交供应商负责每年对所供设备进行2次检查维护巡检服务，对异常情况及时跟进解决，并形成巡检报告报采购人审核。</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本项目须提供一名专业的售后服务人员，定期检查器材使用情况，质保期内因货物本身的质量问题发生故障，及时负责免费更换。</w:t>
      </w:r>
      <w:r/>
    </w:p>
    <w:p>
      <w:pPr>
        <w:ind w:firstLine="422"/>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lang w:val="en-US" w:eastAsia="zh-CN"/>
        </w:rPr>
        <w:t xml:space="preserve">保险：投标供应商所投产品具有产品质量险和第三者责任险等保险。</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4、验收要求：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提供的健身器材必须符合</w:t>
      </w:r>
      <w:r>
        <w:rPr>
          <w:rFonts w:hint="eastAsia" w:ascii="宋体" w:hAnsi="宋体" w:eastAsia="宋体" w:cs="宋体"/>
          <w:szCs w:val="21"/>
          <w:lang w:eastAsia="zh-CN"/>
        </w:rPr>
        <w:t xml:space="preserve">GB 19272-2024</w:t>
      </w:r>
      <w:r>
        <w:rPr>
          <w:rFonts w:hint="eastAsia" w:ascii="宋体" w:hAnsi="宋体" w:eastAsia="宋体" w:cs="宋体"/>
          <w:szCs w:val="21"/>
        </w:rPr>
        <w:t xml:space="preserve">《室外健身器材的安全通用要求》。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每件器材铭牌上须钢印标明“中国体育彩票”和出厂年月。</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应通过省全民健身设施管理维护信息平台申请全省统一的健身站点和器材编码，要求器材供应商将站点编码标识印制在告示牌上，器材编码标识印制在器材标签上。在安装器材时，应按全省室外全民健身设施管护专项治理工作相关要求，同步将站点和器材详细信息按要求录入省全民健身设施管理维护信息平台，并激活编码。</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器材安装完毕后，委托国家认可的质量检测机构，按国家有关规定、规范及</w:t>
      </w:r>
      <w:r>
        <w:rPr>
          <w:rFonts w:hint="eastAsia" w:ascii="宋体" w:hAnsi="宋体" w:eastAsia="宋体" w:cs="宋体"/>
          <w:szCs w:val="21"/>
          <w:lang w:eastAsia="zh-CN"/>
        </w:rPr>
        <w:t xml:space="preserve">GB 19272-2024</w:t>
      </w:r>
      <w:r>
        <w:rPr>
          <w:rFonts w:hint="eastAsia" w:ascii="宋体" w:hAnsi="宋体" w:eastAsia="宋体" w:cs="宋体"/>
          <w:szCs w:val="21"/>
        </w:rPr>
        <w:t xml:space="preserve">《室外健身器材的安全通用要求》和GB36246-2018等有关规定进行验收，对器材安装进行合格验收并出具安装验收报告。因货物质量问题发生争议时，由本地质量技术监督部门鉴定。货物符合质量技术标准的，鉴定费由采购人承担；否则鉴定费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采购人对提交的货物依据</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上的技术规格要求和国家有关质量标准进行现场初步验收，外观、说明书符合</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要求和国家标准或行业标准进行检测验收后，发现有其他非故意的损坏或质量问题的，由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立即予以更换，不得拒绝和延误。</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交货前应对产品作出全面检查和对验收文件进行整理，并列出清单，作为采购人收货验收和使用的技术条件依据，检验的结果应随货物交采购人。</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采购人对提供的货物在使用前进行调试时，</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需负责安装并培训采购方的使用操作人员，并协助采购人一起调试，直到符合技术要求，采购人才做最终验收。</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验收时</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必须在现场，验收完毕后出具验收结果报告；安装调试费用由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负责。</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其他要求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培训要求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设备安装、调试结束后，成交供应商应立即派有经验的工程师对采购人单位人员进行操作和日常管理的培训，并确保采购人单位参与培训的人员能独立、熟练地进行操作。</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注：对采购需求部分的询问、质疑请向采购人提出，询问、质疑由采购人负责解释。</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szCs w:val="21"/>
        </w:rPr>
        <w:t xml:space="preserve">本部分标注“★”实质性要求，必须响应，不允许负偏离，否则作为无效投标处理。</w:t>
      </w:r>
      <w:r/>
    </w:p>
    <w:p>
      <w:pPr>
        <w:ind w:firstLine="422"/>
        <w:keepLines w:val="0"/>
        <w:keepNext w:val="0"/>
        <w:pageBreakBefore w:val="0"/>
        <w:spacing w:beforeAutospacing="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四、报价要求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2、报价单必须按照采购文件所提供的格式填入，采购人提供的清单中的序号、品名、规格配置等，供应商在投标报价时不得作任何更改变动，否则一切责任由供应商自负。</w:t>
      </w:r>
      <w:bookmarkEnd w:id="4"/>
      <w:r/>
      <w:bookmarkEnd w:id="5"/>
      <w:r/>
      <w:r/>
    </w:p>
    <w:p>
      <w:pPr>
        <w:ind w:firstLine="420"/>
        <w:jc w:val="left"/>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投标单价为综合总单价，必须包括全部货物及其安装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p>
    <w:p>
      <w:pPr>
        <w:ind w:firstLine="422"/>
        <w:keepLines w:val="0"/>
        <w:keepNext w:val="0"/>
        <w:pageBreakBefore w:val="0"/>
        <w:spacing w:beforeAutospacing="0" w:afterAutospacing="0" w:line="360" w:lineRule="auto"/>
        <w:rPr>
          <w:rFonts w:hint="eastAsia" w:ascii="宋体" w:hAnsi="宋体" w:eastAsia="宋体" w:cs="宋体"/>
          <w:b/>
          <w:szCs w:val="21"/>
        </w:rPr>
        <w:outlineLvl w:val="0"/>
      </w:pPr>
      <w:r>
        <w:rPr>
          <w:rFonts w:hint="eastAsia" w:ascii="宋体" w:hAnsi="宋体" w:eastAsia="宋体" w:cs="宋体"/>
          <w:b/>
          <w:szCs w:val="21"/>
        </w:rPr>
        <w:t xml:space="preserve">五、评标办法：最低评标价法</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1、根据符合采购需求、质量和服务相等且报价最低的原则确定成交供应商。</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、提供相同品牌相同型号产品且通过资格审查的不同供应商参加同一合同项下响应的，按一家供应商计算，最后报价单价最低的供应商获得成交供应商推荐资格；最后报价单价相同的，由采购人或者采购人委托</w:t>
      </w:r>
      <w:r>
        <w:rPr>
          <w:rFonts w:hint="eastAsia" w:ascii="宋体" w:hAnsi="宋体" w:eastAsia="宋体" w:cs="宋体"/>
          <w:bCs/>
          <w:szCs w:val="21"/>
          <w:lang w:eastAsia="zh-CN"/>
        </w:rPr>
        <w:t xml:space="preserve">询价</w:t>
      </w:r>
      <w:r>
        <w:rPr>
          <w:rFonts w:hint="eastAsia" w:ascii="宋体" w:hAnsi="宋体" w:eastAsia="宋体" w:cs="宋体"/>
          <w:bCs/>
          <w:szCs w:val="21"/>
        </w:rPr>
        <w:t xml:space="preserve">小组采取随机抽取方式确定，其他同品牌同型号供应商不作为成交候选人。</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、询价小组从质量和服务均能满足采购文件实质性响应要求的供应商中，按照报价由低到高的顺序提出3名成交候选人。</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询价小组共3名人员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20"/>
        <w:keepLines w:val="0"/>
        <w:keepNext w:val="0"/>
        <w:pageBreakBefore w:val="0"/>
        <w:spacing w:beforeAutospacing="0" w:afterAutospacing="0" w:line="360" w:lineRule="auto"/>
        <w:widowControl w:val="off"/>
        <w:tabs>
          <w:tab w:val="left" w:pos="900" w:leader="none"/>
        </w:tabs>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接到询价小组澄清、说明和补正要求的供应商如未按规定做出澄清、说明和补正，其风险由供应商自行承担。</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采购人应当在采购文件中明确，政府采购评审中出现下列情形之一的，评审委员会应当启动异常低价投标（响应）审查程序：</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lang w:eastAsia="zh-CN"/>
        </w:rPr>
        <w:t xml:space="preserve">）投标（响应）报价低于全部通过符合性审查供应商投标（响应）报价平均值50%的，即投标（响应）报价&lt;全部通过符合性审查供应商投标（响应）报价平均值×50%；</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）投标（响应）报价低于通过符合性审查的次低报价供应商投标（响应）报价50%的，即投标（响应）报价&lt;通过符合性审查的次低报价供应商投标（响应）报价×50%；</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lang w:eastAsia="zh-CN"/>
        </w:rPr>
        <w:t xml:space="preserve">）投标（响应）报价低于采购项目最高限价45%的，即投标（响应）报价&lt;采购项目最高限价×45%；</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lang w:eastAsia="zh-CN"/>
        </w:rPr>
        <w:t xml:space="preserve">）评审委员会基于专业判断，认为供应商报价过低，有可能影响产品质量或者不能诚信履约的其他情形。</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2"/>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b/>
          <w:szCs w:val="21"/>
        </w:rPr>
        <w:t xml:space="preserve">六、投标情形说明：</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（1）无效响应文件的确认：</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 供应商在苏采云系统规定的时间内未成功解密电子报价文件的。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2 供应商未按照采购文件要求上传电子报价文件的。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3同一供应商提交两个（含两个）以上不同的投标报价的。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4供应商不具备采购文件中规定资格要求的。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5供应商的报价超过了或者低于采购预算或最高限价的。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6未通过</w:t>
      </w:r>
      <w:r>
        <w:rPr>
          <w:rFonts w:hint="eastAsia" w:ascii="宋体" w:hAnsi="宋体" w:eastAsia="宋体" w:cs="宋体"/>
          <w:bCs/>
          <w:szCs w:val="21"/>
          <w:lang w:val="en-US" w:eastAsia="zh-CN"/>
        </w:rPr>
        <w:t xml:space="preserve">资格性</w:t>
      </w:r>
      <w:r>
        <w:rPr>
          <w:rFonts w:hint="eastAsia" w:ascii="宋体" w:hAnsi="宋体" w:eastAsia="宋体" w:cs="宋体"/>
          <w:bCs/>
          <w:szCs w:val="21"/>
        </w:rPr>
        <w:t xml:space="preserve">审查的。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7不符合采购文件中规定的实质性要求和条件的。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8报价文件含有采购人不能接受的附加条件的。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报价文件未按照采购文件要求加盖CA电子公章的。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废标条款</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1符合专业条件的供应商或者对采购文件作实质响应的供应商不足三家的。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出现影响采购公正的违法、违规行为的。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3因重大变故，采购任务取消的。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因苏采云系统故障原因造成开标不成功的。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投标截止时间结束后参加投标的供应商不足三家的处理：</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）签订、履行合同</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成交供应商拒绝签订政府采购合同的，采购人可以按照成交候选人的顺序确定其他供应商作为成交供应商并签订政府采购合同，也可以重新开展采购活动。拒绝签订政府采购合同的成交供应商不得参加对该项目重新开展的采购活动。</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）异议及质疑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提出质疑的供应商应当是参与所质疑项目采购活动的供应商。潜在供应商依法获取其可质疑的采购文件的，可以对采购文件提出质疑。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对可以质疑的采购文件提出质疑的，为收到采购文件之日或者采购文件公告期限届满之日。</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对采购过程提出质疑的，为各采购程序环节结束之日。</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对成交结果提出质疑的，为成交结果公告期限届满之日。</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供应商（含潜在供应商）对与本项目有关的所有询问、质疑均请向采购人提出，由采购人负责答复。</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采购人及代理机构只接收以纸质原件形式送达的质疑,建议供应商尽量通过邮寄方式提交质疑。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代理机构质疑接收联系地址：</w:t>
      </w:r>
      <w:r>
        <w:rPr>
          <w:rFonts w:hint="eastAsia" w:hAnsi="宋体" w:cs="宋体"/>
          <w:bCs/>
          <w:szCs w:val="21"/>
          <w:lang w:eastAsia="zh-CN"/>
        </w:rPr>
        <w:t xml:space="preserve">连云港市海州区人民路139号海州创业梦工厂a幢3单元901</w:t>
      </w:r>
      <w:r>
        <w:rPr>
          <w:rFonts w:hint="eastAsia" w:ascii="宋体" w:hAnsi="宋体" w:eastAsia="宋体" w:cs="宋体"/>
          <w:bCs/>
          <w:szCs w:val="21"/>
        </w:rPr>
        <w:t xml:space="preserve">，联系电话：</w:t>
      </w:r>
      <w:r>
        <w:rPr>
          <w:rFonts w:hint="eastAsia" w:hAnsi="宋体" w:cs="宋体"/>
          <w:bCs/>
          <w:szCs w:val="21"/>
          <w:lang w:val="en-US" w:eastAsia="zh-CN"/>
        </w:rPr>
        <w:t xml:space="preserve">17551866581</w:t>
      </w:r>
      <w:r>
        <w:rPr>
          <w:rFonts w:hint="eastAsia" w:ascii="宋体" w:hAnsi="宋体" w:eastAsia="宋体" w:cs="宋体"/>
          <w:bCs/>
          <w:szCs w:val="21"/>
        </w:rPr>
        <w:t xml:space="preserve">。</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采购人质疑接收人及联系方式见本谈判文件第一章。</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以下情形的质疑不予受理</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 内容不符合《政府采购质疑和投诉办法》第十二条规定的质疑。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2 超出政府采购法定期限的质疑。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 以传真、电子邮件等方式递交的非原件形式的质疑。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4 未参加谈判活动的供应商或在谈判活动中自身权益未受到损害的供应商所提出的质疑。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w:t>
      </w:r>
      <w:r>
        <w:rPr>
          <w:rFonts w:hint="eastAsia" w:hAnsi="宋体" w:cs="宋体"/>
          <w:bCs/>
          <w:szCs w:val="21"/>
          <w:lang w:val="en-US" w:eastAsia="zh-CN"/>
        </w:rPr>
        <w:t xml:space="preserve"> </w:t>
      </w:r>
      <w:r>
        <w:rPr>
          <w:rFonts w:hint="eastAsia" w:ascii="宋体" w:hAnsi="宋体" w:eastAsia="宋体" w:cs="宋体"/>
          <w:bCs/>
          <w:szCs w:val="21"/>
        </w:rPr>
        <w:t xml:space="preserve">供应商组成联合体参加谈判，联合体中任何一方或多方未按要求签字、盖章、加盖公章的质疑。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hAnsi="宋体" w:cs="宋体"/>
          <w:bCs/>
          <w:szCs w:val="21"/>
          <w:lang w:val="en-US" w:eastAsia="zh-CN"/>
        </w:rPr>
        <w:t xml:space="preserve"> </w:t>
      </w:r>
      <w:r>
        <w:rPr>
          <w:rFonts w:hint="eastAsia" w:ascii="宋体" w:hAnsi="宋体" w:eastAsia="宋体" w:cs="宋体"/>
          <w:bCs/>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84"/>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（5）采购代理服务费</w:t>
      </w:r>
      <w:r/>
    </w:p>
    <w:p>
      <w:pPr>
        <w:ind w:firstLine="420"/>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szCs w:val="21"/>
        </w:rPr>
        <w:t xml:space="preserve">（一）</w:t>
      </w:r>
      <w:r>
        <w:rPr>
          <w:rFonts w:hint="eastAsia" w:ascii="宋体" w:hAnsi="宋体" w:eastAsia="宋体" w:cs="宋体"/>
          <w:b/>
          <w:szCs w:val="21"/>
        </w:rPr>
        <w:t xml:space="preserve">本采购代理费 (</w:t>
      </w:r>
      <w:r>
        <w:rPr>
          <w:rFonts w:hint="eastAsia" w:ascii="宋体" w:hAnsi="宋体" w:eastAsia="宋体" w:cs="宋体"/>
          <w:szCs w:val="21"/>
        </w:rPr>
        <w:t xml:space="preserve">招标代理费按苏招协[2022]002号文件收费标准</w:t>
      </w:r>
      <w:r>
        <w:rPr>
          <w:rFonts w:hint="eastAsia" w:ascii="宋体" w:hAnsi="宋体" w:eastAsia="宋体" w:cs="宋体"/>
          <w:szCs w:val="21"/>
          <w:lang w:val="en-US" w:eastAsia="zh-CN"/>
        </w:rPr>
        <w:t xml:space="preserve">的60%</w:t>
      </w:r>
      <w:r>
        <w:rPr>
          <w:rFonts w:hint="eastAsia" w:ascii="宋体" w:hAnsi="宋体" w:eastAsia="宋体" w:cs="宋体"/>
          <w:szCs w:val="21"/>
        </w:rPr>
        <w:t xml:space="preserve">进行计取</w:t>
      </w:r>
      <w:r>
        <w:rPr>
          <w:rFonts w:hint="eastAsia" w:ascii="宋体" w:hAnsi="宋体" w:eastAsia="宋体" w:cs="宋体"/>
          <w:b/>
          <w:szCs w:val="21"/>
        </w:rPr>
        <w:t xml:space="preserve">)由</w:t>
      </w:r>
      <w:r>
        <w:rPr>
          <w:rFonts w:hint="eastAsia" w:ascii="宋体" w:hAnsi="宋体" w:eastAsia="宋体" w:cs="宋体"/>
          <w:b/>
          <w:szCs w:val="21"/>
          <w:lang w:eastAsia="zh-CN"/>
        </w:rPr>
        <w:t xml:space="preserve">成交供应商</w:t>
      </w:r>
      <w:r>
        <w:rPr>
          <w:rFonts w:hint="eastAsia" w:ascii="宋体" w:hAnsi="宋体" w:eastAsia="宋体" w:cs="宋体"/>
          <w:b/>
          <w:szCs w:val="21"/>
        </w:rPr>
        <w:t xml:space="preserve">支付。</w:t>
      </w:r>
      <w:r>
        <w:rPr>
          <w:rFonts w:hint="eastAsia" w:ascii="宋体" w:hAnsi="宋体" w:eastAsia="宋体" w:cs="宋体"/>
          <w:b/>
          <w:szCs w:val="21"/>
          <w:lang w:eastAsia="zh-CN"/>
        </w:rPr>
        <w:t xml:space="preserve">投标供应商</w:t>
      </w:r>
      <w:r>
        <w:rPr>
          <w:rFonts w:hint="eastAsia" w:ascii="宋体" w:hAnsi="宋体" w:eastAsia="宋体" w:cs="宋体"/>
          <w:b/>
          <w:szCs w:val="21"/>
        </w:rPr>
        <w:t xml:space="preserve">综合考虑在投标报价中，不得单列。</w:t>
      </w:r>
      <w:r/>
    </w:p>
    <w:p>
      <w:pPr>
        <w:pStyle w:val="684"/>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（二）解释权</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构成本</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中有特别规定外，仅适用于招标投标阶段的规定，按招标公告（投标邀请书）、</w:t>
      </w:r>
      <w:r>
        <w:rPr>
          <w:rFonts w:hint="eastAsia" w:hAnsi="宋体" w:cs="宋体"/>
          <w:szCs w:val="21"/>
          <w:lang w:eastAsia="zh-CN"/>
        </w:rPr>
        <w:t xml:space="preserve">投标供应商</w:t>
      </w:r>
      <w:r>
        <w:rPr>
          <w:rFonts w:hint="eastAsia" w:ascii="宋体" w:hAnsi="宋体" w:eastAsia="宋体" w:cs="宋体"/>
          <w:szCs w:val="21"/>
        </w:rPr>
        <w:t xml:space="preserve">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684"/>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(6)有关事宜</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hAnsi="宋体" w:cs="宋体"/>
          <w:szCs w:val="21"/>
          <w:lang w:eastAsia="zh-CN"/>
        </w:rPr>
        <w:t xml:space="preserve">成交供应商</w:t>
      </w:r>
      <w:r>
        <w:rPr>
          <w:rFonts w:hint="eastAsia" w:ascii="宋体" w:hAnsi="宋体" w:eastAsia="宋体" w:cs="宋体"/>
          <w:szCs w:val="21"/>
        </w:rPr>
        <w:t xml:space="preserve">需在</w:t>
      </w:r>
      <w:r>
        <w:rPr>
          <w:rFonts w:hint="eastAsia" w:ascii="宋体" w:hAnsi="宋体" w:eastAsia="宋体" w:cs="宋体"/>
          <w:szCs w:val="21"/>
          <w:lang w:eastAsia="zh-CN"/>
        </w:rPr>
        <w:t xml:space="preserve">成交通知书</w:t>
      </w:r>
      <w:r>
        <w:rPr>
          <w:rFonts w:hint="eastAsia" w:ascii="宋体" w:hAnsi="宋体" w:eastAsia="宋体" w:cs="宋体"/>
          <w:szCs w:val="21"/>
        </w:rPr>
        <w:t xml:space="preserve">发出之日起30天内与采购人签订书面合同，逾期将视为弃权。</w:t>
      </w:r>
      <w:r/>
    </w:p>
    <w:p>
      <w:pPr>
        <w:ind w:firstLine="422"/>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b/>
          <w:szCs w:val="21"/>
        </w:rPr>
        <w:t xml:space="preserve">七、政策功能</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w:t>
      </w:r>
      <w:r>
        <w:rPr>
          <w:rFonts w:hint="eastAsia" w:ascii="宋体" w:hAnsi="宋体" w:eastAsia="宋体" w:cs="宋体"/>
          <w:szCs w:val="21"/>
        </w:rPr>
        <w:t xml:space="preserve">型企业、小型企业和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4.供应商为监狱企业或提供的货物由监狱企业制造的，提供省级以上监狱管理局、戒毒 管理局（含新疆生产建设兵团）出具的属于监狱企业的证明文件。</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根据《财政</w:t>
      </w:r>
      <w:r>
        <w:rPr>
          <w:rFonts w:hint="eastAsia" w:ascii="宋体" w:hAnsi="宋体" w:eastAsia="宋体" w:cs="宋体"/>
          <w:szCs w:val="21"/>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hAnsi="宋体" w:cs="宋体"/>
          <w:szCs w:val="21"/>
          <w:lang w:eastAsia="zh-CN"/>
        </w:rPr>
        <w:t xml:space="preserve">投标供应商</w:t>
      </w:r>
      <w:r>
        <w:rPr>
          <w:rFonts w:hint="eastAsia" w:ascii="宋体" w:hAnsi="宋体" w:eastAsia="宋体" w:cs="宋体"/>
          <w:szCs w:val="21"/>
        </w:rPr>
        <w:t xml:space="preserve">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beforeAutospacing="0" w:afterAutospacing="0"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5.《中小企业声明函》应上传至电子投标文件中，否则不予认可。</w:t>
      </w:r>
      <w:r/>
    </w:p>
    <w:p>
      <w:pPr>
        <w:ind w:firstLine="422"/>
        <w:jc w:val="left"/>
        <w:keepLines w:val="0"/>
        <w:keepNext w:val="0"/>
        <w:pageBreakBefore w:val="0"/>
        <w:spacing w:beforeAutospacing="0" w:afterAutospacing="0" w:line="360" w:lineRule="auto"/>
        <w:tabs>
          <w:tab w:val="left" w:pos="90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因本项目专门面向中小企业采购，不再执行价格评审优惠的扶持政策。</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6.政府采购项目执行《关于印发环境标志产品政府采购品目清单的通知》（财库〔2019〕18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hAnsi="宋体" w:cs="宋体"/>
          <w:szCs w:val="21"/>
          <w:lang w:eastAsia="zh-CN"/>
        </w:rPr>
        <w:t xml:space="preserve">投标供应商</w:t>
      </w:r>
      <w:r>
        <w:rPr>
          <w:rFonts w:hint="eastAsia" w:ascii="宋体" w:hAnsi="宋体" w:eastAsia="宋体" w:cs="宋体"/>
          <w:szCs w:val="21"/>
        </w:rPr>
        <w:t xml:space="preserve">须按</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要求提供相关产品认证证书。</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7.坚持绿色发展：</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为助力打好污染防治攻坚战，推广使用绿色包装，政府采购货物、工程和服务项目中涉及商品包装和快递包装的，</w:t>
      </w:r>
      <w:r>
        <w:rPr>
          <w:rFonts w:hint="eastAsia" w:hAnsi="宋体" w:cs="宋体"/>
          <w:szCs w:val="21"/>
          <w:lang w:eastAsia="zh-CN"/>
        </w:rPr>
        <w:t xml:space="preserve">投标供应商</w:t>
      </w:r>
      <w:r>
        <w:rPr>
          <w:rFonts w:hint="eastAsia" w:ascii="宋体" w:hAnsi="宋体" w:eastAsia="宋体" w:cs="宋体"/>
          <w:szCs w:val="21"/>
        </w:rPr>
        <w:t xml:space="preserve">提供产品及相关快递服务的具体包装要求要参考《商品包装政府采购需求标准（试行）》、《快递包装政府采购需求标准（试行）》。</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8.政府采购项目执行《财政部 生态环境部 工业和信息化部关于印发&lt;绿色数据中心政府采购需求标准（试行）&gt;的通知》（财库〔2023〕7 号）相关要求。</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9.为落实挥发性有机化合物（VOCs）治理要求，政府采购项目中涉及涂料、胶黏剂、油墨、清洗剂等挥发性有机物产品的，属于强制性标准的，</w:t>
      </w:r>
      <w:r>
        <w:rPr>
          <w:rFonts w:hint="eastAsia" w:hAnsi="宋体" w:cs="宋体"/>
          <w:szCs w:val="21"/>
          <w:lang w:eastAsia="zh-CN"/>
        </w:rPr>
        <w:t xml:space="preserve">投标供应商</w:t>
      </w:r>
      <w:r>
        <w:rPr>
          <w:rFonts w:hint="eastAsia" w:ascii="宋体" w:hAnsi="宋体" w:eastAsia="宋体" w:cs="宋体"/>
          <w:szCs w:val="21"/>
        </w:rPr>
        <w:t xml:space="preserve">须执行国家和我省VOCs含量限制标准；</w:t>
      </w:r>
      <w:r>
        <w:rPr>
          <w:rFonts w:hint="eastAsia" w:hAnsi="宋体" w:cs="宋体"/>
          <w:szCs w:val="21"/>
          <w:lang w:eastAsia="zh-CN"/>
        </w:rPr>
        <w:t xml:space="preserve">投标供应商</w:t>
      </w:r>
      <w:r>
        <w:rPr>
          <w:rFonts w:hint="eastAsia" w:ascii="宋体" w:hAnsi="宋体" w:eastAsia="宋体" w:cs="宋体"/>
          <w:szCs w:val="21"/>
        </w:rPr>
        <w:t xml:space="preserve">优先使用低挥发性原辅材料，将使用低VOCs含量的涂料、胶黏剂等纳入政府采购合同条款。</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采购本国产品的支持政策</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1</w:t>
      </w:r>
      <w:r>
        <w:rPr>
          <w:rFonts w:hint="eastAsia" w:hAnsi="宋体" w:cs="宋体"/>
          <w:szCs w:val="21"/>
          <w:lang w:eastAsia="zh-CN"/>
        </w:rPr>
        <w:t xml:space="preserve">）</w:t>
      </w:r>
      <w:r>
        <w:rPr>
          <w:rFonts w:hint="eastAsia" w:ascii="宋体" w:hAnsi="宋体" w:eastAsia="宋体" w:cs="宋体"/>
          <w:szCs w:val="21"/>
          <w:lang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2</w:t>
      </w:r>
      <w:r>
        <w:rPr>
          <w:rFonts w:hint="eastAsia" w:hAnsi="宋体" w:cs="宋体"/>
          <w:szCs w:val="21"/>
          <w:lang w:eastAsia="zh-CN"/>
        </w:rPr>
        <w:t xml:space="preserve">）</w:t>
      </w:r>
      <w:r>
        <w:rPr>
          <w:rFonts w:hint="eastAsia" w:ascii="宋体" w:hAnsi="宋体" w:eastAsia="宋体" w:cs="宋体"/>
          <w:szCs w:val="21"/>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3</w:t>
      </w:r>
      <w:r>
        <w:rPr>
          <w:rFonts w:hint="eastAsia" w:hAnsi="宋体" w:cs="宋体"/>
          <w:szCs w:val="21"/>
          <w:lang w:eastAsia="zh-CN"/>
        </w:rPr>
        <w:t xml:space="preserve">）</w:t>
      </w:r>
      <w:r>
        <w:rPr>
          <w:rFonts w:hint="eastAsia" w:ascii="宋体" w:hAnsi="宋体" w:eastAsia="宋体" w:cs="宋体"/>
          <w:szCs w:val="21"/>
          <w:lang w:eastAsia="zh-CN"/>
        </w:rPr>
        <w:t xml:space="preserve">供应商需按照招标文件的要求提供《关于符合本国产品标准的声明函》（以下简称《声明函》），如不提供将不享受本国产品价格评审优惠。</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4</w:t>
      </w:r>
      <w:r>
        <w:rPr>
          <w:rFonts w:hint="eastAsia" w:hAnsi="宋体" w:cs="宋体"/>
          <w:szCs w:val="21"/>
          <w:lang w:eastAsia="zh-CN"/>
        </w:rPr>
        <w:t xml:space="preserve">）</w:t>
      </w:r>
      <w:r>
        <w:rPr>
          <w:rFonts w:hint="eastAsia" w:ascii="宋体" w:hAnsi="宋体" w:eastAsia="宋体" w:cs="宋体"/>
          <w:szCs w:val="21"/>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5</w:t>
      </w:r>
      <w:r>
        <w:rPr>
          <w:rFonts w:hint="eastAsia" w:hAnsi="宋体" w:cs="宋体"/>
          <w:szCs w:val="21"/>
          <w:lang w:eastAsia="zh-CN"/>
        </w:rPr>
        <w:t xml:space="preserve">）</w:t>
      </w:r>
      <w:r>
        <w:rPr>
          <w:rFonts w:hint="eastAsia" w:ascii="宋体" w:hAnsi="宋体" w:eastAsia="宋体" w:cs="宋体"/>
          <w:szCs w:val="21"/>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6</w:t>
      </w:r>
      <w:r>
        <w:rPr>
          <w:rFonts w:hint="eastAsia" w:hAnsi="宋体" w:cs="宋体"/>
          <w:szCs w:val="21"/>
          <w:lang w:eastAsia="zh-CN"/>
        </w:rPr>
        <w:t xml:space="preserve">）</w:t>
      </w:r>
      <w:r>
        <w:rPr>
          <w:rFonts w:hint="eastAsia" w:ascii="宋体" w:hAnsi="宋体" w:eastAsia="宋体" w:cs="宋体"/>
          <w:szCs w:val="21"/>
          <w:lang w:eastAsia="zh-CN"/>
        </w:rPr>
        <w:t xml:space="preserve">政府采购中的本国产品标准及其他未尽事宜详见《国务院办公厅关于在政府采购中实施本国产品标准及相关政策的通知》（国办发〔2025〕34号）。</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ascii="宋体" w:hAnsi="宋体" w:eastAsia="宋体" w:cs="宋体"/>
          <w:b/>
          <w:bCs/>
          <w:szCs w:val="21"/>
        </w:rPr>
        <w:t xml:space="preserve">《关于符合本国产品标准的声明函》应上传至电子投标文件中，否则不予认可。</w:t>
      </w:r>
      <w:r/>
    </w:p>
    <w:p>
      <w:pPr>
        <w:ind w:firstLine="643"/>
        <w:jc w:val="center"/>
        <w:keepLines w:val="0"/>
        <w:keepNext w:val="0"/>
        <w:pageBreakBefore w:val="0"/>
        <w:spacing w:beforeAutospacing="0" w:afterAutospacing="0" w:line="360" w:lineRule="auto"/>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keepLines w:val="0"/>
        <w:keepNext w:val="0"/>
        <w:pageBreakBefore w:val="0"/>
        <w:spacing w:beforeAutospacing="0" w:afterAutospacing="0" w:line="360" w:lineRule="auto"/>
        <w:rPr>
          <w:rFonts w:hint="eastAsia" w:ascii="宋体" w:hAnsi="宋体" w:eastAsia="宋体" w:cs="宋体"/>
          <w:b/>
          <w:bCs/>
          <w:sz w:val="32"/>
          <w:szCs w:val="32"/>
        </w:rPr>
      </w:pPr>
      <w:r>
        <w:rPr>
          <w:rFonts w:hint="eastAsia" w:ascii="宋体" w:hAnsi="宋体" w:eastAsia="宋体" w:cs="宋体"/>
          <w:b/>
          <w:sz w:val="32"/>
          <w:szCs w:val="32"/>
        </w:rPr>
        <w:t xml:space="preserve">第四章  政府采购合同</w:t>
      </w:r>
      <w:r/>
    </w:p>
    <w:p>
      <w:pPr>
        <w:jc w:val="center"/>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
          <w:sz w:val="32"/>
          <w:szCs w:val="32"/>
          <w:lang w:val="en-US" w:eastAsia="zh-CN"/>
        </w:rPr>
        <w:t xml:space="preserve"> </w:t>
      </w:r>
      <w:r>
        <w:rPr>
          <w:rFonts w:hint="eastAsia" w:ascii="宋体" w:hAnsi="宋体" w:eastAsia="宋体" w:cs="宋体"/>
          <w:b/>
          <w:sz w:val="28"/>
          <w:szCs w:val="28"/>
        </w:rPr>
        <w:t xml:space="preserve">连云港市政府采购合同</w:t>
      </w:r>
      <w:r/>
    </w:p>
    <w:p>
      <w:pPr>
        <w:ind w:firstLine="643"/>
        <w:jc w:val="center"/>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rPr>
        <w:t xml:space="preserve">连云港市海州区文化体育和旅游局   </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甲、乙双方根据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项目（标段编号：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）的采购结果，签订本合同。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一、货物内容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 货物名称：</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 型号规格：</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 技术参数：</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1.4 数量（单位）：</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 本合同金额为（大写）：_______________元（¥_____________）人民币。</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（详见投标报价表）</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 乙方应按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规定的时间向甲方提供使用货物的有关技术资料。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4.1 乙方应保证所提供的货物或其任何一部分均不会侵犯任何第三方的专利权、商标权或著作权</w:t>
      </w:r>
      <w:r>
        <w:rPr>
          <w:rFonts w:hint="eastAsia" w:ascii="宋体" w:hAnsi="宋体" w:eastAsia="宋体" w:cs="宋体"/>
          <w:b/>
          <w:bCs/>
          <w:sz w:val="21"/>
          <w:szCs w:val="21"/>
        </w:rPr>
        <w:t xml:space="preserve">。</w:t>
      </w:r>
      <w:r/>
    </w:p>
    <w:p>
      <w:pPr>
        <w:ind w:firstLine="482"/>
        <w:keepLines w:val="0"/>
        <w:keepNext w:val="0"/>
        <w:pageBreakBefore w:val="0"/>
        <w:spacing w:beforeAutospacing="0" w:afterAutospacing="0"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五、无产权瑕疵条款</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六、履约保证函</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6.1 乙方交纳合同金额的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作为本合同的履约保证金，乙方应当以支票、汇票、本票或者金融机构、担保机构出具的保函等非现金形式在合同签订前提交。</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6.2 履约保证金在乙方主要合同义务履行完毕后五个工作日内由甲方以非现金形式一次性退还。</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6.3 乙方违约的，甲方将根据违约责任条款扣除其全部或部分履约保证金。如乙方违约给甲方造成的损失超过履约保证金的，应当依法赔偿超过部分的损失。</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6.4 逾期退还履约保证金的甲方承担违约责任，按照中国人民银行同期贷款基准利率支付超期资金占用费。</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七、质保期</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7.1质保期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年（自验收合格之日起开始计算）质保期间，中标人免费承担维修、保养、安检、调换等；对于采购方人为原因造成的故障，中标人只收取维保成本费用。</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八、交货期、交货方式及交货地点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8.1 交货期：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8.2 交货方式：</w:t>
      </w:r>
      <w:r>
        <w:rPr>
          <w:rFonts w:hint="eastAsia" w:ascii="宋体" w:hAnsi="宋体" w:eastAsia="宋体" w:cs="宋体"/>
          <w:sz w:val="21"/>
          <w:szCs w:val="21"/>
          <w:u w:val="single"/>
        </w:rPr>
        <w:t xml:space="preserve">甲方指定方式</w:t>
      </w:r>
      <w:r>
        <w:rPr>
          <w:rFonts w:hint="eastAsia" w:ascii="宋体" w:hAnsi="宋体" w:eastAsia="宋体" w:cs="宋体"/>
          <w:sz w:val="21"/>
          <w:szCs w:val="21"/>
        </w:rPr>
        <w:t xml:space="preserve">。</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8.3 交货地点：</w:t>
      </w:r>
      <w:r>
        <w:rPr>
          <w:rFonts w:hint="eastAsia" w:ascii="宋体" w:hAnsi="宋体" w:eastAsia="宋体" w:cs="宋体"/>
          <w:sz w:val="21"/>
          <w:szCs w:val="21"/>
          <w:u w:val="single"/>
        </w:rPr>
        <w:t xml:space="preserve">甲方指定地点</w:t>
      </w:r>
      <w:r>
        <w:rPr>
          <w:rFonts w:hint="eastAsia" w:ascii="宋体" w:hAnsi="宋体" w:eastAsia="宋体" w:cs="宋体"/>
          <w:sz w:val="21"/>
          <w:szCs w:val="21"/>
        </w:rPr>
        <w:t xml:space="preserve">。</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九、合同款支付</w:t>
      </w:r>
      <w:r/>
    </w:p>
    <w:p>
      <w:pPr>
        <w:ind w:firstLine="480"/>
        <w:keepLines w:val="0"/>
        <w:keepNext w:val="0"/>
        <w:pageBreakBefore w:val="0"/>
        <w:spacing w:beforeAutospacing="0" w:afterAutospacing="0" w:line="360" w:lineRule="auto"/>
        <w:rPr>
          <w:rFonts w:hint="eastAsia" w:ascii="宋体" w:hAnsi="宋体" w:eastAsia="宋体" w:cs="宋体"/>
          <w:b/>
          <w:sz w:val="21"/>
          <w:szCs w:val="21"/>
          <w:u w:val="single"/>
        </w:rPr>
      </w:pPr>
      <w:r>
        <w:rPr>
          <w:rFonts w:hint="eastAsia" w:ascii="宋体" w:hAnsi="宋体" w:eastAsia="宋体" w:cs="宋体"/>
          <w:sz w:val="21"/>
          <w:szCs w:val="21"/>
        </w:rPr>
        <w:t xml:space="preserve">9.1 付款方式：</w:t>
      </w:r>
      <w:r>
        <w:rPr>
          <w:rFonts w:hint="eastAsia" w:ascii="宋体" w:hAnsi="宋体" w:eastAsia="宋体" w:cs="宋体"/>
          <w:b/>
          <w:sz w:val="21"/>
          <w:szCs w:val="21"/>
          <w:u w:val="single"/>
        </w:rPr>
        <w:t xml:space="preserve">                  </w:t>
      </w:r>
      <w:r/>
    </w:p>
    <w:p>
      <w:pPr>
        <w:ind w:firstLine="480"/>
        <w:keepLines w:val="0"/>
        <w:keepNext w:val="0"/>
        <w:pageBreakBefore w:val="0"/>
        <w:spacing w:beforeAutospacing="0" w:afterAutospacing="0" w:line="360" w:lineRule="auto"/>
        <w:rPr>
          <w:rFonts w:hint="eastAsia" w:ascii="宋体" w:hAnsi="宋体" w:eastAsia="宋体" w:cs="宋体"/>
          <w:bCs/>
          <w:sz w:val="21"/>
          <w:szCs w:val="21"/>
        </w:rPr>
      </w:pPr>
      <w:r>
        <w:rPr>
          <w:rFonts w:hint="eastAsia" w:ascii="宋体" w:hAnsi="宋体" w:eastAsia="宋体" w:cs="宋体"/>
          <w:sz w:val="21"/>
          <w:szCs w:val="21"/>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十、质量保证及售后服务</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10.1 乙方应按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规定的货物性能、技术要求、质量标准向甲方提供未经使用的全新产品。</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（1）更换：由乙方承担所发生的全部费用。</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（2）贬值处理：由甲乙双方合议定价。</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（3）退货处理：乙方应退还甲方支付的合同款，同时应承担该货物的直接费用（运输、保险、检验、合同款利息及银行手续费等）。</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10.3 测试要求：乙方安装后现场测试，提供测试报告，甲方验收签字确认。</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十一、调试和验收</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11.1 甲方对乙方提交的货物依据</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上的技术规格要求和国家有关质量标准进行现场初步验收，外观、说明书符合</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要求和国家标准或行业标准进行检测验收后，发现有其他非故意的损坏或质量问题的，由</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立即予以更换，不得拒绝和延误。</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11.4 验收时乙方必须在现场，验收完毕后作出验收结果报告；安装调试费用由</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负责。</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11.5 对技术复杂的项目，甲方可组织有关部门和专家进行验收，并出具验收报告，相关费用由甲乙双方协商解决。</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十二、货物包装、发运及运输</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12.1 乙方应在货物发运前对其进行满足运输距离、防潮、防震、防锈和防破损装卸等要求包装，以保证货物安全运达甲方指定地点。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12.2 使用说明书、质量检验证明书、随配附件和工具以及清单一并附于货物内。</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12.3 乙方在货物发运手续办理完毕后24小时内或货到甲方48小时前通知甲方，以准备接货。</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12.4 货物在交付甲方前发生的风险均由乙方负责。</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12.5 货物在规定的交付期限内由乙方送达甲方指定的地点视为交付，乙方同时需通知甲方货物已送达。</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十三、违约责任</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13.1 甲方无正当理由拒收货物的，甲方向乙方偿付拒收合同款总值的百分之五违约金。</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13.2 甲方无故逾期验收和办理合同款支付手续的，甲方应按逾期付款总额每日千分之五向乙方支付违约金。</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13.4 乙方所交的货物品种、型号、规格、技术参数、质量不符合合同规定及</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规定标准的，甲方有权拒收该货物，乙方愿意更换货物但逾期交货的，按乙方逾期交货处理。乙方拒绝更换货物的，甲方可单方面解除合同。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十四、不可抗力事件处理</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14.2 不可抗力事件发生后，应立即通知对方，并寄送有关权威机构出具的证明。</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14.3 不可抗力事件延续120天以上，双方应通过友好协商，确定是否继续履行合同。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十五、争议解决</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15.1双方在执行合同中所发生的一切争议，应通过协商解决。如协商不成，可向合同签订地人民法院起诉，合同签订地在此约定为连云港市海州区文化体育和旅游局  。</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十六、合同生效及其它</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16.1 合同经双方法定代表人或授权委托代理人签名并加盖单位公章后生效。</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16.2 下述合同附件为本合同不可分割的部分并与本合同具有同等效力：</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（1）供货清单和分项价格表</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（2）技术规格</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（3）乙方报价函的内容及其澄清内容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（4）其他与本合同相关的资料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（5）本合同适用的特殊条款</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16.3 本合同未尽事宜，遵照《中华人民共和国民法典》有关条文执行。</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16.4 本合同正本一式</w:t>
      </w:r>
      <w:r>
        <w:rPr>
          <w:rFonts w:hint="eastAsia" w:ascii="宋体" w:hAnsi="宋体" w:eastAsia="宋体" w:cs="宋体"/>
          <w:sz w:val="21"/>
          <w:szCs w:val="21"/>
          <w:lang w:val="en-US" w:eastAsia="zh-CN"/>
        </w:rPr>
        <w:t xml:space="preserve">捌</w:t>
      </w:r>
      <w:r>
        <w:rPr>
          <w:rFonts w:hint="eastAsia" w:ascii="宋体" w:hAnsi="宋体" w:eastAsia="宋体" w:cs="宋体"/>
          <w:sz w:val="21"/>
          <w:szCs w:val="21"/>
        </w:rPr>
        <w:t xml:space="preserve">份，具有同等法律效力，甲方执四份，乙方</w:t>
      </w:r>
      <w:r>
        <w:rPr>
          <w:rFonts w:hint="eastAsia" w:ascii="宋体" w:hAnsi="宋体" w:eastAsia="宋体" w:cs="宋体"/>
          <w:sz w:val="21"/>
          <w:szCs w:val="21"/>
          <w:lang w:val="en-US" w:eastAsia="zh-CN"/>
        </w:rPr>
        <w:t xml:space="preserve">三份</w:t>
      </w:r>
      <w:r>
        <w:rPr>
          <w:rFonts w:hint="eastAsia" w:ascii="宋体" w:hAnsi="宋体" w:eastAsia="宋体" w:cs="宋体"/>
          <w:sz w:val="21"/>
          <w:szCs w:val="21"/>
        </w:rPr>
        <w:t xml:space="preserve">，采购人报一份至政府采购监督管理部门。</w:t>
      </w:r>
      <w:r/>
    </w:p>
    <w:p>
      <w:pP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                                  乙方：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                                  地址：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                            法定代表人：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                            委托代理人：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传真：                                  传真：                     </w:t>
      </w:r>
      <w:r/>
    </w:p>
    <w:p>
      <w:pPr>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1"/>
          <w:szCs w:val="21"/>
        </w:rPr>
        <w:t xml:space="preserve">签订日期：      年  月  日</w:t>
      </w:r>
      <w:r/>
    </w:p>
    <w:p>
      <w:pPr>
        <w:ind w:firstLine="420"/>
        <w:keepLines w:val="0"/>
        <w:keepNext w:val="0"/>
        <w:pageBreakBefore w:val="0"/>
        <w:spacing w:beforeAutospacing="0" w:afterAutospacing="0" w:line="360" w:lineRule="auto"/>
        <w:rPr>
          <w:rFonts w:hint="eastAsia" w:ascii="宋体" w:hAnsi="宋体" w:eastAsia="宋体" w:cs="宋体"/>
          <w:szCs w:val="20"/>
          <w:lang w:eastAsia="zh-CN"/>
        </w:rPr>
      </w:pPr>
      <w:r>
        <w:rPr>
          <w:rFonts w:hint="eastAsia" w:ascii="宋体" w:hAnsi="宋体" w:eastAsia="宋体" w:cs="宋体"/>
          <w:szCs w:val="20"/>
          <w:lang w:eastAsia="zh-CN"/>
        </w:rPr>
      </w:r>
      <w:r/>
    </w:p>
    <w:p>
      <w:pPr>
        <w:pStyle w:val="70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br w:type="page" w:clear="all"/>
      </w:r>
      <w:r/>
    </w:p>
    <w:p>
      <w:pPr>
        <w:pStyle w:val="70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beforeAutospacing="0" w:afterAutospacing="0"/>
        <w:rPr>
          <w:rFonts w:hint="eastAsia" w:ascii="宋体" w:hAnsi="宋体" w:eastAsia="宋体" w:cs="宋体"/>
          <w:b/>
          <w:sz w:val="32"/>
          <w:szCs w:val="32"/>
        </w:rPr>
        <w:outlineLvl w:val="0"/>
      </w:pPr>
      <w:r>
        <w:rPr>
          <w:rFonts w:hint="eastAsia" w:ascii="宋体" w:hAnsi="宋体" w:eastAsia="宋体" w:cs="宋体"/>
          <w:b/>
          <w:sz w:val="32"/>
          <w:szCs w:val="32"/>
        </w:rPr>
        <w:t xml:space="preserve">第五章 投标文件格式</w:t>
      </w:r>
      <w:r/>
    </w:p>
    <w:p>
      <w:pPr>
        <w:jc w:val="center"/>
        <w:keepLines w:val="0"/>
        <w:keepNext w:val="0"/>
        <w:pageBreakBefore w:val="0"/>
        <w:spacing w:beforeAutospacing="0" w:afterAutospacing="0"/>
        <w:rPr>
          <w:rFonts w:hint="eastAsia" w:ascii="宋体" w:hAnsi="宋体" w:eastAsia="宋体" w:cs="宋体"/>
          <w:b/>
          <w:sz w:val="52"/>
          <w:szCs w:val="52"/>
        </w:rPr>
      </w:pPr>
      <w:r>
        <w:rPr>
          <w:rFonts w:hint="eastAsia" w:ascii="宋体" w:hAnsi="宋体" w:eastAsia="宋体" w:cs="宋体"/>
          <w:b/>
          <w:sz w:val="52"/>
          <w:szCs w:val="52"/>
        </w:rPr>
      </w:r>
      <w:r/>
    </w:p>
    <w:p>
      <w:pPr>
        <w:jc w:val="center"/>
        <w:keepLines w:val="0"/>
        <w:keepNext w:val="0"/>
        <w:pageBreakBefore w:val="0"/>
        <w:spacing w:beforeAutospacing="0" w:afterAutospacing="0"/>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p>
    <w:p>
      <w:pPr>
        <w:jc w:val="center"/>
        <w:keepLines w:val="0"/>
        <w:keepNext w:val="0"/>
        <w:pageBreakBefore w:val="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jc w:val="center"/>
        <w:keepLines w:val="0"/>
        <w:keepNext w:val="0"/>
        <w:pageBreakBefore w:val="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t xml:space="preserve">询价投标文件</w:t>
      </w:r>
      <w:r/>
    </w:p>
    <w:p>
      <w:pPr>
        <w:ind w:firstLine="643"/>
        <w:jc w:val="center"/>
        <w:keepLines w:val="0"/>
        <w:keepNext w:val="0"/>
        <w:pageBreakBefore w:val="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项 目 名 称：【项目名称】</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项 目 编 号：【项目编号】</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供应商名称：</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供应商地址： </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法定代表人：</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委托代理人（委托代理时填写）：</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日      期：</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b/>
          <w:sz w:val="32"/>
          <w:szCs w:val="32"/>
        </w:rPr>
        <w:br w:type="page" w:clear="all"/>
      </w:r>
      <w:r/>
    </w:p>
    <w:p>
      <w:pPr>
        <w:keepLines w:val="0"/>
        <w:keepNext w:val="0"/>
        <w:pageBreakBefore w:val="0"/>
        <w:spacing w:beforeAutospacing="0" w:afterAutospacing="0" w:line="560" w:lineRule="exact"/>
        <w:rPr>
          <w:rFonts w:hint="eastAsia" w:ascii="宋体" w:hAnsi="宋体" w:eastAsia="宋体" w:cs="宋体"/>
          <w:b/>
          <w:sz w:val="30"/>
          <w:szCs w:val="30"/>
        </w:rPr>
      </w:pPr>
      <w:r>
        <w:rPr>
          <w:rFonts w:hint="eastAsia" w:ascii="宋体" w:hAnsi="宋体" w:eastAsia="宋体" w:cs="宋体"/>
          <w:sz w:val="32"/>
          <w:szCs w:val="32"/>
        </w:rPr>
        <w:t xml:space="preserve"> </w:t>
      </w:r>
      <w:r>
        <w:rPr>
          <w:rFonts w:hint="eastAsia" w:ascii="宋体" w:hAnsi="宋体" w:eastAsia="宋体" w:cs="宋体"/>
          <w:bCs/>
          <w:sz w:val="24"/>
          <w:szCs w:val="24"/>
        </w:rPr>
        <w:t xml:space="preserve">格式1、响应函</w:t>
      </w:r>
      <w:r/>
    </w:p>
    <w:p>
      <w:pPr>
        <w:jc w:val="center"/>
        <w:keepLines w:val="0"/>
        <w:keepNext w:val="0"/>
        <w:pageBreakBefore w:val="0"/>
        <w:spacing w:beforeAutospacing="0" w:afterAutospacing="0"/>
        <w:rPr>
          <w:rFonts w:hint="eastAsia" w:ascii="宋体" w:hAnsi="宋体" w:eastAsia="宋体" w:cs="宋体"/>
          <w:bCs/>
          <w:sz w:val="36"/>
          <w:szCs w:val="36"/>
        </w:rPr>
      </w:pPr>
      <w:r>
        <w:rPr>
          <w:rFonts w:hint="eastAsia" w:ascii="宋体" w:hAnsi="宋体" w:eastAsia="宋体" w:cs="宋体"/>
          <w:bCs/>
          <w:sz w:val="36"/>
          <w:szCs w:val="36"/>
        </w:rPr>
        <w:t xml:space="preserve">响 应 函</w:t>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致：【采购单位】</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根据贵方（项目编号：）采购文件，正式授权下述签字人全权代表参加贵方组织的采购活动，按照采购文件要求提交响应文件。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据此函，签字人兹宣布同意如下：</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1.按采购文件项目需求提交响应报价，报价、合同履行期限等详见开标一览表。</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2.我方同意在本项目采购文件中规定的响应文件递交截止之日起60天内遵守本响应文件中的承诺且在此期限期满之前均具有约束力。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3.我方承诺已经具备《中华人民共和国政府采购法》中规定的参加政府采购活动的供应商应当具备的条件：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（1）具有独立承担民事责任的能力；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（2）具有良好的商业信誉和健全的财务会计制度；</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（3）具有履行合同所必需的设备和专业技术能力；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（4）有依法缴纳税收和社会保障资金的良好记录；</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（5）参加此项采购活动前三年内，在经营活动中没有重大违法记录。</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4.我方根据采购文件的规定，承担完成合同的责任和义务。</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5.我方已详细审核采购文件，我方知道必须放弃提出含糊不清或误解问题的权利。</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6.如果在响应文件有效期内撤回或者有其他违约行为，我方的保证金可被贵方全部或部分没收。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7.同意应贵方要求提供与本次采购活动有关的任何数据或资料。</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8.我方完全理解，最低报价不是中标（成交）的唯一条件。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9.若贵方需要，我方愿意提供我方作出的一切承诺的证明材料。</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（1）提供虚假材料谋取中标、成交的；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（2）采取不正当手段诋毁、排挤其他供应商的；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（3）与采购人、其他供应商或者采购代理机构恶意串通的；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（4）向采购人、采购代理机构行贿或者提供其他不正当利益的；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（5）在招标采购过程中与采购人进行协商</w:t>
      </w:r>
      <w:r>
        <w:rPr>
          <w:rFonts w:hint="eastAsia" w:ascii="宋体" w:hAnsi="宋体" w:eastAsia="宋体" w:cs="宋体"/>
          <w:bCs/>
          <w:sz w:val="24"/>
          <w:szCs w:val="24"/>
          <w:lang w:eastAsia="zh-CN"/>
        </w:rPr>
        <w:t xml:space="preserve">询价</w:t>
      </w:r>
      <w:r>
        <w:rPr>
          <w:rFonts w:hint="eastAsia" w:ascii="宋体" w:hAnsi="宋体" w:eastAsia="宋体" w:cs="宋体"/>
          <w:bCs/>
          <w:sz w:val="24"/>
          <w:szCs w:val="24"/>
        </w:rPr>
        <w:t xml:space="preserve">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（6）拒绝有关部门监督检查或提供虚假情况的。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法定代表人或其委托代理人签字（或盖章）：</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供应商公章： </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日期： </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b/>
          <w:szCs w:val="21"/>
        </w:rPr>
        <w:br w:type="page" w:clear="all"/>
      </w:r>
      <w:r/>
    </w:p>
    <w:p>
      <w:pPr>
        <w:jc w:val="left"/>
        <w:keepLines w:val="0"/>
        <w:keepNext w:val="0"/>
        <w:pageBreakBefore w:val="0"/>
        <w:spacing w:beforeAutospacing="0" w:afterAutospacing="0"/>
        <w:rPr>
          <w:rFonts w:hint="eastAsia" w:ascii="宋体" w:hAnsi="宋体" w:eastAsia="宋体" w:cs="宋体"/>
          <w:b/>
          <w:szCs w:val="21"/>
        </w:rPr>
        <w:outlineLvl w:val="1"/>
      </w:pPr>
      <w:r>
        <w:rPr>
          <w:rFonts w:hint="eastAsia" w:ascii="宋体" w:hAnsi="宋体" w:eastAsia="宋体" w:cs="宋体"/>
          <w:bCs/>
          <w:sz w:val="24"/>
          <w:szCs w:val="24"/>
        </w:rPr>
        <w:t xml:space="preserve">格式2、报价表（开标一览表）</w:t>
      </w:r>
      <w:r/>
    </w:p>
    <w:p>
      <w:pPr>
        <w:jc w:val="center"/>
        <w:keepLines w:val="0"/>
        <w:keepNext w:val="0"/>
        <w:pageBreakBefore w:val="0"/>
        <w:spacing w:beforeAutospacing="0" w:afterAutospacing="0"/>
        <w:rPr>
          <w:rFonts w:hint="eastAsia" w:ascii="宋体" w:hAnsi="宋体" w:eastAsia="宋体" w:cs="宋体"/>
          <w:bCs/>
          <w:sz w:val="36"/>
          <w:szCs w:val="36"/>
        </w:rPr>
      </w:pPr>
      <w:r>
        <w:rPr>
          <w:rFonts w:hint="eastAsia" w:ascii="宋体" w:hAnsi="宋体" w:eastAsia="宋体" w:cs="宋体"/>
          <w:bCs/>
          <w:sz w:val="36"/>
          <w:szCs w:val="36"/>
        </w:rPr>
        <w:t xml:space="preserve">报价表（开标一览表）</w:t>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项目编号：</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4"/>
        <w:gridCol w:w="4961"/>
      </w:tblGrid>
      <w:tr>
        <w:trPr>
          <w:cantSplit/>
          <w:jc w:val="center"/>
          <w:trHeight w:val="1202"/>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标题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p>
    <w:p>
      <w:pPr>
        <w:ind w:firstLine="420"/>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r>
      <w:r/>
    </w:p>
    <w:p>
      <w:pPr>
        <w:keepLines w:val="0"/>
        <w:keepNext w:val="0"/>
        <w:pageBreakBefore w:val="0"/>
        <w:rPr>
          <w:rFonts w:hint="eastAsia" w:ascii="宋体" w:hAnsi="宋体" w:eastAsia="宋体" w:cs="宋体"/>
          <w:sz w:val="24"/>
          <w:szCs w:val="24"/>
        </w:rPr>
      </w:pPr>
      <w:r>
        <w:rPr>
          <w:rFonts w:hint="eastAsia" w:ascii="宋体" w:hAnsi="宋体" w:eastAsia="宋体" w:cs="宋体"/>
          <w:sz w:val="24"/>
          <w:szCs w:val="24"/>
        </w:rPr>
        <w:br w:type="page" w:clear="all"/>
      </w:r>
      <w:r/>
    </w:p>
    <w:p>
      <w:pPr>
        <w:ind w:left="0" w:firstLine="0"/>
        <w:jc w:val="left"/>
        <w:keepLines w:val="0"/>
        <w:keepNext w:val="0"/>
        <w:pageBreakBefore w:val="0"/>
        <w:spacing w:beforeAutospacing="0" w:afterAutospacing="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格式3 </w:t>
      </w:r>
      <w:r/>
    </w:p>
    <w:p>
      <w:pPr>
        <w:ind w:left="0" w:firstLine="0"/>
        <w:jc w:val="center"/>
        <w:keepLines w:val="0"/>
        <w:keepNext w:val="0"/>
        <w:pageBreakBefore w:val="0"/>
        <w:spacing w:beforeAutospacing="0" w:afterAutospacing="0"/>
        <w:rPr>
          <w:rFonts w:hint="eastAsia" w:ascii="宋体" w:hAnsi="宋体" w:eastAsia="宋体" w:cs="宋体"/>
          <w:bCs/>
          <w:sz w:val="36"/>
          <w:szCs w:val="28"/>
        </w:rPr>
      </w:pPr>
      <w:r>
        <w:rPr>
          <w:rFonts w:hint="eastAsia" w:ascii="宋体" w:hAnsi="宋体" w:eastAsia="宋体" w:cs="宋体"/>
          <w:bCs/>
          <w:sz w:val="36"/>
          <w:szCs w:val="28"/>
        </w:rPr>
        <w:t xml:space="preserve">报价明细表</w:t>
      </w:r>
      <w:r/>
    </w:p>
    <w:p>
      <w:pPr>
        <w:jc w:val="left"/>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rPr>
        <w:t xml:space="preserve">项目名称：                     项目编号：</w:t>
      </w:r>
      <w:r/>
    </w:p>
    <w:p>
      <w:pPr>
        <w:jc w:val="righ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单位：元</w:t>
      </w:r>
      <w:r/>
    </w:p>
    <w:tbl>
      <w:tblPr>
        <w:tblStyle w:val="673"/>
        <w:tblW w:w="10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350"/>
        <w:gridCol w:w="1091"/>
        <w:gridCol w:w="1004"/>
        <w:gridCol w:w="905"/>
        <w:gridCol w:w="1064"/>
        <w:gridCol w:w="1110"/>
        <w:gridCol w:w="1246"/>
      </w:tblGrid>
      <w:tr>
        <w:trPr>
          <w:cantSplit/>
          <w:jc w:val="center"/>
          <w:trHeight w:val="544"/>
        </w:trPr>
        <w:tc>
          <w:tcPr>
            <w:tcW w:w="556" w:type="dxa"/>
            <w:vAlign w:val="top"/>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96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350"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091"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00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905"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06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110"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246" w:type="dxa"/>
            <w:vAlign w:val="center"/>
            <w:textDirection w:val="lrTb"/>
            <w:noWrap w:val="false"/>
          </w:tcPr>
          <w:p>
            <w:pPr>
              <w:jc w:val="center"/>
              <w:spacing w:line="0" w:lineRule="atLeas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p>
        </w:tc>
      </w:tr>
      <w:tr>
        <w:trPr>
          <w:cantSplit/>
          <w:jc w:val="center"/>
          <w:trHeight w:val="294"/>
        </w:trPr>
        <w:tc>
          <w:tcPr>
            <w:tcW w:w="55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w:t>
            </w:r>
            <w:r/>
          </w:p>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W w:w="1350"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是否符合本国产品标准</w:t>
            </w:r>
            <w:r/>
          </w:p>
        </w:tc>
        <w:tc>
          <w:tcPr>
            <w:tcW w:w="1091"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w:t>
            </w:r>
            <w:r/>
          </w:p>
        </w:tc>
        <w:tc>
          <w:tcPr>
            <w:tcW w:w="100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产地</w:t>
            </w:r>
            <w:r/>
          </w:p>
        </w:tc>
        <w:tc>
          <w:tcPr>
            <w:tcW w:w="905"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交付期</w:t>
            </w:r>
            <w:r/>
          </w:p>
        </w:tc>
        <w:tc>
          <w:tcPr>
            <w:tcW w:w="1064"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件</w:t>
            </w:r>
            <w:r>
              <w:rPr>
                <w:rFonts w:hint="eastAsia" w:ascii="宋体" w:hAnsi="宋体" w:eastAsia="宋体" w:cs="宋体"/>
                <w:color w:val="000000"/>
                <w:sz w:val="21"/>
                <w:szCs w:val="21"/>
                <w:lang w:eastAsia="zh-CN"/>
              </w:rPr>
              <w:t xml:space="preserve">）</w:t>
            </w:r>
            <w:r/>
          </w:p>
        </w:tc>
        <w:tc>
          <w:tcPr>
            <w:tcW w:w="1110"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分项</w:t>
            </w: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lang w:eastAsia="zh-CN"/>
              </w:rPr>
              <w:t xml:space="preserve">（元）</w:t>
            </w:r>
            <w:r/>
          </w:p>
        </w:tc>
        <w:tc>
          <w:tcPr>
            <w:tcW w:w="1246"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分项</w:t>
            </w:r>
            <w:r>
              <w:rPr>
                <w:rFonts w:hint="eastAsia" w:ascii="宋体" w:hAnsi="宋体" w:eastAsia="宋体" w:cs="宋体"/>
                <w:color w:val="000000"/>
                <w:sz w:val="21"/>
                <w:szCs w:val="21"/>
              </w:rPr>
              <w:t xml:space="preserve">总价</w:t>
            </w:r>
            <w:r>
              <w:rPr>
                <w:rFonts w:hint="eastAsia" w:ascii="宋体" w:hAnsi="宋体" w:eastAsia="宋体" w:cs="宋体"/>
                <w:color w:val="000000"/>
                <w:sz w:val="21"/>
                <w:szCs w:val="21"/>
                <w:lang w:eastAsia="zh-CN"/>
              </w:rPr>
              <w:t xml:space="preserve">（元）</w:t>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000000"/>
                <w:sz w:val="21"/>
                <w:szCs w:val="21"/>
              </w:rPr>
            </w:pPr>
            <w:r>
              <w:rPr>
                <w:rFonts w:ascii="宋体" w:hAnsi="宋体"/>
                <w:color w:val="000000"/>
                <w:sz w:val="21"/>
                <w:szCs w:val="21"/>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1030"/>
        </w:trPr>
        <w:tc>
          <w:tcPr>
            <w:gridSpan w:val="9"/>
            <w:tcW w:w="9082" w:type="dxa"/>
            <w:vAlign w:val="center"/>
            <w:textDirection w:val="lrTb"/>
            <w:noWrap w:val="false"/>
          </w:tcPr>
          <w:p>
            <w:pPr>
              <w:jc w:val="center"/>
              <w:rPr>
                <w:rFonts w:ascii="宋体" w:hAnsi="宋体"/>
                <w:color w:val="000000"/>
                <w:sz w:val="24"/>
                <w:szCs w:val="24"/>
              </w:rPr>
            </w:pPr>
            <w:r>
              <w:rPr>
                <w:rFonts w:hint="eastAsia" w:ascii="宋体" w:hAnsi="宋体"/>
                <w:color w:val="000000"/>
                <w:sz w:val="21"/>
                <w:szCs w:val="21"/>
                <w:lang w:eastAsia="zh-CN"/>
              </w:rPr>
              <w:t xml:space="preserve">响应</w:t>
            </w:r>
            <w:r>
              <w:rPr>
                <w:rFonts w:hint="eastAsia" w:ascii="宋体" w:hAnsi="宋体"/>
                <w:color w:val="000000"/>
                <w:sz w:val="21"/>
                <w:szCs w:val="21"/>
              </w:rPr>
              <w:t xml:space="preserve">总报价（人民币：</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元）</w:t>
            </w:r>
            <w:r/>
          </w:p>
        </w:tc>
        <w:tc>
          <w:tcPr>
            <w:tcW w:w="1246" w:type="dxa"/>
            <w:vAlign w:val="top"/>
            <w:textDirection w:val="lrTb"/>
            <w:noWrap w:val="false"/>
          </w:tcPr>
          <w:p>
            <w:pPr>
              <w:rPr>
                <w:rFonts w:ascii="宋体" w:hAnsi="宋体"/>
                <w:color w:val="000000"/>
                <w:sz w:val="24"/>
                <w:szCs w:val="24"/>
              </w:rPr>
            </w:pPr>
            <w:r>
              <w:rPr>
                <w:rFonts w:ascii="宋体" w:hAnsi="宋体"/>
                <w:color w:val="000000"/>
                <w:sz w:val="24"/>
                <w:szCs w:val="24"/>
              </w:rPr>
            </w:r>
            <w:r/>
          </w:p>
        </w:tc>
      </w:tr>
      <w:tr>
        <w:trPr>
          <w:cantSplit/>
          <w:jc w:val="center"/>
          <w:trHeight w:val="1030"/>
        </w:trPr>
        <w:tc>
          <w:tcPr>
            <w:gridSpan w:val="10"/>
            <w:tcW w:w="10328" w:type="dxa"/>
            <w:vAlign w:val="center"/>
            <w:textDirection w:val="lrTb"/>
            <w:noWrap w:val="false"/>
          </w:tcPr>
          <w:p>
            <w:pPr>
              <w:rPr>
                <w:rFonts w:ascii="宋体" w:hAnsi="宋体"/>
                <w:color w:val="auto"/>
                <w:sz w:val="24"/>
                <w:szCs w:val="24"/>
              </w:rPr>
            </w:pPr>
            <w:r>
              <w:rPr>
                <w:rFonts w:hint="eastAsia" w:ascii="方正魏碑_GBK" w:hAnsi="方正魏碑_GBK" w:eastAsia="方正魏碑_GBK" w:cs="方正魏碑_GBK"/>
                <w:b/>
                <w:bCs/>
                <w:color w:val="auto"/>
                <w:sz w:val="22"/>
                <w:szCs w:val="22"/>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2"/>
                <w:szCs w:val="22"/>
                <w:u w:val="single"/>
              </w:rPr>
              <w:t xml:space="preserve">***</w:t>
            </w:r>
            <w:r>
              <w:rPr>
                <w:rFonts w:hint="eastAsia" w:ascii="方正魏碑_GBK" w:hAnsi="方正魏碑_GBK" w:eastAsia="方正魏碑_GBK" w:cs="方正魏碑_GBK"/>
                <w:b/>
                <w:bCs/>
                <w:color w:val="auto"/>
                <w:sz w:val="22"/>
                <w:szCs w:val="22"/>
              </w:rPr>
              <w:t xml:space="preserve">%。</w:t>
            </w:r>
            <w:r>
              <w:rPr>
                <w:rFonts w:hint="eastAsia" w:ascii="宋体" w:hAnsi="宋体" w:eastAsia="宋体" w:cs="Times New Roman"/>
                <w:b/>
                <w:bCs/>
                <w:color w:val="auto"/>
                <w:sz w:val="21"/>
                <w:szCs w:val="24"/>
                <w:lang w:eastAsia="zh-CN"/>
              </w:rPr>
              <w:t xml:space="preserve">（</w:t>
            </w:r>
            <w:r>
              <w:rPr>
                <w:rFonts w:hint="eastAsia" w:ascii="宋体" w:hAnsi="宋体" w:eastAsia="宋体" w:cs="Times New Roman"/>
                <w:b/>
                <w:bCs/>
                <w:color w:val="auto"/>
                <w:sz w:val="21"/>
                <w:szCs w:val="24"/>
                <w:lang w:val="en-US" w:eastAsia="zh-CN"/>
              </w:rPr>
              <w:t xml:space="preserve">该部分供应商填写）</w:t>
            </w:r>
            <w:r/>
          </w:p>
        </w:tc>
      </w:tr>
    </w:tbl>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供应商（盖章）：</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法定代表人或委托代理人（签字或盖章）：</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填报说明：</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投标单价为综合总单价，必须包括全部货物及其安装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3、请供应商正确填写本表，所填内容将作为评审的依据，其内容应与对应的证明资料相符。</w:t>
      </w:r>
      <w:r/>
    </w:p>
    <w:p>
      <w:pPr>
        <w:ind w:firstLine="420"/>
        <w:keepLines w:val="0"/>
        <w:keepNext w:val="0"/>
        <w:pageBreakBefore w:val="0"/>
        <w:spacing w:beforeAutospacing="0" w:afterAutospacing="0" w:line="360" w:lineRule="auto"/>
        <w:rPr>
          <w:rFonts w:hint="eastAsia" w:ascii="宋体" w:hAnsi="宋体" w:eastAsia="宋体" w:cs="宋体"/>
          <w:b/>
          <w:bCs/>
          <w:szCs w:val="20"/>
        </w:rPr>
      </w:pPr>
      <w:r>
        <w:rPr>
          <w:rFonts w:hint="eastAsia" w:ascii="宋体" w:hAnsi="宋体" w:eastAsia="宋体" w:cs="宋体"/>
        </w:rPr>
        <w:t xml:space="preserve">4、本表中事项填写不得有缺失，请如实填写，行数或事项不够，可自行增加。</w:t>
      </w:r>
      <w:r/>
    </w:p>
    <w:p>
      <w:pPr>
        <w:pStyle w:val="681"/>
        <w:ind w:firstLine="34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格式4</w:t>
      </w:r>
      <w:r/>
    </w:p>
    <w:p>
      <w:pPr>
        <w:jc w:val="center"/>
        <w:keepLines w:val="0"/>
        <w:keepNext w:val="0"/>
        <w:pageBreakBefore w:val="0"/>
        <w:spacing w:beforeAutospacing="0" w:afterAutospacing="0" w:line="360" w:lineRule="exact"/>
        <w:rPr>
          <w:rFonts w:hint="eastAsia" w:ascii="宋体" w:hAnsi="宋体" w:eastAsia="宋体" w:cs="宋体"/>
          <w:b/>
          <w:sz w:val="36"/>
          <w:szCs w:val="36"/>
        </w:rPr>
      </w:pPr>
      <w:r>
        <w:rPr>
          <w:rFonts w:hint="eastAsia" w:ascii="宋体" w:hAnsi="宋体" w:eastAsia="宋体" w:cs="宋体"/>
          <w:b/>
          <w:sz w:val="36"/>
          <w:szCs w:val="36"/>
        </w:rPr>
        <w:t xml:space="preserve">授权委托书</w:t>
      </w:r>
      <w:r/>
    </w:p>
    <w:p>
      <w:pPr>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rPr>
        <w:t xml:space="preserve">致：</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本人</w:t>
      </w:r>
      <w:r>
        <w:rPr>
          <w:rFonts w:hint="eastAsia" w:ascii="宋体" w:hAnsi="宋体" w:eastAsia="宋体" w:cs="宋体"/>
          <w:sz w:val="24"/>
          <w:lang w:val="zh-CN"/>
        </w:rPr>
        <w:t xml:space="preserve">_______</w:t>
      </w:r>
      <w:r>
        <w:rPr>
          <w:rFonts w:hint="eastAsia" w:ascii="宋体" w:hAnsi="宋体" w:eastAsia="宋体" w:cs="宋体"/>
          <w:sz w:val="24"/>
          <w:szCs w:val="20"/>
        </w:rPr>
        <w:t xml:space="preserve">（姓名）系</w:t>
      </w:r>
      <w:r>
        <w:rPr>
          <w:rFonts w:hint="eastAsia" w:ascii="宋体" w:hAnsi="宋体" w:eastAsia="宋体" w:cs="宋体"/>
          <w:sz w:val="24"/>
          <w:lang w:val="zh-CN"/>
        </w:rPr>
        <w:t xml:space="preserve">________________</w:t>
      </w:r>
      <w:r>
        <w:rPr>
          <w:rFonts w:hint="eastAsia" w:ascii="宋体" w:hAnsi="宋体" w:eastAsia="宋体" w:cs="宋体"/>
          <w:sz w:val="24"/>
          <w:szCs w:val="20"/>
        </w:rPr>
        <w:t xml:space="preserve">（</w:t>
      </w:r>
      <w:r>
        <w:rPr>
          <w:rFonts w:hint="eastAsia" w:ascii="宋体" w:hAnsi="宋体" w:eastAsia="宋体" w:cs="宋体"/>
          <w:sz w:val="24"/>
          <w:szCs w:val="20"/>
          <w:lang w:eastAsia="zh-CN"/>
        </w:rPr>
        <w:t xml:space="preserve">投标供应商</w:t>
      </w:r>
      <w:r>
        <w:rPr>
          <w:rFonts w:hint="eastAsia" w:ascii="宋体" w:hAnsi="宋体" w:eastAsia="宋体" w:cs="宋体"/>
          <w:sz w:val="24"/>
          <w:szCs w:val="20"/>
        </w:rPr>
        <w:t xml:space="preserve">名称）的法定代表人（单位负责人），现委托</w:t>
      </w:r>
      <w:r>
        <w:rPr>
          <w:rFonts w:hint="eastAsia" w:ascii="宋体" w:hAnsi="宋体" w:eastAsia="宋体" w:cs="宋体"/>
          <w:sz w:val="24"/>
          <w:lang w:val="zh-CN"/>
        </w:rPr>
        <w:t xml:space="preserve">_______</w:t>
      </w:r>
      <w:r>
        <w:rPr>
          <w:rFonts w:hint="eastAsia" w:ascii="宋体" w:hAnsi="宋体" w:eastAsia="宋体" w:cs="宋体"/>
          <w:sz w:val="24"/>
          <w:szCs w:val="20"/>
        </w:rPr>
        <w:t xml:space="preserve">（姓名）为我方代理人。代理人根据授权，以我方名义签署、澄清确认、递交、撤回、修改</w:t>
      </w:r>
      <w:r>
        <w:rPr>
          <w:rFonts w:hint="eastAsia" w:ascii="宋体" w:hAnsi="宋体" w:eastAsia="宋体" w:cs="宋体"/>
          <w:sz w:val="24"/>
        </w:rPr>
        <w:t xml:space="preserve">项目（项目编号：）</w:t>
      </w:r>
      <w:r>
        <w:rPr>
          <w:rFonts w:hint="eastAsia" w:ascii="宋体" w:hAnsi="宋体" w:eastAsia="宋体" w:cs="宋体"/>
          <w:sz w:val="24"/>
          <w:szCs w:val="20"/>
        </w:rPr>
        <w:t xml:space="preserve">投标文件和处理有关事宜，其法律后果由我方承担。</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委托期限：自本授权委托书签署之日起至响应有效期届满之日止。</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b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lang w:eastAsia="zh-CN"/>
        </w:rPr>
        <w:t xml:space="preserve">投标供应商</w:t>
      </w:r>
      <w:r>
        <w:rPr>
          <w:rFonts w:hint="eastAsia" w:ascii="宋体" w:hAnsi="宋体" w:eastAsia="宋体" w:cs="宋体"/>
          <w:sz w:val="24"/>
        </w:rPr>
        <w:t xml:space="preserve">名称（加盖公章）</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法定代表人（单位负责人）（签字、签章或印鉴）：</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委托代理人（签字/签章）：</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日期：_____年______月______日</w:t>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填报说明：</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1、若供应商为事业单位或其他组织或分支机构（仅当</w:t>
      </w:r>
      <w:r>
        <w:rPr>
          <w:rFonts w:hint="eastAsia" w:ascii="宋体" w:hAnsi="宋体" w:eastAsia="宋体" w:cs="宋体"/>
          <w:sz w:val="24"/>
          <w:szCs w:val="20"/>
          <w:lang w:eastAsia="zh-CN"/>
        </w:rPr>
        <w:t xml:space="preserve">询价采购文件</w:t>
      </w:r>
      <w:r>
        <w:rPr>
          <w:rFonts w:hint="eastAsia" w:ascii="宋体" w:hAnsi="宋体" w:eastAsia="宋体" w:cs="宋体"/>
          <w:sz w:val="24"/>
          <w:szCs w:val="20"/>
        </w:rPr>
        <w:t xml:space="preserve">注明允许分支机构投标的），则法定代表人（单位负责人）处的签署人可为单位负责人。</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30"/>
          <w:szCs w:val="30"/>
        </w:rPr>
      </w:pPr>
      <w:r>
        <w:rPr>
          <w:rFonts w:hint="eastAsia" w:ascii="宋体" w:hAnsi="宋体" w:eastAsia="宋体" w:cs="宋体"/>
          <w:sz w:val="24"/>
          <w:szCs w:val="20"/>
        </w:rPr>
        <w:t xml:space="preserve">3、供应商为自然人的情形，可不提供本《授权委托书》。</w:t>
      </w:r>
      <w:r>
        <w:rPr>
          <w:rFonts w:hint="eastAsia" w:ascii="宋体" w:hAnsi="宋体" w:eastAsia="宋体" w:cs="宋体"/>
          <w:sz w:val="30"/>
          <w:szCs w:val="30"/>
        </w:rPr>
        <w:br w:type="page" w:clear="all"/>
      </w:r>
      <w:r/>
    </w:p>
    <w:p>
      <w:pPr>
        <w:jc w:val="center"/>
        <w:keepLines w:val="0"/>
        <w:keepNext w:val="0"/>
        <w:pageBreakBefore w:val="0"/>
        <w:spacing w:beforeAutospacing="0" w:afterAutospacing="0" w:line="360" w:lineRule="exact"/>
        <w:rPr>
          <w:rFonts w:hint="eastAsia"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keepLines w:val="0"/>
        <w:keepNext w:val="0"/>
        <w:pageBreakBefore w:val="0"/>
        <w:spacing w:beforeAutospacing="0" w:afterAutospacing="0" w:line="200" w:lineRule="exact"/>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beforeAutospacing="0" w:afterAutospacing="0"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致： </w:t>
      </w:r>
      <w:r/>
    </w:p>
    <w:p>
      <w:pPr>
        <w:ind w:firstLine="480"/>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t xml:space="preserve">兹证明，姓名：____性别：____年龄：____职务：____</w:t>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ab/>
      </w:r>
      <w:r>
        <w:rPr>
          <w:rFonts w:hint="eastAsia" w:ascii="宋体" w:hAnsi="宋体" w:eastAsia="宋体" w:cs="宋体"/>
          <w:sz w:val="24"/>
        </w:rPr>
        <w:t xml:space="preserve">（</w:t>
      </w:r>
      <w:r>
        <w:rPr>
          <w:rFonts w:hint="eastAsia" w:ascii="宋体" w:hAnsi="宋体" w:eastAsia="宋体" w:cs="宋体"/>
          <w:sz w:val="24"/>
          <w:lang w:eastAsia="zh-CN"/>
        </w:rPr>
        <w:t xml:space="preserve">投标供应商</w:t>
      </w:r>
      <w:r>
        <w:rPr>
          <w:rFonts w:hint="eastAsia" w:ascii="宋体" w:hAnsi="宋体" w:eastAsia="宋体" w:cs="宋体"/>
          <w:sz w:val="24"/>
        </w:rPr>
        <w:t xml:space="preserve">名称）的法定代表人（单位负责人）。</w:t>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ind w:right="-46"/>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z w:val="24"/>
        </w:rPr>
        <w:t xml:space="preserve">附：</w:t>
      </w:r>
      <w:r>
        <w:rPr>
          <w:rFonts w:hint="eastAsia" w:ascii="宋体" w:hAnsi="宋体" w:eastAsia="宋体" w:cs="宋体"/>
          <w:spacing w:val="-3"/>
          <w:sz w:val="24"/>
        </w:rPr>
        <w:t xml:space="preserve">法</w:t>
      </w:r>
      <w:r>
        <w:rPr>
          <w:rFonts w:hint="eastAsia" w:ascii="宋体" w:hAnsi="宋体" w:eastAsia="宋体" w:cs="宋体"/>
          <w:sz w:val="24"/>
        </w:rPr>
        <w:t xml:space="preserve">定</w:t>
      </w:r>
      <w:r>
        <w:rPr>
          <w:rFonts w:hint="eastAsia" w:ascii="宋体" w:hAnsi="宋体" w:eastAsia="宋体" w:cs="宋体"/>
          <w:spacing w:val="-3"/>
          <w:sz w:val="24"/>
        </w:rPr>
        <w:t xml:space="preserve">代</w:t>
      </w:r>
      <w:r>
        <w:rPr>
          <w:rFonts w:hint="eastAsia" w:ascii="宋体" w:hAnsi="宋体" w:eastAsia="宋体" w:cs="宋体"/>
          <w:sz w:val="24"/>
        </w:rPr>
        <w:t xml:space="preserve">表</w:t>
      </w:r>
      <w:r>
        <w:rPr>
          <w:rFonts w:hint="eastAsia" w:ascii="宋体" w:hAnsi="宋体" w:eastAsia="宋体" w:cs="宋体"/>
          <w:spacing w:val="-3"/>
          <w:sz w:val="24"/>
        </w:rPr>
        <w:t xml:space="preserve">人</w:t>
      </w:r>
      <w:r>
        <w:rPr>
          <w:rFonts w:hint="eastAsia" w:ascii="宋体" w:hAnsi="宋体" w:eastAsia="宋体" w:cs="宋体"/>
          <w:sz w:val="24"/>
        </w:rPr>
        <w:t xml:space="preserve">（</w:t>
      </w:r>
      <w:r>
        <w:rPr>
          <w:rFonts w:hint="eastAsia" w:ascii="宋体" w:hAnsi="宋体" w:eastAsia="宋体" w:cs="宋体"/>
          <w:spacing w:val="-3"/>
          <w:sz w:val="24"/>
        </w:rPr>
        <w:t xml:space="preserve">单</w:t>
      </w:r>
      <w:r>
        <w:rPr>
          <w:rFonts w:hint="eastAsia" w:ascii="宋体" w:hAnsi="宋体" w:eastAsia="宋体" w:cs="宋体"/>
          <w:sz w:val="24"/>
        </w:rPr>
        <w:t xml:space="preserve">位</w:t>
      </w:r>
      <w:r>
        <w:rPr>
          <w:rFonts w:hint="eastAsia" w:ascii="宋体" w:hAnsi="宋体" w:eastAsia="宋体" w:cs="宋体"/>
          <w:spacing w:val="-3"/>
          <w:sz w:val="24"/>
        </w:rPr>
        <w:t xml:space="preserve">负</w:t>
      </w:r>
      <w:r>
        <w:rPr>
          <w:rFonts w:hint="eastAsia" w:ascii="宋体" w:hAnsi="宋体" w:eastAsia="宋体" w:cs="宋体"/>
          <w:sz w:val="24"/>
        </w:rPr>
        <w:t xml:space="preserve">责人</w:t>
      </w:r>
      <w:r>
        <w:rPr>
          <w:rFonts w:hint="eastAsia" w:ascii="宋体" w:hAnsi="宋体" w:eastAsia="宋体" w:cs="宋体"/>
          <w:spacing w:val="-3"/>
          <w:sz w:val="24"/>
        </w:rPr>
        <w:t xml:space="preserve">）有效期内的身份证正反面电子件。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ind w:right="430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r>
      <w:r/>
    </w:p>
    <w:p>
      <w:pPr>
        <w:ind w:right="430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：________________</w:t>
      </w:r>
      <w:r/>
    </w:p>
    <w:p>
      <w:pPr>
        <w:ind w:right="9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t xml:space="preserve">法定代表人（</w:t>
      </w:r>
      <w:r>
        <w:rPr>
          <w:rFonts w:hint="eastAsia" w:ascii="宋体" w:hAnsi="宋体" w:eastAsia="宋体" w:cs="宋体"/>
          <w:sz w:val="24"/>
        </w:rPr>
        <w:t xml:space="preserve">单位负责人</w:t>
      </w:r>
      <w:r>
        <w:rPr>
          <w:rFonts w:hint="eastAsia" w:ascii="宋体" w:hAnsi="宋体" w:eastAsia="宋体" w:cs="宋体"/>
          <w:spacing w:val="-3"/>
          <w:sz w:val="24"/>
        </w:rPr>
        <w:t xml:space="preserve">）（签字、签章或印鉴）：_______</w:t>
      </w:r>
      <w:r/>
    </w:p>
    <w:p>
      <w:pPr>
        <w:keepLines w:val="0"/>
        <w:keepNext w:val="0"/>
        <w:pageBreakBefore w:val="0"/>
        <w:spacing w:beforeAutospacing="0" w:afterAutospacing="0"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日期：_____年______月______日</w:t>
      </w:r>
      <w:r/>
    </w:p>
    <w:p>
      <w:pPr>
        <w:keepLines w:val="0"/>
        <w:keepNext w:val="0"/>
        <w:pageBreakBefore w:val="0"/>
        <w:spacing w:beforeAutospacing="0" w:afterAutospacing="0" w:line="560" w:lineRule="exact"/>
        <w:rPr>
          <w:rFonts w:hint="eastAsia" w:ascii="宋体" w:hAnsi="宋体" w:eastAsia="宋体" w:cs="宋体"/>
          <w:bCs/>
          <w:sz w:val="32"/>
          <w:szCs w:val="21"/>
        </w:rPr>
      </w:pPr>
      <w:r>
        <w:rPr>
          <w:rFonts w:hint="eastAsia" w:ascii="宋体" w:hAnsi="宋体" w:eastAsia="宋体" w:cs="宋体"/>
          <w:sz w:val="24"/>
        </w:rPr>
        <w:br w:type="page" w:clear="all"/>
      </w:r>
      <w:r/>
    </w:p>
    <w:p>
      <w:pPr>
        <w:pStyle w:val="680"/>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b/>
          <w:bCs/>
          <w:sz w:val="32"/>
          <w:szCs w:val="32"/>
        </w:rPr>
        <w:outlineLvl w:val="1"/>
      </w:pPr>
      <w:r>
        <w:rPr>
          <w:rFonts w:hint="eastAsia" w:ascii="宋体" w:hAnsi="宋体" w:eastAsia="宋体" w:cs="宋体"/>
          <w:bCs/>
          <w:sz w:val="24"/>
          <w:szCs w:val="24"/>
        </w:rPr>
        <w:t xml:space="preserve">格式5、中小企业声明函</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p>
    <w:p>
      <w:pPr>
        <w:jc w:val="left"/>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本公司郑重声明，根据《政府采购促进中小企业发展管理办法》（财库﹝2020﹞46号）的规定，本公司参加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采购活动，提供的货物全部由符合政策要求的中小企业制造。相关企业的具体情况如下：</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1. </w:t>
      </w:r>
      <w:r>
        <w:rPr>
          <w:rFonts w:hint="eastAsia" w:ascii="宋体" w:hAnsi="宋体" w:eastAsia="宋体" w:cs="宋体"/>
          <w:u w:val="single"/>
        </w:rPr>
        <w:t xml:space="preserve">（货物名称）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（货物名称）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企业名称（盖章）： </w:t>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日 期：   年   月   日</w:t>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填报说明：</w:t>
      </w:r>
      <w:r/>
    </w:p>
    <w:p>
      <w:pPr>
        <w:ind w:right="480"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1、从业人员、营业收入、资产总额填报上一年度数据，无上一年度数据的新成立企业可填报。</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2、请供应商如实填写，所填内容将作为评审的依据。其内容填写须与报价明细表一致，如填写不完整或不一致，将不享受扶持政策。</w:t>
      </w:r>
      <w:r/>
    </w:p>
    <w:p>
      <w:pPr>
        <w:ind w:firstLine="480"/>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rPr>
        <w:t xml:space="preserve">3、</w:t>
      </w:r>
      <w:r>
        <w:rPr>
          <w:rFonts w:hint="eastAsia" w:ascii="宋体" w:hAnsi="宋体" w:eastAsia="宋体" w:cs="宋体"/>
          <w:lang w:eastAsia="zh-CN"/>
        </w:rPr>
        <w:t xml:space="preserve">成交供应商</w:t>
      </w:r>
      <w:r>
        <w:rPr>
          <w:rFonts w:hint="eastAsia" w:ascii="宋体" w:hAnsi="宋体" w:eastAsia="宋体" w:cs="宋体"/>
        </w:rPr>
        <w:t xml:space="preserve">的《中小企业声明函》随中标结果公开。</w:t>
      </w:r>
      <w:r/>
    </w:p>
    <w:p>
      <w:pPr>
        <w:ind w:firstLine="482"/>
        <w:keepLines w:val="0"/>
        <w:keepNext w:val="0"/>
        <w:pageBreakBefore w:val="0"/>
        <w:spacing w:beforeAutospacing="0" w:afterAutospacing="0"/>
        <w:rPr>
          <w:rFonts w:hint="eastAsia" w:ascii="宋体" w:hAnsi="宋体" w:eastAsia="宋体" w:cs="宋体"/>
          <w:b/>
          <w:bCs/>
          <w:szCs w:val="32"/>
        </w:rPr>
        <w:outlineLvl w:val="1"/>
      </w:pPr>
      <w:r>
        <w:rPr>
          <w:rFonts w:hint="eastAsia" w:ascii="宋体" w:hAnsi="宋体" w:eastAsia="宋体" w:cs="宋体"/>
          <w:b/>
          <w:bCs/>
          <w:szCs w:val="32"/>
        </w:rPr>
      </w:r>
      <w:r/>
    </w:p>
    <w:p>
      <w:pPr>
        <w:ind w:firstLine="482"/>
        <w:keepLines w:val="0"/>
        <w:keepNext w:val="0"/>
        <w:pageBreakBefore w:val="0"/>
        <w:spacing w:beforeAutospacing="0" w:afterAutospacing="0"/>
        <w:rPr>
          <w:rFonts w:hint="eastAsia" w:ascii="宋体" w:hAnsi="宋体" w:eastAsia="宋体" w:cs="宋体"/>
        </w:rPr>
        <w:outlineLvl w:val="1"/>
      </w:pPr>
      <w:r>
        <w:rPr>
          <w:rFonts w:hint="eastAsia" w:ascii="宋体" w:hAnsi="宋体" w:eastAsia="宋体" w:cs="宋体"/>
        </w:rPr>
        <w:br w:type="page" w:clear="all"/>
      </w:r>
      <w:r/>
    </w:p>
    <w:p>
      <w:pPr>
        <w:ind w:firstLine="482"/>
        <w:keepLines w:val="0"/>
        <w:keepNext w:val="0"/>
        <w:pageBreakBefore w:val="0"/>
        <w:spacing w:beforeAutospacing="0" w:afterAutospacing="0"/>
        <w:rPr>
          <w:rFonts w:hint="eastAsia" w:ascii="宋体" w:hAnsi="宋体" w:eastAsia="宋体" w:cs="宋体"/>
          <w:b/>
          <w:bCs/>
          <w:szCs w:val="32"/>
        </w:rPr>
        <w:outlineLvl w:val="1"/>
      </w:pPr>
      <w:r>
        <w:rPr>
          <w:rFonts w:hint="eastAsia" w:ascii="宋体" w:hAnsi="宋体" w:eastAsia="宋体" w:cs="宋体"/>
          <w:b/>
          <w:bCs/>
          <w:szCs w:val="32"/>
        </w:rPr>
      </w:r>
      <w:r/>
    </w:p>
    <w:p>
      <w:pPr>
        <w:keepLines w:val="0"/>
        <w:keepNext w:val="0"/>
        <w:pageBreakBefore w:val="0"/>
        <w:spacing w:beforeAutospacing="0" w:afterAutospacing="0"/>
        <w:rPr>
          <w:rFonts w:hint="eastAsia" w:ascii="宋体" w:hAnsi="宋体" w:eastAsia="宋体" w:cs="宋体"/>
          <w:b/>
          <w:bCs/>
          <w:sz w:val="32"/>
          <w:szCs w:val="32"/>
        </w:rPr>
        <w:outlineLvl w:val="1"/>
      </w:pPr>
      <w:r>
        <w:rPr>
          <w:rFonts w:hint="eastAsia" w:ascii="宋体" w:hAnsi="宋体" w:eastAsia="宋体" w:cs="宋体"/>
          <w:bCs/>
          <w:sz w:val="24"/>
          <w:szCs w:val="24"/>
        </w:rPr>
        <w:t xml:space="preserve">格式6、残疾人福利性单位声明函</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jc w:val="left"/>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 xml:space="preserve">（货物名称）</w:t>
      </w:r>
      <w:r>
        <w:rPr>
          <w:rFonts w:hint="eastAsia" w:ascii="宋体" w:hAnsi="宋体" w:eastAsia="宋体" w:cs="宋体"/>
        </w:rPr>
        <w:t xml:space="preserve"> ，制造商为</w:t>
      </w:r>
      <w:r>
        <w:rPr>
          <w:rFonts w:hint="eastAsia" w:ascii="宋体" w:hAnsi="宋体" w:eastAsia="宋体" w:cs="宋体"/>
          <w:u w:val="single"/>
        </w:rPr>
        <w:t xml:space="preserve">　（企业名称）　</w:t>
      </w:r>
      <w:r>
        <w:rPr>
          <w:rFonts w:hint="eastAsia" w:ascii="宋体" w:hAnsi="宋体" w:eastAsia="宋体" w:cs="宋体"/>
        </w:rPr>
        <w:t xml:space="preserve">，属于残疾人福利性单位；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（货物名称）</w:t>
      </w:r>
      <w:r>
        <w:rPr>
          <w:rFonts w:hint="eastAsia" w:ascii="宋体" w:hAnsi="宋体" w:eastAsia="宋体" w:cs="宋体"/>
        </w:rPr>
        <w:t xml:space="preserve"> ，制造商为</w:t>
      </w:r>
      <w:r>
        <w:rPr>
          <w:rFonts w:hint="eastAsia" w:ascii="宋体" w:hAnsi="宋体" w:eastAsia="宋体" w:cs="宋体"/>
          <w:u w:val="single"/>
        </w:rPr>
        <w:t xml:space="preserve">　（企业名称）　</w:t>
      </w:r>
      <w:r>
        <w:rPr>
          <w:rFonts w:hint="eastAsia" w:ascii="宋体" w:hAnsi="宋体" w:eastAsia="宋体" w:cs="宋体"/>
        </w:rPr>
        <w:t xml:space="preserve">，属于残疾人福利性单位；</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企业名称(盖章)：</w:t>
      </w:r>
      <w:r/>
    </w:p>
    <w:p>
      <w:pPr>
        <w:ind w:firstLine="480"/>
        <w:keepLines w:val="0"/>
        <w:keepNext w:val="0"/>
        <w:pageBreakBefore w:val="0"/>
        <w:spacing w:beforeAutospacing="0" w:afterAutospacing="0" w:line="588" w:lineRule="exact"/>
        <w:rPr>
          <w:rFonts w:hint="eastAsia" w:ascii="宋体" w:hAnsi="宋体" w:eastAsia="宋体" w:cs="宋体"/>
          <w:b/>
          <w:sz w:val="22"/>
          <w:szCs w:val="21"/>
        </w:rPr>
      </w:pPr>
      <w:r>
        <w:rPr>
          <w:rFonts w:hint="eastAsia" w:ascii="宋体" w:hAnsi="宋体" w:eastAsia="宋体" w:cs="宋体"/>
        </w:rPr>
        <w:t xml:space="preserve">　　　　　　　　　　　　　　　　　　日期：   年   月   日</w:t>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bCs/>
        </w:rPr>
        <w:t xml:space="preserve">填报说明：</w:t>
      </w:r>
      <w:r/>
    </w:p>
    <w:p>
      <w:pPr>
        <w:ind w:firstLine="480"/>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bCs/>
        </w:rPr>
        <w:t xml:space="preserve">1、请供应商如实填写，所填内容将作为评审的依据。</w:t>
      </w:r>
      <w:r>
        <w:rPr>
          <w:rFonts w:hint="eastAsia" w:ascii="宋体" w:hAnsi="宋体" w:eastAsia="宋体" w:cs="宋体"/>
        </w:rPr>
        <w:t xml:space="preserve">如填写不完整，将不享受扶</w:t>
      </w:r>
      <w:r>
        <w:rPr>
          <w:rFonts w:hint="eastAsia" w:ascii="宋体" w:hAnsi="宋体" w:eastAsia="宋体" w:cs="宋体"/>
          <w:bCs/>
        </w:rPr>
        <w:t xml:space="preserve">持政策。</w:t>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bCs/>
        </w:rPr>
        <w:t xml:space="preserve">2、</w:t>
      </w:r>
      <w:r>
        <w:rPr>
          <w:rFonts w:hint="eastAsia" w:ascii="宋体" w:hAnsi="宋体" w:eastAsia="宋体" w:cs="宋体"/>
          <w:bCs/>
          <w:lang w:eastAsia="zh-CN"/>
        </w:rPr>
        <w:t xml:space="preserve">成交供应商</w:t>
      </w:r>
      <w:r>
        <w:rPr>
          <w:rFonts w:hint="eastAsia" w:ascii="宋体" w:hAnsi="宋体" w:eastAsia="宋体" w:cs="宋体"/>
          <w:bCs/>
        </w:rPr>
        <w:t xml:space="preserve">的《残疾人福利性单位声明函》随中标结果公开。</w:t>
      </w:r>
      <w:r/>
    </w:p>
    <w:p>
      <w:pPr>
        <w:ind w:firstLine="422"/>
        <w:keepLines w:val="0"/>
        <w:keepNext w:val="0"/>
        <w:pageBreakBefore w:val="0"/>
        <w:spacing w:beforeAutospacing="0" w:afterAutospacing="0" w:line="360" w:lineRule="atLeast"/>
        <w:shd w:val="clear" w:color="auto" w:fill="ffffff"/>
        <w:widowControl/>
        <w:rPr>
          <w:rFonts w:hint="eastAsia" w:ascii="宋体" w:hAnsi="宋体" w:eastAsia="宋体" w:cs="宋体"/>
          <w:sz w:val="24"/>
          <w:szCs w:val="24"/>
        </w:rPr>
      </w:pPr>
      <w:r>
        <w:rPr>
          <w:rFonts w:hint="eastAsia" w:ascii="宋体" w:hAnsi="宋体" w:eastAsia="宋体" w:cs="宋体"/>
          <w:b/>
          <w:bCs/>
          <w:szCs w:val="32"/>
        </w:rPr>
        <w:br w:type="page" w:clear="all"/>
      </w:r>
      <w:r/>
    </w:p>
    <w:p>
      <w:pPr>
        <w:keepLines w:val="0"/>
        <w:keepNext w:val="0"/>
        <w:pageBreakBefore w:val="0"/>
        <w:spacing w:beforeAutospacing="0" w:afterAutospacing="0" w:line="560" w:lineRule="exact"/>
        <w:rPr>
          <w:rFonts w:hint="eastAsia" w:ascii="宋体" w:hAnsi="宋体" w:eastAsia="宋体" w:cs="宋体"/>
          <w:sz w:val="40"/>
          <w:szCs w:val="40"/>
        </w:rPr>
      </w:pPr>
      <w:r>
        <w:rPr>
          <w:rFonts w:hint="eastAsia" w:ascii="宋体" w:hAnsi="宋体" w:eastAsia="宋体" w:cs="宋体"/>
          <w:b w:val="0"/>
          <w:bCs w:val="0"/>
          <w:sz w:val="24"/>
          <w:szCs w:val="40"/>
        </w:rPr>
        <w:t xml:space="preserve">格式7、承诺函</w:t>
      </w:r>
      <w:r/>
    </w:p>
    <w:p>
      <w:pPr>
        <w:jc w:val="center"/>
        <w:keepLines w:val="0"/>
        <w:keepNext w:val="0"/>
        <w:pageBreakBefore w:val="0"/>
        <w:spacing w:beforeAutospacing="0" w:afterAutospacing="0" w:line="560" w:lineRule="exact"/>
        <w:rPr>
          <w:rFonts w:hint="eastAsia" w:ascii="宋体" w:hAnsi="宋体" w:eastAsia="宋体" w:cs="宋体"/>
          <w:sz w:val="32"/>
          <w:szCs w:val="32"/>
        </w:rPr>
      </w:pPr>
      <w:r>
        <w:rPr>
          <w:rFonts w:hint="eastAsia" w:ascii="宋体" w:hAnsi="宋体" w:eastAsia="宋体" w:cs="宋体"/>
          <w:sz w:val="32"/>
          <w:szCs w:val="32"/>
        </w:rPr>
        <w:t xml:space="preserve">财务状况报告及税收、社会保障资金</w:t>
      </w:r>
      <w:r/>
    </w:p>
    <w:p>
      <w:pPr>
        <w:jc w:val="center"/>
        <w:keepLines w:val="0"/>
        <w:keepNext w:val="0"/>
        <w:pageBreakBefore w:val="0"/>
        <w:spacing w:beforeAutospacing="0" w:afterAutospacing="0" w:line="560" w:lineRule="exact"/>
        <w:rPr>
          <w:rFonts w:hint="eastAsia" w:ascii="宋体" w:hAnsi="宋体" w:eastAsia="宋体" w:cs="宋体"/>
          <w:sz w:val="32"/>
          <w:szCs w:val="32"/>
        </w:rPr>
      </w:pPr>
      <w:r>
        <w:rPr>
          <w:rFonts w:hint="eastAsia" w:ascii="宋体" w:hAnsi="宋体" w:eastAsia="宋体" w:cs="宋体"/>
          <w:sz w:val="32"/>
          <w:szCs w:val="32"/>
        </w:rPr>
        <w:t xml:space="preserve">缴纳情况承诺函</w:t>
      </w:r>
      <w:r/>
    </w:p>
    <w:p>
      <w:pPr>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采购人名称</w:t>
      </w:r>
      <w:r/>
    </w:p>
    <w:p>
      <w:pPr>
        <w:ind w:firstLine="56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）采购，根据《</w:t>
      </w:r>
      <w:r>
        <w:rPr>
          <w:rFonts w:hint="eastAsia" w:ascii="宋体" w:hAnsi="宋体" w:eastAsia="宋体" w:cs="宋体"/>
          <w:bCs/>
          <w:sz w:val="24"/>
          <w:szCs w:val="21"/>
        </w:rPr>
        <w:t xml:space="preserve">关于简化政府采购供应商资格审查有关事项的通知</w:t>
      </w:r>
      <w:r>
        <w:rPr>
          <w:rFonts w:hint="eastAsia" w:ascii="宋体" w:hAnsi="宋体" w:eastAsia="宋体" w:cs="宋体"/>
          <w:sz w:val="24"/>
          <w:szCs w:val="24"/>
        </w:rPr>
        <w:t xml:space="preserve">》（连财购〔2023〕4号），我方承诺具备《中华人民共和国政府采购法》第二十二条第（二）、第（四）项，《中华人民共和国政府采购法实施条例》第十七条第（二）项规定条件的，具体包括：</w:t>
      </w:r>
      <w:r/>
    </w:p>
    <w:p>
      <w:pPr>
        <w:ind w:left="360" w:firstLine="28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360" w:firstLine="28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560"/>
        <w:jc w:val="left"/>
        <w:keepLines w:val="0"/>
        <w:keepNext w:val="0"/>
        <w:pageBreakBefore w:val="0"/>
        <w:spacing w:beforeAutospacing="0" w:afterAutospacing="0"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jc w:val="left"/>
        <w:keepLines w:val="0"/>
        <w:keepNext w:val="0"/>
        <w:pageBreakBefore w:val="0"/>
        <w:spacing w:beforeAutospacing="0" w:afterAutospacing="0"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供应商（公章）：          </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法定代表人或其委托代理人（签名或签章）：</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line="560" w:lineRule="exact"/>
        <w:tabs>
          <w:tab w:val="left" w:pos="129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keepLines w:val="0"/>
        <w:keepNext w:val="0"/>
        <w:pageBreakBefore w:val="0"/>
        <w:spacing w:beforeAutospacing="0" w:afterAutospacing="0" w:line="560" w:lineRule="exact"/>
        <w:tabs>
          <w:tab w:val="left" w:pos="1290" w:leader="none"/>
        </w:tabs>
        <w:rPr>
          <w:rFonts w:hint="eastAsia" w:ascii="宋体" w:hAnsi="宋体" w:eastAsia="宋体" w:cs="宋体"/>
          <w:sz w:val="24"/>
          <w:szCs w:val="24"/>
        </w:rPr>
      </w:pPr>
      <w:r>
        <w:rPr>
          <w:rFonts w:hint="eastAsia" w:ascii="宋体" w:hAnsi="宋体" w:eastAsia="宋体" w:cs="宋体"/>
          <w:sz w:val="24"/>
          <w:szCs w:val="24"/>
        </w:rPr>
        <w:t xml:space="preserve">格式8：</w:t>
      </w:r>
      <w:r>
        <w:rPr>
          <w:rFonts w:hint="eastAsia" w:ascii="宋体" w:hAnsi="宋体" w:eastAsia="宋体" w:cs="宋体"/>
          <w:sz w:val="24"/>
          <w:szCs w:val="24"/>
        </w:rPr>
        <w:tab/>
      </w:r>
      <w:r/>
    </w:p>
    <w:p>
      <w:pPr>
        <w:ind w:firstLine="482"/>
        <w:jc w:val="center"/>
        <w:keepLines w:val="0"/>
        <w:keepNext w:val="0"/>
        <w:pageBreakBefore w:val="0"/>
        <w:spacing w:beforeAutospacing="0" w:afterAutospacing="0" w:line="400" w:lineRule="exact"/>
        <w:widowControl/>
        <w:rPr>
          <w:rFonts w:hint="eastAsia" w:ascii="宋体" w:hAnsi="宋体" w:eastAsia="宋体" w:cs="宋体"/>
          <w:b/>
          <w:sz w:val="30"/>
          <w:szCs w:val="30"/>
        </w:rPr>
      </w:pPr>
      <w:r>
        <w:rPr>
          <w:rFonts w:hint="eastAsia" w:ascii="宋体" w:hAnsi="宋体" w:eastAsia="宋体" w:cs="宋体"/>
          <w:b/>
          <w:sz w:val="24"/>
          <w:szCs w:val="20"/>
        </w:rPr>
        <w:t xml:space="preserve">参加政府采购活动前 3年内在经营活动中没有重大违法记录的书面声明</w:t>
      </w:r>
      <w:r/>
    </w:p>
    <w:p>
      <w:pPr>
        <w:ind w:firstLine="482"/>
        <w:keepLines w:val="0"/>
        <w:keepNext w:val="0"/>
        <w:pageBreakBefore w:val="0"/>
        <w:spacing w:beforeAutospacing="0" w:afterAutospacing="0"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声  明   </w:t>
      </w:r>
      <w:r/>
    </w:p>
    <w:p>
      <w:pPr>
        <w:ind w:firstLine="360"/>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259"/>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jc w:val="righ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259"/>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w:t>
      </w:r>
      <w:r/>
    </w:p>
    <w:p>
      <w:pPr>
        <w:jc w:val="righ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259"/>
        <w:jc w:val="left"/>
        <w:keepLines w:val="0"/>
        <w:keepNext w:val="0"/>
        <w:pageBreakBefore w:val="0"/>
        <w:spacing w:beforeAutospacing="0" w:afterAutospacing="0" w:line="360" w:lineRule="auto"/>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jc w:val="left"/>
        <w:keepLines w:val="0"/>
        <w:keepNext w:val="0"/>
        <w:pageBreakBefore w:val="0"/>
        <w:spacing w:beforeAutospacing="0" w:afterAutospacing="0" w:line="360" w:lineRule="atLeast"/>
        <w:shd w:val="clear" w:color="auto" w:fill="ffffff"/>
        <w:widowControl/>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300" w:lineRule="exact"/>
        <w:rPr>
          <w:rFonts w:hint="eastAsia" w:ascii="宋体" w:hAnsi="宋体" w:eastAsia="宋体" w:cs="宋体"/>
          <w:sz w:val="24"/>
          <w:szCs w:val="24"/>
        </w:rPr>
      </w:pPr>
      <w:r>
        <w:rPr>
          <w:rFonts w:hint="eastAsia" w:ascii="宋体" w:hAnsi="宋体" w:eastAsia="宋体" w:cs="宋体"/>
          <w:sz w:val="24"/>
          <w:szCs w:val="24"/>
        </w:rPr>
        <w:t xml:space="preserve">格式9</w:t>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left"/>
        <w:keepLines w:val="0"/>
        <w:keepNext w:val="0"/>
        <w:pageBreakBefore w:val="0"/>
        <w:spacing w:beforeAutospacing="0" w:afterAutospacing="0" w:line="300" w:lineRule="exact"/>
        <w:rPr>
          <w:rFonts w:hint="default" w:ascii="宋体" w:hAnsi="宋体" w:eastAsia="宋体" w:cs="宋体"/>
          <w:b/>
          <w:sz w:val="28"/>
          <w:szCs w:val="28"/>
          <w:lang w:val="en-US" w:eastAsia="zh-CN"/>
        </w:rPr>
      </w:pPr>
      <w:r>
        <w:rPr>
          <w:rFonts w:hint="eastAsia" w:ascii="宋体" w:hAnsi="宋体" w:eastAsia="宋体" w:cs="宋体"/>
          <w:b w:val="0"/>
          <w:bCs/>
          <w:sz w:val="24"/>
          <w:szCs w:val="24"/>
          <w:lang w:val="en-US" w:eastAsia="zh-CN"/>
        </w:rPr>
        <w:t xml:space="preserve">格式9</w:t>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t xml:space="preserve">具备履行合同所必需的设备和专业技术能力的声明及证明材料</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主要设备有：  。</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备注：设备和专业技术能力证明材料除了书面声明外投标单位可以根据实际情况附其他相关证明材料</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u w:val="single"/>
        </w:rPr>
      </w:pPr>
      <w:r>
        <w:rPr>
          <w:rFonts w:hint="eastAsia" w:ascii="宋体" w:hAnsi="宋体" w:eastAsia="宋体" w:cs="宋体"/>
          <w:bCs/>
          <w:szCs w:val="21"/>
        </w:rPr>
        <w:t xml:space="preserve">供应商（公章):  </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法定代表人（授权代表）签字或盖章：</w:t>
      </w:r>
      <w:r/>
    </w:p>
    <w:p>
      <w:pPr>
        <w:ind w:firstLine="420"/>
        <w:jc w:val="center"/>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年     月     日</w:t>
      </w:r>
      <w:r/>
    </w:p>
    <w:p>
      <w:pPr>
        <w:ind w:firstLine="424"/>
        <w:jc w:val="left"/>
        <w:keepLines w:val="0"/>
        <w:keepNext w:val="0"/>
        <w:pageBreakBefore w:val="0"/>
        <w:spacing w:beforeAutospacing="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pPr>
      <w:r>
        <w:rPr>
          <w:rFonts w:hint="eastAsia" w:ascii="宋体" w:hAnsi="宋体" w:eastAsia="宋体" w:cs="宋体"/>
          <w:szCs w:val="24"/>
        </w:rPr>
      </w:r>
      <w:r/>
    </w:p>
    <w:p>
      <w:pPr>
        <w:keepLines w:val="0"/>
        <w:keepNext w:val="0"/>
        <w:pageBreakBefore w:val="0"/>
        <w:rPr>
          <w:rFonts w:hint="eastAsia" w:ascii="宋体" w:hAnsi="宋体" w:eastAsia="宋体" w:cs="宋体"/>
        </w:rPr>
      </w:pPr>
      <w:r>
        <w:rPr>
          <w:rFonts w:hint="eastAsia" w:ascii="宋体" w:hAnsi="宋体" w:eastAsia="宋体" w:cs="宋体"/>
        </w:rPr>
        <w:br w:type="page" w:clear="all"/>
      </w:r>
      <w:r/>
    </w:p>
    <w:p>
      <w:pPr>
        <w:pStyle w:val="70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12" w:lineRule="auto"/>
        <w:rPr>
          <w:rFonts w:hint="eastAsia" w:ascii="宋体" w:hAnsi="宋体" w:eastAsia="宋体" w:cs="宋体"/>
          <w:sz w:val="24"/>
          <w:szCs w:val="24"/>
        </w:rPr>
        <w:outlineLvl w:val="1"/>
      </w:pPr>
      <w:r>
        <w:rPr>
          <w:rFonts w:hint="eastAsia" w:ascii="宋体" w:hAnsi="宋体" w:eastAsia="宋体" w:cs="宋体"/>
          <w:sz w:val="24"/>
          <w:szCs w:val="24"/>
        </w:rPr>
        <w:t xml:space="preserve">格式10：技术规格偏离表</w:t>
      </w:r>
      <w:r/>
    </w:p>
    <w:p>
      <w:pPr>
        <w:ind w:firstLine="643"/>
        <w:jc w:val="center"/>
        <w:keepLines w:val="0"/>
        <w:keepNext w:val="0"/>
        <w:pageBreakBefore w:val="0"/>
        <w:spacing w:beforeAutospacing="0" w:afterAutospacing="0" w:line="380" w:lineRule="exact"/>
        <w:rPr>
          <w:rFonts w:hint="eastAsia"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10"/>
        <w:keepLines w:val="0"/>
        <w:keepNext w:val="0"/>
        <w:pageBreakBefore w:val="0"/>
        <w:spacing w:beforeAutospacing="0" w:afterAutospacing="0" w:line="380" w:lineRule="exact"/>
        <w:rPr>
          <w:rFonts w:hint="eastAsia" w:ascii="宋体" w:hAnsi="宋体" w:eastAsia="宋体" w:cs="宋体"/>
          <w:szCs w:val="20"/>
        </w:rPr>
      </w:pPr>
      <w:r>
        <w:rPr>
          <w:rFonts w:hint="eastAsia" w:ascii="宋体" w:hAnsi="宋体" w:eastAsia="宋体" w:cs="宋体"/>
          <w:szCs w:val="20"/>
        </w:rPr>
        <w:t xml:space="preserve">  请按所投产品的实际技术参数，应逐条对应</w:t>
      </w:r>
      <w:r>
        <w:rPr>
          <w:rFonts w:hint="eastAsia" w:ascii="宋体" w:hAnsi="宋体" w:eastAsia="宋体" w:cs="宋体"/>
          <w:szCs w:val="20"/>
          <w:lang w:eastAsia="zh-CN"/>
        </w:rPr>
        <w:t xml:space="preserve">询价采购文件</w:t>
      </w:r>
      <w:r>
        <w:rPr>
          <w:rFonts w:hint="eastAsia" w:ascii="宋体" w:hAnsi="宋体" w:eastAsia="宋体" w:cs="宋体"/>
          <w:szCs w:val="20"/>
        </w:rPr>
        <w:t xml:space="preserve">的“项目需求”中要求的技术规范认真填写该表，该表不能作为所投产品的技术文件，</w:t>
      </w:r>
      <w:r>
        <w:rPr>
          <w:rFonts w:hint="eastAsia" w:ascii="宋体" w:hAnsi="宋体" w:eastAsia="宋体" w:cs="宋体"/>
          <w:szCs w:val="20"/>
          <w:lang w:eastAsia="zh-CN"/>
        </w:rPr>
        <w:t xml:space="preserve">投标供应商</w:t>
      </w:r>
      <w:r>
        <w:rPr>
          <w:rFonts w:hint="eastAsia" w:ascii="宋体" w:hAnsi="宋体" w:eastAsia="宋体" w:cs="宋体"/>
          <w:szCs w:val="20"/>
        </w:rPr>
        <w:t xml:space="preserve">应在投标文件中单独提供技术文件，未按要求填写的按照不响应本项目要求处理。</w:t>
      </w:r>
      <w:r/>
    </w:p>
    <w:tbl>
      <w:tblPr>
        <w:tblStyle w:val="673"/>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rPr>
              <w:t xml:space="preserve">序号</w:t>
            </w:r>
            <w:r/>
          </w:p>
        </w:tc>
        <w:tc>
          <w:tcPr>
            <w:tcW w:w="326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rPr>
              <w:t xml:space="preserve">原技术规范、功能及效果主要条款描述</w:t>
            </w:r>
            <w:r/>
          </w:p>
        </w:tc>
        <w:tc>
          <w:tcPr>
            <w:tcW w:w="326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技术规范、功能及效果描述</w:t>
            </w:r>
            <w:r/>
          </w:p>
        </w:tc>
        <w:tc>
          <w:tcPr>
            <w:tcW w:w="1559" w:type="dxa"/>
            <w:vAlign w:val="center"/>
            <w:textDirection w:val="lrTb"/>
            <w:noWrap w:val="false"/>
          </w:tcPr>
          <w:p>
            <w:pP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t xml:space="preserve">偏离说明</w:t>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42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Cs w:val="21"/>
              </w:rPr>
              <w:t xml:space="preserve">具体要求见 “项目需求”中技术要求内容，请自填明细</w:t>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bl>
    <w:p>
      <w:pPr>
        <w:ind w:firstLine="420"/>
        <w:keepLines w:val="0"/>
        <w:keepNext w:val="0"/>
        <w:pageBreakBefore w:val="0"/>
        <w:spacing w:beforeAutospacing="0" w:afterAutospacing="0" w:line="600" w:lineRule="exact"/>
        <w:rPr>
          <w:rFonts w:hint="eastAsia" w:ascii="宋体" w:hAnsi="宋体" w:eastAsia="宋体" w:cs="宋体"/>
          <w:szCs w:val="20"/>
        </w:rPr>
      </w:pPr>
      <w:r>
        <w:rPr>
          <w:rFonts w:hint="eastAsia" w:ascii="宋体" w:hAnsi="宋体" w:eastAsia="宋体" w:cs="宋体"/>
          <w:szCs w:val="20"/>
        </w:rPr>
        <w:t xml:space="preserve">法定代表人或其委托代理人签字（或盖章）：</w:t>
      </w:r>
      <w:r/>
    </w:p>
    <w:p>
      <w:pPr>
        <w:ind w:firstLine="420"/>
        <w:keepLines w:val="0"/>
        <w:keepNext w:val="0"/>
        <w:pageBreakBefore w:val="0"/>
        <w:spacing w:beforeAutospacing="0" w:afterAutospacing="0" w:line="600" w:lineRule="exact"/>
        <w:rPr>
          <w:rFonts w:hint="eastAsia" w:ascii="宋体" w:hAnsi="宋体" w:eastAsia="宋体" w:cs="宋体"/>
          <w:szCs w:val="20"/>
          <w:u w:val="single"/>
        </w:rPr>
      </w:pPr>
      <w:r>
        <w:rPr>
          <w:rFonts w:hint="eastAsia" w:ascii="宋体" w:hAnsi="宋体" w:eastAsia="宋体" w:cs="宋体"/>
          <w:szCs w:val="20"/>
        </w:rPr>
        <w:t xml:space="preserve">供应商（公章）：</w:t>
      </w:r>
      <w:r/>
    </w:p>
    <w:p>
      <w:pPr>
        <w:ind w:firstLine="420"/>
        <w:keepLines w:val="0"/>
        <w:keepNext w:val="0"/>
        <w:pageBreakBefore w:val="0"/>
        <w:spacing w:beforeAutospacing="0" w:afterAutospacing="0" w:line="300" w:lineRule="exact"/>
        <w:rPr>
          <w:rFonts w:hint="eastAsia" w:ascii="宋体" w:hAnsi="宋体" w:eastAsia="宋体" w:cs="宋体"/>
          <w:szCs w:val="21"/>
        </w:rPr>
      </w:pPr>
      <w:r>
        <w:rPr>
          <w:rFonts w:hint="eastAsia" w:ascii="宋体" w:hAnsi="宋体" w:eastAsia="宋体" w:cs="宋体"/>
          <w:szCs w:val="21"/>
        </w:rPr>
        <w:t xml:space="preserve">注：1、此表为表样，行数可自行添加，但表式不变。</w:t>
      </w:r>
      <w:r/>
    </w:p>
    <w:p>
      <w:pPr>
        <w:ind w:firstLine="420"/>
        <w:keepLines w:val="0"/>
        <w:keepNext w:val="0"/>
        <w:pageBreakBefore w:val="0"/>
        <w:spacing w:beforeAutospacing="0" w:afterAutospacing="0" w:line="300" w:lineRule="exact"/>
        <w:rPr>
          <w:rFonts w:hint="eastAsia" w:ascii="宋体" w:hAnsi="宋体" w:eastAsia="宋体" w:cs="宋体"/>
          <w:szCs w:val="21"/>
        </w:rPr>
      </w:pPr>
      <w:r>
        <w:rPr>
          <w:rFonts w:hint="eastAsia" w:ascii="宋体" w:hAnsi="宋体" w:eastAsia="宋体" w:cs="宋体"/>
          <w:szCs w:val="21"/>
        </w:rPr>
        <w:t xml:space="preserve">2、供应商根据系统方案添加的设备、材料等也请列出</w:t>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t xml:space="preserve">3、是否偏离用符号“+、=、-”分别表示正偏离、完全响应、负偏离</w:t>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br w:type="page" w:clear="all"/>
      </w:r>
      <w:r/>
    </w:p>
    <w:p>
      <w:pPr>
        <w:keepLines w:val="0"/>
        <w:keepNext w:val="0"/>
        <w:pageBreakBefore w:val="0"/>
        <w:spacing w:beforeAutospacing="0" w:afterAutospacing="0" w:line="360" w:lineRule="auto"/>
        <w:tabs>
          <w:tab w:val="left" w:pos="1021" w:leader="none"/>
        </w:tabs>
        <w:rPr>
          <w:rFonts w:hint="eastAsia" w:ascii="宋体" w:hAnsi="宋体" w:eastAsia="宋体" w:cs="宋体"/>
          <w:bCs/>
          <w:sz w:val="32"/>
          <w:szCs w:val="21"/>
        </w:rPr>
        <w:outlineLvl w:val="1"/>
      </w:pPr>
      <w:r>
        <w:rPr>
          <w:rFonts w:hint="eastAsia" w:ascii="宋体" w:hAnsi="宋体" w:eastAsia="宋体" w:cs="宋体"/>
          <w:sz w:val="24"/>
          <w:szCs w:val="24"/>
        </w:rPr>
        <w:t xml:space="preserve">格式1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商务条款偏离表</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0"/>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sz w:val="24"/>
          <w:szCs w:val="24"/>
        </w:rPr>
        <w:t xml:space="preserve">请逐条对应采购文件“项目需求”等内容要求的商务条件，填写该表。</w:t>
      </w:r>
      <w:r/>
    </w:p>
    <w:tbl>
      <w:tblPr>
        <w:tblStyle w:val="6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项号</w:t>
            </w:r>
            <w:r/>
          </w:p>
        </w:tc>
        <w:tc>
          <w:tcPr>
            <w:tcW w:w="2774"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采购文件的商务条款</w:t>
            </w:r>
            <w:r/>
          </w:p>
        </w:tc>
        <w:tc>
          <w:tcPr>
            <w:tcW w:w="2927"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响应文件的商务条款</w:t>
            </w:r>
            <w:r/>
          </w:p>
        </w:tc>
        <w:tc>
          <w:tcPr>
            <w:tcW w:w="2444"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beforeAutospacing="0" w:afterAutospacing="0"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（盖章）：</w:t>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br w:type="page" w:clear="all"/>
      </w:r>
      <w:r/>
    </w:p>
    <w:p>
      <w:pPr>
        <w:ind w:firstLine="480"/>
        <w:jc w:val="left"/>
        <w:keepLines w:val="0"/>
        <w:keepNext w:val="0"/>
        <w:pageBreakBefore w:val="0"/>
        <w:spacing w:beforeAutospacing="0" w:afterAutospacing="0" w:line="312" w:lineRule="auto"/>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格式12</w:t>
      </w:r>
      <w:r>
        <w:rPr>
          <w:rFonts w:hint="eastAsia" w:ascii="宋体" w:hAnsi="宋体" w:eastAsia="宋体" w:cs="宋体"/>
          <w:sz w:val="24"/>
          <w:szCs w:val="24"/>
        </w:rPr>
        <w:t xml:space="preserve">、关于符合本国产品标准的声明函（分包号：**）</w:t>
      </w:r>
      <w:r/>
    </w:p>
    <w:p>
      <w:pPr>
        <w:pStyle w:val="712"/>
        <w:jc w:val="center"/>
        <w:keepLines w:val="0"/>
        <w:keepNext w:val="0"/>
        <w:pageBreakBefore w:val="0"/>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关于符合本国产品标准的声明函（分包号：**）</w:t>
      </w:r>
      <w:r/>
    </w:p>
    <w:p>
      <w:pPr>
        <w:pStyle w:val="70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rPr>
          <w:rStyle w:val="709"/>
          <w:rFonts w:hint="eastAsia" w:ascii="宋体" w:hAnsi="宋体" w:eastAsia="宋体" w:cs="宋体"/>
          <w:i w:val="0"/>
          <w:color w:val="auto"/>
          <w:sz w:val="24"/>
          <w:szCs w:val="24"/>
          <w:u w:val="single"/>
          <w:shd w:val="clear" w:color="auto" w:fill="ffffff"/>
        </w:rPr>
        <w:t xml:space="preserve">（产品名称1）</w:t>
      </w:r>
      <w:r>
        <w:rPr>
          <w:rStyle w:val="709"/>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709"/>
          <w:rFonts w:hint="eastAsia" w:ascii="宋体" w:hAnsi="宋体" w:eastAsia="宋体" w:cs="宋体"/>
          <w:i w:val="0"/>
          <w:color w:val="auto"/>
          <w:sz w:val="24"/>
          <w:szCs w:val="24"/>
          <w:u w:val="single"/>
          <w:shd w:val="clear" w:color="auto" w:fill="ffffff"/>
        </w:rPr>
        <w:t xml:space="preserve">（厂名）</w:t>
      </w:r>
      <w:r>
        <w:rPr>
          <w:rStyle w:val="709"/>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709"/>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w:t>
      </w:r>
      <w:r>
        <w:rPr>
          <w:rStyle w:val="709"/>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709"/>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709"/>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1"/>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701"/>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rPr>
          <w:rFonts w:hint="eastAsia" w:ascii="宋体" w:hAnsi="宋体" w:eastAsia="宋体" w:cs="宋体"/>
        </w:rPr>
      </w:pPr>
      <w:r>
        <w:rPr>
          <w:rFonts w:hint="eastAsia" w:ascii="宋体" w:hAnsi="宋体" w:eastAsia="宋体" w:cs="宋体"/>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247" w:right="1191" w:bottom="1247" w:left="119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Tahoma">
    <w:panose1 w:val="020B0604030504040204"/>
  </w:font>
  <w:font w:name="Wingdings">
    <w:panose1 w:val="05000000000000000000"/>
  </w:font>
  <w:font w:name="Century Schoolbook">
    <w:panose1 w:val="02040604050505020304"/>
  </w:font>
  <w:font w:name="楷体_GB2312">
    <w:panose1 w:val="02010609060101010101"/>
  </w:font>
  <w:font w:name="仿宋">
    <w:panose1 w:val="02010609060101010101"/>
  </w:font>
  <w:font w:name="方正魏碑_GBK">
    <w:panose1 w:val="020B0503020202020204"/>
  </w:font>
  <w:font w:name="MS Gothic">
    <w:panose1 w:val="020B0609070205080204"/>
  </w:font>
  <w:font w:name="Arial">
    <w:panose1 w:val="020B0604020202020204"/>
  </w:font>
  <w:font w:name="Cambria">
    <w:panose1 w:val="02040503050406030204"/>
  </w:font>
  <w:font w:name="Calibri">
    <w:panose1 w:val="020F0502020204030204"/>
  </w:font>
  <w:font w:name="华文细黑">
    <w:panose1 w:val="02010600040101010101"/>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689"/>
          <w:jc w:val="right"/>
        </w:pPr>
        <w:r>
          <w:fldChar w:fldCharType="begin"/>
        </w:r>
        <w:r>
          <w:instrText xml:space="preserve"> PAGE   \* MERGEFORMAT </w:instrText>
        </w:r>
        <w:r>
          <w:fldChar w:fldCharType="separate"/>
        </w:r>
        <w:r>
          <w:rPr>
            <w:lang w:val="zh-CN"/>
          </w:rPr>
          <w:t xml:space="preserve">8</w:t>
        </w:r>
        <w:r>
          <w:rPr>
            <w:lang w:val="zh-CN"/>
          </w:rP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6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63"/>
    <w:link w:val="98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63">
    <w:name w:val="Heading 1"/>
    <w:basedOn w:val="674"/>
    <w:next w:val="674"/>
    <w:link w:val="89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64">
    <w:name w:val="Heading 2"/>
    <w:basedOn w:val="662"/>
    <w:next w:val="662"/>
    <w:link w:val="89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65">
    <w:name w:val="Heading 3"/>
    <w:basedOn w:val="662"/>
    <w:next w:val="662"/>
    <w:link w:val="901"/>
    <w:uiPriority w:val="0"/>
    <w:unhideWhenUsed/>
    <w:qFormat/>
    <w:pPr>
      <w:keepLines/>
      <w:keepNext/>
      <w:spacing w:before="260" w:after="260" w:line="416" w:lineRule="auto"/>
      <w:outlineLvl w:val="2"/>
    </w:pPr>
    <w:rPr>
      <w:b/>
      <w:bCs/>
      <w:sz w:val="32"/>
      <w:szCs w:val="32"/>
    </w:rPr>
  </w:style>
  <w:style w:type="paragraph" w:styleId="666">
    <w:name w:val="Heading 4"/>
    <w:basedOn w:val="662"/>
    <w:next w:val="662"/>
    <w:link w:val="902"/>
    <w:uiPriority w:val="9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7">
    <w:name w:val="Heading 5"/>
    <w:basedOn w:val="666"/>
    <w:next w:val="662"/>
    <w:link w:val="903"/>
    <w:uiPriority w:val="0"/>
    <w:unhideWhenUsed/>
    <w:qFormat/>
    <w:pPr>
      <w:jc w:val="left"/>
      <w:spacing w:before="0" w:after="0" w:line="360" w:lineRule="auto"/>
      <w:outlineLvl w:val="4"/>
    </w:pPr>
  </w:style>
  <w:style w:type="paragraph" w:styleId="668">
    <w:name w:val="Heading 6"/>
    <w:basedOn w:val="667"/>
    <w:next w:val="662"/>
    <w:link w:val="904"/>
    <w:uiPriority w:val="0"/>
    <w:unhideWhenUsed/>
    <w:qFormat/>
    <w:pPr>
      <w:outlineLvl w:val="5"/>
    </w:pPr>
    <w:rPr>
      <w:sz w:val="24"/>
      <w:szCs w:val="24"/>
    </w:rPr>
  </w:style>
  <w:style w:type="paragraph" w:styleId="669">
    <w:name w:val="Heading 7"/>
    <w:basedOn w:val="668"/>
    <w:next w:val="662"/>
    <w:link w:val="905"/>
    <w:uiPriority w:val="0"/>
    <w:unhideWhenUsed/>
    <w:qFormat/>
    <w:pPr>
      <w:spacing w:before="40"/>
      <w:outlineLvl w:val="6"/>
    </w:pPr>
  </w:style>
  <w:style w:type="paragraph" w:styleId="670">
    <w:name w:val="Heading 8"/>
    <w:basedOn w:val="669"/>
    <w:next w:val="662"/>
    <w:link w:val="906"/>
    <w:uiPriority w:val="9"/>
    <w:unhideWhenUsed/>
    <w:qFormat/>
    <w:pPr>
      <w:spacing w:before="0"/>
      <w:outlineLvl w:val="7"/>
    </w:pPr>
  </w:style>
  <w:style w:type="paragraph" w:styleId="671">
    <w:name w:val="Heading 9"/>
    <w:basedOn w:val="670"/>
    <w:next w:val="662"/>
    <w:link w:val="907"/>
    <w:uiPriority w:val="9"/>
    <w:unhideWhenUsed/>
    <w:qFormat/>
    <w:pPr>
      <w:spacing w:before="40"/>
      <w:outlineLvl w:val="8"/>
    </w:p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Block Text"/>
    <w:basedOn w:val="662"/>
    <w:uiPriority w:val="0"/>
    <w:qFormat/>
    <w:pPr>
      <w:ind w:left="1440"/>
      <w:spacing w:after="120" w:afterAutospacing="0"/>
    </w:pPr>
  </w:style>
  <w:style w:type="paragraph" w:styleId="675">
    <w:name w:val="toc 7"/>
    <w:basedOn w:val="662"/>
    <w:next w:val="662"/>
    <w:uiPriority w:val="39"/>
    <w:unhideWhenUsed/>
    <w:qFormat/>
    <w:pPr>
      <w:ind w:left="1701"/>
      <w:spacing w:after="57"/>
    </w:pPr>
  </w:style>
  <w:style w:type="paragraph" w:styleId="676">
    <w:name w:val="Normal Indent"/>
    <w:basedOn w:val="662"/>
    <w:uiPriority w:val="0"/>
    <w:qFormat/>
    <w:pPr>
      <w:ind w:firstLine="420"/>
    </w:pPr>
    <w:rPr>
      <w:rFonts w:ascii="Times New Roman" w:hAnsi="Times New Roman" w:eastAsia="宋体" w:cs="Times New Roman"/>
      <w:sz w:val="28"/>
      <w:szCs w:val="20"/>
    </w:rPr>
  </w:style>
  <w:style w:type="paragraph" w:styleId="677">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Document Map"/>
    <w:basedOn w:val="662"/>
    <w:link w:val="960"/>
    <w:uiPriority w:val="0"/>
    <w:qFormat/>
    <w:rPr>
      <w:rFonts w:ascii="宋体" w:hAnsi="Times New Roman" w:eastAsia="宋体" w:cs="Times New Roman"/>
      <w:sz w:val="18"/>
      <w:szCs w:val="18"/>
    </w:rPr>
  </w:style>
  <w:style w:type="paragraph" w:styleId="679">
    <w:name w:val="annotation text"/>
    <w:basedOn w:val="662"/>
    <w:link w:val="961"/>
    <w:uiPriority w:val="0"/>
    <w:qFormat/>
    <w:pPr>
      <w:jc w:val="left"/>
    </w:pPr>
    <w:rPr>
      <w:rFonts w:ascii="Times New Roman" w:hAnsi="Times New Roman" w:eastAsia="宋体" w:cs="Times New Roman"/>
      <w:szCs w:val="20"/>
    </w:rPr>
  </w:style>
  <w:style w:type="paragraph" w:styleId="680">
    <w:name w:val="Body Text"/>
    <w:basedOn w:val="662"/>
    <w:next w:val="662"/>
    <w:link w:val="916"/>
    <w:uiPriority w:val="1"/>
    <w:unhideWhenUsed/>
    <w:qFormat/>
    <w:pPr>
      <w:spacing w:after="120"/>
    </w:pPr>
    <w:rPr>
      <w:rFonts w:ascii="Times New Roman" w:hAnsi="Times New Roman" w:eastAsia="宋体" w:cs="Times New Roman"/>
      <w:szCs w:val="20"/>
    </w:rPr>
  </w:style>
  <w:style w:type="paragraph" w:styleId="681">
    <w:name w:val="Body Text Indent"/>
    <w:basedOn w:val="662"/>
    <w:link w:val="908"/>
    <w:uiPriority w:val="0"/>
    <w:semiHidden/>
    <w:unhideWhenUsed/>
    <w:qFormat/>
    <w:pPr>
      <w:ind w:left="420" w:firstLine="488"/>
      <w:spacing w:after="120" w:line="360" w:lineRule="auto"/>
    </w:pPr>
    <w:rPr>
      <w:sz w:val="24"/>
      <w:szCs w:val="24"/>
    </w:rPr>
  </w:style>
  <w:style w:type="paragraph" w:styleId="682">
    <w:name w:val="toc 5"/>
    <w:basedOn w:val="662"/>
    <w:next w:val="662"/>
    <w:uiPriority w:val="39"/>
    <w:unhideWhenUsed/>
    <w:qFormat/>
    <w:pPr>
      <w:ind w:left="1134"/>
      <w:spacing w:after="57"/>
    </w:pPr>
  </w:style>
  <w:style w:type="paragraph" w:styleId="683">
    <w:name w:val="toc 3"/>
    <w:basedOn w:val="662"/>
    <w:next w:val="662"/>
    <w:uiPriority w:val="39"/>
    <w:unhideWhenUsed/>
    <w:qFormat/>
    <w:pPr>
      <w:ind w:left="482" w:firstLine="488"/>
      <w:spacing w:after="100"/>
    </w:pPr>
    <w:rPr>
      <w:sz w:val="24"/>
      <w:szCs w:val="24"/>
    </w:rPr>
  </w:style>
  <w:style w:type="paragraph" w:styleId="684">
    <w:name w:val="Plain Text"/>
    <w:basedOn w:val="662"/>
    <w:link w:val="898"/>
    <w:uiPriority w:val="0"/>
    <w:qFormat/>
    <w:rPr>
      <w:rFonts w:ascii="宋体" w:hAnsi="Courier New" w:eastAsia="宋体" w:cs="Times New Roman"/>
      <w:szCs w:val="20"/>
    </w:rPr>
  </w:style>
  <w:style w:type="paragraph" w:styleId="685">
    <w:name w:val="toc 8"/>
    <w:basedOn w:val="662"/>
    <w:next w:val="662"/>
    <w:uiPriority w:val="39"/>
    <w:unhideWhenUsed/>
    <w:qFormat/>
    <w:pPr>
      <w:ind w:left="1984"/>
      <w:spacing w:after="57"/>
    </w:pPr>
  </w:style>
  <w:style w:type="paragraph" w:styleId="686">
    <w:name w:val="Date"/>
    <w:basedOn w:val="662"/>
    <w:next w:val="662"/>
    <w:link w:val="894"/>
    <w:uiPriority w:val="99"/>
    <w:unhideWhenUsed/>
    <w:qFormat/>
    <w:pPr>
      <w:ind w:left="100"/>
    </w:pPr>
  </w:style>
  <w:style w:type="paragraph" w:styleId="687">
    <w:name w:val="endnote text"/>
    <w:basedOn w:val="662"/>
    <w:link w:val="884"/>
    <w:uiPriority w:val="99"/>
    <w:semiHidden/>
    <w:unhideWhenUsed/>
    <w:qFormat/>
    <w:rPr>
      <w:sz w:val="20"/>
    </w:rPr>
  </w:style>
  <w:style w:type="paragraph" w:styleId="688">
    <w:name w:val="Balloon Text"/>
    <w:basedOn w:val="662"/>
    <w:link w:val="899"/>
    <w:uiPriority w:val="99"/>
    <w:semiHidden/>
    <w:unhideWhenUsed/>
    <w:qFormat/>
    <w:rPr>
      <w:sz w:val="18"/>
      <w:szCs w:val="18"/>
    </w:rPr>
  </w:style>
  <w:style w:type="paragraph" w:styleId="689">
    <w:name w:val="Footer"/>
    <w:basedOn w:val="662"/>
    <w:link w:val="888"/>
    <w:uiPriority w:val="0"/>
    <w:unhideWhenUsed/>
    <w:qFormat/>
    <w:pPr>
      <w:jc w:val="left"/>
      <w:tabs>
        <w:tab w:val="center" w:pos="4153" w:leader="none"/>
        <w:tab w:val="right" w:pos="8306" w:leader="none"/>
      </w:tabs>
    </w:pPr>
    <w:rPr>
      <w:sz w:val="18"/>
      <w:szCs w:val="18"/>
    </w:rPr>
  </w:style>
  <w:style w:type="paragraph" w:styleId="690">
    <w:name w:val="Header"/>
    <w:basedOn w:val="662"/>
    <w:link w:val="88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1">
    <w:name w:val="Signature"/>
    <w:basedOn w:val="662"/>
    <w:link w:val="962"/>
    <w:uiPriority w:val="0"/>
    <w:qFormat/>
    <w:pPr>
      <w:jc w:val="center"/>
      <w:spacing w:after="600" w:line="312" w:lineRule="atLeast"/>
    </w:pPr>
    <w:rPr>
      <w:rFonts w:ascii="Times New Roman" w:hAnsi="Times New Roman" w:eastAsia="仿宋_GB2312" w:cs="Times New Roman"/>
      <w:sz w:val="24"/>
      <w:szCs w:val="20"/>
    </w:rPr>
  </w:style>
  <w:style w:type="paragraph" w:styleId="692">
    <w:name w:val="toc 1"/>
    <w:basedOn w:val="662"/>
    <w:next w:val="662"/>
    <w:uiPriority w:val="39"/>
    <w:unhideWhenUsed/>
    <w:qFormat/>
    <w:pPr>
      <w:ind w:firstLine="488"/>
      <w:spacing w:after="100"/>
      <w:tabs>
        <w:tab w:val="right" w:pos="9060" w:leader="dot"/>
      </w:tabs>
    </w:pPr>
    <w:rPr>
      <w:b/>
      <w:sz w:val="24"/>
      <w:szCs w:val="24"/>
    </w:rPr>
  </w:style>
  <w:style w:type="paragraph" w:styleId="693">
    <w:name w:val="toc 4"/>
    <w:basedOn w:val="662"/>
    <w:next w:val="662"/>
    <w:uiPriority w:val="39"/>
    <w:unhideWhenUsed/>
    <w:qFormat/>
    <w:pPr>
      <w:ind w:left="850"/>
      <w:spacing w:after="57"/>
    </w:pPr>
  </w:style>
  <w:style w:type="paragraph" w:styleId="694">
    <w:name w:val="Subtitle"/>
    <w:basedOn w:val="662"/>
    <w:next w:val="662"/>
    <w:link w:val="750"/>
    <w:uiPriority w:val="11"/>
    <w:qFormat/>
    <w:pPr>
      <w:spacing w:before="200" w:after="200"/>
    </w:pPr>
    <w:rPr>
      <w:sz w:val="24"/>
      <w:szCs w:val="24"/>
    </w:rPr>
  </w:style>
  <w:style w:type="paragraph" w:styleId="695">
    <w:name w:val="footnote text"/>
    <w:basedOn w:val="662"/>
    <w:link w:val="883"/>
    <w:uiPriority w:val="99"/>
    <w:semiHidden/>
    <w:unhideWhenUsed/>
    <w:qFormat/>
    <w:pPr>
      <w:spacing w:after="40"/>
    </w:pPr>
    <w:rPr>
      <w:sz w:val="18"/>
    </w:rPr>
  </w:style>
  <w:style w:type="paragraph" w:styleId="696">
    <w:name w:val="toc 6"/>
    <w:basedOn w:val="662"/>
    <w:next w:val="662"/>
    <w:uiPriority w:val="39"/>
    <w:unhideWhenUsed/>
    <w:qFormat/>
    <w:pPr>
      <w:ind w:left="2100"/>
    </w:pPr>
  </w:style>
  <w:style w:type="paragraph" w:styleId="697">
    <w:name w:val="table of figures"/>
    <w:basedOn w:val="662"/>
    <w:next w:val="662"/>
    <w:uiPriority w:val="99"/>
    <w:unhideWhenUsed/>
    <w:qFormat/>
  </w:style>
  <w:style w:type="paragraph" w:styleId="698">
    <w:name w:val="toc 2"/>
    <w:basedOn w:val="662"/>
    <w:next w:val="662"/>
    <w:uiPriority w:val="39"/>
    <w:unhideWhenUsed/>
    <w:qFormat/>
    <w:pPr>
      <w:ind w:left="238" w:firstLine="488"/>
      <w:spacing w:after="100"/>
      <w:tabs>
        <w:tab w:val="right" w:pos="9060" w:leader="dot"/>
      </w:tabs>
    </w:pPr>
    <w:rPr>
      <w:sz w:val="24"/>
      <w:szCs w:val="24"/>
    </w:rPr>
  </w:style>
  <w:style w:type="paragraph" w:styleId="699">
    <w:name w:val="toc 9"/>
    <w:basedOn w:val="662"/>
    <w:next w:val="662"/>
    <w:uiPriority w:val="39"/>
    <w:unhideWhenUsed/>
    <w:qFormat/>
    <w:pPr>
      <w:ind w:left="2268"/>
      <w:spacing w:after="57"/>
    </w:pPr>
  </w:style>
  <w:style w:type="paragraph" w:styleId="700">
    <w:name w:val="Message Header"/>
    <w:next w:val="680"/>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701">
    <w:name w:val="Normal (Web)"/>
    <w:basedOn w:val="662"/>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02">
    <w:name w:val="Title"/>
    <w:basedOn w:val="662"/>
    <w:link w:val="917"/>
    <w:uiPriority w:val="0"/>
    <w:qFormat/>
    <w:pPr>
      <w:jc w:val="center"/>
      <w:spacing w:line="420" w:lineRule="exact"/>
      <w:widowControl/>
    </w:pPr>
    <w:rPr>
      <w:rFonts w:eastAsia="黑体"/>
      <w:b/>
      <w:sz w:val="28"/>
      <w:lang w:val="en-GB"/>
    </w:rPr>
  </w:style>
  <w:style w:type="paragraph" w:styleId="703">
    <w:name w:val="Body Text First Indent"/>
    <w:basedOn w:val="680"/>
    <w:next w:val="696"/>
    <w:uiPriority w:val="0"/>
    <w:qFormat/>
    <w:pPr>
      <w:ind w:firstLine="100"/>
    </w:pPr>
    <w:rPr>
      <w:rFonts w:ascii="Calibri"/>
      <w:szCs w:val="24"/>
    </w:rPr>
  </w:style>
  <w:style w:type="paragraph" w:styleId="704">
    <w:name w:val="Body Text First Indent 2"/>
    <w:basedOn w:val="681"/>
    <w:uiPriority w:val="0"/>
    <w:qFormat/>
    <w:pPr>
      <w:ind w:firstLine="420"/>
      <w:spacing w:line="380" w:lineRule="exact"/>
    </w:pPr>
    <w:rPr>
      <w:sz w:val="21"/>
    </w:rPr>
  </w:style>
  <w:style w:type="table" w:styleId="705">
    <w:name w:val="Table Grid"/>
    <w:basedOn w:val="6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72"/>
    <w:uiPriority w:val="99"/>
    <w:semiHidden/>
    <w:unhideWhenUsed/>
    <w:qFormat/>
    <w:rPr>
      <w:vertAlign w:val="superscript"/>
    </w:rPr>
  </w:style>
  <w:style w:type="character" w:styleId="707">
    <w:name w:val="page number"/>
    <w:basedOn w:val="672"/>
    <w:uiPriority w:val="0"/>
    <w:qFormat/>
  </w:style>
  <w:style w:type="character" w:styleId="708">
    <w:name w:val="FollowedHyperlink"/>
    <w:basedOn w:val="672"/>
    <w:uiPriority w:val="99"/>
    <w:semiHidden/>
    <w:unhideWhenUsed/>
    <w:qFormat/>
    <w:rPr>
      <w:color w:val="800080"/>
      <w:u w:val="single"/>
    </w:rPr>
  </w:style>
  <w:style w:type="character" w:styleId="709">
    <w:name w:val="Emphasis"/>
    <w:uiPriority w:val="0"/>
    <w:qFormat/>
    <w:rPr>
      <w:i/>
    </w:rPr>
  </w:style>
  <w:style w:type="character" w:styleId="710">
    <w:name w:val="Hyperlink"/>
    <w:uiPriority w:val="99"/>
    <w:unhideWhenUsed/>
    <w:qFormat/>
    <w:rPr>
      <w:color w:val="0563c1"/>
      <w:u w:val="single"/>
    </w:rPr>
  </w:style>
  <w:style w:type="character" w:styleId="711">
    <w:name w:val="footnote reference"/>
    <w:basedOn w:val="672"/>
    <w:uiPriority w:val="99"/>
    <w:unhideWhenUsed/>
    <w:qFormat/>
    <w:rPr>
      <w:vertAlign w:val="superscript"/>
    </w:rPr>
  </w:style>
  <w:style w:type="paragraph" w:styleId="712" w:customStyle="1">
    <w:name w:val="标题 21"/>
    <w:basedOn w:val="662"/>
    <w:next w:val="662"/>
    <w:uiPriority w:val="9"/>
    <w:qFormat/>
    <w:pPr>
      <w:keepLines/>
      <w:keepNext/>
      <w:spacing w:before="260" w:after="260" w:line="416" w:lineRule="auto"/>
      <w:outlineLvl w:val="1"/>
    </w:pPr>
    <w:rPr>
      <w:rFonts w:ascii="Cambria" w:hAnsi="Cambria"/>
      <w:b/>
      <w:bCs/>
      <w:sz w:val="32"/>
      <w:szCs w:val="32"/>
    </w:rPr>
  </w:style>
  <w:style w:type="paragraph" w:styleId="713" w:customStyle="1">
    <w:name w:val="正文文本缩进1"/>
    <w:basedOn w:val="662"/>
    <w:next w:val="662"/>
    <w:uiPriority w:val="0"/>
    <w:qFormat/>
    <w:pPr>
      <w:ind w:left="420" w:firstLine="200"/>
      <w:spacing w:before="100" w:beforeAutospacing="1" w:after="100" w:afterAutospacing="1"/>
    </w:pPr>
    <w:rPr>
      <w:rFonts w:ascii="Calibri" w:hAnsi="Calibri"/>
      <w:sz w:val="21"/>
      <w:szCs w:val="22"/>
    </w:rPr>
  </w:style>
  <w:style w:type="character" w:styleId="714" w:customStyle="1">
    <w:name w:val="Subtitle Char"/>
    <w:basedOn w:val="672"/>
    <w:uiPriority w:val="11"/>
    <w:qFormat/>
    <w:rPr>
      <w:sz w:val="24"/>
      <w:szCs w:val="24"/>
    </w:rPr>
  </w:style>
  <w:style w:type="character" w:styleId="715" w:customStyle="1">
    <w:name w:val="Quote Char"/>
    <w:uiPriority w:val="29"/>
    <w:qFormat/>
    <w:rPr>
      <w:i/>
    </w:rPr>
  </w:style>
  <w:style w:type="character" w:styleId="716" w:customStyle="1">
    <w:name w:val="Intense Quote Char"/>
    <w:uiPriority w:val="30"/>
    <w:qFormat/>
    <w:rPr>
      <w:i/>
    </w:rPr>
  </w:style>
  <w:style w:type="table" w:styleId="717" w:customStyle="1">
    <w:name w:val="Plain Table 1"/>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3"/>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5 Dark"/>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6 Colorful"/>
    <w:basedOn w:val="6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7 Colorful"/>
    <w:basedOn w:val="6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List Table 1 Light"/>
    <w:basedOn w:val="6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2"/>
    <w:basedOn w:val="6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1" w:customStyle="1">
    <w:name w:val="List Table 3"/>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5 Dark"/>
    <w:basedOn w:val="6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4" w:customStyle="1">
    <w:name w:val="List Table 6 Colorful"/>
    <w:basedOn w:val="6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5" w:customStyle="1">
    <w:name w:val="List Table 7 Colorful"/>
    <w:basedOn w:val="6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6" w:customStyle="1">
    <w:name w:val="Footnote Text Char"/>
    <w:uiPriority w:val="99"/>
    <w:qFormat/>
    <w:rPr>
      <w:sz w:val="18"/>
    </w:rPr>
  </w:style>
  <w:style w:type="character" w:styleId="737" w:customStyle="1">
    <w:name w:val="Endnote Text Char"/>
    <w:uiPriority w:val="99"/>
    <w:qFormat/>
    <w:rPr>
      <w:sz w:val="20"/>
    </w:rPr>
  </w:style>
  <w:style w:type="paragraph" w:styleId="738" w:customStyle="1">
    <w:name w:val="TOC Heading"/>
    <w:uiPriority w:val="39"/>
    <w:unhideWhenUsed/>
    <w:qFormat/>
    <w:rPr>
      <w:rFonts w:hint="default" w:ascii="Times New Roman" w:hAnsi="Times New Roman" w:eastAsia="宋体" w:cs="Times New Roman"/>
      <w:lang w:val="en-US" w:eastAsia="zh-CN" w:bidi="ar-SA"/>
    </w:rPr>
  </w:style>
  <w:style w:type="character" w:styleId="739" w:customStyle="1">
    <w:name w:val="Heading 1 Char"/>
    <w:basedOn w:val="672"/>
    <w:uiPriority w:val="9"/>
    <w:qFormat/>
    <w:rPr>
      <w:rFonts w:ascii="Arial" w:hAnsi="Arial" w:eastAsia="Arial" w:cs="Arial"/>
      <w:sz w:val="40"/>
      <w:szCs w:val="40"/>
    </w:rPr>
  </w:style>
  <w:style w:type="character" w:styleId="740" w:customStyle="1">
    <w:name w:val="Heading 2 Char"/>
    <w:basedOn w:val="672"/>
    <w:uiPriority w:val="9"/>
    <w:qFormat/>
    <w:rPr>
      <w:rFonts w:ascii="Arial" w:hAnsi="Arial" w:eastAsia="Arial" w:cs="Arial"/>
      <w:sz w:val="34"/>
    </w:rPr>
  </w:style>
  <w:style w:type="character" w:styleId="741" w:customStyle="1">
    <w:name w:val="Heading 3 Char"/>
    <w:basedOn w:val="672"/>
    <w:uiPriority w:val="9"/>
    <w:qFormat/>
    <w:rPr>
      <w:rFonts w:ascii="Arial" w:hAnsi="Arial" w:eastAsia="Arial" w:cs="Arial"/>
      <w:sz w:val="30"/>
      <w:szCs w:val="30"/>
    </w:rPr>
  </w:style>
  <w:style w:type="character" w:styleId="742" w:customStyle="1">
    <w:name w:val="Heading 4 Char"/>
    <w:basedOn w:val="672"/>
    <w:uiPriority w:val="9"/>
    <w:qFormat/>
    <w:rPr>
      <w:rFonts w:ascii="Arial" w:hAnsi="Arial" w:eastAsia="Arial" w:cs="Arial"/>
      <w:b/>
      <w:bCs/>
      <w:sz w:val="26"/>
      <w:szCs w:val="26"/>
    </w:rPr>
  </w:style>
  <w:style w:type="character" w:styleId="743" w:customStyle="1">
    <w:name w:val="Heading 5 Char"/>
    <w:basedOn w:val="672"/>
    <w:uiPriority w:val="9"/>
    <w:qFormat/>
    <w:rPr>
      <w:rFonts w:ascii="Arial" w:hAnsi="Arial" w:eastAsia="Arial" w:cs="Arial"/>
      <w:b/>
      <w:bCs/>
      <w:sz w:val="24"/>
      <w:szCs w:val="24"/>
    </w:rPr>
  </w:style>
  <w:style w:type="character" w:styleId="744" w:customStyle="1">
    <w:name w:val="Heading 6 Char"/>
    <w:basedOn w:val="672"/>
    <w:uiPriority w:val="9"/>
    <w:qFormat/>
    <w:rPr>
      <w:rFonts w:ascii="Arial" w:hAnsi="Arial" w:eastAsia="Arial" w:cs="Arial"/>
      <w:b/>
      <w:bCs/>
      <w:sz w:val="22"/>
      <w:szCs w:val="22"/>
    </w:rPr>
  </w:style>
  <w:style w:type="character" w:styleId="745" w:customStyle="1">
    <w:name w:val="Heading 7 Char"/>
    <w:basedOn w:val="672"/>
    <w:uiPriority w:val="9"/>
    <w:qFormat/>
    <w:rPr>
      <w:rFonts w:ascii="Arial" w:hAnsi="Arial" w:eastAsia="Arial" w:cs="Arial"/>
      <w:b/>
      <w:bCs/>
      <w:i/>
      <w:iCs/>
      <w:sz w:val="22"/>
      <w:szCs w:val="22"/>
    </w:rPr>
  </w:style>
  <w:style w:type="character" w:styleId="746" w:customStyle="1">
    <w:name w:val="Heading 8 Char"/>
    <w:basedOn w:val="672"/>
    <w:uiPriority w:val="9"/>
    <w:qFormat/>
    <w:rPr>
      <w:rFonts w:ascii="Arial" w:hAnsi="Arial" w:eastAsia="Arial" w:cs="Arial"/>
      <w:i/>
      <w:iCs/>
      <w:sz w:val="22"/>
      <w:szCs w:val="22"/>
    </w:rPr>
  </w:style>
  <w:style w:type="character" w:styleId="747" w:customStyle="1">
    <w:name w:val="Heading 9 Char"/>
    <w:basedOn w:val="672"/>
    <w:uiPriority w:val="9"/>
    <w:qFormat/>
    <w:rPr>
      <w:rFonts w:ascii="Arial" w:hAnsi="Arial" w:eastAsia="Arial" w:cs="Arial"/>
      <w:i/>
      <w:iCs/>
      <w:sz w:val="21"/>
      <w:szCs w:val="21"/>
    </w:rPr>
  </w:style>
  <w:style w:type="paragraph" w:styleId="748">
    <w:name w:val="No Spacing"/>
    <w:uiPriority w:val="1"/>
    <w:qFormat/>
    <w:rPr>
      <w:rFonts w:hint="default" w:ascii="Times New Roman" w:hAnsi="Times New Roman" w:eastAsia="宋体" w:cs="Times New Roman"/>
      <w:lang w:val="en-US" w:eastAsia="zh-CN" w:bidi="ar-SA"/>
    </w:rPr>
  </w:style>
  <w:style w:type="character" w:styleId="749" w:customStyle="1">
    <w:name w:val="Title Char"/>
    <w:basedOn w:val="672"/>
    <w:uiPriority w:val="10"/>
    <w:qFormat/>
    <w:rPr>
      <w:sz w:val="48"/>
      <w:szCs w:val="48"/>
    </w:rPr>
  </w:style>
  <w:style w:type="character" w:styleId="750" w:customStyle="1">
    <w:name w:val="副标题 字符"/>
    <w:basedOn w:val="672"/>
    <w:link w:val="694"/>
    <w:uiPriority w:val="11"/>
    <w:qFormat/>
    <w:rPr>
      <w:sz w:val="24"/>
      <w:szCs w:val="24"/>
    </w:rPr>
  </w:style>
  <w:style w:type="paragraph" w:styleId="751">
    <w:name w:val="Quote"/>
    <w:basedOn w:val="662"/>
    <w:next w:val="662"/>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62"/>
    <w:next w:val="662"/>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Header Char"/>
    <w:basedOn w:val="672"/>
    <w:uiPriority w:val="99"/>
    <w:qFormat/>
  </w:style>
  <w:style w:type="character" w:styleId="756" w:customStyle="1">
    <w:name w:val="Footer Char"/>
    <w:basedOn w:val="672"/>
    <w:uiPriority w:val="99"/>
    <w:qFormat/>
  </w:style>
  <w:style w:type="character" w:styleId="757" w:customStyle="1">
    <w:name w:val="Caption Char"/>
    <w:uiPriority w:val="99"/>
    <w:qFormat/>
  </w:style>
  <w:style w:type="table" w:styleId="758" w:customStyle="1">
    <w:name w:val="Table Grid Light"/>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无格式表格 11"/>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6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basedOn w:val="6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basedOn w:val="6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basedOn w:val="6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6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6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basedOn w:val="6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6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6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网格表 7 彩色1"/>
    <w:basedOn w:val="6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basedOn w:val="6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basedOn w:val="6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6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6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6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6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6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6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6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6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6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6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6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basedOn w:val="6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6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6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6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6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6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6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清单表 7 彩色1"/>
    <w:basedOn w:val="6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6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6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6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6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6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6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6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6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6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6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6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6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695"/>
    <w:uiPriority w:val="99"/>
    <w:qFormat/>
    <w:rPr>
      <w:sz w:val="18"/>
    </w:rPr>
  </w:style>
  <w:style w:type="character" w:styleId="884" w:customStyle="1">
    <w:name w:val="尾注文本 字符"/>
    <w:link w:val="687"/>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列出段落1"/>
    <w:basedOn w:val="662"/>
    <w:uiPriority w:val="1"/>
    <w:qFormat/>
    <w:pPr>
      <w:ind w:firstLine="420"/>
    </w:pPr>
  </w:style>
  <w:style w:type="character" w:styleId="887" w:customStyle="1">
    <w:name w:val="页眉 字符"/>
    <w:basedOn w:val="672"/>
    <w:link w:val="690"/>
    <w:uiPriority w:val="0"/>
    <w:qFormat/>
    <w:rPr>
      <w:sz w:val="18"/>
      <w:szCs w:val="18"/>
    </w:rPr>
  </w:style>
  <w:style w:type="character" w:styleId="888" w:customStyle="1">
    <w:name w:val="页脚 字符"/>
    <w:basedOn w:val="672"/>
    <w:link w:val="689"/>
    <w:uiPriority w:val="0"/>
    <w:qFormat/>
    <w:rPr>
      <w:sz w:val="18"/>
      <w:szCs w:val="18"/>
    </w:rPr>
  </w:style>
  <w:style w:type="character" w:styleId="889" w:customStyle="1">
    <w:name w:val="fontstyle01"/>
    <w:basedOn w:val="672"/>
    <w:uiPriority w:val="0"/>
    <w:qFormat/>
    <w:rPr>
      <w:rFonts w:hint="eastAsia" w:ascii="MS Gothic" w:hAnsi="MS Gothic" w:eastAsia="MS Gothic"/>
      <w:color w:val="000000"/>
      <w:sz w:val="22"/>
      <w:szCs w:val="22"/>
    </w:rPr>
  </w:style>
  <w:style w:type="character" w:styleId="890" w:customStyle="1">
    <w:name w:val="标题 1 字符"/>
    <w:basedOn w:val="672"/>
    <w:link w:val="663"/>
    <w:uiPriority w:val="0"/>
    <w:qFormat/>
    <w:rPr>
      <w:rFonts w:ascii="Times New Roman" w:hAnsi="Times New Roman" w:eastAsia="黑体" w:cs="Times New Roman"/>
      <w:b/>
      <w:sz w:val="28"/>
      <w:szCs w:val="20"/>
    </w:rPr>
  </w:style>
  <w:style w:type="paragraph" w:styleId="891" w:customStyle="1">
    <w:name w:val="*正文"/>
    <w:basedOn w:val="662"/>
    <w:link w:val="892"/>
    <w:uiPriority w:val="0"/>
    <w:qFormat/>
    <w:pPr>
      <w:ind w:firstLine="482"/>
      <w:spacing w:line="360" w:lineRule="auto"/>
    </w:pPr>
    <w:rPr>
      <w:rFonts w:ascii="宋体" w:hAnsi="宋体" w:eastAsia="宋体" w:cs="Times New Roman"/>
      <w:sz w:val="24"/>
      <w:szCs w:val="20"/>
    </w:rPr>
  </w:style>
  <w:style w:type="character" w:styleId="892" w:customStyle="1">
    <w:name w:val="*正文 Char"/>
    <w:link w:val="891"/>
    <w:uiPriority w:val="0"/>
    <w:qFormat/>
    <w:rPr>
      <w:rFonts w:ascii="宋体" w:hAnsi="宋体" w:eastAsia="宋体" w:cs="Times New Roman"/>
      <w:sz w:val="24"/>
      <w:szCs w:val="20"/>
    </w:rPr>
  </w:style>
  <w:style w:type="character" w:styleId="893" w:customStyle="1">
    <w:name w:val="apple-converted-space"/>
    <w:basedOn w:val="672"/>
    <w:uiPriority w:val="0"/>
    <w:qFormat/>
  </w:style>
  <w:style w:type="character" w:styleId="894" w:customStyle="1">
    <w:name w:val="日期 字符"/>
    <w:basedOn w:val="672"/>
    <w:link w:val="686"/>
    <w:uiPriority w:val="99"/>
    <w:semiHidden/>
    <w:qFormat/>
  </w:style>
  <w:style w:type="character" w:styleId="895" w:customStyle="1">
    <w:name w:val="标题 2 字符"/>
    <w:basedOn w:val="672"/>
    <w:link w:val="664"/>
    <w:uiPriority w:val="0"/>
    <w:qFormat/>
    <w:rPr>
      <w:rFonts w:asciiTheme="majorHAnsi" w:hAnsiTheme="majorHAnsi" w:eastAsiaTheme="majorEastAsia" w:cstheme="majorBidi"/>
      <w:b/>
      <w:bCs/>
      <w:sz w:val="32"/>
      <w:szCs w:val="32"/>
    </w:rPr>
  </w:style>
  <w:style w:type="paragraph" w:styleId="896">
    <w:name w:val="List Paragraph"/>
    <w:basedOn w:val="662"/>
    <w:uiPriority w:val="34"/>
    <w:qFormat/>
    <w:pPr>
      <w:ind w:firstLine="420"/>
    </w:pPr>
    <w:rPr>
      <w:rFonts w:eastAsia="仿宋"/>
      <w:sz w:val="24"/>
    </w:rPr>
  </w:style>
  <w:style w:type="paragraph" w:styleId="897" w:customStyle="1">
    <w:name w:val="首行缩进"/>
    <w:basedOn w:val="662"/>
    <w:uiPriority w:val="0"/>
    <w:qFormat/>
    <w:pPr>
      <w:ind w:firstLine="420"/>
      <w:spacing w:line="360" w:lineRule="auto"/>
    </w:pPr>
  </w:style>
  <w:style w:type="character" w:styleId="898" w:customStyle="1">
    <w:name w:val="纯文本 字符"/>
    <w:basedOn w:val="672"/>
    <w:link w:val="684"/>
    <w:uiPriority w:val="0"/>
    <w:qFormat/>
    <w:rPr>
      <w:rFonts w:ascii="宋体" w:hAnsi="Courier New" w:eastAsia="宋体" w:cs="Times New Roman"/>
      <w:sz w:val="21"/>
    </w:rPr>
  </w:style>
  <w:style w:type="character" w:styleId="899" w:customStyle="1">
    <w:name w:val="批注框文本 字符"/>
    <w:basedOn w:val="672"/>
    <w:link w:val="688"/>
    <w:uiPriority w:val="99"/>
    <w:semiHidden/>
    <w:qFormat/>
    <w:rPr>
      <w:rFonts w:asciiTheme="minorHAnsi" w:hAnsiTheme="minorHAnsi" w:eastAsiaTheme="minorEastAsia" w:cstheme="minorBidi"/>
      <w:sz w:val="18"/>
      <w:szCs w:val="18"/>
    </w:rPr>
  </w:style>
  <w:style w:type="character" w:styleId="900" w:customStyle="1">
    <w:name w:val="纯文本 Char2"/>
    <w:basedOn w:val="672"/>
    <w:uiPriority w:val="0"/>
    <w:qFormat/>
    <w:rPr>
      <w:rFonts w:ascii="宋体" w:hAnsi="Courier New" w:eastAsia="楷体_GB2312"/>
      <w:sz w:val="28"/>
    </w:rPr>
  </w:style>
  <w:style w:type="character" w:styleId="901" w:customStyle="1">
    <w:name w:val="标题 3 字符"/>
    <w:basedOn w:val="672"/>
    <w:link w:val="665"/>
    <w:uiPriority w:val="0"/>
    <w:semiHidden/>
    <w:qFormat/>
    <w:rPr>
      <w:rFonts w:asciiTheme="minorHAnsi" w:hAnsiTheme="minorHAnsi" w:eastAsiaTheme="minorEastAsia" w:cstheme="minorBidi"/>
      <w:b/>
      <w:bCs/>
      <w:sz w:val="32"/>
      <w:szCs w:val="32"/>
    </w:rPr>
  </w:style>
  <w:style w:type="character" w:styleId="902" w:customStyle="1">
    <w:name w:val="标题 4 字符"/>
    <w:basedOn w:val="672"/>
    <w:link w:val="666"/>
    <w:uiPriority w:val="99"/>
    <w:qFormat/>
    <w:rPr>
      <w:rFonts w:asciiTheme="majorHAnsi" w:hAnsiTheme="majorHAnsi" w:eastAsiaTheme="majorEastAsia" w:cstheme="majorBidi"/>
      <w:b/>
      <w:bCs/>
      <w:sz w:val="28"/>
      <w:szCs w:val="28"/>
    </w:rPr>
  </w:style>
  <w:style w:type="character" w:styleId="903" w:customStyle="1">
    <w:name w:val="标题 5 字符"/>
    <w:basedOn w:val="672"/>
    <w:link w:val="667"/>
    <w:uiPriority w:val="0"/>
    <w:qFormat/>
    <w:rPr>
      <w:rFonts w:asciiTheme="majorHAnsi" w:hAnsiTheme="majorHAnsi" w:eastAsiaTheme="majorEastAsia" w:cstheme="majorBidi"/>
      <w:b/>
      <w:bCs/>
      <w:sz w:val="28"/>
      <w:szCs w:val="28"/>
    </w:rPr>
  </w:style>
  <w:style w:type="character" w:styleId="904" w:customStyle="1">
    <w:name w:val="标题 6 字符"/>
    <w:basedOn w:val="672"/>
    <w:link w:val="668"/>
    <w:uiPriority w:val="0"/>
    <w:qFormat/>
    <w:rPr>
      <w:rFonts w:asciiTheme="majorHAnsi" w:hAnsiTheme="majorHAnsi" w:eastAsiaTheme="majorEastAsia" w:cstheme="majorBidi"/>
      <w:b/>
      <w:bCs/>
      <w:sz w:val="24"/>
      <w:szCs w:val="24"/>
    </w:rPr>
  </w:style>
  <w:style w:type="character" w:styleId="905" w:customStyle="1">
    <w:name w:val="标题 7 字符"/>
    <w:basedOn w:val="672"/>
    <w:link w:val="669"/>
    <w:uiPriority w:val="0"/>
    <w:qFormat/>
    <w:rPr>
      <w:rFonts w:asciiTheme="majorHAnsi" w:hAnsiTheme="majorHAnsi" w:eastAsiaTheme="majorEastAsia" w:cstheme="majorBidi"/>
      <w:b/>
      <w:bCs/>
      <w:sz w:val="24"/>
      <w:szCs w:val="24"/>
    </w:rPr>
  </w:style>
  <w:style w:type="character" w:styleId="906" w:customStyle="1">
    <w:name w:val="标题 8 字符"/>
    <w:basedOn w:val="672"/>
    <w:link w:val="670"/>
    <w:uiPriority w:val="9"/>
    <w:qFormat/>
    <w:rPr>
      <w:rFonts w:asciiTheme="majorHAnsi" w:hAnsiTheme="majorHAnsi" w:eastAsiaTheme="majorEastAsia" w:cstheme="majorBidi"/>
      <w:b/>
      <w:bCs/>
      <w:sz w:val="24"/>
      <w:szCs w:val="24"/>
    </w:rPr>
  </w:style>
  <w:style w:type="character" w:styleId="907" w:customStyle="1">
    <w:name w:val="标题 9 字符"/>
    <w:basedOn w:val="672"/>
    <w:link w:val="671"/>
    <w:uiPriority w:val="9"/>
    <w:qFormat/>
    <w:rPr>
      <w:rFonts w:asciiTheme="majorHAnsi" w:hAnsiTheme="majorHAnsi" w:eastAsiaTheme="majorEastAsia" w:cstheme="majorBidi"/>
      <w:b/>
      <w:bCs/>
      <w:sz w:val="24"/>
      <w:szCs w:val="24"/>
    </w:rPr>
  </w:style>
  <w:style w:type="character" w:styleId="908" w:customStyle="1">
    <w:name w:val="正文文本缩进 字符"/>
    <w:basedOn w:val="672"/>
    <w:link w:val="681"/>
    <w:uiPriority w:val="0"/>
    <w:semiHidden/>
    <w:qFormat/>
    <w:rPr>
      <w:rFonts w:asciiTheme="minorHAnsi" w:hAnsiTheme="minorHAnsi" w:eastAsiaTheme="minorEastAsia" w:cstheme="minorBidi"/>
      <w:sz w:val="24"/>
      <w:szCs w:val="24"/>
    </w:rPr>
  </w:style>
  <w:style w:type="paragraph" w:styleId="909" w:customStyle="1">
    <w:name w:val="Table Paragraph"/>
    <w:basedOn w:val="662"/>
    <w:uiPriority w:val="1"/>
    <w:qFormat/>
    <w:pPr>
      <w:jc w:val="left"/>
    </w:pPr>
    <w:rPr>
      <w:rFonts w:ascii="仿宋" w:hAnsi="仿宋" w:eastAsia="仿宋" w:cs="仿宋"/>
      <w:sz w:val="22"/>
      <w:lang w:eastAsia="en-US"/>
    </w:rPr>
  </w:style>
  <w:style w:type="paragraph" w:styleId="910" w:customStyle="1">
    <w:name w:val="列表段落1"/>
    <w:basedOn w:val="662"/>
    <w:uiPriority w:val="0"/>
    <w:qFormat/>
    <w:pPr>
      <w:ind w:firstLine="420"/>
    </w:pPr>
    <w:rPr>
      <w:rFonts w:ascii="Times New Roman" w:hAnsi="Times New Roman" w:eastAsia="宋体" w:cs="Times New Roman"/>
      <w:szCs w:val="24"/>
    </w:rPr>
  </w:style>
  <w:style w:type="paragraph" w:styleId="911" w:customStyle="1">
    <w:name w:val="Sourcetext bullet"/>
    <w:basedOn w:val="662"/>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12" w:customStyle="1">
    <w:name w:val="网格型1"/>
    <w:basedOn w:val="673"/>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2"/>
    <w:basedOn w:val="6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网格型3"/>
    <w:basedOn w:val="6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customStyle="1">
    <w:name w:val="正文00"/>
    <w:basedOn w:val="662"/>
    <w:uiPriority w:val="0"/>
    <w:qFormat/>
    <w:pPr>
      <w:ind w:firstLine="200"/>
      <w:spacing w:line="360" w:lineRule="auto"/>
    </w:pPr>
    <w:rPr>
      <w:rFonts w:ascii="Calibri" w:hAnsi="Calibri" w:eastAsia="宋体" w:cs="Times New Roman"/>
      <w:sz w:val="24"/>
      <w:szCs w:val="21"/>
    </w:rPr>
  </w:style>
  <w:style w:type="character" w:styleId="916" w:customStyle="1">
    <w:name w:val="正文文本 字符"/>
    <w:basedOn w:val="672"/>
    <w:link w:val="680"/>
    <w:uiPriority w:val="1"/>
    <w:qFormat/>
    <w:rPr>
      <w:rFonts w:ascii="Times New Roman" w:hAnsi="Times New Roman" w:eastAsia="宋体" w:cs="Times New Roman"/>
      <w:sz w:val="21"/>
    </w:rPr>
  </w:style>
  <w:style w:type="character" w:styleId="917" w:customStyle="1">
    <w:name w:val="标题 字符"/>
    <w:basedOn w:val="672"/>
    <w:link w:val="702"/>
    <w:uiPriority w:val="0"/>
    <w:qFormat/>
    <w:rPr>
      <w:rFonts w:eastAsia="黑体"/>
      <w:b/>
      <w:sz w:val="28"/>
      <w:szCs w:val="22"/>
      <w:lang w:val="en-GB"/>
    </w:rPr>
  </w:style>
  <w:style w:type="character" w:styleId="918" w:customStyle="1">
    <w:name w:val="font01"/>
    <w:basedOn w:val="672"/>
    <w:uiPriority w:val="0"/>
    <w:qFormat/>
    <w:rPr>
      <w:rFonts w:hint="eastAsia" w:ascii="宋体" w:hAnsi="宋体" w:eastAsia="宋体" w:cs="宋体"/>
      <w:color w:val="000000"/>
      <w:sz w:val="20"/>
      <w:szCs w:val="20"/>
      <w:u w:val="none"/>
    </w:rPr>
  </w:style>
  <w:style w:type="paragraph" w:styleId="919" w:customStyle="1">
    <w:name w:val="msonormal"/>
    <w:basedOn w:val="662"/>
    <w:uiPriority w:val="0"/>
    <w:qFormat/>
    <w:pPr>
      <w:jc w:val="left"/>
      <w:spacing w:before="100" w:beforeAutospacing="1" w:after="100" w:afterAutospacing="1"/>
      <w:widowControl/>
    </w:pPr>
    <w:rPr>
      <w:rFonts w:ascii="宋体" w:hAnsi="宋体" w:eastAsia="宋体" w:cs="宋体"/>
      <w:sz w:val="24"/>
      <w:szCs w:val="24"/>
    </w:rPr>
  </w:style>
  <w:style w:type="paragraph" w:styleId="920" w:customStyle="1">
    <w:name w:val="font5"/>
    <w:basedOn w:val="66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921" w:customStyle="1">
    <w:name w:val="font6"/>
    <w:basedOn w:val="66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922" w:customStyle="1">
    <w:name w:val="xl65"/>
    <w:basedOn w:val="662"/>
    <w:uiPriority w:val="0"/>
    <w:qFormat/>
    <w:pPr>
      <w:jc w:val="center"/>
      <w:spacing w:before="100" w:beforeAutospacing="1" w:after="100" w:afterAutospacing="1"/>
      <w:widowControl/>
    </w:pPr>
    <w:rPr>
      <w:rFonts w:ascii="宋体" w:hAnsi="宋体" w:eastAsia="宋体" w:cs="宋体"/>
      <w:sz w:val="24"/>
      <w:szCs w:val="24"/>
    </w:rPr>
  </w:style>
  <w:style w:type="paragraph" w:styleId="923" w:customStyle="1">
    <w:name w:val="xl67"/>
    <w:basedOn w:val="662"/>
    <w:uiPriority w:val="0"/>
    <w:qFormat/>
    <w:pPr>
      <w:jc w:val="center"/>
      <w:spacing w:before="100" w:beforeAutospacing="1" w:after="100" w:afterAutospacing="1"/>
      <w:widowControl/>
    </w:pPr>
    <w:rPr>
      <w:rFonts w:ascii="宋体" w:hAnsi="宋体" w:eastAsia="宋体" w:cs="宋体"/>
      <w:sz w:val="24"/>
      <w:szCs w:val="24"/>
    </w:rPr>
  </w:style>
  <w:style w:type="paragraph" w:styleId="924" w:customStyle="1">
    <w:name w:val="xl68"/>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25" w:customStyle="1">
    <w:name w:val="xl69"/>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26" w:customStyle="1">
    <w:name w:val="xl70"/>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27" w:customStyle="1">
    <w:name w:val="xl71"/>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28" w:customStyle="1">
    <w:name w:val="xl72"/>
    <w:basedOn w:val="6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29" w:customStyle="1">
    <w:name w:val="xl73"/>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30" w:customStyle="1">
    <w:name w:val="xl74"/>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1" w:customStyle="1">
    <w:name w:val="xl75"/>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2" w:customStyle="1">
    <w:name w:val="xl76"/>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3" w:customStyle="1">
    <w:name w:val="xl77"/>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4" w:customStyle="1">
    <w:name w:val="xl78"/>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5" w:customStyle="1">
    <w:name w:val="xl79"/>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6" w:customStyle="1">
    <w:name w:val="xl80"/>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7" w:customStyle="1">
    <w:name w:val="xl81"/>
    <w:basedOn w:val="6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38" w:customStyle="1">
    <w:name w:val="xl82"/>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9" w:customStyle="1">
    <w:name w:val="xl83"/>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40" w:customStyle="1">
    <w:name w:val="xl84"/>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41" w:customStyle="1">
    <w:name w:val="xl85"/>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42" w:customStyle="1">
    <w:name w:val="xl86"/>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43" w:customStyle="1">
    <w:name w:val="xl87"/>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44" w:customStyle="1">
    <w:name w:val="xl88"/>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45" w:customStyle="1">
    <w:name w:val="xl89"/>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46" w:customStyle="1">
    <w:name w:val="xl90"/>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47" w:customStyle="1">
    <w:name w:val="xl91"/>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48" w:customStyle="1">
    <w:name w:val="xl92"/>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49" w:customStyle="1">
    <w:name w:val="xl93"/>
    <w:basedOn w:val="66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50" w:customStyle="1">
    <w:name w:val="xl94"/>
    <w:basedOn w:val="662"/>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51" w:customStyle="1">
    <w:name w:val="xl95"/>
    <w:basedOn w:val="66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52" w:customStyle="1">
    <w:name w:val="xl96"/>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53" w:customStyle="1">
    <w:name w:val="xl97"/>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54" w:customStyle="1">
    <w:name w:val="xl98"/>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55" w:customStyle="1">
    <w:name w:val="xl99"/>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56" w:customStyle="1">
    <w:name w:val="xl100"/>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57" w:customStyle="1">
    <w:name w:val="xl101"/>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58" w:customStyle="1">
    <w:name w:val="xl102"/>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character" w:styleId="959" w:customStyle="1">
    <w:name w:val="纯文本 Char"/>
    <w:basedOn w:val="672"/>
    <w:uiPriority w:val="0"/>
    <w:qFormat/>
    <w:rPr>
      <w:rFonts w:ascii="Tahoma" w:hAnsi="黑体" w:eastAsia="宋体" w:cs="方正小标宋_GBK"/>
      <w:szCs w:val="20"/>
    </w:rPr>
  </w:style>
  <w:style w:type="character" w:styleId="960" w:customStyle="1">
    <w:name w:val="文档结构图 字符"/>
    <w:basedOn w:val="672"/>
    <w:link w:val="678"/>
    <w:uiPriority w:val="0"/>
    <w:qFormat/>
    <w:rPr>
      <w:rFonts w:ascii="宋体"/>
      <w:sz w:val="18"/>
      <w:szCs w:val="18"/>
    </w:rPr>
  </w:style>
  <w:style w:type="character" w:styleId="961" w:customStyle="1">
    <w:name w:val="批注文字 字符"/>
    <w:basedOn w:val="672"/>
    <w:link w:val="679"/>
    <w:uiPriority w:val="0"/>
    <w:qFormat/>
    <w:rPr>
      <w:sz w:val="21"/>
    </w:rPr>
  </w:style>
  <w:style w:type="character" w:styleId="962" w:customStyle="1">
    <w:name w:val="签名 字符"/>
    <w:basedOn w:val="672"/>
    <w:link w:val="691"/>
    <w:uiPriority w:val="0"/>
    <w:qFormat/>
    <w:rPr>
      <w:rFonts w:eastAsia="仿宋_GB2312"/>
      <w:sz w:val="24"/>
    </w:rPr>
  </w:style>
  <w:style w:type="paragraph" w:styleId="963" w:customStyle="1">
    <w:name w:val="段"/>
    <w:next w:val="662"/>
    <w:uiPriority w:val="0"/>
    <w:qFormat/>
    <w:pPr>
      <w:ind w:firstLine="200"/>
      <w:jc w:val="both"/>
    </w:pPr>
    <w:rPr>
      <w:rFonts w:hint="default" w:ascii="宋体" w:hAnsi="Times New Roman" w:eastAsia="宋体" w:cs="Times New Roman"/>
      <w:sz w:val="21"/>
      <w:lang w:val="en-US" w:eastAsia="zh-CN" w:bidi="ar-SA"/>
    </w:rPr>
  </w:style>
  <w:style w:type="character" w:styleId="964" w:customStyle="1">
    <w:name w:val="NormalCharacter"/>
    <w:uiPriority w:val="0"/>
    <w:qFormat/>
  </w:style>
  <w:style w:type="paragraph" w:styleId="965" w:customStyle="1">
    <w:name w:val="BodyText"/>
    <w:basedOn w:val="662"/>
    <w:link w:val="968"/>
    <w:uiPriority w:val="0"/>
    <w:qFormat/>
    <w:pPr>
      <w:spacing w:after="120"/>
      <w:widowControl/>
    </w:pPr>
    <w:rPr>
      <w:rFonts w:ascii="Times New Roman" w:hAnsi="Times New Roman" w:eastAsia="宋体" w:cs="Times New Roman"/>
      <w:szCs w:val="20"/>
      <w:lang w:bidi="mn-Mong-CN"/>
    </w:rPr>
  </w:style>
  <w:style w:type="paragraph" w:styleId="966" w:customStyle="1">
    <w:name w:val="_正文段落"/>
    <w:basedOn w:val="662"/>
    <w:link w:val="969"/>
    <w:uiPriority w:val="0"/>
    <w:qFormat/>
    <w:pPr>
      <w:ind w:firstLine="480"/>
      <w:spacing w:line="360" w:lineRule="auto"/>
    </w:pPr>
    <w:rPr>
      <w:rFonts w:ascii="宋体" w:hAnsi="宋体" w:eastAsia="宋体" w:cs="Times New Roman"/>
      <w:sz w:val="24"/>
      <w:szCs w:val="24"/>
    </w:rPr>
  </w:style>
  <w:style w:type="character" w:styleId="967" w:customStyle="1">
    <w:name w:val="font101"/>
    <w:basedOn w:val="672"/>
    <w:uiPriority w:val="0"/>
    <w:qFormat/>
    <w:rPr>
      <w:rFonts w:hint="eastAsia" w:ascii="宋体" w:hAnsi="宋体" w:eastAsia="宋体" w:cs="宋体"/>
      <w:color w:val="000000"/>
      <w:sz w:val="16"/>
      <w:szCs w:val="16"/>
      <w:u w:val="none"/>
    </w:rPr>
  </w:style>
  <w:style w:type="character" w:styleId="968" w:customStyle="1">
    <w:name w:val="UserStyle_4"/>
    <w:link w:val="965"/>
    <w:uiPriority w:val="0"/>
    <w:qFormat/>
    <w:rPr>
      <w:sz w:val="21"/>
      <w:lang w:bidi="mn-Mong-CN"/>
    </w:rPr>
  </w:style>
  <w:style w:type="character" w:styleId="969" w:customStyle="1">
    <w:name w:val="_正文段落 Char"/>
    <w:link w:val="966"/>
    <w:uiPriority w:val="0"/>
    <w:qFormat/>
    <w:rPr>
      <w:rFonts w:ascii="宋体" w:hAnsi="宋体"/>
      <w:sz w:val="24"/>
      <w:szCs w:val="24"/>
    </w:rPr>
  </w:style>
  <w:style w:type="character" w:styleId="970" w:customStyle="1">
    <w:name w:val="Plain Text Char"/>
    <w:link w:val="971"/>
    <w:uiPriority w:val="0"/>
    <w:qFormat/>
    <w:rPr>
      <w:rFonts w:ascii="宋体" w:hAnsi="Courier New" w:eastAsia="楷体_GB2312"/>
      <w:sz w:val="26"/>
    </w:rPr>
  </w:style>
  <w:style w:type="paragraph" w:styleId="971" w:customStyle="1">
    <w:name w:val="纯文本1"/>
    <w:basedOn w:val="662"/>
    <w:link w:val="970"/>
    <w:uiPriority w:val="0"/>
    <w:qFormat/>
    <w:pPr>
      <w:jc w:val="left"/>
      <w:widowControl/>
    </w:pPr>
    <w:rPr>
      <w:rFonts w:ascii="宋体" w:hAnsi="Courier New" w:eastAsia="楷体_GB2312" w:cs="Times New Roman"/>
      <w:sz w:val="26"/>
      <w:szCs w:val="20"/>
    </w:rPr>
  </w:style>
  <w:style w:type="character" w:styleId="972" w:customStyle="1">
    <w:name w:val="_正文段落 Char Char"/>
    <w:uiPriority w:val="0"/>
    <w:qFormat/>
    <w:rPr>
      <w:rFonts w:ascii="宋体" w:hAnsi="宋体"/>
      <w:sz w:val="24"/>
      <w:szCs w:val="24"/>
    </w:rPr>
  </w:style>
  <w:style w:type="character" w:styleId="973" w:customStyle="1">
    <w:name w:val="font31"/>
    <w:basedOn w:val="672"/>
    <w:uiPriority w:val="0"/>
    <w:qFormat/>
    <w:rPr>
      <w:rFonts w:hint="eastAsia" w:ascii="宋体" w:hAnsi="宋体" w:eastAsia="宋体" w:cs="宋体"/>
      <w:color w:val="000000"/>
      <w:sz w:val="16"/>
      <w:szCs w:val="16"/>
      <w:u w:val="none"/>
    </w:rPr>
  </w:style>
  <w:style w:type="character" w:styleId="974" w:customStyle="1">
    <w:name w:val="批注文字 Char"/>
    <w:basedOn w:val="672"/>
    <w:uiPriority w:val="0"/>
    <w:qFormat/>
    <w:rPr>
      <w:sz w:val="28"/>
    </w:rPr>
  </w:style>
  <w:style w:type="paragraph" w:styleId="97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6" w:customStyle="1">
    <w:name w:val="正文1"/>
    <w:uiPriority w:val="0"/>
    <w:qFormat/>
    <w:pPr>
      <w:ind w:firstLine="200"/>
      <w:jc w:val="both"/>
      <w:spacing w:line="380" w:lineRule="exact"/>
    </w:pPr>
    <w:rPr>
      <w:rFonts w:hint="default" w:ascii="Calibri" w:hAnsi="Calibri" w:eastAsia="宋体" w:cs="Times New Roman"/>
      <w:sz w:val="21"/>
      <w:szCs w:val="21"/>
      <w:lang w:val="en-US" w:eastAsia="zh-CN" w:bidi="ar-SA"/>
    </w:rPr>
  </w:style>
  <w:style w:type="paragraph" w:styleId="977" w:customStyle="1">
    <w:name w:val="Default"/>
    <w:uiPriority w:val="0"/>
    <w:qFormat/>
    <w:pPr>
      <w:widowControl w:val="off"/>
    </w:pPr>
    <w:rPr>
      <w:rFonts w:hint="default" w:ascii="宋体_x0006_壵分糮.." w:hAnsi="Times New Roman" w:eastAsia="宋体_x0006_壵分糮.." w:cs="宋体_x0006_壵分糮.."/>
      <w:color w:val="000000"/>
      <w:sz w:val="24"/>
      <w:szCs w:val="24"/>
      <w:lang w:val="en-US" w:eastAsia="zh-CN" w:bidi="ar-SA"/>
    </w:rPr>
  </w:style>
  <w:style w:type="paragraph" w:styleId="978" w:customStyle="1">
    <w:name w:val="Normal_0"/>
    <w:uiPriority w:val="0"/>
    <w:qFormat/>
    <w:rPr>
      <w:rFonts w:hint="default" w:ascii="Times New Roman" w:hAnsi="Times New Roman" w:eastAsia="Times New Roman" w:cs="Times New Roman"/>
      <w:sz w:val="24"/>
      <w:szCs w:val="24"/>
      <w:lang w:val="en-US" w:eastAsia="zh-CN" w:bidi="ar-SA"/>
    </w:rPr>
  </w:style>
  <w:style w:type="table" w:styleId="979" w:customStyle="1">
    <w:name w:val="网格型31"/>
    <w:basedOn w:val="67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0" w:customStyle="1">
    <w:name w:val="无间隔1"/>
    <w:basedOn w:val="662"/>
    <w:uiPriority w:val="1"/>
    <w:qFormat/>
    <w:pPr>
      <w:ind w:firstLine="0"/>
      <w:spacing w:line="400" w:lineRule="exact"/>
    </w:pPr>
    <w:rPr>
      <w:rFonts w:ascii="Calibri" w:hAnsi="Calibri" w:cs="宋体"/>
    </w:rPr>
  </w:style>
  <w:style w:type="paragraph" w:styleId="981" w:customStyle="1">
    <w:name w:val="普通正文"/>
    <w:basedOn w:val="662"/>
    <w:uiPriority w:val="0"/>
    <w:qFormat/>
    <w:pPr>
      <w:ind w:firstLine="480"/>
      <w:jc w:val="left"/>
      <w:spacing w:before="120" w:after="120"/>
    </w:pPr>
    <w:rPr>
      <w:rFonts w:ascii="Arial" w:hAnsi="Arial"/>
    </w:rPr>
  </w:style>
  <w:style w:type="paragraph" w:styleId="982" w:customStyle="1">
    <w:name w:val="普通(网站)1"/>
    <w:basedOn w:val="662"/>
    <w:uiPriority w:val="99"/>
    <w:unhideWhenUsed/>
    <w:qFormat/>
    <w:pPr>
      <w:ind w:left="0" w:right="0"/>
      <w:jc w:val="left"/>
      <w:spacing w:before="100" w:beforeAutospacing="1" w:after="100" w:afterAutospacing="1"/>
    </w:pPr>
    <w:rPr>
      <w:sz w:val="24"/>
      <w:lang w:val="en-US" w:eastAsia="zh-CN" w:bidi="ar"/>
    </w:rPr>
  </w:style>
  <w:style w:type="character" w:styleId="983" w:customStyle="1">
    <w:name w:val="强调1"/>
    <w:link w:val="662"/>
    <w:uiPriority w:val="0"/>
    <w:qFormat/>
    <w:rPr>
      <w:rFonts w:asciiTheme="minorHAnsi" w:hAnsiTheme="minorHAnsi" w:eastAsiaTheme="minorEastAsia" w:cstheme="minorBidi"/>
      <w:sz w:val="21"/>
      <w:szCs w:val="22"/>
      <w:lang w:val="en-US" w:eastAsia="zh-CN" w:bidi="ar-SA"/>
    </w:rPr>
  </w:style>
  <w:style w:type="paragraph" w:styleId="984" w:customStyle="1">
    <w:name w:val="正文首行缩进1"/>
    <w:basedOn w:val="985"/>
    <w:uiPriority w:val="0"/>
    <w:qFormat/>
    <w:pPr>
      <w:ind w:firstLine="200"/>
      <w:spacing w:line="360" w:lineRule="auto"/>
    </w:pPr>
    <w:rPr>
      <w:rFonts w:ascii="仿宋_GB2312" w:hAnsi="Times New Roman" w:eastAsia="仿宋_GB2312" w:cs="Times New Roman"/>
      <w:sz w:val="30"/>
      <w:szCs w:val="30"/>
    </w:rPr>
  </w:style>
  <w:style w:type="paragraph" w:styleId="985" w:customStyle="1">
    <w:name w:val="正文文本1"/>
    <w:basedOn w:val="662"/>
    <w:next w:val="984"/>
    <w:uiPriority w:val="0"/>
    <w:qFormat/>
    <w:rPr>
      <w:rFonts w:ascii="楷体_GB2312" w:hAnsi="Arial" w:eastAsia="楷体_GB2312" w:cs="Times New Roman"/>
      <w:sz w:val="28"/>
      <w:szCs w:val="28"/>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994E2-2CE7-44A4-826B-EB5C3F450D8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智汇连云港分公司</cp:lastModifiedBy>
  <cp:revision>13</cp:revision>
  <dcterms:created xsi:type="dcterms:W3CDTF">2025-10-30T03:10:00Z</dcterms:created>
  <dcterms:modified xsi:type="dcterms:W3CDTF">2026-04-15T03:43:56Z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2052-12.1.0.25865</vt:lpwstr>
  </property>
  <property fmtid="{D5CDD505-2E9C-101B-9397-08002B2CF9AE}" pid="4" name="ICV">
    <vt:lpwstr>8E35F294F18848C9BA98BD0185CD3C14_13</vt:lpwstr>
  </property>
  <property fmtid="{D5CDD505-2E9C-101B-9397-08002B2CF9AE}" pid="5" name="KSOTemplateDocerSaveRecord">
    <vt:lpwstr>eyJoZGlkIjoiYmVmMjAzODQzZDAxNWUzMTBmMGMxNTc0YmFlZDI1YjgiLCJ1c2VySWQiOiIzMTc5MzQ0NDkifQ==</vt:lpwstr>
  </property>
</Properties>
</file>