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  </w:t>
      </w:r>
      <w:r/>
    </w:p>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
          <w:color w:val="auto"/>
          <w:sz w:val="52"/>
          <w:szCs w:val="52"/>
          <w:highlight w:val="none"/>
          <w:lang w:val="en-US" w:eastAsia="zh-CN"/>
        </w:rPr>
        <w:t xml:space="preserve">无锡市</w:t>
      </w: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z w:val="52"/>
          <w:szCs w:val="52"/>
          <w:highlight w:val="none"/>
          <w:lang w:val="en-US" w:eastAsia="zh-CN"/>
        </w:rPr>
        <w:t xml:space="preserve">公开招标文件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政府采购编号：</w:t>
      </w:r>
      <w:r>
        <w:rPr>
          <w:rFonts w:hint="eastAsia" w:ascii="宋体" w:hAnsi="宋体" w:cs="宋体"/>
          <w:b/>
          <w:color w:val="auto"/>
          <w:sz w:val="30"/>
          <w:szCs w:val="30"/>
          <w:highlight w:val="none"/>
          <w:lang w:val="en-US" w:eastAsia="zh-CN"/>
        </w:rPr>
        <w:t xml:space="preserve">JSZC-320211-WXZW-G2026-0002</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河埒街道2026年度河道净水设备续运行项目</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无锡市滨湖区河埒街道办事处</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eastAsia="宋体" w:cs="宋体"/>
          <w:b/>
          <w:color w:val="auto"/>
          <w:sz w:val="30"/>
          <w:szCs w:val="30"/>
          <w:highlight w:val="none"/>
          <w:lang w:eastAsia="zh-CN"/>
        </w:rPr>
        <w:t xml:space="preserve">无锡轴网建设项目咨询服务有限公司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cs="宋体"/>
          <w:bCs/>
          <w:color w:val="auto"/>
          <w:sz w:val="44"/>
          <w:szCs w:val="44"/>
          <w:highlight w:val="none"/>
          <w:lang w:eastAsia="zh-CN"/>
        </w:rPr>
        <w:t xml:space="preserve">二〇</w:t>
      </w:r>
      <w:r>
        <w:rPr>
          <w:rFonts w:hint="eastAsia" w:ascii="宋体" w:hAnsi="宋体" w:eastAsia="宋体" w:cs="宋体"/>
          <w:bCs/>
          <w:color w:val="auto"/>
          <w:sz w:val="44"/>
          <w:szCs w:val="44"/>
          <w:highlight w:val="none"/>
        </w:rPr>
        <w:t xml:space="preserve">二</w:t>
      </w:r>
      <w:r>
        <w:rPr>
          <w:rFonts w:hint="eastAsia" w:ascii="宋体" w:hAnsi="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四</w:t>
      </w:r>
      <w:r>
        <w:rPr>
          <w:rFonts w:hint="eastAsia" w:ascii="宋体" w:hAnsi="宋体" w:eastAsia="宋体" w:cs="宋体"/>
          <w:bCs/>
          <w:color w:val="auto"/>
          <w:sz w:val="44"/>
          <w:szCs w:val="44"/>
          <w:highlight w:val="none"/>
        </w:rPr>
        <w:t xml:space="preserve">月</w:t>
      </w:r>
      <w:r/>
    </w:p>
    <w:p>
      <w:pPr>
        <w:jc w:val="center"/>
        <w:spacing w:line="360" w:lineRule="auto"/>
        <w:rPr>
          <w:rStyle w:val="1015"/>
          <w:rFonts w:hint="eastAsia" w:ascii="宋体" w:hAnsi="宋体" w:eastAsia="宋体" w:cs="宋体"/>
          <w:bCs/>
          <w:color w:val="auto"/>
          <w:sz w:val="48"/>
          <w:highlight w:val="none"/>
        </w:rPr>
        <w:sectPr>
          <w:headerReference w:type="default" r:id="rId9"/>
          <w:headerReference w:type="first" r:id="rId10"/>
          <w:footerReference w:type="default" r:id="rId12"/>
          <w:footnotePr/>
          <w:endnotePr/>
          <w:type w:val="nextPage"/>
          <w:pgSz w:w="11850" w:h="16783" w:orient="portrait"/>
          <w:pgMar w:top="1134" w:right="1134" w:bottom="1134" w:left="1417" w:header="440" w:footer="720" w:gutter="0"/>
          <w:pgNumType w:start="1"/>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1015"/>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1015"/>
          <w:rFonts w:hint="eastAsia" w:ascii="宋体" w:hAnsi="宋体" w:eastAsia="宋体" w:cs="宋体"/>
          <w:b/>
          <w:color w:val="auto"/>
          <w:sz w:val="48"/>
          <w:highlight w:val="none"/>
        </w:rPr>
      </w:pPr>
      <w:r>
        <w:rPr>
          <w:rStyle w:val="1015"/>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0"/>
        </w:numPr>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cs="宋体"/>
          <w:b/>
          <w:color w:val="auto"/>
          <w:sz w:val="30"/>
          <w:szCs w:val="30"/>
          <w:highlight w:val="none"/>
          <w:lang w:val="en-US" w:eastAsia="zh-CN"/>
        </w:rPr>
        <w:t xml:space="preserve">第一部分 投标邀请</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第二部分 投标</w:t>
      </w:r>
      <w:r>
        <w:rPr>
          <w:rFonts w:hint="eastAsia" w:ascii="宋体" w:hAnsi="宋体" w:eastAsia="宋体" w:cs="宋体"/>
          <w:b/>
          <w:color w:val="auto"/>
          <w:sz w:val="30"/>
          <w:szCs w:val="30"/>
          <w:highlight w:val="none"/>
        </w:rPr>
        <w:t xml:space="preserve">供应商须知</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第三部分 采购需求说明</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第四部分 </w:t>
      </w: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第五部分 </w:t>
      </w: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投标</w:t>
      </w:r>
      <w:r>
        <w:rPr>
          <w:rFonts w:hint="eastAsia" w:ascii="宋体" w:hAnsi="宋体" w:eastAsia="宋体" w:cs="宋体"/>
          <w:b/>
          <w:color w:val="auto"/>
          <w:sz w:val="30"/>
          <w:szCs w:val="30"/>
          <w:highlight w:val="none"/>
        </w:rPr>
        <w:t xml:space="preserve">文件格式）</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color w:val="auto"/>
          <w:sz w:val="28"/>
          <w:szCs w:val="28"/>
          <w:highlight w:val="none"/>
          <w:lang w:val="en-US" w:eastAsia="zh-CN"/>
        </w:rPr>
      </w:pPr>
      <w:r/>
      <w:bookmarkStart w:id="1" w:name="报价方须知前附表"/>
      <w:r/>
      <w:bookmarkEnd w:id="1"/>
      <w:r/>
      <w:bookmarkStart w:id="2" w:name="二．报价方须知"/>
      <w:r/>
      <w:bookmarkEnd w:id="2"/>
      <w:r>
        <w:rPr>
          <w:rFonts w:hint="eastAsia"/>
          <w:color w:val="auto"/>
          <w:sz w:val="28"/>
          <w:szCs w:val="28"/>
          <w:highlight w:val="none"/>
          <w:lang w:val="en-US" w:eastAsia="zh-CN"/>
        </w:rPr>
        <w:br w:type="page" w:clear="all"/>
      </w:r>
      <w:r/>
    </w:p>
    <w:p>
      <w:pPr>
        <w:pStyle w:val="1006"/>
        <w:rPr>
          <w:rFonts w:hint="default" w:eastAsia="宋体"/>
          <w:color w:val="auto"/>
          <w:sz w:val="32"/>
          <w:szCs w:val="32"/>
          <w:highlight w:val="none"/>
          <w:lang w:val="en-US" w:eastAsia="zh-CN"/>
        </w:rPr>
      </w:pPr>
      <w:r>
        <w:rPr>
          <w:rFonts w:hint="eastAsia"/>
          <w:color w:val="auto"/>
          <w:sz w:val="32"/>
          <w:szCs w:val="32"/>
          <w:highlight w:val="none"/>
          <w:lang w:val="en-US" w:eastAsia="zh-CN"/>
        </w:rPr>
        <w:t xml:space="preserve">第一部分 投标邀请</w:t>
      </w:r>
      <w:r/>
    </w:p>
    <w:p>
      <w:pPr>
        <w:ind w:firstLine="480"/>
        <w:spacing w:line="276" w:lineRule="auto"/>
        <w:rPr>
          <w:rFonts w:hint="eastAsia"/>
          <w:color w:val="auto"/>
          <w:highlight w:val="none"/>
        </w:rPr>
      </w:pP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无锡市滨湖区河埒街道办事处</w:t>
      </w:r>
      <w:r>
        <w:rPr>
          <w:rFonts w:hint="eastAsia" w:ascii="宋体" w:hAnsi="宋体"/>
          <w:bCs/>
          <w:color w:val="auto"/>
          <w:sz w:val="24"/>
          <w:szCs w:val="24"/>
          <w:highlight w:val="none"/>
        </w:rPr>
        <w:t xml:space="preserve">的委托，对</w:t>
      </w:r>
      <w:r>
        <w:rPr>
          <w:rFonts w:hint="eastAsia" w:ascii="宋体" w:hAnsi="宋体" w:cs="宋体"/>
          <w:color w:val="auto"/>
          <w:sz w:val="24"/>
          <w:szCs w:val="24"/>
          <w:highlight w:val="none"/>
          <w:lang w:eastAsia="zh-CN"/>
        </w:rPr>
        <w:t xml:space="preserve">河埒街道2026年度河道净水设备续运行项目</w:t>
      </w:r>
      <w:r>
        <w:rPr>
          <w:rFonts w:hint="eastAsia" w:ascii="宋体" w:hAnsi="宋体"/>
          <w:bCs/>
          <w:color w:val="auto"/>
          <w:sz w:val="24"/>
          <w:szCs w:val="24"/>
          <w:highlight w:val="none"/>
        </w:rPr>
        <w:t xml:space="preserve">进行</w:t>
      </w:r>
      <w:r>
        <w:rPr>
          <w:rFonts w:hint="eastAsia" w:ascii="宋体" w:hAnsi="宋体"/>
          <w:bCs/>
          <w:color w:val="auto"/>
          <w:sz w:val="24"/>
          <w:szCs w:val="24"/>
          <w:highlight w:val="none"/>
          <w:lang w:val="en-US" w:eastAsia="zh-CN"/>
        </w:rPr>
        <w:t xml:space="preserve">公开招标采购</w:t>
      </w:r>
      <w:r>
        <w:rPr>
          <w:rFonts w:hint="eastAsia" w:ascii="宋体" w:hAnsi="宋体"/>
          <w:bCs/>
          <w:color w:val="auto"/>
          <w:sz w:val="24"/>
          <w:szCs w:val="24"/>
          <w:highlight w:val="none"/>
        </w:rPr>
        <w:t xml:space="preserve">，欢迎你单位参加</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并提请注意下列附表中的相关事项：</w:t>
      </w:r>
      <w:r/>
    </w:p>
    <w:tbl>
      <w:tblPr>
        <w:tblStyle w:val="772"/>
        <w:tblW w:w="9259"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8659"/>
      </w:tblGrid>
      <w:tr>
        <w:trPr>
          <w:trHeight w:val="70"/>
        </w:trPr>
        <w:tc>
          <w:tcPr>
            <w:tcW w:w="600"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659"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659" w:type="dxa"/>
            <w:vAlign w:val="top"/>
            <w:textDirection w:val="lrTb"/>
            <w:noWrap w:val="false"/>
          </w:tcPr>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lang w:val="en-US" w:eastAsia="zh-CN"/>
              </w:rPr>
              <w:t xml:space="preserve">河埒街道2026年度河道净水设备续运行项目</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政府采购编号：</w:t>
            </w:r>
            <w:r>
              <w:rPr>
                <w:rFonts w:hint="eastAsia" w:ascii="宋体" w:hAnsi="宋体" w:cs="宋体"/>
                <w:bCs/>
                <w:color w:val="auto"/>
                <w:sz w:val="24"/>
                <w:szCs w:val="24"/>
                <w:highlight w:val="none"/>
                <w:lang w:val="en-US" w:eastAsia="zh-CN"/>
              </w:rPr>
              <w:t xml:space="preserve">JSZC-320211-WXZW-G2026-0002</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采购方式：公开招标</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采购预算金额：</w:t>
            </w:r>
            <w:r>
              <w:rPr>
                <w:rFonts w:hint="eastAsia" w:ascii="宋体" w:hAnsi="宋体" w:cs="宋体"/>
                <w:bCs/>
                <w:color w:val="auto"/>
                <w:sz w:val="24"/>
                <w:szCs w:val="24"/>
                <w:highlight w:val="none"/>
                <w:lang w:val="en-US" w:eastAsia="zh-CN"/>
              </w:rPr>
              <w:t xml:space="preserve">109.7049</w:t>
            </w:r>
            <w:r>
              <w:rPr>
                <w:rFonts w:hint="eastAsia" w:ascii="宋体" w:hAnsi="宋体" w:eastAsia="宋体" w:cs="宋体"/>
                <w:bCs/>
                <w:color w:val="auto"/>
                <w:sz w:val="24"/>
                <w:szCs w:val="24"/>
                <w:highlight w:val="none"/>
                <w:lang w:val="en-US" w:eastAsia="zh-CN"/>
              </w:rPr>
              <w:t xml:space="preserve">万元</w:t>
            </w:r>
            <w:r/>
          </w:p>
          <w:p>
            <w:pPr>
              <w:jc w:val="left"/>
              <w:spacing w:line="400" w:lineRule="exact"/>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采购限价：</w:t>
            </w:r>
            <w:r>
              <w:rPr>
                <w:rFonts w:hint="eastAsia" w:ascii="宋体" w:hAnsi="宋体" w:cs="宋体"/>
                <w:bCs/>
                <w:color w:val="auto"/>
                <w:sz w:val="24"/>
                <w:szCs w:val="24"/>
                <w:highlight w:val="none"/>
                <w:lang w:val="en-US" w:eastAsia="zh-CN"/>
              </w:rPr>
              <w:t xml:space="preserve">100.6480</w:t>
            </w:r>
            <w:r>
              <w:rPr>
                <w:rFonts w:hint="eastAsia" w:ascii="宋体" w:hAnsi="宋体" w:eastAsia="宋体" w:cs="宋体"/>
                <w:bCs/>
                <w:color w:val="auto"/>
                <w:sz w:val="24"/>
                <w:szCs w:val="24"/>
                <w:highlight w:val="none"/>
                <w:lang w:val="en-US" w:eastAsia="zh-CN"/>
              </w:rPr>
              <w:t xml:space="preserve">万元</w:t>
            </w:r>
            <w:r/>
          </w:p>
        </w:tc>
      </w:tr>
      <w:tr>
        <w:trPr>
          <w:trHeight w:val="70"/>
        </w:trPr>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659" w:type="dxa"/>
            <w:vAlign w:val="top"/>
            <w:textDirection w:val="lrTb"/>
            <w:noWrap w:val="false"/>
          </w:tcPr>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 标 人：</w:t>
            </w:r>
            <w:r>
              <w:rPr>
                <w:rFonts w:hint="eastAsia" w:ascii="宋体" w:hAnsi="宋体" w:cs="宋体"/>
                <w:bCs/>
                <w:color w:val="auto"/>
                <w:sz w:val="24"/>
                <w:szCs w:val="24"/>
                <w:highlight w:val="none"/>
                <w:lang w:val="en-US" w:eastAsia="zh-CN"/>
              </w:rPr>
              <w:t xml:space="preserve">无锡市滨湖区河埒街道办事处</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地址：</w:t>
            </w:r>
            <w:r>
              <w:rPr>
                <w:rFonts w:hint="eastAsia" w:ascii="宋体" w:hAnsi="宋体" w:cs="宋体"/>
                <w:bCs/>
                <w:color w:val="auto"/>
                <w:sz w:val="24"/>
                <w:szCs w:val="24"/>
                <w:highlight w:val="none"/>
                <w:lang w:val="en-US" w:eastAsia="zh-CN"/>
              </w:rPr>
              <w:t xml:space="preserve">江苏省无锡市滨湖区惠河路178号</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招标代理机构：无锡轴网建设项目咨询服务有限公司</w:t>
            </w:r>
            <w:r/>
          </w:p>
          <w:p>
            <w:pPr>
              <w:jc w:val="left"/>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代理机构地址：</w:t>
            </w:r>
            <w:r>
              <w:rPr>
                <w:rFonts w:hint="eastAsia" w:ascii="宋体" w:hAnsi="宋体" w:cs="宋体"/>
                <w:bCs/>
                <w:color w:val="auto"/>
                <w:sz w:val="24"/>
                <w:szCs w:val="24"/>
                <w:highlight w:val="none"/>
                <w:lang w:val="zh-CN" w:eastAsia="zh-CN"/>
              </w:rPr>
              <w:t xml:space="preserve">无锡市滨湖区河埒街道谢巷128号（景惠路35号一楼）</w:t>
            </w:r>
            <w:r/>
          </w:p>
        </w:tc>
      </w:tr>
      <w:tr>
        <w:trPr>
          <w:trHeight w:val="70"/>
        </w:trPr>
        <w:tc>
          <w:tcPr>
            <w:tcW w:w="6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659"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1.项目概况：</w:t>
            </w:r>
            <w:bookmarkStart w:id="3" w:name="_Hlk75862779"/>
            <w:r>
              <w:rPr>
                <w:rFonts w:hint="eastAsia" w:ascii="宋体" w:hAnsi="宋体" w:cs="宋体"/>
                <w:bCs/>
                <w:color w:val="auto"/>
                <w:sz w:val="24"/>
                <w:szCs w:val="24"/>
                <w:highlight w:val="none"/>
                <w:lang w:val="en-US" w:eastAsia="zh-CN"/>
              </w:rPr>
              <w:t xml:space="preserve">河埒街道2026年度河道净水设备续运行项目，主要包括主要内容为对河埒浜400m3/h专用澄清净水系统设备、日处理875吨水处理装置、东新河日处理1000吨净水设备共计三套设备的运行进行日常维护，进水水质在《地表水环境质量标准》V类的条件下，出水水质需达到Ⅲ类或优于Ⅲ类，进水水质在劣V和轻度黑臭之间的条件下，出水水质需达到Ⅳ类。相关标的、范围、数量</w:t>
            </w:r>
            <w:r>
              <w:rPr>
                <w:rFonts w:hint="eastAsia" w:ascii="宋体" w:hAnsi="宋体" w:eastAsia="宋体" w:cs="宋体"/>
                <w:bCs/>
                <w:color w:val="auto"/>
                <w:sz w:val="24"/>
                <w:szCs w:val="24"/>
                <w:highlight w:val="none"/>
                <w:lang w:val="en-US" w:eastAsia="zh-CN"/>
              </w:rPr>
              <w:t xml:space="preserve">详见招标文件“第三部分采购需求说明”；</w:t>
            </w:r>
            <w:bookmarkEnd w:id="3"/>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2.合同履行期限：</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以合同签订日期为准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bookmarkStart w:id="4" w:name="_Hlk75862835"/>
            <w:r>
              <w:rPr>
                <w:rFonts w:hint="eastAsia" w:ascii="宋体" w:hAnsi="宋体" w:eastAsia="宋体" w:cs="宋体"/>
                <w:bCs/>
                <w:color w:val="auto"/>
                <w:sz w:val="24"/>
                <w:szCs w:val="24"/>
                <w:highlight w:val="none"/>
                <w:lang w:val="en-US" w:eastAsia="zh-CN"/>
              </w:rPr>
              <w:t xml:space="preserve">3.质量标准：</w:t>
            </w:r>
            <w:bookmarkEnd w:id="4"/>
            <w:r>
              <w:rPr>
                <w:rFonts w:hint="eastAsia" w:ascii="宋体" w:hAnsi="宋体" w:cs="宋体"/>
                <w:bCs/>
                <w:color w:val="auto"/>
                <w:sz w:val="24"/>
                <w:szCs w:val="24"/>
                <w:highlight w:val="none"/>
                <w:lang w:val="en-US" w:eastAsia="zh-CN"/>
              </w:rPr>
              <w:t xml:space="preserve">满足采购人要求并通过考核。</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4.履约地点：河埒街道</w:t>
            </w:r>
            <w:r>
              <w:rPr>
                <w:rFonts w:hint="eastAsia" w:ascii="宋体" w:hAnsi="宋体" w:cs="宋体"/>
                <w:bCs/>
                <w:color w:val="auto"/>
                <w:sz w:val="24"/>
                <w:szCs w:val="24"/>
                <w:highlight w:val="none"/>
                <w:lang w:val="en-US" w:eastAsia="zh-CN"/>
              </w:rPr>
              <w:t xml:space="preserve">辖区范围内</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bookmarkStart w:id="5" w:name="_Hlk75862842"/>
            <w:r>
              <w:rPr>
                <w:rFonts w:hint="eastAsia" w:ascii="宋体" w:hAnsi="宋体" w:eastAsia="宋体" w:cs="宋体"/>
                <w:bCs/>
                <w:color w:val="auto"/>
                <w:sz w:val="24"/>
                <w:szCs w:val="24"/>
                <w:highlight w:val="none"/>
                <w:lang w:val="en-US" w:eastAsia="zh-CN"/>
              </w:rPr>
              <w:t xml:space="preserve">是否专门面向中小企业（含微型企业、残疾人福利单位、监狱型企业）：</w:t>
            </w:r>
            <w:bookmarkEnd w:id="5"/>
            <w:r>
              <w:rPr>
                <w:rFonts w:hint="eastAsia" w:ascii="宋体" w:hAnsi="宋体" w:eastAsia="宋体" w:cs="宋体"/>
                <w:bCs/>
                <w:color w:val="auto"/>
                <w:sz w:val="24"/>
                <w:szCs w:val="24"/>
                <w:highlight w:val="none"/>
                <w:lang w:val="en-US" w:eastAsia="zh-CN"/>
              </w:rPr>
              <w:t xml:space="preserve">是；</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bookmarkStart w:id="6" w:name="_Hlk75862855"/>
            <w:r>
              <w:rPr>
                <w:rFonts w:hint="eastAsia" w:ascii="宋体" w:hAnsi="宋体" w:eastAsia="宋体" w:cs="宋体"/>
                <w:bCs/>
                <w:color w:val="auto"/>
                <w:sz w:val="24"/>
                <w:szCs w:val="24"/>
                <w:highlight w:val="none"/>
                <w:lang w:val="en-US" w:eastAsia="zh-CN"/>
              </w:rPr>
              <w:t xml:space="preserve">项目标的所属行业：</w:t>
            </w:r>
            <w:bookmarkEnd w:id="6"/>
            <w:r>
              <w:rPr>
                <w:rFonts w:hint="eastAsia" w:ascii="宋体" w:hAnsi="宋体" w:cs="宋体"/>
                <w:bCs/>
                <w:color w:val="auto"/>
                <w:sz w:val="24"/>
                <w:szCs w:val="24"/>
                <w:highlight w:val="none"/>
                <w:lang w:val="en-US" w:eastAsia="zh-CN"/>
              </w:rPr>
              <w:t xml:space="preserve">其他未列明行业</w:t>
            </w:r>
            <w:r>
              <w:rPr>
                <w:rFonts w:hint="eastAsia" w:ascii="宋体" w:hAnsi="宋体" w:eastAsia="宋体" w:cs="宋体"/>
                <w:bCs/>
                <w:color w:val="auto"/>
                <w:sz w:val="24"/>
                <w:szCs w:val="24"/>
                <w:highlight w:val="none"/>
                <w:lang w:val="en-US" w:eastAsia="zh-CN"/>
              </w:rPr>
              <w:t xml:space="preserve">。</w:t>
            </w:r>
            <w:r/>
          </w:p>
          <w:p>
            <w:pPr>
              <w:pStyle w:val="1027"/>
              <w:ind w:left="0" w:firstLine="0"/>
              <w:rPr>
                <w:rFonts w:hint="eastAsia" w:ascii="宋体" w:hAnsi="宋体" w:eastAsia="宋体" w:cs="宋体"/>
                <w:b w:val="0"/>
                <w:bCs w:val="0"/>
                <w:i/>
                <w:iCs/>
                <w:color w:val="auto"/>
                <w:sz w:val="24"/>
                <w:szCs w:val="24"/>
                <w:highlight w:val="none"/>
                <w:u w:val="single"/>
              </w:rPr>
            </w:pPr>
            <w:r/>
            <w:bookmarkStart w:id="7" w:name="_Hlk75862861"/>
            <w:r>
              <w:rPr>
                <w:rFonts w:hint="eastAsia" w:ascii="宋体" w:hAnsi="宋体" w:eastAsia="宋体" w:cs="宋体"/>
                <w:b w:val="0"/>
                <w:bCs w:val="0"/>
                <w:i/>
                <w:iCs/>
                <w:color w:val="auto"/>
                <w:sz w:val="24"/>
                <w:szCs w:val="24"/>
                <w:highlight w:val="none"/>
                <w:u w:val="single"/>
              </w:rPr>
              <w:t xml:space="preserve">注：</w:t>
            </w:r>
            <w:r/>
          </w:p>
          <w:p>
            <w:pPr>
              <w:pStyle w:val="1027"/>
              <w:rPr>
                <w:rFonts w:hint="eastAsia" w:ascii="宋体" w:hAnsi="宋体" w:eastAsia="宋体" w:cs="宋体"/>
                <w:b/>
                <w:bCs/>
                <w:color w:val="auto"/>
                <w:sz w:val="24"/>
                <w:szCs w:val="24"/>
                <w:highlight w:val="none"/>
              </w:rPr>
            </w:pPr>
            <w:r>
              <w:rPr>
                <w:rFonts w:hint="eastAsia" w:ascii="宋体" w:hAnsi="宋体" w:eastAsia="宋体" w:cs="宋体"/>
                <w:b w:val="0"/>
                <w:bCs w:val="0"/>
                <w:i/>
                <w:iCs/>
                <w:color w:val="auto"/>
                <w:sz w:val="24"/>
                <w:szCs w:val="24"/>
                <w:highlight w:val="none"/>
                <w:u w:val="single"/>
              </w:rPr>
              <w:t xml:space="preserve">参照《关于印发中小企业划型标准规定的通知》“工信部联企业〔2011〕300号”中第四条各行业划型标准</w:t>
            </w:r>
            <w:bookmarkEnd w:id="7"/>
            <w:r>
              <w:rPr>
                <w:rFonts w:hint="eastAsia" w:ascii="宋体" w:hAnsi="宋体" w:eastAsia="宋体" w:cs="宋体"/>
                <w:b w:val="0"/>
                <w:bCs w:val="0"/>
                <w:i/>
                <w:iCs/>
                <w:color w:val="auto"/>
                <w:sz w:val="24"/>
                <w:szCs w:val="24"/>
                <w:highlight w:val="none"/>
                <w:u w:val="single"/>
              </w:rPr>
              <w:t xml:space="preserve">。</w:t>
            </w:r>
            <w:r/>
          </w:p>
        </w:tc>
      </w:tr>
      <w:tr>
        <w:trPr>
          <w:trHeight w:val="1150"/>
        </w:trPr>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659"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jc w:val="left"/>
              <w:spacing w:line="400" w:lineRule="exact"/>
              <w:rPr>
                <w:rFonts w:hint="eastAsia" w:ascii="宋体" w:hAnsi="宋体" w:eastAsia="宋体" w:cs="宋体"/>
                <w:bCs/>
                <w:color w:val="auto"/>
                <w:sz w:val="24"/>
                <w:szCs w:val="24"/>
                <w:highlight w:val="none"/>
                <w:lang w:val="en-US" w:eastAsia="zh-CN"/>
              </w:rPr>
            </w:pPr>
            <w:r/>
            <w:bookmarkStart w:id="8" w:name="_Hlk75862881"/>
            <w:r>
              <w:rPr>
                <w:rFonts w:hint="eastAsia" w:ascii="宋体" w:hAnsi="宋体" w:eastAsia="宋体" w:cs="宋体"/>
                <w:bCs/>
                <w:color w:val="auto"/>
                <w:sz w:val="24"/>
                <w:szCs w:val="24"/>
                <w:highlight w:val="none"/>
                <w:lang w:val="en-US" w:eastAsia="zh-CN"/>
              </w:rPr>
              <w:t xml:space="preserve">具备《中华人民共和国政府采购法》第二十二条规定的条件</w:t>
            </w:r>
            <w:bookmarkEnd w:id="8"/>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（1）供应商应为中华人民共和国境内合法注册并具有独立承担民事责任能力的企（事）业单位、其他组织或自然人</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（2）供应商应具有良好的商业信誉和健全的财务会计制度</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（3）有依法缴纳税收和社会保障资金的良好记录</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（4）具备履行合同所必备的专业技术能力；</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（5）参加政府采购活动前三年内，在经营活动中没有重大违法记录</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（6）法律、行政法规规定的其他条件</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bookmarkStart w:id="9" w:name="_Hlk75862889"/>
            <w:r>
              <w:rPr>
                <w:rFonts w:hint="eastAsia" w:ascii="宋体" w:hAnsi="宋体" w:eastAsia="宋体" w:cs="宋体"/>
                <w:bCs/>
                <w:color w:val="auto"/>
                <w:sz w:val="24"/>
                <w:szCs w:val="24"/>
                <w:highlight w:val="none"/>
                <w:lang w:val="en-US" w:eastAsia="zh-CN"/>
              </w:rPr>
              <w:t xml:space="preserve">落实政府采购政策需满足的资格要求：</w:t>
            </w:r>
            <w:bookmarkEnd w:id="9"/>
            <w:r>
              <w:rPr>
                <w:rFonts w:hint="eastAsia" w:ascii="宋体" w:hAnsi="宋体" w:eastAsia="宋体" w:cs="宋体"/>
                <w:bCs/>
                <w:color w:val="auto"/>
                <w:sz w:val="24"/>
                <w:szCs w:val="24"/>
                <w:highlight w:val="none"/>
                <w:lang w:val="en-US" w:eastAsia="zh-CN"/>
              </w:rPr>
              <w:t xml:space="preserve">本项目专门面向中小企业（含微型企业、残疾人福利单位、监狱型企业）；</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bookmarkStart w:id="10" w:name="_Hlk75862918"/>
            <w:r>
              <w:rPr>
                <w:rFonts w:hint="eastAsia" w:ascii="宋体" w:hAnsi="宋体" w:eastAsia="宋体" w:cs="宋体"/>
                <w:bCs/>
                <w:color w:val="auto"/>
                <w:sz w:val="24"/>
                <w:szCs w:val="24"/>
                <w:highlight w:val="none"/>
                <w:lang w:val="en-US" w:eastAsia="zh-CN"/>
              </w:rPr>
              <w:t xml:space="preserve">具备</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根据本项目的特殊要求规定的以下特定条件</w:t>
            </w:r>
            <w:bookmarkEnd w:id="10"/>
            <w:r>
              <w:rPr>
                <w:rFonts w:hint="eastAsia" w:ascii="宋体" w:hAnsi="宋体" w:eastAsia="宋体" w:cs="宋体"/>
                <w:bCs/>
                <w:color w:val="auto"/>
                <w:sz w:val="24"/>
                <w:szCs w:val="24"/>
                <w:highlight w:val="none"/>
                <w:lang w:val="en-US" w:eastAsia="zh-CN"/>
              </w:rPr>
              <w:t xml:space="preserve">：</w:t>
            </w:r>
            <w:r/>
          </w:p>
          <w:p>
            <w:pPr>
              <w:jc w:val="both"/>
              <w:spacing w:line="400" w:lineRule="exact"/>
              <w:rPr>
                <w:rFonts w:hint="eastAsia" w:ascii="宋体" w:hAnsi="宋体" w:eastAsia="宋体" w:cs="宋体"/>
                <w:bCs/>
                <w:color w:val="auto"/>
                <w:sz w:val="24"/>
                <w:szCs w:val="24"/>
                <w:highlight w:val="none"/>
                <w:lang w:val="en-US" w:eastAsia="zh-CN"/>
              </w:rPr>
            </w:pPr>
            <w:r/>
            <w:bookmarkStart w:id="11" w:name="_Hlk75862942"/>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w:t>
            </w:r>
            <w:bookmarkStart w:id="12" w:name="_Hlk75862898"/>
            <w:r>
              <w:rPr>
                <w:rFonts w:hint="eastAsia" w:ascii="宋体" w:hAnsi="宋体" w:eastAsia="宋体" w:cs="宋体"/>
                <w:bCs/>
                <w:color w:val="auto"/>
                <w:sz w:val="24"/>
                <w:szCs w:val="24"/>
                <w:highlight w:val="none"/>
                <w:lang w:val="en-US" w:eastAsia="zh-CN"/>
              </w:rPr>
              <w:t xml:space="preserve">未被“信用中国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中国政府采购网”网站列入失信</w:t>
            </w:r>
            <w:r>
              <w:rPr>
                <w:rFonts w:hint="eastAsia" w:ascii="宋体" w:hAnsi="宋体" w:cs="宋体"/>
                <w:bCs/>
                <w:color w:val="auto"/>
                <w:sz w:val="24"/>
                <w:szCs w:val="24"/>
                <w:highlight w:val="none"/>
                <w:lang w:val="en-US" w:eastAsia="zh-CN"/>
              </w:rPr>
              <w:t xml:space="preserve">被</w:t>
            </w:r>
            <w:r>
              <w:rPr>
                <w:rFonts w:hint="eastAsia" w:ascii="宋体" w:hAnsi="宋体" w:eastAsia="宋体" w:cs="宋体"/>
                <w:bCs/>
                <w:color w:val="auto"/>
                <w:sz w:val="24"/>
                <w:szCs w:val="24"/>
                <w:highlight w:val="none"/>
                <w:lang w:val="en-US" w:eastAsia="zh-CN"/>
              </w:rPr>
              <w:t xml:space="preserve">执行人、重大税收违法案件当事人名单、政府采购严重违法失信行为记录名单</w:t>
            </w:r>
            <w:bookmarkEnd w:id="12"/>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授权委托人必须为供应商企业在职职工；</w:t>
            </w:r>
            <w:bookmarkEnd w:id="11"/>
            <w:r/>
            <w:r/>
          </w:p>
          <w:p>
            <w:pPr>
              <w:spacing w:line="440" w:lineRule="exact"/>
              <w:rPr>
                <w:rFonts w:hint="eastAsia"/>
                <w:color w:val="auto"/>
                <w:highlight w:val="none"/>
              </w:rPr>
            </w:pPr>
            <w:r>
              <w:rPr>
                <w:rFonts w:hint="eastAsia" w:ascii="宋体" w:hAnsi="宋体" w:eastAsia="宋体" w:cs="宋体"/>
                <w:color w:val="auto"/>
                <w:sz w:val="24"/>
                <w:szCs w:val="24"/>
                <w:highlight w:val="none"/>
              </w:rPr>
              <w:t xml:space="preserve">5.</w:t>
            </w:r>
            <w:bookmarkStart w:id="13"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3"/>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 </w:t>
            </w:r>
            <w:r/>
          </w:p>
          <w:p>
            <w:pPr>
              <w:pStyle w:val="1027"/>
              <w:ind w:left="0" w:firstLine="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注</w:t>
            </w:r>
            <w:r>
              <w:rPr>
                <w:rFonts w:hint="eastAsia" w:ascii="宋体" w:hAnsi="宋体" w:cs="宋体"/>
                <w:b w:val="0"/>
                <w:bCs w:val="0"/>
                <w:i/>
                <w:iCs/>
                <w:color w:val="auto"/>
                <w:sz w:val="24"/>
                <w:szCs w:val="24"/>
                <w:highlight w:val="none"/>
                <w:u w:val="single"/>
                <w:lang w:eastAsia="zh-CN"/>
              </w:rPr>
              <w:t xml:space="preserve">：</w:t>
            </w:r>
            <w:r/>
          </w:p>
          <w:p>
            <w:pPr>
              <w:pStyle w:val="1027"/>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单位负责人为同一人或者存在直接控股、管理关系的不同供应商，不得参加同一合同项下的政府采购活动，否则均作为无效投标处理。</w:t>
            </w:r>
            <w:r/>
          </w:p>
          <w:p>
            <w:pPr>
              <w:pStyle w:val="1027"/>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按照《政府采购法实施条例释义》，法人的分支机构由于其不能独立承担民</w:t>
            </w:r>
            <w:r>
              <w:rPr>
                <w:rFonts w:hint="eastAsia" w:ascii="宋体" w:hAnsi="宋体" w:cs="宋体"/>
                <w:b w:val="0"/>
                <w:bCs w:val="0"/>
                <w:i/>
                <w:iCs/>
                <w:color w:val="auto"/>
                <w:sz w:val="24"/>
                <w:szCs w:val="24"/>
                <w:highlight w:val="none"/>
                <w:u w:val="single"/>
                <w:lang w:val="en-US" w:eastAsia="zh-CN"/>
              </w:rPr>
              <w:t xml:space="preserve">事</w:t>
            </w:r>
            <w:r>
              <w:rPr>
                <w:rFonts w:hint="eastAsia" w:ascii="宋体" w:hAnsi="宋体" w:eastAsia="宋体" w:cs="宋体"/>
                <w:b w:val="0"/>
                <w:bCs w:val="0"/>
                <w:i/>
                <w:iCs/>
                <w:color w:val="auto"/>
                <w:sz w:val="24"/>
                <w:szCs w:val="24"/>
                <w:highlight w:val="none"/>
                <w:u w:val="single"/>
              </w:rPr>
              <w:t xml:space="preserve">责任，不能以分支机构的身份参加政府采购，只能以法人身份参加。但银行、保险、石油石化、电力、电信等有行业特殊情况的，可以分支机构参加政府采购和签订合同。</w:t>
            </w:r>
            <w:r/>
          </w:p>
          <w:p>
            <w:pPr>
              <w:pStyle w:val="1027"/>
              <w:rPr>
                <w:rFonts w:hint="eastAsia" w:ascii="宋体" w:hAnsi="宋体" w:eastAsia="宋体" w:cs="宋体"/>
                <w:b/>
                <w:bCs/>
                <w:color w:val="auto"/>
                <w:sz w:val="24"/>
                <w:szCs w:val="24"/>
                <w:highlight w:val="none"/>
              </w:rPr>
            </w:pPr>
            <w:r>
              <w:rPr>
                <w:rFonts w:hint="eastAsia" w:ascii="宋体" w:hAnsi="宋体" w:eastAsia="宋体" w:cs="宋体"/>
                <w:b w:val="0"/>
                <w:bCs w:val="0"/>
                <w:i/>
                <w:iCs/>
                <w:color w:val="auto"/>
                <w:sz w:val="24"/>
                <w:szCs w:val="24"/>
                <w:highlight w:val="none"/>
                <w:u w:val="single"/>
                <w:lang w:val="zh-CN"/>
              </w:rPr>
              <w:t xml:space="preserve">条款中所称“重大违法记录”，是指供应商因违法经营受到刑事处罚或者责令停产停业、吊销许可证或者执照、较大数额罚款等行政处罚。</w:t>
            </w:r>
            <w:r>
              <w:rPr>
                <w:rFonts w:hint="eastAsia" w:ascii="宋体" w:hAnsi="宋体" w:cs="宋体"/>
                <w:b w:val="0"/>
                <w:bCs w:val="0"/>
                <w:i/>
                <w:iCs/>
                <w:color w:val="auto"/>
                <w:sz w:val="24"/>
                <w:szCs w:val="24"/>
                <w:highlight w:val="none"/>
                <w:u w:val="single"/>
                <w:lang w:val="zh-CN"/>
              </w:rPr>
              <w:t xml:space="preserve">（</w:t>
            </w:r>
            <w:r>
              <w:rPr>
                <w:rFonts w:hint="eastAsia" w:ascii="宋体" w:hAnsi="宋体" w:eastAsia="宋体" w:cs="宋体"/>
                <w:b w:val="0"/>
                <w:bCs w:val="0"/>
                <w:i/>
                <w:iCs/>
                <w:color w:val="auto"/>
                <w:sz w:val="24"/>
                <w:szCs w:val="24"/>
                <w:highlight w:val="none"/>
                <w:u w:val="single"/>
                <w:lang w:val="zh-CN"/>
              </w:rPr>
              <w:t xml:space="preserve">“较大数额罚款”的金额标准</w:t>
            </w:r>
            <w:r>
              <w:rPr>
                <w:rFonts w:hint="eastAsia" w:ascii="宋体" w:hAnsi="宋体" w:eastAsia="宋体" w:cs="宋体"/>
                <w:b w:val="0"/>
                <w:bCs w:val="0"/>
                <w:i/>
                <w:iCs/>
                <w:color w:val="auto"/>
                <w:sz w:val="24"/>
                <w:szCs w:val="24"/>
                <w:highlight w:val="none"/>
                <w:u w:val="single"/>
                <w:lang w:val="en-US" w:eastAsia="zh-CN"/>
              </w:rPr>
              <w:t xml:space="preserve">按照苏财购</w:t>
            </w:r>
            <w:r>
              <w:rPr>
                <w:rFonts w:hint="eastAsia" w:ascii="宋体" w:hAnsi="宋体" w:cs="宋体"/>
                <w:b w:val="0"/>
                <w:bCs w:val="0"/>
                <w:i/>
                <w:iCs/>
                <w:color w:val="auto"/>
                <w:sz w:val="24"/>
                <w:szCs w:val="24"/>
                <w:highlight w:val="none"/>
                <w:u w:val="single"/>
                <w:lang w:val="en-US" w:eastAsia="zh-CN"/>
              </w:rPr>
              <w:t xml:space="preserve">〔2022〕2号</w:t>
            </w:r>
            <w:r>
              <w:rPr>
                <w:rFonts w:hint="eastAsia" w:ascii="宋体" w:hAnsi="宋体" w:eastAsia="宋体" w:cs="宋体"/>
                <w:b w:val="0"/>
                <w:bCs w:val="0"/>
                <w:i/>
                <w:iCs/>
                <w:color w:val="auto"/>
                <w:sz w:val="24"/>
                <w:szCs w:val="24"/>
                <w:highlight w:val="none"/>
                <w:u w:val="single"/>
                <w:lang w:val="en-US" w:eastAsia="zh-CN"/>
              </w:rPr>
              <w:t xml:space="preserve">文“转发</w:t>
            </w:r>
            <w:r>
              <w:rPr>
                <w:rFonts w:hint="eastAsia" w:ascii="宋体" w:hAnsi="宋体" w:eastAsia="宋体" w:cs="宋体"/>
                <w:b w:val="0"/>
                <w:bCs w:val="0"/>
                <w:i/>
                <w:iCs/>
                <w:color w:val="auto"/>
                <w:sz w:val="24"/>
                <w:szCs w:val="24"/>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i/>
                <w:iCs/>
                <w:color w:val="auto"/>
                <w:sz w:val="24"/>
                <w:szCs w:val="24"/>
                <w:highlight w:val="none"/>
                <w:u w:val="single"/>
                <w:lang w:val="en-US" w:eastAsia="zh-CN"/>
              </w:rPr>
              <w:t xml:space="preserve">”</w:t>
            </w:r>
            <w:r>
              <w:rPr>
                <w:rFonts w:hint="eastAsia" w:ascii="宋体" w:hAnsi="宋体" w:cs="宋体"/>
                <w:b w:val="0"/>
                <w:bCs w:val="0"/>
                <w:i/>
                <w:iCs/>
                <w:color w:val="auto"/>
                <w:sz w:val="24"/>
                <w:szCs w:val="24"/>
                <w:highlight w:val="none"/>
                <w:u w:val="single"/>
                <w:lang w:val="en-US" w:eastAsia="zh-CN"/>
              </w:rPr>
              <w:t xml:space="preserve">）</w:t>
            </w:r>
            <w:r/>
          </w:p>
        </w:tc>
      </w:tr>
      <w:tr>
        <w:trPr>
          <w:trHeight w:val="70"/>
        </w:trPr>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659"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招标</w:t>
            </w:r>
            <w:r>
              <w:rPr>
                <w:rFonts w:hint="eastAsia" w:hAnsi="宋体" w:cs="宋体"/>
                <w:b/>
                <w:color w:val="auto"/>
                <w:sz w:val="24"/>
                <w:szCs w:val="24"/>
                <w:highlight w:val="none"/>
              </w:rPr>
              <w:t xml:space="preserve">文件获取信息</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1.招标文件提供期限：202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日至202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日（有效获取期内的）每天上午00:00至12:00，下午12:00至23:59（北京时间，法定节假日除外），之后仍可下载招标文件，但不作为供应商权益受到损害的证明材料和依据。</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2.招标文件提供地点：</w:t>
            </w:r>
            <w:r>
              <w:rPr>
                <w:rFonts w:hint="eastAsia" w:ascii="宋体" w:hAnsi="宋体" w:cs="宋体"/>
                <w:bCs/>
                <w:color w:val="auto"/>
                <w:sz w:val="24"/>
                <w:szCs w:val="24"/>
                <w:highlight w:val="none"/>
                <w:lang w:val="en-US" w:eastAsia="zh-CN"/>
              </w:rPr>
              <w:t xml:space="preserve">“江苏政府采购网--苏采云”</w:t>
            </w:r>
            <w:r>
              <w:rPr>
                <w:rFonts w:hint="eastAsia" w:ascii="宋体" w:hAnsi="宋体" w:eastAsia="宋体" w:cs="宋体"/>
                <w:bCs/>
                <w:color w:val="auto"/>
                <w:sz w:val="24"/>
                <w:szCs w:val="24"/>
                <w:highlight w:val="none"/>
                <w:lang w:val="en-US" w:eastAsia="zh-CN"/>
              </w:rPr>
              <w:t xml:space="preserve">或“政府采购客户端（苏采云）”</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获取方式：请有投标意向的供应商在招标文件有效获取期内及时至“江苏省政府采购（苏采云）平台”获取。在招标文件有效获取期限内，从“江苏省政府采购（苏采云）平台”获取的招标文件，视为依法获取的招标文件。</w:t>
            </w:r>
            <w:r/>
          </w:p>
        </w:tc>
      </w:tr>
      <w:tr>
        <w:trPr>
          <w:trHeight w:val="70"/>
        </w:trPr>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659"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w:t>
            </w:r>
            <w:r>
              <w:rPr>
                <w:rFonts w:hint="eastAsia" w:ascii="宋体" w:hAnsi="宋体" w:cs="宋体"/>
                <w:b/>
                <w:color w:val="auto"/>
                <w:sz w:val="24"/>
                <w:highlight w:val="none"/>
                <w:lang w:val="en-US" w:eastAsia="zh-CN"/>
              </w:rPr>
              <w:t xml:space="preserve">踏勘</w:t>
            </w:r>
            <w:r>
              <w:rPr>
                <w:rFonts w:hint="eastAsia" w:ascii="宋体" w:hAnsi="宋体" w:cs="宋体"/>
                <w:b/>
                <w:color w:val="auto"/>
                <w:sz w:val="24"/>
                <w:highlight w:val="none"/>
              </w:rPr>
              <w:t xml:space="preserve">时间、地点</w:t>
            </w:r>
            <w:r>
              <w:rPr>
                <w:rFonts w:hint="eastAsia" w:ascii="宋体" w:hAnsi="宋体" w:cs="宋体"/>
                <w:b/>
                <w:color w:val="auto"/>
                <w:sz w:val="24"/>
                <w:highlight w:val="none"/>
                <w:lang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踏勘现场：由投标供应商自行组织踏勘现场。</w:t>
            </w:r>
            <w:r/>
          </w:p>
          <w:p>
            <w:pPr>
              <w:jc w:val="both"/>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未踏勘现场或踏勘工作不详细的供应商中标（成交）后，不得以不完全了解现场情况为理由而向</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提出任何索赔或其他要求，对此</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不承担任何责任并将不作任何答复。</w:t>
            </w:r>
            <w:r/>
          </w:p>
        </w:tc>
      </w:tr>
      <w:tr>
        <w:trPr>
          <w:trHeight w:val="70"/>
        </w:trPr>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659"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lang w:val="en-US" w:eastAsia="zh-CN"/>
              </w:rPr>
              <w:t xml:space="preserve">招标</w:t>
            </w:r>
            <w:r>
              <w:rPr>
                <w:rFonts w:hint="eastAsia" w:ascii="宋体" w:hAnsi="宋体" w:cs="宋体"/>
                <w:b/>
                <w:color w:val="auto"/>
                <w:sz w:val="24"/>
                <w:highlight w:val="none"/>
              </w:rPr>
              <w:t xml:space="preserve">文件的答疑时间、</w:t>
            </w:r>
            <w:r>
              <w:rPr>
                <w:rFonts w:hint="eastAsia" w:ascii="宋体" w:hAnsi="宋体" w:cs="宋体"/>
                <w:b/>
                <w:color w:val="auto"/>
                <w:sz w:val="24"/>
                <w:highlight w:val="none"/>
                <w:lang w:val="en-US" w:eastAsia="zh-CN"/>
              </w:rPr>
              <w:t xml:space="preserve">方式：</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提疑截止时间：202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zh-CN"/>
              </w:rPr>
              <w:t xml:space="preserve">日10时，以书面传真形式和电子邮件形式发送给采购代理机构。（邮箱43716696@qq.com）</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答疑时间：202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zh-CN"/>
              </w:rPr>
              <w:t xml:space="preserve">日17时前，以书面（或电子稿）形式发送给各报名投标供应商。</w:t>
            </w:r>
            <w:r/>
          </w:p>
        </w:tc>
      </w:tr>
      <w:tr>
        <w:trPr>
          <w:trHeight w:val="403"/>
        </w:trPr>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659"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有效期：</w:t>
            </w:r>
            <w:r>
              <w:rPr>
                <w:rFonts w:hint="eastAsia" w:ascii="宋体" w:hAnsi="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截止之日起90天</w:t>
            </w:r>
            <w:r/>
          </w:p>
        </w:tc>
      </w:tr>
      <w:tr>
        <w:trPr>
          <w:trHeight w:val="70"/>
        </w:trPr>
        <w:tc>
          <w:tcPr>
            <w:tcW w:w="600"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659" w:type="dxa"/>
            <w:vAlign w:val="top"/>
            <w:textDirection w:val="lrTb"/>
            <w:noWrap w:val="false"/>
          </w:tcPr>
          <w:p>
            <w:pPr>
              <w:spacing w:line="400" w:lineRule="exact"/>
              <w:widowControl/>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文件的截止时间</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提交方式和地点</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en-US" w:eastAsia="zh-CN"/>
              </w:rPr>
              <w:t xml:space="preserve">文件接收</w:t>
            </w:r>
            <w:r>
              <w:rPr>
                <w:rFonts w:hint="eastAsia" w:ascii="宋体" w:hAnsi="宋体" w:eastAsia="宋体" w:cs="宋体"/>
                <w:bCs/>
                <w:color w:val="auto"/>
                <w:sz w:val="24"/>
                <w:szCs w:val="24"/>
                <w:highlight w:val="none"/>
                <w:lang w:val="zh-CN" w:eastAsia="zh-CN"/>
              </w:rPr>
              <w:t xml:space="preserve">截止时间</w:t>
            </w:r>
            <w:r>
              <w:rPr>
                <w:rFonts w:hint="eastAsia" w:ascii="宋体" w:hAnsi="宋体" w:eastAsia="宋体" w:cs="宋体"/>
                <w:bCs/>
                <w:color w:val="auto"/>
                <w:sz w:val="24"/>
                <w:szCs w:val="24"/>
                <w:highlight w:val="none"/>
                <w:lang w:val="en-US" w:eastAsia="zh-CN"/>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28</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zh-CN" w:eastAsia="zh-CN"/>
              </w:rPr>
              <w:t xml:space="preserve">止</w:t>
            </w:r>
            <w:r>
              <w:rPr>
                <w:rFonts w:hint="eastAsia" w:ascii="宋体" w:hAnsi="宋体" w:eastAsia="宋体" w:cs="宋体"/>
                <w:bCs/>
                <w:color w:val="auto"/>
                <w:sz w:val="24"/>
                <w:szCs w:val="24"/>
                <w:highlight w:val="none"/>
                <w:lang w:val="en-US" w:eastAsia="zh-CN"/>
              </w:rPr>
              <w:t xml:space="preserve">，截止期后的投标文件恕不接受。</w:t>
            </w:r>
            <w:r/>
          </w:p>
          <w:p>
            <w:pPr>
              <w:jc w:val="both"/>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投标文件的提交方式和地点：供应商通过苏采云平台提交数据电文形式的投标文件。</w:t>
            </w:r>
            <w:r/>
          </w:p>
        </w:tc>
      </w:tr>
      <w:tr>
        <w:trPr>
          <w:trHeight w:val="70"/>
        </w:trPr>
        <w:tc>
          <w:tcPr>
            <w:tcW w:w="600"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659"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w:t>
            </w:r>
            <w:r>
              <w:rPr>
                <w:rFonts w:hint="eastAsia" w:ascii="宋体" w:hAnsi="宋体" w:cs="宋体"/>
                <w:b/>
                <w:color w:val="auto"/>
                <w:sz w:val="24"/>
                <w:highlight w:val="none"/>
                <w:lang w:val="en-US" w:eastAsia="zh-CN"/>
              </w:rPr>
              <w:t xml:space="preserve">开标时间</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开标方式和</w:t>
            </w:r>
            <w:r>
              <w:rPr>
                <w:rFonts w:hint="eastAsia" w:ascii="宋体" w:hAnsi="宋体" w:cs="宋体"/>
                <w:b/>
                <w:color w:val="auto"/>
                <w:sz w:val="24"/>
                <w:highlight w:val="none"/>
              </w:rPr>
              <w:t xml:space="preserve">地点</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投标文件网上开标时间：</w:t>
            </w:r>
            <w:r>
              <w:rPr>
                <w:rFonts w:hint="eastAsia" w:ascii="宋体" w:hAnsi="宋体" w:eastAsia="宋体" w:cs="宋体"/>
                <w:bCs/>
                <w:color w:val="auto"/>
                <w:sz w:val="24"/>
                <w:szCs w:val="24"/>
                <w:highlight w:val="none"/>
                <w:lang w:val="en-US" w:eastAsia="zh-CN"/>
              </w:rPr>
              <w:t xml:space="preserve">2026年4月28日9:30</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网上解密时限：开启解密后30分钟</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投标文件的开标地点：“江苏省政府采购（苏采云）平台”网上开标大厅</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投标文件的开标方式：供应商通过苏采云平台进入“开标大厅”开启（解密）投标文件。推荐使用谷歌浏览器，参与苏采云平台线上不见面开标。</w:t>
            </w:r>
            <w:r/>
          </w:p>
          <w:p>
            <w:pPr>
              <w:pStyle w:val="812"/>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注：</w:t>
            </w:r>
            <w:r/>
          </w:p>
          <w:p>
            <w:pPr>
              <w:pStyle w:val="812"/>
              <w:ind w:firstLine="480"/>
              <w:rPr>
                <w:rFonts w:hint="eastAsia"/>
                <w:color w:val="auto"/>
                <w:highlight w:val="none"/>
              </w:rPr>
            </w:pPr>
            <w:r>
              <w:rPr>
                <w:rFonts w:hint="eastAsia" w:ascii="宋体" w:hAnsi="宋体" w:eastAsia="宋体" w:cs="宋体"/>
                <w:i/>
                <w:iCs/>
                <w:color w:val="auto"/>
                <w:sz w:val="24"/>
                <w:szCs w:val="24"/>
                <w:highlight w:val="none"/>
                <w:u w:val="single"/>
                <w:lang w:val="en-US" w:eastAsia="zh-CN" w:bidi="ar-SA"/>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600"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659"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评审</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评审时间：</w:t>
            </w:r>
            <w:r>
              <w:rPr>
                <w:rFonts w:hint="eastAsia" w:ascii="宋体" w:hAnsi="宋体" w:eastAsia="宋体" w:cs="宋体"/>
                <w:bCs/>
                <w:color w:val="auto"/>
                <w:sz w:val="24"/>
                <w:szCs w:val="24"/>
                <w:highlight w:val="none"/>
                <w:lang w:val="en-US" w:eastAsia="zh-CN"/>
              </w:rPr>
              <w:t xml:space="preserve">2026年4月28日9:30</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评审地点：无锡市滨湖区公共资源交易中心三楼评标室（无锡市滨湖区隐秀路152号）</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单位时间：</w:t>
            </w:r>
            <w:r>
              <w:rPr>
                <w:rFonts w:hint="eastAsia" w:ascii="宋体" w:hAnsi="宋体" w:eastAsia="宋体" w:cs="宋体"/>
                <w:bCs/>
                <w:color w:val="auto"/>
                <w:sz w:val="24"/>
                <w:szCs w:val="24"/>
                <w:highlight w:val="none"/>
                <w:lang w:val="en-US" w:eastAsia="zh-CN"/>
              </w:rPr>
              <w:t xml:space="preserve">2026年4月28日</w:t>
            </w:r>
            <w:r>
              <w:rPr>
                <w:rFonts w:hint="eastAsia" w:ascii="宋体" w:hAnsi="宋体" w:eastAsia="宋体" w:cs="宋体"/>
                <w:color w:val="auto"/>
                <w:sz w:val="24"/>
                <w:szCs w:val="24"/>
                <w:highlight w:val="none"/>
                <w:lang w:val="en-US" w:eastAsia="zh-CN"/>
              </w:rPr>
              <w:t xml:space="preserve">评审结束</w:t>
            </w:r>
            <w:r/>
          </w:p>
          <w:p>
            <w:pPr>
              <w:jc w:val="both"/>
              <w:spacing w:line="400" w:lineRule="exact"/>
              <w:widowControl/>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确定中标单位地点：</w:t>
            </w:r>
            <w:r>
              <w:rPr>
                <w:rFonts w:hint="eastAsia" w:hAnsi="宋体" w:cs="宋体"/>
                <w:color w:val="auto"/>
                <w:sz w:val="24"/>
                <w:highlight w:val="none"/>
                <w:lang w:eastAsia="zh-CN"/>
              </w:rPr>
              <w:t xml:space="preserve">无锡市滨湖区公共资源交易中心三楼评标室（无锡市滨湖区隐秀路152号）</w:t>
            </w:r>
            <w:r/>
          </w:p>
        </w:tc>
      </w:tr>
      <w:tr>
        <w:trPr>
          <w:trHeight w:val="1614"/>
        </w:trPr>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8659" w:type="dxa"/>
            <w:vAlign w:val="top"/>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文件制作要求</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供应商可能会存在操作不熟练、业务不熟悉等因素，为保证开评标流程顺利，供应商如有问题应及时反馈，供应商在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文件递交截止时间前</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网上上传电子投标文件。</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本项目为不见面开标，仅需在任意地点登录苏采云平台参加开标会议，供应商无需到达开标现场。</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.开标当天请供应商联系人</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.供应商请仔细阅读供应商注册流程和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文件发布、</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、评审和中标（成交）结果发布全程电子化。</w:t>
            </w:r>
            <w:r/>
          </w:p>
          <w:p>
            <w:pPr>
              <w:jc w:val="both"/>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.纸质投标文件：本项目为不见面开标，</w:t>
            </w: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无需递交纸质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文件至现场，</w:t>
            </w:r>
            <w:r>
              <w:rPr>
                <w:rFonts w:hint="eastAsia" w:ascii="宋体" w:hAnsi="宋体" w:eastAsia="宋体" w:cs="宋体"/>
                <w:color w:val="auto"/>
                <w:sz w:val="24"/>
                <w:szCs w:val="24"/>
                <w:highlight w:val="none"/>
                <w:lang w:val="en-US" w:eastAsia="zh-CN"/>
              </w:rPr>
              <w:t xml:space="preserve">中标（成交）后中标（成交）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签订合同之前，必须提供与系统中电子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文件一致的纸质</w:t>
            </w:r>
            <w:r>
              <w:rPr>
                <w:rFonts w:hint="eastAsia" w:ascii="宋体" w:hAnsi="宋体" w:eastAsia="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一式三份。</w:t>
            </w:r>
            <w:r/>
          </w:p>
        </w:tc>
      </w:tr>
      <w:tr>
        <w:trPr>
          <w:trHeight w:val="90"/>
        </w:trPr>
        <w:tc>
          <w:tcPr>
            <w:tcW w:w="600"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8659" w:type="dxa"/>
            <w:vAlign w:val="top"/>
            <w:textDirection w:val="lrTb"/>
            <w:noWrap w:val="false"/>
          </w:tcPr>
          <w:p>
            <w:pPr>
              <w:spacing w:line="400" w:lineRule="exact"/>
              <w:widowControl/>
              <w:rPr>
                <w:rFonts w:hint="default" w:ascii="宋体" w:hAnsi="宋体" w:eastAsia="宋体" w:cs="宋体"/>
                <w:color w:val="auto"/>
                <w:sz w:val="24"/>
                <w:szCs w:val="24"/>
                <w:highlight w:val="none"/>
                <w:lang w:val="en-US"/>
              </w:rPr>
            </w:pPr>
            <w:r>
              <w:rPr>
                <w:rFonts w:hint="eastAsia" w:ascii="宋体" w:hAnsi="宋体" w:cs="宋体"/>
                <w:b/>
                <w:bCs/>
                <w:color w:val="auto"/>
                <w:sz w:val="24"/>
                <w:szCs w:val="24"/>
                <w:highlight w:val="none"/>
                <w:lang w:val="en-US" w:eastAsia="zh-CN"/>
              </w:rPr>
              <w:t xml:space="preserve">本项目设最高限价100.6480万元</w:t>
            </w:r>
            <w:r/>
          </w:p>
        </w:tc>
      </w:tr>
      <w:tr>
        <w:trPr>
          <w:trHeight w:val="70"/>
        </w:trPr>
        <w:tc>
          <w:tcPr>
            <w:tcW w:w="600"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p>
        </w:tc>
        <w:tc>
          <w:tcPr>
            <w:tcW w:w="8659"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若资格审查或评审过程中，</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、代理机构、评标</w:t>
            </w:r>
            <w:r>
              <w:rPr>
                <w:rFonts w:hint="eastAsia" w:ascii="宋体" w:hAnsi="宋体" w:cs="宋体"/>
                <w:color w:val="auto"/>
                <w:sz w:val="24"/>
                <w:szCs w:val="24"/>
                <w:highlight w:val="none"/>
                <w:lang w:val="en-US" w:eastAsia="zh-CN"/>
              </w:rPr>
              <w:t xml:space="preserve">委</w:t>
            </w:r>
            <w:r>
              <w:rPr>
                <w:rFonts w:hint="eastAsia" w:ascii="宋体" w:hAnsi="宋体" w:eastAsia="宋体" w:cs="宋体"/>
                <w:color w:val="auto"/>
                <w:sz w:val="24"/>
                <w:szCs w:val="24"/>
                <w:highlight w:val="none"/>
              </w:rPr>
              <w:t xml:space="preserve">员会对</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存在疑问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供应商被授权代表须在接到在线询标函后</w:t>
            </w:r>
            <w:r>
              <w:rPr>
                <w:rFonts w:hint="eastAsia" w:ascii="宋体" w:hAnsi="宋体" w:cs="宋体"/>
                <w:color w:val="auto"/>
                <w:sz w:val="24"/>
                <w:szCs w:val="24"/>
                <w:highlight w:val="none"/>
                <w:lang w:val="en-US" w:eastAsia="zh-CN"/>
              </w:rPr>
              <w:t xml:space="preserve">约定的时间</w:t>
            </w:r>
            <w:r>
              <w:rPr>
                <w:rFonts w:hint="eastAsia" w:ascii="宋体" w:hAnsi="宋体" w:eastAsia="宋体" w:cs="宋体"/>
                <w:color w:val="auto"/>
                <w:sz w:val="24"/>
                <w:szCs w:val="24"/>
                <w:highlight w:val="none"/>
              </w:rPr>
              <w:t xml:space="preserve">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供应商被授权代表未在规定时间内按上述要求</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回复，则视为</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600"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p>
        </w:tc>
        <w:tc>
          <w:tcPr>
            <w:tcW w:w="8659"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w:t>
            </w: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无锡市滨湖区河埒街道办事处</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信用代码：113202110140274582</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联系人：</w:t>
            </w:r>
            <w:r>
              <w:rPr>
                <w:rFonts w:hint="eastAsia" w:ascii="宋体" w:hAnsi="宋体" w:cs="宋体"/>
                <w:bCs/>
                <w:color w:val="auto"/>
                <w:sz w:val="24"/>
                <w:szCs w:val="24"/>
                <w:highlight w:val="none"/>
                <w:lang w:val="en-US" w:eastAsia="zh-CN"/>
              </w:rPr>
              <w:t xml:space="preserve">成国梁</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江苏省无锡市滨湖区惠河路178号</w:t>
            </w:r>
            <w:r/>
          </w:p>
          <w:p>
            <w:pPr>
              <w:spacing w:line="400" w:lineRule="exact"/>
              <w:widowControl/>
              <w:rPr>
                <w:rFonts w:hint="eastAsia" w:ascii="宋体" w:hAnsi="宋体" w:cs="宋体"/>
                <w:color w:val="auto"/>
                <w:sz w:val="24"/>
                <w:szCs w:val="22"/>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color w:val="auto"/>
                <w:sz w:val="24"/>
                <w:szCs w:val="22"/>
                <w:highlight w:val="none"/>
                <w:lang w:val="en-US" w:eastAsia="zh-CN"/>
              </w:rPr>
              <w:t xml:space="preserve">0510-85876725</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无锡轴网建设项目咨询服务有限公司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信用代码：91320211MA260J0Q02</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于玲</w:t>
            </w:r>
            <w:r>
              <w:rPr>
                <w:rFonts w:hint="eastAsia" w:ascii="宋体" w:hAnsi="宋体" w:cs="宋体"/>
                <w:bCs/>
                <w:color w:val="auto"/>
                <w:sz w:val="24"/>
                <w:szCs w:val="24"/>
                <w:highlight w:val="none"/>
                <w:lang w:val="en-US" w:eastAsia="zh-CN"/>
              </w:rPr>
              <w:t xml:space="preserve">、唐存、吴周鑫</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0510-88602529、</w:t>
            </w:r>
            <w:r>
              <w:rPr>
                <w:rFonts w:hint="eastAsia" w:ascii="宋体" w:hAnsi="宋体" w:eastAsia="宋体" w:cs="宋体"/>
                <w:bCs/>
                <w:color w:val="auto"/>
                <w:sz w:val="24"/>
                <w:szCs w:val="24"/>
                <w:highlight w:val="none"/>
                <w:lang w:val="en-US" w:eastAsia="zh-CN"/>
              </w:rPr>
              <w:t xml:space="preserve">17798756261</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eastAsia="宋体" w:cs="宋体"/>
                <w:bCs/>
                <w:color w:val="auto"/>
                <w:sz w:val="24"/>
                <w:szCs w:val="24"/>
                <w:highlight w:val="none"/>
                <w:lang w:val="en-US" w:eastAsia="zh-CN"/>
              </w:rPr>
              <w:t xml:space="preserve">43716696</w:t>
            </w:r>
            <w:r>
              <w:rPr>
                <w:rFonts w:hint="eastAsia" w:ascii="宋体" w:hAnsi="宋体" w:eastAsia="宋体" w:cs="宋体"/>
                <w:bCs/>
                <w:color w:val="auto"/>
                <w:sz w:val="24"/>
                <w:szCs w:val="24"/>
                <w:highlight w:val="none"/>
              </w:rPr>
              <w:t xml:space="preserve">@qq.com</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无锡市滨湖区河埒街道谢巷128号（景惠路35号一楼）</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可来人、来函（传真）或电话联系。</w:t>
            </w:r>
            <w:r/>
          </w:p>
        </w:tc>
      </w:tr>
      <w:tr>
        <w:trPr>
          <w:trHeight w:val="70"/>
        </w:trPr>
        <w:tc>
          <w:tcPr>
            <w:tcW w:w="600"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p>
        </w:tc>
        <w:tc>
          <w:tcPr>
            <w:tcW w:w="8659"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供应商“账号注册”及CA办理：</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访问“江苏政府采购网”点击“苏采云”（以下简称“苏采云”系统）选择供应商版块，点击“用户注册”按钮，进行账号注册，注册完成后需在系统中填写资质信息并提交。也可以直接通过http://jszfcg.jsczt.cn/进入界面。</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（3）CA驱动下载：在“苏采云”系统账号登录页面，点击“驱动下载”链接中的“政务CA、方正签章控件驱动安装包及安装说明”可以直接下载驱动安装包，安装包中附有驱动安装手册。</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2.完成“苏采云”系统账号注册的供应商方可在“苏采云”系统中进行CA绑定。登录“苏采云”系统，插入CA后，点击【账号设置】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【绑定CA】。</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3.供应商应按上述要求提供相关材料信息，所提供的材料应均是真实的、准确的，若有违背，供应商自行承担由此而产生的一切后果。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资料下载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“苏采云”系统供应商操作手册。</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完成项目参与，获取招标文件</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供应商可在项目招标公告附件中查看公开招标文件，如确定参加本次采购活动，必须在招标文件提供期限内可在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江苏政府采购网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或“政府采购客户端（苏采云）”中免费下载文件（“项目参与”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“采购项目参与”找到需要获取招标文件的项目，点击“我要参与”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“参与投标”</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“下载文件”），完成项目参与，将“苏采云”系统中下载的招标文件（后缀名为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招标文件（后缀名为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kedt”）、“苏采云”系统供应商操作手册及政府采购客户端工具也可通过“苏采云”系统</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已参与项目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报名详情页面内相应链接进行下载。</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政府采购客户端工具及“苏采云”系统供应商操作手册可访问江苏政府采购网-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下载专区--“苏采云”栏目下载《“苏采云”系统供应商操作手册》。</w:t>
            </w:r>
            <w:r/>
          </w:p>
        </w:tc>
      </w:tr>
    </w:tbl>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1006"/>
        <w:rPr>
          <w:rFonts w:hint="eastAsia"/>
          <w:color w:val="auto"/>
          <w:sz w:val="32"/>
          <w:szCs w:val="32"/>
          <w:highlight w:val="none"/>
          <w:lang w:val="en-US" w:eastAsia="zh-CN"/>
        </w:rPr>
      </w:pPr>
      <w:r>
        <w:rPr>
          <w:rFonts w:hint="eastAsia"/>
          <w:color w:val="auto"/>
          <w:sz w:val="32"/>
          <w:szCs w:val="32"/>
          <w:highlight w:val="none"/>
          <w:lang w:val="en-US" w:eastAsia="zh-CN"/>
        </w:rPr>
        <w:t xml:space="preserve">第二部分 投标供应商须知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（二）</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包括本文件目录所列全部内容，</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应仔细阅读，并在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中充分响应</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的所有要求。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中的“营业执照” 是指供应商的营业执照或相关部门的登记证明文件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“法定代表人”是指供应商的营业执照或相关部门的登记证明文件中的“法定代表人”或“负责人”。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供应商应</w:t>
      </w:r>
      <w:r>
        <w:rPr>
          <w:rFonts w:hint="eastAsia" w:ascii="宋体" w:hAnsi="宋体" w:eastAsia="宋体" w:cs="宋体"/>
          <w:b/>
          <w:bCs/>
          <w:color w:val="auto"/>
          <w:sz w:val="24"/>
          <w:highlight w:val="none"/>
        </w:rPr>
        <w:t xml:space="preserve">在网上下载</w:t>
      </w:r>
      <w:r>
        <w:rPr>
          <w:rFonts w:hint="eastAsia" w:ascii="宋体" w:hAnsi="宋体" w:eastAsia="宋体" w:cs="宋体"/>
          <w:b/>
          <w:bCs/>
          <w:color w:val="auto"/>
          <w:sz w:val="24"/>
          <w:highlight w:val="none"/>
          <w:lang w:eastAsia="zh-CN"/>
        </w:rPr>
        <w:t xml:space="preserve">招标文件</w:t>
      </w:r>
      <w:r>
        <w:rPr>
          <w:rFonts w:hint="eastAsia" w:ascii="宋体" w:hAnsi="宋体" w:eastAsia="宋体" w:cs="宋体"/>
          <w:b/>
          <w:bCs/>
          <w:color w:val="auto"/>
          <w:sz w:val="24"/>
          <w:highlight w:val="none"/>
        </w:rPr>
        <w:t xml:space="preserve">及有关资料</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要求提交全部资料并对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各项内容做出实质性响应，否则报价无效。</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供应商一旦参加本项目报价，即表明承诺接受了本</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中的所有条件和规定。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（三）</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1.投标供应商</w:t>
      </w:r>
      <w:r>
        <w:rPr>
          <w:rFonts w:hint="eastAsia" w:ascii="宋体" w:hAnsi="宋体" w:eastAsia="宋体" w:cs="宋体"/>
          <w:color w:val="auto"/>
          <w:sz w:val="24"/>
          <w:highlight w:val="none"/>
        </w:rPr>
        <w:t xml:space="preserve">如有需要对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要求澄清的问题，请以书面方式提出，并</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，联系方式详见</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将按“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（四）</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的补充或修正：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采购人或者采购代理机构可以对已发出的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进行必要的澄清或者修改，</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szCs w:val="24"/>
          <w:highlight w:val="none"/>
        </w:rPr>
        <w:t xml:space="preserve">在</w:t>
      </w:r>
      <w:r>
        <w:rPr>
          <w:rFonts w:hint="eastAsia" w:ascii="宋体"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上发布澄清公告。澄清或者修改的内容为</w:t>
      </w:r>
      <w:r>
        <w:rPr>
          <w:rFonts w:hint="eastAsia" w:ascii="宋体" w:hAnsi="宋体" w:cs="宋体"/>
          <w:color w:val="auto"/>
          <w:sz w:val="24"/>
          <w:szCs w:val="24"/>
          <w:highlight w:val="none"/>
          <w:lang w:eastAsia="zh-CN"/>
        </w:rPr>
        <w:t xml:space="preserve">招标文件的</w:t>
      </w:r>
      <w:r>
        <w:rPr>
          <w:rFonts w:hint="eastAsia" w:ascii="宋体" w:hAnsi="宋体" w:eastAsia="宋体" w:cs="宋体"/>
          <w:color w:val="auto"/>
          <w:sz w:val="24"/>
          <w:szCs w:val="24"/>
          <w:highlight w:val="none"/>
        </w:rPr>
        <w:t xml:space="preserve">组成部分，与</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具有同等约束力。</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2．澄清或者修改的内容可能影响</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编制的，采购人或者采购代理机构将在报价截止时间至少</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w:t>
      </w:r>
      <w:r>
        <w:rPr>
          <w:rFonts w:hint="eastAsia" w:ascii="宋体" w:hAnsi="宋体" w:cs="宋体"/>
          <w:color w:val="auto"/>
          <w:sz w:val="24"/>
          <w:szCs w:val="24"/>
          <w:highlight w:val="none"/>
          <w:lang w:eastAsia="zh-CN"/>
        </w:rPr>
        <w:t xml:space="preserve">前在</w:t>
      </w:r>
      <w:r>
        <w:rPr>
          <w:rFonts w:hint="eastAsia"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上发布更正公告；不足</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5日的，采购人或者采购代理机构将顺延提交</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截止时间前关注原采购公告媒体上发布的相关更正公告</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并通过苏采云平台重新下载更正后的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kedt”），离线编制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文件，因供应商未尽注意义务，</w:t>
      </w:r>
      <w:r>
        <w:rPr>
          <w:rFonts w:hint="eastAsia" w:ascii="宋体" w:hAnsi="宋体"/>
          <w:bCs/>
          <w:color w:val="auto"/>
          <w:sz w:val="24"/>
          <w:szCs w:val="24"/>
          <w:highlight w:val="none"/>
        </w:rPr>
        <w:t xml:space="preserve">未及时更新上传投标文件</w:t>
      </w:r>
      <w:r>
        <w:rPr>
          <w:rFonts w:hint="eastAsia" w:ascii="宋体" w:hAnsi="宋体"/>
          <w:color w:val="auto"/>
          <w:sz w:val="24"/>
          <w:szCs w:val="24"/>
          <w:highlight w:val="none"/>
        </w:rPr>
        <w:t xml:space="preserve">或未</w:t>
      </w:r>
      <w:r>
        <w:rPr>
          <w:rFonts w:hint="eastAsia" w:ascii="宋体" w:hAnsi="宋体"/>
          <w:color w:val="auto"/>
          <w:sz w:val="24"/>
          <w:szCs w:val="24"/>
          <w:highlight w:val="none"/>
          <w:lang w:eastAsia="zh-CN"/>
        </w:rPr>
        <w:t xml:space="preserve">全面</w:t>
      </w:r>
      <w:r>
        <w:rPr>
          <w:rFonts w:hint="eastAsia" w:ascii="宋体" w:hAnsi="宋体"/>
          <w:bCs/>
          <w:color w:val="auto"/>
          <w:sz w:val="24"/>
          <w:szCs w:val="24"/>
          <w:highlight w:val="none"/>
        </w:rPr>
        <w:t xml:space="preserve">关注更正公告导致其提交的投标材料不符合本项目相关招标要求</w:t>
      </w:r>
      <w:r>
        <w:rPr>
          <w:rFonts w:hint="eastAsia" w:ascii="宋体" w:hAnsi="宋体" w:eastAsia="宋体" w:cs="宋体"/>
          <w:color w:val="auto"/>
          <w:sz w:val="24"/>
          <w:szCs w:val="24"/>
          <w:highlight w:val="none"/>
        </w:rPr>
        <w:t xml:space="preserve">，而造成的损失及风险（包括但不限于未</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提出质疑的供应商应当是参与所质疑项目采购活动的供应商。潜在供应商已依法获取其可质疑的</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提出质疑。供应商认为</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使自己的权益受到损害的，可以自获取</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（五）投标文件的组成：</w:t>
      </w:r>
      <w:r/>
    </w:p>
    <w:p>
      <w:pPr>
        <w:ind w:firstLine="240"/>
        <w:keepLines w:val="0"/>
        <w:keepNext w:val="0"/>
        <w:pageBreakBefore w:val="0"/>
        <w:spacing w:line="360" w:lineRule="auto"/>
        <w:rPr>
          <w:rStyle w:val="1034"/>
          <w:rFonts w:hint="eastAsia" w:ascii="宋体" w:hAnsi="宋体" w:eastAsia="宋体" w:cs="宋体"/>
          <w:b w:val="0"/>
          <w:bCs w:val="0"/>
          <w:i/>
          <w:iCs/>
          <w:color w:val="auto"/>
          <w:sz w:val="24"/>
          <w:szCs w:val="24"/>
          <w:highlight w:val="none"/>
          <w:u w:val="single"/>
          <w:lang w:val="en-US" w:eastAsia="zh-CN"/>
        </w:rPr>
        <w:outlineLvl w:val="9"/>
      </w:pPr>
      <w:r>
        <w:rPr>
          <w:rStyle w:val="1034"/>
          <w:rFonts w:hint="eastAsia" w:ascii="宋体" w:hAnsi="宋体" w:eastAsia="宋体" w:cs="宋体"/>
          <w:b w:val="0"/>
          <w:bCs w:val="0"/>
          <w:i/>
          <w:iCs/>
          <w:color w:val="auto"/>
          <w:sz w:val="24"/>
          <w:szCs w:val="24"/>
          <w:highlight w:val="none"/>
          <w:u w:val="single"/>
          <w:lang w:val="en-US" w:eastAsia="zh-CN"/>
        </w:rPr>
        <w:t xml:space="preserve">（</w:t>
      </w:r>
      <w:r>
        <w:rPr>
          <w:rStyle w:val="1034"/>
          <w:rFonts w:hint="eastAsia" w:ascii="宋体" w:hAnsi="宋体" w:cs="宋体"/>
          <w:b w:val="0"/>
          <w:bCs w:val="0"/>
          <w:i/>
          <w:iCs/>
          <w:color w:val="auto"/>
          <w:sz w:val="24"/>
          <w:szCs w:val="24"/>
          <w:highlight w:val="none"/>
          <w:u w:val="single"/>
          <w:lang w:val="en-US" w:eastAsia="zh-CN"/>
        </w:rPr>
        <w:t xml:space="preserve">投标</w:t>
      </w:r>
      <w:r>
        <w:rPr>
          <w:rStyle w:val="1034"/>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812"/>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投标供应商编写的投标文件应包括资格证明文件、符合性证明文件、技术方案、其他等内容。</w:t>
      </w:r>
      <w:r/>
    </w:p>
    <w:p>
      <w:pPr>
        <w:pStyle w:val="812"/>
        <w:numPr>
          <w:ilvl w:val="0"/>
          <w:numId w:val="7"/>
        </w:numPr>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资格证明文件</w:t>
      </w:r>
      <w:r/>
    </w:p>
    <w:p>
      <w:pPr>
        <w:pStyle w:val="812"/>
        <w:numPr>
          <w:ilvl w:val="0"/>
          <w:numId w:val="0"/>
        </w:numPr>
        <w:ind w:firstLine="482"/>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1.1基本条件</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供应商应为中华人民共和国境内合法注册并具有独立承担民事责任能力的企（事）业单位、其他组织或自然人</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lang w:val="en-US" w:eastAsia="zh-CN"/>
        </w:rPr>
        <w:t xml:space="preserve">法人营业执照副本或相关部门登记的法人证书副本或自然人身份证原件扫描件并电子签章</w:t>
      </w:r>
      <w:r>
        <w:rPr>
          <w:rFonts w:hint="eastAsia" w:ascii="宋体" w:hAnsi="宋体" w:eastAsia="宋体" w:cs="宋体"/>
          <w:b/>
          <w:bCs/>
          <w:i/>
          <w:iCs/>
          <w:color w:val="auto"/>
          <w:sz w:val="24"/>
          <w:szCs w:val="24"/>
          <w:highlight w:val="none"/>
          <w:lang w:val="en-US" w:eastAsia="zh-CN" w:bidi="ar-SA"/>
        </w:rPr>
        <w:t xml:space="preserve">（</w:t>
      </w:r>
      <w:r>
        <w:rPr>
          <w:rFonts w:hint="eastAsia" w:ascii="宋体" w:hAnsi="宋体" w:cs="宋体"/>
          <w:b/>
          <w:bCs/>
          <w:i/>
          <w:iCs/>
          <w:color w:val="auto"/>
          <w:sz w:val="24"/>
          <w:szCs w:val="24"/>
          <w:highlight w:val="none"/>
          <w:lang w:val="en-US" w:eastAsia="zh-CN" w:bidi="ar-SA"/>
        </w:rPr>
        <w:t xml:space="preserve">投标供应商如</w:t>
      </w:r>
      <w:r>
        <w:rPr>
          <w:rFonts w:hint="eastAsia" w:ascii="宋体" w:hAnsi="宋体" w:eastAsia="宋体" w:cs="宋体"/>
          <w:b/>
          <w:bCs/>
          <w:i/>
          <w:iCs/>
          <w:color w:val="auto"/>
          <w:sz w:val="24"/>
          <w:szCs w:val="24"/>
          <w:highlight w:val="none"/>
          <w:lang w:val="en-US" w:eastAsia="zh-CN" w:bidi="ar-SA"/>
        </w:rPr>
        <w:t xml:space="preserve">允许以分支机构身份参加</w:t>
      </w:r>
      <w:r>
        <w:rPr>
          <w:rFonts w:hint="eastAsia" w:ascii="宋体" w:hAnsi="宋体" w:cs="宋体"/>
          <w:b/>
          <w:bCs/>
          <w:i/>
          <w:iCs/>
          <w:color w:val="auto"/>
          <w:sz w:val="24"/>
          <w:szCs w:val="24"/>
          <w:highlight w:val="none"/>
          <w:lang w:val="en-US" w:eastAsia="zh-CN" w:bidi="ar-SA"/>
        </w:rPr>
        <w:t xml:space="preserve">投标</w:t>
      </w:r>
      <w:r>
        <w:rPr>
          <w:rFonts w:hint="eastAsia" w:ascii="宋体" w:hAnsi="宋体" w:eastAsia="宋体" w:cs="宋体"/>
          <w:b/>
          <w:bCs/>
          <w:i/>
          <w:iCs/>
          <w:color w:val="auto"/>
          <w:sz w:val="24"/>
          <w:szCs w:val="24"/>
          <w:highlight w:val="none"/>
          <w:lang w:val="en-US" w:eastAsia="zh-CN" w:bidi="ar-SA"/>
        </w:rPr>
        <w:t xml:space="preserve">的，提供</w:t>
      </w:r>
      <w:r>
        <w:rPr>
          <w:rFonts w:hint="eastAsia" w:ascii="宋体" w:hAnsi="宋体" w:cs="宋体"/>
          <w:b/>
          <w:bCs/>
          <w:i/>
          <w:iCs/>
          <w:color w:val="auto"/>
          <w:sz w:val="24"/>
          <w:szCs w:val="24"/>
          <w:highlight w:val="none"/>
          <w:lang w:val="en-US" w:eastAsia="zh-CN" w:bidi="ar-SA"/>
        </w:rPr>
        <w:t xml:space="preserve">投标供应商</w:t>
      </w:r>
      <w:r>
        <w:rPr>
          <w:rFonts w:hint="eastAsia" w:ascii="宋体" w:hAnsi="宋体" w:eastAsia="宋体" w:cs="宋体"/>
          <w:b/>
          <w:bCs/>
          <w:i/>
          <w:iCs/>
          <w:color w:val="auto"/>
          <w:sz w:val="24"/>
          <w:szCs w:val="24"/>
          <w:highlight w:val="none"/>
          <w:lang w:val="en-US" w:eastAsia="zh-CN" w:bidi="ar-SA"/>
        </w:rPr>
        <w:t xml:space="preserve">分支机构的营业执照</w:t>
      </w:r>
      <w:r>
        <w:rPr>
          <w:rFonts w:hint="eastAsia" w:ascii="宋体" w:hAnsi="宋体" w:cs="宋体"/>
          <w:b/>
          <w:bCs/>
          <w:i/>
          <w:iCs/>
          <w:color w:val="auto"/>
          <w:sz w:val="24"/>
          <w:szCs w:val="24"/>
          <w:highlight w:val="none"/>
          <w:lang w:val="en-US" w:eastAsia="zh-CN" w:bidi="ar-SA"/>
        </w:rPr>
        <w:t xml:space="preserve">副本</w:t>
      </w:r>
      <w:r>
        <w:rPr>
          <w:rFonts w:hint="eastAsia" w:ascii="宋体" w:hAnsi="宋体" w:eastAsia="宋体" w:cs="宋体"/>
          <w:b/>
          <w:bCs/>
          <w:i/>
          <w:iCs/>
          <w:color w:val="auto"/>
          <w:sz w:val="24"/>
          <w:szCs w:val="24"/>
          <w:highlight w:val="none"/>
          <w:lang w:val="en-US" w:eastAsia="zh-CN" w:bidi="ar-SA"/>
        </w:rPr>
        <w:t xml:space="preserve">复印件）</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供应商应具有良好的商业信誉和健全的财务会计制度</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[投标供应商2026年1月—2026年3月中任意一个月</w:t>
      </w:r>
      <w:r>
        <w:rPr>
          <w:rFonts w:hint="eastAsia" w:ascii="宋体" w:hAnsi="宋体" w:eastAsia="宋体" w:cs="宋体"/>
          <w:b/>
          <w:bCs/>
          <w:color w:val="auto"/>
          <w:sz w:val="24"/>
          <w:szCs w:val="24"/>
          <w:highlight w:val="none"/>
        </w:rPr>
        <w:t xml:space="preserve">的财务状况报告（资产负债表和利润表）或</w:t>
      </w:r>
      <w:r>
        <w:rPr>
          <w:rFonts w:hint="eastAsia" w:ascii="宋体" w:hAnsi="宋体" w:eastAsia="宋体" w:cs="宋体"/>
          <w:b/>
          <w:bCs/>
          <w:color w:val="auto"/>
          <w:sz w:val="24"/>
          <w:szCs w:val="24"/>
          <w:highlight w:val="none"/>
          <w:lang w:val="en-US" w:eastAsia="zh-CN"/>
        </w:rPr>
        <w:t xml:space="preserve">202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年度财务决算报表或由会计师事务所出具的2023年或2024年度</w:t>
      </w:r>
      <w:r>
        <w:rPr>
          <w:rFonts w:hint="eastAsia" w:ascii="宋体" w:hAnsi="宋体" w:eastAsia="宋体" w:cs="宋体"/>
          <w:b/>
          <w:bCs/>
          <w:color w:val="auto"/>
          <w:sz w:val="24"/>
          <w:szCs w:val="24"/>
          <w:highlight w:val="none"/>
        </w:rPr>
        <w:t xml:space="preserve">审计报告和所附已审财务报告</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有依法缴纳税收</w:t>
      </w:r>
      <w:r>
        <w:rPr>
          <w:rFonts w:hint="eastAsia" w:ascii="宋体" w:hAnsi="宋体" w:cs="宋体"/>
          <w:color w:val="auto"/>
          <w:sz w:val="24"/>
          <w:szCs w:val="24"/>
          <w:highlight w:val="none"/>
          <w:lang w:eastAsia="zh-CN"/>
        </w:rPr>
        <w:t xml:space="preserve">的良好</w:t>
      </w:r>
      <w:r>
        <w:rPr>
          <w:rFonts w:hint="eastAsia" w:ascii="宋体" w:hAnsi="宋体" w:eastAsia="宋体" w:cs="宋体"/>
          <w:color w:val="auto"/>
          <w:sz w:val="24"/>
          <w:szCs w:val="24"/>
          <w:highlight w:val="none"/>
        </w:rPr>
        <w:t xml:space="preserve">记</w:t>
      </w:r>
      <w:r>
        <w:rPr>
          <w:rFonts w:hint="eastAsia" w:ascii="宋体" w:hAnsi="宋体" w:cs="宋体"/>
          <w:color w:val="auto"/>
          <w:sz w:val="24"/>
          <w:szCs w:val="24"/>
          <w:highlight w:val="none"/>
          <w:lang w:eastAsia="zh-CN"/>
        </w:rPr>
        <w:t xml:space="preserve">录；</w:t>
      </w:r>
      <w:r>
        <w:rPr>
          <w:rFonts w:hint="eastAsia" w:ascii="宋体" w:hAnsi="宋体" w:cs="宋体"/>
          <w:b/>
          <w:bCs/>
          <w:color w:val="auto"/>
          <w:sz w:val="24"/>
          <w:szCs w:val="24"/>
          <w:highlight w:val="none"/>
          <w:lang w:val="en-US" w:eastAsia="zh-CN"/>
        </w:rPr>
        <w:t xml:space="preserve">[投标供应商2026年1月—2026年3月中任意一个月</w:t>
      </w:r>
      <w:r>
        <w:rPr>
          <w:rFonts w:hint="eastAsia" w:ascii="宋体" w:hAnsi="宋体" w:eastAsia="宋体" w:cs="宋体"/>
          <w:b/>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有依法缴纳社会保障资金的良好记录</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[投标供应商2026年1月—2026年3月中任意一个月</w:t>
      </w:r>
      <w:r>
        <w:rPr>
          <w:rFonts w:hint="eastAsia" w:ascii="宋体" w:hAnsi="宋体" w:eastAsia="宋体" w:cs="宋体"/>
          <w:b/>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具备履行合同所必备的专业技术能力；参加政府采购活动前三年内，在经营活动中没有重大违法记录</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[关于资格的声明函</w:t>
      </w:r>
      <w:r>
        <w:rPr>
          <w:rFonts w:hint="eastAsia" w:ascii="宋体" w:hAnsi="宋体" w:eastAsia="宋体" w:cs="宋体"/>
          <w:b/>
          <w:bCs/>
          <w:i/>
          <w:iCs/>
          <w:color w:val="auto"/>
          <w:sz w:val="24"/>
          <w:szCs w:val="24"/>
          <w:highlight w:val="none"/>
        </w:rPr>
        <w:t xml:space="preserve">（格式见附件）</w:t>
      </w:r>
      <w:r>
        <w:rPr>
          <w:rFonts w:hint="eastAsia" w:ascii="宋体" w:hAnsi="宋体" w:cs="宋体"/>
          <w:b/>
          <w:bCs/>
          <w:i w:val="0"/>
          <w:iCs w:val="0"/>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pStyle w:val="812"/>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1.2特定条件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（1）未被“信用中国”“中国政府采购网”网站列入失信被执行人、重大税收违法案件当事人名单、政府采购严重违法失信行为记录名单；</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lang w:val="en-US" w:eastAsia="zh-CN"/>
        </w:rPr>
        <w:t xml:space="preserve">未被“信用中国”网站、中国政府采购网被列入失信被执行人、重大税收违法案件当事人名单、政府采购严重失信行为记录名单及其他不符合《中华人民共和国政府采购法》第二十二条规定条件的信用记录]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）授权委</w:t>
      </w:r>
      <w:r>
        <w:rPr>
          <w:rFonts w:hint="eastAsia" w:ascii="宋体" w:hAnsi="宋体" w:cs="宋体"/>
          <w:color w:val="auto"/>
          <w:sz w:val="24"/>
          <w:szCs w:val="24"/>
          <w:highlight w:val="none"/>
          <w:lang w:val="en-US" w:eastAsia="zh-CN"/>
        </w:rPr>
        <w:t xml:space="preserve">托人</w:t>
      </w:r>
      <w:r>
        <w:rPr>
          <w:rFonts w:hint="eastAsia" w:ascii="宋体" w:hAnsi="宋体" w:eastAsia="宋体" w:cs="宋体"/>
          <w:color w:val="auto"/>
          <w:sz w:val="24"/>
          <w:szCs w:val="24"/>
          <w:highlight w:val="none"/>
          <w:lang w:val="en-US" w:eastAsia="zh-CN"/>
        </w:rPr>
        <w:t xml:space="preserve">必须为供应商企业在职职工；</w:t>
      </w:r>
      <w:r>
        <w:rPr>
          <w:rFonts w:hint="eastAsia" w:ascii="宋体" w:hAnsi="宋体" w:eastAsia="宋体" w:cs="宋体"/>
          <w:b/>
          <w:bCs/>
          <w:color w:val="auto"/>
          <w:sz w:val="24"/>
          <w:szCs w:val="24"/>
          <w:highlight w:val="none"/>
          <w:lang w:val="en-US" w:eastAsia="zh-CN"/>
        </w:rPr>
        <w:t xml:space="preserve">[法定代表人授权委托书（格式见附件</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法定代表人或自然人亲自参与投标的除外），授权委托人与供应商企业签订的劳动合同和由社保机构出具本企业为其缴纳的</w:t>
      </w:r>
      <w:r>
        <w:rPr>
          <w:rFonts w:hint="eastAsia" w:ascii="宋体" w:hAnsi="宋体" w:cs="宋体"/>
          <w:b/>
          <w:bCs/>
          <w:color w:val="auto"/>
          <w:sz w:val="24"/>
          <w:szCs w:val="24"/>
          <w:highlight w:val="none"/>
          <w:lang w:val="en-US" w:eastAsia="zh-CN"/>
        </w:rPr>
        <w:t xml:space="preserve">2026年1月—2026年3月</w:t>
      </w:r>
      <w:r>
        <w:rPr>
          <w:rFonts w:hint="eastAsia" w:ascii="宋体" w:hAnsi="宋体" w:eastAsia="宋体" w:cs="宋体"/>
          <w:b/>
          <w:bCs/>
          <w:color w:val="auto"/>
          <w:sz w:val="24"/>
          <w:szCs w:val="24"/>
          <w:highlight w:val="none"/>
          <w:lang w:val="en-US" w:eastAsia="zh-CN"/>
        </w:rPr>
        <w:t xml:space="preserve">中任意一个月的缴费证明资料（如是事业单位则需提供上级主管部门开具的在职证明或其他证明材料）原件扫描件</w:t>
      </w:r>
      <w:r>
        <w:rPr>
          <w:rFonts w:hint="eastAsia" w:ascii="宋体" w:hAnsi="宋体" w:cs="宋体"/>
          <w:b/>
          <w:bCs/>
          <w:color w:val="auto"/>
          <w:sz w:val="24"/>
          <w:szCs w:val="24"/>
          <w:highlight w:val="none"/>
          <w:lang w:val="en-US" w:eastAsia="zh-CN"/>
        </w:rPr>
        <w:t xml:space="preserve">并加</w:t>
      </w:r>
      <w:r>
        <w:rPr>
          <w:rFonts w:hint="eastAsia" w:ascii="宋体" w:hAnsi="宋体" w:eastAsia="宋体" w:cs="宋体"/>
          <w:b/>
          <w:bCs/>
          <w:color w:val="auto"/>
          <w:sz w:val="24"/>
          <w:szCs w:val="24"/>
          <w:highlight w:val="none"/>
          <w:lang w:val="en-US" w:eastAsia="zh-CN"/>
        </w:rPr>
        <w:t xml:space="preserve">盖</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lang w:val="en-US" w:eastAsia="zh-CN"/>
        </w:rPr>
        <w:t xml:space="preserve">电子公章（社保证明需带有县（区）级及以上社保部门电子签章或带二维码验证的扫描件，法定代表人或自然人除外，如投标供应商成立时间迟于要求开始的时间，则时间要求为投标供应商成立时间至截止时间）]</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单位负责人为同一人或者存在直接控股、管理关系的不同</w:t>
      </w:r>
      <w:r>
        <w:rPr>
          <w:rFonts w:hint="eastAsia" w:ascii="宋体" w:hAnsi="宋体" w:cs="宋体"/>
          <w:b w:val="0"/>
          <w:bCs w:val="0"/>
          <w:color w:val="auto"/>
          <w:sz w:val="24"/>
          <w:szCs w:val="24"/>
          <w:highlight w:val="none"/>
          <w:lang w:val="zh-CN"/>
        </w:rPr>
        <w:t xml:space="preserve">投标供应商</w:t>
      </w:r>
      <w:r>
        <w:rPr>
          <w:rFonts w:hint="eastAsia" w:ascii="宋体" w:hAnsi="宋体" w:eastAsia="宋体" w:cs="宋体"/>
          <w:b w:val="0"/>
          <w:bCs w:val="0"/>
          <w:color w:val="auto"/>
          <w:sz w:val="24"/>
          <w:szCs w:val="24"/>
          <w:highlight w:val="none"/>
          <w:lang w:val="zh-CN"/>
        </w:rPr>
        <w:t xml:space="preserve">，不得参加同一合同项下的政府采购活动，否则均作为无效报价处理。</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b w:val="0"/>
          <w:bCs w:val="0"/>
          <w:color w:val="auto"/>
          <w:sz w:val="24"/>
          <w:szCs w:val="24"/>
          <w:highlight w:val="none"/>
          <w:lang w:val="zh-CN"/>
        </w:rPr>
        <w:t xml:space="preserve">以由</w:t>
      </w:r>
      <w:r>
        <w:rPr>
          <w:rFonts w:hint="eastAsia" w:ascii="宋体" w:hAnsi="宋体" w:eastAsia="宋体" w:cs="宋体"/>
          <w:b w:val="0"/>
          <w:bCs w:val="0"/>
          <w:color w:val="auto"/>
          <w:sz w:val="24"/>
          <w:szCs w:val="24"/>
          <w:highlight w:val="none"/>
          <w:lang w:val="zh-CN"/>
        </w:rPr>
        <w:t xml:space="preserve">分支机构参加政府采购和签订合同。</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资格证明文件所述</w:t>
      </w:r>
      <w:r>
        <w:rPr>
          <w:rFonts w:hint="eastAsia" w:ascii="宋体" w:hAnsi="宋体" w:eastAsia="宋体" w:cs="宋体"/>
          <w:b w:val="0"/>
          <w:bCs w:val="0"/>
          <w:color w:val="auto"/>
          <w:sz w:val="24"/>
          <w:szCs w:val="24"/>
          <w:highlight w:val="none"/>
          <w:lang w:val="zh-CN"/>
        </w:rPr>
        <w:t xml:space="preserve">“重大违法记录”，是指</w:t>
      </w:r>
      <w:r>
        <w:rPr>
          <w:rFonts w:hint="eastAsia" w:ascii="宋体" w:hAnsi="宋体" w:cs="宋体"/>
          <w:b w:val="0"/>
          <w:bCs w:val="0"/>
          <w:color w:val="auto"/>
          <w:sz w:val="24"/>
          <w:szCs w:val="24"/>
          <w:highlight w:val="none"/>
          <w:lang w:val="zh-CN"/>
        </w:rPr>
        <w:t xml:space="preserve">投标供应商</w:t>
      </w:r>
      <w:r>
        <w:rPr>
          <w:rFonts w:hint="eastAsia" w:ascii="宋体" w:hAnsi="宋体" w:eastAsia="宋体" w:cs="宋体"/>
          <w:b w:val="0"/>
          <w:bCs w:val="0"/>
          <w:color w:val="auto"/>
          <w:sz w:val="24"/>
          <w:szCs w:val="24"/>
          <w:highlight w:val="none"/>
          <w:lang w:val="zh-CN"/>
        </w:rPr>
        <w:t xml:space="preserve">因违法经营受到刑事处罚或者责令停产停业、吊销许可证或者执照、较大数额罚款等行政处罚。（“较大数额罚款”的金额标准</w:t>
      </w:r>
      <w:r>
        <w:rPr>
          <w:rFonts w:hint="eastAsia" w:ascii="宋体" w:hAnsi="宋体" w:eastAsia="宋体" w:cs="宋体"/>
          <w:b w:val="0"/>
          <w:bCs w:val="0"/>
          <w:color w:val="auto"/>
          <w:sz w:val="24"/>
          <w:szCs w:val="24"/>
          <w:highlight w:val="none"/>
        </w:rPr>
        <w:t xml:space="preserve">按照苏财购</w:t>
      </w:r>
      <w:r>
        <w:rPr>
          <w:rFonts w:hint="eastAsia" w:ascii="宋体" w:hAnsi="宋体" w:eastAsia="宋体" w:cs="宋体"/>
          <w:b w:val="0"/>
          <w:bCs w:val="0"/>
          <w:color w:val="auto"/>
          <w:sz w:val="24"/>
          <w:szCs w:val="24"/>
          <w:highlight w:val="none"/>
          <w:lang w:eastAsia="zh-CN"/>
        </w:rPr>
        <w:t xml:space="preserve">〔2022〕2号</w:t>
      </w:r>
      <w:r>
        <w:rPr>
          <w:rFonts w:hint="eastAsia" w:ascii="宋体" w:hAnsi="宋体" w:eastAsia="宋体" w:cs="宋体"/>
          <w:b w:val="0"/>
          <w:bCs w:val="0"/>
          <w:color w:val="auto"/>
          <w:sz w:val="24"/>
          <w:szCs w:val="24"/>
          <w:highlight w:val="none"/>
        </w:rPr>
        <w:t xml:space="preserve">文“转发</w:t>
      </w:r>
      <w:r>
        <w:rPr>
          <w:rFonts w:hint="eastAsia" w:ascii="宋体" w:hAnsi="宋体" w:eastAsia="宋体" w:cs="宋体"/>
          <w:b w:val="0"/>
          <w:bCs w:val="0"/>
          <w:color w:val="auto"/>
          <w:sz w:val="24"/>
          <w:szCs w:val="24"/>
          <w:highlight w:val="non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w:t>
      </w:r>
      <w:r>
        <w:rPr>
          <w:rFonts w:hint="eastAsia" w:ascii="宋体" w:hAnsi="宋体" w:eastAsia="宋体" w:cs="宋体"/>
          <w:b w:val="0"/>
          <w:bCs w:val="0"/>
          <w:color w:val="auto"/>
          <w:sz w:val="24"/>
          <w:szCs w:val="24"/>
          <w:highlight w:val="none"/>
          <w:lang w:eastAsia="zh-CN"/>
        </w:rPr>
        <w:t xml:space="preserve">如被允许以分支机构身份参加投标的，请自行将“法定代表人”更改为“负责人”</w:t>
      </w:r>
      <w:r>
        <w:rPr>
          <w:rFonts w:hint="eastAsia" w:ascii="宋体" w:hAnsi="宋体" w:cs="宋体"/>
          <w:b w:val="0"/>
          <w:bCs w:val="0"/>
          <w:color w:val="auto"/>
          <w:sz w:val="24"/>
          <w:szCs w:val="24"/>
          <w:highlight w:val="none"/>
          <w:lang w:eastAsia="zh-CN"/>
        </w:rPr>
        <w:t xml:space="preserve">，在</w:t>
      </w:r>
      <w:r>
        <w:rPr>
          <w:rFonts w:hint="eastAsia" w:ascii="宋体" w:hAnsi="宋体" w:eastAsia="宋体" w:cs="宋体"/>
          <w:b w:val="0"/>
          <w:bCs w:val="0"/>
          <w:color w:val="auto"/>
          <w:sz w:val="24"/>
          <w:szCs w:val="24"/>
          <w:highlight w:val="none"/>
          <w:lang w:eastAsia="zh-CN"/>
        </w:rPr>
        <w:t xml:space="preserve">分支机构投标时涉及招标文件“法定代表人”要求的部分其具体要求视同本条规定。</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资格证明文件</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zh-CN"/>
        </w:rPr>
        <w:t xml:space="preserve">如果</w:t>
      </w:r>
      <w:r>
        <w:rPr>
          <w:rFonts w:hint="eastAsia" w:ascii="宋体" w:hAnsi="宋体" w:eastAsia="宋体" w:cs="宋体"/>
          <w:b w:val="0"/>
          <w:bCs w:val="0"/>
          <w:color w:val="auto"/>
          <w:sz w:val="24"/>
          <w:szCs w:val="24"/>
          <w:highlight w:val="none"/>
          <w:lang w:val="en-US" w:eastAsia="zh-CN"/>
        </w:rPr>
        <w:t xml:space="preserve">有</w:t>
      </w:r>
      <w:r>
        <w:rPr>
          <w:rFonts w:hint="eastAsia" w:ascii="宋体" w:hAnsi="宋体" w:eastAsia="宋体" w:cs="宋体"/>
          <w:b w:val="0"/>
          <w:bCs w:val="0"/>
          <w:color w:val="auto"/>
          <w:sz w:val="24"/>
          <w:szCs w:val="24"/>
          <w:highlight w:val="none"/>
          <w:lang w:val="zh-CN"/>
        </w:rPr>
        <w:t xml:space="preserve">原件正在年检（或换证），则必须提供法定年检（或换证）单位出具的有效证明原件</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sz w:val="24"/>
          <w:szCs w:val="24"/>
          <w:highlight w:val="none"/>
          <w:lang w:val="zh-CN"/>
        </w:rPr>
        <w:t xml:space="preserve">投标供应商</w:t>
      </w:r>
      <w:r>
        <w:rPr>
          <w:rFonts w:hint="eastAsia" w:ascii="宋体" w:hAnsi="宋体" w:eastAsia="宋体" w:cs="宋体"/>
          <w:b w:val="0"/>
          <w:bCs w:val="0"/>
          <w:color w:val="auto"/>
          <w:sz w:val="24"/>
          <w:szCs w:val="24"/>
          <w:highlight w:val="none"/>
          <w:lang w:val="zh-CN"/>
        </w:rPr>
        <w:t xml:space="preserve">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sz w:val="24"/>
          <w:szCs w:val="24"/>
          <w:highlight w:val="none"/>
          <w:lang w:eastAsia="zh-CN"/>
        </w:rPr>
        <w:t xml:space="preserve">投标供应商</w:t>
      </w:r>
      <w:r>
        <w:rPr>
          <w:rFonts w:hint="eastAsia" w:ascii="宋体" w:hAnsi="宋体" w:eastAsia="宋体" w:cs="宋体"/>
          <w:b w:val="0"/>
          <w:bCs w:val="0"/>
          <w:color w:val="auto"/>
          <w:sz w:val="24"/>
          <w:szCs w:val="24"/>
          <w:highlight w:val="none"/>
        </w:rPr>
        <w:t xml:space="preserve">所提交的证明文件的完整与否，将直接影响其</w:t>
      </w:r>
      <w:r>
        <w:rPr>
          <w:rFonts w:hint="eastAsia" w:ascii="宋体" w:hAnsi="宋体" w:cs="宋体"/>
          <w:b w:val="0"/>
          <w:bCs w:val="0"/>
          <w:color w:val="auto"/>
          <w:sz w:val="24"/>
          <w:szCs w:val="24"/>
          <w:highlight w:val="none"/>
          <w:lang w:eastAsia="zh-CN"/>
        </w:rPr>
        <w:t xml:space="preserve">投标文件</w:t>
      </w:r>
      <w:r>
        <w:rPr>
          <w:rFonts w:hint="eastAsia" w:ascii="宋体" w:hAnsi="宋体" w:eastAsia="宋体" w:cs="宋体"/>
          <w:b w:val="0"/>
          <w:bCs w:val="0"/>
          <w:color w:val="auto"/>
          <w:sz w:val="24"/>
          <w:szCs w:val="24"/>
          <w:highlight w:val="none"/>
        </w:rPr>
        <w:t xml:space="preserve">的审核结果。</w:t>
      </w:r>
      <w:r/>
    </w:p>
    <w:p>
      <w:pPr>
        <w:pStyle w:val="812"/>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1.3落实政府采购政策需满足的资格要求：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本项目专门面向中小企业（含微型企业、残疾人福利单位、监狱型企业）；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rPr>
          <w:rFonts w:hint="eastAsia" w:ascii="宋体" w:hAnsi="宋体" w:cs="宋体"/>
          <w:color w:val="auto"/>
          <w:sz w:val="24"/>
          <w:szCs w:val="24"/>
          <w:highlight w:val="none"/>
          <w:lang w:val="en-US" w:eastAsia="zh-CN"/>
        </w:rPr>
        <w:t xml:space="preserve">。</w:t>
      </w:r>
      <w:r/>
    </w:p>
    <w:p>
      <w:pPr>
        <w:pStyle w:val="812"/>
        <w:numPr>
          <w:ilvl w:val="0"/>
          <w:numId w:val="8"/>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符合性证明文件</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2.1报价要求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（1）开标一览表（格式见附件）；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（2）分项报价表（格式</w:t>
      </w:r>
      <w:r>
        <w:rPr>
          <w:rFonts w:hint="eastAsia" w:ascii="宋体" w:hAnsi="宋体" w:cs="宋体"/>
          <w:bCs/>
          <w:color w:val="auto"/>
          <w:sz w:val="24"/>
          <w:szCs w:val="24"/>
          <w:highlight w:val="none"/>
          <w:lang w:val="en-US" w:eastAsia="zh-CN"/>
        </w:rPr>
        <w:t xml:space="preserve">见附件</w:t>
      </w:r>
      <w:r>
        <w:rPr>
          <w:rFonts w:hint="eastAsia" w:ascii="宋体" w:hAnsi="宋体" w:eastAsia="宋体" w:cs="宋体"/>
          <w:bCs/>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2.2商务要求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（2）承诺书（格式见附件）</w:t>
      </w:r>
      <w:r>
        <w:rPr>
          <w:rFonts w:hint="eastAsia" w:ascii="宋体" w:hAnsi="宋体" w:cs="宋体"/>
          <w:bCs/>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2.3技术要求</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（1）响应偏离表（格式见附件）</w:t>
      </w:r>
      <w:r/>
    </w:p>
    <w:p>
      <w:pPr>
        <w:numPr>
          <w:ilvl w:val="0"/>
          <w:numId w:val="0"/>
        </w:numPr>
        <w:ind w:firstLine="480"/>
        <w:keepLines w:val="0"/>
        <w:keepNext w:val="0"/>
        <w:pageBreakBefore w:val="0"/>
        <w:spacing w:line="360" w:lineRule="auto"/>
        <w:tabs>
          <w:tab w:val="left" w:pos="945" w:leader="none"/>
        </w:tabs>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（2）《采购需求》中要求提供的证明材料（如有）</w:t>
      </w:r>
      <w:r/>
    </w:p>
    <w:p>
      <w:pPr>
        <w:pStyle w:val="812"/>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3.技术方案（格式自拟）</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（1）项目现状调研分析</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（2）日常巡查、养护、监测方案</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（3）项目日常维护质量保证体系及措施</w:t>
      </w:r>
      <w:r/>
    </w:p>
    <w:p>
      <w:pPr>
        <w:numPr>
          <w:ilvl w:val="0"/>
          <w:numId w:val="0"/>
        </w:numPr>
        <w:ind w:firstLine="480"/>
        <w:keepLines w:val="0"/>
        <w:keepNext w:val="0"/>
        <w:pageBreakBefore w:val="0"/>
        <w:spacing w:line="360" w:lineRule="auto"/>
        <w:tabs>
          <w:tab w:val="left" w:pos="945"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（4）服务工作进度安排及措施</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（5）应急措施</w:t>
      </w:r>
      <w:r/>
    </w:p>
    <w:p>
      <w:pPr>
        <w:numPr>
          <w:ilvl w:val="0"/>
          <w:numId w:val="0"/>
        </w:numPr>
        <w:ind w:firstLine="480"/>
        <w:keepLines w:val="0"/>
        <w:keepNext w:val="0"/>
        <w:pageBreakBefore w:val="0"/>
        <w:spacing w:line="360" w:lineRule="auto"/>
        <w:tabs>
          <w:tab w:val="left" w:pos="945"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（6）与采购人以及其他单位、部门的综合协调方案</w:t>
      </w:r>
      <w:r/>
    </w:p>
    <w:p>
      <w:pPr>
        <w:pStyle w:val="812"/>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（1）企业业绩一览表（格式见附件）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）拟投入人员一览表（格式见附件）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（3）拟投入设备配备表</w:t>
      </w:r>
      <w:r>
        <w:rPr>
          <w:rFonts w:hint="eastAsia" w:ascii="宋体" w:hAnsi="宋体" w:eastAsia="宋体" w:cs="宋体"/>
          <w:bCs/>
          <w:color w:val="auto"/>
          <w:sz w:val="24"/>
          <w:szCs w:val="24"/>
          <w:highlight w:val="none"/>
          <w:lang w:val="en-US" w:eastAsia="zh-CN"/>
        </w:rPr>
        <w:t xml:space="preserve">（格式见附件）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）供应商认为必须提供的其他证明材料（参考评分标准）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）《市场监管总局关于发布参与实施政府采购节能产品、环境标志产品认证机构名录的公告》（2019年第16号）中确认发布的《参与实施政府采购节能产品认证机构名录</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《参与实施政府采购环境标志产品认证机构名录》中的认证机构出具的有效的节能产品认证证书、环境标志产品认证证书；（如有）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）其他（供应商认为有必要提供的声明和文件）。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1.报价总价是投标供应商在投标文件中提出的各项支付金额的总和，</w:t>
      </w:r>
      <w:r>
        <w:rPr>
          <w:rFonts w:hint="eastAsia" w:ascii="宋体" w:hAnsi="宋体" w:cs="宋体"/>
          <w:bCs/>
          <w:color w:val="auto"/>
          <w:sz w:val="24"/>
          <w:szCs w:val="24"/>
          <w:highlight w:val="none"/>
          <w:lang w:val="en-US" w:eastAsia="zh-CN"/>
        </w:rPr>
        <w:t xml:space="preserve">也</w:t>
      </w:r>
      <w:r>
        <w:rPr>
          <w:rFonts w:hint="eastAsia" w:ascii="宋体" w:hAnsi="宋体" w:eastAsia="宋体" w:cs="宋体"/>
          <w:bCs/>
          <w:color w:val="auto"/>
          <w:sz w:val="24"/>
          <w:szCs w:val="24"/>
          <w:highlight w:val="none"/>
          <w:lang w:val="en-US" w:eastAsia="zh-CN"/>
        </w:rPr>
        <w:t xml:space="preserve">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供应商应结合本企业的技术水平，管理水平和拟定的技术方案自主报价。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3.有关费用处理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（1）投标供应商报价应根据招标文件采购需求，结合本企业的技术水平、管理水平和拟定的技术方案以及有关规定并结合市场因素采取</w:t>
      </w:r>
      <w:r>
        <w:rPr>
          <w:rFonts w:hint="eastAsia" w:ascii="宋体" w:hAnsi="宋体" w:cs="宋体"/>
          <w:bCs/>
          <w:color w:val="auto"/>
          <w:sz w:val="24"/>
          <w:szCs w:val="24"/>
          <w:highlight w:val="none"/>
          <w:lang w:val="en-US" w:eastAsia="zh-CN"/>
        </w:rPr>
        <w:t xml:space="preserve">总报价</w:t>
      </w:r>
      <w:r>
        <w:rPr>
          <w:rFonts w:hint="eastAsia" w:ascii="宋体" w:hAnsi="宋体" w:eastAsia="宋体" w:cs="宋体"/>
          <w:bCs/>
          <w:color w:val="auto"/>
          <w:sz w:val="24"/>
          <w:szCs w:val="24"/>
          <w:highlight w:val="none"/>
          <w:lang w:val="en-US" w:eastAsia="zh-CN"/>
        </w:rPr>
        <w:t xml:space="preserve">的形式自主报价。供应商的投标报价必须是唯一的，任何有选择的报价将不予接受。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报价包括</w:t>
      </w: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cs="宋体"/>
          <w:bCs/>
          <w:color w:val="auto"/>
          <w:sz w:val="24"/>
          <w:szCs w:val="24"/>
          <w:highlight w:val="none"/>
          <w:lang w:val="en-US" w:eastAsia="zh-CN"/>
        </w:rPr>
        <w:t xml:space="preserve">承担本项目所需的人员（包括工资和补贴）、水质检测、维护保养、设备耗材更换、设备维修、监测产生的流量费、软件使用费、为确保水质需投入的微生物及药剂、保险、劳保、管理、各种税费、利润、税金、政策性文件规定及合同包含的所有风险、责任等各项应有费用，以及为完成该项服务项目所涉及的一切相关费用。以及为完成该项服务项目所涉及的一切相关费用。一旦成交，除合同另行约定外，合同价格后期不作调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总价是</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文件中提出的各项支付金额的总和，</w:t>
      </w:r>
      <w:r>
        <w:rPr>
          <w:rFonts w:hint="eastAsia" w:ascii="宋体" w:hAnsi="宋体" w:cs="宋体"/>
          <w:bCs/>
          <w:color w:val="auto"/>
          <w:sz w:val="24"/>
          <w:szCs w:val="24"/>
          <w:highlight w:val="none"/>
          <w:lang w:val="en-US" w:eastAsia="zh-CN"/>
        </w:rPr>
        <w:t xml:space="preserve">也</w:t>
      </w:r>
      <w:r>
        <w:rPr>
          <w:rFonts w:hint="eastAsia" w:ascii="宋体" w:hAnsi="宋体" w:eastAsia="宋体" w:cs="宋体"/>
          <w:bCs/>
          <w:color w:val="auto"/>
          <w:sz w:val="24"/>
          <w:szCs w:val="24"/>
          <w:highlight w:val="none"/>
          <w:lang w:val="en-US" w:eastAsia="zh-CN"/>
        </w:rPr>
        <w:t xml:space="preserve">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.其他费用处理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招标文件未列明，而投标供应商认为必需的费用也需列入报价。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.评标委</w:t>
      </w:r>
      <w:r>
        <w:rPr>
          <w:rFonts w:hint="eastAsia" w:ascii="宋体" w:hAnsi="宋体" w:cs="宋体"/>
          <w:bCs/>
          <w:color w:val="auto"/>
          <w:sz w:val="24"/>
          <w:szCs w:val="24"/>
          <w:highlight w:val="none"/>
          <w:lang w:val="en-US" w:eastAsia="zh-CN"/>
        </w:rPr>
        <w:t xml:space="preserve">员</w:t>
      </w:r>
      <w:r>
        <w:rPr>
          <w:rFonts w:hint="eastAsia" w:ascii="宋体" w:hAnsi="宋体" w:eastAsia="宋体" w:cs="宋体"/>
          <w:bCs/>
          <w:color w:val="auto"/>
          <w:sz w:val="24"/>
          <w:szCs w:val="24"/>
          <w:highlight w:val="none"/>
          <w:lang w:val="en-US" w:eastAsia="zh-CN"/>
        </w:rPr>
        <w:t xml:space="preserve">会认为供应商的投标报价明显低于其他通过符合性审</w:t>
      </w:r>
      <w:r>
        <w:rPr>
          <w:rFonts w:hint="eastAsia" w:ascii="宋体" w:hAnsi="宋体" w:cs="宋体"/>
          <w:bCs/>
          <w:color w:val="auto"/>
          <w:sz w:val="24"/>
          <w:szCs w:val="24"/>
          <w:highlight w:val="none"/>
          <w:lang w:val="en-US" w:eastAsia="zh-CN"/>
        </w:rPr>
        <w:t xml:space="preserve">查的</w:t>
      </w:r>
      <w:r>
        <w:rPr>
          <w:rFonts w:hint="eastAsia" w:ascii="宋体" w:hAnsi="宋体" w:eastAsia="宋体" w:cs="宋体"/>
          <w:bCs/>
          <w:color w:val="auto"/>
          <w:sz w:val="24"/>
          <w:szCs w:val="24"/>
          <w:highlight w:val="none"/>
          <w:lang w:val="en-US" w:eastAsia="zh-CN"/>
        </w:rPr>
        <w:t xml:space="preserve">投标供应商的报价，有可能影响产品质量或者不能诚信履约的，其在合理的时间（半小时）内通过苏采云平台（使用“CA数字证书”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加盖电子签章）提供书面说明，必要时提交相关证明材料，供应商不能证明其报价合理性的，评标委员会应当将其作为无效投标处理。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（七）投标文件的要求：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文件格式部分，应由供应商按给定格式提供，不得更改。如标书制作工具中格式和内容与</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发布的招标文件不一致，请以</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发布的招标文件为准。供应商应当对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提出的要求和条件，在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文件上传不成功的按无效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文件中承诺的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文件有效期应当不少于</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中载明的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文件提交截止时间至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文件有效期届满之间的这段时间内，供应商不得撤回其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文件的传输提交，并可以补充、修改或者撤回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文件的，须先撤回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文件，重新编制（即补充、修改）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截止时间前未完成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文件传输的，视为撤回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截止时间后送达的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及时</w:t>
      </w:r>
      <w:r>
        <w:rPr>
          <w:rFonts w:hint="eastAsia" w:ascii="宋体" w:hAnsi="宋体" w:eastAsia="宋体" w:cs="宋体"/>
          <w:bCs/>
          <w:color w:val="auto"/>
          <w:sz w:val="24"/>
          <w:szCs w:val="24"/>
          <w:highlight w:val="none"/>
          <w:lang w:val="en-US" w:eastAsia="zh-CN"/>
        </w:rPr>
        <w:t xml:space="preserve">向供应商发出确认通知（提示），并妥善保存</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截止时间前，除供应商补充、修改或者撤回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文件外，任何单位和个人不得解密、提取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（八）网上投标报价：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截止时间前制作并上传电子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公告中规定的截止时间。供应商应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w:t>
      </w:r>
      <w:r>
        <w:rPr>
          <w:rFonts w:hint="eastAsia" w:ascii="宋体" w:hAnsi="宋体" w:cs="宋体"/>
          <w:bCs/>
          <w:color w:val="auto"/>
          <w:sz w:val="24"/>
          <w:szCs w:val="24"/>
          <w:highlight w:val="none"/>
          <w:lang w:val="en-US" w:eastAsia="zh-CN"/>
        </w:rPr>
        <w:t xml:space="preserve">成功做</w:t>
      </w:r>
      <w:r>
        <w:rPr>
          <w:rFonts w:hint="eastAsia" w:ascii="宋体" w:hAnsi="宋体" w:eastAsia="宋体" w:cs="宋体"/>
          <w:bCs/>
          <w:color w:val="auto"/>
          <w:sz w:val="24"/>
          <w:szCs w:val="24"/>
          <w:highlight w:val="none"/>
          <w:lang w:val="en-US" w:eastAsia="zh-CN"/>
        </w:rPr>
        <w:t xml:space="preserve">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处理。采购代理机构可以按照规定，通过修改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val="en-US" w:eastAsia="zh-CN"/>
        </w:rPr>
        <w:t xml:space="preserve">主持，</w:t>
      </w:r>
      <w:r>
        <w:rPr>
          <w:rFonts w:hint="eastAsia" w:ascii="宋体" w:hAnsi="宋体" w:cs="宋体"/>
          <w:bCs/>
          <w:color w:val="auto"/>
          <w:sz w:val="24"/>
          <w:szCs w:val="24"/>
          <w:highlight w:val="none"/>
          <w:lang w:val="en-US" w:eastAsia="zh-CN"/>
        </w:rPr>
        <w:t xml:space="preserve">“苏采云”系统</w:t>
      </w:r>
      <w:r>
        <w:rPr>
          <w:rFonts w:hint="eastAsia" w:ascii="宋体" w:hAnsi="宋体" w:eastAsia="宋体" w:cs="宋体"/>
          <w:bCs/>
          <w:color w:val="auto"/>
          <w:sz w:val="24"/>
          <w:szCs w:val="24"/>
          <w:highlight w:val="none"/>
          <w:lang w:val="en-US" w:eastAsia="zh-CN"/>
        </w:rPr>
        <w:t xml:space="preserve">将自动对项目进行开标，并宣布各</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名称和投标价格。苏采云平台自动提取所有</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文件开启解密之后30分钟内，供应商通过苏采云平台（使用“CA数字证书”）按时在线解密。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文件解密失败的补救方案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和在苏采云平台规定的时间内对电子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文件进行解密。供应商在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过程中</w:t>
      </w:r>
      <w:r>
        <w:rPr>
          <w:rFonts w:hint="eastAsia" w:ascii="宋体" w:hAnsi="宋体" w:cs="宋体"/>
          <w:bCs/>
          <w:color w:val="auto"/>
          <w:sz w:val="24"/>
          <w:szCs w:val="24"/>
          <w:highlight w:val="none"/>
          <w:lang w:val="en-US" w:eastAsia="zh-CN"/>
        </w:rPr>
        <w:t xml:space="preserve">涉及的投标</w:t>
      </w:r>
      <w:r>
        <w:rPr>
          <w:rFonts w:hint="eastAsia" w:ascii="宋体" w:hAnsi="宋体" w:eastAsia="宋体" w:cs="宋体"/>
          <w:bCs/>
          <w:color w:val="auto"/>
          <w:sz w:val="24"/>
          <w:szCs w:val="24"/>
          <w:highlight w:val="none"/>
          <w:lang w:val="en-US" w:eastAsia="zh-CN"/>
        </w:rPr>
        <w:t xml:space="preserve">文件解密、结果确认等工作，应按照《操作手册》规定执行。供应商如果对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过程和</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记录有疑义，应当根据《操作手册》规定提出，如苏采云平台中《报价记录表》宣布后5分钟内未提出的，视同认可</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文件；因供应商之外的原因造成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文件，供应商有权要求责任方（如责任方为电子招标投标交易平台</w:t>
      </w:r>
      <w:r>
        <w:rPr>
          <w:rFonts w:hint="eastAsia" w:ascii="宋体" w:hAnsi="宋体" w:cs="宋体"/>
          <w:bCs/>
          <w:color w:val="auto"/>
          <w:sz w:val="24"/>
          <w:szCs w:val="24"/>
          <w:highlight w:val="none"/>
          <w:lang w:val="en-US" w:eastAsia="zh-CN"/>
        </w:rPr>
        <w:t xml:space="preserve">，由</w:t>
      </w:r>
      <w:r>
        <w:rPr>
          <w:rFonts w:hint="eastAsia" w:ascii="宋体" w:hAnsi="宋体" w:eastAsia="宋体" w:cs="宋体"/>
          <w:bCs/>
          <w:color w:val="auto"/>
          <w:sz w:val="24"/>
          <w:szCs w:val="24"/>
          <w:highlight w:val="none"/>
          <w:lang w:val="en-US" w:eastAsia="zh-CN"/>
        </w:rPr>
        <w:t xml:space="preserve">电子招标投标交易平台免责）赔偿因此遭受的直接损失。部分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（九）无效投标文件的确认：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有下列情况之一者，</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w:t>
      </w:r>
      <w:r>
        <w:rPr>
          <w:rFonts w:hint="eastAsia" w:ascii="宋体" w:hAnsi="宋体" w:cs="宋体"/>
          <w:bCs/>
          <w:color w:val="auto"/>
          <w:sz w:val="24"/>
          <w:szCs w:val="24"/>
          <w:highlight w:val="none"/>
          <w:lang w:eastAsia="zh-CN"/>
        </w:rPr>
        <w:t xml:space="preserve">缴纳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供应商在“苏采云”系统规定的时间内未成功解密电子投标文件的；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供应商未按照招标文件要求上传电子投标文件、电子投标文件未按规定期限投标的，纸质投标文件（如有）未按规定的期限、地点送达的；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要求签署、签章的；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被授权代表无授权委托书或授权委托日期晚于投标截止日期的；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中规定的资格要求或未按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8.投标文件内容不全或不符合招标文件中规定的实质性要求和条件的；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供应商同一标段提交两个（含两个）以上不同的报价的；供应商同一标段用两个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供应商被</w:t>
      </w:r>
      <w:r>
        <w:rPr>
          <w:rFonts w:hint="eastAsia" w:hAnsi="宋体"/>
          <w:color w:val="auto"/>
          <w:sz w:val="24"/>
          <w:szCs w:val="24"/>
          <w:highlight w:val="none"/>
        </w:rPr>
        <w:t xml:space="preserve">“信用中国</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中国政府采购网”</w:t>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w:t>
      </w:r>
      <w:r>
        <w:rPr>
          <w:rFonts w:hint="eastAsia" w:ascii="宋体" w:hAnsi="宋体" w:cs="宋体"/>
          <w:bCs/>
          <w:color w:val="auto"/>
          <w:sz w:val="24"/>
          <w:szCs w:val="24"/>
          <w:highlight w:val="none"/>
          <w:lang w:val="en-US" w:eastAsia="zh-CN"/>
        </w:rPr>
        <w:t xml:space="preserve">。</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规定的格式、内容和要求填写、制作的；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.电子投标文件图片、字迹模糊不清、无法辨认导致无法评审的；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.投标文件含有招标文件未允许提供的选择性内容的；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14.投标文件含有采购人不能接受的附加条件的；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15.提供虚假材料的（包括工商营业执照、财务报表、资格、资信证明文件等）；</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16.投标供应商未遵循公平竞争的原则，恶意串通，妨碍其他投标供应商的竞争行为，损害采购人或者其他投标供应商的合法权益的。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17.不同投标供应商的投标文件的目录序号、排版格式、文字风格等存在明显的相似性或一致性，特征显示由同一单位或者同一个人编制的；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18.不同供应商委托同一单位或者个人办理投标事宜的；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19.不同供应商投标文件载明的项目管理成员或者联系人员为同一人的；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20.不同供应商的投标文件内容存在非正常一致、项目组成员出现同一人、投标文件中错误（或异常）一致或雷同、电子文档信息一致或雷同的；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21.不同供应商报价细目呈明显规律性变化，或恶意串通其他供应商，故意哄抬价格或压价的；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22.不同供应商聘请同一人为其投标提供技术或经济咨询服务的；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23.不同供应商的单位负责人为同一人或者存在直接控股、管理关系的；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24.不同供应商的委托代理人、项目负责人以及其他相关人员有在同一个单位缴纳社会保险的、同一投标文件中单位名称落款与公章不是同一单位的；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25.除单一来源外，供应商为本项目提供整体设计、规范编制或者项目管理、监理、检测等服务的；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26.投标供应商的项目（标项、标段、分包）投标总价超过本项目（本采购包、本标项、本标段）预算或最高限价的；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28.评标委员会认定投标供应商的报价明显低于其他通过符合性审查的投标供应商的报价，有可能影响产品质量或者不能诚信履约的，按照根据《关于推动解决政府采购异常低价问题的通知》（财库〔2026〕2号）文件规定要求，启动异常低价投标（响应）审查程序后，投标（响应）供应商不能提供书面说明、证明材料，或者提供的书面说明、证明材料不能证明其报价合理性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29.投标文件报价出现前后不一致且供应商对修正后的报价不确认的；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30.本项目采购产品被财政部、国家发展改革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31.未通过投标文件资格性检查、投标文件符合性检查的；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32.投标文件同一方案有选择性报价且未声明以哪一个为准的；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33.投标文件被本项目评委确认为无效投标文件的；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34.改变招标文件规定的暂定价格或不可竞争费用的；改变招标文件规定的服务期限、误期违约金 、质量标准及质量违约金的；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35.未按要求提供技术文件的；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36.不同投标供应商的投标保证金从同一单位或者个人的账户转出；（本项目无需投标保证金）；</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37.不同投标供应商投标文件中的项目相关人员出现同一人的（设备生产厂人员和特邀设备维修保养人员除外）；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38.技术文件编制粗糙、缺漏项较多、格式混乱、条理不清；</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39.不同投标供应商的投标文件由同一台电脑编制或者同一把数字证书加密锁加密或者同一台附属设备打印的；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40.各投标供应商的投标文件上传使用的MAC地址和IP地址一致的，各投标供应商从同一个供应商单位或者同一个自然人的互联网协议地址下载招标文件或上传投标文件、不同投标文件留有相同标记标识或存在两处以上一致性错误或雷同等情况，视为投标供应商相互围标、串标，其报价无效；</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41.电子投标文件与招标文件要求格式不一致而无法导入计算机评标系统；</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42.启用投标文件电子文本的项目，投标供应商因自身原因造成投标文件电子文本无法导入应急评标系统的，视为放弃其投标报价</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43.投标文件内容不全或不符合法律法规和招标文件中规定的其他实质性要求的；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44.法律法规和招标文件规定的其他无效情形。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（十）开标、评标：</w:t>
      </w:r>
      <w:r/>
    </w:p>
    <w:p>
      <w:pPr>
        <w:ind w:firstLine="48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b w:val="0"/>
          <w:bCs/>
          <w:color w:val="auto"/>
          <w:sz w:val="24"/>
          <w:szCs w:val="24"/>
          <w:highlight w:val="none"/>
          <w:lang w:val="en-US" w:eastAsia="zh-CN"/>
        </w:rPr>
        <w:t xml:space="preserve">开标、评审工作由代理机构负责组织。</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1.开标</w:t>
      </w:r>
      <w:r>
        <w:rPr>
          <w:rFonts w:hint="eastAsia" w:ascii="宋体" w:hAnsi="宋体" w:cs="宋体"/>
          <w:b w:val="0"/>
          <w:bCs/>
          <w:color w:val="auto"/>
          <w:sz w:val="24"/>
          <w:szCs w:val="24"/>
          <w:highlight w:val="none"/>
          <w:lang w:val="en-US" w:eastAsia="zh-CN"/>
        </w:rPr>
        <w:t xml:space="preserve">工作</w:t>
      </w:r>
      <w:r>
        <w:rPr>
          <w:rFonts w:hint="eastAsia" w:ascii="宋体" w:hAnsi="宋体" w:eastAsia="宋体" w:cs="宋体"/>
          <w:b w:val="0"/>
          <w:bCs/>
          <w:color w:val="auto"/>
          <w:sz w:val="24"/>
          <w:szCs w:val="24"/>
          <w:highlight w:val="none"/>
          <w:lang w:val="en-US" w:eastAsia="zh-CN"/>
        </w:rPr>
        <w:t xml:space="preserve">程序</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1.1代理机构将在招标公告中规定的时间和地点组织公开开标。投标供应商应当按照《操作手册》规定，参加开标活动和在“苏采云”系统规定的时间内对投标文件进行解密。</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rPr>
          <w:rFonts w:hint="eastAsia" w:ascii="宋体" w:hAnsi="宋体"/>
          <w:color w:val="auto"/>
          <w:sz w:val="24"/>
          <w:highlight w:val="none"/>
        </w:rPr>
        <w:t xml:space="preserve">开标仪式由</w:t>
      </w:r>
      <w:r>
        <w:rPr>
          <w:rFonts w:hint="eastAsia" w:ascii="宋体" w:hAnsi="宋体"/>
          <w:color w:val="auto"/>
          <w:sz w:val="24"/>
          <w:highlight w:val="none"/>
          <w:lang w:val="en-US" w:eastAsia="zh-CN"/>
        </w:rPr>
        <w:t xml:space="preserve">代理机构</w:t>
      </w:r>
      <w:r>
        <w:rPr>
          <w:rFonts w:hint="eastAsia" w:ascii="宋体" w:hAnsi="宋体"/>
          <w:color w:val="auto"/>
          <w:sz w:val="24"/>
          <w:highlight w:val="none"/>
        </w:rPr>
        <w:t xml:space="preserve">组织。</w:t>
      </w:r>
      <w:r>
        <w:rPr>
          <w:rFonts w:hint="eastAsia" w:ascii="宋体" w:hAnsi="宋体" w:cs="宋体"/>
          <w:b w:val="0"/>
          <w:bCs/>
          <w:color w:val="auto"/>
          <w:sz w:val="24"/>
          <w:szCs w:val="24"/>
          <w:highlight w:val="none"/>
          <w:lang w:val="en-US" w:eastAsia="zh-CN"/>
        </w:rPr>
        <w:t xml:space="preserve">“苏采云”系统将自动对项目进行开标，并宣布各投标供应商名称和投标价格。</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1.3投标供应商在开标过程中涉及的投标文件解密、开标结果确认等工作，应按照《操作手册》规定执行。</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1.4投标供应商如果对开标过程和开标记录有疑义，应当根据《操作手册》规定提出，如“苏采云”系统中《开标记录表》宣布后5分钟内未提出的，视同认可开标结果。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1.5按招标文件规定时间解密后，在评审过程中保持在线，等待评标委员会的询问，并等待评审结果，中途不得离开。如未按要求应答，由此所产生的损失及风险由供应商自行承担。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1.6开标结束后，代理机构将立即组织评标委员会（以下简称评委会）进行评标。</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2.评标工作程序</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由专家及采购人代表组成评标委员会，并实行回避制度。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投标文件资格审查</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cs="宋体"/>
          <w:b w:val="0"/>
          <w:bCs/>
          <w:color w:val="auto"/>
          <w:sz w:val="24"/>
          <w:szCs w:val="24"/>
          <w:highlight w:val="none"/>
          <w:lang w:val="en-US" w:eastAsia="zh-CN"/>
        </w:rPr>
        <w:t xml:space="preserve">.1开标</w:t>
      </w:r>
      <w:r>
        <w:rPr>
          <w:rFonts w:hint="default" w:ascii="宋体" w:hAnsi="宋体" w:eastAsia="宋体" w:cs="宋体"/>
          <w:b w:val="0"/>
          <w:bCs/>
          <w:color w:val="auto"/>
          <w:sz w:val="24"/>
          <w:szCs w:val="24"/>
          <w:highlight w:val="none"/>
          <w:lang w:val="en-US" w:eastAsia="zh-CN"/>
        </w:rPr>
        <w:t xml:space="preserve">结束后，采购人或采购代理机构对投标文件进行资格性检查</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依据法律法规和招标文件的规定，对投标文件中的资格、资信证明等进行审查，以确定投标供应商提供资格、资信证明的合法性、真实性，是否具备投标资格。</w:t>
      </w:r>
      <w:r>
        <w:rPr>
          <w:rFonts w:hint="default" w:ascii="宋体" w:hAnsi="宋体" w:eastAsia="宋体" w:cs="宋体"/>
          <w:b w:val="0"/>
          <w:bCs/>
          <w:color w:val="auto"/>
          <w:sz w:val="24"/>
          <w:szCs w:val="24"/>
          <w:highlight w:val="none"/>
          <w:lang w:val="en-US" w:eastAsia="zh-CN"/>
        </w:rPr>
        <w:t xml:space="preserve">资格审查的结论，采购人以书面形式向评委会进行反馈</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2.1.3</w:t>
      </w:r>
      <w:r>
        <w:rPr>
          <w:rFonts w:hint="default" w:ascii="宋体" w:hAnsi="宋体" w:eastAsia="宋体" w:cs="宋体"/>
          <w:b w:val="0"/>
          <w:bCs/>
          <w:color w:val="auto"/>
          <w:sz w:val="24"/>
          <w:szCs w:val="24"/>
          <w:highlight w:val="none"/>
          <w:lang w:val="en-US" w:eastAsia="zh-CN"/>
        </w:rPr>
        <w:t xml:space="preserve">同时</w:t>
      </w:r>
      <w:r>
        <w:rPr>
          <w:rFonts w:hint="eastAsia" w:ascii="宋体" w:hAnsi="宋体" w:eastAsia="宋体" w:cs="宋体"/>
          <w:b w:val="0"/>
          <w:bCs/>
          <w:color w:val="auto"/>
          <w:sz w:val="24"/>
          <w:szCs w:val="24"/>
          <w:highlight w:val="none"/>
          <w:lang w:val="en-US" w:eastAsia="zh-CN"/>
        </w:rPr>
        <w:t xml:space="preserve">审查</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lang w:val="en-US" w:eastAsia="zh-CN"/>
        </w:rPr>
        <w:t xml:space="preserve">的信用记录</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在信用中国</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www.creditchina.gov.cn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、中国政府采购网</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www.ccgp.gov.cn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网站输入供应商全称或统一社会信用代码查询信用记录</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查询结果留存并归档。</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val="0"/>
          <w:bCs/>
          <w:color w:val="auto"/>
          <w:sz w:val="24"/>
          <w:szCs w:val="24"/>
          <w:highlight w:val="none"/>
          <w:lang w:val="en-US" w:eastAsia="zh-CN"/>
        </w:rPr>
        <w:t xml:space="preserve">：</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政府采购严重违法记录，即供应商被全国各级财政部门列入“政府采购严重违法失信行为记录名单”，且在处罚有效期内的。</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财政部门与法院、工商、税务等部门联合惩戒的失信信息，包括</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w:t>
      </w:r>
      <w:r>
        <w:rPr>
          <w:rFonts w:hint="default" w:ascii="宋体" w:hAnsi="宋体" w:eastAsia="宋体" w:cs="宋体"/>
          <w:b w:val="0"/>
          <w:bCs/>
          <w:color w:val="auto"/>
          <w:sz w:val="24"/>
          <w:szCs w:val="24"/>
          <w:highlight w:val="none"/>
          <w:lang w:val="en-US" w:eastAsia="zh-CN"/>
        </w:rPr>
        <w:t xml:space="preserve">被列入失信被执行人名单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w:t>
      </w:r>
      <w:r>
        <w:rPr>
          <w:rFonts w:hint="default" w:ascii="宋体" w:hAnsi="宋体" w:eastAsia="宋体" w:cs="宋体"/>
          <w:b w:val="0"/>
          <w:bCs/>
          <w:color w:val="auto"/>
          <w:sz w:val="24"/>
          <w:szCs w:val="24"/>
          <w:highlight w:val="none"/>
          <w:lang w:val="en-US" w:eastAsia="zh-CN"/>
        </w:rPr>
        <w:t xml:space="preserve">被列入重大税收违法案件当事人名单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企业经营异常名录中被责令停产停业、暂扣或者吊销许可证或者执照，或者对经营活动中的违法行为处以200万元</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含）以上数额罚款的信用记录。处罚生效日至递交（投标）文件日未满三年的。如有行业主管部门另行标准的按其标准认定。</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经采购人及采购代理机构审查供应商存在上述失信行为的，资格审查不予通过，其投标无效。</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default" w:ascii="宋体" w:hAnsi="宋体" w:eastAsia="宋体" w:cs="宋体"/>
          <w:b w:val="0"/>
          <w:bCs/>
          <w:color w:val="auto"/>
          <w:sz w:val="24"/>
          <w:szCs w:val="24"/>
          <w:highlight w:val="non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联合体成员中任何一方存在不良信用记录的，视同联合体存在不良应用记录。</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2.2投标文件符合性检查</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投标文件的符合性检查由评标委员会负责。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2.2.1评标委员会对投标文件的有效性、完整性和对招标文件的响应程度进行审查，以确定是否对招标文件的实质性要求作出响应。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采购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（2）招标文件提供的工艺、材料、设备或服务要求等仅作为说明并没有限制性，投标供应商在投标中可以选用替代标准，但这些标准要优于或相当于要求中的标准，以满足采购人的需求。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2.2.2强化政府采购异常低价审查：根据《关于推动解决政府采购异常低价问题的通知》（财库〔2026〕2号）文件规定</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（1）评审过程中出现下列情形之一的，评审委员会应当启动异常低价投标审查程序：</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w:t>
      </w:r>
      <w:r>
        <w:rPr>
          <w:rFonts w:hint="eastAsia" w:ascii="宋体" w:hAnsi="宋体" w:cs="宋体"/>
          <w:b/>
          <w:bCs w:val="0"/>
          <w:color w:val="auto"/>
          <w:sz w:val="24"/>
          <w:szCs w:val="24"/>
          <w:highlight w:val="none"/>
          <w:lang w:val="en-US" w:eastAsia="zh-CN"/>
        </w:rPr>
        <w:t xml:space="preserve">低于全部通过</w:t>
      </w:r>
      <w:r>
        <w:rPr>
          <w:rFonts w:hint="eastAsia" w:ascii="宋体" w:hAnsi="宋体" w:cs="宋体"/>
          <w:bCs/>
          <w:color w:val="auto"/>
          <w:sz w:val="24"/>
          <w:szCs w:val="24"/>
          <w:highlight w:val="none"/>
          <w:lang w:val="en-US" w:eastAsia="zh-CN"/>
        </w:rPr>
        <w:t xml:space="preserve">符合性审查投标供应商投标（响应）</w:t>
      </w:r>
      <w:r>
        <w:rPr>
          <w:rFonts w:hint="eastAsia" w:ascii="宋体" w:hAnsi="宋体" w:cs="宋体"/>
          <w:b/>
          <w:bCs w:val="0"/>
          <w:color w:val="auto"/>
          <w:sz w:val="24"/>
          <w:szCs w:val="24"/>
          <w:highlight w:val="none"/>
          <w:lang w:val="en-US" w:eastAsia="zh-CN"/>
        </w:rPr>
        <w:t xml:space="preserve">报价平均值</w:t>
      </w:r>
      <w:r>
        <w:rPr>
          <w:rFonts w:hint="eastAsia" w:ascii="宋体" w:hAnsi="宋体" w:cs="宋体"/>
          <w:bCs/>
          <w:color w:val="auto"/>
          <w:sz w:val="24"/>
          <w:szCs w:val="24"/>
          <w:highlight w:val="none"/>
          <w:lang w:val="en-US" w:eastAsia="zh-CN"/>
        </w:rPr>
        <w:t xml:space="preserve">50%的，即投标（响应）报价＜全部通过符合性审查投标供应商投标（响应）报价平均值×50%；</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w:t>
      </w:r>
      <w:r>
        <w:rPr>
          <w:rFonts w:hint="eastAsia" w:ascii="宋体" w:hAnsi="宋体" w:cs="宋体"/>
          <w:b/>
          <w:bCs w:val="0"/>
          <w:color w:val="auto"/>
          <w:sz w:val="24"/>
          <w:szCs w:val="24"/>
          <w:highlight w:val="none"/>
          <w:lang w:val="en-US" w:eastAsia="zh-CN"/>
        </w:rPr>
        <w:t xml:space="preserve">低于通过</w:t>
      </w:r>
      <w:r>
        <w:rPr>
          <w:rFonts w:hint="eastAsia" w:ascii="宋体" w:hAnsi="宋体" w:cs="宋体"/>
          <w:bCs/>
          <w:color w:val="auto"/>
          <w:sz w:val="24"/>
          <w:szCs w:val="24"/>
          <w:highlight w:val="none"/>
          <w:lang w:val="en-US" w:eastAsia="zh-CN"/>
        </w:rPr>
        <w:t xml:space="preserve">符合性审查的</w:t>
      </w:r>
      <w:r>
        <w:rPr>
          <w:rFonts w:hint="eastAsia" w:ascii="宋体" w:hAnsi="宋体" w:cs="宋体"/>
          <w:b/>
          <w:bCs w:val="0"/>
          <w:color w:val="auto"/>
          <w:sz w:val="24"/>
          <w:szCs w:val="24"/>
          <w:highlight w:val="none"/>
          <w:lang w:val="en-US" w:eastAsia="zh-CN"/>
        </w:rPr>
        <w:t xml:space="preserve">次低报价</w:t>
      </w:r>
      <w:r>
        <w:rPr>
          <w:rFonts w:hint="eastAsia" w:ascii="宋体" w:hAnsi="宋体" w:cs="宋体"/>
          <w:bCs/>
          <w:color w:val="auto"/>
          <w:sz w:val="24"/>
          <w:szCs w:val="24"/>
          <w:highlight w:val="none"/>
          <w:lang w:val="en-US" w:eastAsia="zh-CN"/>
        </w:rPr>
        <w:t xml:space="preserve">投标供应商投标（响应）报价50%的，即投标（响应）报价＜通过符合性审查的次低报价投标供应商投标（响应）报价×50%；</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③投标（响应）报价</w:t>
      </w:r>
      <w:r>
        <w:rPr>
          <w:rFonts w:hint="eastAsia" w:ascii="宋体" w:hAnsi="宋体" w:cs="宋体"/>
          <w:b/>
          <w:bCs w:val="0"/>
          <w:color w:val="auto"/>
          <w:sz w:val="24"/>
          <w:szCs w:val="24"/>
          <w:highlight w:val="none"/>
          <w:lang w:val="en-US" w:eastAsia="zh-CN"/>
        </w:rPr>
        <w:t xml:space="preserve">低于</w:t>
      </w:r>
      <w:r>
        <w:rPr>
          <w:rFonts w:hint="eastAsia" w:ascii="宋体" w:hAnsi="宋体" w:cs="宋体"/>
          <w:bCs/>
          <w:color w:val="auto"/>
          <w:sz w:val="24"/>
          <w:szCs w:val="24"/>
          <w:highlight w:val="none"/>
          <w:lang w:val="en-US" w:eastAsia="zh-CN"/>
        </w:rPr>
        <w:t xml:space="preserve">采购项目</w:t>
      </w:r>
      <w:r>
        <w:rPr>
          <w:rFonts w:hint="eastAsia" w:ascii="宋体" w:hAnsi="宋体" w:cs="宋体"/>
          <w:b/>
          <w:bCs w:val="0"/>
          <w:color w:val="auto"/>
          <w:sz w:val="24"/>
          <w:szCs w:val="24"/>
          <w:highlight w:val="none"/>
          <w:lang w:val="en-US" w:eastAsia="zh-CN"/>
        </w:rPr>
        <w:t xml:space="preserve">最高限价</w:t>
      </w:r>
      <w:r>
        <w:rPr>
          <w:rFonts w:hint="eastAsia" w:ascii="宋体" w:hAnsi="宋体" w:cs="宋体"/>
          <w:bCs/>
          <w:color w:val="auto"/>
          <w:sz w:val="24"/>
          <w:szCs w:val="24"/>
          <w:highlight w:val="none"/>
          <w:lang w:val="en-US" w:eastAsia="zh-CN"/>
        </w:rPr>
        <w:t xml:space="preserve">45%的，即投标（响应）报价＜采购项目最高限价×45%。</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④评审委员会基于专业判断，认为</w:t>
      </w:r>
      <w:r>
        <w:rPr>
          <w:rFonts w:hint="eastAsia" w:ascii="宋体" w:hAnsi="宋体" w:cs="宋体"/>
          <w:bCs/>
          <w:color w:val="auto"/>
          <w:sz w:val="24"/>
          <w:szCs w:val="24"/>
          <w:highlight w:val="none"/>
          <w:lang w:val="en-US" w:eastAsia="zh-CN"/>
        </w:rPr>
        <w:t xml:space="preserve">投标供应商</w:t>
      </w:r>
      <w:r>
        <w:rPr>
          <w:rFonts w:hint="eastAsia" w:ascii="宋体" w:hAnsi="宋体"/>
          <w:color w:val="auto"/>
          <w:sz w:val="24"/>
          <w:szCs w:val="24"/>
          <w:highlight w:val="none"/>
          <w:lang w:val="en-US" w:eastAsia="zh-CN"/>
        </w:rPr>
        <w:t xml:space="preserve">报价过低，有可能影响产品质量或者不能诚信履约的其他情形。</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采购人可以结合具体项目实际情况，提高上述第①项至第③项中启动异常低价投标（响应）审查的数值标准，但是最高不得超过65%。</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（2）评审委员会启动异常低价投标（响应）审查后，属于前述第①项至第④项情形的，应当要求相关</w:t>
      </w:r>
      <w:r>
        <w:rPr>
          <w:rFonts w:hint="eastAsia" w:ascii="宋体" w:hAnsi="宋体" w:cs="宋体"/>
          <w:bCs/>
          <w:color w:val="auto"/>
          <w:sz w:val="24"/>
          <w:szCs w:val="24"/>
          <w:highlight w:val="none"/>
          <w:lang w:val="en-US" w:eastAsia="zh-CN"/>
        </w:rPr>
        <w:t xml:space="preserve">投标供应商</w:t>
      </w:r>
      <w:r>
        <w:rPr>
          <w:rFonts w:hint="eastAsia" w:ascii="宋体" w:hAnsi="宋体"/>
          <w:color w:val="auto"/>
          <w:sz w:val="24"/>
          <w:szCs w:val="24"/>
          <w:highlight w:val="none"/>
          <w:lang w:val="en-US" w:eastAsia="zh-CN"/>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Cs/>
          <w:color w:val="auto"/>
          <w:sz w:val="24"/>
          <w:szCs w:val="24"/>
          <w:highlight w:val="none"/>
          <w:lang w:val="en-US" w:eastAsia="zh-CN"/>
        </w:rPr>
        <w:t xml:space="preserve">投标供应商</w:t>
      </w:r>
      <w:r>
        <w:rPr>
          <w:rFonts w:hint="eastAsia" w:ascii="宋体" w:hAnsi="宋体"/>
          <w:color w:val="auto"/>
          <w:sz w:val="24"/>
          <w:szCs w:val="24"/>
          <w:highlight w:val="none"/>
          <w:lang w:val="en-US" w:eastAsia="zh-CN"/>
        </w:rPr>
        <w:t xml:space="preserve">的合理时间一般不少于30分钟。其中，属于第③项情形，</w:t>
      </w:r>
      <w:r>
        <w:rPr>
          <w:rFonts w:hint="eastAsia" w:ascii="宋体" w:hAnsi="宋体" w:cs="宋体"/>
          <w:bCs/>
          <w:color w:val="auto"/>
          <w:sz w:val="24"/>
          <w:szCs w:val="24"/>
          <w:highlight w:val="none"/>
          <w:lang w:val="en-US" w:eastAsia="zh-CN"/>
        </w:rPr>
        <w:t xml:space="preserve">投标供应商</w:t>
      </w:r>
      <w:r>
        <w:rPr>
          <w:rFonts w:hint="eastAsia" w:ascii="宋体" w:hAnsi="宋体"/>
          <w:color w:val="auto"/>
          <w:sz w:val="24"/>
          <w:szCs w:val="24"/>
          <w:highlight w:val="none"/>
          <w:lang w:val="en-US" w:eastAsia="zh-CN"/>
        </w:rPr>
        <w:t xml:space="preserve">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numPr>
          <w:ilvl w:val="0"/>
          <w:numId w:val="0"/>
        </w:numPr>
        <w:ind w:firstLine="480"/>
        <w:keepLines w:val="0"/>
        <w:keepNext w:val="0"/>
        <w:pageBreakBefore w:val="0"/>
        <w:spacing w:line="360" w:lineRule="auto"/>
        <w:rPr>
          <w:color w:val="auto"/>
          <w:highlight w:val="none"/>
        </w:rPr>
      </w:pPr>
      <w:r>
        <w:rPr>
          <w:rFonts w:hint="eastAsia" w:ascii="宋体" w:hAnsi="宋体"/>
          <w:color w:val="auto"/>
          <w:sz w:val="24"/>
          <w:szCs w:val="24"/>
          <w:highlight w:val="none"/>
          <w:lang w:val="en-US" w:eastAsia="zh-CN"/>
        </w:rPr>
        <w:t xml:space="preserve">（5）异常低价投标（响应）审查的启动原因、审查意见和审查结果应当在评审报告中记录，并随</w:t>
      </w:r>
      <w:r>
        <w:rPr>
          <w:rFonts w:hint="eastAsia" w:ascii="宋体" w:hAnsi="宋体" w:cs="宋体"/>
          <w:bCs/>
          <w:color w:val="auto"/>
          <w:sz w:val="24"/>
          <w:szCs w:val="24"/>
          <w:highlight w:val="none"/>
          <w:lang w:val="en-US" w:eastAsia="zh-CN"/>
        </w:rPr>
        <w:t xml:space="preserve">投标供应商</w:t>
      </w:r>
      <w:r>
        <w:rPr>
          <w:rFonts w:hint="eastAsia" w:ascii="宋体" w:hAnsi="宋体"/>
          <w:color w:val="auto"/>
          <w:sz w:val="24"/>
          <w:szCs w:val="24"/>
          <w:highlight w:val="none"/>
          <w:lang w:val="en-US" w:eastAsia="zh-CN"/>
        </w:rPr>
        <w:t xml:space="preserve">提供的相关书面说明及证明材料，以及评审委员会有关互联网浏览、查询历史一并归档。</w:t>
      </w:r>
      <w:r/>
    </w:p>
    <w:p>
      <w:pPr>
        <w:numPr>
          <w:ilvl w:val="0"/>
          <w:numId w:val="0"/>
        </w:numPr>
        <w:ind w:firstLine="480"/>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如发生以上情况，要求其在合理的时间（半小时）内通过苏采云平台（使用“CA数字证书”，加盖电子签章）提供书面说明，必要时提交相关证明材料；投标供应商不能证明其报价合理性的，评标委员会将其作为无效投标处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2.2.3如果投标文件实质上没有响应招标文件的要求，评委会将予以拒绝，投标供应商不得通过修改或撤销不符合要求的偏离或保留而使其投标成为实质性响应的投标。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2.3评委会将对确定为实质性响应的投标进行进一步审核，看其是否有计算上或累加上的算术错误，修正错误的原则如下：</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（1）投标文件中开标一览表内容与投标文件中相应内容不一致的，以开标一览表为准。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（2）大写金额和小写金额不一致的，以大写金额为准。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（3）单价金额小数点或者百分比有明显错位的，以开标一览表的总价为准，并修改单价。</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（4）总价金额与按单价汇总金额不一致的，以单价金额计算结果为准。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同时出现两种以上错误的，按照前款规定的顺序修正。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评委会将按上述修正错误的方法调整投标文件中的投标报价，并通过“苏采云”系统告知投标供应商，调整后的价格对投标供应商具有约束力。如果投标供应商不接受修正后的价格，则其投标将被拒绝。</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2.4评标期间，评委会对投标文件中含义不明确、同类问题表述不一致或者有明显文字和计算错误的内容 ，有权要求投标供应商作出必要的澄清、说明或者补正。投标供应商的澄清、说明或者补正不得超出投标文件的范围或者改变投标文件的实质性内容。</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并非对每个投标供应商都做澄清要求。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接到评委会澄清、说明和补正要求的投标供应商如未按规定作出澄清、说明和补正，其风险由投标供应商自行承担。</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除上述情形外，对投标文件的判定，只依据投标文件本身，不依靠开标后的任何外来证明。</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2.5投标供应商在开、评标全过程中应保持通信畅通，及时登录“苏采云”系统查阅、答复相关信息，并安排专人与代理机构及评标委员会联系。</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2.6未通过资格审查或符合性审查的投标供应商，将在“苏采云”系统中告知未通过资格审查或符合性审查的原因，评审结束后，将不再告知未通过资格审查或符合性审查的原因。</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2.7比较与评价</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2.7.1投标文件资格性检查和符合性检查结束后，凡属于“（九）无效投标文件的确认”的投标文件不进入比较与评价程序。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2.7.2投标供应商通过资格性检查和符合性检查的，方可进入比较与评价程序。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2.7.3经评审有效的投标文件按招标文件中规定的评标方法和标准，由评标委员会进行比较与评价。</w:t>
      </w:r>
      <w:r>
        <w:rPr>
          <w:rFonts w:hint="eastAsia" w:ascii="宋体" w:hAnsi="宋体"/>
          <w:color w:val="auto"/>
          <w:sz w:val="24"/>
          <w:szCs w:val="24"/>
          <w:highlight w:val="none"/>
        </w:rPr>
        <w:t xml:space="preserve">评委会独立工作，负责评审所有投标文件并确定中标</w:t>
      </w:r>
      <w:r>
        <w:rPr>
          <w:rFonts w:hint="eastAsia" w:ascii="宋体" w:hAnsi="宋体"/>
          <w:color w:val="auto"/>
          <w:sz w:val="24"/>
          <w:szCs w:val="24"/>
          <w:highlight w:val="none"/>
          <w:lang w:val="en-US" w:eastAsia="zh-CN"/>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2.7.4评审全部结束后，由工作人员在公证或监督下（如有），在评标室当场核对、汇总各投标供应商得分，确定各投标供应商总分和最终排序。</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采用最低评标价法的采购项目，提供相同品牌产品的不同</w:t>
      </w:r>
      <w:r>
        <w:rPr>
          <w:rFonts w:hint="eastAsia" w:ascii="宋体" w:hAnsi="宋体"/>
          <w:color w:val="auto"/>
          <w:sz w:val="24"/>
          <w:szCs w:val="24"/>
          <w:highlight w:val="none"/>
          <w:lang w:val="en-US" w:eastAsia="zh-CN"/>
        </w:rPr>
        <w:t xml:space="preserve">投标供应商</w:t>
      </w:r>
      <w:r>
        <w:rPr>
          <w:rFonts w:hint="default" w:ascii="宋体" w:hAnsi="宋体"/>
          <w:color w:val="auto"/>
          <w:sz w:val="24"/>
          <w:szCs w:val="24"/>
          <w:highlight w:val="none"/>
          <w:lang w:val="en-US" w:eastAsia="zh-CN"/>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auto"/>
          <w:sz w:val="24"/>
          <w:szCs w:val="24"/>
          <w:highlight w:val="none"/>
          <w:lang w:val="en-US" w:eastAsia="zh-CN"/>
        </w:rPr>
        <w:t xml:space="preserve">投标供应商</w:t>
      </w:r>
      <w:r>
        <w:rPr>
          <w:rFonts w:hint="default" w:ascii="宋体" w:hAnsi="宋体"/>
          <w:color w:val="auto"/>
          <w:sz w:val="24"/>
          <w:szCs w:val="24"/>
          <w:highlight w:val="none"/>
          <w:lang w:val="en-US" w:eastAsia="zh-CN"/>
        </w:rPr>
        <w:t xml:space="preserve">，其他投标无效。</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2.8</w:t>
      </w:r>
      <w:r>
        <w:rPr>
          <w:rFonts w:hint="eastAsia" w:ascii="宋体" w:hAnsi="宋体" w:eastAsia="宋体" w:cs="宋体"/>
          <w:b w:val="0"/>
          <w:bCs/>
          <w:color w:val="auto"/>
          <w:sz w:val="24"/>
          <w:szCs w:val="24"/>
          <w:highlight w:val="none"/>
          <w:lang w:val="en-US" w:eastAsia="zh-CN"/>
        </w:rPr>
        <w:t xml:space="preserve">代理机构</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可于中标结果公告期限届满之日起通过</w:t>
      </w:r>
      <w:r>
        <w:rPr>
          <w:rFonts w:hint="eastAsia" w:ascii="宋体" w:hAnsi="宋体"/>
          <w:color w:val="auto"/>
          <w:sz w:val="24"/>
          <w:szCs w:val="24"/>
          <w:highlight w:val="none"/>
          <w:lang w:eastAsia="zh-CN"/>
        </w:rPr>
        <w:t xml:space="preserve">“苏采云”系统</w:t>
      </w:r>
      <w:r>
        <w:rPr>
          <w:rFonts w:hint="eastAsia" w:ascii="宋体" w:hAnsi="宋体"/>
          <w:color w:val="auto"/>
          <w:sz w:val="24"/>
          <w:szCs w:val="24"/>
          <w:highlight w:val="none"/>
        </w:rPr>
        <w:t xml:space="preserve">查看自己的评审得分及排序情况。</w:t>
      </w:r>
      <w:r/>
    </w:p>
    <w:p>
      <w:pPr>
        <w:ind w:firstLine="480"/>
        <w:keepLines w:val="0"/>
        <w:keepNext w:val="0"/>
        <w:pageBreakBefore w:val="0"/>
        <w:spacing w:line="360" w:lineRule="auto"/>
        <w:tabs>
          <w:tab w:val="left" w:pos="945" w:leader="none"/>
          <w:tab w:val="left" w:pos="1155" w:leader="none"/>
        </w:tabs>
        <w:rPr>
          <w:rFonts w:hint="eastAsia"/>
          <w:b/>
          <w:bCs/>
          <w:color w:val="auto"/>
          <w:highlight w:val="none"/>
          <w:lang w:val="en-US" w:eastAsia="zh-CN"/>
        </w:rPr>
      </w:pPr>
      <w:r>
        <w:rPr>
          <w:rFonts w:hint="eastAsia" w:ascii="宋体" w:hAnsi="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lang w:val="en-US" w:eastAsia="zh-CN"/>
        </w:rPr>
        <w:t xml:space="preserve">.评审方法和评审标准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3.1</w:t>
      </w:r>
      <w:r>
        <w:rPr>
          <w:rFonts w:hint="eastAsia" w:ascii="宋体" w:hAnsi="宋体" w:eastAsia="宋体" w:cs="宋体"/>
          <w:b/>
          <w:bCs/>
          <w:color w:val="auto"/>
          <w:sz w:val="24"/>
          <w:szCs w:val="22"/>
          <w:highlight w:val="none"/>
          <w:lang w:val="en-US" w:eastAsia="zh-CN"/>
        </w:rPr>
        <w:t xml:space="preserve">评审方法。</w:t>
      </w:r>
      <w:r>
        <w:rPr>
          <w:rFonts w:hint="eastAsia" w:ascii="宋体" w:hAnsi="宋体" w:eastAsia="宋体" w:cs="宋体"/>
          <w:color w:val="auto"/>
          <w:sz w:val="24"/>
          <w:szCs w:val="22"/>
          <w:highlight w:val="none"/>
          <w:lang w:val="en-US" w:eastAsia="zh-CN"/>
        </w:rPr>
        <w:t xml:space="preserve">由</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采用综合评分法对</w:t>
      </w:r>
      <w:r>
        <w:rPr>
          <w:rFonts w:hint="eastAsia" w:ascii="宋体" w:hAnsi="宋体" w:cs="宋体"/>
          <w:color w:val="auto"/>
          <w:sz w:val="24"/>
          <w:szCs w:val="22"/>
          <w:highlight w:val="none"/>
          <w:lang w:val="en-US" w:eastAsia="zh-CN"/>
        </w:rPr>
        <w:t xml:space="preserve">各有效投标</w:t>
      </w:r>
      <w:r>
        <w:rPr>
          <w:rFonts w:hint="eastAsia" w:ascii="宋体" w:hAnsi="宋体" w:eastAsia="宋体" w:cs="宋体"/>
          <w:color w:val="auto"/>
          <w:sz w:val="24"/>
          <w:szCs w:val="22"/>
          <w:highlight w:val="none"/>
          <w:lang w:val="en-US" w:eastAsia="zh-CN"/>
        </w:rPr>
        <w:t xml:space="preserve">供应商的</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所述综合评分法，是指</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满足</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全部实质性要求且按评审因素的量化指标评审得分最高的供应商为</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候选供应商的评审方法。评审时，</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各成员独立对每个有效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应当根据综合评分情况，按照评审得分，由高到低顺序推荐</w:t>
      </w:r>
      <w:r>
        <w:rPr>
          <w:rFonts w:hint="eastAsia" w:ascii="宋体" w:hAnsi="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lang w:val="en-US" w:eastAsia="zh-CN"/>
        </w:rPr>
        <w:t xml:space="preserve">名</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w:t>
      </w:r>
      <w:r>
        <w:rPr>
          <w:rFonts w:hint="eastAsia" w:ascii="宋体" w:hAnsi="宋体" w:cs="宋体"/>
          <w:color w:val="auto"/>
          <w:sz w:val="24"/>
          <w:szCs w:val="22"/>
          <w:highlight w:val="none"/>
          <w:lang w:val="en-US" w:eastAsia="zh-CN"/>
        </w:rPr>
        <w:t xml:space="preserve">供应商</w:t>
      </w:r>
      <w:r>
        <w:rPr>
          <w:rFonts w:hint="eastAsia" w:ascii="宋体" w:hAnsi="宋体" w:eastAsia="宋体" w:cs="宋体"/>
          <w:color w:val="auto"/>
          <w:sz w:val="24"/>
          <w:szCs w:val="22"/>
          <w:highlight w:val="none"/>
          <w:lang w:val="en-US" w:eastAsia="zh-CN"/>
        </w:rPr>
        <w:t xml:space="preserve">，并编写评审报告，评审得分相同的，按照最后报价由低到高的顺序推荐。评审得分且最后报价相同的，按照技术指标优劣顺序推荐。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color w:val="auto"/>
          <w:highlight w:val="none"/>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按照</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规定的方式确定一个供应商获得成交供应商推荐资格，</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未规定的采取随机抽取方式确定，其他同品牌同型号供应商不作为中标候选人。</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default" w:ascii="宋体" w:hAnsi="宋体"/>
          <w:color w:val="auto"/>
          <w:sz w:val="24"/>
          <w:szCs w:val="24"/>
          <w:highlight w:val="none"/>
          <w:lang w:val="en-US" w:eastAsia="zh-CN"/>
        </w:rPr>
        <w:t xml:space="preserve">非单一产品采购项目，</w:t>
      </w:r>
      <w:r>
        <w:rPr>
          <w:rFonts w:hint="eastAsia" w:ascii="宋体" w:hAnsi="宋体"/>
          <w:color w:val="auto"/>
          <w:sz w:val="24"/>
          <w:szCs w:val="24"/>
          <w:highlight w:val="none"/>
          <w:lang w:val="en-US" w:eastAsia="zh-CN"/>
        </w:rPr>
        <w:t xml:space="preserve">采购人</w:t>
      </w:r>
      <w:r>
        <w:rPr>
          <w:rFonts w:hint="default" w:ascii="宋体" w:hAnsi="宋体"/>
          <w:color w:val="auto"/>
          <w:sz w:val="24"/>
          <w:szCs w:val="24"/>
          <w:highlight w:val="none"/>
          <w:lang w:val="en-US" w:eastAsia="zh-CN"/>
        </w:rPr>
        <w:t xml:space="preserve">应当根据采购项</w:t>
      </w:r>
      <w:r>
        <w:rPr>
          <w:rFonts w:hint="eastAsia" w:ascii="宋体" w:hAnsi="宋体"/>
          <w:color w:val="auto"/>
          <w:sz w:val="24"/>
          <w:szCs w:val="24"/>
          <w:highlight w:val="none"/>
          <w:lang w:val="en-US" w:eastAsia="zh-CN"/>
        </w:rPr>
        <w:t xml:space="preserve">目的</w:t>
      </w:r>
      <w:r>
        <w:rPr>
          <w:rFonts w:hint="default" w:ascii="宋体" w:hAnsi="宋体"/>
          <w:color w:val="auto"/>
          <w:sz w:val="24"/>
          <w:szCs w:val="24"/>
          <w:highlight w:val="none"/>
          <w:lang w:val="en-US" w:eastAsia="zh-CN"/>
        </w:rPr>
        <w:t xml:space="preserve">技术构成、产品价格比重等合理确定核心产品，并在招标文件中载明。多家投标供应商提供的核心产品品牌相同的，按前两款规定</w:t>
      </w:r>
      <w:r>
        <w:rPr>
          <w:rFonts w:hint="eastAsia" w:ascii="宋体" w:hAnsi="宋体"/>
          <w:color w:val="auto"/>
          <w:sz w:val="24"/>
          <w:szCs w:val="24"/>
          <w:highlight w:val="none"/>
          <w:lang w:val="en-US" w:eastAsia="zh-CN"/>
        </w:rPr>
        <w:t xml:space="preserve">处理</w:t>
      </w:r>
      <w:r>
        <w:rPr>
          <w:rFonts w:hint="default" w:ascii="宋体" w:hAnsi="宋体"/>
          <w:color w:val="auto"/>
          <w:sz w:val="24"/>
          <w:szCs w:val="24"/>
          <w:highlight w:val="none"/>
          <w:lang w:val="en-US" w:eastAsia="zh-CN"/>
        </w:rPr>
        <w:t xml:space="preserve">。</w:t>
      </w:r>
      <w:r/>
    </w:p>
    <w:p>
      <w:pPr>
        <w:ind w:firstLine="513"/>
        <w:keepLines w:val="0"/>
        <w:keepNext w:val="0"/>
        <w:pageBreakBefore w:val="0"/>
        <w:spacing w:line="360" w:lineRule="auto"/>
        <w:tabs>
          <w:tab w:val="left" w:pos="945" w:leader="none"/>
          <w:tab w:val="left" w:pos="1155" w:leader="none"/>
        </w:tabs>
        <w:rPr>
          <w:rFonts w:hint="eastAsia" w:ascii="宋体" w:hAnsi="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3.2评审标准</w:t>
      </w:r>
      <w:r/>
    </w:p>
    <w:p>
      <w:pPr>
        <w:ind w:firstLine="513"/>
        <w:keepLines w:val="0"/>
        <w:keepNext w:val="0"/>
        <w:pageBreakBefore w:val="0"/>
        <w:spacing w:line="360" w:lineRule="auto"/>
        <w:tabs>
          <w:tab w:val="left" w:pos="945" w:leader="none"/>
          <w:tab w:val="left" w:pos="1155" w:leader="none"/>
        </w:tabs>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3.2.1落实政府采购政策的价格调整</w:t>
      </w:r>
      <w:r/>
    </w:p>
    <w:p>
      <w:pPr>
        <w:ind w:firstLine="360"/>
        <w:keepLines w:val="0"/>
        <w:keepNext w:val="0"/>
        <w:pageBreakBefore w:val="0"/>
        <w:spacing w:line="360" w:lineRule="auto"/>
        <w:widowControl w:val="off"/>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本项目专门面向中小企业（含微型企业、残疾人福利单位、监狱型企业），不做价格扣除。</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3.2.2评分标准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A.评分项目及总分（总分100分）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2）商务资信分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3）技术分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54</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B.</w:t>
      </w:r>
      <w:r>
        <w:rPr>
          <w:rFonts w:hint="eastAsia" w:ascii="宋体" w:hAnsi="宋体" w:eastAsia="宋体" w:cs="宋体"/>
          <w:b/>
          <w:bCs/>
          <w:color w:val="auto"/>
          <w:sz w:val="24"/>
          <w:szCs w:val="24"/>
          <w:highlight w:val="none"/>
          <w:lang w:val="en-US" w:eastAsia="zh-CN"/>
        </w:rPr>
        <w:t xml:space="preserve">各项目评分标准</w:t>
      </w:r>
      <w:r/>
    </w:p>
    <w:tbl>
      <w:tblPr>
        <w:tblStyle w:val="772"/>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1224"/>
        <w:gridCol w:w="888"/>
        <w:gridCol w:w="6793"/>
      </w:tblGrid>
      <w:tr>
        <w:trPr>
          <w:jc w:val="center"/>
        </w:trPr>
        <w:tc>
          <w:tcPr>
            <w:tcW w:w="30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64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tcW w:w="3576"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color w:val="auto"/>
                <w:sz w:val="22"/>
                <w:szCs w:val="20"/>
                <w:highlight w:val="none"/>
                <w:lang w:eastAsia="zh-CN"/>
              </w:rPr>
              <w:suppressLineNumbers w:val="0"/>
            </w:pPr>
            <w:r>
              <w:rPr>
                <w:rFonts w:hint="eastAsia" w:ascii="宋体" w:hAnsi="宋体" w:eastAsia="宋体" w:cs="Times New Roman"/>
                <w:b/>
                <w:bCs/>
                <w:color w:val="auto"/>
                <w:sz w:val="22"/>
                <w:szCs w:val="20"/>
                <w:highlight w:val="none"/>
              </w:rPr>
              <w:t xml:space="preserve">评审</w:t>
            </w:r>
            <w:r>
              <w:rPr>
                <w:rFonts w:hint="eastAsia" w:ascii="宋体" w:hAnsi="宋体" w:eastAsia="宋体" w:cs="Times New Roman"/>
                <w:b/>
                <w:bCs/>
                <w:color w:val="auto"/>
                <w:sz w:val="22"/>
                <w:szCs w:val="20"/>
                <w:highlight w:val="none"/>
                <w:lang w:val="en-US" w:eastAsia="zh-CN"/>
              </w:rPr>
              <w:t xml:space="preserve">要求</w:t>
            </w:r>
            <w:r/>
          </w:p>
        </w:tc>
      </w:tr>
      <w:tr>
        <w:trPr>
          <w:jc w:val="center"/>
          <w:trHeight w:val="390"/>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cs="Times New Roman"/>
                <w:b/>
                <w:bCs/>
                <w:color w:val="auto"/>
                <w:sz w:val="22"/>
                <w:szCs w:val="20"/>
                <w:highlight w:val="none"/>
                <w:lang w:val="en-US" w:eastAsia="zh-CN"/>
              </w:rPr>
              <w:t xml:space="preserve">23</w:t>
            </w:r>
            <w:r>
              <w:rPr>
                <w:rFonts w:hint="eastAsia" w:ascii="宋体" w:hAnsi="宋体" w:eastAsia="宋体" w:cs="Times New Roman"/>
                <w:b/>
                <w:bCs/>
                <w:color w:val="auto"/>
                <w:sz w:val="22"/>
                <w:szCs w:val="20"/>
                <w:highlight w:val="none"/>
              </w:rPr>
              <w:t xml:space="preserve">分）</w:t>
            </w:r>
            <w:r/>
          </w:p>
        </w:tc>
      </w:tr>
      <w:tr>
        <w:trPr>
          <w:jc w:val="center"/>
        </w:trPr>
        <w:tc>
          <w:tcPr>
            <w:tcW w:w="30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1</w:t>
            </w:r>
            <w:r/>
          </w:p>
        </w:tc>
        <w:tc>
          <w:tcPr>
            <w:tcW w:w="64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价格分</w:t>
            </w:r>
            <w:r/>
          </w:p>
        </w:tc>
        <w:tc>
          <w:tcPr>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cs="Times New Roman"/>
                <w:color w:val="auto"/>
                <w:sz w:val="21"/>
                <w:szCs w:val="18"/>
                <w:highlight w:val="none"/>
                <w:lang w:val="en-US" w:eastAsia="zh-CN"/>
              </w:rPr>
              <w:t xml:space="preserve">23</w:t>
            </w:r>
            <w:r>
              <w:rPr>
                <w:rFonts w:hint="eastAsia" w:ascii="宋体" w:hAnsi="宋体" w:eastAsia="宋体" w:cs="Times New Roman"/>
                <w:color w:val="auto"/>
                <w:sz w:val="21"/>
                <w:szCs w:val="18"/>
                <w:highlight w:val="none"/>
              </w:rPr>
              <w:t xml:space="preserve">分</w:t>
            </w:r>
            <w:r/>
          </w:p>
        </w:tc>
        <w:tc>
          <w:tcPr>
            <w:tcW w:w="35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2.价格得分计算方法：采用低价优先法计算，即满足采购文件要求且投标价格最低的投标报价为评标基准价，其价格分为满分。其他</w:t>
            </w:r>
            <w:r>
              <w:rPr>
                <w:rFonts w:hint="eastAsia" w:ascii="宋体" w:hAnsi="宋体" w:cs="Times New Roman"/>
                <w:bCs/>
                <w:color w:val="auto"/>
                <w:sz w:val="21"/>
                <w:szCs w:val="18"/>
                <w:highlight w:val="none"/>
                <w:lang w:eastAsia="zh-CN"/>
              </w:rPr>
              <w:t xml:space="preserve">投标供应商</w:t>
            </w:r>
            <w:r>
              <w:rPr>
                <w:rFonts w:hint="eastAsia" w:ascii="宋体" w:hAnsi="宋体" w:eastAsia="宋体" w:cs="Times New Roman"/>
                <w:bCs/>
                <w:color w:val="auto"/>
                <w:sz w:val="21"/>
                <w:szCs w:val="18"/>
                <w:highlight w:val="none"/>
              </w:rPr>
              <w:t xml:space="preserve">的价格分统一按照下列公式计算：</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投标报价得分=</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评标基准价／投标报价</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×价格分×</w:t>
            </w:r>
            <w:r>
              <w:rPr>
                <w:rFonts w:hint="eastAsia" w:ascii="宋体" w:hAnsi="宋体" w:cs="Times New Roman"/>
                <w:bCs/>
                <w:color w:val="auto"/>
                <w:sz w:val="21"/>
                <w:szCs w:val="18"/>
                <w:highlight w:val="none"/>
                <w:lang w:val="en-US" w:eastAsia="zh-CN"/>
              </w:rPr>
              <w:t xml:space="preserve">100</w:t>
            </w:r>
            <w:r>
              <w:rPr>
                <w:rFonts w:hint="eastAsia" w:ascii="宋体" w:hAnsi="宋体" w:eastAsia="宋体" w:cs="Times New Roman"/>
                <w:bCs/>
                <w:color w:val="auto"/>
                <w:sz w:val="21"/>
                <w:szCs w:val="18"/>
                <w:highlight w:val="none"/>
              </w:rPr>
              <w:t xml:space="preserve">。</w:t>
            </w:r>
            <w:r/>
          </w:p>
          <w:p>
            <w:pPr>
              <w:ind w:left="0" w:right="0"/>
              <w:keepLines w:val="0"/>
              <w:keepNext w:val="0"/>
              <w:spacing w:before="0" w:beforeAutospacing="0" w:after="0" w:afterAutospacing="0" w:line="276" w:lineRule="auto"/>
              <w:rPr>
                <w:rFonts w:hint="eastAsia"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项目评审过程中，不得去掉最后报价中的最高报价和最低报价。</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lang w:val="en-US" w:eastAsia="zh-CN"/>
              </w:rPr>
              <w:suppressLineNumbers w:val="0"/>
            </w:pPr>
            <w:r>
              <w:rPr>
                <w:rFonts w:hint="eastAsia" w:ascii="宋体" w:hAnsi="宋体" w:eastAsia="宋体" w:cs="Times New Roman"/>
                <w:bCs/>
                <w:color w:val="auto"/>
                <w:sz w:val="21"/>
                <w:szCs w:val="18"/>
                <w:highlight w:val="none"/>
                <w:lang w:val="en-US" w:eastAsia="zh-CN"/>
              </w:rPr>
              <w:t xml:space="preserve">3.落实政府采购政策的价格调整：</w:t>
            </w:r>
            <w:r>
              <w:rPr>
                <w:rFonts w:hint="eastAsia" w:ascii="宋体" w:hAnsi="宋体" w:eastAsia="宋体" w:cs="Times New Roman"/>
                <w:b/>
                <w:bCs w:val="0"/>
                <w:color w:val="auto"/>
                <w:sz w:val="21"/>
                <w:szCs w:val="18"/>
                <w:highlight w:val="none"/>
                <w:lang w:val="en-US" w:eastAsia="zh-CN"/>
              </w:rPr>
              <w:t xml:space="preserve">专门面向中小企业，无需做价格扣除评审。</w:t>
            </w:r>
            <w:r/>
          </w:p>
        </w:tc>
      </w:tr>
      <w:tr>
        <w:trPr>
          <w:jc w:val="center"/>
          <w:trHeight w:val="373"/>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（二）商务资信分（</w:t>
            </w:r>
            <w:r>
              <w:rPr>
                <w:rFonts w:hint="eastAsia" w:ascii="宋体" w:hAnsi="宋体" w:cs="Times New Roman"/>
                <w:b/>
                <w:bCs/>
                <w:color w:val="auto"/>
                <w:sz w:val="22"/>
                <w:szCs w:val="20"/>
                <w:highlight w:val="none"/>
                <w:lang w:val="en-US" w:eastAsia="zh-CN"/>
              </w:rPr>
              <w:t xml:space="preserve">23</w:t>
            </w:r>
            <w:r>
              <w:rPr>
                <w:rFonts w:hint="eastAsia" w:ascii="宋体" w:hAnsi="宋体" w:eastAsia="宋体" w:cs="Times New Roman"/>
                <w:b/>
                <w:bCs/>
                <w:color w:val="auto"/>
                <w:sz w:val="22"/>
                <w:szCs w:val="20"/>
                <w:highlight w:val="none"/>
              </w:rPr>
              <w:t xml:space="preserve">分）</w:t>
            </w:r>
            <w:r/>
          </w:p>
        </w:tc>
      </w:tr>
      <w:tr>
        <w:trPr>
          <w:jc w:val="center"/>
          <w:trHeight w:val="854"/>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default" w:ascii="宋体" w:hAnsi="宋体" w:eastAsia="宋体" w:cs="Times New Roman"/>
                <w:b w:val="0"/>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cs="Times New Roman"/>
                <w:b w:val="0"/>
                <w:bCs/>
                <w:color w:val="auto"/>
                <w:sz w:val="21"/>
                <w:szCs w:val="21"/>
                <w:highlight w:val="none"/>
                <w:lang w:val="en-US" w:eastAsia="zh-CN"/>
              </w:rPr>
              <w:t xml:space="preserve">6</w:t>
            </w:r>
            <w:r>
              <w:rPr>
                <w:rFonts w:hint="eastAsia" w:ascii="宋体" w:hAnsi="宋体" w:eastAsia="宋体" w:cs="Times New Roman"/>
                <w:b w:val="0"/>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eastAsia" w:ascii="宋体" w:hAnsi="宋体" w:cs="Times New Roman"/>
                <w:b w:val="0"/>
                <w:bCs/>
                <w:color w:val="auto"/>
                <w:szCs w:val="21"/>
                <w:highlight w:val="none"/>
                <w:lang w:eastAsia="zh-CN"/>
              </w:rPr>
              <w:t xml:space="preserve">投标供应商</w:t>
            </w:r>
            <w:r>
              <w:rPr>
                <w:rFonts w:hint="default" w:ascii="宋体" w:hAnsi="宋体" w:eastAsia="宋体" w:cs="Times New Roman"/>
                <w:b w:val="0"/>
                <w:bCs/>
                <w:color w:val="auto"/>
                <w:szCs w:val="21"/>
                <w:highlight w:val="none"/>
              </w:rPr>
              <w:t xml:space="preserve">具备有效期内的质量管理体系认证、环境管理体系认证、职业健康安全管理体系认证，有一个得</w:t>
            </w:r>
            <w:r>
              <w:rPr>
                <w:rFonts w:hint="eastAsia" w:ascii="宋体" w:hAnsi="宋体" w:cs="Times New Roman"/>
                <w:b w:val="0"/>
                <w:bCs/>
                <w:color w:val="auto"/>
                <w:szCs w:val="21"/>
                <w:highlight w:val="none"/>
                <w:lang w:val="en-US" w:eastAsia="zh-CN"/>
              </w:rPr>
              <w:t xml:space="preserve">2</w:t>
            </w:r>
            <w:r>
              <w:rPr>
                <w:rFonts w:hint="default" w:ascii="宋体" w:hAnsi="宋体" w:eastAsia="宋体" w:cs="Times New Roman"/>
                <w:b w:val="0"/>
                <w:bCs/>
                <w:color w:val="auto"/>
                <w:szCs w:val="21"/>
                <w:highlight w:val="none"/>
              </w:rPr>
              <w:t xml:space="preserve">分，本项最高得</w:t>
            </w:r>
            <w:r>
              <w:rPr>
                <w:rFonts w:hint="eastAsia" w:ascii="宋体" w:hAnsi="宋体" w:cs="Times New Roman"/>
                <w:b w:val="0"/>
                <w:bCs/>
                <w:color w:val="auto"/>
                <w:szCs w:val="21"/>
                <w:highlight w:val="none"/>
                <w:lang w:val="en-US" w:eastAsia="zh-CN"/>
              </w:rPr>
              <w:t xml:space="preserve">6</w:t>
            </w:r>
            <w:r>
              <w:rPr>
                <w:rFonts w:hint="default" w:ascii="宋体" w:hAnsi="宋体" w:eastAsia="宋体" w:cs="Times New Roman"/>
                <w:b w:val="0"/>
                <w:bCs/>
                <w:color w:val="auto"/>
                <w:szCs w:val="21"/>
                <w:highlight w:val="none"/>
              </w:rPr>
              <w:t xml:space="preserve">分。</w:t>
            </w:r>
            <w:r/>
          </w:p>
          <w:p>
            <w:pPr>
              <w:ind w:left="0" w:right="0"/>
              <w:keepLines w:val="0"/>
              <w:keepNext w:val="0"/>
              <w:spacing w:before="0" w:beforeAutospacing="0" w:after="0" w:afterAutospacing="0" w:line="276" w:lineRule="auto"/>
              <w:rPr>
                <w:rFonts w:hint="default" w:ascii="宋体" w:hAnsi="宋体" w:eastAsia="宋体" w:cs="Times New Roman"/>
                <w:b/>
                <w:color w:val="auto"/>
                <w:szCs w:val="21"/>
                <w:highlight w:val="none"/>
                <w:lang w:val="en-US" w:eastAsia="zh-CN"/>
              </w:rPr>
              <w:suppressLineNumbers w:val="0"/>
            </w:pPr>
            <w:r>
              <w:rPr>
                <w:rFonts w:hint="eastAsia" w:ascii="宋体" w:hAnsi="宋体" w:eastAsia="宋体" w:cs="Times New Roman"/>
                <w:b/>
                <w:bCs w:val="0"/>
                <w:color w:val="auto"/>
                <w:szCs w:val="21"/>
                <w:highlight w:val="none"/>
              </w:rPr>
              <w:t xml:space="preserve">须提供有效的证书原件扫描件及中国国家认证认可监督管理委员会官方网站（www.cnca.gov.cn）查证该认证为有效状态信息的网页截图</w:t>
            </w:r>
            <w:r>
              <w:rPr>
                <w:rFonts w:hint="eastAsia" w:ascii="宋体" w:hAnsi="宋体" w:eastAsia="宋体" w:cs="Times New Roman"/>
                <w:b/>
                <w:bCs w:val="0"/>
                <w:color w:val="auto"/>
                <w:szCs w:val="21"/>
                <w:highlight w:val="none"/>
                <w:lang w:val="en-US" w:eastAsia="zh-CN"/>
              </w:rPr>
              <w:t xml:space="preserve">加盖投标供应商公章</w:t>
            </w:r>
            <w:r>
              <w:rPr>
                <w:rFonts w:hint="eastAsia" w:ascii="宋体" w:hAnsi="宋体" w:eastAsia="宋体" w:cs="Times New Roman"/>
                <w:b/>
                <w:bCs w:val="0"/>
                <w:color w:val="auto"/>
                <w:szCs w:val="21"/>
                <w:highlight w:val="none"/>
              </w:rPr>
              <w:t xml:space="preserve">计入投标文件中，</w:t>
            </w:r>
            <w:r>
              <w:rPr>
                <w:rFonts w:hint="eastAsia" w:ascii="宋体" w:hAnsi="宋体" w:eastAsia="宋体" w:cs="Times New Roman"/>
                <w:b/>
                <w:color w:val="auto"/>
                <w:szCs w:val="21"/>
                <w:highlight w:val="none"/>
              </w:rPr>
              <w:t xml:space="preserve">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Times New Roman"/>
                <w:bCs/>
                <w:color w:val="auto"/>
                <w:sz w:val="22"/>
                <w:szCs w:val="20"/>
                <w:highlight w:val="none"/>
                <w:lang w:val="en-US" w:eastAsia="zh-CN"/>
              </w:rPr>
              <w:suppressLineNumbers w:val="0"/>
            </w:pPr>
            <w:r>
              <w:rPr>
                <w:rFonts w:hint="eastAsia" w:ascii="宋体" w:hAnsi="宋体" w:cs="Times New Roman"/>
                <w:bCs/>
                <w:color w:val="auto"/>
                <w:sz w:val="22"/>
                <w:szCs w:val="2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企业</w:t>
            </w:r>
            <w:r>
              <w:rPr>
                <w:rFonts w:hint="eastAsia" w:ascii="宋体" w:hAnsi="宋体" w:eastAsia="宋体" w:cs="Times New Roman"/>
                <w:b w:val="0"/>
                <w:bCs/>
                <w:color w:val="auto"/>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Times New Roman"/>
                <w:bCs/>
                <w:color w:val="auto"/>
                <w:sz w:val="21"/>
                <w:szCs w:val="21"/>
                <w:highlight w:val="none"/>
                <w:lang w:val="en-US" w:eastAsia="zh-CN"/>
              </w:rPr>
              <w:suppressLineNumbers w:val="0"/>
            </w:pPr>
            <w:r>
              <w:rPr>
                <w:rFonts w:hint="eastAsia" w:ascii="宋体" w:hAnsi="宋体" w:cs="Times New Roman"/>
                <w:bCs/>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投标供应商自2022年1月1日起具有同类业绩，有一个得2分，本项最高得2分。</w:t>
            </w:r>
            <w:r/>
          </w:p>
          <w:p>
            <w:pPr>
              <w:pStyle w:val="789"/>
              <w:rPr>
                <w:rFonts w:hint="eastAsia" w:ascii="宋体" w:hAnsi="宋体" w:eastAsia="宋体" w:cs="Times New Roman"/>
                <w:b/>
                <w:bCs w:val="0"/>
                <w:color w:val="auto"/>
                <w:szCs w:val="21"/>
                <w:highlight w:val="none"/>
                <w:lang w:val="en-US" w:eastAsia="zh-CN"/>
              </w:rPr>
            </w:pPr>
            <w:r>
              <w:rPr>
                <w:rFonts w:hint="eastAsia" w:ascii="宋体" w:hAnsi="宋体" w:eastAsia="宋体" w:cs="Times New Roman"/>
                <w:b/>
                <w:bCs w:val="0"/>
                <w:color w:val="auto"/>
                <w:szCs w:val="21"/>
                <w:highlight w:val="none"/>
                <w:lang w:val="en-US" w:eastAsia="zh-CN"/>
              </w:rPr>
              <w:t xml:space="preserve">相关业绩计入投标文件中“企业业绩一览表”，同时提供相关案例完整的合同原件扫描加盖</w:t>
            </w:r>
            <w:r>
              <w:rPr>
                <w:rFonts w:hint="eastAsia" w:ascii="宋体" w:hAnsi="宋体" w:cs="Times New Roman"/>
                <w:b/>
                <w:bCs w:val="0"/>
                <w:color w:val="auto"/>
                <w:szCs w:val="21"/>
                <w:highlight w:val="none"/>
                <w:lang w:val="en-US" w:eastAsia="zh-CN"/>
              </w:rPr>
              <w:t xml:space="preserve">投标供应商</w:t>
            </w:r>
            <w:r>
              <w:rPr>
                <w:rFonts w:hint="eastAsia" w:ascii="宋体" w:hAnsi="宋体" w:eastAsia="宋体" w:cs="Times New Roman"/>
                <w:b/>
                <w:bCs w:val="0"/>
                <w:color w:val="auto"/>
                <w:szCs w:val="21"/>
                <w:highlight w:val="none"/>
                <w:lang w:val="en-US" w:eastAsia="zh-CN"/>
              </w:rPr>
              <w:t xml:space="preserve">公章计入投标文件，否则不得分。时间以合同签订时间为准。</w:t>
            </w:r>
            <w:r/>
          </w:p>
        </w:tc>
      </w:tr>
      <w:tr>
        <w:trPr>
          <w:jc w:val="cent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2"/>
                <w:szCs w:val="20"/>
                <w:highlight w:val="none"/>
                <w:lang w:val="en-US" w:eastAsia="zh-CN"/>
              </w:rPr>
              <w:suppressLineNumbers w:val="0"/>
            </w:pPr>
            <w:r>
              <w:rPr>
                <w:rFonts w:hint="eastAsia" w:ascii="宋体" w:hAnsi="宋体" w:cs="Times New Roman"/>
                <w:bCs/>
                <w:color w:val="auto"/>
                <w:sz w:val="22"/>
                <w:szCs w:val="20"/>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人员配置</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Times New Roman"/>
                <w:bCs/>
                <w:color w:val="auto"/>
                <w:sz w:val="21"/>
                <w:szCs w:val="21"/>
                <w:highlight w:val="none"/>
                <w:lang w:val="en-US" w:eastAsia="zh-CN"/>
              </w:rPr>
              <w:suppressLineNumbers w:val="0"/>
            </w:pPr>
            <w:r>
              <w:rPr>
                <w:rFonts w:hint="eastAsia" w:ascii="宋体" w:hAnsi="宋体" w:cs="Times New Roman"/>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拟派项目组成员具有有效的行政主管部门颁发的环保类高级及以上职称的，有一个得2分，最高得</w:t>
            </w:r>
            <w:r>
              <w:rPr>
                <w:rFonts w:hint="eastAsia" w:ascii="宋体" w:hAnsi="宋体" w:cs="Times New Roman"/>
                <w:b w:val="0"/>
                <w:bCs/>
                <w:color w:val="auto"/>
                <w:szCs w:val="21"/>
                <w:highlight w:val="none"/>
                <w:lang w:val="en-US" w:eastAsia="zh-CN"/>
              </w:rPr>
              <w:t xml:space="preserve">6</w:t>
            </w:r>
            <w:r>
              <w:rPr>
                <w:rFonts w:hint="eastAsia" w:ascii="宋体" w:hAnsi="宋体" w:eastAsia="宋体" w:cs="Times New Roman"/>
                <w:b w:val="0"/>
                <w:bCs/>
                <w:color w:val="auto"/>
                <w:szCs w:val="21"/>
                <w:highlight w:val="none"/>
                <w:lang w:val="en-US" w:eastAsia="zh-CN"/>
              </w:rPr>
              <w:t xml:space="preserve">分</w:t>
            </w:r>
            <w:r>
              <w:rPr>
                <w:rFonts w:hint="eastAsia" w:ascii="宋体" w:hAnsi="宋体" w:cs="Times New Roman"/>
                <w:b w:val="0"/>
                <w:bCs/>
                <w:color w:val="auto"/>
                <w:szCs w:val="21"/>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highlight w:val="none"/>
                <w:lang w:val="en-US" w:eastAsia="zh-CN"/>
              </w:rPr>
              <w:t xml:space="preserve">相关人员信息计入“拟投入人员一览表”</w:t>
            </w:r>
            <w:r/>
          </w:p>
          <w:p>
            <w:pPr>
              <w:pStyle w:val="789"/>
              <w:rPr>
                <w:rFonts w:hint="default"/>
                <w:color w:val="auto"/>
                <w:highlight w:val="none"/>
                <w:lang w:val="en-US" w:eastAsia="zh-CN"/>
              </w:rPr>
            </w:pPr>
            <w:r>
              <w:rPr>
                <w:rFonts w:hint="eastAsia" w:ascii="宋体" w:hAnsi="宋体" w:eastAsia="宋体" w:cs="Times New Roman"/>
                <w:b/>
                <w:bCs w:val="0"/>
                <w:color w:val="auto"/>
                <w:szCs w:val="21"/>
                <w:highlight w:val="none"/>
                <w:lang w:val="en-US" w:eastAsia="zh-CN"/>
              </w:rPr>
              <w:t xml:space="preserve">投标时投标供应商须提供投标供应商</w:t>
            </w:r>
            <w:r>
              <w:rPr>
                <w:rFonts w:hint="eastAsia" w:ascii="宋体" w:hAnsi="宋体" w:cs="Times New Roman"/>
                <w:b/>
                <w:bCs w:val="0"/>
                <w:color w:val="auto"/>
                <w:szCs w:val="21"/>
                <w:highlight w:val="none"/>
                <w:lang w:val="en-US" w:eastAsia="zh-CN"/>
              </w:rPr>
              <w:t xml:space="preserve">2026年1月—2026年3月</w:t>
            </w:r>
            <w:r>
              <w:rPr>
                <w:rFonts w:hint="eastAsia" w:ascii="宋体" w:hAnsi="宋体" w:eastAsia="宋体" w:cs="Times New Roman"/>
                <w:b/>
                <w:bCs w:val="0"/>
                <w:color w:val="auto"/>
                <w:szCs w:val="21"/>
                <w:highlight w:val="none"/>
                <w:lang w:val="en-US" w:eastAsia="zh-CN"/>
              </w:rPr>
              <w:t xml:space="preserve">中任意一个月为其缴纳社保的证明、相关人员证书，相关资料加盖投标供应商电子公章计入投标文件中，否则不得分。</w:t>
            </w:r>
            <w:r/>
          </w:p>
        </w:tc>
      </w:tr>
      <w:tr>
        <w:trPr>
          <w:jc w:val="cent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Times New Roman"/>
                <w:bCs/>
                <w:color w:val="auto"/>
                <w:sz w:val="22"/>
                <w:szCs w:val="20"/>
                <w:highlight w:val="none"/>
                <w:lang w:val="en-US" w:eastAsia="zh-CN"/>
              </w:rPr>
              <w:suppressLineNumbers w:val="0"/>
            </w:pPr>
            <w:r>
              <w:rPr>
                <w:rFonts w:hint="eastAsia" w:ascii="宋体" w:hAnsi="宋体" w:cs="Times New Roman"/>
                <w:bCs/>
                <w:color w:val="auto"/>
                <w:sz w:val="22"/>
                <w:szCs w:val="20"/>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bidi="ar-SA"/>
              </w:rPr>
              <w:suppressLineNumbers w:val="0"/>
            </w:pPr>
            <w:r>
              <w:rPr>
                <w:rFonts w:hint="eastAsia" w:ascii="宋体" w:hAnsi="宋体" w:cs="Times New Roman"/>
                <w:b w:val="0"/>
                <w:bCs/>
                <w:color w:val="auto"/>
                <w:szCs w:val="21"/>
                <w:highlight w:val="none"/>
                <w:lang w:val="en-US" w:eastAsia="zh-CN"/>
              </w:rPr>
              <w:t xml:space="preserve">设备配备</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Cs/>
                <w:color w:val="auto"/>
                <w:sz w:val="21"/>
                <w:szCs w:val="21"/>
                <w:highlight w:val="none"/>
                <w:lang w:val="en-US" w:eastAsia="zh-CN" w:bidi="ar-SA"/>
              </w:rPr>
              <w:suppressLineNumbers w:val="0"/>
            </w:pPr>
            <w:r>
              <w:rPr>
                <w:rFonts w:hint="eastAsia" w:ascii="宋体" w:hAnsi="宋体" w:cs="Times New Roman"/>
                <w:bCs/>
                <w:color w:val="auto"/>
                <w:sz w:val="21"/>
                <w:szCs w:val="21"/>
                <w:highlight w:val="none"/>
                <w:lang w:val="en-US" w:eastAsia="zh-CN"/>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①投标供应商配备多参数水质监测仪（监测指标包括化学需氧量、氨氮、总磷、溶解氧、高锰酸盐指数等）的，</w:t>
            </w:r>
            <w:r>
              <w:rPr>
                <w:rFonts w:hint="eastAsia" w:ascii="宋体" w:hAnsi="宋体" w:cs="Times New Roman"/>
                <w:b w:val="0"/>
                <w:bCs/>
                <w:color w:val="auto"/>
                <w:szCs w:val="21"/>
                <w:highlight w:val="none"/>
                <w:lang w:val="en-US" w:eastAsia="zh-CN"/>
              </w:rPr>
              <w:t xml:space="preserve">涵盖其中</w:t>
            </w:r>
            <w:r>
              <w:rPr>
                <w:rFonts w:hint="eastAsia" w:ascii="宋体" w:hAnsi="宋体" w:cs="Times New Roman"/>
                <w:b w:val="0"/>
                <w:bCs/>
                <w:color w:val="auto"/>
                <w:szCs w:val="21"/>
                <w:highlight w:val="none"/>
                <w:lang w:val="en-US" w:eastAsia="zh-CN"/>
              </w:rPr>
              <w:t xml:space="preserve">两项</w:t>
            </w:r>
            <w:r>
              <w:rPr>
                <w:rFonts w:hint="eastAsia" w:ascii="宋体" w:hAnsi="宋体" w:cs="Times New Roman"/>
                <w:b w:val="0"/>
                <w:bCs/>
                <w:color w:val="auto"/>
                <w:szCs w:val="21"/>
                <w:highlight w:val="none"/>
                <w:lang w:val="en-US" w:eastAsia="zh-CN"/>
              </w:rPr>
              <w:t xml:space="preserve">指标</w:t>
            </w:r>
            <w:r>
              <w:rPr>
                <w:rFonts w:hint="eastAsia" w:ascii="宋体" w:hAnsi="宋体" w:cs="Times New Roman"/>
                <w:b w:val="0"/>
                <w:bCs/>
                <w:color w:val="auto"/>
                <w:szCs w:val="21"/>
                <w:highlight w:val="none"/>
                <w:lang w:val="en-US" w:eastAsia="zh-CN"/>
              </w:rPr>
              <w:t xml:space="preserve">得</w:t>
            </w:r>
            <w:r>
              <w:rPr>
                <w:rFonts w:hint="eastAsia" w:ascii="宋体" w:hAnsi="宋体" w:cs="Times New Roman"/>
                <w:b w:val="0"/>
                <w:bCs/>
                <w:color w:val="auto"/>
                <w:szCs w:val="21"/>
                <w:highlight w:val="none"/>
                <w:lang w:val="en-US" w:eastAsia="zh-CN"/>
              </w:rPr>
            </w:r>
            <w:r>
              <w:rPr>
                <w:rFonts w:hint="eastAsia" w:ascii="宋体" w:hAnsi="宋体" w:cs="Times New Roman"/>
                <w:b w:val="0"/>
                <w:bCs/>
                <w:color w:val="auto"/>
                <w:szCs w:val="21"/>
                <w:highlight w:val="none"/>
                <w:lang w:val="en-US" w:eastAsia="zh-CN"/>
              </w:rPr>
              <w:t xml:space="preserve">3分，最高得3分</w:t>
            </w:r>
            <w:r>
              <w:rPr>
                <w:rFonts w:hint="eastAsia" w:ascii="宋体" w:hAnsi="宋体" w:eastAsia="宋体" w:cs="Times New Roman"/>
                <w:b w:val="0"/>
                <w:bCs/>
                <w:color w:val="auto"/>
                <w:szCs w:val="21"/>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②投标供应商配备流速检测仪的，有一</w:t>
            </w:r>
            <w:r>
              <w:rPr>
                <w:rFonts w:hint="eastAsia" w:ascii="宋体" w:hAnsi="宋体" w:cs="Times New Roman"/>
                <w:b w:val="0"/>
                <w:bCs/>
                <w:color w:val="auto"/>
                <w:szCs w:val="21"/>
                <w:highlight w:val="none"/>
                <w:lang w:val="en-US" w:eastAsia="zh-CN"/>
              </w:rPr>
              <w:t xml:space="preserve">台</w:t>
            </w:r>
            <w:r>
              <w:rPr>
                <w:rFonts w:hint="eastAsia" w:ascii="宋体" w:hAnsi="宋体" w:eastAsia="宋体" w:cs="Times New Roman"/>
                <w:b w:val="0"/>
                <w:bCs/>
                <w:color w:val="auto"/>
                <w:szCs w:val="21"/>
                <w:highlight w:val="none"/>
                <w:lang w:val="en-US" w:eastAsia="zh-CN"/>
              </w:rPr>
              <w:t xml:space="preserve">得</w:t>
            </w:r>
            <w:r>
              <w:rPr>
                <w:rFonts w:hint="eastAsia" w:ascii="宋体" w:hAnsi="宋体" w:cs="Times New Roman"/>
                <w:b w:val="0"/>
                <w:bCs/>
                <w:color w:val="auto"/>
                <w:szCs w:val="21"/>
                <w:highlight w:val="none"/>
                <w:lang w:val="en-US" w:eastAsia="zh-CN"/>
              </w:rPr>
              <w:t xml:space="preserve">3</w:t>
            </w:r>
            <w:r>
              <w:rPr>
                <w:rFonts w:hint="eastAsia" w:ascii="宋体" w:hAnsi="宋体" w:eastAsia="宋体" w:cs="Times New Roman"/>
                <w:b w:val="0"/>
                <w:bCs/>
                <w:color w:val="auto"/>
                <w:szCs w:val="21"/>
                <w:highlight w:val="none"/>
                <w:lang w:val="en-US" w:eastAsia="zh-CN"/>
              </w:rPr>
              <w:t xml:space="preserve">分</w:t>
            </w:r>
            <w:r>
              <w:rPr>
                <w:rFonts w:hint="eastAsia" w:ascii="宋体" w:hAnsi="宋体" w:cs="Times New Roman"/>
                <w:b w:val="0"/>
                <w:bCs/>
                <w:color w:val="auto"/>
                <w:szCs w:val="21"/>
                <w:highlight w:val="none"/>
                <w:lang w:val="en-US" w:eastAsia="zh-CN"/>
              </w:rPr>
              <w:t xml:space="preserve">，最高得3分</w:t>
            </w:r>
            <w:r>
              <w:rPr>
                <w:rFonts w:hint="eastAsia" w:ascii="宋体" w:hAnsi="宋体" w:eastAsia="宋体" w:cs="Times New Roman"/>
                <w:b w:val="0"/>
                <w:bCs/>
                <w:color w:val="auto"/>
                <w:szCs w:val="21"/>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③投标供应商配备RTK专业</w:t>
            </w:r>
            <w:bookmarkStart w:id="22" w:name="_GoBack"/>
            <w:r/>
            <w:bookmarkEnd w:id="22"/>
            <w:r>
              <w:rPr>
                <w:rFonts w:hint="eastAsia" w:ascii="宋体" w:hAnsi="宋体" w:eastAsia="宋体" w:cs="Times New Roman"/>
                <w:b w:val="0"/>
                <w:bCs/>
                <w:color w:val="auto"/>
                <w:szCs w:val="21"/>
                <w:highlight w:val="none"/>
                <w:lang w:val="en-US" w:eastAsia="zh-CN"/>
              </w:rPr>
              <w:t xml:space="preserve">定点设备的，有一台得</w:t>
            </w:r>
            <w:r>
              <w:rPr>
                <w:rFonts w:hint="eastAsia" w:ascii="宋体" w:hAnsi="宋体" w:cs="Times New Roman"/>
                <w:b w:val="0"/>
                <w:bCs/>
                <w:color w:val="auto"/>
                <w:szCs w:val="21"/>
                <w:highlight w:val="none"/>
                <w:lang w:val="en-US" w:eastAsia="zh-CN"/>
              </w:rPr>
              <w:t xml:space="preserve">3</w:t>
            </w:r>
            <w:r>
              <w:rPr>
                <w:rFonts w:hint="eastAsia" w:ascii="宋体" w:hAnsi="宋体" w:eastAsia="宋体" w:cs="Times New Roman"/>
                <w:b w:val="0"/>
                <w:bCs/>
                <w:color w:val="auto"/>
                <w:szCs w:val="21"/>
                <w:highlight w:val="none"/>
                <w:lang w:val="en-US" w:eastAsia="zh-CN"/>
              </w:rPr>
              <w:t xml:space="preserve">分</w:t>
            </w:r>
            <w:r>
              <w:rPr>
                <w:rFonts w:hint="eastAsia" w:ascii="宋体" w:hAnsi="宋体" w:cs="Times New Roman"/>
                <w:b w:val="0"/>
                <w:bCs/>
                <w:color w:val="auto"/>
                <w:szCs w:val="21"/>
                <w:highlight w:val="none"/>
                <w:lang w:val="en-US" w:eastAsia="zh-CN"/>
              </w:rPr>
              <w:t xml:space="preserve">，最高得3分</w:t>
            </w:r>
            <w:r>
              <w:rPr>
                <w:rFonts w:hint="eastAsia" w:ascii="宋体" w:hAnsi="宋体" w:eastAsia="宋体" w:cs="Times New Roman"/>
                <w:b w:val="0"/>
                <w:bCs/>
                <w:color w:val="auto"/>
                <w:szCs w:val="21"/>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highlight w:val="none"/>
                <w:lang w:val="en-US" w:eastAsia="zh-CN"/>
              </w:rPr>
              <w:t xml:space="preserve">相关设备信息计入投标文件中“拟投入设备配备表”中</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highlight w:val="none"/>
                <w:lang w:val="en-US" w:eastAsia="zh-CN"/>
              </w:rPr>
              <w:t xml:space="preserve">同时提供设备如是自有的提供购买发票（注：发票购买方必须与投标供应商名称一致）</w:t>
            </w:r>
            <w:r>
              <w:rPr>
                <w:rFonts w:hint="eastAsia" w:ascii="宋体" w:hAnsi="宋体" w:cs="Times New Roman"/>
                <w:b/>
                <w:bCs w:val="0"/>
                <w:color w:val="auto"/>
                <w:szCs w:val="21"/>
                <w:highlight w:val="none"/>
                <w:lang w:val="en-US" w:eastAsia="zh-CN"/>
              </w:rPr>
              <w:t xml:space="preserve">、</w:t>
            </w:r>
            <w:r>
              <w:rPr>
                <w:rFonts w:hint="eastAsia" w:ascii="宋体" w:hAnsi="宋体" w:eastAsia="宋体" w:cs="Times New Roman"/>
                <w:b/>
                <w:bCs w:val="0"/>
                <w:color w:val="auto"/>
                <w:szCs w:val="21"/>
                <w:highlight w:val="none"/>
                <w:lang w:val="en-US" w:eastAsia="zh-CN"/>
              </w:rPr>
              <w:t xml:space="preserve">设备实景清晰图片扫描件加盖投标供应商电子公章计入投标文件，否则不得分；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highlight w:val="none"/>
                <w:lang w:val="en-US" w:eastAsia="zh-CN"/>
              </w:rPr>
              <w:t xml:space="preserve">如是租赁的，提供租赁协议、出租方设备购买发票（注：发票购买方必须与出租方名称一致）</w:t>
            </w:r>
            <w:r>
              <w:rPr>
                <w:rFonts w:hint="eastAsia" w:ascii="宋体" w:hAnsi="宋体" w:cs="Times New Roman"/>
                <w:b/>
                <w:bCs w:val="0"/>
                <w:color w:val="auto"/>
                <w:szCs w:val="21"/>
                <w:highlight w:val="none"/>
                <w:lang w:val="en-US" w:eastAsia="zh-CN"/>
              </w:rPr>
              <w:t xml:space="preserve">、</w:t>
            </w:r>
            <w:r>
              <w:rPr>
                <w:rFonts w:hint="eastAsia" w:ascii="宋体" w:hAnsi="宋体" w:eastAsia="宋体" w:cs="Times New Roman"/>
                <w:b/>
                <w:bCs w:val="0"/>
                <w:color w:val="auto"/>
                <w:szCs w:val="21"/>
                <w:highlight w:val="none"/>
                <w:lang w:val="en-US" w:eastAsia="zh-CN"/>
              </w:rPr>
              <w:t xml:space="preserve">设备实景清晰图片扫描件加盖投标供应商电子公章计入投标文件，否则不得分；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 w:val="21"/>
                <w:szCs w:val="21"/>
                <w:highlight w:val="none"/>
                <w:lang w:val="en-US" w:eastAsia="zh-CN" w:bidi="ar-SA"/>
              </w:rPr>
              <w:suppressLineNumbers w:val="0"/>
            </w:pPr>
            <w:r>
              <w:rPr>
                <w:rFonts w:hint="eastAsia" w:ascii="宋体" w:hAnsi="宋体" w:eastAsia="宋体" w:cs="Times New Roman"/>
                <w:b/>
                <w:bCs w:val="0"/>
                <w:color w:val="auto"/>
                <w:szCs w:val="21"/>
                <w:highlight w:val="none"/>
                <w:lang w:val="en-US" w:eastAsia="zh-CN"/>
              </w:rPr>
              <w:t xml:space="preserve">发票开具时间要在本项目招标公告发布之日之前，合同租赁期限需覆盖整个服务周期。</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（三）技术分（</w:t>
            </w:r>
            <w:r>
              <w:rPr>
                <w:rFonts w:hint="eastAsia" w:ascii="宋体" w:hAnsi="宋体" w:cs="Times New Roman"/>
                <w:b/>
                <w:bCs/>
                <w:color w:val="auto"/>
                <w:sz w:val="22"/>
                <w:szCs w:val="20"/>
                <w:highlight w:val="none"/>
                <w:lang w:val="en-US" w:eastAsia="zh-CN"/>
              </w:rPr>
              <w:t xml:space="preserve">54</w:t>
            </w:r>
            <w:r>
              <w:rPr>
                <w:rFonts w:hint="eastAsia" w:ascii="宋体" w:hAnsi="宋体" w:eastAsia="宋体" w:cs="Times New Roman"/>
                <w:b/>
                <w:bCs/>
                <w:color w:val="auto"/>
                <w:sz w:val="22"/>
                <w:szCs w:val="20"/>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项目现状调研分析</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①对本项目现状的了解与分析（</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②对本项目养护目标的理解（</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pStyle w:val="789"/>
              <w:rPr>
                <w:rFonts w:hint="default"/>
                <w:color w:val="auto"/>
                <w:highlight w:val="none"/>
                <w:lang w:val="en-US"/>
              </w:rPr>
            </w:pPr>
            <w:r>
              <w:rPr>
                <w:rFonts w:hint="eastAsia" w:ascii="宋体" w:hAnsi="宋体" w:cs="宋体"/>
                <w:bCs/>
                <w:color w:val="auto"/>
                <w:sz w:val="21"/>
                <w:szCs w:val="21"/>
                <w:highlight w:val="none"/>
                <w:lang w:val="en-US" w:eastAsia="zh-CN"/>
              </w:rPr>
              <w:t xml:space="preserve">③对本项目实施重点、难点的分析及处理建议</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日常巡查、养护、监测方案</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rPr>
              <w:t xml:space="preserve">①日常巡查方案</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default" w:ascii="宋体" w:hAnsi="宋体" w:eastAsia="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②设备养护方案</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ind w:left="0" w:right="0"/>
              <w:jc w:val="left"/>
              <w:keepLines w:val="0"/>
              <w:keepNext w:val="0"/>
              <w:spacing w:before="0" w:beforeAutospacing="0" w:after="0" w:afterAutospacing="0" w:line="276" w:lineRule="auto"/>
              <w:rPr>
                <w:rFonts w:hint="eastAsia" w:eastAsia="宋体"/>
                <w:color w:val="auto"/>
                <w:highlight w:val="none"/>
                <w:lang w:val="en-US" w:eastAsia="zh-CN"/>
              </w:rPr>
              <w:suppressLineNumbers w:val="0"/>
            </w:pPr>
            <w:r>
              <w:rPr>
                <w:rFonts w:hint="eastAsia"/>
                <w:color w:val="auto"/>
                <w:highlight w:val="none"/>
                <w:lang w:val="en-US" w:eastAsia="zh-CN"/>
              </w:rPr>
              <w:t xml:space="preserve">③水质分析、检验、监测方案</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Height w:val="1075"/>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项目日常维护质量保证体系及措施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①日常维护质量保证体系</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pStyle w:val="789"/>
              <w:rPr>
                <w:rFonts w:hint="eastAsia"/>
                <w:color w:val="auto"/>
                <w:highlight w:val="none"/>
              </w:rPr>
            </w:pPr>
            <w:r>
              <w:rPr>
                <w:rFonts w:hint="eastAsia" w:ascii="宋体" w:hAnsi="宋体" w:eastAsia="宋体" w:cs="宋体"/>
                <w:bCs/>
                <w:color w:val="auto"/>
                <w:sz w:val="21"/>
                <w:szCs w:val="21"/>
                <w:highlight w:val="none"/>
                <w:lang w:val="en-US" w:eastAsia="zh-CN" w:bidi="ar-SA"/>
              </w:rPr>
              <w:t xml:space="preserve">②日常维护的措施（5分）：方案</w:t>
            </w:r>
            <w:r>
              <w:rPr>
                <w:rFonts w:hint="eastAsia" w:ascii="宋体" w:hAnsi="宋体" w:eastAsia="宋体" w:cs="宋体"/>
                <w:bCs/>
                <w:color w:val="auto"/>
                <w:sz w:val="21"/>
                <w:szCs w:val="21"/>
                <w:highlight w:val="none"/>
                <w:lang w:val="en-US" w:eastAsia="zh-CN"/>
              </w:rPr>
              <w:t xml:space="preserve">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Height w:val="1506"/>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服务工作进度安排及措施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①服务工作进度安排</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pStyle w:val="78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②</w:t>
            </w:r>
            <w:r>
              <w:rPr>
                <w:rFonts w:hint="eastAsia" w:ascii="宋体" w:hAnsi="宋体" w:cs="宋体"/>
                <w:bCs/>
                <w:color w:val="auto"/>
                <w:sz w:val="21"/>
                <w:szCs w:val="21"/>
                <w:highlight w:val="none"/>
                <w:lang w:val="en-US" w:eastAsia="zh-CN"/>
              </w:rPr>
              <w:t xml:space="preserve">服务工作进度</w:t>
            </w:r>
            <w:r>
              <w:rPr>
                <w:rFonts w:hint="eastAsia" w:ascii="宋体" w:hAnsi="宋体" w:eastAsia="宋体" w:cs="宋体"/>
                <w:bCs/>
                <w:color w:val="auto"/>
                <w:sz w:val="21"/>
                <w:szCs w:val="21"/>
                <w:highlight w:val="none"/>
                <w:lang w:val="en-US" w:eastAsia="zh-CN"/>
              </w:rPr>
              <w:t xml:space="preserve">措施（</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pStyle w:val="790"/>
              <w:rPr>
                <w:rFonts w:hint="default"/>
                <w:color w:val="auto"/>
                <w:highlight w:val="none"/>
                <w:lang w:val="en-US" w:eastAsia="zh-CN"/>
              </w:rPr>
            </w:pPr>
            <w:r>
              <w:rPr>
                <w:rFonts w:hint="eastAsia" w:ascii="宋体" w:hAnsi="宋体" w:eastAsia="宋体" w:cs="宋体"/>
                <w:bCs/>
                <w:color w:val="auto"/>
                <w:sz w:val="21"/>
                <w:szCs w:val="21"/>
                <w:highlight w:val="none"/>
                <w:lang w:val="en-US" w:eastAsia="zh-CN"/>
              </w:rPr>
              <w:t xml:space="preserve">③进度安排及措施的针对性、实施性、合理性及规范性（</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Height w:val="2654"/>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应急措施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bidi="ar"/>
              </w:rPr>
              <w:suppressLineNumbers w:val="0"/>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bidi="ar"/>
              </w:rPr>
              <w:suppressLineNumbers w:val="0"/>
            </w:pPr>
            <w:r>
              <w:rPr>
                <w:rFonts w:hint="eastAsia" w:ascii="宋体" w:hAnsi="宋体" w:eastAsia="宋体" w:cs="宋体"/>
                <w:bCs/>
                <w:color w:val="auto"/>
                <w:sz w:val="21"/>
                <w:szCs w:val="21"/>
                <w:highlight w:val="none"/>
                <w:lang w:bidi="ar"/>
              </w:rPr>
              <w:t xml:space="preserve">①突发污染（情况）应对方案</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p>
            <w:pPr>
              <w:pStyle w:val="789"/>
              <w:rPr>
                <w:rFonts w:hint="eastAsia" w:eastAsia="宋体"/>
                <w:color w:val="auto"/>
                <w:highlight w:val="none"/>
                <w:lang w:val="en-US" w:eastAsia="zh-CN"/>
              </w:rPr>
            </w:pPr>
            <w:r>
              <w:rPr>
                <w:rFonts w:hint="eastAsia" w:ascii="宋体" w:hAnsi="宋体" w:cs="宋体"/>
                <w:bCs/>
                <w:color w:val="auto"/>
                <w:sz w:val="21"/>
                <w:szCs w:val="21"/>
                <w:highlight w:val="none"/>
                <w:lang w:val="en-US" w:eastAsia="zh-CN" w:bidi="ar"/>
              </w:rPr>
              <w:t xml:space="preserve">②应急预案</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r>
        <w:trPr>
          <w:jc w:val="center"/>
          <w:trHeight w:val="543"/>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与采购人以及其他单位、部门的综合协调方案</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cs="Times New Roman"/>
                <w:b w:val="0"/>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76"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方案阐述内容须满足采购需求。内容详实、需求贴合度高且条理清晰的每项得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分；内容较为简单、可行、细节有待完善的每项得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分；内容粗略、无针对性、基本满足采购需求的每项得1分；</w:t>
            </w:r>
            <w:r>
              <w:rPr>
                <w:rFonts w:hint="eastAsia" w:ascii="宋体" w:hAnsi="宋体" w:eastAsia="宋体" w:cs="宋体"/>
                <w:bCs/>
                <w:color w:val="auto"/>
                <w:sz w:val="21"/>
                <w:szCs w:val="21"/>
                <w:highlight w:val="none"/>
              </w:rPr>
              <w:t xml:space="preserve">无方案的，不得分</w:t>
            </w:r>
            <w:r>
              <w:rPr>
                <w:rFonts w:hint="eastAsia" w:ascii="宋体" w:hAnsi="宋体" w:eastAsia="宋体" w:cs="宋体"/>
                <w:bCs/>
                <w:color w:val="auto"/>
                <w:sz w:val="21"/>
                <w:szCs w:val="21"/>
                <w:highlight w:val="none"/>
                <w:lang w:val="en-US" w:eastAsia="zh-CN"/>
              </w:rPr>
              <w:t xml:space="preserve">。</w:t>
            </w:r>
            <w:r/>
          </w:p>
        </w:tc>
      </w:tr>
    </w:tbl>
    <w:p>
      <w:pPr>
        <w:rPr>
          <w:rFonts w:hint="eastAsia"/>
          <w:color w:val="auto"/>
          <w:highlight w:val="none"/>
          <w:lang w:val="en-US" w:eastAsia="zh-CN"/>
        </w:rPr>
      </w:pPr>
      <w:r>
        <w:rPr>
          <w:rFonts w:hint="eastAsia"/>
          <w:color w:val="auto"/>
          <w:highlight w:val="none"/>
          <w:lang w:val="en-US" w:eastAsia="zh-CN"/>
        </w:rPr>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（十一）定标：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评标委员会根据招标文件规定的评标方法和评标标准进行评审，按招标文件的要求依法选取中标候选人，中标候选人的选取原则和数量见招标文件。</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采购人应根据评委会推荐的中标候选人名单中按排名先后顺序确定一名</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lang w:eastAsia="zh-CN"/>
        </w:rPr>
        <w:t xml:space="preserve">为中标单位。联合体中标的，联合体各方应当共同与采购人签订合同，就中标项目向采购人承担连带责任。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3.代理机构将</w:t>
      </w:r>
      <w:r>
        <w:rPr>
          <w:rFonts w:hint="eastAsia" w:ascii="宋体" w:hAnsi="宋体" w:eastAsia="宋体" w:cs="宋体"/>
          <w:bCs/>
          <w:color w:val="auto"/>
          <w:sz w:val="24"/>
          <w:szCs w:val="24"/>
          <w:highlight w:val="none"/>
          <w:lang w:eastAsia="zh-CN"/>
        </w:rPr>
        <w:t xml:space="preserve">在</w:t>
      </w:r>
      <w:r>
        <w:rPr>
          <w:rFonts w:hint="eastAsia" w:ascii="宋体" w:hAnsi="宋体" w:eastAsia="宋体" w:cs="宋体"/>
          <w:b/>
          <w:bCs w:val="0"/>
          <w:color w:val="auto"/>
          <w:sz w:val="24"/>
          <w:szCs w:val="24"/>
          <w:highlight w:val="none"/>
          <w:lang w:eastAsia="zh-CN"/>
        </w:rPr>
        <w:t xml:space="preserve">江苏政府采购网</w:t>
      </w:r>
      <w:r>
        <w:rPr>
          <w:rFonts w:hint="eastAsia" w:ascii="宋体" w:hAnsi="宋体" w:eastAsia="宋体" w:cs="宋体"/>
          <w:bCs/>
          <w:color w:val="auto"/>
          <w:sz w:val="24"/>
          <w:szCs w:val="24"/>
          <w:highlight w:val="none"/>
          <w:lang w:eastAsia="zh-CN"/>
        </w:rPr>
        <w:t xml:space="preserve">上</w:t>
      </w:r>
      <w:r>
        <w:rPr>
          <w:rFonts w:hint="eastAsia" w:ascii="宋体" w:hAnsi="宋体" w:eastAsia="宋体" w:cs="宋体"/>
          <w:bCs/>
          <w:color w:val="auto"/>
          <w:sz w:val="24"/>
          <w:szCs w:val="24"/>
          <w:highlight w:val="none"/>
          <w:lang w:val="en-US" w:eastAsia="zh-CN"/>
        </w:rPr>
        <w:t xml:space="preserve">发布</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lang w:val="en-US" w:eastAsia="zh-CN"/>
        </w:rPr>
        <w:t xml:space="preserve">结果公告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公告期限为1个工作日。</w:t>
      </w:r>
      <w:r>
        <w:rPr>
          <w:rFonts w:hint="eastAsia" w:ascii="宋体" w:hAnsi="宋体" w:eastAsia="宋体" w:cs="宋体"/>
          <w:bCs/>
          <w:color w:val="auto"/>
          <w:sz w:val="24"/>
          <w:szCs w:val="24"/>
          <w:highlight w:val="none"/>
          <w:lang w:eastAsia="zh-CN"/>
        </w:rPr>
        <w:t xml:space="preserve">在公告中标结果的同时，</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eastAsia="zh-CN"/>
        </w:rPr>
        <w:t xml:space="preserve">向中标人发出中标通知书。如有质疑，按《中华人民共和国政府采购法》、财政部《政府采购货物和服务招标投标管理办法》等有关法规处理。</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4.开标、评标</w:t>
      </w:r>
      <w:r>
        <w:rPr>
          <w:rFonts w:hint="eastAsia" w:ascii="宋体" w:hAnsi="宋体" w:eastAsia="宋体" w:cs="宋体"/>
          <w:bCs/>
          <w:color w:val="auto"/>
          <w:sz w:val="24"/>
          <w:szCs w:val="24"/>
          <w:highlight w:val="none"/>
        </w:rPr>
        <w:t xml:space="preserve">及定标的整个过程均由区监管部门进行现场监督。</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中标人在中标结果公告届满之日起30日内</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不再保证提供下载中标通知书服务</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中标供应商在收到中标通知书后与</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签订合同之前，必须提供与系统中电子投标文件一致的纸质投标文件一式三份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供应商电子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将作为本项目采购活动的电子档案保存，电子档案与</w:t>
      </w:r>
      <w:r>
        <w:rPr>
          <w:rFonts w:hint="eastAsia" w:ascii="宋体" w:hAnsi="宋体" w:eastAsia="宋体" w:cs="宋体"/>
          <w:bCs/>
          <w:color w:val="auto"/>
          <w:sz w:val="24"/>
          <w:szCs w:val="24"/>
          <w:highlight w:val="none"/>
          <w:lang w:val="en-US" w:eastAsia="zh-CN"/>
        </w:rPr>
        <w:t xml:space="preserve">纸质</w:t>
      </w:r>
      <w:r>
        <w:rPr>
          <w:rFonts w:hint="eastAsia" w:ascii="宋体" w:hAnsi="宋体" w:eastAsia="宋体" w:cs="宋体"/>
          <w:bCs/>
          <w:color w:val="auto"/>
          <w:sz w:val="24"/>
          <w:szCs w:val="24"/>
          <w:highlight w:val="none"/>
        </w:rPr>
        <w:t xml:space="preserve">档案具有同等效力</w:t>
      </w:r>
      <w:r>
        <w:rPr>
          <w:rFonts w:hint="eastAsia" w:ascii="宋体" w:hAnsi="宋体" w:eastAsia="宋体" w:cs="宋体"/>
          <w:bCs/>
          <w:color w:val="auto"/>
          <w:sz w:val="24"/>
          <w:szCs w:val="24"/>
          <w:highlight w:val="none"/>
          <w:lang w:eastAsia="zh-CN"/>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（十二）废标的确认：</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招投标活动</w:t>
      </w:r>
      <w:r>
        <w:rPr>
          <w:rFonts w:hint="eastAsia" w:ascii="宋体" w:hAnsi="宋体" w:eastAsia="宋体" w:cs="宋体"/>
          <w:bCs/>
          <w:color w:val="auto"/>
          <w:sz w:val="24"/>
          <w:szCs w:val="24"/>
          <w:highlight w:val="none"/>
        </w:rPr>
        <w:t xml:space="preserve">中，出现下列情况之一的，</w:t>
      </w:r>
      <w:r>
        <w:rPr>
          <w:rFonts w:hint="eastAsia" w:hAnsi="宋体" w:cs="宋体"/>
          <w:bCs/>
          <w:color w:val="auto"/>
          <w:sz w:val="24"/>
          <w:szCs w:val="24"/>
          <w:highlight w:val="none"/>
        </w:rPr>
        <w:t xml:space="preserve">应予废标</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1.出现影响采购公正的违法、违规行为的；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2.在采购活动中因重大变故，采购任务取消的。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3.在“苏采云”系统规定时间内成功解密电子投标文件的供应商不足3家的。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4.因苏采云平台系统故障原因造成投标文件开启不成功的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5.符合专业条件的供应商或者对招标文件作实质响应的供应商不足三家的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6.评标委员会认定招标文件存在歧义、重大缺陷导致评审工作无法进行</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的报价均超过采购预算，采购人不能支付的终止采购的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代理机构将及时在原公告发布媒体上发布终止公告</w:t>
      </w:r>
      <w:r>
        <w:rPr>
          <w:rFonts w:hint="eastAsia" w:ascii="宋体" w:hAnsi="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lang w:val="en-US" w:eastAsia="zh-CN"/>
        </w:rPr>
        <w:t xml:space="preserve">以终止公告的形式通知已经获取招标文件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（十三）投标保证金：（本项目无需保证金）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保证金应按照</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在报价截止期后撤回报价，则</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（十四）中标无效的确认：</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若有充分证据证明，中标人出现下列情况之一的，一经查实，将被取消中标资格：</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提供虚假材料谋取中标的。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向采购人、</w:t>
      </w:r>
      <w:r>
        <w:rPr>
          <w:rFonts w:hint="eastAsia" w:ascii="宋体" w:hAnsi="宋体" w:cs="宋体"/>
          <w:color w:val="auto"/>
          <w:sz w:val="24"/>
          <w:szCs w:val="22"/>
          <w:highlight w:val="none"/>
          <w:lang w:val="en-US" w:eastAsia="zh-CN"/>
        </w:rPr>
        <w:t xml:space="preserve">代理机构行贿</w:t>
      </w:r>
      <w:r>
        <w:rPr>
          <w:rFonts w:hint="eastAsia" w:ascii="宋体" w:hAnsi="宋体" w:eastAsia="宋体" w:cs="宋体"/>
          <w:color w:val="auto"/>
          <w:sz w:val="24"/>
          <w:szCs w:val="22"/>
          <w:highlight w:val="none"/>
        </w:rPr>
        <w:t xml:space="preserve">或者提供其他不正当利益的。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属于本文件规定的无效投标文件条件的，但在评标过程中又未被评委会发现的。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与采购人或者其他供应商恶意串通的。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采取不正当手段诋毁、排挤其他供应商的。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在招标过程中与采购人进行协商谈判、不按照招标文件和中标供应商的投标文件订立合同，或者与采购人另行订立背离合同实质性内容的协议的；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拒绝有关部门监督检查或者提供虚假情况的。</w:t>
      </w:r>
      <w:r/>
    </w:p>
    <w:p>
      <w:pPr>
        <w:ind w:firstLine="240"/>
        <w:keepLines w:val="0"/>
        <w:keepNext w:val="0"/>
        <w:pageBreakBefore w:val="0"/>
        <w:spacing w:line="360" w:lineRule="auto"/>
        <w:rPr>
          <w:rFonts w:hint="default"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（十五）投标无效：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有下列情形之一的，视为</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串通投标，投标无效：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的投标文件由同一单位或者个人编制。</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委托同一单位或者个人办理投标事宜。</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的投标文件载明的项目管理成员或者联系人员为同一人。</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的投标文件异常一致或者投标报价呈规律性差异。</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（十六）签订、履行合同：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采购人应当自中标通知书发出之日起三十日内，按照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的约定，与中标供应商签订政府采购合同。所签订的合同不得对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合同经</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非因不可抗力未履行招、投标文件和合同规定的义务，一经查实，采购代理机构将根据具体情况提请政府采购管理部门作出相应处理。</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签订合同后，中标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不得将合同标的进行转包。未经采购人同意，中标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也不得采用分包的形式履行合同，否则采购人有权终止合同。转包或分包造成采购人损失的，中标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应承担相应赔偿责任。</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4.履约担保：</w:t>
      </w:r>
      <w:r>
        <w:rPr>
          <w:rFonts w:hint="eastAsia" w:ascii="宋体" w:hAnsi="宋体" w:cs="宋体"/>
          <w:b/>
          <w:bCs w:val="0"/>
          <w:color w:val="auto"/>
          <w:sz w:val="24"/>
          <w:highlight w:val="none"/>
          <w:lang w:val="en-US" w:eastAsia="zh-CN"/>
        </w:rPr>
        <w:t xml:space="preserve">本项目无需履约担保</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（十七）代理服务费：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val="en-US" w:eastAsia="zh-CN"/>
        </w:rPr>
        <w:t xml:space="preserve">金额为基数，按差额定率累进法计算后，总价打</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折计取。费率为：100万以内1.5%</w:t>
      </w:r>
      <w:r>
        <w:rPr>
          <w:rFonts w:hint="eastAsia" w:ascii="宋体" w:hAnsi="宋体" w:cs="宋体"/>
          <w:bCs/>
          <w:color w:val="auto"/>
          <w:sz w:val="24"/>
          <w:szCs w:val="24"/>
          <w:highlight w:val="none"/>
          <w:lang w:val="en-US" w:eastAsia="zh-CN"/>
        </w:rPr>
        <w:t xml:space="preserve">，100万—500万内0.8%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2"/>
          <w:highlight w:val="none"/>
        </w:rPr>
        <w:t xml:space="preserve"> </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lang w:val="en-US" w:eastAsia="zh-CN"/>
        </w:rPr>
        <w:t xml:space="preserve">支付</w:t>
      </w:r>
      <w:r>
        <w:rPr>
          <w:rFonts w:hint="eastAsia" w:ascii="宋体" w:hAnsi="宋体" w:eastAsia="宋体" w:cs="宋体"/>
          <w:bCs/>
          <w:color w:val="auto"/>
          <w:sz w:val="24"/>
          <w:szCs w:val="22"/>
          <w:highlight w:val="none"/>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（十八）其他：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的条款必须认真审阅，</w:t>
      </w: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供应商应自行检查</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lang w:val="en-US" w:eastAsia="zh-CN"/>
        </w:rPr>
        <w:t xml:space="preserve">内容</w:t>
      </w:r>
      <w:r>
        <w:rPr>
          <w:rFonts w:hint="eastAsia" w:ascii="宋体" w:hAnsi="宋体" w:eastAsia="宋体" w:cs="宋体"/>
          <w:bCs/>
          <w:color w:val="auto"/>
          <w:sz w:val="24"/>
          <w:highlight w:val="none"/>
        </w:rPr>
        <w:t xml:space="preserve">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（十九）政府采购信用担保：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 </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（二十）政府采购合同融资：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rPr>
          <w:rFonts w:hint="eastAsia"/>
          <w:color w:val="auto"/>
          <w:highlight w:val="none"/>
        </w:rPr>
      </w:pPr>
      <w:r>
        <w:rPr>
          <w:rFonts w:hint="eastAsia"/>
          <w:color w:val="auto"/>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1027"/>
        <w:ind w:firstLine="40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w:t>
      </w:r>
      <w:r>
        <w:rPr>
          <w:rFonts w:hint="eastAsia" w:ascii="宋体" w:hAnsi="宋体" w:cs="宋体"/>
          <w:bCs/>
          <w:color w:val="auto"/>
          <w:sz w:val="24"/>
          <w:szCs w:val="22"/>
          <w:highlight w:val="none"/>
          <w:lang w:eastAsia="zh-CN"/>
        </w:rPr>
        <w:t xml:space="preserve">签订</w:t>
      </w:r>
      <w:r>
        <w:rPr>
          <w:rFonts w:hint="eastAsia" w:ascii="宋体" w:hAnsi="宋体" w:eastAsia="宋体" w:cs="宋体"/>
          <w:bCs/>
          <w:color w:val="auto"/>
          <w:sz w:val="24"/>
          <w:szCs w:val="22"/>
          <w:highlight w:val="none"/>
        </w:rPr>
        <w:t xml:space="preserve">编号为的</w:t>
      </w:r>
      <w:r>
        <w:rPr>
          <w:rFonts w:hint="eastAsia" w:ascii="宋体" w:hAnsi="宋体" w:cs="宋体"/>
          <w:bCs/>
          <w:color w:val="auto"/>
          <w:sz w:val="24"/>
          <w:szCs w:val="22"/>
          <w:highlight w:val="none"/>
          <w:lang w:eastAsia="zh-CN"/>
        </w:rPr>
        <w:t xml:space="preserve">《政府采购合同》（以下简称“主合同”）</w:t>
      </w:r>
      <w:r>
        <w:rPr>
          <w:rFonts w:hint="eastAsia" w:ascii="宋体" w:hAnsi="宋体" w:eastAsia="宋体" w:cs="宋体"/>
          <w:bCs/>
          <w:color w:val="auto"/>
          <w:sz w:val="24"/>
          <w:szCs w:val="22"/>
          <w:highlight w:val="none"/>
        </w:rPr>
        <w:t xml:space="preserve">，且依据该合同的约定，供应商应在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将成交项目转让给他人，或者在</w:t>
      </w:r>
      <w:r>
        <w:rPr>
          <w:rFonts w:hint="eastAsia" w:ascii="宋体" w:hAnsi="宋体" w:cs="宋体"/>
          <w:bCs/>
          <w:color w:val="auto"/>
          <w:sz w:val="24"/>
          <w:szCs w:val="22"/>
          <w:highlight w:val="none"/>
          <w:lang w:eastAsia="zh-CN"/>
        </w:rPr>
        <w:t xml:space="preserve">投标文件</w:t>
      </w:r>
      <w:r>
        <w:rPr>
          <w:rFonts w:hint="eastAsia" w:ascii="宋体" w:hAnsi="宋体" w:eastAsia="宋体" w:cs="宋体"/>
          <w:bCs/>
          <w:color w:val="auto"/>
          <w:sz w:val="24"/>
          <w:szCs w:val="22"/>
          <w:highlight w:val="none"/>
        </w:rPr>
        <w:t xml:space="preserve">中未说明，且未经采购招标</w:t>
      </w:r>
      <w:r>
        <w:rPr>
          <w:rFonts w:hint="eastAsia" w:ascii="宋体" w:hAnsi="宋体" w:cs="宋体"/>
          <w:bCs/>
          <w:color w:val="auto"/>
          <w:sz w:val="24"/>
          <w:szCs w:val="22"/>
          <w:highlight w:val="none"/>
          <w:lang w:eastAsia="zh-CN"/>
        </w:rPr>
        <w:t xml:space="preserve">机构</w:t>
      </w:r>
      <w:r>
        <w:rPr>
          <w:rFonts w:hint="eastAsia" w:ascii="宋体" w:hAnsi="宋体" w:eastAsia="宋体" w:cs="宋体"/>
          <w:bCs/>
          <w:color w:val="auto"/>
          <w:sz w:val="24"/>
          <w:szCs w:val="22"/>
          <w:highlight w:val="none"/>
        </w:rPr>
        <w:t xml:space="preserve">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主合同约定的应当缴纳履约保证金的情形</w:t>
      </w: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2</w:t>
      </w:r>
      <w:r>
        <w:rPr>
          <w:rFonts w:hint="eastAsia" w:ascii="宋体" w:hAnsi="宋体" w:cs="宋体"/>
          <w:bCs/>
          <w:color w:val="auto"/>
          <w:sz w:val="24"/>
          <w:szCs w:val="22"/>
          <w:highlight w:val="none"/>
          <w:lang w:eastAsia="zh-CN"/>
        </w:rPr>
        <w:t xml:space="preserve">).</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bCs/>
          <w:color w:val="auto"/>
          <w:sz w:val="24"/>
          <w:szCs w:val="22"/>
          <w:highlight w:val="none"/>
          <w:lang w:val="en-US" w:eastAsia="zh-CN"/>
        </w:rPr>
        <w:t xml:space="preserve">账</w:t>
      </w:r>
      <w:r>
        <w:rPr>
          <w:rFonts w:hint="eastAsia" w:ascii="宋体" w:hAnsi="宋体" w:eastAsia="宋体" w:cs="宋体"/>
          <w:bCs/>
          <w:color w:val="auto"/>
          <w:sz w:val="24"/>
          <w:szCs w:val="22"/>
          <w:highlight w:val="none"/>
        </w:rPr>
        <w:t xml:space="preserve">号。并附有证明供应商违约事实的证明材料。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auto"/>
          <w:sz w:val="24"/>
          <w:szCs w:val="22"/>
          <w:highlight w:val="none"/>
          <w:lang w:eastAsia="zh-CN"/>
        </w:rPr>
        <w:t xml:space="preserve">格之</w:t>
      </w:r>
      <w:r>
        <w:rPr>
          <w:rFonts w:hint="eastAsia" w:ascii="宋体" w:hAnsi="宋体" w:eastAsia="宋体" w:cs="宋体"/>
          <w:bCs/>
          <w:color w:val="auto"/>
          <w:sz w:val="24"/>
          <w:szCs w:val="22"/>
          <w:highlight w:val="none"/>
        </w:rPr>
        <w:t xml:space="preserve">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w:t>
      </w:r>
      <w:r>
        <w:rPr>
          <w:rFonts w:hint="eastAsia" w:ascii="宋体" w:hAnsi="宋体" w:cs="宋体"/>
          <w:bCs/>
          <w:color w:val="auto"/>
          <w:sz w:val="24"/>
          <w:szCs w:val="22"/>
          <w:highlight w:val="none"/>
          <w:lang w:val="en-US" w:eastAsia="zh-CN"/>
        </w:rPr>
        <w:t xml:space="preserve">.</w:t>
      </w:r>
      <w:r>
        <w:rPr>
          <w:rFonts w:hint="eastAsia" w:ascii="宋体" w:hAnsi="宋体" w:eastAsia="宋体" w:cs="宋体"/>
          <w:bCs/>
          <w:color w:val="auto"/>
          <w:sz w:val="24"/>
          <w:szCs w:val="22"/>
          <w:highlight w:val="none"/>
        </w:rPr>
        <w:t xml:space="preserve">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按照法律法规的规定或出现应终止我方保证责任的</w:t>
      </w:r>
      <w:r>
        <w:rPr>
          <w:rFonts w:hint="eastAsia" w:ascii="宋体" w:hAnsi="宋体" w:cs="宋体"/>
          <w:bCs/>
          <w:color w:val="auto"/>
          <w:sz w:val="24"/>
          <w:szCs w:val="22"/>
          <w:highlight w:val="none"/>
          <w:lang w:eastAsia="zh-CN"/>
        </w:rPr>
        <w:t xml:space="preserve">其他情形的</w:t>
      </w:r>
      <w:r>
        <w:rPr>
          <w:rFonts w:hint="eastAsia" w:ascii="宋体" w:hAnsi="宋体" w:eastAsia="宋体" w:cs="宋体"/>
          <w:bCs/>
          <w:color w:val="auto"/>
          <w:sz w:val="24"/>
          <w:szCs w:val="22"/>
          <w:highlight w:val="none"/>
        </w:rPr>
        <w:t xml:space="preserve">，我方在本保函项下的保证责任亦终止。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4.</w:t>
      </w:r>
      <w:r>
        <w:rPr>
          <w:rFonts w:hint="eastAsia" w:ascii="宋体" w:hAnsi="宋体" w:eastAsia="宋体" w:cs="宋体"/>
          <w:bCs/>
          <w:color w:val="auto"/>
          <w:sz w:val="24"/>
          <w:szCs w:val="22"/>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1006"/>
        <w:rPr>
          <w:rFonts w:hint="eastAsia" w:eastAsia="宋体"/>
          <w:color w:val="auto"/>
          <w:sz w:val="32"/>
          <w:szCs w:val="32"/>
          <w:highlight w:val="none"/>
          <w:lang w:val="en-US" w:eastAsia="zh-CN"/>
        </w:rPr>
      </w:pPr>
      <w:r>
        <w:rPr>
          <w:rFonts w:hint="eastAsia" w:eastAsia="宋体"/>
          <w:color w:val="auto"/>
          <w:sz w:val="32"/>
          <w:szCs w:val="32"/>
          <w:highlight w:val="none"/>
          <w:lang w:val="en-US" w:eastAsia="zh-CN"/>
        </w:rPr>
        <w:t xml:space="preserve">第三部分 采购需求说明</w:t>
      </w:r>
      <w:r/>
    </w:p>
    <w:p>
      <w:pPr>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一、采购标的需实现的功能或者目标，以及为落实政府采购政策需满足的要求：</w:t>
      </w:r>
      <w:r/>
    </w:p>
    <w:p>
      <w:pPr>
        <w:ind w:firstLine="480"/>
        <w:jc w:val="left"/>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采购标的需实现的功能或者目标：</w:t>
      </w:r>
      <w:r>
        <w:rPr>
          <w:rFonts w:hint="eastAsia" w:ascii="宋体" w:hAnsi="宋体"/>
          <w:color w:val="auto"/>
          <w:sz w:val="24"/>
          <w:highlight w:val="none"/>
          <w:lang w:eastAsia="zh-CN"/>
        </w:rPr>
        <w:t xml:space="preserve">河埒街道2026年度河道净水设备续运行项目</w:t>
      </w:r>
      <w:r>
        <w:rPr>
          <w:rFonts w:hint="eastAsia" w:ascii="宋体" w:hAnsi="宋体"/>
          <w:color w:val="auto"/>
          <w:sz w:val="24"/>
          <w:highlight w:val="none"/>
        </w:rPr>
        <w:t xml:space="preserve">，主要内容为对河埒浜</w:t>
      </w:r>
      <w:r>
        <w:rPr>
          <w:rFonts w:hint="eastAsia" w:hAnsi="宋体" w:cs="等线"/>
          <w:color w:val="auto"/>
          <w:spacing w:val="2"/>
          <w:sz w:val="24"/>
          <w:highlight w:val="none"/>
        </w:rPr>
        <w:t xml:space="preserve">400m</w:t>
      </w:r>
      <w:r>
        <w:rPr>
          <w:rFonts w:hint="eastAsia" w:hAnsi="宋体" w:cs="等线"/>
          <w:color w:val="auto"/>
          <w:spacing w:val="2"/>
          <w:sz w:val="24"/>
          <w:highlight w:val="none"/>
          <w:vertAlign w:val="superscript"/>
        </w:rPr>
        <w:t xml:space="preserve">3</w:t>
      </w:r>
      <w:r>
        <w:rPr>
          <w:rFonts w:hint="eastAsia" w:hAnsi="宋体" w:cs="等线"/>
          <w:color w:val="auto"/>
          <w:spacing w:val="2"/>
          <w:sz w:val="24"/>
          <w:highlight w:val="none"/>
        </w:rPr>
        <w:t xml:space="preserve">/h专用澄清净水系统设备、</w:t>
      </w:r>
      <w:r>
        <w:rPr>
          <w:rFonts w:hint="eastAsia" w:ascii="宋体" w:hAnsi="宋体"/>
          <w:color w:val="auto"/>
          <w:sz w:val="24"/>
          <w:highlight w:val="none"/>
        </w:rPr>
        <w:t xml:space="preserve">日处理875吨水处理装置、东新河日处理1000吨净水设备共计三套设备的运行进行日常维护，进水水质在《地表水环境质量标准》V类的条件下，出水水质需达到Ⅲ类或优于Ⅲ类，进水水质在劣V和轻度黑臭之间的条件下，出水水质需达到Ⅳ类。</w:t>
      </w:r>
      <w:r/>
    </w:p>
    <w:p>
      <w:pPr>
        <w:ind w:firstLine="480"/>
        <w:jc w:val="left"/>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为落实政府采购政策需满足的要求：本项目专门面向中小企业采购（残疾人福利性单位、监狱企业视同小型、微型企业），投标供应商须提供《中小企业声明函》或《监狱企业证明文件》或《残疾人福利性单位声明函》。</w:t>
      </w:r>
      <w:r/>
    </w:p>
    <w:p>
      <w:pPr>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二、采购标的需执行的国家相关标准、行业标准、地方标准或者其他标准、规范：</w:t>
      </w:r>
      <w:r/>
    </w:p>
    <w:p>
      <w:pPr>
        <w:ind w:firstLine="488"/>
        <w:spacing w:line="460" w:lineRule="exact"/>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中华人民共和国水污染防治法》《污水综合排放标准》《地表水环境质量标准》《室外排水设计规范》《给水排水工程结构设计规范》《城市污水处理工程项目建设标准》（修订）《三废处理工程技术处理手册》</w:t>
      </w:r>
      <w:r/>
    </w:p>
    <w:p>
      <w:pPr>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三、采购标的需满足的质量、安全、技术规格、物理特性等要求：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必须落实安全生产措施，按照相应国家法规及</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要求，配备相关安全警示标志及采取相应措施。</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必须认真负责，并注意安全操作，如发生任何意外，负责事故处理及一切费用，概与</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无关。</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派出的巡检服务人员应具备相关的专业知识及技术水平</w:t>
      </w:r>
      <w:r>
        <w:rPr>
          <w:rFonts w:hint="eastAsia" w:ascii="宋体" w:hAnsi="宋体"/>
          <w:color w:val="auto"/>
          <w:sz w:val="24"/>
          <w:highlight w:val="none"/>
          <w:lang w:eastAsia="zh-CN"/>
        </w:rPr>
        <w:t xml:space="preserve">，具</w:t>
      </w:r>
      <w:r>
        <w:rPr>
          <w:rFonts w:hint="eastAsia" w:ascii="宋体" w:hAnsi="宋体"/>
          <w:color w:val="auto"/>
          <w:sz w:val="24"/>
          <w:highlight w:val="none"/>
        </w:rPr>
        <w:t xml:space="preserve">有为</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提供切实可行的解决方案的能力。</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设备出水水质要求：进水水质在《地表水环境质量标准》V类的条件下，出水水质需达到Ⅲ类或优于Ⅲ类，进水水质在劣V和轻度黑臭之间的条件下，出水水质需达到Ⅳ类。</w:t>
      </w:r>
      <w:r/>
    </w:p>
    <w:p>
      <w:pPr>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四、采购标的的数量、采购项目交付或者实施的时间和地点：</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服务地点：</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指定地点；</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项目内容包括但不限于：</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实行设备每日巡查制；收集河道及设备运行情况，每周提供至少包含一次的巡检记录周报表。周报表包含但不限于：河道照片（带时间、地点水印）、流量计照片（带时间、地点水印）、水质检测结果、设备出水情况照片（带时间、地点水印），此周报作为运维工作记录文件；</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（2）按巡查和水质维护、监测内容记录台账，并按时上报各类报表、台账；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（3）做好水质管理工作，遇水质突发性恶化情况，需及时响应；</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（4）做好防汛防台应急工作，并服从统一指挥；</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（5）主动做好各类创建活动期间水质保障，重大活动创建和检查期间需采取措施保障水质及感官。</w:t>
      </w:r>
      <w:r/>
    </w:p>
    <w:p>
      <w:pPr>
        <w:spacing w:line="440" w:lineRule="exact"/>
        <w:rPr>
          <w:rFonts w:hint="eastAsia" w:ascii="宋体" w:hAnsi="宋体"/>
          <w:color w:val="auto"/>
          <w:sz w:val="24"/>
          <w:highlight w:val="none"/>
        </w:rPr>
      </w:pPr>
      <w:r>
        <w:rPr>
          <w:rFonts w:hint="eastAsia" w:ascii="宋体" w:hAnsi="宋体"/>
          <w:b/>
          <w:bCs/>
          <w:color w:val="auto"/>
          <w:sz w:val="24"/>
          <w:highlight w:val="none"/>
        </w:rPr>
        <w:t xml:space="preserve">五、采购标的需满足的服务标准、期限、效率等要求：</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服务期：一年。</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服务要求：</w:t>
      </w:r>
      <w:r>
        <w:rPr>
          <w:rFonts w:hint="eastAsia" w:ascii="宋体" w:hAnsi="宋体"/>
          <w:color w:val="auto"/>
          <w:sz w:val="24"/>
          <w:highlight w:val="none"/>
          <w:lang w:eastAsia="zh-CN"/>
        </w:rPr>
        <w:t xml:space="preserve">满足采购人要求并通过考核</w:t>
      </w:r>
      <w:r>
        <w:rPr>
          <w:rFonts w:hint="eastAsia" w:ascii="宋体" w:hAnsi="宋体"/>
          <w:color w:val="auto"/>
          <w:sz w:val="24"/>
          <w:highlight w:val="none"/>
        </w:rPr>
        <w:t xml:space="preserve">。</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响应时间：半小时内响应服务需求，2小时内解决问题。</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服务标准：如下表</w:t>
      </w:r>
      <w:r/>
    </w:p>
    <w:tbl>
      <w:tblPr>
        <w:tblStyle w:val="772"/>
        <w:tblW w:w="9098" w:type="dxa"/>
        <w:tblInd w:w="100" w:type="dxa"/>
        <w:tblLayout w:type="autofit"/>
        <w:tblCellMar>
          <w:left w:w="108" w:type="dxa"/>
          <w:top w:w="0" w:type="dxa"/>
          <w:right w:w="108" w:type="dxa"/>
          <w:bottom w:w="0" w:type="dxa"/>
        </w:tblCellMar>
        <w:tblLook w:val="04A0" w:firstRow="1" w:lastRow="0" w:firstColumn="1" w:lastColumn="0" w:noHBand="0" w:noVBand="1"/>
      </w:tblPr>
      <w:tblGrid>
        <w:gridCol w:w="782"/>
        <w:gridCol w:w="3088"/>
        <w:gridCol w:w="5228"/>
      </w:tblGrid>
      <w:tr>
        <w:trPr>
          <w:trHeight w:val="345"/>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要求</w:t>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一、河埒浜日处理875吨水处理装置</w:t>
            </w:r>
            <w:r/>
          </w:p>
        </w:tc>
      </w:tr>
      <w:tr>
        <w:trPr>
          <w:trHeight w:val="26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微生物培养、微生物活性检测调试</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微生物靶向培养冬季（11月-2月）每月2次，3月-6月每月1次，每年共12次。培养皿消毒、培养基配置、恒温环境培养14天，通过显微镜观察种群数量，全过程在专业实验室中进行，主要为耗材费用、仪器损耗、人力投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②微生物靶向培养，每年共12次，含微生物消耗、专项实验人员进行操作；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③微生物活性检测调试冬季（11月-2月）每月2次，3月-6月每月1次，每年共12次，现场采集设备内的微生物到实验室后，检测微生物活性及含量。</w:t>
            </w:r>
            <w:r/>
          </w:p>
        </w:tc>
      </w:tr>
      <w:tr>
        <w:trPr>
          <w:trHeight w:val="9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设备生化系统保持：靶向微生物单元内定期投加微生物</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①靶向微生物营养剂冬季（11月-2月）每月2次，3月-6月每月1次，每年投加12次，含投加人工、运输费、营养剂；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②仪器及耗材（包括汽油、微生物容器、汽油机、输送水管）</w:t>
            </w:r>
            <w:r/>
          </w:p>
        </w:tc>
      </w:tr>
      <w:tr>
        <w:trPr>
          <w:trHeight w:val="172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①水质自测（检测指标：COD、氨氮、总磷），设备进水、出水共计2个水样，全年约98次，共计196个水样；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②第三方检测，每月1次采样检测，每次2个水样，1份纸质报告。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③仪器及耗材（包括分光光度仪、消解仪、振荡器、恒温箱、高温消毒仪、试剂瓶、实验辅助工具等）</w:t>
            </w:r>
            <w:r/>
          </w:p>
        </w:tc>
      </w:tr>
      <w:tr>
        <w:trPr>
          <w:trHeight w:val="76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运行状态线下巡检：设备线下运维参数日常查看和记录、水样采集</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①线下巡查运维参数日常查看和记录、水样采集，每年巡查不少于250天；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②耗材（包括采样器、采水瓶、固定剂添加器、采样箱、溶氧仪等）</w:t>
            </w:r>
            <w:r/>
          </w:p>
        </w:tc>
      </w:tr>
      <w:tr>
        <w:trPr>
          <w:trHeight w:val="91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运行状态线上检查：设备线上数据查看及分析</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线上运维人员每天进行线上巡查，整理、记录、分析数据；相关配套设施：数据终端、简易服务器、空间租赁费、数据显示大屏等。</w:t>
            </w:r>
            <w:r/>
          </w:p>
        </w:tc>
      </w:tr>
      <w:tr>
        <w:trPr>
          <w:trHeight w:val="134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元器件检查：管路、用电设备、传感器等元器件检测、调试，突发情况处理</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①upvc管路密封性检查一年6次；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②用电设备安全检查一年6次；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③传感器检查校准调试一年24次；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④突发情况处理；</w:t>
            </w:r>
            <w:r/>
          </w:p>
        </w:tc>
      </w:tr>
      <w:tr>
        <w:trPr>
          <w:trHeight w:val="16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物联网数据通信使用：摄像头、物联网平台、数据传输平台等</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①物联网平台使用及维护；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②第三方云服务器（数据传输平台）使用及维护；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③摄像头流量使用（参数：海康威视户外4G球机，4M超清，年流量约900G）及维护；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④平台维护、BUG修复、版本更新使用；</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管路、用电设备等维修保养、设备卫生保洁等</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①upvc管道（国标10KG，de63、de90、de140、de200）漏水维修、更换；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②2台提升水泵、2台抽吸泵、1台回流泵、1台反洗水泵维修、保养；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③设备整体包括外立面、设备房、内外管路定期进行一次卫生保洁，每1-2周进行一次卫生保洁；</w:t>
            </w:r>
            <w:r/>
          </w:p>
        </w:tc>
      </w:tr>
      <w:tr>
        <w:trPr>
          <w:trHeight w:val="134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风机皮带、轴承、泄压阀，管道电动阀等的损坏件替换</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①每台设备风机机油每半年更换全合成风机专用齿轮油，风机皮带、轴承、泄压阀、风机滤芯、壳体等易耗件更换。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②管道电动阀、球阀、蝶阀、止回阀等易耗件损坏更换。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③设备电子门锁、排气风扇等维修更换。</w:t>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二、河埒浜400m3/h专用澄清净水系统设备</w:t>
            </w:r>
            <w:r/>
          </w:p>
        </w:tc>
      </w:tr>
      <w:tr>
        <w:trPr>
          <w:trHeight w:val="134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设备维护（含设备配件）</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按处理水量5000m3/d考虑。托管运营期间，负责对现有的工艺进行分析化验，运营管理，若出现变动，</w:t>
            </w:r>
            <w:r>
              <w:rPr>
                <w:rStyle w:val="1092"/>
                <w:color w:val="auto"/>
                <w:highlight w:val="none"/>
                <w:lang w:val="en-US" w:eastAsia="zh-CN" w:bidi="ar"/>
              </w:rPr>
              <w:t xml:space="preserve">比如水量增大、水质变化等造成水处理运行难度增大，需另行商议。</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药剂投入（PAC、PAM）</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PAC：5000m3/d </w:t>
            </w:r>
            <w:r>
              <w:rPr>
                <w:rStyle w:val="1092"/>
                <w:color w:val="auto"/>
                <w:highlight w:val="none"/>
                <w:lang w:val="en-US" w:eastAsia="zh-CN" w:bidi="ar"/>
              </w:rPr>
              <w:t xml:space="preserve">，不少于360天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PAM： 5000m3/d</w:t>
            </w:r>
            <w:r>
              <w:rPr>
                <w:rStyle w:val="1092"/>
                <w:color w:val="auto"/>
                <w:highlight w:val="none"/>
                <w:lang w:val="en-US" w:eastAsia="zh-CN" w:bidi="ar"/>
              </w:rPr>
              <w:t xml:space="preserve"> ，不少于360天</w:t>
            </w:r>
            <w:r/>
          </w:p>
        </w:tc>
      </w:tr>
      <w:tr>
        <w:trPr>
          <w:trHeight w:val="7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每天巡查人员</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每天一班</w:t>
            </w:r>
            <w:r/>
          </w:p>
        </w:tc>
      </w:tr>
      <w:tr>
        <w:trPr>
          <w:trHeight w:val="3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每月第三方检测1次，化验室检测2次（检测指标：COD、总磷）</w:t>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三、东新河日处理1000吨净水设备</w:t>
            </w:r>
            <w:r/>
          </w:p>
        </w:tc>
      </w:tr>
      <w:tr>
        <w:trPr>
          <w:trHeight w:val="257"/>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设备及管路的巡检</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日对东新河建筑路至太湖大道段的巡视，勘察河道水面感官、进出水管网运行情况；检查设备的运行情况，出水感官、生化池状态、瞬时水量监控；补充投加药剂，根据生化池状态补充优势菌种（对水体CODcr及NH3的处理），补足水体净化装置所需物化反应药剂（对水体浊度、SS、TP）。两人协同工作，一日间隔的日常服务排班。</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生化设备养护</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生化设备养护：生化填料交替性更换，根据填料的老化程度，在不影响处理效果的前提下，透析式更换填料；</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机械设备及水体净化装置维护</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机械设备及水体净化装置维护：提升泵的更换、释放器更换、回流水泵机封更换、生化风机维护保养、减速机维保等</w:t>
            </w:r>
            <w:r/>
          </w:p>
        </w:tc>
      </w:tr>
      <w:tr>
        <w:trPr>
          <w:trHeight w:val="101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生物菌种的投加</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生物菌种的投加：在11月-4月间，因温度导致的生化反应减弱，需要每月补充C\N的优势菌种；每日投加量约15KG，总计6个月，投加量约3600kg</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水体净化装置总磷及SS混凝药剂</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水体净化装置总磷及SS混凝药剂，30%含量的食品级聚合氯化铝；吨水投加量约150mg/L;</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水体净化装置总磷及SS絮凝药剂，阳离子聚丙烯酰胺药剂</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水体净化装置总磷及SS絮凝药剂，阳离子聚丙烯酰胺药剂；吨水投加量为1mg/L;</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剩余尾水絮凝固化药剂</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剩余尾水絮凝固化药剂；对部分浓缩的剩余尾水进行絮凝固化，阳离子聚丙烯酰胺药剂；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尾水无害化处理</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部分剩余尾水浓缩后固化经过有资质的第三方处置单位无害化处理。一年处理不少于4次。</w:t>
            </w:r>
            <w:r/>
          </w:p>
        </w:tc>
      </w:tr>
      <w:tr>
        <w:trPr>
          <w:trHeight w:val="16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水质自测</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①水质自测（检测指标水样的CODcr、NH3、TP），设备进水、出水共各3个，每周一次，全年约52次，共计312个水样指标检测；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②第三方检测，每月1次采样检测，每次3个指标水样，1份纸质报告。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③含仪器及耗材包括分光光度仪、消解仪、振荡器、恒温箱、高温消毒仪、试剂瓶、实验辅助工具等；</w:t>
            </w:r>
            <w:r/>
          </w:p>
        </w:tc>
      </w:tr>
    </w:tbl>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现有需运行设备参数：如下表</w:t>
      </w:r>
      <w:r/>
    </w:p>
    <w:tbl>
      <w:tblPr>
        <w:tblStyle w:val="772"/>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769"/>
        <w:gridCol w:w="1575"/>
        <w:gridCol w:w="2808"/>
        <w:gridCol w:w="827"/>
        <w:gridCol w:w="826"/>
        <w:gridCol w:w="2513"/>
      </w:tblGrid>
      <w:tr>
        <w:trPr>
          <w:trHeight w:val="27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备注</w:t>
            </w:r>
            <w:r/>
          </w:p>
        </w:tc>
      </w:tr>
      <w:tr>
        <w:trPr>
          <w:trHeight w:val="90"/>
        </w:trPr>
        <w:tc>
          <w:tcPr>
            <w:gridSpan w:val="6"/>
            <w:tcBorders>
              <w:top w:val="single" w:color="000000" w:sz="4" w:space="0"/>
              <w:left w:val="single" w:color="000000" w:sz="4" w:space="0"/>
              <w:bottom w:val="single" w:color="000000" w:sz="4" w:space="0"/>
              <w:right w:val="single" w:color="000000" w:sz="4" w:space="0"/>
            </w:tcBorders>
            <w:tcW w:w="9318"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b/>
                <w:bCs/>
                <w:color w:val="auto"/>
                <w:sz w:val="22"/>
                <w:szCs w:val="22"/>
                <w:highlight w:val="none"/>
                <w:lang w:bidi="ar"/>
              </w:rPr>
              <w:t xml:space="preserve">一、</w:t>
            </w:r>
            <w:r>
              <w:rPr>
                <w:rFonts w:hint="eastAsia" w:ascii="宋体" w:hAnsi="宋体" w:cs="宋体"/>
                <w:b/>
                <w:bCs/>
                <w:color w:val="auto"/>
                <w:spacing w:val="2"/>
                <w:sz w:val="22"/>
                <w:szCs w:val="22"/>
                <w:highlight w:val="none"/>
              </w:rPr>
              <w:t xml:space="preserve">东新河日处理1000吨净水设备</w:t>
            </w:r>
            <w:r/>
          </w:p>
        </w:tc>
      </w:tr>
      <w:tr>
        <w:trPr>
          <w:trHeight w:val="9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一体化水体净化装置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处理水量：1000m³/d;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主要功能：深度降解水中COD、氨氮及总磷TP，同时具备提高水体透明度及充氧功能，以达到排放标准。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含质保期维护保养。</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设备配套：混凝，絮凝反应装置；压缩空气系统；尾水分离系统；微气泡发生装置；微气泡过滤装置；出水集水装置。</w:t>
            </w:r>
            <w:r/>
          </w:p>
        </w:tc>
      </w:tr>
      <w:tr>
        <w:trPr>
          <w:trHeight w:val="68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生物多效能反应装置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根据河道水质变化情况定制；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主要功能：针对该项目不稳定水质，抗冲击能力强，有效降解水中COD、氨氮。</w:t>
            </w:r>
            <w:r>
              <w:rPr>
                <w:rFonts w:hint="eastAsia" w:ascii="宋体" w:hAnsi="宋体" w:cs="宋体"/>
                <w:color w:val="auto"/>
                <w:sz w:val="22"/>
                <w:szCs w:val="22"/>
                <w:highlight w:val="none"/>
                <w:lang w:bidi="ar"/>
              </w:rPr>
              <w:br/>
            </w:r>
            <w:r>
              <w:rPr>
                <w:rFonts w:hint="eastAsia"/>
                <w:color w:val="auto"/>
                <w:highlight w:val="none"/>
              </w:rPr>
              <w:t xml:space="preserve">含设备维护保养</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设备配套：生物载体防倒流装置；生物载体流化供氧装置；生物载体；专性微生物菌种；出水拦截装置；生物载体吹扫装置。</w:t>
            </w:r>
            <w:r/>
          </w:p>
        </w:tc>
      </w:tr>
      <w:tr>
        <w:trPr>
          <w:trHeight w:val="110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加药装置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优质配套，配套处理水量：1000m³/d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主要功能：满足设计要求，适量投加除磷剂、脱氮药剂等</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设备配套：药剂贮存槽；加药计量泵；加药计量泵进口管道系统；加药计量泵出口管道系统。</w:t>
            </w:r>
            <w:r/>
          </w:p>
        </w:tc>
      </w:tr>
      <w:tr>
        <w:trPr>
          <w:trHeight w:val="32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供氧装置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优质配套，配套处理水量：1000m³/d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主要功能：专供生物反应器充氧及高效流化</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设备配套：配套供氧鼓风机；鼓风机配套管道阀门。</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自控装置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系统内部各设备的就地控制和联动控制；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用于控制系统内部所有设备及仪表工作；保证系统能够正常稳定的工作。</w:t>
            </w:r>
            <w:r/>
          </w:p>
        </w:tc>
      </w:tr>
      <w:tr>
        <w:trPr>
          <w:trHeight w:val="615"/>
        </w:trPr>
        <w:tc>
          <w:tcPr>
            <w:gridSpan w:val="6"/>
            <w:tcBorders>
              <w:top w:val="single" w:color="000000" w:sz="4" w:space="0"/>
              <w:left w:val="single" w:color="000000" w:sz="4" w:space="0"/>
              <w:bottom w:val="single" w:color="000000" w:sz="4" w:space="0"/>
              <w:right w:val="single" w:color="000000" w:sz="4" w:space="0"/>
            </w:tcBorders>
            <w:tcW w:w="9318"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b/>
                <w:bCs/>
                <w:color w:val="auto"/>
                <w:sz w:val="22"/>
                <w:szCs w:val="22"/>
                <w:highlight w:val="none"/>
                <w:lang w:bidi="ar"/>
              </w:rPr>
              <w:t xml:space="preserve">二、河埒浜400m</w:t>
            </w:r>
            <w:r>
              <w:rPr>
                <w:rFonts w:hint="eastAsia" w:ascii="宋体" w:hAnsi="宋体" w:cs="宋体"/>
                <w:b/>
                <w:bCs/>
                <w:color w:val="auto"/>
                <w:sz w:val="22"/>
                <w:szCs w:val="22"/>
                <w:highlight w:val="none"/>
                <w:vertAlign w:val="superscript"/>
                <w:lang w:bidi="ar"/>
              </w:rPr>
              <w:t xml:space="preserve">3</w:t>
            </w:r>
            <w:r>
              <w:rPr>
                <w:rFonts w:hint="eastAsia" w:ascii="宋体" w:hAnsi="宋体" w:cs="宋体"/>
                <w:b/>
                <w:bCs/>
                <w:color w:val="auto"/>
                <w:sz w:val="22"/>
                <w:szCs w:val="22"/>
                <w:highlight w:val="none"/>
                <w:lang w:bidi="ar"/>
              </w:rPr>
              <w:t xml:space="preserve">/h专用澄清净水系统设备</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澄清净水主机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单套气浮处理水量为≥400m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/h，钢制池体</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含手动进水阀门、混合反应搅拌器2台（2.2</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台，与水接触不锈钢304）、絮凝反应器（不锈钢304/UPVC）、均衡布水系统（不锈钢304/UPVC）、等压集水系统（不锈钢304/UPVC）、刮渣机（0.25kW，不锈钢304）、微氧化溶气系统（不锈钢304）、离子气泡发生系统（不锈钢304/UPVC）。</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静音型空压机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Q=0.3m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/min</w:t>
            </w:r>
            <w:r>
              <w:rPr>
                <w:rFonts w:hint="eastAsia" w:ascii="宋体" w:hAnsi="宋体" w:cs="宋体"/>
                <w:color w:val="auto"/>
                <w:sz w:val="22"/>
                <w:szCs w:val="22"/>
                <w:highlight w:val="none"/>
                <w:lang w:eastAsia="zh-CN" w:bidi="ar"/>
              </w:rPr>
              <w:t xml:space="preserve">, </w:t>
            </w:r>
            <w:r>
              <w:rPr>
                <w:rFonts w:hint="eastAsia" w:ascii="宋体" w:hAnsi="宋体" w:cs="宋体"/>
                <w:color w:val="auto"/>
                <w:sz w:val="22"/>
                <w:szCs w:val="22"/>
                <w:highlight w:val="none"/>
                <w:lang w:bidi="ar"/>
              </w:rPr>
              <w:t xml:space="preserve">P=0.8Mpa</w:t>
            </w:r>
            <w:r>
              <w:rPr>
                <w:rFonts w:hint="eastAsia" w:ascii="宋体" w:hAnsi="宋体" w:cs="宋体"/>
                <w:color w:val="auto"/>
                <w:sz w:val="22"/>
                <w:szCs w:val="22"/>
                <w:highlight w:val="none"/>
                <w:lang w:eastAsia="zh-CN" w:bidi="ar"/>
              </w:rPr>
              <w:t xml:space="preserve">, </w:t>
            </w:r>
            <w:r>
              <w:rPr>
                <w:rFonts w:hint="eastAsia" w:ascii="宋体" w:hAnsi="宋体" w:cs="宋体"/>
                <w:color w:val="auto"/>
                <w:sz w:val="22"/>
                <w:szCs w:val="22"/>
                <w:highlight w:val="none"/>
                <w:lang w:bidi="ar"/>
              </w:rPr>
              <w:t xml:space="preserve">N=1.5</w:t>
            </w:r>
            <w:r>
              <w:rPr>
                <w:rFonts w:hint="eastAsia" w:ascii="宋体" w:hAnsi="宋体" w:cs="宋体"/>
                <w:color w:val="auto"/>
                <w:sz w:val="22"/>
                <w:szCs w:val="22"/>
                <w:highlight w:val="none"/>
                <w:lang w:eastAsia="zh-CN" w:bidi="ar"/>
              </w:rPr>
              <w:t xml:space="preserve">kW;</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储气罐</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V=0.1m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vertAlign w:val="superscript"/>
                <w:lang w:eastAsia="zh-CN" w:bidi="ar"/>
              </w:rPr>
              <w:t xml:space="preserve">(</w:t>
            </w:r>
            <w:r>
              <w:rPr>
                <w:rFonts w:hint="eastAsia" w:ascii="宋体" w:hAnsi="宋体" w:cs="宋体"/>
                <w:color w:val="auto"/>
                <w:sz w:val="22"/>
                <w:szCs w:val="22"/>
                <w:highlight w:val="none"/>
                <w:lang w:bidi="ar"/>
              </w:rPr>
              <w:t xml:space="preserve">1.0Mpa</w:t>
            </w:r>
            <w:r>
              <w:rPr>
                <w:rFonts w:hint="eastAsia" w:ascii="宋体" w:hAnsi="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浮渣收集池</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V=5m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vertAlign w:val="superscript"/>
                <w:lang w:eastAsia="zh-CN" w:bidi="ar"/>
              </w:rPr>
              <w:t xml:space="preserve">; </w:t>
            </w:r>
            <w:r>
              <w:rPr>
                <w:rFonts w:hint="eastAsia" w:ascii="宋体" w:hAnsi="宋体" w:cs="宋体"/>
                <w:color w:val="auto"/>
                <w:sz w:val="22"/>
                <w:szCs w:val="22"/>
                <w:highlight w:val="none"/>
                <w:lang w:bidi="ar"/>
              </w:rPr>
              <w:t xml:space="preserve">Q235</w:t>
            </w:r>
            <w:r/>
          </w:p>
        </w:tc>
        <w:tc>
          <w:tcPr>
            <w:tcBorders>
              <w:top w:val="single" w:color="000000" w:sz="4" w:space="0"/>
              <w:left w:val="single" w:color="000000" w:sz="4" w:space="0"/>
              <w:right w:val="single" w:color="000000" w:sz="4" w:space="0"/>
            </w:tcBorders>
            <w:tcW w:w="827" w:type="dxa"/>
            <w:vAlign w:val="center"/>
            <w:vMerge w:val="restart"/>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right w:val="single" w:color="000000" w:sz="4" w:space="0"/>
            </w:tcBorders>
            <w:tcW w:w="826" w:type="dxa"/>
            <w:vAlign w:val="center"/>
            <w:vMerge w:val="restart"/>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right w:val="single" w:color="000000" w:sz="4" w:space="0"/>
            </w:tcBorders>
            <w:tcW w:w="2513" w:type="dxa"/>
            <w:vAlign w:val="center"/>
            <w:vMerge w:val="restart"/>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各池体含进出口管道法兰</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尾水收集池</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V=2m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vertAlign w:val="superscript"/>
                <w:lang w:eastAsia="zh-CN" w:bidi="ar"/>
              </w:rPr>
              <w:t xml:space="preserve">; </w:t>
            </w:r>
            <w:r>
              <w:rPr>
                <w:rFonts w:hint="eastAsia" w:ascii="宋体" w:hAnsi="宋体" w:cs="宋体"/>
                <w:color w:val="auto"/>
                <w:sz w:val="22"/>
                <w:szCs w:val="22"/>
                <w:highlight w:val="none"/>
                <w:lang w:bidi="ar"/>
              </w:rPr>
              <w:t xml:space="preserve">Q235</w:t>
            </w:r>
            <w:r/>
          </w:p>
        </w:tc>
        <w:tc>
          <w:tcPr>
            <w:tcBorders>
              <w:left w:val="single" w:color="000000" w:sz="4" w:space="0"/>
              <w:right w:val="single" w:color="000000" w:sz="4" w:space="0"/>
            </w:tcBorders>
            <w:tcW w:w="827"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right w:val="single" w:color="000000" w:sz="4" w:space="0"/>
            </w:tcBorders>
            <w:tcW w:w="826" w:type="dxa"/>
            <w:vAlign w:val="center"/>
            <w:vMerge w:val="continue"/>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right w:val="single" w:color="000000" w:sz="4" w:space="0"/>
            </w:tcBorders>
            <w:tcW w:w="2513" w:type="dxa"/>
            <w:vAlign w:val="center"/>
            <w:vMerge w:val="continue"/>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污泥收集池</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V=3-5m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vertAlign w:val="superscript"/>
                <w:lang w:eastAsia="zh-CN" w:bidi="ar"/>
              </w:rPr>
              <w:t xml:space="preserve">; </w:t>
            </w:r>
            <w:r>
              <w:rPr>
                <w:rFonts w:hint="eastAsia" w:ascii="宋体" w:hAnsi="宋体" w:cs="宋体"/>
                <w:color w:val="auto"/>
                <w:sz w:val="22"/>
                <w:szCs w:val="22"/>
                <w:highlight w:val="none"/>
                <w:lang w:bidi="ar"/>
              </w:rPr>
              <w:t xml:space="preserve">Q235</w:t>
            </w:r>
            <w:r/>
          </w:p>
        </w:tc>
        <w:tc>
          <w:tcPr>
            <w:tcBorders>
              <w:left w:val="single" w:color="000000" w:sz="4" w:space="0"/>
              <w:bottom w:val="single" w:color="000000" w:sz="4" w:space="0"/>
              <w:right w:val="single" w:color="000000" w:sz="4" w:space="0"/>
            </w:tcBorders>
            <w:tcW w:w="827" w:type="dxa"/>
            <w:vAlign w:val="center"/>
            <w:vMerge w:val="continue"/>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26" w:type="dxa"/>
            <w:vAlign w:val="center"/>
            <w:vMerge w:val="continue"/>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2513" w:type="dxa"/>
            <w:vAlign w:val="center"/>
            <w:vMerge w:val="continue"/>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浮渣、尾水搅拌机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水下不锈钢；功率N=1.5</w:t>
            </w:r>
            <w:r>
              <w:rPr>
                <w:rFonts w:hint="eastAsia" w:ascii="宋体" w:hAnsi="宋体" w:cs="宋体"/>
                <w:color w:val="auto"/>
                <w:sz w:val="22"/>
                <w:szCs w:val="22"/>
                <w:highlight w:val="none"/>
                <w:lang w:eastAsia="zh-CN" w:bidi="ar"/>
              </w:rPr>
              <w:t xml:space="preserve">kW</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浮渣浓缩脱水机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SS304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设备集装箱</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混凝剂溶药装置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制备量2m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/h；搅拌功率：1.5</w:t>
            </w:r>
            <w:r>
              <w:rPr>
                <w:rFonts w:hint="eastAsia" w:ascii="宋体" w:hAnsi="宋体" w:cs="宋体"/>
                <w:color w:val="auto"/>
                <w:sz w:val="22"/>
                <w:szCs w:val="22"/>
                <w:highlight w:val="none"/>
                <w:lang w:eastAsia="zh-CN" w:bidi="ar"/>
              </w:rPr>
              <w:t xml:space="preserve">kW·h(kWh）</w:t>
            </w:r>
            <w:r>
              <w:rPr>
                <w:rFonts w:hint="eastAsia" w:ascii="宋体" w:hAnsi="宋体" w:cs="宋体"/>
                <w:color w:val="auto"/>
                <w:sz w:val="22"/>
                <w:szCs w:val="22"/>
                <w:highlight w:val="none"/>
                <w:lang w:bidi="ar"/>
              </w:rPr>
              <w:t xml:space="preserve">材质：PP</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絮凝剂自动泡药机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PT500；功率：1.83</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材质：不锈钢304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设备集装箱</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Q235</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δ=6mm</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5800*2300*2300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混凝剂加药泵</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PVC泵头，Q=320L/h，</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H=30m，N=0.55</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；0.25</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变频电机；</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二泵组架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含背压阀、安全阀、阻尼器、过滤器、支架等</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助凝剂加药泵</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PVC泵头，Q=320L/h，</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H=30m，N=0.55</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；0.25</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变频电机；</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三泵组架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含背压阀、安全阀、阻尼器、过滤器、支架等</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进水提升泵（潜水无堵塞）</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Q=450m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w:t>
            </w:r>
            <w:r>
              <w:rPr>
                <w:rFonts w:hint="eastAsia" w:ascii="宋体" w:hAnsi="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含自耦、安装平台</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回流水泵（单级离心泵）</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Q=70m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/h；1用1备</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浮渣输送泵（立式无堵塞）</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Q=10m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/h；1用1备</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尾水输送泵（立式无堵塞）</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Q=5m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/h；1用1备</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干泥输送泵（推进螺杆式）</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Q=2.0m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w:t>
            </w:r>
            <w:r>
              <w:rPr>
                <w:rFonts w:hint="eastAsia" w:ascii="宋体" w:hAnsi="宋体" w:cs="宋体"/>
                <w:color w:val="auto"/>
                <w:sz w:val="22"/>
                <w:szCs w:val="22"/>
                <w:highlight w:val="none"/>
                <w:lang w:eastAsia="zh-CN" w:bidi="ar"/>
              </w:rPr>
              <w:t xml:space="preserve">; </w:t>
            </w:r>
            <w:r>
              <w:rPr>
                <w:rFonts w:hint="eastAsia" w:ascii="宋体" w:hAnsi="宋体" w:cs="宋体"/>
                <w:color w:val="auto"/>
                <w:sz w:val="22"/>
                <w:szCs w:val="22"/>
                <w:highlight w:val="none"/>
                <w:lang w:bidi="ar"/>
              </w:rPr>
              <w:t xml:space="preserve">H=120m</w:t>
            </w:r>
            <w:r>
              <w:rPr>
                <w:rFonts w:hint="eastAsia" w:ascii="宋体" w:hAnsi="宋体" w:cs="宋体"/>
                <w:color w:val="auto"/>
                <w:sz w:val="22"/>
                <w:szCs w:val="22"/>
                <w:highlight w:val="none"/>
                <w:lang w:eastAsia="zh-CN" w:bidi="ar"/>
              </w:rPr>
              <w:t xml:space="preserve">, </w:t>
            </w:r>
            <w:r>
              <w:rPr>
                <w:rFonts w:hint="eastAsia" w:ascii="宋体" w:hAnsi="宋体" w:cs="宋体"/>
                <w:color w:val="auto"/>
                <w:sz w:val="22"/>
                <w:szCs w:val="22"/>
                <w:highlight w:val="none"/>
                <w:lang w:bidi="ar"/>
              </w:rPr>
              <w:t xml:space="preserve">N=7.5</w:t>
            </w:r>
            <w:r>
              <w:rPr>
                <w:rFonts w:hint="eastAsia" w:ascii="宋体" w:hAnsi="宋体" w:cs="宋体"/>
                <w:color w:val="auto"/>
                <w:sz w:val="22"/>
                <w:szCs w:val="22"/>
                <w:highlight w:val="none"/>
                <w:lang w:eastAsia="zh-CN" w:bidi="ar"/>
              </w:rPr>
              <w:t xml:space="preserve">kW</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进水流量计</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DN300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液位计</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0-2m</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（浮渣池、干泥池、尾水池、混凝剂溶药装置、絮凝剂自动泡药装置）</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4383"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进出水管路及工艺管道（污泥、放空管路、空气管路、排渣管路、加药管路等）及配套阀门和</w:t>
            </w:r>
            <w:r>
              <w:rPr>
                <w:rFonts w:hint="eastAsia" w:ascii="宋体" w:hAnsi="宋体" w:cs="宋体"/>
                <w:color w:val="auto"/>
                <w:sz w:val="22"/>
                <w:szCs w:val="22"/>
                <w:highlight w:val="none"/>
                <w:lang w:eastAsia="zh-CN" w:bidi="ar"/>
              </w:rPr>
              <w:t xml:space="preserve">管</w:t>
            </w:r>
            <w:r>
              <w:rPr>
                <w:rFonts w:hint="eastAsia" w:ascii="宋体" w:hAnsi="宋体" w:cs="宋体"/>
                <w:color w:val="auto"/>
                <w:sz w:val="22"/>
                <w:szCs w:val="22"/>
                <w:highlight w:val="none"/>
                <w:lang w:bidi="ar"/>
              </w:rPr>
              <w:t xml:space="preserve">件和管道支架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4383"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配套动力电缆、控制电缆、仪表电缆和桥架线管</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4383"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所供设备电气控制柜</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含配电、澄清器、污泥脱水系统、加药装置等控制</w:t>
            </w:r>
            <w:r/>
          </w:p>
        </w:tc>
      </w:tr>
      <w:tr>
        <w:trPr>
          <w:trHeight w:val="569"/>
        </w:trPr>
        <w:tc>
          <w:tcPr>
            <w:gridSpan w:val="6"/>
            <w:tcBorders>
              <w:top w:val="single" w:color="000000" w:sz="4" w:space="0"/>
              <w:left w:val="single" w:color="000000" w:sz="4" w:space="0"/>
              <w:bottom w:val="single" w:color="000000" w:sz="4" w:space="0"/>
              <w:right w:val="single" w:color="000000" w:sz="4" w:space="0"/>
            </w:tcBorders>
            <w:tcW w:w="9318"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b/>
                <w:bCs/>
                <w:color w:val="auto"/>
                <w:sz w:val="22"/>
                <w:szCs w:val="22"/>
                <w:highlight w:val="none"/>
                <w:lang w:bidi="ar"/>
              </w:rPr>
              <w:t xml:space="preserve">三、河埒浜日处理875吨水处理装置</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一体化水体净化装置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处理水量：875m³/d;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主要功能：深度降解水中COD、氨氮及总磷TP，同时具备提高水体透明度及充氧功能，以达到排放标准。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增氧区单元；靶向微生物；膜过滤单元；稳定区单元；设备间单元；远程控制单元；电控单元；设备运营维护。</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增氧区单元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阵列式曝气装置；</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MLSS=2000-4000mg/L；DO=2-3mg/L，SV30=30％，负荷：0.1-0.2kgBOD5/kgMLSS·d</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靶向微生物单元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靶向微生物活化培养与生长装置；</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氨化菌浓度＞400mg/L，硝化菌浓度＞1100mg/L，聚磷菌浓度＞200mg/L</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膜过滤单元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膜通量J≥15L/h·m2，膜内径：350um，膜壁厚：40~50微米，膜孔径：0.1</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02um，透气率：＞7.5x102</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厘米/平方厘米秒·厘米汞柱</w:t>
            </w:r>
            <w:r>
              <w:rPr>
                <w:rFonts w:hint="eastAsia" w:ascii="宋体" w:hAnsi="宋体" w:cs="宋体"/>
                <w:color w:val="auto"/>
                <w:sz w:val="22"/>
                <w:szCs w:val="22"/>
                <w:highlight w:val="none"/>
                <w:lang w:eastAsia="zh-CN" w:bidi="ar"/>
              </w:rPr>
              <w:t xml:space="preserve">）</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纵向强度：120MPa，膜组架采用SS304材质</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组合式膜组吹扫系统，Q=7.32m3/min，H=3000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稳定区单元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反洗电动阀；</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反冲洗管路；</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微生物清洗装置及脱除稳定系统。</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设备间单元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不锈钢电缆桥架，电缆集成束；</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风道散热系统，Q=650m3/h</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全单元噪音消纳层，厚度：75mm</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远程控制单元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摄像头（摄像机DS-2DE3Q140MZ-T/GLSE MINIPTZ</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及支架</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物联网管理软件、远程数据查看、分析、预警，全过程数据云储存</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系统安装、调试，运行状态监控、操作、反馈</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无人化巡查</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31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电控单元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智能控制系统PLC（SIMATICS7-200SMARTCPUSR60）</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LCD人机交互触控屏（MCGS嵌入式一体化10寸触摸屏TPC1021Et）</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可视化全过程控制系统</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在线式PH计（DC 10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30V，RS485/4</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20mA/0-5V/0-10V</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量程0-14.00PH，分辨率0.01PH）</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溶氧仪（DC 10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30V，RS485，量程0-20mg/L，分辨率0.01mg/L、0.1%、0.1C）</w:t>
            </w:r>
            <w:r/>
          </w:p>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液位计及电磁流量计</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bl>
    <w:p>
      <w:pPr>
        <w:spacing w:line="440" w:lineRule="exact"/>
        <w:rPr>
          <w:rFonts w:hint="eastAsia" w:ascii="宋体" w:hAnsi="宋体" w:eastAsia="宋体" w:cs="Times New Roman"/>
          <w:b/>
          <w:bCs/>
          <w:color w:val="auto"/>
          <w:sz w:val="24"/>
          <w:highlight w:val="none"/>
        </w:rPr>
      </w:pPr>
      <w:r>
        <w:rPr>
          <w:rFonts w:hint="eastAsia" w:ascii="宋体" w:hAnsi="宋体"/>
          <w:b/>
          <w:bCs/>
          <w:color w:val="auto"/>
          <w:sz w:val="24"/>
          <w:highlight w:val="none"/>
        </w:rPr>
        <w:t xml:space="preserve">六、采购标的验收标</w:t>
      </w:r>
      <w:r>
        <w:rPr>
          <w:rFonts w:hint="eastAsia" w:ascii="宋体" w:hAnsi="宋体" w:eastAsia="宋体" w:cs="Times New Roman"/>
          <w:b/>
          <w:bCs/>
          <w:color w:val="auto"/>
          <w:sz w:val="24"/>
          <w:highlight w:val="none"/>
        </w:rPr>
        <w:t xml:space="preserve">准：详见考核办法。</w:t>
      </w:r>
      <w:r/>
    </w:p>
    <w:p>
      <w:pPr>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七、采购标的的其他技术、服务等要求：</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投标</w:t>
      </w:r>
      <w:r>
        <w:rPr>
          <w:rFonts w:hint="eastAsia" w:ascii="宋体" w:hAnsi="宋体"/>
          <w:color w:val="auto"/>
          <w:sz w:val="24"/>
          <w:highlight w:val="none"/>
          <w:lang w:val="zh-CN"/>
        </w:rPr>
        <w:t xml:space="preserve">供应商应仔细阅读</w:t>
      </w:r>
      <w:r>
        <w:rPr>
          <w:rFonts w:hint="eastAsia" w:ascii="宋体" w:hAnsi="宋体"/>
          <w:color w:val="auto"/>
          <w:sz w:val="24"/>
          <w:highlight w:val="none"/>
        </w:rPr>
        <w:t xml:space="preserve">采购文件</w:t>
      </w:r>
      <w:r>
        <w:rPr>
          <w:rFonts w:hint="eastAsia" w:ascii="宋体" w:hAnsi="宋体"/>
          <w:color w:val="auto"/>
          <w:sz w:val="24"/>
          <w:highlight w:val="none"/>
          <w:lang w:val="zh-CN"/>
        </w:rPr>
        <w:t xml:space="preserve">的所有内容，按</w:t>
      </w:r>
      <w:r>
        <w:rPr>
          <w:rFonts w:hint="eastAsia" w:ascii="宋体" w:hAnsi="宋体"/>
          <w:color w:val="auto"/>
          <w:sz w:val="24"/>
          <w:highlight w:val="none"/>
        </w:rPr>
        <w:t xml:space="preserve">采购文件</w:t>
      </w:r>
      <w:r>
        <w:rPr>
          <w:rFonts w:hint="eastAsia" w:ascii="宋体" w:hAnsi="宋体"/>
          <w:color w:val="auto"/>
          <w:sz w:val="24"/>
          <w:highlight w:val="none"/>
          <w:lang w:val="zh-CN"/>
        </w:rPr>
        <w:t xml:space="preserve">的要求提供</w:t>
      </w:r>
      <w:r>
        <w:rPr>
          <w:rFonts w:hint="eastAsia" w:ascii="宋体" w:hAnsi="宋体"/>
          <w:color w:val="auto"/>
          <w:sz w:val="24"/>
          <w:highlight w:val="none"/>
        </w:rPr>
        <w:t xml:space="preserve">投标</w:t>
      </w:r>
      <w:r>
        <w:rPr>
          <w:rFonts w:hint="eastAsia" w:ascii="宋体" w:hAnsi="宋体"/>
          <w:color w:val="auto"/>
          <w:sz w:val="24"/>
          <w:highlight w:val="none"/>
          <w:lang w:val="zh-CN"/>
        </w:rPr>
        <w:t xml:space="preserve">文件，并保证所提供的全部资料的真实性，以使其对</w:t>
      </w:r>
      <w:r>
        <w:rPr>
          <w:rFonts w:hint="eastAsia" w:ascii="宋体" w:hAnsi="宋体"/>
          <w:color w:val="auto"/>
          <w:sz w:val="24"/>
          <w:highlight w:val="none"/>
        </w:rPr>
        <w:t xml:space="preserve">采购文件作出</w:t>
      </w:r>
      <w:r>
        <w:rPr>
          <w:rFonts w:hint="eastAsia" w:ascii="宋体" w:hAnsi="宋体"/>
          <w:color w:val="auto"/>
          <w:sz w:val="24"/>
          <w:highlight w:val="none"/>
          <w:lang w:val="zh-CN"/>
        </w:rPr>
        <w:t xml:space="preserve">实质性响应，否则，其</w:t>
      </w:r>
      <w:r>
        <w:rPr>
          <w:rFonts w:hint="eastAsia" w:ascii="宋体" w:hAnsi="宋体"/>
          <w:color w:val="auto"/>
          <w:sz w:val="24"/>
          <w:highlight w:val="none"/>
        </w:rPr>
        <w:t xml:space="preserve">投标</w:t>
      </w:r>
      <w:r>
        <w:rPr>
          <w:rFonts w:hint="eastAsia" w:ascii="宋体" w:hAnsi="宋体"/>
          <w:color w:val="auto"/>
          <w:sz w:val="24"/>
          <w:highlight w:val="none"/>
          <w:lang w:val="zh-CN"/>
        </w:rPr>
        <w:t xml:space="preserve">可能被拒绝。</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投标供应商应对所投项目的全部内容进行报价，只投其中部分内容者，其投标文件将被拒绝。中标供应商对服务缺陷不予更正，</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有权另请其他单位更正，所发生的费用由中标供应商承担。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最终投标报价包括但不限于完成本项目所有工作所需的人员（包括工资和补贴）、水质检测、维护保养、设备耗材更换、设备维修、监测产生的流量费、软件使用费、为确保水质需投入的微生物及药剂、保险、劳保、管理、各种税费、利润、税金、政策性文件规定及合同包含的所有风险、责任等各项应有费用，以及为完成该项服务项目所涉及的一切相关费用。以及为完成该项服务项目所涉及的一切相关费用。一旦成交，除合同另行约定外，合同价格后期不作调整。</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中标供应商提供的相关服务应达到或优于招标要求，并提供详细说明。如与采购文件中的某些其他条款不能完全满足时，应在投标文件中逐条列出。</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禁止使用化学药剂，避免化学药剂对环境造成污染。不得引入外来动植物物种，避免外来物种对本地生态平衡的破坏。</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中标供应商在项目实施过程中需文明工作，安全责任由中标供应商负全责，给他人造成伤害的，由中标供应商承担一切后果。</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中标供应商应当遵守有关环境保护和安全生产</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的规定，采取措施防止或者减少粉尘、废气、废水、固体废物、噪声、振动和照明产生的污染和危害。施工中产生的各类垃圾应及时清运到市容环境卫生管理部门指定的地点，严禁随意倾倒在城市道路、河道、绿化带、空旷地带和居民生活垃圾容器内；施工中应注意清理施工场地，做到随做随清。建筑工地运输车辆的车厢应确保牢固、严密，严禁在装运过程中沿途抛、洒、滴、漏。</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项目实施过程中，遇外来污染情况（如排放口突发性出污水），由中标供应商对突发情况采取应急处置措施，并对进入河道的污水及时送检，同时做好现场影像资料的保存；投标供应商可能发生的应急情况进行处置涉及费用的可计入清单其它费用中，未计入的视为优惠（突发性污染事故是指对目标河道水质造成冲击性破坏的污染，不包括施工过程中发现的现状排污及可预见的排污）。</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color w:val="auto"/>
          <w:sz w:val="24"/>
          <w:highlight w:val="none"/>
        </w:rPr>
        <w:t xml:space="preserve">防汛期间，中标供应商必须服从当地水利三防部门对防汛工作的统一要求及安排，采取的施工方案和措施必须符合水利部门的要求，所产生费用应包含在投标报价内。如因中标供应商的原因影响防汛工作的，须承担相关责任，因此所造成的损失全部由中标供应商负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10.</w:t>
      </w:r>
      <w:r>
        <w:rPr>
          <w:rFonts w:hint="eastAsia" w:ascii="宋体" w:hAnsi="宋体"/>
          <w:color w:val="auto"/>
          <w:sz w:val="24"/>
          <w:highlight w:val="none"/>
        </w:rPr>
        <w:t xml:space="preserve">验收标准：须满足采购文件中所列全部规格、技术条件及功能要求和其承诺的其他指标。</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11.</w:t>
      </w:r>
      <w:r>
        <w:rPr>
          <w:rFonts w:hint="eastAsia" w:ascii="宋体" w:hAnsi="宋体"/>
          <w:color w:val="auto"/>
          <w:sz w:val="24"/>
          <w:highlight w:val="none"/>
        </w:rPr>
        <w:t xml:space="preserve">质量及验收：由</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负责组织验收，依据为国家有关规定、采购文件、中标供应商的投标文件以及其他相关文件和资料。</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12.</w:t>
      </w:r>
      <w:r>
        <w:rPr>
          <w:rFonts w:hint="eastAsia" w:ascii="宋体" w:hAnsi="宋体"/>
          <w:color w:val="auto"/>
          <w:sz w:val="24"/>
          <w:highlight w:val="none"/>
        </w:rPr>
        <w:t xml:space="preserve">中标供应商应根据项目具体情况组建相关项目经验丰富的成熟团队承担本次项目工作任务。工作成果应符合相关规范要求并具有独创性。如在工作过程中需更换项目负责人，中标供应商须征得</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同意。</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13.</w:t>
      </w:r>
      <w:r>
        <w:rPr>
          <w:rFonts w:hint="eastAsia" w:ascii="宋体" w:hAnsi="宋体"/>
          <w:color w:val="auto"/>
          <w:sz w:val="24"/>
          <w:highlight w:val="none"/>
        </w:rPr>
        <w:t xml:space="preserve">本次招标项目的服务质量及与此相关的所有安全问题均由中标供应商负责，如因上述原因造成的一切后果均由中标供应商自行承担，与他人无涉。</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14.</w:t>
      </w:r>
      <w:r>
        <w:rPr>
          <w:rFonts w:hint="eastAsia" w:ascii="宋体" w:hAnsi="宋体"/>
          <w:color w:val="auto"/>
          <w:sz w:val="24"/>
          <w:highlight w:val="none"/>
        </w:rPr>
        <w:t xml:space="preserve">中标（成交）单位要严格履行投标文件的承诺和合同的约定。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15.</w:t>
      </w:r>
      <w:r>
        <w:rPr>
          <w:rFonts w:hint="eastAsia" w:ascii="宋体" w:hAnsi="宋体"/>
          <w:color w:val="auto"/>
          <w:sz w:val="24"/>
          <w:highlight w:val="none"/>
        </w:rPr>
        <w:t xml:space="preserve">安全要求：供应商中标后，在项目实施过程中，一切人身安全，设备安全及环境安全等安全责任，由中标供应商承担。服务期间发生安全责任事故均由中标供应商负全责，除自行承担相关经济责任外，</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保留对中标供应商的经济追偿权。</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16.</w:t>
      </w:r>
      <w:r>
        <w:rPr>
          <w:rFonts w:hint="eastAsia" w:ascii="宋体" w:hAnsi="宋体"/>
          <w:color w:val="auto"/>
          <w:sz w:val="24"/>
          <w:highlight w:val="none"/>
        </w:rPr>
        <w:t xml:space="preserve">履行合同中发生的意外情况及伤害，由中标供应商负责。</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17.</w:t>
      </w:r>
      <w:r>
        <w:rPr>
          <w:rFonts w:hint="eastAsia" w:ascii="宋体" w:hAnsi="宋体"/>
          <w:color w:val="auto"/>
          <w:sz w:val="24"/>
          <w:highlight w:val="none"/>
        </w:rPr>
        <w:t xml:space="preserve">合同签订后，所用维护工由中标供应商负责履行国家相应规定的劳动报酬、社保、福利、作息时间及工伤政策。如有投诉涉及相关费用由中标供应商承担。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18.</w:t>
      </w:r>
      <w:r>
        <w:rPr>
          <w:rFonts w:hint="eastAsia" w:ascii="宋体" w:hAnsi="宋体"/>
          <w:color w:val="auto"/>
          <w:sz w:val="24"/>
          <w:highlight w:val="none"/>
        </w:rPr>
        <w:t xml:space="preserve">中标供应商须主动接受</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的指导、检查、监督及协调。</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19.</w:t>
      </w:r>
      <w:r>
        <w:rPr>
          <w:rFonts w:hint="eastAsia" w:ascii="宋体" w:hAnsi="宋体"/>
          <w:color w:val="auto"/>
          <w:sz w:val="24"/>
          <w:highlight w:val="none"/>
        </w:rPr>
        <w:t xml:space="preserve">中标供应商须无条件接受</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指派的养护工作范围和养护工作时间安排。</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20.采购人</w:t>
      </w:r>
      <w:r>
        <w:rPr>
          <w:rFonts w:hint="eastAsia" w:ascii="宋体" w:hAnsi="宋体"/>
          <w:color w:val="auto"/>
          <w:sz w:val="24"/>
          <w:highlight w:val="none"/>
        </w:rPr>
        <w:t xml:space="preserve">有需要中标供应商在现场服务时，中标供应商必须在约定时间内到达</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指定的地点。</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21.</w:t>
      </w:r>
      <w:r>
        <w:rPr>
          <w:rFonts w:hint="eastAsia" w:ascii="宋体" w:hAnsi="宋体"/>
          <w:color w:val="auto"/>
          <w:sz w:val="24"/>
          <w:highlight w:val="none"/>
        </w:rPr>
        <w:t xml:space="preserve">档案保密管理：有健全的服务资料档案管理制度、保密制度和相应的设施。</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22.</w:t>
      </w:r>
      <w:r>
        <w:rPr>
          <w:rFonts w:hint="eastAsia" w:ascii="宋体" w:hAnsi="宋体"/>
          <w:color w:val="auto"/>
          <w:sz w:val="24"/>
          <w:highlight w:val="none"/>
        </w:rPr>
        <w:t xml:space="preserve">付款方式：</w:t>
      </w:r>
      <w:r/>
    </w:p>
    <w:p>
      <w:pPr>
        <w:pStyle w:val="77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1）合同签订后，采购人向中标供应商支付合同价款的10%预付款，预付款在第一次进度款付款时扣回，如不能完全抵扣，顺延至下一次付款时扣回，直至全部扣回。</w:t>
      </w:r>
      <w:r/>
    </w:p>
    <w:p>
      <w:pPr>
        <w:pStyle w:val="77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进度款分两期支付，服务满6个月后支付。根据每月的实际处理水量及结合考核结果后支付。如服务期内出现重大问题的，采购人有权延期至问题整改到位并经采购人验收合格后支付。因采购人改造、河道清淤等采购人原因，致使进水指标超过约定范围导致设备出水不达标，不影响中标供应商结算服务费，因中标供应商设备检修、管理不善等原因造成的除外。</w:t>
      </w:r>
      <w:r/>
    </w:p>
    <w:p>
      <w:pPr>
        <w:pStyle w:val="804"/>
        <w:ind w:firstLine="480"/>
        <w:rPr>
          <w:rFonts w:hint="eastAsia" w:ascii="宋体" w:hAnsi="宋体"/>
          <w:color w:val="auto"/>
          <w:highlight w:val="none"/>
        </w:rPr>
        <w:sectPr>
          <w:headerReference w:type="default" r:id="rId11"/>
          <w:footerReference w:type="default" r:id="rId13"/>
          <w:footnotePr/>
          <w:endnotePr/>
          <w:type w:val="nextPage"/>
          <w:pgSz w:w="11850" w:h="16783" w:orient="portrait"/>
          <w:pgMar w:top="1134" w:right="1134" w:bottom="1134" w:left="1417" w:header="907" w:footer="907" w:gutter="0"/>
          <w:cols w:num="1" w:sep="0" w:space="1701" w:equalWidth="1"/>
          <w:docGrid w:linePitch="360"/>
        </w:sectPr>
      </w:pPr>
      <w:r>
        <w:rPr>
          <w:rFonts w:hint="eastAsia" w:ascii="宋体" w:hAnsi="宋体"/>
          <w:color w:val="auto"/>
          <w:highlight w:val="none"/>
        </w:rPr>
      </w:r>
      <w:r/>
    </w:p>
    <w:p>
      <w:pPr>
        <w:rPr>
          <w:rFonts w:hint="eastAsia"/>
          <w:color w:val="auto"/>
          <w:highlight w:val="none"/>
        </w:rPr>
      </w:pPr>
      <w:r>
        <w:rPr>
          <w:rFonts w:hint="eastAsia"/>
          <w:color w:val="auto"/>
          <w:highlight w:val="none"/>
        </w:rPr>
      </w:r>
      <w:r/>
    </w:p>
    <w:p>
      <w:pPr>
        <w:jc w:val="center"/>
        <w:spacing w:line="460" w:lineRule="exact"/>
        <w:rPr>
          <w:rFonts w:hint="eastAsia" w:ascii="等线" w:hAnsi="等线" w:eastAsia="等线"/>
          <w:color w:val="auto"/>
          <w:szCs w:val="21"/>
          <w:highlight w:val="none"/>
        </w:rPr>
      </w:pPr>
      <w:r>
        <w:rPr>
          <w:rFonts w:hint="eastAsia" w:hAnsi="宋体" w:cs="等线"/>
          <w:b/>
          <w:bCs/>
          <w:color w:val="auto"/>
          <w:spacing w:val="2"/>
          <w:sz w:val="32"/>
          <w:szCs w:val="32"/>
          <w:highlight w:val="none"/>
        </w:rPr>
        <w:t xml:space="preserve">考核办法</w:t>
      </w:r>
      <w:r/>
    </w:p>
    <w:p>
      <w:pPr>
        <w:jc w:val="left"/>
        <w:widowControl/>
        <w:rPr>
          <w:rFonts w:hint="eastAsia" w:ascii="宋体" w:hAnsi="宋体"/>
          <w:b/>
          <w:color w:val="auto"/>
          <w:sz w:val="24"/>
          <w:highlight w:val="none"/>
        </w:rPr>
      </w:pPr>
      <w:r/>
      <w:bookmarkStart w:id="14" w:name="OLE_LINK1"/>
      <w:r/>
      <w:bookmarkStart w:id="15" w:name="OLE_LINK3"/>
      <w:r>
        <w:rPr>
          <w:rFonts w:hint="eastAsia" w:ascii="宋体" w:hAnsi="宋体"/>
          <w:b/>
          <w:color w:val="auto"/>
          <w:sz w:val="24"/>
          <w:highlight w:val="none"/>
        </w:rPr>
        <w:t xml:space="preserve">附件二：</w:t>
      </w:r>
      <w:r/>
    </w:p>
    <w:p>
      <w:pPr>
        <w:jc w:val="center"/>
        <w:rPr>
          <w:rFonts w:ascii="宋体" w:hAnsi="Cambria"/>
          <w:b/>
          <w:color w:val="auto"/>
          <w:sz w:val="30"/>
          <w:szCs w:val="30"/>
          <w:highlight w:val="none"/>
        </w:rPr>
      </w:pPr>
      <w:r>
        <w:rPr>
          <w:rFonts w:hint="eastAsia" w:ascii="宋体" w:hAnsi="宋体"/>
          <w:b/>
          <w:color w:val="auto"/>
          <w:sz w:val="30"/>
          <w:szCs w:val="30"/>
          <w:highlight w:val="none"/>
        </w:rPr>
        <w:t xml:space="preserve">项目工作考核办法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为有效开展设备管理服务工作，结合实际情况，特制定本考核办法。</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1.考核范围：</w:t>
      </w:r>
      <w:r>
        <w:rPr>
          <w:rFonts w:hint="eastAsia" w:ascii="宋体" w:hAnsi="宋体"/>
          <w:color w:val="auto"/>
          <w:sz w:val="24"/>
          <w:highlight w:val="none"/>
          <w:lang w:eastAsia="zh-CN"/>
        </w:rPr>
        <w:t xml:space="preserve">河埒街道2026年度河道净水设备续运行项目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2.考核原则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为全面、客观</w:t>
      </w:r>
      <w:r>
        <w:rPr>
          <w:rFonts w:hint="eastAsia" w:ascii="宋体" w:hAnsi="宋体"/>
          <w:color w:val="auto"/>
          <w:sz w:val="24"/>
          <w:highlight w:val="none"/>
          <w:lang w:eastAsia="zh-CN"/>
        </w:rPr>
        <w:t xml:space="preserve">地</w:t>
      </w:r>
      <w:r>
        <w:rPr>
          <w:rFonts w:hint="eastAsia" w:ascii="宋体" w:hAnsi="宋体"/>
          <w:color w:val="auto"/>
          <w:sz w:val="24"/>
          <w:highlight w:val="none"/>
        </w:rPr>
        <w:t xml:space="preserve">反映水治理服务质量，本办法确定以下原则：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以对设备出水、服务质量等进行综合考核。</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3.考核内容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由采购人及第三方检测机构成立考核组对服务单位进行考核，结合日常管理制度、出水水质等工作开展情况。</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4.考核方式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本项目采取月度考核。月度考核每月进行，每个考核周期内由采购人及第三方检测机构发现问题后进行扣分累计，扣分项不限于考核当日发现的问题扣除。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水质监测指标由第三方检测单位定期及不定期的方式进行检测，按照地表Ⅲ类水标准监测：东新河日处理1000吨净水设备，氨氮、COD、总磷三项指标；河埒浜日处理875吨水处理装置，高锰酸盐指数、氨氮、COD、总磷四项指标；河埒浜400m3/h专用澄清净水系统设备，COD、总磷两项指标。由采购人根据第三方检测单位提供的检测报告、在线监测数据并结合日常巡查走访评分考核，考核过程中，水质监测采样工作由第三方检测机构负责实施，采购人以及中标单位共同参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月度考核水质监测采样时间原则上每月随机进行。遇暴雨、大范围水体置换、突发性水质恶化事件等严重影响河道水质的因素，监测采样时间可适当延后。根据在线监测设备结果和第三方检测机构检测结果，采取月度平均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5.考核标准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每月考核满分为100分，具体由三部分组成。其中，管理制度满分25分，治理设备设施管理养护25分，水质监测指标满分50分。月度考核评分标准具体详见附表。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6.考核结果评定</w:t>
      </w:r>
      <w:r/>
    </w:p>
    <w:p>
      <w:pPr>
        <w:ind w:left="479" w:firstLine="0"/>
        <w:spacing w:line="360" w:lineRule="auto"/>
        <w:rPr>
          <w:rFonts w:hint="eastAsia" w:ascii="宋体" w:hAnsi="宋体"/>
          <w:color w:val="auto"/>
          <w:sz w:val="24"/>
          <w:highlight w:val="none"/>
        </w:rPr>
      </w:pPr>
      <w:r>
        <w:rPr>
          <w:rFonts w:hint="eastAsia" w:ascii="宋体" w:hAnsi="宋体"/>
          <w:color w:val="auto"/>
          <w:sz w:val="24"/>
          <w:highlight w:val="none"/>
        </w:rPr>
        <w:t xml:space="preserve">6.1月度考核</w:t>
      </w:r>
      <w:r/>
    </w:p>
    <w:p>
      <w:pPr>
        <w:numPr>
          <w:ilvl w:val="0"/>
          <w:numId w:val="9"/>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考核标准为100分制，90分为合格分。90分以上（含90分）为考核合格。由于服务工作不到位等原因导致采购人被市、区级部门行业考核扣分或通报的一次，扣除5分，情节特别严重的，当月不考核，直接扣除相应费用。</w:t>
      </w:r>
      <w:r/>
    </w:p>
    <w:p>
      <w:pPr>
        <w:numPr>
          <w:ilvl w:val="0"/>
          <w:numId w:val="9"/>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服务费用参照下列标准进行计算：</w:t>
      </w:r>
      <w:r/>
    </w:p>
    <w:p>
      <w:pPr>
        <w:numPr>
          <w:ilvl w:val="0"/>
          <w:numId w:val="0"/>
        </w:numPr>
        <w:ind w:left="479" w:firstLine="0"/>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①考核高于90分（含90分），不扣款；</w:t>
      </w:r>
      <w:r>
        <w:rPr>
          <w:rFonts w:hint="eastAsia" w:ascii="宋体" w:hAnsi="宋体"/>
          <w:color w:val="auto"/>
          <w:sz w:val="24"/>
          <w:highlight w:val="none"/>
        </w:rPr>
        <w:br/>
      </w:r>
      <w:r>
        <w:rPr>
          <w:rFonts w:hint="eastAsia" w:ascii="宋体" w:hAnsi="宋体" w:eastAsia="宋体" w:cs="Times New Roman"/>
          <w:color w:val="auto"/>
          <w:sz w:val="24"/>
          <w:highlight w:val="none"/>
        </w:rPr>
        <w:t xml:space="preserve">②考核在80</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89分（含80分）之间，扣除当月运维费用10%；</w:t>
      </w:r>
      <w:r/>
    </w:p>
    <w:p>
      <w:pPr>
        <w:numPr>
          <w:ilvl w:val="0"/>
          <w:numId w:val="0"/>
        </w:num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③考核在70</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79分（含70分）之间，扣除当月运维费用20%；</w:t>
      </w:r>
      <w:r/>
    </w:p>
    <w:p>
      <w:pPr>
        <w:numPr>
          <w:ilvl w:val="0"/>
          <w:numId w:val="0"/>
        </w:num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④考核在60</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69分（含60分）之间，扣除当月运维费用40%；</w:t>
      </w:r>
      <w:r/>
    </w:p>
    <w:p>
      <w:pPr>
        <w:numPr>
          <w:ilvl w:val="0"/>
          <w:numId w:val="0"/>
        </w:numPr>
        <w:ind w:left="479" w:firstLine="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⑤考核在60分以下，扣除当月运维费用80%。</w:t>
      </w:r>
      <w:r>
        <w:rPr>
          <w:rFonts w:hint="eastAsia" w:ascii="宋体" w:hAnsi="宋体" w:eastAsia="宋体" w:cs="Times New Roman"/>
          <w:color w:val="auto"/>
          <w:sz w:val="24"/>
          <w:highlight w:val="none"/>
        </w:rPr>
        <w:br/>
      </w:r>
      <w:r>
        <w:rPr>
          <w:rFonts w:hint="eastAsia" w:ascii="宋体" w:hAnsi="宋体"/>
          <w:color w:val="auto"/>
          <w:sz w:val="24"/>
          <w:highlight w:val="none"/>
        </w:rPr>
        <w:t xml:space="preserve">（3）直接扣款的情形</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一个月内服务无故停止或部分停止5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7天的，按1000元/天进行扣款；停运8</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14天的，按3000元/天进行扣款；累计停运15天以上的采购人拒付全季度全部服务费，并有权终止合同。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考核附表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月度考核表</w:t>
      </w:r>
      <w:r/>
    </w:p>
    <w:tbl>
      <w:tblPr>
        <w:tblStyle w:val="7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3"/>
        <w:gridCol w:w="7732"/>
      </w:tblGrid>
      <w:tr>
        <w:trPr>
          <w:jc w:val="center"/>
          <w:trHeight w:val="348"/>
        </w:trPr>
        <w:tc>
          <w:tcPr>
            <w:tcBorders>
              <w:top w:val="single" w:color="auto" w:sz="4" w:space="0"/>
              <w:left w:val="single" w:color="auto" w:sz="4" w:space="0"/>
              <w:bottom w:val="single" w:color="auto" w:sz="4" w:space="0"/>
              <w:right w:val="single" w:color="auto" w:sz="4" w:space="0"/>
            </w:tcBorders>
            <w:tcW w:w="937" w:type="pct"/>
            <w:vAlign w:val="center"/>
            <w:vMerge w:val="restart"/>
            <w:textDirection w:val="lrTb"/>
            <w:noWrap w:val="false"/>
          </w:tcPr>
          <w:p>
            <w:pPr>
              <w:jc w:val="center"/>
              <w:spacing w:line="360" w:lineRule="auto"/>
              <w:rPr>
                <w:rFonts w:hint="eastAsia" w:ascii="宋体" w:hAnsi="宋体" w:eastAsia="等线"/>
                <w:color w:val="auto"/>
                <w:sz w:val="24"/>
                <w:highlight w:val="none"/>
              </w:rPr>
            </w:pPr>
            <w:r>
              <w:rPr>
                <w:rFonts w:hint="eastAsia" w:ascii="宋体" w:hAnsi="宋体"/>
                <w:color w:val="auto"/>
                <w:sz w:val="24"/>
                <w:highlight w:val="none"/>
              </w:rPr>
              <w:t xml:space="preserve">1.</w:t>
            </w:r>
            <w:r>
              <w:rPr>
                <w:rFonts w:hint="eastAsia" w:ascii="宋体" w:hAnsi="宋体" w:eastAsia="Times New Roman"/>
                <w:color w:val="auto"/>
                <w:sz w:val="24"/>
                <w:highlight w:val="none"/>
              </w:rPr>
              <w:t xml:space="preserve">管理制度</w:t>
            </w:r>
            <w:r/>
          </w:p>
          <w:p>
            <w:pPr>
              <w:jc w:val="center"/>
              <w:spacing w:line="360" w:lineRule="auto"/>
              <w:rPr>
                <w:rFonts w:ascii="宋体" w:hAnsi="宋体" w:eastAsia="Times New Roman"/>
                <w:color w:val="auto"/>
                <w:sz w:val="24"/>
                <w:highlight w:val="none"/>
              </w:rPr>
            </w:pPr>
            <w:r>
              <w:rPr>
                <w:rFonts w:hint="eastAsia" w:ascii="宋体" w:hAnsi="宋体" w:eastAsia="Times New Roman"/>
                <w:color w:val="auto"/>
                <w:sz w:val="24"/>
                <w:highlight w:val="none"/>
              </w:rPr>
              <w:t xml:space="preserve">（25分）</w:t>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1.</w:t>
            </w:r>
            <w:r>
              <w:rPr>
                <w:rFonts w:hint="eastAsia" w:ascii="宋体" w:hAnsi="宋体" w:eastAsia="Times New Roman"/>
                <w:color w:val="auto"/>
                <w:sz w:val="24"/>
                <w:highlight w:val="none"/>
              </w:rPr>
              <w:t xml:space="preserve">人员配备：投标文件规定的项目人员未到场，发现一人未到场扣0.5分/次。</w:t>
            </w:r>
            <w:r/>
          </w:p>
        </w:tc>
      </w:tr>
      <w:tr>
        <w:trPr>
          <w:jc w:val="center"/>
          <w:trHeight w:val="423"/>
        </w:trPr>
        <w:tc>
          <w:tcPr>
            <w:tcBorders>
              <w:top w:val="single" w:color="auto" w:sz="4" w:space="0"/>
              <w:left w:val="single" w:color="auto" w:sz="4" w:space="0"/>
              <w:bottom w:val="single" w:color="auto" w:sz="4" w:space="0"/>
              <w:right w:val="single" w:color="auto" w:sz="4" w:space="0"/>
            </w:tcBorders>
            <w:tcW w:w="937" w:type="pct"/>
            <w:vAlign w:val="center"/>
            <w:vMerge w:val="continue"/>
            <w:textDirection w:val="lrTb"/>
            <w:noWrap w:val="false"/>
          </w:tcPr>
          <w:p>
            <w:pPr>
              <w:jc w:val="center"/>
              <w:widowControl/>
              <w:rPr>
                <w:rFonts w:ascii="宋体" w:hAnsi="宋体" w:eastAsia="Times New Roman"/>
                <w:color w:val="auto"/>
                <w:sz w:val="24"/>
                <w:highlight w:val="none"/>
              </w:rPr>
            </w:pPr>
            <w:r>
              <w:rPr>
                <w:rFonts w:ascii="宋体" w:hAnsi="宋体" w:eastAsia="Times New Roman"/>
                <w:color w:val="auto"/>
                <w:sz w:val="24"/>
                <w:highlight w:val="none"/>
              </w:rPr>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2.</w:t>
            </w:r>
            <w:r>
              <w:rPr>
                <w:rFonts w:hint="eastAsia" w:ascii="宋体" w:hAnsi="宋体" w:eastAsia="Times New Roman"/>
                <w:color w:val="auto"/>
                <w:sz w:val="24"/>
                <w:highlight w:val="none"/>
              </w:rPr>
              <w:t xml:space="preserve">实行设备每日巡查制：发现未按规定进行巡查的扣0.5分/次。</w:t>
            </w:r>
            <w:r/>
          </w:p>
        </w:tc>
      </w:tr>
      <w:tr>
        <w:trPr>
          <w:jc w:val="center"/>
          <w:trHeight w:val="476"/>
        </w:trPr>
        <w:tc>
          <w:tcPr>
            <w:tcBorders>
              <w:top w:val="single" w:color="auto" w:sz="4" w:space="0"/>
              <w:left w:val="single" w:color="auto" w:sz="4" w:space="0"/>
              <w:bottom w:val="single" w:color="auto" w:sz="4" w:space="0"/>
              <w:right w:val="single" w:color="auto" w:sz="4" w:space="0"/>
            </w:tcBorders>
            <w:tcW w:w="937" w:type="pct"/>
            <w:vAlign w:val="center"/>
            <w:vMerge w:val="continue"/>
            <w:textDirection w:val="lrTb"/>
            <w:noWrap w:val="false"/>
          </w:tcPr>
          <w:p>
            <w:pPr>
              <w:jc w:val="center"/>
              <w:widowControl/>
              <w:rPr>
                <w:rFonts w:ascii="宋体" w:hAnsi="宋体" w:eastAsia="Times New Roman"/>
                <w:color w:val="auto"/>
                <w:sz w:val="24"/>
                <w:highlight w:val="none"/>
              </w:rPr>
            </w:pPr>
            <w:r>
              <w:rPr>
                <w:rFonts w:ascii="宋体" w:hAnsi="宋体" w:eastAsia="Times New Roman"/>
                <w:color w:val="auto"/>
                <w:sz w:val="24"/>
                <w:highlight w:val="none"/>
              </w:rPr>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3.</w:t>
            </w:r>
            <w:r>
              <w:rPr>
                <w:rFonts w:hint="eastAsia" w:ascii="宋体" w:hAnsi="宋体" w:eastAsia="Times New Roman"/>
                <w:color w:val="auto"/>
                <w:sz w:val="24"/>
                <w:highlight w:val="none"/>
              </w:rPr>
              <w:t xml:space="preserve">按巡查和水质维护、监测内容记录台账，并按时上报各类报表、台账：没有及时记录、上报或台账记录不全的扣1分/次。</w:t>
            </w:r>
            <w:r/>
          </w:p>
        </w:tc>
      </w:tr>
      <w:tr>
        <w:trPr>
          <w:jc w:val="center"/>
          <w:trHeight w:val="496"/>
        </w:trPr>
        <w:tc>
          <w:tcPr>
            <w:tcBorders>
              <w:top w:val="single" w:color="auto" w:sz="4" w:space="0"/>
              <w:left w:val="single" w:color="auto" w:sz="4" w:space="0"/>
              <w:bottom w:val="single" w:color="auto" w:sz="4" w:space="0"/>
              <w:right w:val="single" w:color="auto" w:sz="4" w:space="0"/>
            </w:tcBorders>
            <w:tcW w:w="937" w:type="pct"/>
            <w:vAlign w:val="center"/>
            <w:vMerge w:val="continue"/>
            <w:textDirection w:val="lrTb"/>
            <w:noWrap w:val="false"/>
          </w:tcPr>
          <w:p>
            <w:pPr>
              <w:jc w:val="center"/>
              <w:widowControl/>
              <w:rPr>
                <w:rFonts w:ascii="宋体" w:hAnsi="宋体" w:eastAsia="Times New Roman"/>
                <w:color w:val="auto"/>
                <w:sz w:val="24"/>
                <w:highlight w:val="none"/>
              </w:rPr>
            </w:pPr>
            <w:r>
              <w:rPr>
                <w:rFonts w:ascii="宋体" w:hAnsi="宋体" w:eastAsia="Times New Roman"/>
                <w:color w:val="auto"/>
                <w:sz w:val="24"/>
                <w:highlight w:val="none"/>
              </w:rPr>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4.</w:t>
            </w:r>
            <w:r>
              <w:rPr>
                <w:rFonts w:hint="eastAsia" w:ascii="宋体" w:hAnsi="宋体" w:eastAsia="Times New Roman"/>
                <w:color w:val="auto"/>
                <w:sz w:val="24"/>
                <w:highlight w:val="none"/>
              </w:rPr>
              <w:t xml:space="preserve">做好水质管理工作：遇水质突发性恶化情况，需及时响应。1天未响应扣1分，2天未响应扣2分，以此类推。</w:t>
            </w:r>
            <w:r/>
          </w:p>
        </w:tc>
      </w:tr>
      <w:tr>
        <w:trPr>
          <w:jc w:val="center"/>
          <w:trHeight w:val="303"/>
        </w:trPr>
        <w:tc>
          <w:tcPr>
            <w:tcBorders>
              <w:top w:val="single" w:color="auto" w:sz="4" w:space="0"/>
              <w:left w:val="single" w:color="auto" w:sz="4" w:space="0"/>
              <w:bottom w:val="single" w:color="auto" w:sz="4" w:space="0"/>
              <w:right w:val="single" w:color="auto" w:sz="4" w:space="0"/>
            </w:tcBorders>
            <w:tcW w:w="937" w:type="pct"/>
            <w:vAlign w:val="center"/>
            <w:vMerge w:val="continue"/>
            <w:textDirection w:val="lrTb"/>
            <w:noWrap w:val="false"/>
          </w:tcPr>
          <w:p>
            <w:pPr>
              <w:jc w:val="center"/>
              <w:widowControl/>
              <w:rPr>
                <w:rFonts w:ascii="宋体" w:hAnsi="宋体" w:eastAsia="Times New Roman"/>
                <w:color w:val="auto"/>
                <w:sz w:val="24"/>
                <w:highlight w:val="none"/>
              </w:rPr>
            </w:pPr>
            <w:r>
              <w:rPr>
                <w:rFonts w:ascii="宋体" w:hAnsi="宋体" w:eastAsia="Times New Roman"/>
                <w:color w:val="auto"/>
                <w:sz w:val="24"/>
                <w:highlight w:val="none"/>
              </w:rPr>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5.</w:t>
            </w:r>
            <w:r>
              <w:rPr>
                <w:rFonts w:hint="eastAsia" w:ascii="宋体" w:hAnsi="宋体" w:eastAsia="Times New Roman"/>
                <w:color w:val="auto"/>
                <w:sz w:val="24"/>
                <w:highlight w:val="none"/>
              </w:rPr>
              <w:t xml:space="preserve">做好防汛防台应急工作：应服从统一指挥，发生未服从统一指挥现象的扣1分/次。</w:t>
            </w:r>
            <w:r/>
          </w:p>
        </w:tc>
      </w:tr>
      <w:tr>
        <w:trPr>
          <w:jc w:val="center"/>
          <w:trHeight w:val="506"/>
        </w:trPr>
        <w:tc>
          <w:tcPr>
            <w:tcBorders>
              <w:top w:val="single" w:color="auto" w:sz="4" w:space="0"/>
              <w:left w:val="single" w:color="auto" w:sz="4" w:space="0"/>
              <w:bottom w:val="single" w:color="auto" w:sz="4" w:space="0"/>
              <w:right w:val="single" w:color="auto" w:sz="4" w:space="0"/>
            </w:tcBorders>
            <w:tcW w:w="937" w:type="pct"/>
            <w:vAlign w:val="center"/>
            <w:vMerge w:val="continue"/>
            <w:textDirection w:val="lrTb"/>
            <w:noWrap w:val="false"/>
          </w:tcPr>
          <w:p>
            <w:pPr>
              <w:jc w:val="center"/>
              <w:widowControl/>
              <w:rPr>
                <w:rFonts w:ascii="宋体" w:hAnsi="宋体" w:eastAsia="Times New Roman"/>
                <w:color w:val="auto"/>
                <w:sz w:val="24"/>
                <w:highlight w:val="none"/>
              </w:rPr>
            </w:pPr>
            <w:r>
              <w:rPr>
                <w:rFonts w:ascii="宋体" w:hAnsi="宋体" w:eastAsia="Times New Roman"/>
                <w:color w:val="auto"/>
                <w:sz w:val="24"/>
                <w:highlight w:val="none"/>
              </w:rPr>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6.</w:t>
            </w:r>
            <w:r>
              <w:rPr>
                <w:rFonts w:hint="eastAsia" w:ascii="宋体" w:hAnsi="宋体" w:eastAsia="Times New Roman"/>
                <w:color w:val="auto"/>
                <w:sz w:val="24"/>
                <w:highlight w:val="none"/>
              </w:rPr>
              <w:t xml:space="preserve">主动做好各类创建活动期间水质保障：重大活动创建和检查期间未采取措施保障、水质感官差扣1分/次。</w:t>
            </w:r>
            <w:r/>
          </w:p>
        </w:tc>
      </w:tr>
      <w:tr>
        <w:trPr>
          <w:jc w:val="center"/>
          <w:trHeight w:val="585"/>
        </w:trPr>
        <w:tc>
          <w:tcPr>
            <w:tcBorders>
              <w:top w:val="single" w:color="auto" w:sz="4" w:space="0"/>
              <w:left w:val="single" w:color="auto" w:sz="4" w:space="0"/>
              <w:bottom w:val="single" w:color="auto" w:sz="4" w:space="0"/>
              <w:right w:val="single" w:color="auto" w:sz="4" w:space="0"/>
            </w:tcBorders>
            <w:tcW w:w="937" w:type="pct"/>
            <w:vAlign w:val="center"/>
            <w:vMerge w:val="continue"/>
            <w:textDirection w:val="lrTb"/>
            <w:noWrap w:val="false"/>
          </w:tcPr>
          <w:p>
            <w:pPr>
              <w:jc w:val="center"/>
              <w:widowControl/>
              <w:rPr>
                <w:rFonts w:ascii="宋体" w:hAnsi="宋体" w:eastAsia="Times New Roman"/>
                <w:color w:val="auto"/>
                <w:sz w:val="24"/>
                <w:highlight w:val="none"/>
              </w:rPr>
            </w:pPr>
            <w:r>
              <w:rPr>
                <w:rFonts w:ascii="宋体" w:hAnsi="宋体" w:eastAsia="Times New Roman"/>
                <w:color w:val="auto"/>
                <w:sz w:val="24"/>
                <w:highlight w:val="none"/>
              </w:rPr>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7.</w:t>
            </w:r>
            <w:r>
              <w:rPr>
                <w:rFonts w:hint="eastAsia" w:ascii="宋体" w:hAnsi="宋体" w:eastAsia="Times New Roman"/>
                <w:color w:val="auto"/>
                <w:sz w:val="24"/>
                <w:highlight w:val="none"/>
              </w:rPr>
              <w:t xml:space="preserve">至少每30天自行组织监测水质一次，并根据水质情况及时进行处理，如遇特殊情况适当增加，及时记录台账并每月上报，未按要求进行监测或报送台账的发现一次扣1分。</w:t>
            </w:r>
            <w:r/>
          </w:p>
        </w:tc>
      </w:tr>
      <w:tr>
        <w:trPr>
          <w:jc w:val="center"/>
          <w:trHeight w:val="238"/>
        </w:trPr>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eastAsia="等线"/>
                <w:color w:val="auto"/>
                <w:sz w:val="24"/>
                <w:highlight w:val="none"/>
              </w:rPr>
            </w:pPr>
            <w:r>
              <w:rPr>
                <w:rFonts w:hint="eastAsia" w:ascii="宋体" w:hAnsi="宋体"/>
                <w:color w:val="auto"/>
                <w:sz w:val="24"/>
                <w:highlight w:val="none"/>
              </w:rPr>
              <w:t xml:space="preserve">2.</w:t>
            </w:r>
            <w:r>
              <w:rPr>
                <w:rFonts w:hint="eastAsia" w:ascii="宋体" w:hAnsi="宋体" w:eastAsia="Times New Roman"/>
                <w:color w:val="auto"/>
                <w:sz w:val="24"/>
                <w:highlight w:val="none"/>
              </w:rPr>
              <w:t xml:space="preserve">设备设施管理养护</w:t>
            </w:r>
            <w:r/>
          </w:p>
          <w:p>
            <w:pPr>
              <w:jc w:val="center"/>
              <w:spacing w:line="360" w:lineRule="auto"/>
              <w:rPr>
                <w:rFonts w:ascii="宋体" w:hAnsi="宋体" w:eastAsia="Times New Roman"/>
                <w:color w:val="auto"/>
                <w:sz w:val="24"/>
                <w:highlight w:val="none"/>
              </w:rPr>
            </w:pPr>
            <w:r>
              <w:rPr>
                <w:rFonts w:hint="eastAsia" w:ascii="宋体" w:hAnsi="宋体" w:eastAsia="Times New Roman"/>
                <w:color w:val="auto"/>
                <w:sz w:val="24"/>
                <w:highlight w:val="none"/>
              </w:rPr>
              <w:t xml:space="preserve">（25分）</w:t>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spacing w:line="360" w:lineRule="auto"/>
              <w:rPr>
                <w:rFonts w:ascii="宋体" w:hAnsi="宋体" w:eastAsia="Times New Roman"/>
                <w:color w:val="auto"/>
                <w:sz w:val="24"/>
                <w:highlight w:val="none"/>
              </w:rPr>
            </w:pPr>
            <w:r>
              <w:rPr>
                <w:rFonts w:hint="eastAsia" w:ascii="宋体" w:hAnsi="宋体" w:eastAsia="Times New Roman"/>
                <w:color w:val="auto"/>
                <w:sz w:val="24"/>
                <w:highlight w:val="none"/>
              </w:rPr>
              <w:t xml:space="preserve">设备损坏未及时上报并维修扣2分/次：设备无故停运的一次扣1分/次：</w:t>
            </w:r>
            <w:r/>
          </w:p>
        </w:tc>
      </w:tr>
      <w:tr>
        <w:trPr>
          <w:jc w:val="center"/>
          <w:trHeight w:val="740"/>
        </w:trPr>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eastAsia="等线"/>
                <w:color w:val="auto"/>
                <w:sz w:val="24"/>
                <w:highlight w:val="none"/>
              </w:rPr>
            </w:pPr>
            <w:r>
              <w:rPr>
                <w:rFonts w:hint="eastAsia" w:ascii="宋体" w:hAnsi="宋体"/>
                <w:color w:val="auto"/>
                <w:sz w:val="24"/>
                <w:highlight w:val="none"/>
              </w:rPr>
              <w:t xml:space="preserve">3.</w:t>
            </w:r>
            <w:r>
              <w:rPr>
                <w:rFonts w:hint="eastAsia" w:ascii="宋体" w:hAnsi="宋体" w:eastAsia="Times New Roman"/>
                <w:color w:val="auto"/>
                <w:sz w:val="24"/>
                <w:highlight w:val="none"/>
              </w:rPr>
              <w:t xml:space="preserve">水质监测指标</w:t>
            </w:r>
            <w:r/>
          </w:p>
          <w:p>
            <w:pPr>
              <w:jc w:val="center"/>
              <w:spacing w:line="360" w:lineRule="auto"/>
              <w:rPr>
                <w:rFonts w:ascii="宋体" w:hAnsi="宋体" w:eastAsia="Times New Roman"/>
                <w:color w:val="auto"/>
                <w:sz w:val="24"/>
                <w:highlight w:val="none"/>
              </w:rPr>
            </w:pPr>
            <w:r>
              <w:rPr>
                <w:rFonts w:hint="eastAsia" w:ascii="宋体" w:hAnsi="宋体" w:eastAsia="Times New Roman"/>
                <w:color w:val="auto"/>
                <w:sz w:val="24"/>
                <w:highlight w:val="none"/>
              </w:rPr>
              <w:t xml:space="preserve">（50分）</w:t>
            </w:r>
            <w:r/>
          </w:p>
        </w:tc>
        <w:tc>
          <w:tcPr>
            <w:tcBorders>
              <w:top w:val="single" w:color="auto" w:sz="4" w:space="0"/>
              <w:left w:val="none" w:color="000000" w:sz="4" w:space="0"/>
              <w:bottom w:val="single" w:color="auto" w:sz="4" w:space="0"/>
              <w:right w:val="single" w:color="auto" w:sz="4" w:space="0"/>
            </w:tcBorders>
            <w:tcW w:w="4063" w:type="pct"/>
            <w:vAlign w:val="center"/>
            <w:textDirection w:val="lrTb"/>
            <w:noWrap w:val="false"/>
          </w:tcPr>
          <w:p>
            <w:pPr>
              <w:jc w:val="left"/>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1.</w:t>
            </w:r>
            <w:r>
              <w:rPr>
                <w:rFonts w:hint="eastAsia" w:ascii="宋体" w:hAnsi="宋体" w:eastAsia="Times New Roman"/>
                <w:color w:val="auto"/>
                <w:sz w:val="24"/>
                <w:highlight w:val="none"/>
              </w:rPr>
              <w:t xml:space="preserve">根据第三方检测报告，采取月度平均值，进水水质在《地表水环境质量标准》劣V和轻度黑臭之间的条件下，出水水质需达到Ⅳ类，出水指标平均值未达到考核要求，当月考核做不合格处理。</w:t>
            </w:r>
            <w:r/>
          </w:p>
          <w:p>
            <w:pPr>
              <w:jc w:val="left"/>
              <w:spacing w:line="360" w:lineRule="auto"/>
              <w:rPr>
                <w:rFonts w:ascii="宋体" w:hAnsi="宋体" w:eastAsia="Times New Roman"/>
                <w:color w:val="auto"/>
                <w:sz w:val="24"/>
                <w:highlight w:val="none"/>
              </w:rPr>
            </w:pPr>
            <w:r>
              <w:rPr>
                <w:rFonts w:hint="eastAsia" w:ascii="宋体" w:hAnsi="宋体"/>
                <w:color w:val="auto"/>
                <w:sz w:val="24"/>
                <w:highlight w:val="none"/>
              </w:rPr>
              <w:t xml:space="preserve">2.</w:t>
            </w:r>
            <w:r>
              <w:rPr>
                <w:rFonts w:hint="eastAsia" w:ascii="宋体" w:hAnsi="宋体" w:eastAsia="Times New Roman"/>
                <w:color w:val="auto"/>
                <w:sz w:val="24"/>
                <w:highlight w:val="none"/>
              </w:rPr>
              <w:t xml:space="preserve">根据第三方检测报告，采取月度平均值，进水水质在《地表水环境质量标准》V类的条件下，出水水质需达到Ⅲ类或优于Ⅲ类，出水指标平均值未达到考核要求，当月考核做不合格处理。</w:t>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注：1.采购人有权根据实际要求调整考核办法；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2.考核扣分项不限于考核当日发现的问题的扣除，为一考核周期内采购人发现问题后扣除累计。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7.其他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7.1服务期内每个月28日向采购人提供当月水质检测的第三方检测报告。</w:t>
      </w:r>
      <w:bookmarkEnd w:id="14"/>
      <w:r/>
      <w:bookmarkEnd w:id="15"/>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ind w:firstLine="480"/>
        <w:spacing w:line="360" w:lineRule="auto"/>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r>
      <w:r/>
    </w:p>
    <w:p>
      <w:pPr>
        <w:pStyle w:val="777"/>
        <w:rPr>
          <w:color w:val="auto"/>
          <w:highlight w:val="none"/>
        </w:rPr>
      </w:pPr>
      <w:r>
        <w:rPr>
          <w:color w:val="auto"/>
          <w:highlight w:val="none"/>
        </w:rPr>
      </w:r>
      <w:r/>
    </w:p>
    <w:p>
      <w:pPr>
        <w:pStyle w:val="1006"/>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第四部分 </w:t>
      </w:r>
      <w:r>
        <w:rPr>
          <w:rFonts w:hint="eastAsia" w:eastAsia="宋体" w:cs="Times New Roman"/>
          <w:color w:val="auto"/>
          <w:sz w:val="32"/>
          <w:szCs w:val="32"/>
          <w:highlight w:val="none"/>
          <w:lang w:val="en-US" w:eastAsia="zh-CN"/>
        </w:rPr>
        <w:t xml:space="preserve">合同书及合同条款（格式文本）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合同书（格式文本）</w:t>
      </w:r>
      <w:r/>
    </w:p>
    <w:p>
      <w:pPr>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采购</w:t>
      </w:r>
      <w:r>
        <w:rPr>
          <w:rFonts w:hint="eastAsia" w:ascii="宋体" w:hAnsi="宋体" w:eastAsia="宋体" w:cs="宋体"/>
          <w:bCs/>
          <w:color w:val="auto"/>
          <w:sz w:val="24"/>
          <w:highlight w:val="none"/>
        </w:rPr>
        <w:t xml:space="preserve">人）：</w:t>
      </w:r>
      <w:r>
        <w:rPr>
          <w:rFonts w:hint="eastAsia" w:ascii="宋体" w:hAnsi="宋体" w:eastAsia="宋体" w:cs="宋体"/>
          <w:bCs/>
          <w:color w:val="auto"/>
          <w:sz w:val="24"/>
          <w:highlight w:val="none"/>
          <w:u w:val="single"/>
        </w:rPr>
        <w:t xml:space="preserve">                         </w:t>
      </w:r>
      <w:r/>
    </w:p>
    <w:p>
      <w:pPr>
        <w:keepLines w:val="0"/>
        <w:keepNext w:val="0"/>
        <w:pageBreakBefore w:val="0"/>
        <w:spacing w:line="360" w:lineRule="auto"/>
        <w:widowControl w:val="off"/>
        <w:tabs>
          <w:tab w:val="left" w:pos="7140"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rPr>
        <w:t xml:space="preserve">（成交方）：</w:t>
      </w:r>
      <w:r>
        <w:rPr>
          <w:rFonts w:hint="eastAsia" w:ascii="宋体" w:hAnsi="宋体" w:eastAsia="宋体" w:cs="宋体"/>
          <w:bCs/>
          <w:color w:val="auto"/>
          <w:sz w:val="24"/>
          <w:highlight w:val="none"/>
          <w:u w:val="single"/>
        </w:rPr>
        <w:t xml:space="preserve">                         </w:t>
      </w:r>
      <w:r/>
    </w:p>
    <w:p>
      <w:pPr>
        <w:numPr>
          <w:ilvl w:val="0"/>
          <w:numId w:val="10"/>
        </w:numPr>
        <w:ind w:left="0" w:firstLine="525"/>
        <w:keepLines w:val="0"/>
        <w:keepNext w:val="0"/>
        <w:pageBreakBefore w:val="0"/>
        <w:spacing w:line="360" w:lineRule="auto"/>
        <w:widowControl w:val="off"/>
        <w:tabs>
          <w:tab w:val="clear" w:pos="450" w:leader="none"/>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采购</w:t>
      </w:r>
      <w:r>
        <w:rPr>
          <w:rFonts w:hint="eastAsia" w:ascii="宋体" w:hAnsi="宋体" w:eastAsia="宋体" w:cs="宋体"/>
          <w:bCs/>
          <w:color w:val="auto"/>
          <w:sz w:val="24"/>
          <w:highlight w:val="none"/>
        </w:rPr>
        <w:t xml:space="preserve">内容：</w:t>
      </w:r>
      <w:r>
        <w:rPr>
          <w:rFonts w:hint="eastAsia" w:ascii="宋体" w:hAnsi="宋体" w:eastAsia="宋体" w:cs="宋体"/>
          <w:color w:val="auto"/>
          <w:sz w:val="24"/>
          <w:highlight w:val="none"/>
          <w:u w:val="single"/>
        </w:rPr>
        <w:t xml:space="preserve">            </w:t>
      </w:r>
      <w:r/>
    </w:p>
    <w:p>
      <w:pPr>
        <w:numPr>
          <w:ilvl w:val="0"/>
          <w:numId w:val="10"/>
        </w:numPr>
        <w:ind w:left="0" w:firstLine="525"/>
        <w:keepLines w:val="0"/>
        <w:keepNext w:val="0"/>
        <w:pageBreakBefore w:val="0"/>
        <w:spacing w:line="360" w:lineRule="auto"/>
        <w:widowControl w:val="off"/>
        <w:tabs>
          <w:tab w:val="clear" w:pos="450" w:leader="none"/>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成交总金额：（大写）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u w:val="single"/>
        </w:rPr>
        <w:t xml:space="preserve">             </w:t>
      </w:r>
      <w:r/>
    </w:p>
    <w:p>
      <w:pPr>
        <w:numPr>
          <w:ilvl w:val="0"/>
          <w:numId w:val="10"/>
        </w:numPr>
        <w:ind w:left="0" w:firstLine="525"/>
        <w:keepLines w:val="0"/>
        <w:keepNext w:val="0"/>
        <w:pageBreakBefore w:val="0"/>
        <w:spacing w:line="360" w:lineRule="auto"/>
        <w:widowControl w:val="off"/>
        <w:tabs>
          <w:tab w:val="clear" w:pos="450" w:leader="none"/>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质量标准：</w:t>
      </w:r>
      <w:r/>
    </w:p>
    <w:p>
      <w:pPr>
        <w:numPr>
          <w:ilvl w:val="0"/>
          <w:numId w:val="10"/>
        </w:numPr>
        <w:ind w:left="0" w:firstLine="525"/>
        <w:keepLines w:val="0"/>
        <w:keepNext w:val="0"/>
        <w:pageBreakBefore w:val="0"/>
        <w:spacing w:line="360" w:lineRule="auto"/>
        <w:widowControl w:val="off"/>
        <w:tabs>
          <w:tab w:val="clear" w:pos="450" w:leader="none"/>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服务期</w:t>
      </w:r>
      <w:r>
        <w:rPr>
          <w:rFonts w:hint="eastAsia" w:ascii="宋体" w:hAnsi="宋体" w:eastAsia="宋体" w:cs="宋体"/>
          <w:bCs/>
          <w:color w:val="auto"/>
          <w:sz w:val="24"/>
          <w:highlight w:val="none"/>
        </w:rPr>
        <w:t xml:space="preserve">：</w:t>
      </w:r>
      <w:r/>
    </w:p>
    <w:p>
      <w:pPr>
        <w:numPr>
          <w:ilvl w:val="0"/>
          <w:numId w:val="10"/>
        </w:numPr>
        <w:ind w:left="0" w:firstLine="525"/>
        <w:keepLines w:val="0"/>
        <w:keepNext w:val="0"/>
        <w:pageBreakBefore w:val="0"/>
        <w:spacing w:line="360" w:lineRule="auto"/>
        <w:widowControl w:val="off"/>
        <w:tabs>
          <w:tab w:val="clear" w:pos="450" w:leader="none"/>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项目地点：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p>
    <w:p>
      <w:pPr>
        <w:numPr>
          <w:ilvl w:val="0"/>
          <w:numId w:val="10"/>
        </w:numPr>
        <w:ind w:left="0" w:firstLine="525"/>
        <w:keepLines w:val="0"/>
        <w:keepNext w:val="0"/>
        <w:pageBreakBefore w:val="0"/>
        <w:spacing w:line="360" w:lineRule="auto"/>
        <w:widowControl w:val="off"/>
        <w:tabs>
          <w:tab w:val="left" w:pos="0" w:leader="none"/>
          <w:tab w:val="clear" w:pos="4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款项</w:t>
      </w:r>
      <w:r>
        <w:rPr>
          <w:rFonts w:hint="eastAsia" w:ascii="宋体" w:hAnsi="宋体" w:eastAsia="宋体" w:cs="宋体"/>
          <w:bCs/>
          <w:color w:val="auto"/>
          <w:sz w:val="24"/>
          <w:highlight w:val="none"/>
        </w:rPr>
        <w:t xml:space="preserve">支付步骤和办法：</w:t>
      </w:r>
      <w:r>
        <w:rPr>
          <w:rFonts w:hint="eastAsia" w:ascii="宋体" w:hAnsi="宋体" w:eastAsia="宋体" w:cs="宋体"/>
          <w:b w:val="0"/>
          <w:bCs/>
          <w:color w:val="auto"/>
          <w:sz w:val="24"/>
          <w:highlight w:val="none"/>
          <w:u w:val="single"/>
          <w:lang w:val="en-US" w:eastAsia="zh-CN"/>
        </w:rPr>
        <w:t xml:space="preserve">                                    </w:t>
      </w:r>
      <w:r/>
    </w:p>
    <w:p>
      <w:pPr>
        <w:numPr>
          <w:ilvl w:val="0"/>
          <w:numId w:val="10"/>
        </w:numPr>
        <w:ind w:left="0" w:firstLine="525"/>
        <w:keepLines w:val="0"/>
        <w:keepNext w:val="0"/>
        <w:pageBreakBefore w:val="0"/>
        <w:spacing w:line="360" w:lineRule="auto"/>
        <w:widowControl w:val="off"/>
        <w:tabs>
          <w:tab w:val="clear" w:pos="450" w:leader="none"/>
          <w:tab w:val="left" w:pos="73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违约责任： </w:t>
      </w:r>
      <w:r>
        <w:rPr>
          <w:rFonts w:hint="eastAsia" w:ascii="宋体" w:hAnsi="宋体" w:eastAsia="宋体" w:cs="宋体"/>
          <w:b w:val="0"/>
          <w:bCs/>
          <w:color w:val="auto"/>
          <w:sz w:val="24"/>
          <w:highlight w:val="none"/>
          <w:u w:val="single"/>
          <w:lang w:val="en-US" w:eastAsia="zh-CN"/>
        </w:rPr>
        <w:t xml:space="preserve">                                    </w:t>
      </w:r>
      <w:r/>
    </w:p>
    <w:p>
      <w:pPr>
        <w:numPr>
          <w:ilvl w:val="0"/>
          <w:numId w:val="10"/>
        </w:numPr>
        <w:ind w:left="0" w:firstLine="525"/>
        <w:keepLines w:val="0"/>
        <w:keepNext w:val="0"/>
        <w:pageBreakBefore w:val="0"/>
        <w:spacing w:line="360" w:lineRule="auto"/>
        <w:widowControl w:val="off"/>
        <w:tabs>
          <w:tab w:val="left" w:pos="0" w:leader="none"/>
          <w:tab w:val="clear" w:pos="4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解决争议的方式：</w:t>
      </w:r>
      <w:r>
        <w:rPr>
          <w:rFonts w:hint="eastAsia" w:ascii="宋体" w:hAnsi="宋体" w:eastAsia="宋体" w:cs="宋体"/>
          <w:bCs/>
          <w:color w:val="auto"/>
          <w:sz w:val="24"/>
          <w:highlight w:val="none"/>
          <w:u w:val="single"/>
        </w:rPr>
        <w:t xml:space="preserve">本合同在履行过程中如发生争议，由双方当事人协商解决，协商或调解不成的，可依法向</w:t>
      </w:r>
      <w:r>
        <w:rPr>
          <w:rFonts w:hint="eastAsia" w:ascii="宋体" w:hAnsi="宋体" w:eastAsia="宋体" w:cs="宋体"/>
          <w:bCs/>
          <w:color w:val="auto"/>
          <w:sz w:val="24"/>
          <w:highlight w:val="none"/>
          <w:u w:val="single"/>
          <w:lang w:val="en-US" w:eastAsia="zh-CN"/>
        </w:rPr>
        <w:t xml:space="preserve">甲方</w:t>
      </w:r>
      <w:r>
        <w:rPr>
          <w:rFonts w:hint="eastAsia" w:ascii="宋体" w:hAnsi="宋体" w:eastAsia="宋体" w:cs="宋体"/>
          <w:bCs/>
          <w:color w:val="auto"/>
          <w:sz w:val="24"/>
          <w:highlight w:val="none"/>
          <w:u w:val="single"/>
        </w:rPr>
        <w:t xml:space="preserve">所在地法院提起诉讼 。</w:t>
      </w:r>
      <w:r/>
    </w:p>
    <w:p>
      <w:pPr>
        <w:numPr>
          <w:ilvl w:val="0"/>
          <w:numId w:val="10"/>
        </w:numPr>
        <w:ind w:left="0" w:firstLine="525"/>
        <w:keepLines w:val="0"/>
        <w:keepNext w:val="0"/>
        <w:pageBreakBefore w:val="0"/>
        <w:spacing w:line="360" w:lineRule="auto"/>
        <w:widowControl w:val="off"/>
        <w:tabs>
          <w:tab w:val="left" w:pos="0" w:leader="none"/>
          <w:tab w:val="clear" w:pos="4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事项：</w:t>
      </w:r>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Cs/>
          <w:color w:val="auto"/>
          <w:sz w:val="24"/>
          <w:highlight w:val="none"/>
          <w:u w:val="single"/>
        </w:rPr>
        <w:t xml:space="preserve"> </w:t>
      </w:r>
      <w:r/>
    </w:p>
    <w:p>
      <w:pPr>
        <w:numPr>
          <w:ilvl w:val="0"/>
          <w:numId w:val="10"/>
        </w:numPr>
        <w:ind w:left="0" w:firstLine="525"/>
        <w:keepLines w:val="0"/>
        <w:keepNext w:val="0"/>
        <w:pageBreakBefore w:val="0"/>
        <w:spacing w:line="360" w:lineRule="auto"/>
        <w:widowControl w:val="off"/>
        <w:tabs>
          <w:tab w:val="left" w:pos="0" w:leader="none"/>
          <w:tab w:val="clear" w:pos="4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合同不可分割部分：</w:t>
      </w:r>
      <w:r>
        <w:rPr>
          <w:rFonts w:hint="eastAsia" w:ascii="宋体" w:hAnsi="宋体" w:eastAsia="宋体" w:cs="宋体"/>
          <w:bCs/>
          <w:color w:val="auto"/>
          <w:sz w:val="24"/>
          <w:highlight w:val="none"/>
          <w:u w:val="single"/>
          <w:lang w:eastAsia="zh-CN"/>
        </w:rPr>
        <w:t xml:space="preserve">采购</w:t>
      </w:r>
      <w:r>
        <w:rPr>
          <w:rFonts w:hint="eastAsia" w:ascii="宋体" w:hAnsi="宋体" w:eastAsia="宋体" w:cs="宋体"/>
          <w:bCs/>
          <w:color w:val="auto"/>
          <w:sz w:val="24"/>
          <w:highlight w:val="none"/>
          <w:u w:val="single"/>
        </w:rPr>
        <w:t xml:space="preserve">文件、投标文件、合同条款及成交通知书，乙方在投标报价过程中所作其它有关承诺、声明、书面澄清等均为合同不可分割的部分，与主合同具有同等法律效力。</w:t>
      </w:r>
      <w:r/>
    </w:p>
    <w:p>
      <w:pPr>
        <w:numPr>
          <w:ilvl w:val="0"/>
          <w:numId w:val="10"/>
        </w:numPr>
        <w:ind w:left="0" w:firstLine="525"/>
        <w:keepLines w:val="0"/>
        <w:keepNext w:val="0"/>
        <w:pageBreakBefore w:val="0"/>
        <w:spacing w:line="360" w:lineRule="auto"/>
        <w:widowControl w:val="off"/>
        <w:tabs>
          <w:tab w:val="left" w:pos="0" w:leader="none"/>
          <w:tab w:val="clear" w:pos="450" w:leader="none"/>
          <w:tab w:val="left" w:pos="1260"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本合同一式</w:t>
      </w:r>
      <w:r>
        <w:rPr>
          <w:rFonts w:hint="eastAsia" w:ascii="宋体" w:hAnsi="宋体" w:cs="宋体"/>
          <w:bCs/>
          <w:color w:val="auto"/>
          <w:sz w:val="24"/>
          <w:highlight w:val="none"/>
          <w:lang w:val="en-US" w:eastAsia="zh-CN"/>
        </w:rPr>
        <w:t xml:space="preserve">陆</w:t>
      </w:r>
      <w:r>
        <w:rPr>
          <w:rFonts w:hint="eastAsia" w:ascii="宋体" w:hAnsi="宋体" w:eastAsia="宋体" w:cs="宋体"/>
          <w:bCs/>
          <w:color w:val="auto"/>
          <w:sz w:val="24"/>
          <w:highlight w:val="none"/>
        </w:rPr>
        <w:t xml:space="preserve">份，</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执</w:t>
      </w:r>
      <w:r>
        <w:rPr>
          <w:rFonts w:hint="eastAsia" w:ascii="宋体" w:hAnsi="宋体" w:cs="宋体"/>
          <w:bCs/>
          <w:color w:val="auto"/>
          <w:sz w:val="24"/>
          <w:highlight w:val="none"/>
          <w:lang w:val="en-US" w:eastAsia="zh-CN"/>
        </w:rPr>
        <w:t xml:space="preserve">叁</w:t>
      </w:r>
      <w:r>
        <w:rPr>
          <w:rFonts w:hint="eastAsia" w:ascii="宋体" w:hAnsi="宋体" w:eastAsia="宋体" w:cs="宋体"/>
          <w:bCs/>
          <w:color w:val="auto"/>
          <w:sz w:val="24"/>
          <w:highlight w:val="none"/>
        </w:rPr>
        <w:t xml:space="preserve">份，</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rPr>
        <w:t xml:space="preserve">执贰份，</w:t>
      </w:r>
      <w:r>
        <w:rPr>
          <w:rFonts w:hint="eastAsia" w:ascii="宋体" w:hAnsi="宋体" w:eastAsia="宋体" w:cs="宋体"/>
          <w:bCs/>
          <w:color w:val="auto"/>
          <w:sz w:val="24"/>
          <w:highlight w:val="none"/>
          <w:lang w:eastAsia="zh-CN"/>
        </w:rPr>
        <w:t xml:space="preserve">采购</w:t>
      </w:r>
      <w:r>
        <w:rPr>
          <w:rFonts w:hint="eastAsia" w:ascii="宋体" w:hAnsi="宋体" w:eastAsia="宋体" w:cs="宋体"/>
          <w:bCs/>
          <w:color w:val="auto"/>
          <w:sz w:val="24"/>
          <w:highlight w:val="none"/>
        </w:rPr>
        <w:t xml:space="preserve">代理机构壹份。</w:t>
      </w:r>
      <w:r/>
    </w:p>
    <w:p>
      <w:pPr>
        <w:numPr>
          <w:ilvl w:val="0"/>
          <w:numId w:val="10"/>
        </w:numPr>
        <w:ind w:left="0" w:firstLine="525"/>
        <w:keepLines w:val="0"/>
        <w:keepNext w:val="0"/>
        <w:pageBreakBefore w:val="0"/>
        <w:spacing w:line="360" w:lineRule="auto"/>
        <w:widowControl w:val="off"/>
        <w:tabs>
          <w:tab w:val="left" w:pos="0" w:leader="none"/>
          <w:tab w:val="clear" w:pos="4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合同生效：本合同由</w:t>
      </w:r>
      <w:r>
        <w:rPr>
          <w:rFonts w:hint="eastAsia" w:ascii="宋体" w:hAnsi="宋体" w:eastAsia="宋体" w:cs="宋体"/>
          <w:bCs/>
          <w:color w:val="auto"/>
          <w:sz w:val="24"/>
          <w:highlight w:val="none"/>
          <w:lang w:val="en-US" w:eastAsia="zh-CN"/>
        </w:rPr>
        <w:t xml:space="preserve">甲乙</w:t>
      </w:r>
      <w:r>
        <w:rPr>
          <w:rFonts w:hint="eastAsia" w:ascii="宋体" w:hAnsi="宋体" w:eastAsia="宋体" w:cs="宋体"/>
          <w:bCs/>
          <w:color w:val="auto"/>
          <w:sz w:val="24"/>
          <w:highlight w:val="none"/>
        </w:rPr>
        <w:t xml:space="preserve">双方签字、盖章，并经</w:t>
      </w:r>
      <w:r>
        <w:rPr>
          <w:rFonts w:hint="eastAsia" w:ascii="宋体" w:hAnsi="宋体" w:eastAsia="宋体" w:cs="宋体"/>
          <w:bCs/>
          <w:color w:val="auto"/>
          <w:sz w:val="24"/>
          <w:highlight w:val="none"/>
          <w:lang w:val="en-US" w:eastAsia="zh-CN"/>
        </w:rPr>
        <w:t xml:space="preserve">代理机构见证</w:t>
      </w:r>
      <w:r>
        <w:rPr>
          <w:rFonts w:hint="eastAsia" w:ascii="宋体" w:hAnsi="宋体" w:eastAsia="宋体" w:cs="宋体"/>
          <w:bCs/>
          <w:color w:val="auto"/>
          <w:sz w:val="24"/>
          <w:highlight w:val="none"/>
        </w:rPr>
        <w:t xml:space="preserve">后生效。</w:t>
      </w:r>
      <w:r/>
    </w:p>
    <w:p>
      <w:pPr>
        <w:pStyle w:val="77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采购</w:t>
      </w:r>
      <w:r>
        <w:rPr>
          <w:rFonts w:hint="eastAsia" w:ascii="宋体" w:hAnsi="宋体" w:eastAsia="宋体" w:cs="宋体"/>
          <w:bCs/>
          <w:color w:val="auto"/>
          <w:sz w:val="24"/>
          <w:highlight w:val="none"/>
        </w:rPr>
        <w:t xml:space="preserve">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    </w:t>
      </w:r>
      <w:r>
        <w:rPr>
          <w:rFonts w:hint="eastAsia" w:ascii="宋体" w:hAnsi="宋体" w:eastAsia="宋体" w:cs="宋体"/>
          <w:bCs/>
          <w:color w:val="auto"/>
          <w:sz w:val="24"/>
          <w:highlight w:val="none"/>
          <w:lang w:val="en-US" w:eastAsia="zh-CN"/>
        </w:rPr>
        <w:t xml:space="preserve">乙</w:t>
      </w:r>
      <w:r>
        <w:rPr>
          <w:rFonts w:hint="eastAsia" w:ascii="宋体" w:hAnsi="宋体" w:eastAsia="宋体" w:cs="宋体"/>
          <w:bCs/>
          <w:color w:val="auto"/>
          <w:sz w:val="24"/>
          <w:highlight w:val="none"/>
        </w:rPr>
        <w:t xml:space="preserve">方（成交方）：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法定（授权）代表人：</w:t>
      </w:r>
      <w:r>
        <w:rPr>
          <w:rFonts w:hint="eastAsia" w:ascii="宋体" w:hAnsi="宋体" w:eastAsia="宋体" w:cs="宋体"/>
          <w:bCs/>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签订日期：                             签订日期：</w:t>
      </w:r>
      <w:r/>
    </w:p>
    <w:p>
      <w:pPr>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lang w:val="en-US" w:eastAsia="zh-CN"/>
        </w:rPr>
        <w:t xml:space="preserve">采购代理：</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none"/>
          <w:lang w:eastAsia="zh-CN"/>
        </w:rPr>
        <w:t xml:space="preserve">（</w:t>
      </w:r>
      <w:r>
        <w:rPr>
          <w:rFonts w:hint="eastAsia" w:ascii="宋体" w:hAnsi="宋体" w:eastAsia="宋体" w:cs="宋体"/>
          <w:bCs/>
          <w:color w:val="auto"/>
          <w:sz w:val="24"/>
          <w:highlight w:val="none"/>
          <w:u w:val="none"/>
          <w:lang w:val="en-US" w:eastAsia="zh-CN"/>
        </w:rPr>
        <w:t xml:space="preserve">盖章）</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rPr>
        <w:t xml:space="preserve">户名：</w:t>
      </w:r>
      <w:r>
        <w:rPr>
          <w:rFonts w:hint="eastAsia" w:ascii="宋体" w:hAnsi="宋体" w:eastAsia="宋体" w:cs="宋体"/>
          <w:bCs/>
          <w:color w:val="auto"/>
          <w:sz w:val="24"/>
          <w:highlight w:val="none"/>
          <w:u w:val="single"/>
        </w:rPr>
        <w:t xml:space="preserve">                             </w:t>
      </w:r>
      <w:r/>
    </w:p>
    <w:p>
      <w:pPr>
        <w:ind w:left="4319" w:hanging="3840"/>
        <w:jc w:val="left"/>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t xml:space="preserve">法定（授权）代表人：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乙方</w:t>
      </w:r>
      <w:r>
        <w:rPr>
          <w:rFonts w:hint="eastAsia" w:ascii="宋体" w:hAnsi="宋体" w:eastAsia="宋体" w:cs="宋体"/>
          <w:bCs/>
          <w:color w:val="auto"/>
          <w:sz w:val="24"/>
          <w:highlight w:val="none"/>
        </w:rPr>
        <w:t xml:space="preserve">开户银行及账号：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bookmarkStart w:id="16" w:name="五．合同条款"/>
      <w:r/>
      <w:bookmarkEnd w:id="16"/>
      <w:r/>
      <w:r/>
    </w:p>
    <w:p>
      <w:pPr>
        <w:ind w:left="4319" w:hanging="384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签订日期：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pStyle w:val="80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合同条款（格式）</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（全称）：</w:t>
      </w:r>
      <w:r>
        <w:rPr>
          <w:rFonts w:hint="eastAsia" w:ascii="宋体" w:hAnsi="宋体" w:eastAsia="宋体" w:cs="宋体"/>
          <w:b/>
          <w:color w:val="auto"/>
          <w:sz w:val="24"/>
          <w:szCs w:val="24"/>
          <w:highlight w:val="none"/>
          <w:u w:val="single"/>
        </w:rPr>
        <w:t xml:space="preserve">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（全称）：</w:t>
      </w:r>
      <w:r>
        <w:rPr>
          <w:rFonts w:hint="eastAsia" w:ascii="宋体" w:hAnsi="宋体" w:eastAsia="宋体" w:cs="宋体"/>
          <w:b/>
          <w:color w:val="auto"/>
          <w:sz w:val="24"/>
          <w:szCs w:val="24"/>
          <w:highlight w:val="none"/>
          <w:u w:val="single"/>
        </w:rPr>
        <w:t xml:space="preserve">                         </w:t>
      </w:r>
      <w:r/>
    </w:p>
    <w:p>
      <w:pPr>
        <w:ind w:firstLine="484"/>
        <w:spacing w:line="360" w:lineRule="auto"/>
        <w:rPr>
          <w:rFonts w:hAnsi="宋体" w:cs="宋体"/>
          <w:color w:val="auto"/>
          <w:sz w:val="24"/>
          <w:szCs w:val="24"/>
          <w:highlight w:val="none"/>
        </w:rPr>
      </w:pPr>
      <w:r>
        <w:rPr>
          <w:rFonts w:hint="eastAsia" w:hAnsi="宋体" w:cs="宋体"/>
          <w:color w:val="auto"/>
          <w:sz w:val="24"/>
          <w:szCs w:val="24"/>
          <w:highlight w:val="none"/>
        </w:rPr>
        <w:t xml:space="preserve">甲乙双方依据《中华人民共和国民法典》以及有关</w:t>
      </w:r>
      <w:r>
        <w:rPr>
          <w:rFonts w:hint="eastAsia" w:hAnsi="宋体" w:cs="宋体"/>
          <w:color w:val="auto"/>
          <w:sz w:val="24"/>
          <w:szCs w:val="24"/>
          <w:highlight w:val="none"/>
          <w:lang w:eastAsia="zh-CN"/>
        </w:rPr>
        <w:t xml:space="preserve">法律法规</w:t>
      </w:r>
      <w:r>
        <w:rPr>
          <w:rFonts w:hint="eastAsia" w:hAnsi="宋体" w:cs="宋体"/>
          <w:color w:val="auto"/>
          <w:sz w:val="24"/>
          <w:szCs w:val="24"/>
          <w:highlight w:val="none"/>
        </w:rPr>
        <w:t xml:space="preserve">的规定，经协商一致，订立本合同，以便共同遵守。</w:t>
      </w:r>
      <w:r/>
    </w:p>
    <w:p>
      <w:pPr>
        <w:ind w:firstLine="487"/>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第一条 合同标的</w:t>
      </w:r>
      <w:r/>
    </w:p>
    <w:p>
      <w:pPr>
        <w:ind w:firstLine="484"/>
        <w:jc w:val="left"/>
        <w:spacing w:line="360" w:lineRule="auto"/>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乙方根据甲方需求提供下列服务：</w:t>
      </w:r>
      <w:r>
        <w:rPr>
          <w:rFonts w:hint="eastAsia" w:hAnsi="宋体" w:cs="宋体"/>
          <w:color w:val="auto"/>
          <w:sz w:val="24"/>
          <w:szCs w:val="24"/>
          <w:highlight w:val="none"/>
          <w:u w:val="single"/>
        </w:rPr>
        <w:t xml:space="preserve">  </w:t>
      </w:r>
      <w:r>
        <w:rPr>
          <w:rFonts w:hAnsi="宋体" w:cs="宋体"/>
          <w:color w:val="auto"/>
          <w:sz w:val="24"/>
          <w:szCs w:val="24"/>
          <w:highlight w:val="none"/>
          <w:u w:val="single"/>
        </w:rPr>
        <w:t xml:space="preserve">               </w:t>
      </w:r>
      <w:r>
        <w:rPr>
          <w:rFonts w:hint="eastAsia" w:hAnsi="宋体" w:cs="宋体"/>
          <w:color w:val="auto"/>
          <w:sz w:val="24"/>
          <w:szCs w:val="24"/>
          <w:highlight w:val="none"/>
          <w:lang w:val="zh-CN"/>
        </w:rPr>
        <w:t xml:space="preserve">，</w:t>
      </w:r>
      <w:r>
        <w:rPr>
          <w:rFonts w:hint="eastAsia" w:hAnsi="宋体"/>
          <w:color w:val="auto"/>
          <w:sz w:val="24"/>
          <w:szCs w:val="24"/>
          <w:highlight w:val="none"/>
        </w:rPr>
        <w:t xml:space="preserve">系指根据合同规定乙方须承担与服务有关的所有辅助服务</w:t>
      </w:r>
      <w:r>
        <w:rPr>
          <w:rFonts w:hint="eastAsia" w:hAnsi="宋体" w:cs="宋体"/>
          <w:color w:val="auto"/>
          <w:sz w:val="24"/>
          <w:szCs w:val="24"/>
          <w:highlight w:val="none"/>
          <w:lang w:val="zh-CN"/>
        </w:rPr>
        <w:t xml:space="preserve">。</w:t>
      </w:r>
      <w:r/>
    </w:p>
    <w:p>
      <w:pPr>
        <w:ind w:firstLine="487"/>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第二条 合同价格</w:t>
      </w:r>
      <w:r/>
    </w:p>
    <w:p>
      <w:pPr>
        <w:ind w:firstLine="484"/>
        <w:jc w:val="left"/>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签约合同价（人民币，下同）：</w:t>
      </w:r>
      <w:r>
        <w:rPr>
          <w:rFonts w:hint="eastAsia" w:hAnsi="宋体" w:cs="宋体"/>
          <w:bCs/>
          <w:color w:val="auto"/>
          <w:sz w:val="24"/>
          <w:szCs w:val="24"/>
          <w:highlight w:val="none"/>
          <w:u w:val="none"/>
        </w:rPr>
        <w:t xml:space="preserve">总价</w:t>
      </w:r>
      <w:r>
        <w:rPr>
          <w:rFonts w:hint="eastAsia" w:hAnsi="宋体" w:cs="宋体"/>
          <w:bCs/>
          <w:color w:val="auto"/>
          <w:sz w:val="24"/>
          <w:szCs w:val="24"/>
          <w:highlight w:val="none"/>
          <w:u w:val="single"/>
        </w:rPr>
        <w:t xml:space="preserve">：</w:t>
      </w:r>
      <w:r>
        <w:rPr>
          <w:rFonts w:hAnsi="宋体" w:cs="宋体"/>
          <w:bCs/>
          <w:color w:val="auto"/>
          <w:sz w:val="24"/>
          <w:szCs w:val="24"/>
          <w:highlight w:val="none"/>
          <w:u w:val="single"/>
        </w:rPr>
        <w:t xml:space="preserve">         </w:t>
      </w:r>
      <w:r>
        <w:rPr>
          <w:rFonts w:hint="eastAsia" w:hAnsi="宋体" w:cs="宋体"/>
          <w:bCs/>
          <w:color w:val="auto"/>
          <w:sz w:val="24"/>
          <w:szCs w:val="24"/>
          <w:highlight w:val="none"/>
          <w:u w:val="single"/>
        </w:rPr>
        <w:t xml:space="preserve"> </w:t>
      </w:r>
      <w:r>
        <w:rPr>
          <w:rFonts w:hAnsi="宋体" w:cs="宋体"/>
          <w:bCs/>
          <w:color w:val="auto"/>
          <w:sz w:val="24"/>
          <w:szCs w:val="24"/>
          <w:highlight w:val="none"/>
          <w:u w:val="single"/>
        </w:rPr>
        <w:t xml:space="preserve">   </w:t>
      </w:r>
      <w:r>
        <w:rPr>
          <w:rFonts w:hint="eastAsia" w:hAnsi="宋体" w:cs="宋体"/>
          <w:bCs/>
          <w:color w:val="auto"/>
          <w:sz w:val="24"/>
          <w:szCs w:val="24"/>
          <w:highlight w:val="none"/>
          <w:u w:val="none"/>
          <w:lang w:val="en-US" w:eastAsia="zh-CN"/>
        </w:rPr>
        <w:t xml:space="preserve">元</w:t>
      </w:r>
      <w:r>
        <w:rPr>
          <w:rFonts w:hint="eastAsia" w:hAnsi="宋体" w:cs="宋体"/>
          <w:bCs/>
          <w:color w:val="auto"/>
          <w:sz w:val="24"/>
          <w:szCs w:val="24"/>
          <w:highlight w:val="none"/>
        </w:rPr>
        <w:t xml:space="preserve">。</w:t>
      </w:r>
      <w:r/>
    </w:p>
    <w:p>
      <w:pPr>
        <w:ind w:firstLine="484"/>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本合同总价包括招标文件所确定的采购范</w:t>
      </w:r>
      <w:r>
        <w:rPr>
          <w:rFonts w:hint="eastAsia" w:hAnsi="宋体" w:cs="宋体"/>
          <w:color w:val="auto"/>
          <w:sz w:val="24"/>
          <w:szCs w:val="24"/>
          <w:highlight w:val="none"/>
          <w:lang w:eastAsia="zh-CN"/>
        </w:rPr>
        <w:t xml:space="preserve">围和</w:t>
      </w:r>
      <w:r>
        <w:rPr>
          <w:rFonts w:hint="eastAsia" w:hAnsi="宋体" w:cs="等线"/>
          <w:color w:val="auto"/>
          <w:spacing w:val="2"/>
          <w:sz w:val="24"/>
          <w:szCs w:val="24"/>
          <w:highlight w:val="none"/>
        </w:rPr>
        <w:t xml:space="preserve">相应</w:t>
      </w:r>
      <w:r>
        <w:rPr>
          <w:rFonts w:hint="eastAsia" w:ascii="宋体" w:hAnsi="宋体" w:eastAsia="宋体" w:cs="宋体"/>
          <w:bCs/>
          <w:color w:val="auto"/>
          <w:sz w:val="24"/>
          <w:szCs w:val="24"/>
          <w:highlight w:val="none"/>
          <w:lang w:val="en-US" w:eastAsia="zh-CN"/>
        </w:rPr>
        <w:t xml:space="preserve">服务的所需的人员（包括工资和补贴）、水质检测、维护保养、设备耗材更换、设备维修、监测产生的流量费、软件使用费、为确保水质需投入的微生物及药剂、保险、劳保、管理、各种税费、利润、税金、政策性文件规定及合同包含的所有风险、责任等各项应有费用，以及为完成该项服务项目所涉及的一切相关费用</w:t>
      </w:r>
      <w:r>
        <w:rPr>
          <w:rFonts w:hint="eastAsia" w:hAnsi="宋体" w:cs="宋体"/>
          <w:color w:val="auto"/>
          <w:sz w:val="24"/>
          <w:szCs w:val="24"/>
          <w:highlight w:val="none"/>
        </w:rPr>
        <w:t xml:space="preserve">，</w:t>
      </w:r>
      <w:r>
        <w:rPr>
          <w:rFonts w:hint="eastAsia" w:ascii="Times New Roman" w:hAnsi="宋体" w:eastAsia="宋体" w:cs="宋体"/>
          <w:color w:val="auto"/>
          <w:sz w:val="24"/>
          <w:szCs w:val="24"/>
          <w:highlight w:val="none"/>
        </w:rPr>
        <w:t xml:space="preserve">除合同约定的其他情况外，</w:t>
      </w:r>
      <w:r>
        <w:rPr>
          <w:rFonts w:hint="eastAsia" w:ascii="Times New Roman" w:hAnsi="宋体" w:eastAsia="宋体" w:cs="宋体"/>
          <w:color w:val="auto"/>
          <w:sz w:val="24"/>
          <w:szCs w:val="24"/>
          <w:highlight w:val="none"/>
          <w:lang w:val="en-US" w:eastAsia="zh-CN"/>
        </w:rPr>
        <w:t xml:space="preserve">甲</w:t>
      </w:r>
      <w:r>
        <w:rPr>
          <w:rFonts w:hint="eastAsia" w:hAnsi="宋体" w:cs="宋体"/>
          <w:color w:val="auto"/>
          <w:sz w:val="24"/>
          <w:szCs w:val="24"/>
          <w:highlight w:val="none"/>
          <w:lang w:val="en-US" w:eastAsia="zh-CN"/>
        </w:rPr>
        <w:t xml:space="preserve">方</w:t>
      </w:r>
      <w:r>
        <w:rPr>
          <w:rFonts w:hint="eastAsia" w:hAnsi="宋体" w:cs="宋体"/>
          <w:color w:val="auto"/>
          <w:sz w:val="24"/>
          <w:szCs w:val="24"/>
          <w:highlight w:val="none"/>
        </w:rPr>
        <w:t xml:space="preserve">不再支付其他任何费用。</w:t>
      </w:r>
      <w:r/>
    </w:p>
    <w:p>
      <w:pPr>
        <w:ind w:firstLine="487"/>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第三条 服务期限及合同签订方式</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服务期限</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lang w:val="en-US" w:eastAsia="zh-CN"/>
        </w:rPr>
        <w:t xml:space="preserve">月</w:t>
      </w:r>
      <w:r>
        <w:rPr>
          <w:rFonts w:hint="eastAsia" w:hAnsi="宋体"/>
          <w:color w:val="auto"/>
          <w:sz w:val="24"/>
          <w:szCs w:val="24"/>
          <w:highlight w:val="none"/>
        </w:rPr>
        <w:t xml:space="preserve">。</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本合同起止时间为</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年</w:t>
      </w:r>
      <w:r>
        <w:rPr>
          <w:rFonts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日起至</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日止。</w:t>
      </w:r>
      <w:r/>
    </w:p>
    <w:p>
      <w:pPr>
        <w:ind w:firstLine="487"/>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第四条 组成本合同的有关文件</w:t>
      </w:r>
      <w:r/>
    </w:p>
    <w:p>
      <w:pPr>
        <w:ind w:firstLine="484"/>
        <w:spacing w:line="360" w:lineRule="auto"/>
        <w:rPr>
          <w:rFonts w:hAnsi="宋体" w:cs="宋体"/>
          <w:color w:val="auto"/>
          <w:sz w:val="24"/>
          <w:szCs w:val="24"/>
          <w:highlight w:val="none"/>
        </w:rPr>
      </w:pPr>
      <w:r>
        <w:rPr>
          <w:rFonts w:hint="eastAsia" w:hAnsi="宋体" w:cs="宋体"/>
          <w:color w:val="auto"/>
          <w:sz w:val="24"/>
          <w:szCs w:val="24"/>
          <w:highlight w:val="none"/>
        </w:rPr>
        <w:t xml:space="preserve">下列与本次采购活动有关的附件是本合同不可分割的组成部分，与本合同具有同等法律效力，这些文件包括但不限于：</w:t>
      </w:r>
      <w:r/>
    </w:p>
    <w:p>
      <w:pPr>
        <w:numPr>
          <w:ilvl w:val="0"/>
          <w:numId w:val="0"/>
        </w:numPr>
        <w:ind w:firstLine="484"/>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bidi="ar-SA"/>
        </w:rPr>
        <w:t xml:space="preserve">（1）招标</w:t>
      </w:r>
      <w:r>
        <w:rPr>
          <w:rFonts w:hint="eastAsia" w:hAnsi="宋体" w:cs="宋体"/>
          <w:color w:val="auto"/>
          <w:sz w:val="24"/>
          <w:szCs w:val="24"/>
          <w:highlight w:val="none"/>
        </w:rPr>
        <w:t xml:space="preserve">文件 </w:t>
      </w:r>
      <w:r>
        <w:rPr>
          <w:rFonts w:hAnsi="宋体" w:cs="宋体"/>
          <w:color w:val="auto"/>
          <w:sz w:val="24"/>
          <w:szCs w:val="24"/>
          <w:highlight w:val="none"/>
        </w:rPr>
        <w:t xml:space="preserve">                 </w:t>
      </w:r>
      <w:r>
        <w:rPr>
          <w:rFonts w:hint="eastAsia" w:hAnsi="宋体" w:cs="宋体"/>
          <w:color w:val="auto"/>
          <w:sz w:val="24"/>
          <w:szCs w:val="24"/>
          <w:highlight w:val="none"/>
        </w:rPr>
        <w:t xml:space="preserve">          </w:t>
      </w:r>
      <w:r/>
    </w:p>
    <w:p>
      <w:pPr>
        <w:numPr>
          <w:ilvl w:val="0"/>
          <w:numId w:val="0"/>
        </w:num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（2）乙方提供的</w:t>
      </w:r>
      <w:r>
        <w:rPr>
          <w:rFonts w:hint="eastAsia" w:hAnsi="宋体" w:cs="宋体"/>
          <w:color w:val="auto"/>
          <w:sz w:val="24"/>
          <w:szCs w:val="24"/>
          <w:highlight w:val="none"/>
          <w:lang w:val="en-US" w:eastAsia="zh-CN"/>
        </w:rPr>
        <w:t xml:space="preserve">投标</w:t>
      </w:r>
      <w:r>
        <w:rPr>
          <w:rFonts w:hint="eastAsia" w:hAnsi="宋体" w:cs="宋体"/>
          <w:color w:val="auto"/>
          <w:sz w:val="24"/>
          <w:szCs w:val="24"/>
          <w:highlight w:val="none"/>
        </w:rPr>
        <w:t xml:space="preserve">文件；</w:t>
      </w:r>
      <w:r/>
    </w:p>
    <w:p>
      <w:pPr>
        <w:ind w:firstLine="484"/>
        <w:spacing w:line="360" w:lineRule="auto"/>
        <w:rPr>
          <w:rFonts w:hAnsi="宋体" w:cs="宋体"/>
          <w:color w:val="auto"/>
          <w:sz w:val="24"/>
          <w:szCs w:val="24"/>
          <w:highlight w:val="none"/>
        </w:rPr>
      </w:pPr>
      <w:r>
        <w:rPr>
          <w:rFonts w:hint="eastAsia" w:hAnsi="宋体" w:cs="宋体"/>
          <w:color w:val="auto"/>
          <w:sz w:val="24"/>
          <w:szCs w:val="24"/>
          <w:highlight w:val="none"/>
        </w:rPr>
        <w:t xml:space="preserve">（</w:t>
      </w:r>
      <w:r>
        <w:rPr>
          <w:rFonts w:hAnsi="宋体" w:cs="宋体"/>
          <w:color w:val="auto"/>
          <w:sz w:val="24"/>
          <w:szCs w:val="24"/>
          <w:highlight w:val="none"/>
        </w:rPr>
        <w:t xml:space="preserve">3</w:t>
      </w: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中标</w:t>
      </w:r>
      <w:r>
        <w:rPr>
          <w:rFonts w:hint="eastAsia" w:hAnsi="宋体" w:cs="宋体"/>
          <w:color w:val="auto"/>
          <w:sz w:val="24"/>
          <w:szCs w:val="24"/>
          <w:highlight w:val="none"/>
        </w:rPr>
        <w:t xml:space="preserve">通知书        </w:t>
      </w:r>
      <w:r>
        <w:rPr>
          <w:rFonts w:hAnsi="宋体" w:cs="宋体"/>
          <w:color w:val="auto"/>
          <w:sz w:val="24"/>
          <w:szCs w:val="24"/>
          <w:highlight w:val="none"/>
        </w:rPr>
        <w:t xml:space="preserve">                  </w:t>
      </w:r>
      <w:r/>
    </w:p>
    <w:p>
      <w:pPr>
        <w:ind w:firstLine="484"/>
        <w:spacing w:line="360" w:lineRule="auto"/>
        <w:rPr>
          <w:rFonts w:hAnsi="宋体" w:cs="宋体"/>
          <w:color w:val="auto"/>
          <w:sz w:val="24"/>
          <w:szCs w:val="24"/>
          <w:highlight w:val="none"/>
        </w:rPr>
      </w:pPr>
      <w:r>
        <w:rPr>
          <w:rFonts w:hint="eastAsia" w:hAnsi="宋体" w:cs="宋体"/>
          <w:color w:val="auto"/>
          <w:sz w:val="24"/>
          <w:szCs w:val="24"/>
          <w:highlight w:val="none"/>
        </w:rPr>
        <w:t xml:space="preserve">（</w:t>
      </w:r>
      <w:r>
        <w:rPr>
          <w:rFonts w:hAnsi="宋体" w:cs="宋体"/>
          <w:color w:val="auto"/>
          <w:sz w:val="24"/>
          <w:szCs w:val="24"/>
          <w:highlight w:val="none"/>
        </w:rPr>
        <w:t xml:space="preserve">4</w:t>
      </w:r>
      <w:r>
        <w:rPr>
          <w:rFonts w:hint="eastAsia" w:hAnsi="宋体" w:cs="宋体"/>
          <w:color w:val="auto"/>
          <w:sz w:val="24"/>
          <w:szCs w:val="24"/>
          <w:highlight w:val="none"/>
        </w:rPr>
        <w:t xml:space="preserve">）甲乙双方商定的其他文件等</w:t>
      </w:r>
      <w:r/>
    </w:p>
    <w:p>
      <w:pPr>
        <w:ind w:firstLine="487"/>
        <w:spacing w:line="360" w:lineRule="auto"/>
        <w:rPr>
          <w:rFonts w:hint="eastAsia" w:hAnsi="宋体"/>
          <w:b/>
          <w:color w:val="auto"/>
          <w:sz w:val="24"/>
          <w:szCs w:val="24"/>
          <w:highlight w:val="none"/>
          <w:lang w:val="en-US" w:eastAsia="zh-CN"/>
        </w:rPr>
      </w:pPr>
      <w:r>
        <w:rPr>
          <w:rFonts w:hint="eastAsia" w:hAnsi="宋体"/>
          <w:b/>
          <w:color w:val="auto"/>
          <w:sz w:val="24"/>
          <w:szCs w:val="24"/>
          <w:highlight w:val="none"/>
          <w:lang w:val="en-US" w:eastAsia="zh-CN"/>
        </w:rPr>
        <w:t xml:space="preserve">第五条 服务内容及要求</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1.服务内容</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1）实行设备每日巡查制；收集河道及设备运行情况，每周提供至少包含一次的巡检记录周报表。周报表包含但不限于：河道照片（带时间、地点水印）、流量计照片（带时间、地点水印）、水质检测结果、设备出水情况照片（带时间、地点水印），此周报作为运维工作记录文件；</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（2）按巡查和水质维护、监测内容记录台账，并按时上报各类报表、台账；</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（3）做好水质管理工作，遇水质突发性恶化情况，需及时响应；</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（4）做好防汛防台应急工作，并服从统一指挥；</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（5）主动做好各类创建活动期间水质保障，重大活动创建和检查期间需采取措施保障水质及感官。</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2.服务标准</w:t>
      </w:r>
      <w:r/>
    </w:p>
    <w:tbl>
      <w:tblPr>
        <w:tblStyle w:val="772"/>
        <w:tblW w:w="9098" w:type="dxa"/>
        <w:tblInd w:w="100" w:type="dxa"/>
        <w:tblLayout w:type="autofit"/>
        <w:tblCellMar>
          <w:left w:w="108" w:type="dxa"/>
          <w:top w:w="0" w:type="dxa"/>
          <w:right w:w="108" w:type="dxa"/>
          <w:bottom w:w="0" w:type="dxa"/>
        </w:tblCellMar>
        <w:tblLook w:val="04A0" w:firstRow="1" w:lastRow="0" w:firstColumn="1" w:lastColumn="0" w:noHBand="0" w:noVBand="1"/>
      </w:tblPr>
      <w:tblGrid>
        <w:gridCol w:w="782"/>
        <w:gridCol w:w="3088"/>
        <w:gridCol w:w="5228"/>
      </w:tblGrid>
      <w:tr>
        <w:trPr>
          <w:trHeight w:val="345"/>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要求</w:t>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一、河埒浜日处理875吨水处理装置</w:t>
            </w:r>
            <w:r/>
          </w:p>
        </w:tc>
      </w:tr>
      <w:tr>
        <w:trPr>
          <w:trHeight w:val="26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微生物培养、微生物活性检测调试</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微生物靶向培养冬季（11月-2月）每月2次，3月-6月每月1次，每年共12次。培养皿消毒、培养基配置、恒温环境培养14天，通过显微镜观察种群数量，全过程在专业实验室中进行，主要为耗材费用、仪器损耗、人力投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②微生物靶向培养，每年共12次，含微生物消耗、专项实验人员进行操作；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③微生物活性检测调试冬季（11月-2月）每月2次，3月-6月每月1次，每年共12次，现场采集设备内的微生物到实验室后，检测微生物活性及含量。</w:t>
            </w:r>
            <w:r/>
          </w:p>
        </w:tc>
      </w:tr>
      <w:tr>
        <w:trPr>
          <w:trHeight w:val="9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设备生化系统保持：靶向微生物单元内定期投加微生物</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①靶向微生物营养剂冬季（11月-2月）每月2次，3月-6月每月1次，每年投加12次，含投加人工、运输费、营养剂；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②仪器及耗材（包括汽油、微生物容器、汽油机、输送水管）</w:t>
            </w:r>
            <w:r/>
          </w:p>
        </w:tc>
      </w:tr>
      <w:tr>
        <w:trPr>
          <w:trHeight w:val="172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①水质自测（检测指标：COD、氨氮、总磷），设备进水、出水共计2个水样，全年约98次，共计196个水样；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②第三方检测，每月1次采样检测，每次2个水样，1份纸质报告。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③仪器及耗材（包括分光光度仪、消解仪、振荡器、恒温箱、高温消毒仪、试剂瓶、实验辅助工具等）</w:t>
            </w:r>
            <w:r/>
          </w:p>
        </w:tc>
      </w:tr>
      <w:tr>
        <w:trPr>
          <w:trHeight w:val="76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运行状态线下巡检：设备线下运维参数日常查看和记录、水样采集</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①线下巡查运维参数日常查看和记录、水样采集，每年巡查不少于250天；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②耗材（包括采样器、采水瓶、固定剂添加器、采样箱、溶氧仪等）</w:t>
            </w:r>
            <w:r/>
          </w:p>
        </w:tc>
      </w:tr>
      <w:tr>
        <w:trPr>
          <w:trHeight w:val="91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运行状态线上检查：设备线上数据查看及分析</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线上运维人员每天进行线上巡查，整理、记录、分析数据；相关配套设施：数据终端、简易服务器、空间租赁费、数据显示大屏等。</w:t>
            </w:r>
            <w:r/>
          </w:p>
        </w:tc>
      </w:tr>
      <w:tr>
        <w:trPr>
          <w:trHeight w:val="134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元器件检查：管路、用电设备、传感器等元器件检测、调试，突发情况处理</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①upvc管路密封性检查一年6次；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②用电设备安全检查一年6次；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③传感器检查校准调试一年24次；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④突发情况处理；</w:t>
            </w:r>
            <w:r/>
          </w:p>
        </w:tc>
      </w:tr>
      <w:tr>
        <w:trPr>
          <w:trHeight w:val="16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物联网数据通信使用：摄像头、物联网平台、数据传输平台等</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①物联网平台使用及维护；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②第三方云服务器（数据传输平台）使用及维护；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③摄像头流量使用（参数：海康威视户外4G球机，4M超清，年流量约900G）及维护；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④平台维护、BUG修复、版本更新使用；</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管路、用电设备等维修保养、设备卫生保洁等</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①upvc管道（国标10KG，de63、de90、de140、de200）漏水维修、更换；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②2台提升水泵、2台抽吸泵、1台回流泵、1台反洗水泵维修、保养；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③设备整体包括外立面、设备房、内外管路定期进行一次卫生保洁，每1-2周进行一次卫生保洁；</w:t>
            </w:r>
            <w:r/>
          </w:p>
        </w:tc>
      </w:tr>
      <w:tr>
        <w:trPr>
          <w:trHeight w:val="134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风机皮带、轴承、泄压阀，管道电动阀等的损坏件替换</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①每台设备风机机油每半年更换全合成风机专用齿轮油，风机皮带、轴承、泄压阀、风机滤芯、壳体等易耗件更换。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②管道电动阀、球阀、蝶阀、止回阀等易耗件损坏更换。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③设备电子门锁、排气风扇等维修更换。</w:t>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二、河埒浜400m3/h专用澄清净水系统设备</w:t>
            </w:r>
            <w:r/>
          </w:p>
        </w:tc>
      </w:tr>
      <w:tr>
        <w:trPr>
          <w:trHeight w:val="134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设备维护（含设备配件）</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按处理水量5000m3/d考虑。托管运营期间，负责对现有的工艺进行分析化验，运营管理，若出现变动，</w:t>
            </w:r>
            <w:r>
              <w:rPr>
                <w:rStyle w:val="1092"/>
                <w:color w:val="auto"/>
                <w:highlight w:val="none"/>
                <w:lang w:val="en-US" w:eastAsia="zh-CN" w:bidi="ar"/>
              </w:rPr>
              <w:t xml:space="preserve">比如水量增大、水质变化等造成水处理运行难度增大，需另行商议。</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药剂投入（PAC、PAM）</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PAC：5000m3/d </w:t>
            </w:r>
            <w:r>
              <w:rPr>
                <w:rStyle w:val="1092"/>
                <w:color w:val="auto"/>
                <w:highlight w:val="none"/>
                <w:lang w:val="en-US" w:eastAsia="zh-CN" w:bidi="ar"/>
              </w:rPr>
              <w:t xml:space="preserve">，不少于360天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PAM： 5000m3/d</w:t>
            </w:r>
            <w:r>
              <w:rPr>
                <w:rStyle w:val="1092"/>
                <w:color w:val="auto"/>
                <w:highlight w:val="none"/>
                <w:lang w:val="en-US" w:eastAsia="zh-CN" w:bidi="ar"/>
              </w:rPr>
              <w:t xml:space="preserve"> ，不少于360天</w:t>
            </w:r>
            <w:r/>
          </w:p>
        </w:tc>
      </w:tr>
      <w:tr>
        <w:trPr>
          <w:trHeight w:val="7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每天巡查人员</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每天一班</w:t>
            </w:r>
            <w:r/>
          </w:p>
        </w:tc>
      </w:tr>
      <w:tr>
        <w:trPr>
          <w:trHeight w:val="3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每月第三方检测1次，化验室检测2次（检测指标：COD、总磷）</w:t>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三、东新河日处理1000吨净水设备</w:t>
            </w:r>
            <w:r/>
          </w:p>
        </w:tc>
      </w:tr>
      <w:tr>
        <w:trPr>
          <w:trHeight w:val="257"/>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设备及管路的巡检</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日对东新河建筑路至太湖大道段的巡视，勘察河道水面感官、进出水管网运行情况；检查设备的运行情况，出水感官、生化池状态、瞬时水量监控；补充投加药剂，根据生化池状态补充优势菌种（对水体CODcr及NH3的处理），补足水体净化装置所需物化反应药剂（对水体浊度、SS、TP）。两人协同工作，一日间隔的日常服务排班。</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生化设备养护</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生化设备养护：生化填料交替性更换，根据填料的老化程度，在不影响处理效果的前提下，透析式更换填料；</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机械设备及水体净化装置维护</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机械设备及水体净化装置维护：提升泵的更换、释放器更换、回流水泵机封更换、生化风机维护保养、减速机维保等</w:t>
            </w:r>
            <w:r/>
          </w:p>
        </w:tc>
      </w:tr>
      <w:tr>
        <w:trPr>
          <w:trHeight w:val="101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生物菌种的投加</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生物菌种的投加：在11月-4月间，因温度导致的生化反应减弱，需要每月补充C\N的优势菌种；每日投加量约15KG，总计6个月，投加量约3600kg</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水体净化装置总磷及SS混凝药剂</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水体净化装置总磷及SS混凝药剂，30%含量的食品级聚合氯化铝；吨水投加量约150mg/L;</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水体净化装置总磷及SS絮凝药剂，阳离子聚丙烯酰胺药剂</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水体净化装置总磷及SS絮凝药剂，阳离子聚丙烯酰胺药剂；吨水投加量为1mg/L;</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剩余尾水絮凝固化药剂</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剩余尾水絮凝固化药剂；对部分浓缩的剩余尾水进行絮凝固化，阳离子聚丙烯酰胺药剂；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尾水无害化处理</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部分剩余尾水浓缩后固化经过有资质的第三方处置单位无害化处理。一年处理不少于4次。</w:t>
            </w:r>
            <w:r/>
          </w:p>
        </w:tc>
      </w:tr>
      <w:tr>
        <w:trPr>
          <w:trHeight w:val="16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水质自测</w:t>
            </w:r>
            <w:r/>
          </w:p>
        </w:tc>
        <w:tc>
          <w:tcPr>
            <w:tcBorders>
              <w:top w:val="single" w:color="000000" w:sz="4" w:space="0"/>
              <w:left w:val="single" w:color="000000" w:sz="4" w:space="0"/>
              <w:bottom w:val="single" w:color="000000" w:sz="4" w:space="0"/>
              <w:right w:val="single" w:color="000000" w:sz="4" w:space="0"/>
            </w:tcBorders>
            <w:tcW w:w="5228" w:type="dxa"/>
            <w:vAlign w:val="center"/>
            <w:textDirection w:val="lrTb"/>
            <w:noWrap w:val="false"/>
          </w:tcPr>
          <w:p>
            <w:pPr>
              <w:jc w:val="left"/>
              <w:keepLines w:val="0"/>
              <w:keepNext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①水质自测（检测指标水样的CODcr、NH3、TP），设备进水、出水共各3个，每周一次，全年约52次，共计312个水样指标检测；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②第三方检测，每月1次采样检测，每次3个指标水样，1份纸质报告。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③含仪器及耗材包括分光光度仪、消解仪、振荡器、恒温箱、高温消毒仪、试剂瓶、实验辅助工具等；</w:t>
            </w:r>
            <w:r/>
          </w:p>
        </w:tc>
      </w:tr>
    </w:tbl>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现有需运行设备参数：如下表</w:t>
      </w:r>
      <w:r/>
    </w:p>
    <w:tbl>
      <w:tblPr>
        <w:tblStyle w:val="772"/>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769"/>
        <w:gridCol w:w="1575"/>
        <w:gridCol w:w="2808"/>
        <w:gridCol w:w="827"/>
        <w:gridCol w:w="826"/>
        <w:gridCol w:w="2513"/>
      </w:tblGrid>
      <w:tr>
        <w:trPr>
          <w:trHeight w:val="27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备注</w:t>
            </w:r>
            <w:r/>
          </w:p>
        </w:tc>
      </w:tr>
      <w:tr>
        <w:trPr>
          <w:trHeight w:val="90"/>
        </w:trPr>
        <w:tc>
          <w:tcPr>
            <w:gridSpan w:val="6"/>
            <w:tcBorders>
              <w:top w:val="single" w:color="000000" w:sz="4" w:space="0"/>
              <w:left w:val="single" w:color="000000" w:sz="4" w:space="0"/>
              <w:bottom w:val="single" w:color="000000" w:sz="4" w:space="0"/>
              <w:right w:val="single" w:color="000000" w:sz="4" w:space="0"/>
            </w:tcBorders>
            <w:tcW w:w="9318"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b/>
                <w:bCs/>
                <w:color w:val="auto"/>
                <w:sz w:val="22"/>
                <w:szCs w:val="22"/>
                <w:highlight w:val="none"/>
                <w:lang w:bidi="ar"/>
              </w:rPr>
              <w:t xml:space="preserve">一、</w:t>
            </w:r>
            <w:r>
              <w:rPr>
                <w:rFonts w:hint="eastAsia" w:ascii="宋体" w:hAnsi="宋体" w:cs="宋体"/>
                <w:b/>
                <w:bCs/>
                <w:color w:val="auto"/>
                <w:spacing w:val="2"/>
                <w:sz w:val="22"/>
                <w:szCs w:val="22"/>
                <w:highlight w:val="none"/>
              </w:rPr>
              <w:t xml:space="preserve">东新河日处理1000吨净水设备</w:t>
            </w:r>
            <w:r/>
          </w:p>
        </w:tc>
      </w:tr>
      <w:tr>
        <w:trPr>
          <w:trHeight w:val="9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一体化水体净化装置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处理水量：1000m³/d;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主要功能：深度降解水中COD、氨氮及总磷TP，同时具备提高水体透明度及充氧功能，以达到排放标准。</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含质保期维护保养。</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设备配套：混凝，絮凝反应装置；压缩空气系统；尾水分离系统；微气泡发生装置；微气泡过滤装置；出水集水装置。</w:t>
            </w:r>
            <w:r/>
          </w:p>
        </w:tc>
      </w:tr>
      <w:tr>
        <w:trPr>
          <w:trHeight w:val="68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生物多效能反应装置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根据河道水质变化情况定制；</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主要功能：针对该项目不稳定水质，抗冲击能力强，有效降解水中COD、氨氮。</w:t>
            </w:r>
            <w:r>
              <w:rPr>
                <w:rFonts w:hint="eastAsia" w:ascii="宋体" w:hAnsi="宋体" w:cs="宋体"/>
                <w:color w:val="auto"/>
                <w:sz w:val="22"/>
                <w:szCs w:val="22"/>
                <w:highlight w:val="none"/>
                <w:lang w:bidi="ar"/>
              </w:rPr>
              <w:br/>
            </w:r>
            <w:r>
              <w:rPr>
                <w:rFonts w:hint="eastAsia"/>
                <w:color w:val="auto"/>
                <w:highlight w:val="none"/>
              </w:rPr>
              <w:t xml:space="preserve">含设备维护保养</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设备配套：生物载体防倒流装置；生物载体流化供氧装置；生物载体；专性微生物菌种；出水拦截装置；生物载体吹扫装置。</w:t>
            </w:r>
            <w:r/>
          </w:p>
        </w:tc>
      </w:tr>
      <w:tr>
        <w:trPr>
          <w:trHeight w:val="110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加药装置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优质配套，配套处理水量：1000m³/d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主要功能：满足设计要求，适量投加除磷剂、脱氮药剂等</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设备配套：药剂贮存槽；加药计量泵；加药计量泵进口管道系统；加药计量泵出口管道系统。</w:t>
            </w:r>
            <w:r/>
          </w:p>
        </w:tc>
      </w:tr>
      <w:tr>
        <w:trPr>
          <w:trHeight w:val="32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供氧装置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优质配套，配套处理水量：1000m³/d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主要功能：专供生物反应器充氧及高效流化</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设备配套：配套供氧鼓风机；鼓风机配套管道阀门。</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自控装置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系统内部各设备的就地控制和联动控制；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用于控制系统内部所有设备及仪表工作；保证系统能够正常稳定的工作。</w:t>
            </w:r>
            <w:r/>
          </w:p>
        </w:tc>
      </w:tr>
      <w:tr>
        <w:trPr>
          <w:trHeight w:val="615"/>
        </w:trPr>
        <w:tc>
          <w:tcPr>
            <w:gridSpan w:val="6"/>
            <w:tcBorders>
              <w:top w:val="single" w:color="000000" w:sz="4" w:space="0"/>
              <w:left w:val="single" w:color="000000" w:sz="4" w:space="0"/>
              <w:bottom w:val="single" w:color="000000" w:sz="4" w:space="0"/>
              <w:right w:val="single" w:color="000000" w:sz="4" w:space="0"/>
            </w:tcBorders>
            <w:tcW w:w="9318"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b/>
                <w:bCs/>
                <w:color w:val="auto"/>
                <w:sz w:val="22"/>
                <w:szCs w:val="22"/>
                <w:highlight w:val="none"/>
                <w:lang w:bidi="ar"/>
              </w:rPr>
              <w:t xml:space="preserve">二、河埒浜400m</w:t>
            </w:r>
            <w:r>
              <w:rPr>
                <w:rFonts w:hint="eastAsia" w:ascii="宋体" w:hAnsi="宋体" w:cs="宋体"/>
                <w:b/>
                <w:bCs/>
                <w:color w:val="auto"/>
                <w:sz w:val="22"/>
                <w:szCs w:val="22"/>
                <w:highlight w:val="none"/>
                <w:vertAlign w:val="superscript"/>
                <w:lang w:bidi="ar"/>
              </w:rPr>
              <w:t xml:space="preserve">3</w:t>
            </w:r>
            <w:r>
              <w:rPr>
                <w:rFonts w:hint="eastAsia" w:ascii="宋体" w:hAnsi="宋体" w:cs="宋体"/>
                <w:b/>
                <w:bCs/>
                <w:color w:val="auto"/>
                <w:sz w:val="22"/>
                <w:szCs w:val="22"/>
                <w:highlight w:val="none"/>
                <w:lang w:bidi="ar"/>
              </w:rPr>
              <w:t xml:space="preserve">/h专用澄清净水系统设备</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澄清净水主机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单套气浮处理水量为≥400m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/h，钢制池体</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含手动进水阀门、混合反应搅拌器2台（2.2</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台，与水接触不锈钢304）、絮凝反应器（不锈钢304/UPVC）、均衡布水系统（不锈钢304/UPVC）、等压集水系统（不锈钢304/UPVC）、刮渣机（0.25kW，不锈钢304）、微氧化溶气系统（不锈钢304）、离子气泡发生系统（不锈钢304/UPVC）。</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静音型空压机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Q=0.3m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/min</w:t>
            </w:r>
            <w:r>
              <w:rPr>
                <w:rFonts w:hint="eastAsia" w:ascii="宋体" w:hAnsi="宋体" w:cs="宋体"/>
                <w:color w:val="auto"/>
                <w:sz w:val="22"/>
                <w:szCs w:val="22"/>
                <w:highlight w:val="none"/>
                <w:lang w:eastAsia="zh-CN" w:bidi="ar"/>
              </w:rPr>
              <w:t xml:space="preserve">, </w:t>
            </w:r>
            <w:r>
              <w:rPr>
                <w:rFonts w:hint="eastAsia" w:ascii="宋体" w:hAnsi="宋体" w:cs="宋体"/>
                <w:color w:val="auto"/>
                <w:sz w:val="22"/>
                <w:szCs w:val="22"/>
                <w:highlight w:val="none"/>
                <w:lang w:bidi="ar"/>
              </w:rPr>
              <w:t xml:space="preserve">P=0.8Mpa</w:t>
            </w:r>
            <w:r>
              <w:rPr>
                <w:rFonts w:hint="eastAsia" w:ascii="宋体" w:hAnsi="宋体" w:cs="宋体"/>
                <w:color w:val="auto"/>
                <w:sz w:val="22"/>
                <w:szCs w:val="22"/>
                <w:highlight w:val="none"/>
                <w:lang w:eastAsia="zh-CN" w:bidi="ar"/>
              </w:rPr>
              <w:t xml:space="preserve">, </w:t>
            </w:r>
            <w:r>
              <w:rPr>
                <w:rFonts w:hint="eastAsia" w:ascii="宋体" w:hAnsi="宋体" w:cs="宋体"/>
                <w:color w:val="auto"/>
                <w:sz w:val="22"/>
                <w:szCs w:val="22"/>
                <w:highlight w:val="none"/>
                <w:lang w:bidi="ar"/>
              </w:rPr>
              <w:t xml:space="preserve">N=1.5</w:t>
            </w:r>
            <w:r>
              <w:rPr>
                <w:rFonts w:hint="eastAsia" w:ascii="宋体" w:hAnsi="宋体" w:cs="宋体"/>
                <w:color w:val="auto"/>
                <w:sz w:val="22"/>
                <w:szCs w:val="22"/>
                <w:highlight w:val="none"/>
                <w:lang w:eastAsia="zh-CN" w:bidi="ar"/>
              </w:rPr>
              <w:t xml:space="preserve">kW;</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储气罐</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V=0.1m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vertAlign w:val="superscript"/>
                <w:lang w:eastAsia="zh-CN" w:bidi="ar"/>
              </w:rPr>
              <w:t xml:space="preserve">(</w:t>
            </w:r>
            <w:r>
              <w:rPr>
                <w:rFonts w:hint="eastAsia" w:ascii="宋体" w:hAnsi="宋体" w:cs="宋体"/>
                <w:color w:val="auto"/>
                <w:sz w:val="22"/>
                <w:szCs w:val="22"/>
                <w:highlight w:val="none"/>
                <w:lang w:bidi="ar"/>
              </w:rPr>
              <w:t xml:space="preserve">1.0Mpa</w:t>
            </w:r>
            <w:r>
              <w:rPr>
                <w:rFonts w:hint="eastAsia" w:ascii="宋体" w:hAnsi="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浮渣收集池</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V=5m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vertAlign w:val="superscript"/>
                <w:lang w:eastAsia="zh-CN" w:bidi="ar"/>
              </w:rPr>
              <w:t xml:space="preserve">; </w:t>
            </w:r>
            <w:r>
              <w:rPr>
                <w:rFonts w:hint="eastAsia" w:ascii="宋体" w:hAnsi="宋体" w:cs="宋体"/>
                <w:color w:val="auto"/>
                <w:sz w:val="22"/>
                <w:szCs w:val="22"/>
                <w:highlight w:val="none"/>
                <w:lang w:bidi="ar"/>
              </w:rPr>
              <w:t xml:space="preserve">Q235</w:t>
            </w:r>
            <w:r/>
          </w:p>
        </w:tc>
        <w:tc>
          <w:tcPr>
            <w:tcBorders>
              <w:top w:val="single" w:color="000000" w:sz="4" w:space="0"/>
              <w:left w:val="single" w:color="000000" w:sz="4" w:space="0"/>
              <w:right w:val="single" w:color="000000" w:sz="4" w:space="0"/>
            </w:tcBorders>
            <w:tcW w:w="827" w:type="dxa"/>
            <w:vAlign w:val="center"/>
            <w:vMerge w:val="restart"/>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right w:val="single" w:color="000000" w:sz="4" w:space="0"/>
            </w:tcBorders>
            <w:tcW w:w="826" w:type="dxa"/>
            <w:vAlign w:val="center"/>
            <w:vMerge w:val="restart"/>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right w:val="single" w:color="000000" w:sz="4" w:space="0"/>
            </w:tcBorders>
            <w:tcW w:w="2513" w:type="dxa"/>
            <w:vAlign w:val="center"/>
            <w:vMerge w:val="restart"/>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各池体含进出口管道法兰</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尾水收集池</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V=2m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vertAlign w:val="superscript"/>
                <w:lang w:eastAsia="zh-CN" w:bidi="ar"/>
              </w:rPr>
              <w:t xml:space="preserve">; </w:t>
            </w:r>
            <w:r>
              <w:rPr>
                <w:rFonts w:hint="eastAsia" w:ascii="宋体" w:hAnsi="宋体" w:cs="宋体"/>
                <w:color w:val="auto"/>
                <w:sz w:val="22"/>
                <w:szCs w:val="22"/>
                <w:highlight w:val="none"/>
                <w:lang w:bidi="ar"/>
              </w:rPr>
              <w:t xml:space="preserve">Q235</w:t>
            </w:r>
            <w:r/>
          </w:p>
        </w:tc>
        <w:tc>
          <w:tcPr>
            <w:tcBorders>
              <w:left w:val="single" w:color="000000" w:sz="4" w:space="0"/>
              <w:right w:val="single" w:color="000000" w:sz="4" w:space="0"/>
            </w:tcBorders>
            <w:tcW w:w="827" w:type="dxa"/>
            <w:vAlign w:val="center"/>
            <w:vMerge w:val="continue"/>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right w:val="single" w:color="000000" w:sz="4" w:space="0"/>
            </w:tcBorders>
            <w:tcW w:w="826" w:type="dxa"/>
            <w:vAlign w:val="center"/>
            <w:vMerge w:val="continue"/>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right w:val="single" w:color="000000" w:sz="4" w:space="0"/>
            </w:tcBorders>
            <w:tcW w:w="2513" w:type="dxa"/>
            <w:vAlign w:val="center"/>
            <w:vMerge w:val="continue"/>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污泥收集池</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V=3-5m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vertAlign w:val="superscript"/>
                <w:lang w:eastAsia="zh-CN" w:bidi="ar"/>
              </w:rPr>
              <w:t xml:space="preserve">; </w:t>
            </w:r>
            <w:r>
              <w:rPr>
                <w:rFonts w:hint="eastAsia" w:ascii="宋体" w:hAnsi="宋体" w:cs="宋体"/>
                <w:color w:val="auto"/>
                <w:sz w:val="22"/>
                <w:szCs w:val="22"/>
                <w:highlight w:val="none"/>
                <w:lang w:bidi="ar"/>
              </w:rPr>
              <w:t xml:space="preserve">Q235</w:t>
            </w:r>
            <w:r/>
          </w:p>
        </w:tc>
        <w:tc>
          <w:tcPr>
            <w:tcBorders>
              <w:left w:val="single" w:color="000000" w:sz="4" w:space="0"/>
              <w:bottom w:val="single" w:color="000000" w:sz="4" w:space="0"/>
              <w:right w:val="single" w:color="000000" w:sz="4" w:space="0"/>
            </w:tcBorders>
            <w:tcW w:w="827" w:type="dxa"/>
            <w:vAlign w:val="center"/>
            <w:vMerge w:val="continue"/>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826" w:type="dxa"/>
            <w:vAlign w:val="center"/>
            <w:vMerge w:val="continue"/>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left w:val="single" w:color="000000" w:sz="4" w:space="0"/>
              <w:bottom w:val="single" w:color="000000" w:sz="4" w:space="0"/>
              <w:right w:val="single" w:color="000000" w:sz="4" w:space="0"/>
            </w:tcBorders>
            <w:tcW w:w="2513" w:type="dxa"/>
            <w:vAlign w:val="center"/>
            <w:vMerge w:val="continue"/>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浮渣、尾水搅拌机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水下不锈钢；功率N=1.5</w:t>
            </w:r>
            <w:r>
              <w:rPr>
                <w:rFonts w:hint="eastAsia" w:ascii="宋体" w:hAnsi="宋体" w:cs="宋体"/>
                <w:color w:val="auto"/>
                <w:sz w:val="22"/>
                <w:szCs w:val="22"/>
                <w:highlight w:val="none"/>
                <w:lang w:eastAsia="zh-CN" w:bidi="ar"/>
              </w:rPr>
              <w:t xml:space="preserve">kW</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浮渣浓缩脱水机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SS304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设备集装箱</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混凝剂溶药装置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制备量2m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/h；搅拌功率：1.5</w:t>
            </w:r>
            <w:r>
              <w:rPr>
                <w:rFonts w:hint="eastAsia" w:ascii="宋体" w:hAnsi="宋体" w:cs="宋体"/>
                <w:color w:val="auto"/>
                <w:sz w:val="22"/>
                <w:szCs w:val="22"/>
                <w:highlight w:val="none"/>
                <w:lang w:eastAsia="zh-CN" w:bidi="ar"/>
              </w:rPr>
              <w:t xml:space="preserve">kW·h(kWh）</w:t>
            </w:r>
            <w:r>
              <w:rPr>
                <w:rFonts w:hint="eastAsia" w:ascii="宋体" w:hAnsi="宋体" w:cs="宋体"/>
                <w:color w:val="auto"/>
                <w:sz w:val="22"/>
                <w:szCs w:val="22"/>
                <w:highlight w:val="none"/>
                <w:lang w:bidi="ar"/>
              </w:rPr>
              <w:t xml:space="preserve">材质：PP</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絮凝剂自动泡药机</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PT500；功率：1.83</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材质：不锈钢304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设备集装箱</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Q235</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δ=6mm</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5800*2300*2300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混凝剂加药泵</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PVC泵头，Q=320L/h，</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H=30m，N=0.55</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；0.25</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变频电机；</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二泵组架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含背压阀、安全阀、阻尼器、过滤器、支架等</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助凝剂加药泵</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PVC泵头，Q=320L/h，</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H=30m，N=0.55</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；0.25</w:t>
            </w:r>
            <w:r>
              <w:rPr>
                <w:rFonts w:hint="eastAsia" w:ascii="宋体" w:hAnsi="宋体" w:cs="宋体"/>
                <w:color w:val="auto"/>
                <w:sz w:val="22"/>
                <w:szCs w:val="22"/>
                <w:highlight w:val="none"/>
                <w:lang w:eastAsia="zh-CN" w:bidi="ar"/>
              </w:rPr>
              <w:t xml:space="preserve">kW</w:t>
            </w:r>
            <w:r>
              <w:rPr>
                <w:rFonts w:hint="eastAsia" w:ascii="宋体" w:hAnsi="宋体" w:cs="宋体"/>
                <w:color w:val="auto"/>
                <w:sz w:val="22"/>
                <w:szCs w:val="22"/>
                <w:highlight w:val="none"/>
                <w:lang w:bidi="ar"/>
              </w:rPr>
              <w:t xml:space="preserve">变频电机；</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三泵组架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含背压阀、安全阀、阻尼器、过滤器、支架等</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进水提升泵（潜水无堵塞）</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Q=450m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w:t>
            </w:r>
            <w:r>
              <w:rPr>
                <w:rFonts w:hint="eastAsia" w:ascii="宋体" w:hAnsi="宋体" w:cs="宋体"/>
                <w:color w:val="auto"/>
                <w:sz w:val="22"/>
                <w:szCs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含自耦、安装平台</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回流水泵（单级离心泵）</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Q=70m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/h；1用1备</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浮渣输送泵（立式无堵塞）</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Q=10m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/h；1用1备</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尾水输送泵（立式无堵塞）</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Q=5m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/h；1用1备</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干泥输送泵（推进螺杆式）</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Q=2.0m</w:t>
            </w:r>
            <w:r>
              <w:rPr>
                <w:rFonts w:hint="eastAsia" w:ascii="宋体" w:hAnsi="宋体" w:cs="宋体"/>
                <w:color w:val="auto"/>
                <w:sz w:val="22"/>
                <w:szCs w:val="22"/>
                <w:highlight w:val="none"/>
                <w:vertAlign w:val="superscript"/>
                <w:lang w:bidi="ar"/>
              </w:rPr>
              <w:t xml:space="preserve">3</w:t>
            </w:r>
            <w:r>
              <w:rPr>
                <w:rFonts w:hint="eastAsia" w:ascii="宋体" w:hAnsi="宋体" w:cs="宋体"/>
                <w:color w:val="auto"/>
                <w:sz w:val="22"/>
                <w:szCs w:val="22"/>
                <w:highlight w:val="none"/>
                <w:lang w:bidi="ar"/>
              </w:rPr>
              <w:t xml:space="preserve">/h</w:t>
            </w:r>
            <w:r>
              <w:rPr>
                <w:rFonts w:hint="eastAsia" w:ascii="宋体" w:hAnsi="宋体" w:cs="宋体"/>
                <w:color w:val="auto"/>
                <w:sz w:val="22"/>
                <w:szCs w:val="22"/>
                <w:highlight w:val="none"/>
                <w:lang w:eastAsia="zh-CN" w:bidi="ar"/>
              </w:rPr>
              <w:t xml:space="preserve">; </w:t>
            </w:r>
            <w:r>
              <w:rPr>
                <w:rFonts w:hint="eastAsia" w:ascii="宋体" w:hAnsi="宋体" w:cs="宋体"/>
                <w:color w:val="auto"/>
                <w:sz w:val="22"/>
                <w:szCs w:val="22"/>
                <w:highlight w:val="none"/>
                <w:lang w:bidi="ar"/>
              </w:rPr>
              <w:t xml:space="preserve">H=120m</w:t>
            </w:r>
            <w:r>
              <w:rPr>
                <w:rFonts w:hint="eastAsia" w:ascii="宋体" w:hAnsi="宋体" w:cs="宋体"/>
                <w:color w:val="auto"/>
                <w:sz w:val="22"/>
                <w:szCs w:val="22"/>
                <w:highlight w:val="none"/>
                <w:lang w:eastAsia="zh-CN" w:bidi="ar"/>
              </w:rPr>
              <w:t xml:space="preserve">, </w:t>
            </w:r>
            <w:r>
              <w:rPr>
                <w:rFonts w:hint="eastAsia" w:ascii="宋体" w:hAnsi="宋体" w:cs="宋体"/>
                <w:color w:val="auto"/>
                <w:sz w:val="22"/>
                <w:szCs w:val="22"/>
                <w:highlight w:val="none"/>
                <w:lang w:bidi="ar"/>
              </w:rPr>
              <w:t xml:space="preserve">N=7.5</w:t>
            </w:r>
            <w:r>
              <w:rPr>
                <w:rFonts w:hint="eastAsia" w:ascii="宋体" w:hAnsi="宋体" w:cs="宋体"/>
                <w:color w:val="auto"/>
                <w:sz w:val="22"/>
                <w:szCs w:val="22"/>
                <w:highlight w:val="none"/>
                <w:lang w:eastAsia="zh-CN" w:bidi="ar"/>
              </w:rPr>
              <w:t xml:space="preserve">kW</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进水流量计</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DN300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液位计</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0-2m</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（浮渣池、干泥池、尾水池、混凝剂溶药装置、絮凝剂自动泡药装置）</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4383"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进出水管路及工艺管道（污泥、放空管路、空气管路、排渣管路、加药管路等）及配套阀门和</w:t>
            </w:r>
            <w:r>
              <w:rPr>
                <w:rFonts w:hint="eastAsia" w:ascii="宋体" w:hAnsi="宋体" w:cs="宋体"/>
                <w:color w:val="auto"/>
                <w:sz w:val="22"/>
                <w:szCs w:val="22"/>
                <w:highlight w:val="none"/>
                <w:lang w:eastAsia="zh-CN" w:bidi="ar"/>
              </w:rPr>
              <w:t xml:space="preserve">管</w:t>
            </w:r>
            <w:r>
              <w:rPr>
                <w:rFonts w:hint="eastAsia" w:ascii="宋体" w:hAnsi="宋体" w:cs="宋体"/>
                <w:color w:val="auto"/>
                <w:sz w:val="22"/>
                <w:szCs w:val="22"/>
                <w:highlight w:val="none"/>
                <w:lang w:bidi="ar"/>
              </w:rPr>
              <w:t xml:space="preserve">件和管道支架</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4383"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配套动力电缆、控制电缆、仪表电缆和桥架线管</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4383"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所供设备电气控制柜</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含配电、澄清器、污泥脱水系统、加药装置等控制</w:t>
            </w:r>
            <w:r/>
          </w:p>
        </w:tc>
      </w:tr>
      <w:tr>
        <w:trPr>
          <w:trHeight w:val="569"/>
        </w:trPr>
        <w:tc>
          <w:tcPr>
            <w:gridSpan w:val="6"/>
            <w:tcBorders>
              <w:top w:val="single" w:color="000000" w:sz="4" w:space="0"/>
              <w:left w:val="single" w:color="000000" w:sz="4" w:space="0"/>
              <w:bottom w:val="single" w:color="000000" w:sz="4" w:space="0"/>
              <w:right w:val="single" w:color="000000" w:sz="4" w:space="0"/>
            </w:tcBorders>
            <w:tcW w:w="9318"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b/>
                <w:bCs/>
                <w:color w:val="auto"/>
                <w:sz w:val="22"/>
                <w:szCs w:val="22"/>
                <w:highlight w:val="none"/>
                <w:lang w:bidi="ar"/>
              </w:rPr>
              <w:t xml:space="preserve">三、河埒浜日处理875吨水处理装置</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一体化水体净化装置</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处理水量：875m³/d;</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主要功能：深度降解水中COD、氨氮及总磷TP，同时具备提高水体透明度及充氧功能，以达到排放标准。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增氧区单元；靶向微生物；膜过滤单元；稳定区单元；设备间单元；远程控制单元；电控单元；设备运营维护。</w:t>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增氧区单元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阵列式曝气装置；</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MLSS=2000-4000mg/L；DO=2-3mg/L，SV30=30％，负荷：0.1-0.2kgBOD5/kgMLSS·d</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靶向微生物单元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靶向微生物活化培养与生长装置；</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氨化菌浓度＞400mg/L，硝化菌浓度＞1100mg/L，聚磷菌浓度＞200mg/L</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膜过滤单元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膜通量J≥15L/h·m2，膜内径：350um，膜壁厚：40~50微米，膜孔径：0.1</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02um，透气率：＞7.5x102</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厘米/平方厘米秒·厘米汞柱</w:t>
            </w:r>
            <w:r>
              <w:rPr>
                <w:rFonts w:hint="eastAsia" w:ascii="宋体" w:hAnsi="宋体" w:cs="宋体"/>
                <w:color w:val="auto"/>
                <w:sz w:val="22"/>
                <w:szCs w:val="22"/>
                <w:highlight w:val="none"/>
                <w:lang w:eastAsia="zh-CN" w:bidi="ar"/>
              </w:rPr>
              <w:t xml:space="preserve">）</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纵向强度：120MPa，膜组架采用SS304材质</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组合式膜组吹扫系统，Q=7.32m3/min，H=3000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43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稳定区单元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反洗电动阀；</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反冲洗管路；</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微生物清洗装置及脱除稳定系统。</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设备间单元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不锈钢电缆桥架，电缆集成束；</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风道散热系统，Q=650m3/h</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全单元噪音消纳层，厚度：75mm</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82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远程控制单元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摄像头（摄像机DS-2DE3Q140MZ-T/GLSE MINIPTZ</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及支架</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物联网管理软件、远程数据查看、分析、预警，全过程数据云储存</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系统安装、调试，运行状态监控、操作、反馈</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无人化巡查</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r>
        <w:trPr>
          <w:trHeight w:val="31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电控单元</w:t>
            </w:r>
            <w:r/>
          </w:p>
        </w:tc>
        <w:tc>
          <w:tcPr>
            <w:tcBorders>
              <w:top w:val="single" w:color="000000" w:sz="4" w:space="0"/>
              <w:left w:val="single" w:color="000000" w:sz="4" w:space="0"/>
              <w:bottom w:val="single" w:color="000000" w:sz="4" w:space="0"/>
              <w:right w:val="single" w:color="000000" w:sz="4" w:space="0"/>
            </w:tcBorders>
            <w:tcW w:w="2808"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智能控制系统PLC（SIMATICS7-200SMARTCPUSR60）</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LCD人机交互触控屏（MCGS嵌入式一体化10寸触摸屏TPC1021Et）</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可视化全过程控制系统</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在线式PH计（DC 10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30V，RS485/4</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20mA/0-5V/0-10V</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量程0-14.00PH，分辨率0.01PH）</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溶氧仪（DC 10</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bidi="ar"/>
              </w:rPr>
              <w:t xml:space="preserve">30V，RS485，量程0-20mg/L，分辨率0.01mg/L、0.1%、0.1C）</w:t>
            </w:r>
            <w:r/>
          </w:p>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液位计及电磁流量计</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val="false"/>
          </w:tcPr>
          <w:p>
            <w:pPr>
              <w:jc w:val="left"/>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r>
    </w:tbl>
    <w:p>
      <w:pPr>
        <w:ind w:firstLine="484"/>
        <w:jc w:val="left"/>
        <w:spacing w:line="360" w:lineRule="auto"/>
        <w:rPr>
          <w:rFonts w:hint="default"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3.其他要求：</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（1）禁止使用化学药剂，避免化学药剂对环境造成污染。不得引入外来动植物物种，避免外来物种对本地生态平衡的破坏。</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（2）乙方在项目实施过程中需文明工作，安全责任由乙方负全责，给他人造成伤害的，由乙方承担一切后果。</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3）乙方应当遵守有关环境保护和安全生产法律法规的规定，采取措施防止或者减少粉尘、废气、废水、固体废物、噪声、振动和照明产生的污染和危害。施工中产生的各类垃圾应及时清运到市容环境卫生管理部门指定的地点，严禁随意倾倒在城市道路、河道、绿化带、空旷地带和居民生活垃圾容器内；施工中应注意清理施工场地，做到随做随清。建筑工地运输车辆的车厢应确保牢固、严密，严禁在装运过程中沿途抛、洒、滴、漏。</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4）项目实施过程中，遇外来污染情况（如排放口突发性出污水），由乙方对突发情况采取应急处置措施，并对进入河道的污水及时送检，同时做好现场影像资料的保存；乙方可能发生的应急情况进行处置涉及费用的可计入清单其它费用中，未计入的视为优惠（突发性污染事故是指对目标河道水质造成冲击性破坏的污染，不包括施工过程中发现的现状排污及可预见的排污）。</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5）防汛期间，乙方必须服从当地水利三防部门对防汛工作的统一要求及安排，采取的施工方案和措施必须符合水利部门的要求，所产生费用应包含在投标报价内。如因乙方的原因影响防汛工作的，须承担相关责任，因此所造成的损失全部由乙方负担。</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（6）乙方应根据项目具体情况组建相关项目经验丰富的成熟团队承担本次项目工作任务。工作成果应符合相关规范要求并具有独创性。如在工作过程中需更换项目负责人，乙方须征得甲方同意。</w:t>
      </w:r>
      <w:r/>
    </w:p>
    <w:p>
      <w:pPr>
        <w:ind w:firstLine="484"/>
        <w:jc w:val="left"/>
        <w:spacing w:line="360" w:lineRule="auto"/>
        <w:rPr>
          <w:rFonts w:hint="eastAsia"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（7）安全要求：在项目实施过程中，一切人身安全，设备安全及环境安全等安全责任，由乙方承担。服务期间发生安全责任事故均由乙方负全责，除自行承担相关经济责任外，甲方保留对乙方的经济追偿权。</w:t>
      </w:r>
      <w:r/>
    </w:p>
    <w:p>
      <w:pPr>
        <w:ind w:firstLine="484"/>
        <w:jc w:val="left"/>
        <w:spacing w:line="360" w:lineRule="auto"/>
        <w:rPr>
          <w:rFonts w:hint="default"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（8）乙方</w:t>
      </w:r>
      <w:r>
        <w:rPr>
          <w:rFonts w:hint="default" w:ascii="Times New Roman" w:hAnsi="宋体" w:eastAsia="宋体" w:cs="宋体"/>
          <w:bCs/>
          <w:color w:val="auto"/>
          <w:sz w:val="24"/>
          <w:szCs w:val="24"/>
          <w:highlight w:val="none"/>
          <w:lang w:val="en-US" w:eastAsia="zh-CN"/>
        </w:rPr>
        <w:t xml:space="preserve">须主动接受</w:t>
      </w:r>
      <w:r>
        <w:rPr>
          <w:rFonts w:hint="eastAsia" w:ascii="Times New Roman" w:hAnsi="宋体" w:eastAsia="宋体" w:cs="宋体"/>
          <w:bCs/>
          <w:color w:val="auto"/>
          <w:sz w:val="24"/>
          <w:szCs w:val="24"/>
          <w:highlight w:val="none"/>
          <w:lang w:val="en-US" w:eastAsia="zh-CN"/>
        </w:rPr>
        <w:t xml:space="preserve">甲方</w:t>
      </w:r>
      <w:r>
        <w:rPr>
          <w:rFonts w:hint="default" w:ascii="Times New Roman" w:hAnsi="宋体" w:eastAsia="宋体" w:cs="宋体"/>
          <w:bCs/>
          <w:color w:val="auto"/>
          <w:sz w:val="24"/>
          <w:szCs w:val="24"/>
          <w:highlight w:val="none"/>
          <w:lang w:val="en-US" w:eastAsia="zh-CN"/>
        </w:rPr>
        <w:t xml:space="preserve">的指导、检查、监督及协调。</w:t>
      </w:r>
      <w:r/>
    </w:p>
    <w:p>
      <w:pPr>
        <w:ind w:firstLine="484"/>
        <w:jc w:val="left"/>
        <w:spacing w:line="360" w:lineRule="auto"/>
        <w:rPr>
          <w:rFonts w:hint="default"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（9）乙方</w:t>
      </w:r>
      <w:r>
        <w:rPr>
          <w:rFonts w:hint="default" w:ascii="Times New Roman" w:hAnsi="宋体" w:eastAsia="宋体" w:cs="宋体"/>
          <w:bCs/>
          <w:color w:val="auto"/>
          <w:sz w:val="24"/>
          <w:szCs w:val="24"/>
          <w:highlight w:val="none"/>
          <w:lang w:val="en-US" w:eastAsia="zh-CN"/>
        </w:rPr>
        <w:t xml:space="preserve">须无条件接受</w:t>
      </w:r>
      <w:r>
        <w:rPr>
          <w:rFonts w:hint="eastAsia" w:ascii="Times New Roman" w:hAnsi="宋体" w:eastAsia="宋体" w:cs="宋体"/>
          <w:bCs/>
          <w:color w:val="auto"/>
          <w:sz w:val="24"/>
          <w:szCs w:val="24"/>
          <w:highlight w:val="none"/>
          <w:lang w:val="en-US" w:eastAsia="zh-CN"/>
        </w:rPr>
        <w:t xml:space="preserve">甲方</w:t>
      </w:r>
      <w:r>
        <w:rPr>
          <w:rFonts w:hint="default" w:ascii="Times New Roman" w:hAnsi="宋体" w:eastAsia="宋体" w:cs="宋体"/>
          <w:bCs/>
          <w:color w:val="auto"/>
          <w:sz w:val="24"/>
          <w:szCs w:val="24"/>
          <w:highlight w:val="none"/>
          <w:lang w:val="en-US" w:eastAsia="zh-CN"/>
        </w:rPr>
        <w:t xml:space="preserve">指派的养护工作范围和养护工作时间安排。</w:t>
      </w:r>
      <w:r/>
    </w:p>
    <w:p>
      <w:pPr>
        <w:ind w:firstLine="484"/>
        <w:jc w:val="left"/>
        <w:spacing w:line="360" w:lineRule="auto"/>
        <w:rPr>
          <w:rFonts w:hint="default" w:ascii="Times New Roman" w:hAnsi="宋体" w:eastAsia="宋体" w:cs="宋体"/>
          <w:bCs/>
          <w:color w:val="auto"/>
          <w:sz w:val="24"/>
          <w:szCs w:val="24"/>
          <w:highlight w:val="none"/>
          <w:lang w:val="en-US" w:eastAsia="zh-CN"/>
        </w:rPr>
      </w:pPr>
      <w:r>
        <w:rPr>
          <w:rFonts w:hint="eastAsia" w:ascii="Times New Roman" w:hAnsi="宋体" w:eastAsia="宋体" w:cs="宋体"/>
          <w:bCs/>
          <w:color w:val="auto"/>
          <w:sz w:val="24"/>
          <w:szCs w:val="24"/>
          <w:highlight w:val="none"/>
          <w:lang w:val="en-US" w:eastAsia="zh-CN"/>
        </w:rPr>
        <w:t xml:space="preserve">（10）甲方</w:t>
      </w:r>
      <w:r>
        <w:rPr>
          <w:rFonts w:hint="default" w:ascii="Times New Roman" w:hAnsi="宋体" w:eastAsia="宋体" w:cs="宋体"/>
          <w:bCs/>
          <w:color w:val="auto"/>
          <w:sz w:val="24"/>
          <w:szCs w:val="24"/>
          <w:highlight w:val="none"/>
          <w:lang w:val="en-US" w:eastAsia="zh-CN"/>
        </w:rPr>
        <w:t xml:space="preserve">有需要</w:t>
      </w:r>
      <w:r>
        <w:rPr>
          <w:rFonts w:hint="eastAsia" w:ascii="Times New Roman" w:hAnsi="宋体" w:eastAsia="宋体" w:cs="宋体"/>
          <w:bCs/>
          <w:color w:val="auto"/>
          <w:sz w:val="24"/>
          <w:szCs w:val="24"/>
          <w:highlight w:val="none"/>
          <w:lang w:val="en-US" w:eastAsia="zh-CN"/>
        </w:rPr>
        <w:t xml:space="preserve">乙方</w:t>
      </w:r>
      <w:r>
        <w:rPr>
          <w:rFonts w:hint="default" w:ascii="Times New Roman" w:hAnsi="宋体" w:eastAsia="宋体" w:cs="宋体"/>
          <w:bCs/>
          <w:color w:val="auto"/>
          <w:sz w:val="24"/>
          <w:szCs w:val="24"/>
          <w:highlight w:val="none"/>
          <w:lang w:val="en-US" w:eastAsia="zh-CN"/>
        </w:rPr>
        <w:t xml:space="preserve">在现场服务时，</w:t>
      </w:r>
      <w:r>
        <w:rPr>
          <w:rFonts w:hint="eastAsia" w:ascii="Times New Roman" w:hAnsi="宋体" w:eastAsia="宋体" w:cs="宋体"/>
          <w:bCs/>
          <w:color w:val="auto"/>
          <w:sz w:val="24"/>
          <w:szCs w:val="24"/>
          <w:highlight w:val="none"/>
          <w:lang w:val="en-US" w:eastAsia="zh-CN"/>
        </w:rPr>
        <w:t xml:space="preserve">乙方</w:t>
      </w:r>
      <w:r>
        <w:rPr>
          <w:rFonts w:hint="default" w:ascii="Times New Roman" w:hAnsi="宋体" w:eastAsia="宋体" w:cs="宋体"/>
          <w:bCs/>
          <w:color w:val="auto"/>
          <w:sz w:val="24"/>
          <w:szCs w:val="24"/>
          <w:highlight w:val="none"/>
          <w:lang w:val="en-US" w:eastAsia="zh-CN"/>
        </w:rPr>
        <w:t xml:space="preserve">必须在约定时间内到达</w:t>
      </w:r>
      <w:r>
        <w:rPr>
          <w:rFonts w:hint="eastAsia" w:ascii="Times New Roman" w:hAnsi="宋体" w:eastAsia="宋体" w:cs="宋体"/>
          <w:bCs/>
          <w:color w:val="auto"/>
          <w:sz w:val="24"/>
          <w:szCs w:val="24"/>
          <w:highlight w:val="none"/>
          <w:lang w:val="en-US" w:eastAsia="zh-CN"/>
        </w:rPr>
        <w:t xml:space="preserve">甲方</w:t>
      </w:r>
      <w:r>
        <w:rPr>
          <w:rFonts w:hint="default" w:ascii="Times New Roman" w:hAnsi="宋体" w:eastAsia="宋体" w:cs="宋体"/>
          <w:bCs/>
          <w:color w:val="auto"/>
          <w:sz w:val="24"/>
          <w:szCs w:val="24"/>
          <w:highlight w:val="none"/>
          <w:lang w:val="en-US" w:eastAsia="zh-CN"/>
        </w:rPr>
        <w:t xml:space="preserve">指定的地点。</w:t>
      </w:r>
      <w:r/>
    </w:p>
    <w:p>
      <w:pPr>
        <w:ind w:firstLine="487"/>
        <w:spacing w:line="360" w:lineRule="auto"/>
        <w:rPr>
          <w:rFonts w:hAnsi="宋体"/>
          <w:b/>
          <w:color w:val="auto"/>
          <w:sz w:val="24"/>
          <w:szCs w:val="24"/>
          <w:highlight w:val="none"/>
        </w:rPr>
      </w:pPr>
      <w:r>
        <w:rPr>
          <w:rFonts w:hint="eastAsia" w:hAnsi="宋体"/>
          <w:b/>
          <w:color w:val="auto"/>
          <w:sz w:val="24"/>
          <w:szCs w:val="24"/>
          <w:highlight w:val="none"/>
        </w:rPr>
        <w:t xml:space="preserve">第</w:t>
      </w:r>
      <w:r>
        <w:rPr>
          <w:rFonts w:hint="eastAsia" w:hAnsi="宋体"/>
          <w:b/>
          <w:color w:val="auto"/>
          <w:sz w:val="24"/>
          <w:szCs w:val="24"/>
          <w:highlight w:val="none"/>
          <w:lang w:val="en-US" w:eastAsia="zh-CN"/>
        </w:rPr>
        <w:t xml:space="preserve">六</w:t>
      </w:r>
      <w:r>
        <w:rPr>
          <w:rFonts w:hint="eastAsia" w:hAnsi="宋体"/>
          <w:b/>
          <w:color w:val="auto"/>
          <w:sz w:val="24"/>
          <w:szCs w:val="24"/>
          <w:highlight w:val="none"/>
        </w:rPr>
        <w:t xml:space="preserve">条 合同款结算</w:t>
      </w:r>
      <w:r>
        <w:rPr>
          <w:rFonts w:hAnsi="宋体"/>
          <w:b/>
          <w:color w:val="auto"/>
          <w:sz w:val="24"/>
          <w:szCs w:val="24"/>
          <w:highlight w:val="none"/>
        </w:rPr>
        <w:t xml:space="preserve">及</w:t>
      </w:r>
      <w:r>
        <w:rPr>
          <w:rFonts w:hint="eastAsia" w:hAnsi="宋体"/>
          <w:b/>
          <w:color w:val="auto"/>
          <w:sz w:val="24"/>
          <w:szCs w:val="24"/>
          <w:highlight w:val="none"/>
        </w:rPr>
        <w:t xml:space="preserve">支付</w:t>
      </w:r>
      <w:r/>
    </w:p>
    <w:p>
      <w:pPr>
        <w:ind w:firstLine="484"/>
        <w:spacing w:line="360" w:lineRule="auto"/>
        <w:rPr>
          <w:rFonts w:hAnsi="宋体"/>
          <w:color w:val="auto"/>
          <w:sz w:val="24"/>
          <w:szCs w:val="24"/>
          <w:highlight w:val="none"/>
        </w:rPr>
      </w:pPr>
      <w:r/>
      <w:bookmarkStart w:id="17" w:name="_Hlk74839148"/>
      <w:r>
        <w:rPr>
          <w:rFonts w:hint="eastAsia" w:hAnsi="宋体"/>
          <w:color w:val="auto"/>
          <w:sz w:val="24"/>
          <w:szCs w:val="24"/>
          <w:highlight w:val="none"/>
        </w:rPr>
        <w:t xml:space="preserve">1.本合同项下所有款项均以人民币支付。</w:t>
      </w:r>
      <w:bookmarkEnd w:id="17"/>
      <w:r/>
      <w:r/>
    </w:p>
    <w:p>
      <w:pPr>
        <w:ind w:firstLine="484"/>
        <w:spacing w:line="360" w:lineRule="auto"/>
        <w:rPr>
          <w:rFonts w:hAnsi="宋体"/>
          <w:color w:val="auto"/>
          <w:sz w:val="24"/>
          <w:szCs w:val="24"/>
          <w:highlight w:val="none"/>
        </w:rPr>
      </w:pPr>
      <w:r>
        <w:rPr>
          <w:rFonts w:hint="eastAsia" w:hAnsi="宋体"/>
          <w:color w:val="auto"/>
          <w:sz w:val="24"/>
          <w:szCs w:val="24"/>
          <w:highlight w:val="none"/>
        </w:rPr>
        <w:t xml:space="preserve">2.本合同项下的采购资金由甲方自行支付，乙方向甲方开具发票。</w:t>
      </w:r>
      <w:r/>
    </w:p>
    <w:p>
      <w:pPr>
        <w:ind w:firstLine="484"/>
        <w:spacing w:line="360" w:lineRule="auto"/>
        <w:rPr>
          <w:rFonts w:hint="eastAsia" w:hAnsi="宋体"/>
          <w:color w:val="auto"/>
          <w:sz w:val="24"/>
          <w:szCs w:val="24"/>
          <w:highlight w:val="none"/>
        </w:rPr>
      </w:pPr>
      <w:r>
        <w:rPr>
          <w:rFonts w:hint="eastAsia" w:hAnsi="宋体"/>
          <w:color w:val="auto"/>
          <w:sz w:val="24"/>
          <w:szCs w:val="24"/>
          <w:highlight w:val="none"/>
          <w:lang w:val="en-US" w:eastAsia="zh-CN"/>
        </w:rPr>
        <w:t xml:space="preserve">3</w:t>
      </w:r>
      <w:r>
        <w:rPr>
          <w:rFonts w:hint="eastAsia" w:hAnsi="宋体"/>
          <w:color w:val="auto"/>
          <w:sz w:val="24"/>
          <w:szCs w:val="24"/>
          <w:highlight w:val="none"/>
        </w:rPr>
        <w:t xml:space="preserve">.付款方式：</w:t>
      </w:r>
      <w:r/>
    </w:p>
    <w:p>
      <w:pPr>
        <w:ind w:firstLine="484"/>
        <w:spacing w:line="360" w:lineRule="auto"/>
        <w:rPr>
          <w:rFonts w:hint="eastAsia"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1</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合同签订后，</w:t>
      </w:r>
      <w:r>
        <w:rPr>
          <w:rFonts w:hint="eastAsia" w:hAnsi="宋体"/>
          <w:color w:val="auto"/>
          <w:sz w:val="24"/>
          <w:szCs w:val="24"/>
          <w:highlight w:val="none"/>
          <w:lang w:val="en-US" w:eastAsia="zh-CN"/>
        </w:rPr>
        <w:t xml:space="preserve">甲方</w:t>
      </w:r>
      <w:r>
        <w:rPr>
          <w:rFonts w:hint="eastAsia" w:hAnsi="宋体"/>
          <w:color w:val="auto"/>
          <w:sz w:val="24"/>
          <w:szCs w:val="24"/>
          <w:highlight w:val="none"/>
        </w:rPr>
        <w:t xml:space="preserve">向</w:t>
      </w:r>
      <w:r>
        <w:rPr>
          <w:rFonts w:hint="eastAsia" w:hAnsi="宋体"/>
          <w:color w:val="auto"/>
          <w:sz w:val="24"/>
          <w:szCs w:val="24"/>
          <w:highlight w:val="none"/>
          <w:lang w:val="en-US" w:eastAsia="zh-CN"/>
        </w:rPr>
        <w:t xml:space="preserve">乙方</w:t>
      </w:r>
      <w:r>
        <w:rPr>
          <w:rFonts w:hint="eastAsia" w:hAnsi="宋体"/>
          <w:color w:val="auto"/>
          <w:sz w:val="24"/>
          <w:szCs w:val="24"/>
          <w:highlight w:val="none"/>
        </w:rPr>
        <w:t xml:space="preserve">支付合同价款的10%预付款，预付款在第一次进度款付款时扣回，如不能完全抵扣，顺延至下一次付款时扣回，直至全部扣回。</w:t>
      </w:r>
      <w:r/>
    </w:p>
    <w:p>
      <w:pPr>
        <w:ind w:firstLine="484"/>
        <w:spacing w:line="360" w:lineRule="auto"/>
        <w:rPr>
          <w:rFonts w:hint="eastAsia" w:hAnsi="宋体" w:eastAsia="宋体"/>
          <w:color w:val="auto"/>
          <w:sz w:val="24"/>
          <w:szCs w:val="24"/>
          <w:highlight w:val="none"/>
          <w:lang w:eastAsia="zh-CN"/>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2</w:t>
      </w:r>
      <w:r>
        <w:rPr>
          <w:rFonts w:hint="eastAsia" w:hAnsi="宋体"/>
          <w:color w:val="auto"/>
          <w:sz w:val="24"/>
          <w:szCs w:val="24"/>
          <w:highlight w:val="none"/>
          <w:lang w:eastAsia="zh-CN"/>
        </w:rPr>
        <w:t xml:space="preserve">）进度款分两期支付，服务满6个月后支付。根据每月的实际处理水量及结合考核结果后支付。如服务期内出现重大问题的，</w:t>
      </w:r>
      <w:r>
        <w:rPr>
          <w:rFonts w:hint="eastAsia" w:hAnsi="宋体"/>
          <w:color w:val="auto"/>
          <w:sz w:val="24"/>
          <w:szCs w:val="24"/>
          <w:highlight w:val="none"/>
          <w:lang w:val="en-US" w:eastAsia="zh-CN"/>
        </w:rPr>
        <w:t xml:space="preserve">甲方</w:t>
      </w:r>
      <w:r>
        <w:rPr>
          <w:rFonts w:hint="eastAsia" w:hAnsi="宋体"/>
          <w:color w:val="auto"/>
          <w:sz w:val="24"/>
          <w:szCs w:val="24"/>
          <w:highlight w:val="none"/>
          <w:lang w:eastAsia="zh-CN"/>
        </w:rPr>
        <w:t xml:space="preserve">有权延期至问题整改到位并经</w:t>
      </w:r>
      <w:r>
        <w:rPr>
          <w:rFonts w:hint="eastAsia" w:hAnsi="宋体"/>
          <w:color w:val="auto"/>
          <w:sz w:val="24"/>
          <w:szCs w:val="24"/>
          <w:highlight w:val="none"/>
          <w:lang w:val="en-US" w:eastAsia="zh-CN"/>
        </w:rPr>
        <w:t xml:space="preserve">甲方</w:t>
      </w:r>
      <w:r>
        <w:rPr>
          <w:rFonts w:hint="eastAsia" w:hAnsi="宋体"/>
          <w:color w:val="auto"/>
          <w:sz w:val="24"/>
          <w:szCs w:val="24"/>
          <w:highlight w:val="none"/>
          <w:lang w:eastAsia="zh-CN"/>
        </w:rPr>
        <w:t xml:space="preserve">验收合格后支付。因</w:t>
      </w:r>
      <w:r>
        <w:rPr>
          <w:rFonts w:hint="eastAsia" w:hAnsi="宋体"/>
          <w:color w:val="auto"/>
          <w:sz w:val="24"/>
          <w:szCs w:val="24"/>
          <w:highlight w:val="none"/>
          <w:lang w:val="en-US" w:eastAsia="zh-CN"/>
        </w:rPr>
        <w:t xml:space="preserve">甲方</w:t>
      </w:r>
      <w:r>
        <w:rPr>
          <w:rFonts w:hint="eastAsia" w:hAnsi="宋体"/>
          <w:color w:val="auto"/>
          <w:sz w:val="24"/>
          <w:szCs w:val="24"/>
          <w:highlight w:val="none"/>
          <w:lang w:eastAsia="zh-CN"/>
        </w:rPr>
        <w:t xml:space="preserve">改造、河道清淤等</w:t>
      </w:r>
      <w:r>
        <w:rPr>
          <w:rFonts w:hint="eastAsia" w:hAnsi="宋体"/>
          <w:color w:val="auto"/>
          <w:sz w:val="24"/>
          <w:szCs w:val="24"/>
          <w:highlight w:val="none"/>
          <w:lang w:val="en-US" w:eastAsia="zh-CN"/>
        </w:rPr>
        <w:t xml:space="preserve">甲方</w:t>
      </w:r>
      <w:r>
        <w:rPr>
          <w:rFonts w:hint="eastAsia" w:hAnsi="宋体"/>
          <w:color w:val="auto"/>
          <w:sz w:val="24"/>
          <w:szCs w:val="24"/>
          <w:highlight w:val="none"/>
          <w:lang w:eastAsia="zh-CN"/>
        </w:rPr>
        <w:t xml:space="preserve">原因，致使进水指标超过约定范围导致设备出水不达标，不影响</w:t>
      </w:r>
      <w:r>
        <w:rPr>
          <w:rFonts w:hint="eastAsia" w:hAnsi="宋体"/>
          <w:color w:val="auto"/>
          <w:sz w:val="24"/>
          <w:szCs w:val="24"/>
          <w:highlight w:val="none"/>
          <w:lang w:val="en-US" w:eastAsia="zh-CN"/>
        </w:rPr>
        <w:t xml:space="preserve">乙方</w:t>
      </w:r>
      <w:r>
        <w:rPr>
          <w:rFonts w:hint="eastAsia" w:hAnsi="宋体"/>
          <w:color w:val="auto"/>
          <w:sz w:val="24"/>
          <w:szCs w:val="24"/>
          <w:highlight w:val="none"/>
          <w:lang w:eastAsia="zh-CN"/>
        </w:rPr>
        <w:t xml:space="preserve">结算服务费，因</w:t>
      </w:r>
      <w:r>
        <w:rPr>
          <w:rFonts w:hint="eastAsia" w:hAnsi="宋体"/>
          <w:color w:val="auto"/>
          <w:sz w:val="24"/>
          <w:szCs w:val="24"/>
          <w:highlight w:val="none"/>
          <w:lang w:val="en-US" w:eastAsia="zh-CN"/>
        </w:rPr>
        <w:t xml:space="preserve">乙方</w:t>
      </w:r>
      <w:r>
        <w:rPr>
          <w:rFonts w:hint="eastAsia" w:hAnsi="宋体"/>
          <w:color w:val="auto"/>
          <w:sz w:val="24"/>
          <w:szCs w:val="24"/>
          <w:highlight w:val="none"/>
          <w:lang w:eastAsia="zh-CN"/>
        </w:rPr>
        <w:t xml:space="preserve">设备检修、管理不善等原因造成的除外。</w:t>
      </w:r>
      <w:r/>
    </w:p>
    <w:p>
      <w:pPr>
        <w:ind w:firstLine="487"/>
        <w:spacing w:line="360" w:lineRule="auto"/>
        <w:rPr>
          <w:rFonts w:hAnsi="宋体"/>
          <w:b/>
          <w:color w:val="auto"/>
          <w:sz w:val="24"/>
          <w:szCs w:val="24"/>
          <w:highlight w:val="none"/>
        </w:rPr>
      </w:pPr>
      <w:r>
        <w:rPr>
          <w:rFonts w:hint="eastAsia" w:hAnsi="宋体"/>
          <w:b/>
          <w:color w:val="auto"/>
          <w:sz w:val="24"/>
          <w:szCs w:val="24"/>
          <w:highlight w:val="none"/>
        </w:rPr>
        <w:t xml:space="preserve">第</w:t>
      </w:r>
      <w:r>
        <w:rPr>
          <w:rFonts w:hint="eastAsia" w:hAnsi="宋体"/>
          <w:b/>
          <w:color w:val="auto"/>
          <w:sz w:val="24"/>
          <w:szCs w:val="24"/>
          <w:highlight w:val="none"/>
          <w:lang w:val="en-US" w:eastAsia="zh-CN"/>
        </w:rPr>
        <w:t xml:space="preserve">七</w:t>
      </w:r>
      <w:r>
        <w:rPr>
          <w:rFonts w:hint="eastAsia" w:hAnsi="宋体"/>
          <w:b/>
          <w:color w:val="auto"/>
          <w:sz w:val="24"/>
          <w:szCs w:val="24"/>
          <w:highlight w:val="none"/>
        </w:rPr>
        <w:t xml:space="preserve">条 双方工作职责</w:t>
      </w:r>
      <w:r/>
    </w:p>
    <w:p>
      <w:pPr>
        <w:ind w:firstLine="420"/>
        <w:spacing w:line="360" w:lineRule="auto"/>
        <w:rPr>
          <w:rFonts w:hint="eastAsia" w:hAnsi="宋体"/>
          <w:color w:val="auto"/>
          <w:sz w:val="24"/>
          <w:szCs w:val="24"/>
          <w:highlight w:val="none"/>
        </w:rPr>
      </w:pPr>
      <w:r>
        <w:rPr>
          <w:rFonts w:hint="eastAsia" w:hAnsi="宋体"/>
          <w:color w:val="auto"/>
          <w:sz w:val="24"/>
          <w:szCs w:val="24"/>
          <w:highlight w:val="none"/>
        </w:rPr>
        <w:t xml:space="preserve">1.甲方负责提供处理设施所需的场地和运行所需的水电费用。</w:t>
      </w:r>
      <w:r/>
    </w:p>
    <w:p>
      <w:pPr>
        <w:ind w:firstLine="480"/>
        <w:spacing w:after="120"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乙方负责设施的日常运行管理服务，设施设备所有权归属甲方，运行期间所需的物资、人工、运维、管理等费用由乙方负责，设备出水水质达到双方约定标准，具体参照《考核办法》实施。</w:t>
      </w:r>
      <w:r/>
    </w:p>
    <w:p>
      <w:pPr>
        <w:ind w:firstLine="480"/>
        <w:spacing w:after="120" w:line="360" w:lineRule="auto"/>
        <w:rPr>
          <w:rFonts w:hint="eastAsia" w:hAnsi="宋体"/>
          <w:color w:val="auto"/>
          <w:sz w:val="24"/>
          <w:szCs w:val="24"/>
          <w:highlight w:val="none"/>
        </w:rPr>
      </w:pPr>
      <w:r>
        <w:rPr>
          <w:rFonts w:hAnsi="宋体"/>
          <w:color w:val="auto"/>
          <w:sz w:val="24"/>
          <w:szCs w:val="24"/>
          <w:highlight w:val="none"/>
        </w:rPr>
        <w:t xml:space="preserve">3.</w:t>
      </w:r>
      <w:r>
        <w:rPr>
          <w:rFonts w:hint="eastAsia"/>
          <w:color w:val="auto"/>
          <w:highlight w:val="none"/>
        </w:rPr>
        <w:t xml:space="preserve"> </w:t>
      </w:r>
      <w:r>
        <w:rPr>
          <w:rFonts w:hint="eastAsia" w:hAnsi="宋体"/>
          <w:color w:val="auto"/>
          <w:sz w:val="24"/>
          <w:szCs w:val="24"/>
          <w:highlight w:val="none"/>
        </w:rPr>
        <w:t xml:space="preserve">其进水水质在《地表水环境质量标准》V类的条件下，出水水质需达到Ⅲ类或优于Ⅲ类，进水水质在劣V和轻度黑臭之间的条件下，出水水质需达到Ⅳ类。</w:t>
      </w:r>
      <w:r/>
    </w:p>
    <w:p>
      <w:pPr>
        <w:ind w:firstLine="487"/>
        <w:spacing w:line="360" w:lineRule="auto"/>
        <w:rPr>
          <w:rFonts w:hint="eastAsia" w:ascii="Times New Roman" w:hAnsi="宋体"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第</w:t>
      </w:r>
      <w:r>
        <w:rPr>
          <w:rFonts w:hint="eastAsia" w:ascii="Times New Roman" w:hAnsi="宋体" w:eastAsia="宋体" w:cs="Times New Roman"/>
          <w:b/>
          <w:color w:val="auto"/>
          <w:sz w:val="24"/>
          <w:szCs w:val="24"/>
          <w:highlight w:val="none"/>
          <w:lang w:val="en-US" w:eastAsia="zh-CN"/>
        </w:rPr>
        <w:t xml:space="preserve">八</w:t>
      </w:r>
      <w:r>
        <w:rPr>
          <w:rFonts w:hint="eastAsia" w:ascii="Times New Roman" w:hAnsi="宋体" w:eastAsia="宋体" w:cs="Times New Roman"/>
          <w:b/>
          <w:color w:val="auto"/>
          <w:sz w:val="24"/>
          <w:szCs w:val="24"/>
          <w:highlight w:val="none"/>
        </w:rPr>
        <w:t xml:space="preserve">条 违约责任</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如乙方不能按约定进行</w:t>
      </w:r>
      <w:r>
        <w:rPr>
          <w:rFonts w:hAnsi="宋体"/>
          <w:color w:val="auto"/>
          <w:sz w:val="24"/>
          <w:szCs w:val="24"/>
          <w:highlight w:val="none"/>
        </w:rPr>
        <w:t xml:space="preserve">服务的</w:t>
      </w:r>
      <w:r>
        <w:rPr>
          <w:rFonts w:hint="eastAsia" w:hAnsi="宋体"/>
          <w:color w:val="auto"/>
          <w:sz w:val="24"/>
          <w:szCs w:val="24"/>
          <w:highlight w:val="none"/>
        </w:rPr>
        <w:t xml:space="preserve">，甲方有权解除合同，</w:t>
      </w:r>
      <w:r>
        <w:rPr>
          <w:rFonts w:hAnsi="宋体"/>
          <w:color w:val="auto"/>
          <w:sz w:val="24"/>
          <w:szCs w:val="24"/>
          <w:highlight w:val="none"/>
        </w:rPr>
        <w:t xml:space="preserve">同时有权要求乙方按照</w:t>
      </w:r>
      <w:r>
        <w:rPr>
          <w:rFonts w:hint="eastAsia" w:hAnsi="宋体"/>
          <w:color w:val="auto"/>
          <w:sz w:val="24"/>
          <w:szCs w:val="24"/>
          <w:highlight w:val="none"/>
        </w:rPr>
        <w:t xml:space="preserve">合同总价</w:t>
      </w:r>
      <w:r>
        <w:rPr>
          <w:rFonts w:hAnsi="宋体"/>
          <w:color w:val="auto"/>
          <w:sz w:val="24"/>
          <w:szCs w:val="24"/>
          <w:highlight w:val="none"/>
        </w:rPr>
        <w:t xml:space="preserve">5%</w:t>
      </w:r>
      <w:r>
        <w:rPr>
          <w:rFonts w:hint="eastAsia" w:hAnsi="宋体"/>
          <w:color w:val="auto"/>
          <w:sz w:val="24"/>
          <w:szCs w:val="24"/>
          <w:highlight w:val="none"/>
        </w:rPr>
        <w:t xml:space="preserve">的</w:t>
      </w:r>
      <w:r>
        <w:rPr>
          <w:rFonts w:hAnsi="宋体"/>
          <w:color w:val="auto"/>
          <w:sz w:val="24"/>
          <w:szCs w:val="24"/>
          <w:highlight w:val="none"/>
        </w:rPr>
        <w:t xml:space="preserve">标准支付</w:t>
      </w:r>
      <w:r>
        <w:rPr>
          <w:rFonts w:hint="eastAsia" w:hAnsi="宋体"/>
          <w:color w:val="auto"/>
          <w:sz w:val="24"/>
          <w:szCs w:val="24"/>
          <w:highlight w:val="none"/>
        </w:rPr>
        <w:t xml:space="preserve">违约金</w:t>
      </w:r>
      <w:r>
        <w:rPr>
          <w:rFonts w:hAnsi="宋体"/>
          <w:color w:val="auto"/>
          <w:sz w:val="24"/>
          <w:szCs w:val="24"/>
          <w:highlight w:val="none"/>
        </w:rPr>
        <w:t xml:space="preserve">，</w:t>
      </w:r>
      <w:r>
        <w:rPr>
          <w:rFonts w:hint="eastAsia" w:hAnsi="宋体"/>
          <w:color w:val="auto"/>
          <w:sz w:val="24"/>
          <w:szCs w:val="24"/>
          <w:highlight w:val="none"/>
        </w:rPr>
        <w:t xml:space="preserve">解除合同的通知自</w:t>
      </w:r>
      <w:r>
        <w:rPr>
          <w:rFonts w:hAnsi="宋体"/>
          <w:color w:val="auto"/>
          <w:sz w:val="24"/>
          <w:szCs w:val="24"/>
          <w:highlight w:val="none"/>
        </w:rPr>
        <w:t xml:space="preserve">发出之</w:t>
      </w:r>
      <w:r>
        <w:rPr>
          <w:rFonts w:hint="eastAsia" w:hAnsi="宋体"/>
          <w:color w:val="auto"/>
          <w:sz w:val="24"/>
          <w:szCs w:val="24"/>
          <w:highlight w:val="none"/>
          <w:lang w:eastAsia="zh-CN"/>
        </w:rPr>
        <w:t xml:space="preserve">日起</w:t>
      </w:r>
      <w:r>
        <w:rPr>
          <w:rFonts w:hint="eastAsia" w:hAnsi="宋体"/>
          <w:color w:val="auto"/>
          <w:sz w:val="24"/>
          <w:szCs w:val="24"/>
          <w:highlight w:val="none"/>
        </w:rPr>
        <w:t xml:space="preserve">生效。</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乙方未按本合同的规定和“服务承诺”提供服务的，</w:t>
      </w:r>
      <w:r>
        <w:rPr>
          <w:rFonts w:hAnsi="宋体"/>
          <w:color w:val="auto"/>
          <w:sz w:val="24"/>
          <w:szCs w:val="24"/>
          <w:highlight w:val="none"/>
        </w:rPr>
        <w:t xml:space="preserve">甲方有权提前解除本合同，</w:t>
      </w:r>
      <w:r>
        <w:rPr>
          <w:rFonts w:hint="eastAsia" w:hAnsi="宋体"/>
          <w:color w:val="auto"/>
          <w:sz w:val="24"/>
          <w:szCs w:val="24"/>
          <w:highlight w:val="none"/>
        </w:rPr>
        <w:t xml:space="preserve">同时</w:t>
      </w:r>
      <w:r>
        <w:rPr>
          <w:rFonts w:hAnsi="宋体"/>
          <w:color w:val="auto"/>
          <w:sz w:val="24"/>
          <w:szCs w:val="24"/>
          <w:highlight w:val="none"/>
        </w:rPr>
        <w:t xml:space="preserve">乙方</w:t>
      </w:r>
      <w:r>
        <w:rPr>
          <w:rFonts w:hint="eastAsia" w:hAnsi="宋体"/>
          <w:color w:val="auto"/>
          <w:sz w:val="24"/>
          <w:szCs w:val="24"/>
          <w:highlight w:val="none"/>
        </w:rPr>
        <w:t xml:space="preserve">应按合同总价款的</w:t>
      </w:r>
      <w:r>
        <w:rPr>
          <w:rFonts w:hAnsi="宋体"/>
          <w:color w:val="auto"/>
          <w:sz w:val="24"/>
          <w:szCs w:val="24"/>
          <w:highlight w:val="none"/>
        </w:rPr>
        <w:t xml:space="preserve">5 %</w:t>
      </w:r>
      <w:r>
        <w:rPr>
          <w:rFonts w:hint="eastAsia" w:hAnsi="宋体"/>
          <w:color w:val="auto"/>
          <w:sz w:val="24"/>
          <w:szCs w:val="24"/>
          <w:highlight w:val="none"/>
        </w:rPr>
        <w:t xml:space="preserve">向甲方承担违约责任。</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4.</w:t>
      </w:r>
      <w:r>
        <w:rPr>
          <w:rFonts w:hint="eastAsia" w:hAnsi="宋体"/>
          <w:color w:val="auto"/>
          <w:sz w:val="24"/>
          <w:szCs w:val="24"/>
          <w:highlight w:val="none"/>
        </w:rPr>
        <w:t xml:space="preserve">乙方投标属虚假承诺，或是由于乙方的过错造成合同无法继续履行的，应向甲方支付不少于合同总价</w:t>
      </w:r>
      <w:r>
        <w:rPr>
          <w:rFonts w:hAnsi="宋体"/>
          <w:color w:val="auto"/>
          <w:sz w:val="24"/>
          <w:szCs w:val="24"/>
          <w:highlight w:val="none"/>
        </w:rPr>
        <w:t xml:space="preserve">30%违约</w:t>
      </w:r>
      <w:r>
        <w:rPr>
          <w:rFonts w:hint="eastAsia" w:hAnsi="宋体"/>
          <w:color w:val="auto"/>
          <w:sz w:val="24"/>
          <w:szCs w:val="24"/>
          <w:highlight w:val="none"/>
        </w:rPr>
        <w:t xml:space="preserve">金</w:t>
      </w:r>
      <w:r>
        <w:rPr>
          <w:rFonts w:hAnsi="宋体"/>
          <w:color w:val="auto"/>
          <w:sz w:val="24"/>
          <w:szCs w:val="24"/>
          <w:highlight w:val="none"/>
        </w:rPr>
        <w:t xml:space="preserve">，</w:t>
      </w:r>
      <w:r>
        <w:rPr>
          <w:rFonts w:hint="eastAsia" w:hAnsi="宋体"/>
          <w:color w:val="auto"/>
          <w:sz w:val="24"/>
          <w:szCs w:val="24"/>
          <w:highlight w:val="none"/>
        </w:rPr>
        <w:t xml:space="preserve">若</w:t>
      </w:r>
      <w:r>
        <w:rPr>
          <w:rFonts w:hAnsi="宋体"/>
          <w:color w:val="auto"/>
          <w:sz w:val="24"/>
          <w:szCs w:val="24"/>
          <w:highlight w:val="none"/>
        </w:rPr>
        <w:t xml:space="preserve">该违约金</w:t>
      </w:r>
      <w:r>
        <w:rPr>
          <w:rFonts w:hint="eastAsia" w:hAnsi="宋体"/>
          <w:color w:val="auto"/>
          <w:sz w:val="24"/>
          <w:szCs w:val="24"/>
          <w:highlight w:val="none"/>
        </w:rPr>
        <w:t xml:space="preserve">不足以</w:t>
      </w:r>
      <w:r>
        <w:rPr>
          <w:rFonts w:hAnsi="宋体"/>
          <w:color w:val="auto"/>
          <w:sz w:val="24"/>
          <w:szCs w:val="24"/>
          <w:highlight w:val="none"/>
        </w:rPr>
        <w:t xml:space="preserve">弥补甲方损失，</w:t>
      </w:r>
      <w:r>
        <w:rPr>
          <w:rFonts w:hint="eastAsia" w:hAnsi="宋体"/>
          <w:color w:val="auto"/>
          <w:sz w:val="24"/>
          <w:szCs w:val="24"/>
          <w:highlight w:val="none"/>
        </w:rPr>
        <w:t xml:space="preserve">则应当</w:t>
      </w:r>
      <w:r>
        <w:rPr>
          <w:rFonts w:hAnsi="宋体"/>
          <w:color w:val="auto"/>
          <w:sz w:val="24"/>
          <w:szCs w:val="24"/>
          <w:highlight w:val="none"/>
        </w:rPr>
        <w:t xml:space="preserve">赔偿甲方所有损失</w:t>
      </w:r>
      <w:r>
        <w:rPr>
          <w:rFonts w:hint="eastAsia" w:hAnsi="宋体"/>
          <w:color w:val="auto"/>
          <w:sz w:val="24"/>
          <w:szCs w:val="24"/>
          <w:highlight w:val="none"/>
        </w:rPr>
        <w:t xml:space="preserve">。</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5.</w:t>
      </w:r>
      <w:r>
        <w:rPr>
          <w:rFonts w:hint="eastAsia" w:hAnsi="宋体"/>
          <w:color w:val="auto"/>
          <w:sz w:val="24"/>
          <w:szCs w:val="24"/>
          <w:highlight w:val="none"/>
        </w:rPr>
        <w:t xml:space="preserve">其他未尽事宜，以《中华人民共和国民法典》等有关法律法规规定为准，无相关规定的，双方协商解决。</w:t>
      </w:r>
      <w:r/>
    </w:p>
    <w:p>
      <w:pPr>
        <w:ind w:firstLine="487"/>
        <w:spacing w:line="360" w:lineRule="auto"/>
        <w:rPr>
          <w:rFonts w:hint="eastAsia" w:ascii="Times New Roman" w:hAnsi="宋体"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第</w:t>
      </w:r>
      <w:r>
        <w:rPr>
          <w:rFonts w:hint="eastAsia" w:ascii="Times New Roman" w:hAnsi="宋体" w:eastAsia="宋体" w:cs="Times New Roman"/>
          <w:b/>
          <w:color w:val="auto"/>
          <w:sz w:val="24"/>
          <w:szCs w:val="24"/>
          <w:highlight w:val="none"/>
          <w:lang w:val="en-US" w:eastAsia="zh-CN"/>
        </w:rPr>
        <w:t xml:space="preserve">九</w:t>
      </w:r>
      <w:r>
        <w:rPr>
          <w:rFonts w:hint="eastAsia" w:ascii="Times New Roman" w:hAnsi="宋体" w:eastAsia="宋体" w:cs="Times New Roman"/>
          <w:b/>
          <w:color w:val="auto"/>
          <w:sz w:val="24"/>
          <w:szCs w:val="24"/>
          <w:highlight w:val="none"/>
        </w:rPr>
        <w:t xml:space="preserve">条 合同的变更和终止</w:t>
      </w:r>
      <w:r/>
    </w:p>
    <w:p>
      <w:pPr>
        <w:ind w:firstLine="484"/>
        <w:spacing w:line="360" w:lineRule="auto"/>
        <w:rPr>
          <w:rFonts w:hAnsi="宋体"/>
          <w:color w:val="auto"/>
          <w:sz w:val="24"/>
          <w:szCs w:val="24"/>
          <w:highlight w:val="none"/>
        </w:rPr>
      </w:pPr>
      <w:r>
        <w:rPr>
          <w:rFonts w:hint="eastAsia" w:hAnsi="宋体"/>
          <w:color w:val="auto"/>
          <w:sz w:val="24"/>
          <w:szCs w:val="24"/>
          <w:highlight w:val="none"/>
        </w:rPr>
        <w:t xml:space="preserve">1.本合同一经签订，甲乙双方不得擅自变更、中止或终止合同。</w:t>
      </w:r>
      <w:r/>
    </w:p>
    <w:p>
      <w:pPr>
        <w:ind w:firstLine="484"/>
        <w:spacing w:line="360" w:lineRule="auto"/>
        <w:rPr>
          <w:rFonts w:hAnsi="宋体"/>
          <w:color w:val="auto"/>
          <w:sz w:val="24"/>
          <w:szCs w:val="24"/>
          <w:highlight w:val="none"/>
        </w:rPr>
      </w:pPr>
      <w:r>
        <w:rPr>
          <w:rFonts w:hint="eastAsia" w:hAnsi="宋体"/>
          <w:color w:val="auto"/>
          <w:sz w:val="24"/>
          <w:szCs w:val="24"/>
          <w:highlight w:val="none"/>
        </w:rPr>
        <w:t xml:space="preserve">2.除发生法律规定的不能预见、不能避免并不能克服的客观情况外，甲乙双方不得放弃或拒绝履行合同。</w:t>
      </w:r>
      <w:r/>
    </w:p>
    <w:p>
      <w:pPr>
        <w:ind w:firstLine="487"/>
        <w:spacing w:line="360" w:lineRule="auto"/>
        <w:rPr>
          <w:rFonts w:hint="eastAsia" w:ascii="Times New Roman" w:hAnsi="宋体"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第</w:t>
      </w:r>
      <w:r>
        <w:rPr>
          <w:rFonts w:hint="eastAsia" w:ascii="Times New Roman" w:hAnsi="宋体" w:eastAsia="宋体" w:cs="Times New Roman"/>
          <w:b/>
          <w:color w:val="auto"/>
          <w:sz w:val="24"/>
          <w:szCs w:val="24"/>
          <w:highlight w:val="none"/>
          <w:lang w:val="en-US" w:eastAsia="zh-CN"/>
        </w:rPr>
        <w:t xml:space="preserve">十</w:t>
      </w:r>
      <w:r>
        <w:rPr>
          <w:rFonts w:hint="eastAsia" w:ascii="Times New Roman" w:hAnsi="宋体" w:eastAsia="宋体" w:cs="Times New Roman"/>
          <w:b/>
          <w:color w:val="auto"/>
          <w:sz w:val="24"/>
          <w:szCs w:val="24"/>
          <w:highlight w:val="none"/>
        </w:rPr>
        <w:t xml:space="preserve">条 合同的转让</w:t>
      </w:r>
      <w:r/>
    </w:p>
    <w:p>
      <w:pPr>
        <w:ind w:firstLine="484"/>
        <w:spacing w:line="360" w:lineRule="auto"/>
        <w:rPr>
          <w:rFonts w:hAnsi="宋体"/>
          <w:color w:val="auto"/>
          <w:sz w:val="24"/>
          <w:szCs w:val="24"/>
          <w:highlight w:val="none"/>
        </w:rPr>
      </w:pPr>
      <w:r>
        <w:rPr>
          <w:rFonts w:hint="eastAsia" w:hAnsi="宋体"/>
          <w:color w:val="auto"/>
          <w:sz w:val="24"/>
          <w:szCs w:val="24"/>
          <w:highlight w:val="none"/>
        </w:rPr>
        <w:t xml:space="preserve">乙方不得擅自部分或全部转让其应履行的合同义务。</w:t>
      </w:r>
      <w:r/>
    </w:p>
    <w:p>
      <w:pPr>
        <w:spacing w:line="360" w:lineRule="auto"/>
        <w:rPr>
          <w:rFonts w:hAnsi="宋体"/>
          <w:b/>
          <w:color w:val="auto"/>
          <w:sz w:val="24"/>
          <w:szCs w:val="24"/>
          <w:highlight w:val="none"/>
        </w:rPr>
      </w:pPr>
      <w:r>
        <w:rPr>
          <w:rFonts w:hint="eastAsia" w:hAnsi="宋体"/>
          <w:b/>
          <w:color w:val="auto"/>
          <w:sz w:val="24"/>
          <w:szCs w:val="24"/>
          <w:highlight w:val="none"/>
        </w:rPr>
        <w:t xml:space="preserve">第十条 不可抗力</w:t>
      </w:r>
      <w:r/>
    </w:p>
    <w:p>
      <w:pPr>
        <w:ind w:firstLine="484"/>
        <w:spacing w:line="360" w:lineRule="auto"/>
        <w:rPr>
          <w:rFonts w:hAnsi="宋体"/>
          <w:color w:val="auto"/>
          <w:sz w:val="24"/>
          <w:szCs w:val="24"/>
          <w:highlight w:val="none"/>
        </w:rPr>
      </w:pPr>
      <w:r>
        <w:rPr>
          <w:rFonts w:hint="eastAsia" w:hAnsi="宋体"/>
          <w:color w:val="auto"/>
          <w:sz w:val="24"/>
          <w:szCs w:val="24"/>
          <w:highlight w:val="none"/>
        </w:rPr>
        <w:t xml:space="preserve">甲、乙方中任何一方，因不可抗力不能按时或完全履行合同的，应及时通知对方，并在</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7 </w:t>
      </w:r>
      <w:r>
        <w:rPr>
          <w:rFonts w:hint="eastAsia" w:hAnsi="宋体"/>
          <w:color w:val="auto"/>
          <w:sz w:val="24"/>
          <w:szCs w:val="24"/>
          <w:highlight w:val="none"/>
          <w:u w:val="single"/>
        </w:rPr>
        <w:t xml:space="preserve">个</w:t>
      </w:r>
      <w:r>
        <w:rPr>
          <w:rFonts w:hint="eastAsia" w:hAnsi="宋体"/>
          <w:color w:val="auto"/>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Times New Roman" w:hAnsi="宋体"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第十一条 争议的解决</w:t>
      </w:r>
      <w:r/>
    </w:p>
    <w:p>
      <w:pPr>
        <w:ind w:firstLine="484"/>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.因履行本合同引起的或与本合同有关的争议，甲、乙双方应首先通过友好协商解决，如果协商不能解决争议，向双方任一所在地人民法院提起诉讼解决争议：</w:t>
      </w:r>
      <w:r/>
    </w:p>
    <w:p>
      <w:pPr>
        <w:ind w:firstLine="484"/>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.在法院审理期间，除有争议部分外，本合同其他部分应继续履行。</w:t>
      </w:r>
      <w:r/>
    </w:p>
    <w:p>
      <w:pPr>
        <w:ind w:firstLine="487"/>
        <w:spacing w:line="360" w:lineRule="auto"/>
        <w:rPr>
          <w:rFonts w:hint="eastAsia" w:ascii="Times New Roman" w:hAnsi="宋体"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第十二条 诚实信用 </w:t>
      </w:r>
      <w:r/>
    </w:p>
    <w:p>
      <w:pPr>
        <w:ind w:firstLine="484"/>
        <w:spacing w:line="360" w:lineRule="auto"/>
        <w:rPr>
          <w:rFonts w:hAnsi="宋体"/>
          <w:color w:val="auto"/>
          <w:sz w:val="24"/>
          <w:szCs w:val="24"/>
          <w:highlight w:val="none"/>
        </w:rPr>
      </w:pPr>
      <w:r>
        <w:rPr>
          <w:rFonts w:hint="eastAsia" w:hAnsi="宋体"/>
          <w:color w:val="auto"/>
          <w:sz w:val="24"/>
          <w:szCs w:val="24"/>
          <w:highlight w:val="none"/>
        </w:rPr>
        <w:t xml:space="preserve">乙方应诚实信用，严格按照采购文件要求和投标文件承诺履行合同，不向甲方进行商业贿赂或者提供不正当利益。</w:t>
      </w:r>
      <w:r/>
    </w:p>
    <w:p>
      <w:pPr>
        <w:ind w:firstLine="487"/>
        <w:spacing w:line="360" w:lineRule="auto"/>
        <w:rPr>
          <w:rFonts w:hint="eastAsia" w:ascii="Times New Roman" w:hAnsi="宋体"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第十三条 合同生效及其他</w:t>
      </w:r>
      <w:r/>
    </w:p>
    <w:p>
      <w:pPr>
        <w:ind w:firstLine="484"/>
        <w:spacing w:line="360" w:lineRule="auto"/>
        <w:rPr>
          <w:rFonts w:hAnsi="宋体"/>
          <w:color w:val="auto"/>
          <w:sz w:val="24"/>
          <w:szCs w:val="24"/>
          <w:highlight w:val="none"/>
        </w:rPr>
      </w:pPr>
      <w:r>
        <w:rPr>
          <w:rFonts w:hint="eastAsia" w:hAnsi="宋体"/>
          <w:color w:val="auto"/>
          <w:sz w:val="24"/>
          <w:szCs w:val="24"/>
          <w:highlight w:val="none"/>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4"/>
        <w:spacing w:line="360" w:lineRule="auto"/>
        <w:rPr>
          <w:rFonts w:hAnsi="宋体"/>
          <w:color w:val="auto"/>
          <w:sz w:val="24"/>
          <w:szCs w:val="24"/>
          <w:highlight w:val="none"/>
        </w:rPr>
      </w:pPr>
      <w:r>
        <w:rPr>
          <w:rFonts w:hint="eastAsia" w:hAnsi="宋体"/>
          <w:color w:val="auto"/>
          <w:sz w:val="24"/>
          <w:szCs w:val="24"/>
          <w:highlight w:val="none"/>
        </w:rPr>
        <w:t xml:space="preserve">2.本合同一式</w:t>
      </w:r>
      <w:r>
        <w:rPr>
          <w:rFonts w:hint="eastAsia" w:hAnsi="宋体"/>
          <w:color w:val="auto"/>
          <w:sz w:val="24"/>
          <w:szCs w:val="24"/>
          <w:highlight w:val="none"/>
          <w:lang w:val="en-US" w:eastAsia="zh-CN"/>
        </w:rPr>
        <w:t xml:space="preserve">伍</w:t>
      </w:r>
      <w:r>
        <w:rPr>
          <w:rFonts w:hint="eastAsia" w:hAnsi="宋体"/>
          <w:color w:val="auto"/>
          <w:sz w:val="24"/>
          <w:szCs w:val="24"/>
          <w:highlight w:val="none"/>
        </w:rPr>
        <w:t xml:space="preserve">份，甲乙双方各执贰份</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见证单位壹份</w:t>
      </w:r>
      <w:r>
        <w:rPr>
          <w:rFonts w:hint="eastAsia" w:hAnsi="宋体"/>
          <w:color w:val="auto"/>
          <w:sz w:val="24"/>
          <w:szCs w:val="24"/>
          <w:highlight w:val="none"/>
        </w:rPr>
        <w:t xml:space="preserve">。</w:t>
      </w:r>
      <w:r/>
    </w:p>
    <w:p>
      <w:pPr>
        <w:ind w:firstLine="482"/>
        <w:spacing w:line="360" w:lineRule="auto"/>
        <w:rPr>
          <w:rFonts w:hint="eastAsia" w:hAnsi="宋体"/>
          <w:color w:val="auto"/>
          <w:sz w:val="24"/>
          <w:szCs w:val="24"/>
          <w:highlight w:val="none"/>
        </w:rPr>
      </w:pPr>
      <w:r>
        <w:rPr>
          <w:rFonts w:hint="eastAsia" w:hAnsi="宋体"/>
          <w:color w:val="auto"/>
          <w:sz w:val="24"/>
          <w:szCs w:val="24"/>
          <w:highlight w:val="none"/>
        </w:rPr>
        <w:t xml:space="preserve">3.本合同应按照中华人民共和国的现行法律进行解释。</w:t>
      </w:r>
      <w:r/>
    </w:p>
    <w:p>
      <w:pPr>
        <w:ind w:firstLine="482"/>
        <w:spacing w:line="360" w:lineRule="auto"/>
        <w:rPr>
          <w:rFonts w:hint="eastAsia" w:ascii="宋体" w:hAnsi="宋体" w:eastAsia="宋体" w:cs="宋体"/>
          <w:bCs/>
          <w:color w:val="auto"/>
          <w:sz w:val="24"/>
          <w:highlight w:val="none"/>
          <w:lang w:val="en-US" w:eastAsia="zh-CN"/>
        </w:rPr>
      </w:pPr>
      <w:r>
        <w:rPr>
          <w:rFonts w:hint="eastAsia" w:hAnsi="宋体"/>
          <w:color w:val="auto"/>
          <w:sz w:val="24"/>
          <w:szCs w:val="24"/>
          <w:highlight w:val="none"/>
          <w:lang w:val="en-US" w:eastAsia="zh-CN"/>
        </w:rPr>
        <w:t xml:space="preserve">4.合同附件：《考核办法》《廉政合同》《开标一览表》《分项报价表》</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eastAsia="zh-CN"/>
        </w:rPr>
        <w:outlineLvl w:val="9"/>
      </w:pPr>
      <w:r>
        <w:rPr>
          <w:rFonts w:hint="eastAsia" w:ascii="宋体" w:hAnsi="宋体" w:eastAsia="宋体" w:cs="宋体"/>
          <w:bCs/>
          <w:color w:val="auto"/>
          <w:sz w:val="24"/>
          <w:szCs w:val="22"/>
          <w:highlight w:val="none"/>
          <w:lang w:eastAsia="zh-CN"/>
        </w:rPr>
        <w:t xml:space="preserve">甲方：                                    乙方：   </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eastAsia="zh-CN"/>
        </w:rPr>
        <w:outlineLvl w:val="9"/>
      </w:pPr>
      <w:r>
        <w:rPr>
          <w:rFonts w:hint="eastAsia" w:ascii="宋体" w:hAnsi="宋体" w:eastAsia="宋体" w:cs="宋体"/>
          <w:bCs/>
          <w:color w:val="auto"/>
          <w:sz w:val="24"/>
          <w:szCs w:val="22"/>
          <w:highlight w:val="none"/>
          <w:lang w:eastAsia="zh-CN"/>
        </w:rPr>
        <w:t xml:space="preserve">法定代表人或委托代理人：                  法定代表人或委托代理人：   </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eastAsia="zh-CN"/>
        </w:rPr>
        <w:outlineLvl w:val="9"/>
      </w:pPr>
      <w:r>
        <w:rPr>
          <w:rFonts w:hint="eastAsia" w:ascii="宋体" w:hAnsi="宋体" w:eastAsia="宋体" w:cs="宋体"/>
          <w:bCs/>
          <w:color w:val="auto"/>
          <w:sz w:val="24"/>
          <w:szCs w:val="22"/>
          <w:highlight w:val="none"/>
          <w:lang w:eastAsia="zh-CN"/>
        </w:rPr>
        <w:t xml:space="preserve">电话：                                    电话：                   </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eastAsia="zh-CN"/>
        </w:rPr>
        <w:outlineLvl w:val="9"/>
      </w:pPr>
      <w:r>
        <w:rPr>
          <w:rFonts w:hint="eastAsia" w:ascii="宋体" w:hAnsi="宋体" w:eastAsia="宋体" w:cs="宋体"/>
          <w:bCs/>
          <w:color w:val="auto"/>
          <w:sz w:val="24"/>
          <w:szCs w:val="22"/>
          <w:highlight w:val="none"/>
          <w:lang w:eastAsia="zh-CN"/>
        </w:rPr>
        <w:t xml:space="preserve">传真：                                    传真：                                        </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eastAsia="zh-CN"/>
        </w:rPr>
        <w:outlineLvl w:val="9"/>
      </w:pPr>
      <w:r>
        <w:rPr>
          <w:rFonts w:hint="eastAsia" w:ascii="宋体" w:hAnsi="宋体" w:eastAsia="宋体" w:cs="宋体"/>
          <w:bCs/>
          <w:color w:val="auto"/>
          <w:sz w:val="24"/>
          <w:szCs w:val="22"/>
          <w:highlight w:val="none"/>
          <w:lang w:eastAsia="zh-CN"/>
        </w:rPr>
        <w:t xml:space="preserve">邮政编码：                           </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lang w:eastAsia="zh-CN"/>
        </w:rPr>
        <w:t xml:space="preserve">  邮政编码：  </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eastAsia="zh-CN"/>
        </w:rPr>
        <w:outlineLvl w:val="9"/>
      </w:pPr>
      <w:r>
        <w:rPr>
          <w:rFonts w:hint="eastAsia" w:ascii="宋体" w:hAnsi="宋体" w:eastAsia="宋体" w:cs="宋体"/>
          <w:bCs/>
          <w:color w:val="auto"/>
          <w:sz w:val="24"/>
          <w:szCs w:val="22"/>
          <w:highlight w:val="none"/>
          <w:lang w:eastAsia="zh-CN"/>
        </w:rPr>
        <w:t xml:space="preserve">签订日期：                      </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lang w:eastAsia="zh-CN"/>
        </w:rPr>
        <w:t xml:space="preserve"> </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lang w:eastAsia="zh-CN"/>
        </w:rPr>
        <w:t xml:space="preserve">签订日期：</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eastAsia="zh-CN"/>
        </w:rPr>
        <w:outlineLvl w:val="9"/>
      </w:pPr>
      <w:r>
        <w:rPr>
          <w:rFonts w:hint="eastAsia" w:ascii="宋体" w:hAnsi="宋体" w:eastAsia="宋体" w:cs="宋体"/>
          <w:bCs/>
          <w:color w:val="auto"/>
          <w:sz w:val="24"/>
          <w:szCs w:val="22"/>
          <w:highlight w:val="none"/>
          <w:lang w:eastAsia="zh-CN"/>
        </w:rPr>
      </w:r>
      <w:r/>
    </w:p>
    <w:p>
      <w:pPr>
        <w:ind w:firstLine="480"/>
        <w:keepLines w:val="0"/>
        <w:keepNext w:val="0"/>
        <w:pageBreakBefore w:val="0"/>
        <w:spacing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Cs/>
          <w:color w:val="auto"/>
          <w:sz w:val="24"/>
          <w:szCs w:val="22"/>
          <w:highlight w:val="none"/>
          <w:lang w:eastAsia="zh-CN"/>
        </w:rPr>
        <w:t xml:space="preserve">见证方：</w:t>
      </w:r>
      <w:r/>
    </w:p>
    <w:p>
      <w:pPr>
        <w:jc w:val="center"/>
        <w:pageBreakBefore w:val="0"/>
        <w:spacing w:line="300" w:lineRule="auto"/>
        <w:rPr>
          <w:rFonts w:hint="eastAsia" w:ascii="宋体" w:hAnsi="宋体" w:eastAsia="宋体" w:cs="方正小标宋简体"/>
          <w:b/>
          <w:color w:val="auto"/>
          <w:sz w:val="32"/>
          <w:szCs w:val="32"/>
          <w:highlight w:val="none"/>
        </w:rPr>
      </w:pPr>
      <w:r>
        <w:rPr>
          <w:rFonts w:ascii="宋体" w:hAnsi="宋体"/>
          <w:bCs/>
          <w:color w:val="auto"/>
          <w:sz w:val="24"/>
          <w:szCs w:val="24"/>
          <w:highlight w:val="none"/>
        </w:rPr>
        <w:br w:type="page" w:clear="all"/>
      </w:r>
      <w:r>
        <w:rPr>
          <w:rFonts w:hint="eastAsia" w:ascii="宋体" w:hAnsi="宋体" w:eastAsia="宋体" w:cs="方正小标宋简体"/>
          <w:b/>
          <w:color w:val="auto"/>
          <w:sz w:val="32"/>
          <w:szCs w:val="32"/>
          <w:highlight w:val="none"/>
        </w:rPr>
        <w:t xml:space="preserve">廉  政  合  同</w:t>
      </w:r>
      <w:r/>
    </w:p>
    <w:p>
      <w:pPr>
        <w:ind w:firstLine="480"/>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根据党中央、国务院《关于实行党风廉政建设责任制的规定》和</w:t>
      </w:r>
      <w:r>
        <w:rPr>
          <w:rFonts w:hint="eastAsia" w:ascii="宋体" w:hAnsi="宋体" w:eastAsia="宋体" w:cs="宋体"/>
          <w:color w:val="auto"/>
          <w:sz w:val="24"/>
          <w:szCs w:val="24"/>
          <w:highlight w:val="none"/>
          <w:lang w:eastAsia="zh-CN"/>
        </w:rPr>
        <w:t xml:space="preserve">中央</w:t>
      </w:r>
      <w:r>
        <w:rPr>
          <w:rFonts w:hint="eastAsia" w:ascii="宋体" w:hAnsi="宋体" w:eastAsia="宋体" w:cs="宋体"/>
          <w:color w:val="auto"/>
          <w:sz w:val="24"/>
          <w:szCs w:val="24"/>
          <w:highlight w:val="none"/>
        </w:rPr>
        <w:t xml:space="preserve">纪委全会精神，为搞好</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中的党风廉政建设，保证项目优质、高效、如期建成并交付使用，保证建设资金的安全、合理和有效使用，达到投资效益最大化，确保</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顺利推进和圆满完成，特订立如下廉政合同。</w:t>
      </w:r>
      <w:r/>
    </w:p>
    <w:p>
      <w:pPr>
        <w:ind w:left="160" w:firstLine="600"/>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rPr>
          <w:rFonts w:hint="eastAsia" w:ascii="宋体" w:hAnsi="宋体" w:cs="宋体"/>
          <w:b/>
          <w:bCs/>
          <w:color w:val="auto"/>
          <w:sz w:val="24"/>
          <w:szCs w:val="24"/>
          <w:highlight w:val="none"/>
          <w:u w:val="single"/>
          <w:lang w:eastAsia="zh-CN"/>
        </w:rPr>
        <w:t xml:space="preserve">河埒街道2026年度河道净水设备续运行项目</w:t>
      </w:r>
      <w:r>
        <w:rPr>
          <w:rFonts w:hint="eastAsia" w:ascii="宋体" w:hAnsi="宋体" w:eastAsia="宋体" w:cs="宋体"/>
          <w:b/>
          <w:bCs/>
          <w:color w:val="auto"/>
          <w:sz w:val="24"/>
          <w:szCs w:val="24"/>
          <w:highlight w:val="none"/>
          <w:u w:val="single"/>
        </w:rPr>
        <w:t xml:space="preserve"> </w:t>
      </w:r>
      <w:r/>
    </w:p>
    <w:p>
      <w:pPr>
        <w:ind w:left="160" w:firstLine="600"/>
        <w:jc w:val="left"/>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u w:val="single"/>
          <w:lang w:val="en-US" w:eastAsia="zh-CN"/>
        </w:rPr>
        <w:t xml:space="preserve">无锡市滨湖区河埒街道办事处</w:t>
      </w:r>
      <w:r/>
    </w:p>
    <w:p>
      <w:pPr>
        <w:ind w:left="160" w:firstLine="600"/>
        <w:jc w:val="left"/>
        <w:keepLines w:val="0"/>
        <w:keepNext w:val="0"/>
        <w:pageBreakBefore w:val="0"/>
        <w:spacing w:line="30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b/>
          <w:bCs/>
          <w:color w:val="auto"/>
          <w:sz w:val="24"/>
          <w:szCs w:val="24"/>
          <w:highlight w:val="none"/>
          <w:u w:val="single"/>
          <w:lang w:val="en-US" w:eastAsia="zh-CN"/>
        </w:rPr>
        <w:t xml:space="preserve">                      </w:t>
      </w:r>
      <w:r/>
    </w:p>
    <w:p>
      <w:pPr>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第一条   甲乙双方约定</w:t>
      </w:r>
      <w:r/>
    </w:p>
    <w:p>
      <w:pPr>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甲乙双方应共同遵守国家和省、市有关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以及行业主管部门关于加强</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管理以及党风廉政建设的各项规定。</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甲乙双方应认真执行</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合同文件，自觉按合同办事。</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除非法律认定的商业秘密和合同文件另有规定之外，甲乙双方的业务活动应坚持公开、公正、诚信、透明的原则，严禁搞损害国家和集体利益、违反</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管理规定制度的不正当交易。</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甲乙双方应加强对本方人员的党风廉政教育，建立和健全廉政制度，设立廉政告示牌、公布举报电话，监督并认真查处本方人员的违法违纪行为。</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甲乙双方如发现对方在业务活动中有不廉洁行为，有及时提醒对方并督促其纠正的权利和义务。</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发现对方有严重违反本合同的行为，可向中共滨湖区</w:t>
      </w:r>
      <w:r>
        <w:rPr>
          <w:rFonts w:hint="eastAsia" w:ascii="宋体" w:hAnsi="宋体" w:eastAsia="宋体" w:cs="宋体"/>
          <w:color w:val="auto"/>
          <w:sz w:val="24"/>
          <w:szCs w:val="24"/>
          <w:highlight w:val="none"/>
          <w:lang w:eastAsia="zh-CN"/>
        </w:rPr>
        <w:t xml:space="preserve">纪检监察机关</w:t>
      </w:r>
      <w:r>
        <w:rPr>
          <w:rFonts w:hint="eastAsia" w:ascii="宋体" w:hAnsi="宋体" w:eastAsia="宋体" w:cs="宋体"/>
          <w:color w:val="auto"/>
          <w:sz w:val="24"/>
          <w:szCs w:val="24"/>
          <w:highlight w:val="none"/>
        </w:rPr>
        <w:t xml:space="preserve">举报，并有建议给予处理和要求告知处理结果的权利。</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甲方在廉政建设方面的责任</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甲方及其工作人员不得以任何理由向乙方索要和收受回扣。</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甲方及其工作人员不得索要和接受乙方的礼金、有价证券和贵重物品，不得在乙方报销任何</w:t>
      </w:r>
      <w:r>
        <w:rPr>
          <w:rFonts w:hint="eastAsia" w:ascii="宋体" w:hAnsi="宋体" w:eastAsia="宋体" w:cs="宋体"/>
          <w:color w:val="auto"/>
          <w:sz w:val="24"/>
          <w:szCs w:val="24"/>
          <w:highlight w:val="none"/>
          <w:lang w:eastAsia="zh-CN"/>
        </w:rPr>
        <w:t xml:space="preserve">应由甲方</w:t>
      </w:r>
      <w:r>
        <w:rPr>
          <w:rFonts w:hint="eastAsia" w:ascii="宋体" w:hAnsi="宋体" w:eastAsia="宋体" w:cs="宋体"/>
          <w:color w:val="auto"/>
          <w:sz w:val="24"/>
          <w:szCs w:val="24"/>
          <w:highlight w:val="none"/>
        </w:rPr>
        <w:t xml:space="preserve">单位或个人支付的费用。</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甲方工作人员不得参加乙方为其安排的宴请、娱乐和旅游活动。</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甲方及其工作人员不得要求或者接受乙方为其住房装修、婚丧嫁娶、家属子女的工作安排以及出国、出境等提供方便。</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甲方及其工作人员不得向乙方介绍家属、亲友从事与甲方</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有关的材料设备供应、</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分包、劳务等经济活动。</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甲方及其工作人员不得以任何理由肢解、分包乙方项目；不得违背合同约定，强行要求乙方购买指定的材料和设备。</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甲方人员不得在家里接待乙方有关</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事项的询访。</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甲方及其工作人员不得接受乙方提供的交通、</w:t>
      </w:r>
      <w:r>
        <w:rPr>
          <w:rFonts w:hint="eastAsia" w:ascii="宋体" w:hAnsi="宋体" w:eastAsia="宋体" w:cs="宋体"/>
          <w:color w:val="auto"/>
          <w:sz w:val="24"/>
          <w:szCs w:val="24"/>
          <w:highlight w:val="none"/>
          <w:lang w:eastAsia="zh-CN"/>
        </w:rPr>
        <w:t xml:space="preserve">通信工具</w:t>
      </w:r>
      <w:r>
        <w:rPr>
          <w:rFonts w:hint="eastAsia" w:ascii="宋体" w:hAnsi="宋体" w:eastAsia="宋体" w:cs="宋体"/>
          <w:color w:val="auto"/>
          <w:sz w:val="24"/>
          <w:szCs w:val="24"/>
          <w:highlight w:val="none"/>
        </w:rPr>
        <w:t xml:space="preserve">和高档办公用品等。</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乙方在廉政建设方面的责任</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乙方不得以任何理由向甲方及其工作人员行贿或馈赠礼金、礼品、有价证券。</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乙方不得以任何名义向甲方及其工作人员报支需</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甲方单位或个人支付的任何费用。</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乙方不得以任何理由邀请甲方工作人员参加宴请及娱乐活动。</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乙方不得为甲方单位和个人购置或</w:t>
      </w:r>
      <w:r>
        <w:rPr>
          <w:rFonts w:hint="eastAsia" w:ascii="宋体" w:hAnsi="宋体" w:eastAsia="宋体" w:cs="宋体"/>
          <w:color w:val="auto"/>
          <w:sz w:val="24"/>
          <w:szCs w:val="24"/>
          <w:highlight w:val="none"/>
          <w:lang w:eastAsia="zh-CN"/>
        </w:rPr>
        <w:t xml:space="preserve">提供通信</w:t>
      </w:r>
      <w:r>
        <w:rPr>
          <w:rFonts w:hint="eastAsia" w:ascii="宋体" w:hAnsi="宋体" w:eastAsia="宋体" w:cs="宋体"/>
          <w:color w:val="auto"/>
          <w:sz w:val="24"/>
          <w:szCs w:val="24"/>
          <w:highlight w:val="none"/>
        </w:rPr>
        <w:t xml:space="preserve">、交通工具、家电和高档办公用品等。</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乙方不得到甲方人员家里询</w:t>
      </w:r>
      <w:r>
        <w:rPr>
          <w:rFonts w:hint="eastAsia" w:ascii="宋体" w:hAnsi="宋体" w:eastAsia="宋体" w:cs="宋体"/>
          <w:color w:val="auto"/>
          <w:sz w:val="24"/>
          <w:szCs w:val="24"/>
          <w:highlight w:val="none"/>
          <w:lang w:eastAsia="zh-CN"/>
        </w:rPr>
        <w:t xml:space="preserve">问</w:t>
      </w:r>
      <w:r>
        <w:rPr>
          <w:rFonts w:hint="eastAsia" w:ascii="宋体" w:hAnsi="宋体" w:eastAsia="宋体" w:cs="宋体"/>
          <w:color w:val="auto"/>
          <w:sz w:val="24"/>
          <w:szCs w:val="24"/>
          <w:highlight w:val="none"/>
        </w:rPr>
        <w:t xml:space="preserve">有关</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事项。</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乙方不得随意转包</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范围内的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违约责任</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甲方有违反本“合同”第一条、第二条的，除依据有关规定给予党纪、政纪或组织处理及</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有关行业规定处罚外，另处罚款2万元；给乙方单位造成损失的，应予赔偿；涉嫌犯罪的，移交司法机关追究刑事责任。</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乙方有违反本“合同”第一条、第三条的，依据有关规定给予党纪、政纪或组织处理；给甲方造成损失的应予</w:t>
      </w:r>
      <w:r>
        <w:rPr>
          <w:rFonts w:hint="eastAsia" w:ascii="宋体" w:hAnsi="宋体" w:eastAsia="宋体" w:cs="宋体"/>
          <w:color w:val="auto"/>
          <w:sz w:val="24"/>
          <w:szCs w:val="24"/>
          <w:highlight w:val="none"/>
          <w:lang w:val="en-US" w:eastAsia="zh-CN"/>
        </w:rPr>
        <w:t xml:space="preserve">服务合同</w:t>
      </w:r>
      <w:r>
        <w:rPr>
          <w:rFonts w:hint="eastAsia" w:ascii="宋体" w:hAnsi="宋体" w:eastAsia="宋体" w:cs="宋体"/>
          <w:color w:val="auto"/>
          <w:sz w:val="24"/>
          <w:szCs w:val="24"/>
          <w:highlight w:val="none"/>
        </w:rPr>
        <w:t xml:space="preserve">款的20%的违约罚款；视情节轻重，建议市建设主管部门给予乙方一年至三年不得进入市建设市场的处罚。</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本“合同”有效期为甲乙双方</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之日起至</w:t>
      </w:r>
      <w:r>
        <w:rPr>
          <w:rFonts w:hint="eastAsia" w:ascii="宋体" w:hAnsi="宋体" w:eastAsia="宋体" w:cs="宋体"/>
          <w:color w:val="auto"/>
          <w:sz w:val="24"/>
          <w:szCs w:val="24"/>
          <w:highlight w:val="none"/>
          <w:lang w:val="en-US" w:eastAsia="zh-CN"/>
        </w:rPr>
        <w:t xml:space="preserve">代理项目服务结束</w:t>
      </w:r>
      <w:r>
        <w:rPr>
          <w:rFonts w:hint="eastAsia" w:ascii="宋体" w:hAnsi="宋体" w:eastAsia="宋体" w:cs="宋体"/>
          <w:color w:val="auto"/>
          <w:sz w:val="24"/>
          <w:szCs w:val="24"/>
          <w:highlight w:val="none"/>
        </w:rPr>
        <w:t xml:space="preserve">止。</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本“合同”作为</w:t>
      </w:r>
      <w:r>
        <w:rPr>
          <w:rFonts w:hint="eastAsia" w:ascii="宋体" w:hAnsi="宋体" w:eastAsia="宋体" w:cs="宋体"/>
          <w:color w:val="auto"/>
          <w:sz w:val="24"/>
          <w:szCs w:val="24"/>
          <w:highlight w:val="none"/>
          <w:lang w:val="en-US" w:eastAsia="zh-CN"/>
        </w:rPr>
        <w:t xml:space="preserve">项目服务</w:t>
      </w:r>
      <w:r>
        <w:rPr>
          <w:rFonts w:hint="eastAsia" w:ascii="宋体" w:hAnsi="宋体" w:eastAsia="宋体" w:cs="宋体"/>
          <w:color w:val="auto"/>
          <w:sz w:val="24"/>
          <w:szCs w:val="24"/>
          <w:highlight w:val="none"/>
        </w:rPr>
        <w:t xml:space="preserve">合同的附件，与</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具有同等的法律效力，经协议双方</w:t>
      </w:r>
      <w:r>
        <w:rPr>
          <w:rFonts w:hint="eastAsia" w:ascii="宋体" w:hAnsi="宋体" w:eastAsia="宋体" w:cs="宋体"/>
          <w:color w:val="auto"/>
          <w:sz w:val="24"/>
          <w:szCs w:val="24"/>
          <w:highlight w:val="none"/>
          <w:lang w:eastAsia="zh-CN"/>
        </w:rPr>
        <w:t xml:space="preserve">签订后</w:t>
      </w:r>
      <w:r>
        <w:rPr>
          <w:rFonts w:hint="eastAsia" w:ascii="宋体" w:hAnsi="宋体" w:eastAsia="宋体" w:cs="宋体"/>
          <w:color w:val="auto"/>
          <w:sz w:val="24"/>
          <w:szCs w:val="24"/>
          <w:highlight w:val="none"/>
        </w:rPr>
        <w:t xml:space="preserve">即生效。</w:t>
      </w:r>
      <w:r/>
    </w:p>
    <w:p>
      <w:pPr>
        <w:ind w:firstLine="48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乙方单位：（盖章）</w:t>
      </w:r>
      <w:r/>
    </w:p>
    <w:p>
      <w:pPr>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或授权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或授权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代表人：</w:t>
      </w:r>
      <w:r/>
    </w:p>
    <w:p>
      <w:pPr>
        <w:ind w:firstLine="48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p>
    <w:p>
      <w:pPr>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777"/>
        <w:rPr>
          <w:color w:val="auto"/>
          <w:highlight w:val="none"/>
        </w:rPr>
        <w:sectPr>
          <w:footnotePr/>
          <w:endnotePr/>
          <w:type w:val="nextPage"/>
          <w:pgSz w:w="11850" w:h="16783" w:orient="portrait"/>
          <w:pgMar w:top="1134" w:right="1134" w:bottom="1134" w:left="1417" w:header="907" w:footer="907" w:gutter="0"/>
          <w:cols w:num="1" w:sep="0" w:space="1701" w:equalWidth="1"/>
          <w:docGrid w:linePitch="360"/>
        </w:sectPr>
      </w:pPr>
      <w:r>
        <w:rPr>
          <w:color w:val="auto"/>
          <w:highlight w:val="none"/>
        </w:rPr>
      </w:r>
      <w:r/>
    </w:p>
    <w:p>
      <w:pPr>
        <w:pStyle w:val="777"/>
        <w:rPr>
          <w:color w:val="auto"/>
          <w:highlight w:val="none"/>
        </w:rPr>
      </w:pPr>
      <w:r>
        <w:rPr>
          <w:color w:val="auto"/>
          <w:highlight w:val="none"/>
        </w:rPr>
      </w:r>
      <w:r/>
    </w:p>
    <w:p>
      <w:pPr>
        <w:pStyle w:val="1006"/>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第五部分 </w:t>
      </w:r>
      <w:r>
        <w:rPr>
          <w:rFonts w:hint="eastAsia" w:eastAsia="宋体" w:cs="Times New Roman"/>
          <w:color w:val="auto"/>
          <w:sz w:val="32"/>
          <w:szCs w:val="32"/>
          <w:highlight w:val="none"/>
          <w:lang w:val="en-US" w:eastAsia="zh-CN"/>
        </w:rPr>
        <w:t xml:space="preserve">附件（</w:t>
      </w:r>
      <w:r>
        <w:rPr>
          <w:rFonts w:hint="eastAsia" w:cs="Times New Roman"/>
          <w:color w:val="auto"/>
          <w:sz w:val="32"/>
          <w:szCs w:val="32"/>
          <w:highlight w:val="none"/>
          <w:lang w:val="en-US" w:eastAsia="zh-CN"/>
        </w:rPr>
        <w:t xml:space="preserve">投标文件</w:t>
      </w:r>
      <w:r>
        <w:rPr>
          <w:rFonts w:hint="eastAsia" w:eastAsia="宋体" w:cs="Times New Roman"/>
          <w:color w:val="auto"/>
          <w:sz w:val="32"/>
          <w:szCs w:val="32"/>
          <w:highlight w:val="none"/>
          <w:lang w:val="en-US" w:eastAsia="zh-CN"/>
        </w:rPr>
        <w:t xml:space="preserve">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81"/>
        <w:rPr>
          <w:rFonts w:hint="eastAsia" w:ascii="宋体" w:hAnsi="宋体" w:eastAsia="宋体" w:cs="宋体"/>
          <w:bCs w:val="0"/>
          <w:color w:val="auto"/>
          <w:sz w:val="32"/>
          <w:highlight w:val="none"/>
          <w:lang w:val="en-US" w:eastAsia="zh-CN"/>
        </w:rPr>
      </w:pPr>
      <w:r>
        <w:rPr>
          <w:rFonts w:hint="eastAsia" w:ascii="宋体" w:hAnsi="宋体" w:eastAsia="宋体" w:cs="宋体"/>
          <w:bCs w:val="0"/>
          <w:color w:val="auto"/>
          <w:sz w:val="32"/>
          <w:highlight w:val="none"/>
          <w:lang w:val="en-US" w:eastAsia="zh-CN"/>
        </w:rPr>
      </w:r>
      <w:r/>
    </w:p>
    <w:p>
      <w:pPr>
        <w:pStyle w:val="982"/>
        <w:numPr>
          <w:ilvl w:val="0"/>
          <w:numId w:val="0"/>
        </w:numPr>
        <w:jc w:val="both"/>
        <w:spacing w:after="20" w:line="288" w:lineRule="auto"/>
        <w:widowControl w:val="off"/>
        <w:rPr>
          <w:rFonts w:hint="eastAsia"/>
          <w:color w:val="auto"/>
          <w:highlight w:val="none"/>
        </w:rPr>
      </w:pPr>
      <w:r>
        <w:rPr>
          <w:rFonts w:hint="eastAsia"/>
          <w:color w:val="auto"/>
          <w:highlight w:val="none"/>
        </w:rPr>
      </w:r>
      <w:r/>
    </w:p>
    <w:p>
      <w:pPr>
        <w:jc w:val="left"/>
        <w:rPr>
          <w:rFonts w:hint="eastAsia" w:hAnsi="宋体" w:cs="宋体"/>
          <w:b/>
          <w:bCs/>
          <w:color w:val="auto"/>
          <w:sz w:val="28"/>
          <w:szCs w:val="28"/>
          <w:highlight w:val="none"/>
        </w:rPr>
      </w:pPr>
      <w:r>
        <w:rPr>
          <w:rFonts w:hint="eastAsia" w:hAnsi="宋体" w:cs="宋体"/>
          <w:b/>
          <w:bCs/>
          <w:color w:val="auto"/>
          <w:sz w:val="28"/>
          <w:szCs w:val="28"/>
          <w:highlight w:val="none"/>
        </w:rPr>
      </w:r>
      <w:r/>
    </w:p>
    <w:p>
      <w:pPr>
        <w:jc w:val="center"/>
        <w:rPr>
          <w:rFonts w:hint="eastAsia" w:hAnsi="宋体" w:cs="宋体"/>
          <w:b/>
          <w:color w:val="auto"/>
          <w:sz w:val="48"/>
          <w:highlight w:val="none"/>
        </w:rPr>
      </w:pPr>
      <w:r>
        <w:rPr>
          <w:rFonts w:hint="eastAsia" w:hAnsi="宋体" w:cs="宋体"/>
          <w:b w:val="0"/>
          <w:bCs/>
          <w:color w:val="auto"/>
          <w:sz w:val="48"/>
          <w:highlight w:val="none"/>
          <w:u w:val="single"/>
        </w:rPr>
        <w:t xml:space="preserve">                   </w:t>
      </w:r>
      <w:r>
        <w:rPr>
          <w:rFonts w:hint="eastAsia" w:hAnsi="宋体" w:cs="宋体"/>
          <w:b/>
          <w:color w:val="auto"/>
          <w:sz w:val="48"/>
          <w:highlight w:val="none"/>
        </w:rPr>
        <w:t xml:space="preserve">项目公开招标</w:t>
      </w:r>
      <w:r/>
    </w:p>
    <w:p>
      <w:pPr>
        <w:rPr>
          <w:rFonts w:hint="eastAsia"/>
          <w:color w:val="auto"/>
          <w:highlight w:val="none"/>
        </w:rPr>
      </w:pPr>
      <w:r>
        <w:rPr>
          <w:rFonts w:hint="eastAsia"/>
          <w:color w:val="auto"/>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t xml:space="preserve">投标文件</w:t>
      </w:r>
      <w:r/>
    </w:p>
    <w:p>
      <w:pPr>
        <w:pStyle w:val="1078"/>
        <w:ind w:firstLine="680"/>
        <w:rPr>
          <w:rFonts w:hint="eastAsia"/>
          <w:color w:val="auto"/>
          <w:highlight w:val="none"/>
        </w:rPr>
      </w:pPr>
      <w:r>
        <w:rPr>
          <w:rFonts w:hint="eastAsia"/>
          <w:color w:val="auto"/>
          <w:highlight w:val="none"/>
        </w:rPr>
      </w:r>
      <w:r/>
    </w:p>
    <w:p>
      <w:pPr>
        <w:jc w:val="center"/>
        <w:rPr>
          <w:rFonts w:hint="eastAsia" w:hAnsi="宋体" w:cs="宋体"/>
          <w:b/>
          <w:color w:val="auto"/>
          <w:sz w:val="48"/>
          <w:highlight w:val="none"/>
        </w:rPr>
      </w:pPr>
      <w:r>
        <w:rPr>
          <w:rFonts w:hint="eastAsia" w:hAnsi="宋体" w:cs="宋体"/>
          <w:b/>
          <w:color w:val="auto"/>
          <w:sz w:val="48"/>
          <w:highlight w:val="none"/>
        </w:rPr>
      </w:r>
      <w:r/>
    </w:p>
    <w:p>
      <w:pPr>
        <w:pStyle w:val="804"/>
        <w:rPr>
          <w:rFonts w:hint="eastAsia" w:hAnsi="宋体" w:cs="宋体"/>
          <w:b/>
          <w:color w:val="auto"/>
          <w:sz w:val="48"/>
          <w:highlight w:val="none"/>
        </w:rPr>
      </w:pPr>
      <w:r>
        <w:rPr>
          <w:rFonts w:hint="eastAsia" w:hAnsi="宋体" w:cs="宋体"/>
          <w:b/>
          <w:color w:val="auto"/>
          <w:sz w:val="48"/>
          <w:highlight w:val="none"/>
        </w:rPr>
      </w:r>
      <w:r/>
    </w:p>
    <w:p>
      <w:pPr>
        <w:rPr>
          <w:rFonts w:hint="eastAsia" w:hAnsi="宋体" w:cs="宋体"/>
          <w:b/>
          <w:color w:val="auto"/>
          <w:sz w:val="48"/>
          <w:highlight w:val="none"/>
        </w:rPr>
      </w:pPr>
      <w:r>
        <w:rPr>
          <w:rFonts w:hint="eastAsia" w:hAnsi="宋体" w:cs="宋体"/>
          <w:b/>
          <w:color w:val="auto"/>
          <w:sz w:val="48"/>
          <w:highlight w:val="none"/>
        </w:rPr>
      </w:r>
      <w:r/>
    </w:p>
    <w:p>
      <w:pPr>
        <w:rPr>
          <w:rFonts w:hint="eastAsia" w:hAnsi="宋体" w:cs="宋体"/>
          <w:b/>
          <w:color w:val="auto"/>
          <w:sz w:val="48"/>
          <w:highlight w:val="none"/>
        </w:rPr>
      </w:pPr>
      <w:r>
        <w:rPr>
          <w:rFonts w:hint="eastAsia" w:hAnsi="宋体" w:cs="宋体"/>
          <w:b/>
          <w:color w:val="auto"/>
          <w:sz w:val="48"/>
          <w:highlight w:val="none"/>
        </w:rPr>
      </w:r>
      <w:r/>
    </w:p>
    <w:p>
      <w:pPr>
        <w:pStyle w:val="804"/>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政府采购编号：</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28"/>
          <w:highlight w:val="none"/>
        </w:rPr>
        <w:t xml:space="preserve">项目</w:t>
      </w:r>
      <w:r>
        <w:rPr>
          <w:rFonts w:hint="eastAsia" w:hAnsi="宋体" w:cs="宋体"/>
          <w:b/>
          <w:color w:val="auto"/>
          <w:sz w:val="30"/>
          <w:highlight w:val="none"/>
        </w:rPr>
        <w:t xml:space="preserve">名称：</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val="0"/>
          <w:bCs/>
          <w:color w:val="auto"/>
          <w:sz w:val="30"/>
          <w:highlight w:val="none"/>
          <w:u w:val="single"/>
        </w:rPr>
      </w:pPr>
      <w:r>
        <w:rPr>
          <w:rFonts w:hint="eastAsia" w:hAnsi="宋体" w:cs="宋体"/>
          <w:b/>
          <w:color w:val="auto"/>
          <w:sz w:val="30"/>
          <w:highlight w:val="none"/>
        </w:rPr>
        <w:t xml:space="preserve">投标供应商：</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（盖公章）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t xml:space="preserve">法定代表人或</w:t>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其委托代理人：</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（签字或盖章）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r>
      <w:r/>
    </w:p>
    <w:p>
      <w:pPr>
        <w:jc w:val="left"/>
        <w:keepLines w:val="0"/>
        <w:keepNext w:val="0"/>
        <w:pageBreakBefore w:val="0"/>
        <w:spacing w:line="360" w:lineRule="auto"/>
        <w:widowControl w:val="off"/>
        <w:rPr>
          <w:rFonts w:hint="eastAsia" w:hAnsi="宋体" w:cs="宋体"/>
          <w:b/>
          <w:bCs/>
          <w:color w:val="auto"/>
          <w:sz w:val="28"/>
          <w:szCs w:val="28"/>
          <w:highlight w:val="none"/>
        </w:rPr>
      </w:pPr>
      <w:r>
        <w:rPr>
          <w:rFonts w:hint="eastAsia" w:hAnsi="宋体" w:cs="宋体"/>
          <w:b/>
          <w:color w:val="auto"/>
          <w:sz w:val="30"/>
          <w:highlight w:val="none"/>
        </w:rPr>
        <w:t xml:space="preserve">日  期：</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 年</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rPr>
        <w:t xml:space="preserve"> </w:t>
      </w:r>
      <w:r>
        <w:rPr>
          <w:rFonts w:hint="eastAsia" w:hAnsi="宋体" w:cs="宋体"/>
          <w:b/>
          <w:color w:val="auto"/>
          <w:sz w:val="30"/>
          <w:highlight w:val="none"/>
        </w:rPr>
        <w:t xml:space="preserve">月</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日</w:t>
      </w:r>
      <w:r>
        <w:rPr>
          <w:rFonts w:hint="eastAsia" w:hAnsi="宋体" w:cs="宋体"/>
          <w:b/>
          <w:bCs/>
          <w:color w:val="auto"/>
          <w:sz w:val="28"/>
          <w:szCs w:val="28"/>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20"/>
        <w:rPr>
          <w:rFonts w:hint="eastAsia" w:ascii="宋体" w:hAnsi="宋体" w:eastAsia="宋体" w:cs="宋体"/>
          <w:bCs/>
          <w:color w:val="auto"/>
          <w:sz w:val="36"/>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资格</w:t>
      </w:r>
      <w:r>
        <w:rPr>
          <w:rFonts w:hint="eastAsia" w:ascii="宋体" w:hAnsi="宋体" w:eastAsia="宋体" w:cs="宋体"/>
          <w:bCs/>
          <w:color w:val="auto"/>
          <w:sz w:val="24"/>
          <w:szCs w:val="24"/>
          <w:highlight w:val="none"/>
          <w:lang w:val="en-US" w:eastAsia="zh-CN"/>
        </w:rPr>
        <w:t xml:space="preserve">证明文件格式</w:t>
      </w:r>
      <w:r>
        <w:rPr>
          <w:rFonts w:hint="eastAsia" w:ascii="宋体" w:hAnsi="宋体" w:eastAsia="宋体" w:cs="宋体"/>
          <w:bCs/>
          <w:color w:val="auto"/>
          <w:sz w:val="24"/>
          <w:szCs w:val="24"/>
          <w:highlight w:val="none"/>
        </w:rPr>
        <w:t xml:space="preserve">：</w:t>
      </w:r>
      <w:r/>
    </w:p>
    <w:p>
      <w:pPr>
        <w:rPr>
          <w:rFonts w:hint="eastAsia" w:ascii="宋体" w:hAnsi="宋体"/>
          <w:color w:val="auto"/>
          <w:sz w:val="24"/>
          <w:szCs w:val="24"/>
          <w:highlight w:val="none"/>
        </w:rPr>
        <w:outlineLvl w:val="2"/>
      </w:pPr>
      <w:r/>
      <w:bookmarkStart w:id="18" w:name="OLE_LINK14"/>
      <w:r/>
      <w:bookmarkStart w:id="19" w:name="OLE_LINK13"/>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1）关于资格的声明函</w:t>
      </w:r>
      <w:r>
        <w:rPr>
          <w:rFonts w:hint="eastAsia" w:ascii="宋体" w:hAnsi="宋体"/>
          <w:bCs/>
          <w:color w:val="auto"/>
          <w:sz w:val="24"/>
          <w:szCs w:val="24"/>
          <w:highlight w:val="none"/>
        </w:rPr>
        <w:t xml:space="preserve">（格式）</w:t>
      </w:r>
      <w:r/>
    </w:p>
    <w:p>
      <w:pPr>
        <w:rPr>
          <w:rFonts w:hint="eastAsia"/>
          <w:color w:val="auto"/>
          <w:highlight w:val="none"/>
        </w:rPr>
      </w:pPr>
      <w:r>
        <w:rPr>
          <w:rFonts w:hint="eastAsia"/>
          <w:color w:val="auto"/>
          <w:highlight w:val="none"/>
        </w:rPr>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关于资格的声明函</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           （采购人名称）              </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bCs/>
          <w:color w:val="auto"/>
          <w:sz w:val="24"/>
          <w:szCs w:val="24"/>
          <w:highlight w:val="none"/>
        </w:rPr>
        <w:t xml:space="preserve">我公司</w:t>
      </w:r>
      <w:r>
        <w:rPr>
          <w:rFonts w:hint="eastAsia" w:hAnsi="宋体" w:cs="宋体"/>
          <w:bCs/>
          <w:color w:val="auto"/>
          <w:sz w:val="24"/>
          <w:highlight w:val="none"/>
          <w:u w:val="single"/>
        </w:rPr>
        <w:t xml:space="preserve">（</w:t>
      </w:r>
      <w:r>
        <w:rPr>
          <w:rFonts w:hint="eastAsia" w:hAnsi="宋体" w:cs="宋体"/>
          <w:color w:val="auto"/>
          <w:sz w:val="24"/>
          <w:szCs w:val="24"/>
          <w:highlight w:val="none"/>
          <w:u w:val="single"/>
          <w:lang w:eastAsia="zh-CN"/>
        </w:rPr>
        <w:t xml:space="preserve">投标</w:t>
      </w:r>
      <w:r>
        <w:rPr>
          <w:rFonts w:hint="eastAsia" w:hAnsi="宋体" w:cs="宋体"/>
          <w:bCs/>
          <w:color w:val="auto"/>
          <w:sz w:val="24"/>
          <w:highlight w:val="none"/>
          <w:u w:val="single"/>
        </w:rPr>
        <w:t xml:space="preserve">供应商名称）</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rPr>
        <w:t xml:space="preserve">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lang w:eastAsia="zh-CN"/>
        </w:rPr>
        <w:t xml:space="preserve">并作</w:t>
      </w:r>
      <w:r>
        <w:rPr>
          <w:rFonts w:hint="eastAsia" w:ascii="宋体" w:hAnsi="宋体"/>
          <w:bCs/>
          <w:color w:val="auto"/>
          <w:sz w:val="24"/>
          <w:szCs w:val="24"/>
          <w:highlight w:val="none"/>
        </w:rPr>
        <w:t xml:space="preserve">如下声明</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8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1.本公司</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投标供应商</w:t>
      </w:r>
      <w:r>
        <w:rPr>
          <w:rFonts w:hint="eastAsia" w:hAnsi="宋体" w:cs="宋体"/>
          <w:color w:val="auto"/>
          <w:sz w:val="24"/>
          <w:szCs w:val="24"/>
          <w:highlight w:val="none"/>
          <w:u w:val="single"/>
        </w:rPr>
        <w:t xml:space="preserve">名称）</w:t>
      </w:r>
      <w:r>
        <w:rPr>
          <w:rFonts w:hint="eastAsia" w:hAnsi="宋体" w:cs="宋体"/>
          <w:color w:val="auto"/>
          <w:sz w:val="24"/>
          <w:szCs w:val="24"/>
          <w:highlight w:val="none"/>
        </w:rPr>
        <w:t xml:space="preserve">参加本次政府采购活动前三年内，我单位在经营活动中没有因违法经营受到刑事处罚或者责令停产停业、吊销许可证或者执照、较大数额罚款等行政处罚</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重大违法记录。</w:t>
      </w:r>
      <w:r/>
    </w:p>
    <w:p>
      <w:pPr>
        <w:ind w:firstLine="480"/>
        <w:keepLines w:val="0"/>
        <w:keepNext w:val="0"/>
        <w:pageBreakBefore w:val="0"/>
        <w:spacing w:line="48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2.本公司</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投标供应商</w:t>
      </w:r>
      <w:r>
        <w:rPr>
          <w:rFonts w:hint="eastAsia" w:hAnsi="宋体" w:cs="宋体"/>
          <w:color w:val="auto"/>
          <w:sz w:val="24"/>
          <w:szCs w:val="24"/>
          <w:highlight w:val="none"/>
          <w:u w:val="single"/>
        </w:rPr>
        <w:t xml:space="preserve">名称）</w:t>
      </w:r>
      <w:r>
        <w:rPr>
          <w:rFonts w:hint="eastAsia" w:hAnsi="宋体" w:cs="宋体"/>
          <w:color w:val="auto"/>
          <w:sz w:val="24"/>
          <w:szCs w:val="24"/>
          <w:highlight w:val="none"/>
        </w:rPr>
        <w:t xml:space="preserve">具备履行合同所必需的设备和专业技术能力；</w:t>
      </w:r>
      <w:r/>
    </w:p>
    <w:p>
      <w:pPr>
        <w:ind w:firstLine="480"/>
        <w:jc w:val="left"/>
        <w:spacing w:line="48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.本公司未被“信用中国”网站（www.creditchina.gov.cn）、中国政府采购网（www.ccgp.gov.cn）列入失信</w:t>
      </w:r>
      <w:r>
        <w:rPr>
          <w:rFonts w:hint="eastAsia" w:hAnsi="宋体" w:cs="宋体"/>
          <w:color w:val="auto"/>
          <w:sz w:val="24"/>
          <w:szCs w:val="24"/>
          <w:highlight w:val="none"/>
          <w:lang w:val="en-US" w:eastAsia="zh-CN"/>
        </w:rPr>
        <w:t xml:space="preserve">被</w:t>
      </w:r>
      <w:r>
        <w:rPr>
          <w:rFonts w:hint="eastAsia" w:hAnsi="宋体" w:cs="宋体"/>
          <w:color w:val="auto"/>
          <w:sz w:val="24"/>
          <w:szCs w:val="24"/>
          <w:highlight w:val="none"/>
        </w:rPr>
        <w:t xml:space="preserve">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hAnsi="宋体" w:cs="宋体"/>
          <w:bCs/>
          <w:color w:val="auto"/>
          <w:sz w:val="24"/>
          <w:szCs w:val="24"/>
          <w:highlight w:val="none"/>
        </w:rPr>
      </w:pP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我公司</w:t>
      </w:r>
      <w:r>
        <w:rPr>
          <w:rFonts w:hint="eastAsia" w:hAnsi="宋体" w:cs="宋体"/>
          <w:bCs/>
          <w:color w:val="auto"/>
          <w:sz w:val="24"/>
          <w:highlight w:val="none"/>
          <w:u w:val="single"/>
        </w:rPr>
        <w:t xml:space="preserve">（供应商名称）</w:t>
      </w:r>
      <w:r>
        <w:rPr>
          <w:rFonts w:hint="eastAsia" w:hAnsi="宋体" w:cs="宋体"/>
          <w:bCs/>
          <w:color w:val="auto"/>
          <w:sz w:val="24"/>
          <w:szCs w:val="24"/>
          <w:highlight w:val="none"/>
        </w:rPr>
        <w:t xml:space="preserve">愿针对本次项目</w:t>
      </w:r>
      <w:r>
        <w:rPr>
          <w:rFonts w:hint="eastAsia" w:hAnsi="宋体" w:cs="宋体"/>
          <w:bCs/>
          <w:color w:val="auto"/>
          <w:sz w:val="24"/>
          <w:highlight w:val="none"/>
          <w:u w:val="single"/>
        </w:rPr>
        <w:t xml:space="preserve">（项目名称、政府采购编号）</w:t>
      </w:r>
      <w:r>
        <w:rPr>
          <w:rFonts w:hint="eastAsia" w:hAnsi="宋体" w:cs="宋体"/>
          <w:bCs/>
          <w:color w:val="auto"/>
          <w:sz w:val="24"/>
          <w:szCs w:val="24"/>
          <w:highlight w:val="none"/>
        </w:rPr>
        <w:t xml:space="preserve">进行投标报价，投标文件中所有关于投标报价资格的文件、证明、陈述均是真实的、准确的。若有违背，我公司</w:t>
      </w:r>
      <w:r>
        <w:rPr>
          <w:rFonts w:hint="eastAsia" w:hAnsi="宋体" w:cs="宋体"/>
          <w:bCs/>
          <w:color w:val="auto"/>
          <w:sz w:val="24"/>
          <w:highlight w:val="none"/>
          <w:u w:val="single"/>
        </w:rPr>
        <w:t xml:space="preserve">（供应商名称）</w:t>
      </w:r>
      <w:r>
        <w:rPr>
          <w:rFonts w:hint="eastAsia" w:hAnsi="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rPr>
          <w:rFonts w:hint="eastAsia"/>
          <w:color w:val="auto"/>
          <w:highlight w:val="none"/>
        </w:rPr>
      </w:pPr>
      <w:r>
        <w:rPr>
          <w:rFonts w:hint="eastAsia"/>
          <w:color w:val="auto"/>
          <w:highlight w:val="none"/>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color w:val="auto"/>
          <w:highlight w:val="none"/>
        </w:rPr>
      </w:pPr>
      <w:r>
        <w:rPr>
          <w:rFonts w:hint="eastAsia"/>
          <w:color w:val="auto"/>
          <w:highlight w:val="none"/>
        </w:rPr>
      </w:r>
      <w:r/>
    </w:p>
    <w:p>
      <w:pPr>
        <w:ind w:firstLine="4200"/>
        <w:spacing w:line="5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）投标供应商法定代表人授权委托书（格式）</w:t>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bCs/>
          <w:color w:val="auto"/>
          <w:sz w:val="28"/>
          <w:szCs w:val="28"/>
          <w:highlight w:val="none"/>
          <w:lang w:val="en-US" w:eastAsia="zh-CN"/>
        </w:rPr>
      </w:pPr>
      <w:r>
        <w:rPr>
          <w:rFonts w:hint="eastAsia"/>
          <w:b/>
          <w:color w:val="auto"/>
          <w:sz w:val="28"/>
          <w:szCs w:val="28"/>
          <w:highlight w:val="none"/>
          <w:lang w:val="en-US" w:eastAsia="zh-CN"/>
        </w:rPr>
        <w:t xml:space="preserve">法定代表人授权委托书</w:t>
      </w:r>
      <w:r/>
    </w:p>
    <w:p>
      <w:pPr>
        <w:jc w:val="both"/>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政府采购编号：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（采购人名称） </w:t>
      </w:r>
      <w:r>
        <w:rPr>
          <w:rFonts w:hint="eastAsia" w:ascii="宋体" w:hAnsi="宋体" w:eastAsia="宋体" w:cs="宋体"/>
          <w:bCs/>
          <w:color w:val="auto"/>
          <w:sz w:val="24"/>
          <w:szCs w:val="24"/>
          <w:highlight w:val="none"/>
        </w:rPr>
        <w:t xml:space="preserve">：</w:t>
      </w:r>
      <w:r/>
    </w:p>
    <w:p>
      <w:pPr>
        <w:pStyle w:val="789"/>
        <w:rPr>
          <w:rFonts w:hint="eastAsia"/>
          <w:color w:val="auto"/>
          <w:highlight w:val="none"/>
        </w:rPr>
      </w:pPr>
      <w:r>
        <w:rPr>
          <w:rFonts w:hint="eastAsia"/>
          <w:color w:val="auto"/>
          <w:highlight w:val="none"/>
        </w:rPr>
      </w:r>
      <w:r/>
    </w:p>
    <w:p>
      <w:pPr>
        <w:spacing w:line="480" w:lineRule="auto"/>
        <w:rPr>
          <w:rFonts w:hint="eastAsia" w:hAnsi="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hAnsi="宋体" w:cs="宋体"/>
          <w:color w:val="auto"/>
          <w:sz w:val="24"/>
          <w:szCs w:val="24"/>
          <w:highlight w:val="none"/>
        </w:rPr>
        <w:t xml:space="preserve"> </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投标</w:t>
      </w:r>
      <w:r>
        <w:rPr>
          <w:rFonts w:hint="eastAsia" w:hAnsi="宋体" w:cs="宋体"/>
          <w:color w:val="auto"/>
          <w:sz w:val="24"/>
          <w:szCs w:val="24"/>
          <w:highlight w:val="none"/>
          <w:u w:val="single"/>
        </w:rPr>
        <w:t xml:space="preserve">供应商名称）       </w:t>
      </w:r>
      <w:r>
        <w:rPr>
          <w:rFonts w:hint="eastAsia" w:hAnsi="宋体" w:cs="宋体"/>
          <w:color w:val="auto"/>
          <w:sz w:val="24"/>
          <w:szCs w:val="24"/>
          <w:highlight w:val="none"/>
        </w:rPr>
        <w:t xml:space="preserve">系中华人民共和国合法企业，法定地址：</w:t>
      </w:r>
      <w:r>
        <w:rPr>
          <w:rFonts w:hint="eastAsia" w:hAnsi="宋体" w:cs="宋体"/>
          <w:color w:val="auto"/>
          <w:sz w:val="24"/>
          <w:szCs w:val="24"/>
          <w:highlight w:val="none"/>
          <w:u w:val="single"/>
        </w:rPr>
        <w:t xml:space="preserve">     （地址）       </w:t>
      </w:r>
      <w:r>
        <w:rPr>
          <w:rFonts w:hint="eastAsia" w:hAnsi="宋体" w:cs="宋体"/>
          <w:color w:val="auto"/>
          <w:sz w:val="24"/>
          <w:szCs w:val="24"/>
          <w:highlight w:val="none"/>
        </w:rPr>
        <w:t xml:space="preserve">， 特授权</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代表我公司</w:t>
      </w:r>
      <w:r>
        <w:rPr>
          <w:rFonts w:hint="eastAsia" w:hAnsi="宋体" w:cs="宋体"/>
          <w:color w:val="auto"/>
          <w:sz w:val="24"/>
          <w:szCs w:val="24"/>
          <w:highlight w:val="none"/>
          <w:u w:val="single"/>
        </w:rPr>
        <w:t xml:space="preserve">（</w:t>
      </w:r>
      <w:r>
        <w:rPr>
          <w:rFonts w:hint="eastAsia" w:hAnsi="宋体" w:cs="宋体"/>
          <w:color w:val="auto"/>
          <w:sz w:val="24"/>
          <w:szCs w:val="24"/>
          <w:highlight w:val="none"/>
          <w:u w:val="single"/>
          <w:lang w:val="en-US" w:eastAsia="zh-CN"/>
        </w:rPr>
        <w:t xml:space="preserve">投标</w:t>
      </w:r>
      <w:r>
        <w:rPr>
          <w:rFonts w:hint="eastAsia" w:hAnsi="宋体" w:cs="宋体"/>
          <w:color w:val="auto"/>
          <w:sz w:val="24"/>
          <w:szCs w:val="24"/>
          <w:highlight w:val="none"/>
          <w:u w:val="single"/>
        </w:rPr>
        <w:t xml:space="preserve">供应商名称） </w:t>
      </w:r>
      <w:r>
        <w:rPr>
          <w:rFonts w:hint="eastAsia" w:hAnsi="宋体" w:cs="宋体"/>
          <w:color w:val="auto"/>
          <w:sz w:val="24"/>
          <w:szCs w:val="24"/>
          <w:highlight w:val="none"/>
        </w:rPr>
        <w:t xml:space="preserve">全权办理针对本项目</w:t>
      </w:r>
      <w:r>
        <w:rPr>
          <w:rFonts w:hint="eastAsia" w:hAnsi="宋体" w:cs="宋体"/>
          <w:color w:val="auto"/>
          <w:sz w:val="24"/>
          <w:szCs w:val="24"/>
          <w:highlight w:val="none"/>
          <w:u w:val="single"/>
        </w:rPr>
        <w:t xml:space="preserve">（项目名称、政府采购编号：          ）</w:t>
      </w:r>
      <w:r>
        <w:rPr>
          <w:rFonts w:hint="eastAsia" w:hAnsi="宋体" w:cs="宋体"/>
          <w:color w:val="auto"/>
          <w:sz w:val="24"/>
          <w:szCs w:val="24"/>
          <w:highlight w:val="none"/>
        </w:rPr>
        <w:t xml:space="preserve">的投标等具体工作，并签署全部有关文件、协议及合同。</w:t>
      </w:r>
      <w:r/>
    </w:p>
    <w:p>
      <w:pPr>
        <w:ind w:firstLine="480"/>
        <w:spacing w:line="480" w:lineRule="auto"/>
        <w:rPr>
          <w:rFonts w:hint="eastAsia" w:hAnsi="宋体" w:cs="宋体"/>
          <w:color w:val="auto"/>
          <w:sz w:val="24"/>
          <w:szCs w:val="24"/>
          <w:highlight w:val="none"/>
        </w:rPr>
      </w:pPr>
      <w:r>
        <w:rPr>
          <w:rFonts w:hint="eastAsia" w:hAnsi="宋体" w:cs="宋体"/>
          <w:color w:val="auto"/>
          <w:sz w:val="24"/>
          <w:szCs w:val="24"/>
          <w:highlight w:val="none"/>
        </w:rPr>
        <w:t xml:space="preserve">我公司</w:t>
      </w:r>
      <w:r>
        <w:rPr>
          <w:rFonts w:hint="eastAsia" w:hAnsi="宋体" w:cs="宋体"/>
          <w:bCs/>
          <w:color w:val="auto"/>
          <w:sz w:val="24"/>
          <w:highlight w:val="none"/>
          <w:u w:val="single"/>
        </w:rPr>
        <w:t xml:space="preserve">（</w:t>
      </w:r>
      <w:r>
        <w:rPr>
          <w:rFonts w:hint="eastAsia" w:hAnsi="宋体" w:cs="宋体"/>
          <w:color w:val="auto"/>
          <w:sz w:val="24"/>
          <w:szCs w:val="24"/>
          <w:highlight w:val="none"/>
          <w:u w:val="single"/>
          <w:lang w:val="en-US" w:eastAsia="zh-CN"/>
        </w:rPr>
        <w:t xml:space="preserve">投标</w:t>
      </w:r>
      <w:r>
        <w:rPr>
          <w:rFonts w:hint="eastAsia" w:hAnsi="宋体" w:cs="宋体"/>
          <w:bCs/>
          <w:color w:val="auto"/>
          <w:sz w:val="24"/>
          <w:highlight w:val="none"/>
          <w:u w:val="single"/>
        </w:rPr>
        <w:t xml:space="preserve">供应商名称）</w:t>
      </w:r>
      <w:r>
        <w:rPr>
          <w:rFonts w:hint="eastAsia" w:hAnsi="宋体" w:cs="宋体"/>
          <w:color w:val="auto"/>
          <w:sz w:val="24"/>
          <w:szCs w:val="24"/>
          <w:highlight w:val="none"/>
        </w:rPr>
        <w:t xml:space="preserve">对被授权人的签名负全部责任。</w:t>
      </w:r>
      <w:r/>
    </w:p>
    <w:p>
      <w:pPr>
        <w:ind w:firstLine="480"/>
        <w:spacing w:line="480" w:lineRule="auto"/>
        <w:rPr>
          <w:rFonts w:hint="eastAsia" w:ascii="宋体" w:hAnsi="宋体" w:eastAsia="宋体" w:cs="宋体"/>
          <w:bCs/>
          <w:color w:val="auto"/>
          <w:sz w:val="24"/>
          <w:szCs w:val="24"/>
          <w:highlight w:val="none"/>
        </w:rPr>
      </w:pPr>
      <w:r>
        <w:rPr>
          <w:rFonts w:hint="eastAsia" w:hAnsi="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16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200"/>
        <w:spacing w:line="580" w:lineRule="exact"/>
        <w:rPr>
          <w:rFonts w:hint="eastAsia"/>
          <w:color w:val="auto"/>
          <w:highlight w:val="none"/>
        </w:rPr>
      </w:pPr>
      <w:r>
        <w:rPr>
          <w:rFonts w:hint="eastAsia" w:ascii="宋体" w:hAnsi="宋体" w:eastAsia="宋体" w:cs="宋体"/>
          <w:bCs/>
          <w:color w:val="auto"/>
          <w:sz w:val="24"/>
          <w:szCs w:val="24"/>
          <w:highlight w:val="none"/>
        </w:rPr>
        <w:t xml:space="preserve">法定代表人（签字或盖章）：</w:t>
      </w:r>
      <w:r/>
    </w:p>
    <w:p>
      <w:pPr>
        <w:rPr>
          <w:rFonts w:hint="eastAsia"/>
          <w:color w:val="auto"/>
          <w:highlight w:val="none"/>
        </w:rPr>
      </w:pPr>
      <w:r>
        <w:rPr>
          <w:rFonts w:hint="eastAsia"/>
          <w:color w:val="auto"/>
          <w:highlight w:val="none"/>
        </w:rPr>
      </w:r>
      <w:r/>
    </w:p>
    <w:p>
      <w:pPr>
        <w:pStyle w:val="1091"/>
        <w:ind w:firstLine="0"/>
        <w:spacing w:line="360" w:lineRule="auto"/>
        <w:rPr>
          <w:color w:val="auto"/>
          <w:sz w:val="24"/>
          <w:szCs w:val="24"/>
          <w:highlight w:val="none"/>
        </w:rPr>
      </w:pPr>
      <w:r>
        <w:rPr>
          <w:rFonts w:hint="eastAsia" w:ascii="宋体" w:hAnsi="宋体" w:cs="宋体"/>
          <w:b/>
          <w:color w:val="auto"/>
          <w:sz w:val="30"/>
          <w:highlight w:val="none"/>
        </w:rPr>
        <w:t xml:space="preserve">（被授权人</w:t>
      </w:r>
      <w:r>
        <w:rPr>
          <w:rFonts w:hint="eastAsia" w:ascii="宋体" w:hAnsi="宋体" w:cs="宋体"/>
          <w:b/>
          <w:color w:val="auto"/>
          <w:sz w:val="30"/>
          <w:highlight w:val="none"/>
          <w:lang w:val="en-US" w:eastAsia="zh-CN"/>
        </w:rPr>
        <w:t xml:space="preserve">代表、法定代表人</w:t>
      </w:r>
      <w:r>
        <w:rPr>
          <w:rFonts w:hint="eastAsia" w:ascii="宋体" w:hAnsi="宋体" w:cs="宋体"/>
          <w:b/>
          <w:color w:val="auto"/>
          <w:sz w:val="30"/>
          <w:highlight w:val="none"/>
        </w:rPr>
        <w:t xml:space="preserve">身份证原件扫描件附后）</w:t>
      </w:r>
      <w:r/>
    </w:p>
    <w:p>
      <w:pPr>
        <w:pStyle w:val="1091"/>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1091"/>
        <w:ind w:firstLine="0"/>
        <w:spacing w:line="360" w:lineRule="auto"/>
        <w:rPr>
          <w:rFonts w:ascii="宋体" w:hAnsi="宋体"/>
          <w:color w:val="auto"/>
          <w:sz w:val="21"/>
          <w:szCs w:val="16"/>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ascii="宋体" w:hAnsi="宋体"/>
          <w:color w:val="auto"/>
          <w:sz w:val="21"/>
          <w:szCs w:val="16"/>
          <w:highlight w:val="none"/>
        </w:rPr>
        <w:t xml:space="preserve">若</w:t>
      </w:r>
      <w:r>
        <w:rPr>
          <w:rFonts w:hint="eastAsia" w:ascii="宋体" w:hAnsi="宋体"/>
          <w:color w:val="auto"/>
          <w:sz w:val="21"/>
          <w:szCs w:val="16"/>
          <w:highlight w:val="none"/>
          <w:lang w:eastAsia="zh-CN"/>
        </w:rPr>
        <w:t xml:space="preserve">投标供应商</w:t>
      </w:r>
      <w:r>
        <w:rPr>
          <w:rFonts w:ascii="宋体" w:hAnsi="宋体"/>
          <w:color w:val="auto"/>
          <w:sz w:val="21"/>
          <w:szCs w:val="16"/>
          <w:highlight w:val="none"/>
        </w:rPr>
        <w:t xml:space="preserve">为事业单位或其他组织或分支机构（仅</w:t>
      </w:r>
      <w:r>
        <w:rPr>
          <w:rFonts w:hint="eastAsia" w:ascii="宋体" w:hAnsi="宋体"/>
          <w:color w:val="auto"/>
          <w:sz w:val="21"/>
          <w:szCs w:val="16"/>
          <w:highlight w:val="none"/>
        </w:rPr>
        <w:t xml:space="preserve">限招标</w:t>
      </w:r>
      <w:r>
        <w:rPr>
          <w:rFonts w:ascii="宋体" w:hAnsi="宋体"/>
          <w:color w:val="auto"/>
          <w:sz w:val="21"/>
          <w:szCs w:val="16"/>
          <w:highlight w:val="none"/>
        </w:rPr>
        <w:t xml:space="preserve">文件注明允许分支机构</w:t>
      </w:r>
      <w:r>
        <w:rPr>
          <w:rFonts w:hint="eastAsia" w:ascii="宋体" w:hAnsi="宋体"/>
          <w:color w:val="auto"/>
          <w:sz w:val="21"/>
          <w:szCs w:val="16"/>
          <w:highlight w:val="none"/>
        </w:rPr>
        <w:t xml:space="preserve">投标情形</w:t>
      </w:r>
      <w:r>
        <w:rPr>
          <w:rFonts w:ascii="宋体" w:hAnsi="宋体"/>
          <w:color w:val="auto"/>
          <w:sz w:val="21"/>
          <w:szCs w:val="16"/>
          <w:highlight w:val="none"/>
        </w:rPr>
        <w:t xml:space="preserve">的），则法定代表人</w:t>
      </w:r>
      <w:r>
        <w:rPr>
          <w:rFonts w:hint="eastAsia" w:ascii="宋体" w:hAnsi="宋体"/>
          <w:color w:val="auto"/>
          <w:sz w:val="21"/>
          <w:szCs w:val="16"/>
          <w:highlight w:val="none"/>
        </w:rPr>
        <w:t xml:space="preserve">处</w:t>
      </w:r>
      <w:r>
        <w:rPr>
          <w:rFonts w:ascii="宋体" w:hAnsi="宋体"/>
          <w:color w:val="auto"/>
          <w:sz w:val="21"/>
          <w:szCs w:val="16"/>
          <w:highlight w:val="none"/>
        </w:rPr>
        <w:t xml:space="preserve">的签</w:t>
      </w:r>
      <w:r>
        <w:rPr>
          <w:rFonts w:hint="eastAsia" w:ascii="宋体" w:hAnsi="宋体"/>
          <w:color w:val="auto"/>
          <w:sz w:val="21"/>
          <w:szCs w:val="16"/>
          <w:highlight w:val="none"/>
        </w:rPr>
        <w:t xml:space="preserve">字</w:t>
      </w:r>
      <w:r>
        <w:rPr>
          <w:rFonts w:ascii="宋体" w:hAnsi="宋体"/>
          <w:color w:val="auto"/>
          <w:sz w:val="21"/>
          <w:szCs w:val="16"/>
          <w:highlight w:val="none"/>
        </w:rPr>
        <w:t xml:space="preserve">人可为单位负责人</w:t>
      </w:r>
      <w:r>
        <w:rPr>
          <w:rFonts w:hint="eastAsia" w:ascii="宋体" w:hAnsi="宋体"/>
          <w:color w:val="auto"/>
          <w:sz w:val="21"/>
          <w:szCs w:val="16"/>
          <w:highlight w:val="none"/>
        </w:rPr>
        <w:t xml:space="preserve">。</w:t>
      </w:r>
      <w:r/>
    </w:p>
    <w:p>
      <w:pPr>
        <w:pStyle w:val="1091"/>
        <w:numPr>
          <w:ilvl w:val="0"/>
          <w:numId w:val="0"/>
        </w:numPr>
        <w:spacing w:line="360" w:lineRule="auto"/>
        <w:rPr>
          <w:rFonts w:ascii="宋体" w:hAnsi="宋体"/>
          <w:color w:val="auto"/>
          <w:sz w:val="21"/>
          <w:szCs w:val="16"/>
          <w:highlight w:val="none"/>
        </w:rPr>
      </w:pPr>
      <w:r>
        <w:rPr>
          <w:rFonts w:hint="eastAsia" w:ascii="宋体" w:hAnsi="宋体"/>
          <w:color w:val="auto"/>
          <w:sz w:val="21"/>
          <w:szCs w:val="16"/>
          <w:highlight w:val="none"/>
          <w:lang w:eastAsia="zh-CN"/>
        </w:rPr>
        <w:t xml:space="preserve">（</w:t>
      </w:r>
      <w:r>
        <w:rPr>
          <w:rFonts w:hint="eastAsia" w:ascii="宋体" w:hAnsi="宋体"/>
          <w:color w:val="auto"/>
          <w:sz w:val="21"/>
          <w:szCs w:val="16"/>
          <w:highlight w:val="none"/>
          <w:lang w:val="en-US" w:eastAsia="zh-CN"/>
        </w:rPr>
        <w:t xml:space="preserve">2）</w:t>
      </w:r>
      <w:r>
        <w:rPr>
          <w:rFonts w:hint="eastAsia" w:ascii="宋体" w:hAnsi="宋体"/>
          <w:color w:val="auto"/>
          <w:sz w:val="21"/>
          <w:szCs w:val="16"/>
          <w:highlight w:val="none"/>
        </w:rPr>
        <w:t xml:space="preserve">当被授权人为法定代表人（或上述情况的单位负责人）时，</w:t>
      </w:r>
      <w:r>
        <w:rPr>
          <w:rFonts w:hint="eastAsia" w:ascii="宋体" w:hAnsi="宋体"/>
          <w:color w:val="auto"/>
          <w:sz w:val="21"/>
          <w:szCs w:val="16"/>
          <w:highlight w:val="none"/>
          <w:lang w:val="en-US" w:eastAsia="zh-CN"/>
        </w:rPr>
        <w:t xml:space="preserve">仅需提供“法定代表人身份证明书”</w:t>
      </w:r>
      <w:r>
        <w:rPr>
          <w:rFonts w:hint="eastAsia" w:ascii="宋体" w:hAnsi="宋体"/>
          <w:color w:val="auto"/>
          <w:sz w:val="21"/>
          <w:szCs w:val="16"/>
          <w:highlight w:val="none"/>
        </w:rPr>
        <w:t xml:space="preserve">。</w:t>
      </w:r>
      <w:r/>
    </w:p>
    <w:p>
      <w:pPr>
        <w:rPr>
          <w:rFonts w:hint="eastAsia" w:ascii="宋体" w:hAnsi="宋体" w:eastAsia="宋体" w:cs="Times New Roman"/>
          <w:bCs/>
          <w:color w:val="auto"/>
          <w:sz w:val="24"/>
          <w:szCs w:val="24"/>
          <w:highlight w:val="none"/>
        </w:rPr>
      </w:pPr>
      <w:r>
        <w:rPr>
          <w:rFonts w:hint="eastAsia" w:ascii="宋体" w:hAnsi="宋体"/>
          <w:color w:val="auto"/>
          <w:sz w:val="21"/>
          <w:szCs w:val="16"/>
          <w:highlight w:val="none"/>
          <w:lang w:val="en-US" w:eastAsia="zh-CN"/>
        </w:rPr>
        <w:t xml:space="preserve">（3）</w:t>
      </w:r>
      <w:r>
        <w:rPr>
          <w:rFonts w:hint="eastAsia" w:ascii="宋体" w:hAnsi="宋体"/>
          <w:color w:val="auto"/>
          <w:sz w:val="21"/>
          <w:szCs w:val="16"/>
          <w:highlight w:val="none"/>
          <w:lang w:eastAsia="zh-CN"/>
        </w:rPr>
        <w:t xml:space="preserve">投标供应商</w:t>
      </w:r>
      <w:r>
        <w:rPr>
          <w:rFonts w:hint="eastAsia" w:ascii="宋体" w:hAnsi="宋体"/>
          <w:color w:val="auto"/>
          <w:sz w:val="21"/>
          <w:szCs w:val="16"/>
          <w:highlight w:val="none"/>
        </w:rPr>
        <w:t xml:space="preserve">为自然人情形的，可不提供本</w:t>
      </w:r>
      <w:r>
        <w:rPr>
          <w:rFonts w:ascii="宋体" w:hAnsi="宋体"/>
          <w:color w:val="auto"/>
          <w:sz w:val="21"/>
          <w:szCs w:val="16"/>
          <w:highlight w:val="none"/>
        </w:rPr>
        <w:t xml:space="preserve">《</w:t>
      </w:r>
      <w:r>
        <w:rPr>
          <w:rFonts w:hint="eastAsia" w:ascii="宋体" w:hAnsi="宋体"/>
          <w:color w:val="auto"/>
          <w:sz w:val="21"/>
          <w:szCs w:val="16"/>
          <w:highlight w:val="none"/>
        </w:rPr>
        <w:t xml:space="preserve">授权委托书</w:t>
      </w:r>
      <w:r>
        <w:rPr>
          <w:rFonts w:ascii="宋体" w:hAnsi="宋体"/>
          <w:color w:val="auto"/>
          <w:sz w:val="21"/>
          <w:szCs w:val="16"/>
          <w:highlight w:val="none"/>
        </w:rPr>
        <w:t xml:space="preserve">》</w:t>
      </w:r>
      <w:r>
        <w:rPr>
          <w:rFonts w:hint="eastAsia" w:ascii="宋体" w:hAnsi="宋体"/>
          <w:color w:val="auto"/>
          <w:sz w:val="21"/>
          <w:szCs w:val="16"/>
          <w:highlight w:val="none"/>
        </w:rPr>
        <w:t xml:space="preserve">。</w:t>
      </w: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如</w:t>
      </w:r>
      <w:r>
        <w:rPr>
          <w:rFonts w:hint="eastAsia" w:ascii="宋体" w:hAnsi="宋体" w:eastAsia="宋体" w:cs="Times New Roman"/>
          <w:b/>
          <w:bCs w:val="0"/>
          <w:color w:val="auto"/>
          <w:sz w:val="24"/>
          <w:szCs w:val="24"/>
          <w:highlight w:val="none"/>
        </w:rPr>
        <w:t xml:space="preserve">法定代表人亲自参加投标的</w:t>
      </w:r>
      <w:r>
        <w:rPr>
          <w:rFonts w:hint="eastAsia" w:ascii="宋体" w:hAnsi="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需提供：</w:t>
      </w:r>
      <w:r/>
    </w:p>
    <w:p>
      <w:pPr>
        <w:jc w:val="both"/>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性别：</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的法定代表人。</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Ansi="宋体" w:cs="宋体"/>
          <w:b/>
          <w:color w:val="auto"/>
          <w:sz w:val="24"/>
          <w:szCs w:val="24"/>
          <w:highlight w:val="none"/>
        </w:rPr>
      </w:pPr>
      <w:r>
        <w:rPr>
          <w:rFonts w:ascii="宋体" w:hAnsi="宋体"/>
          <w:bCs/>
          <w:color w:val="auto"/>
          <w:sz w:val="24"/>
          <w:szCs w:val="24"/>
          <w:highlight w:val="none"/>
        </w:rPr>
        <w:br w:type="page" w:clear="all"/>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3）中型企业/小型企业/微型企业/监狱企业/残疾人福利企业声明（格式）</w:t>
      </w:r>
      <w:r/>
    </w:p>
    <w:p>
      <w:pPr>
        <w:jc w:val="both"/>
        <w:rPr>
          <w:rFonts w:hint="eastAsia" w:hAnsi="宋体" w:cs="宋体"/>
          <w:b/>
          <w:color w:val="auto"/>
          <w:sz w:val="28"/>
          <w:szCs w:val="28"/>
          <w:highlight w:val="none"/>
        </w:rPr>
      </w:pPr>
      <w:r>
        <w:rPr>
          <w:rFonts w:hint="eastAsia" w:hAnsi="宋体" w:cs="宋体"/>
          <w:b/>
          <w:color w:val="auto"/>
          <w:sz w:val="28"/>
          <w:szCs w:val="28"/>
          <w:highlight w:val="none"/>
        </w:rPr>
      </w:r>
      <w:r/>
    </w:p>
    <w:p>
      <w:pPr>
        <w:jc w:val="both"/>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t xml:space="preserve">中小企业声明函（服务）</w:t>
      </w:r>
      <w:r/>
    </w:p>
    <w:p>
      <w:pPr>
        <w:pStyle w:val="804"/>
        <w:ind w:left="0" w:firstLine="0"/>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本公司（联合体）郑重声明，根据《政府招标促进中小企业发展管理办法》（财库﹝2020﹞46 号）的规定，本公司（联合体）参加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招标活动，工程的施工单位全部为符合政策要求的中小企业（或者：服务全部由符合政策要求的中小企业承接）。相关企业（含联合体中的中小企业、签订分包意向协议的中小企业）的具体情况如下：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（采购文件中明确的所属行业）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（采购文件中明确的所属行业）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color w:val="auto"/>
          <w:highlight w:val="none"/>
        </w:rPr>
      </w:pPr>
      <w:r>
        <w:rPr>
          <w:rFonts w:hint="eastAsia" w:ascii="宋体" w:hAnsi="宋体" w:cs="宋体"/>
          <w:bCs/>
          <w:color w:val="auto"/>
          <w:sz w:val="24"/>
          <w:highlight w:val="none"/>
        </w:rPr>
        <w:t xml:space="preserve">企业名称（盖章）：日期：</w:t>
      </w:r>
      <w:r/>
    </w:p>
    <w:p>
      <w:pPr>
        <w:pStyle w:val="1078"/>
        <w:ind w:firstLine="0"/>
        <w:rPr>
          <w:color w:val="auto"/>
          <w:highlight w:val="none"/>
        </w:rPr>
      </w:pPr>
      <w:r>
        <w:rPr>
          <w:color w:val="auto"/>
          <w:highlight w:val="none"/>
        </w:rPr>
      </w:r>
      <w:r/>
    </w:p>
    <w:p>
      <w:pPr>
        <w:jc w:val="left"/>
        <w:keepLines w:val="0"/>
        <w:keepNext w:val="0"/>
        <w:pageBreakBefore w:val="0"/>
        <w:spacing w:line="360" w:lineRule="auto"/>
        <w:widowControl/>
        <w:rPr>
          <w:rFonts w:hAnsi="宋体" w:cs="宋体"/>
          <w:color w:val="auto"/>
          <w:sz w:val="18"/>
          <w:szCs w:val="18"/>
          <w:highlight w:val="none"/>
          <w:lang w:bidi="ar"/>
        </w:rPr>
      </w:pPr>
      <w:r>
        <w:rPr>
          <w:rFonts w:hint="eastAsia" w:hAnsi="宋体" w:cs="宋体"/>
          <w:color w:val="auto"/>
          <w:sz w:val="18"/>
          <w:szCs w:val="18"/>
          <w:highlight w:val="none"/>
          <w:lang w:bidi="ar"/>
        </w:rPr>
        <w:t xml:space="preserve">备注：1.从业人员、营业收入、资产总额填报上一年度数据，无上一年度数据的新成立企业可不填报。</w:t>
      </w:r>
      <w:r/>
    </w:p>
    <w:p>
      <w:pPr>
        <w:pStyle w:val="1078"/>
        <w:ind w:firstLine="54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color w:val="auto"/>
          <w:sz w:val="18"/>
          <w:szCs w:val="18"/>
          <w:highlight w:val="none"/>
          <w:lang w:bidi="ar"/>
        </w:rPr>
        <w:t xml:space="preserve">2.在货物采购项目中，供应商提供的货物既有中小企业执照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1078"/>
        <w:ind w:firstLine="542"/>
        <w:keepLines w:val="0"/>
        <w:keepNext w:val="0"/>
        <w:pageBreakBefore w:val="0"/>
        <w:spacing w:line="360" w:lineRule="auto"/>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3.参照《关于印发中小企业划型标准规定的通知》“工信部联企业〔2011〕300号”中第四条各行业划型标准。目标行业：其他未列明行业。从业人员300人以下的为中小微型企业。其中，从业人员100人及以上的为中型企业，从业人员10人及以上的为小型企业</w:t>
      </w:r>
      <w:r>
        <w:rPr>
          <w:rFonts w:hint="eastAsia" w:ascii="宋体" w:hAnsi="宋体" w:cs="宋体"/>
          <w:b/>
          <w:bCs/>
          <w:color w:val="auto"/>
          <w:sz w:val="18"/>
          <w:szCs w:val="18"/>
          <w:highlight w:val="none"/>
          <w:lang w:eastAsia="zh-CN" w:bidi="ar"/>
        </w:rPr>
        <w:t xml:space="preserve">；</w:t>
      </w:r>
      <w:r>
        <w:rPr>
          <w:rFonts w:hint="eastAsia" w:ascii="宋体" w:hAnsi="宋体" w:cs="宋体"/>
          <w:b/>
          <w:bCs/>
          <w:color w:val="auto"/>
          <w:sz w:val="18"/>
          <w:szCs w:val="18"/>
          <w:highlight w:val="none"/>
          <w:lang w:bidi="ar"/>
        </w:rPr>
        <w:t xml:space="preserve">从业人员10人以下的为微型企业。</w:t>
      </w:r>
      <w:r/>
    </w:p>
    <w:p>
      <w:pPr>
        <w:pStyle w:val="1078"/>
        <w:ind w:left="0" w:firstLine="0"/>
        <w:rPr>
          <w:color w:val="auto"/>
          <w:highlight w:val="none"/>
        </w:rPr>
      </w:pPr>
      <w:r>
        <w:rPr>
          <w:color w:val="auto"/>
          <w:highlight w:val="none"/>
        </w:rPr>
      </w:r>
      <w:r/>
    </w:p>
    <w:p>
      <w:pPr>
        <w:pStyle w:val="1078"/>
        <w:ind w:left="0" w:firstLine="0"/>
        <w:rPr>
          <w:color w:val="auto"/>
          <w:highlight w:val="none"/>
        </w:rPr>
      </w:pPr>
      <w:r>
        <w:rPr>
          <w:color w:val="auto"/>
          <w:highlight w:val="none"/>
        </w:rPr>
      </w:r>
      <w:r/>
    </w:p>
    <w:p>
      <w:pPr>
        <w:pStyle w:val="1027"/>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027"/>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027"/>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027"/>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027"/>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027"/>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hd w:val="clear" w:color="auto"/>
        <w:rPr>
          <w:rFonts w:hint="eastAsia"/>
          <w:b/>
          <w:bCs/>
          <w:color w:val="auto"/>
          <w:sz w:val="28"/>
          <w:szCs w:val="28"/>
          <w:highlight w:val="none"/>
          <w:lang w:val="en-US" w:eastAsia="zh-CN"/>
        </w:rPr>
      </w:pPr>
      <w:r>
        <w:rPr>
          <w:rFonts w:hint="eastAsia"/>
          <w:b/>
          <w:color w:val="auto"/>
          <w:sz w:val="28"/>
          <w:szCs w:val="28"/>
          <w:highlight w:val="none"/>
          <w:lang w:val="en-US" w:eastAsia="zh-CN"/>
        </w:rPr>
        <w:br w:type="page" w:clear="all"/>
      </w:r>
      <w:bookmarkEnd w:id="18"/>
      <w:r/>
      <w:bookmarkEnd w:id="19"/>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符合性证明文件格式</w:t>
      </w:r>
      <w:r>
        <w:rPr>
          <w:rFonts w:hint="eastAsia" w:ascii="宋体" w:hAnsi="宋体" w:eastAsia="宋体" w:cs="宋体"/>
          <w:bCs/>
          <w:color w:val="auto"/>
          <w:sz w:val="24"/>
          <w:szCs w:val="24"/>
          <w:highlight w:val="none"/>
        </w:rPr>
        <w:t xml:space="preserve">：</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开标一览表</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开标一览表</w:t>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ind w:left="0" w:right="0" w:firstLine="0"/>
        <w:spacing w:before="240" w:after="240" w:line="288"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政府采购编号：</w:t>
      </w:r>
      <w:r>
        <w:rPr>
          <w:rFonts w:hint="eastAsia" w:ascii="宋体" w:hAnsi="宋体" w:cs="宋体"/>
          <w:bCs/>
          <w:color w:val="auto"/>
          <w:sz w:val="24"/>
          <w:szCs w:val="24"/>
          <w:highlight w:val="none"/>
          <w:lang w:val="en-US" w:eastAsia="zh-CN"/>
        </w:rPr>
        <w:t xml:space="preserve">                                            货币单位：人民币元</w:t>
      </w:r>
      <w:r/>
    </w:p>
    <w:tbl>
      <w:tblPr>
        <w:tblStyle w:val="1012"/>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Mar>
              <w:left w:w="15" w:type="dxa"/>
              <w:top w:w="15" w:type="dxa"/>
              <w:right w:w="15" w:type="dxa"/>
              <w:bottom w:w="15" w:type="dxa"/>
            </w:tcMar>
            <w:tcW w:w="3966"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Mar>
              <w:left w:w="15" w:type="dxa"/>
              <w:top w:w="15" w:type="dxa"/>
              <w:right w:w="15" w:type="dxa"/>
              <w:bottom w:w="15" w:type="dxa"/>
            </w:tcMar>
            <w:tcW w:w="2652" w:type="dxa"/>
            <w:vAlign w:val="center"/>
            <w:textDirection w:val="lrTb"/>
            <w:noWrap w:val="false"/>
          </w:tcPr>
          <w:p>
            <w:pPr>
              <w:spacing w:before="0" w:after="0" w:line="57" w:lineRule="atLeast"/>
              <w:rPr>
                <w:color w:val="auto"/>
                <w:highlight w:val="none"/>
              </w:rPr>
            </w:pPr>
            <w:r>
              <w:rPr>
                <w:color w:val="auto"/>
                <w:highlight w:val="none"/>
              </w:rPr>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w:t>
            </w:r>
            <w:r>
              <w:rPr>
                <w:rFonts w:hint="eastAsia" w:ascii="宋体" w:hAnsi="宋体" w:cs="宋体"/>
                <w:color w:val="auto"/>
                <w:sz w:val="24"/>
                <w:highlight w:val="none"/>
                <w:lang w:val="en-US" w:eastAsia="zh-CN"/>
              </w:rPr>
              <w:t xml:space="preserve">投标</w:t>
            </w:r>
            <w:r>
              <w:rPr>
                <w:rFonts w:ascii="宋体" w:hAnsi="宋体" w:eastAsia="宋体" w:cs="宋体"/>
                <w:color w:val="auto"/>
                <w:sz w:val="24"/>
                <w:highlight w:val="none"/>
              </w:rPr>
              <w:t xml:space="preserve">文件</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元</w:t>
            </w:r>
            <w:r/>
          </w:p>
        </w:tc>
      </w:tr>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Mar>
              <w:left w:w="15" w:type="dxa"/>
              <w:top w:w="15" w:type="dxa"/>
              <w:right w:w="15" w:type="dxa"/>
              <w:bottom w:w="15" w:type="dxa"/>
            </w:tcMar>
            <w:tcW w:w="6725" w:type="dxa"/>
            <w:vAlign w:val="center"/>
            <w:textDirection w:val="lrTb"/>
            <w:noWrap w:val="false"/>
          </w:tcPr>
          <w:p>
            <w:pPr>
              <w:ind w:right="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ind w:left="0" w:right="0" w:firstLine="0"/>
        <w:spacing w:before="240" w:after="240" w:line="28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lang w:val="en-US" w:eastAsia="zh-CN"/>
        </w:rPr>
        <w:t xml:space="preserve">盖章</w:t>
      </w:r>
      <w:r>
        <w:rPr>
          <w:rFonts w:hint="eastAsia" w:ascii="宋体" w:hAnsi="宋体" w:eastAsia="宋体" w:cs="宋体"/>
          <w:color w:val="auto"/>
          <w:sz w:val="24"/>
          <w:highlight w:val="none"/>
        </w:rPr>
        <w:t xml:space="preserve">（电子签章）：</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报价以总价为准，大小写不一致以大写为准；</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3</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偏离说明：详见《偏离表》。</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1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w:t>
      </w:r>
      <w:r>
        <w:rPr>
          <w:rFonts w:hint="eastAsia" w:ascii="黑体" w:eastAsia="黑体"/>
          <w:bCs/>
          <w:color w:val="auto"/>
          <w:sz w:val="24"/>
          <w:szCs w:val="24"/>
          <w:highlight w:val="none"/>
          <w:lang w:eastAsia="zh-CN"/>
        </w:rPr>
        <w:t xml:space="preserve">投标供应商</w:t>
      </w:r>
      <w:r>
        <w:rPr>
          <w:rFonts w:hint="eastAsia" w:ascii="黑体" w:eastAsia="黑体"/>
          <w:bCs/>
          <w:color w:val="auto"/>
          <w:sz w:val="24"/>
          <w:szCs w:val="24"/>
          <w:highlight w:val="none"/>
        </w:rPr>
        <w:t xml:space="preserve">须按“苏采云”系统中给定的模块格式，完整、正确地进行填报（具体位置为“基本目录”——“开标一览表”），此处可不用再重复填报。</w:t>
      </w:r>
      <w:r>
        <w:rPr>
          <w:rFonts w:hint="eastAsia" w:ascii="黑体" w:eastAsia="黑体"/>
          <w:bCs/>
          <w:color w:val="auto"/>
          <w:sz w:val="24"/>
          <w:szCs w:val="24"/>
          <w:highlight w:val="none"/>
          <w:lang w:eastAsia="zh-CN"/>
        </w:rPr>
        <w:t xml:space="preserve">投标供应商</w:t>
      </w:r>
      <w:r>
        <w:rPr>
          <w:rFonts w:hint="eastAsia" w:ascii="黑体" w:eastAsia="黑体"/>
          <w:bCs/>
          <w:color w:val="auto"/>
          <w:sz w:val="24"/>
          <w:szCs w:val="24"/>
          <w:highlight w:val="none"/>
        </w:rPr>
        <w:t xml:space="preserve">的“开标一览表”及表中所填的投标报价均将以</w:t>
      </w:r>
      <w:r>
        <w:rPr>
          <w:rFonts w:hint="eastAsia" w:ascii="黑体" w:eastAsia="黑体"/>
          <w:bCs/>
          <w:color w:val="auto"/>
          <w:sz w:val="24"/>
          <w:szCs w:val="24"/>
          <w:highlight w:val="none"/>
          <w:lang w:eastAsia="zh-CN"/>
        </w:rPr>
        <w:t xml:space="preserve">投标供应商</w:t>
      </w:r>
      <w:r>
        <w:rPr>
          <w:rFonts w:hint="eastAsia" w:ascii="黑体" w:eastAsia="黑体"/>
          <w:bCs/>
          <w:color w:val="auto"/>
          <w:sz w:val="24"/>
          <w:szCs w:val="24"/>
          <w:highlight w:val="none"/>
        </w:rPr>
        <w:t xml:space="preserve">在“苏采云”系统自带的模块格式中填报的为准。</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8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9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分项报价表</w:t>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分项报价表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 </w:t>
      </w:r>
      <w:r/>
    </w:p>
    <w:tbl>
      <w:tblPr>
        <w:tblStyle w:val="772"/>
        <w:tblW w:w="9308" w:type="dxa"/>
        <w:tblInd w:w="100" w:type="dxa"/>
        <w:tblLayout w:type="fixed"/>
        <w:tblCellMar>
          <w:left w:w="108" w:type="dxa"/>
          <w:top w:w="0" w:type="dxa"/>
          <w:right w:w="108" w:type="dxa"/>
          <w:bottom w:w="0" w:type="dxa"/>
        </w:tblCellMar>
        <w:tblLook w:val="04A0" w:firstRow="1" w:lastRow="0" w:firstColumn="1" w:lastColumn="0" w:noHBand="0" w:noVBand="1"/>
      </w:tblPr>
      <w:tblGrid>
        <w:gridCol w:w="662"/>
        <w:gridCol w:w="2741"/>
        <w:gridCol w:w="1200"/>
        <w:gridCol w:w="1078"/>
        <w:gridCol w:w="1841"/>
        <w:gridCol w:w="1786"/>
      </w:tblGrid>
      <w:tr>
        <w:trPr>
          <w:trHeight w:val="362"/>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服务内容</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widowControl/>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tcPr>
          <w:p>
            <w:pPr>
              <w:jc w:val="center"/>
              <w:widowControl/>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jc w:val="center"/>
              <w:widowControl/>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小计（元）</w:t>
            </w:r>
            <w:r/>
          </w:p>
        </w:tc>
      </w:tr>
      <w:tr>
        <w:trPr>
          <w:trHeight w:val="345"/>
        </w:trPr>
        <w:tc>
          <w:tcPr>
            <w:gridSpan w:val="6"/>
            <w:tcBorders>
              <w:top w:val="single" w:color="000000" w:sz="4" w:space="0"/>
              <w:left w:val="single" w:color="000000" w:sz="4" w:space="0"/>
              <w:bottom w:val="single" w:color="000000" w:sz="4" w:space="0"/>
              <w:right w:val="single" w:color="000000" w:sz="4" w:space="0"/>
            </w:tcBorders>
            <w:tcW w:w="9308" w:type="dxa"/>
            <w:vAlign w:val="center"/>
            <w:textDirection w:val="lrTb"/>
            <w:noWrap/>
          </w:tcPr>
          <w:p>
            <w:pPr>
              <w:jc w:val="left"/>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一、河埒浜日处理875吨水处理装置</w:t>
            </w:r>
            <w:r/>
          </w:p>
        </w:tc>
      </w:tr>
      <w:tr>
        <w:trPr>
          <w:trHeight w:val="418"/>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微生物培养、微生物活性检测调试</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76"/>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设备生化系统保持：靶向微生物单元内定期投加微生物</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48"/>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761"/>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运行状态线下巡检：设备线下运维参数日常查看和记录、水样采集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运行状态线上检查：设备线上数据查看及分析</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576"/>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元器件检查：管路、用电设备、传感器等元器件检测、调试，突发情况处理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1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物联网数据通信使用：摄像头、物联网平台、数据传输平台等</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24"/>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管路、用电设备等维修保养、设备卫生保洁等</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风机皮带、轴承、泄压阀，管道电动阀等的损坏件替换</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b/>
                <w:bCs/>
                <w:color w:val="auto"/>
                <w:sz w:val="22"/>
                <w:szCs w:val="22"/>
                <w:highlight w:val="none"/>
                <w:lang w:val="en-US" w:eastAsia="zh-CN" w:bidi="ar"/>
              </w:rPr>
              <w:t xml:space="preserve">分项小计</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45"/>
        </w:trPr>
        <w:tc>
          <w:tcPr>
            <w:gridSpan w:val="6"/>
            <w:tcBorders>
              <w:top w:val="single" w:color="000000" w:sz="4" w:space="0"/>
              <w:left w:val="single" w:color="000000" w:sz="4" w:space="0"/>
              <w:bottom w:val="single" w:color="000000" w:sz="4" w:space="0"/>
              <w:right w:val="single" w:color="000000" w:sz="4" w:space="0"/>
            </w:tcBorders>
            <w:tcW w:w="9308" w:type="dxa"/>
            <w:vAlign w:val="center"/>
            <w:textDirection w:val="lrTb"/>
            <w:noWrap/>
          </w:tcPr>
          <w:p>
            <w:pPr>
              <w:jc w:val="left"/>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二、河埒浜400m3/h专用澄清净水系统设备</w:t>
            </w:r>
            <w:r/>
          </w:p>
        </w:tc>
      </w:tr>
      <w:tr>
        <w:trPr>
          <w:trHeight w:val="9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设备维护（含设备配件）</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48"/>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药剂投入（PAC、PAM）</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09"/>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每天巡查人员</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4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4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15</w:t>
            </w:r>
            <w:r/>
          </w:p>
        </w:tc>
        <w:tc>
          <w:tcPr>
            <w:gridSpan w:val="4"/>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b/>
                <w:bCs/>
                <w:color w:val="auto"/>
                <w:sz w:val="22"/>
                <w:szCs w:val="22"/>
                <w:highlight w:val="none"/>
                <w:lang w:val="en-US" w:eastAsia="zh-CN" w:bidi="ar"/>
              </w:rPr>
              <w:t xml:space="preserve">分项小计</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45"/>
        </w:trPr>
        <w:tc>
          <w:tcPr>
            <w:gridSpan w:val="6"/>
            <w:tcBorders>
              <w:top w:val="single" w:color="000000" w:sz="4" w:space="0"/>
              <w:left w:val="single" w:color="000000" w:sz="4" w:space="0"/>
              <w:bottom w:val="single" w:color="000000" w:sz="4" w:space="0"/>
              <w:right w:val="single" w:color="000000" w:sz="4" w:space="0"/>
            </w:tcBorders>
            <w:tcW w:w="9308" w:type="dxa"/>
            <w:vAlign w:val="center"/>
            <w:textDirection w:val="lrTb"/>
            <w:noWrap/>
          </w:tcPr>
          <w:p>
            <w:pPr>
              <w:jc w:val="left"/>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三、东新河日处理1000吨净水设备</w:t>
            </w:r>
            <w:r/>
          </w:p>
        </w:tc>
      </w:tr>
      <w:tr>
        <w:trPr>
          <w:trHeight w:val="257"/>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设备及管路的巡检</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02"/>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生化设备养护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68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机械设备及水体净化装置维护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18"/>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生物菌种的投加</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68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水体净化装置总磷及SS混凝药剂</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68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水体净化装置总磷及SS絮凝药剂，阳离子聚丙烯酰胺药剂</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56"/>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剩余尾水絮凝固化药剂</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38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尾水无害化处理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1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水质自测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1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20</w:t>
            </w:r>
            <w:r/>
          </w:p>
        </w:tc>
        <w:tc>
          <w:tcPr>
            <w:gridSpan w:val="4"/>
            <w:tcBorders>
              <w:top w:val="single" w:color="000000" w:sz="4" w:space="0"/>
              <w:left w:val="single" w:color="000000" w:sz="4" w:space="0"/>
              <w:bottom w:val="single" w:color="000000" w:sz="4" w:space="0"/>
              <w:right w:val="single" w:color="000000" w:sz="4" w:space="0"/>
            </w:tcBorders>
            <w:tcW w:w="68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b/>
                <w:bCs/>
                <w:color w:val="auto"/>
                <w:sz w:val="22"/>
                <w:szCs w:val="22"/>
                <w:highlight w:val="none"/>
                <w:lang w:val="en-US" w:eastAsia="zh-CN" w:bidi="ar"/>
              </w:rPr>
              <w:t xml:space="preserve">分项小计</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413"/>
        </w:trPr>
        <w:tc>
          <w:tcPr>
            <w:gridSpan w:val="5"/>
            <w:tcBorders>
              <w:top w:val="single" w:color="000000" w:sz="4" w:space="0"/>
              <w:left w:val="single" w:color="000000" w:sz="4" w:space="0"/>
              <w:bottom w:val="single" w:color="000000" w:sz="4" w:space="0"/>
              <w:right w:val="single" w:color="000000" w:sz="4" w:space="0"/>
            </w:tcBorders>
            <w:tcW w:w="7522" w:type="dxa"/>
            <w:vAlign w:val="center"/>
            <w:textDirection w:val="lrTb"/>
            <w:noWrap/>
          </w:tcPr>
          <w:p>
            <w:pPr>
              <w:jc w:val="left"/>
              <w:widowControl/>
              <w:rPr>
                <w:rFonts w:hint="default" w:ascii="宋体" w:hAnsi="宋体" w:eastAsia="宋体" w:cs="宋体"/>
                <w:i w:val="0"/>
                <w:iCs w:val="0"/>
                <w:color w:val="auto"/>
                <w:sz w:val="22"/>
                <w:szCs w:val="22"/>
                <w:highlight w:val="none"/>
                <w:u w:val="none"/>
                <w:lang w:val="en-US" w:eastAsia="zh-CN" w:bidi="ar"/>
              </w:rPr>
            </w:pPr>
            <w:r>
              <w:rPr>
                <w:rFonts w:hint="eastAsia" w:ascii="宋体" w:hAnsi="宋体" w:eastAsia="宋体" w:cs="宋体"/>
                <w:b/>
                <w:bCs/>
                <w:color w:val="auto"/>
                <w:sz w:val="22"/>
                <w:szCs w:val="22"/>
                <w:highlight w:val="none"/>
                <w:lang w:val="en-US" w:eastAsia="zh-CN" w:bidi="ar"/>
              </w:rPr>
              <w:t xml:space="preserve">四、合计</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rPr>
          <w:color w:val="auto"/>
          <w:highlight w:val="none"/>
        </w:rPr>
      </w:pPr>
      <w:r>
        <w:rPr>
          <w:color w:val="auto"/>
          <w:highlight w:val="none"/>
        </w:rPr>
      </w:r>
      <w:r/>
    </w:p>
    <w:p>
      <w:pPr>
        <w:rPr>
          <w:color w:val="auto"/>
          <w:highlight w:val="none"/>
        </w:rPr>
      </w:pPr>
      <w:r>
        <w:rPr>
          <w:color w:val="auto"/>
          <w:highlight w:val="none"/>
        </w:rPr>
      </w:r>
      <w:r/>
    </w:p>
    <w:p>
      <w:pPr>
        <w:spacing w:line="400" w:lineRule="exact"/>
        <w:rPr>
          <w:rFonts w:ascii="宋体"/>
          <w:bCs/>
          <w:color w:val="auto"/>
          <w:highlight w:val="none"/>
        </w:rPr>
        <w:outlineLvl w:val="9"/>
      </w:pPr>
      <w:r>
        <w:rPr>
          <w:rFonts w:hint="eastAsia" w:ascii="宋体" w:hAnsi="宋体"/>
          <w:b/>
          <w:color w:val="auto"/>
          <w:highlight w:val="none"/>
        </w:rPr>
        <w:t xml:space="preserve">注：</w:t>
      </w:r>
      <w:r>
        <w:rPr>
          <w:rFonts w:hint="eastAsia" w:ascii="宋体" w:hAnsi="宋体"/>
          <w:bCs/>
          <w:color w:val="auto"/>
          <w:highlight w:val="none"/>
        </w:rPr>
        <w:t xml:space="preserve">（1）</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为本项目提供的服务全部由符合政策要求的中小企业承接的，须提供按格式填写的《中小企业声明函》（服务）；或提供由省级以上监狱管理局、戒毒管理局（含新疆生产建设兵团）出具的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属于监狱企业的证明文件复印件；或提供</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《残疾人福利性单位声明函》。如未按要求填写和提供有效证明或相关内容表述不清的，不得享受价格扣除。</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对所报相关数据的真实性负责，</w:t>
      </w:r>
      <w:r>
        <w:rPr>
          <w:rFonts w:hint="eastAsia"/>
          <w:color w:val="auto"/>
          <w:highlight w:val="none"/>
        </w:rPr>
        <w:t xml:space="preserve">无锡轴网建设项目咨询服务有限公司</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9"/>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应当根据“采购需求”的内容在上表中详细填写；</w:t>
      </w:r>
      <w:r/>
    </w:p>
    <w:p>
      <w:pPr>
        <w:ind w:firstLine="315"/>
        <w:spacing w:line="400" w:lineRule="exact"/>
        <w:rPr>
          <w:rFonts w:ascii="宋体" w:hAnsi="宋体"/>
          <w:bCs/>
          <w:color w:val="auto"/>
          <w:highlight w:val="none"/>
        </w:rPr>
        <w:outlineLvl w:val="9"/>
      </w:pPr>
      <w:r>
        <w:rPr>
          <w:rFonts w:hint="eastAsia" w:ascii="宋体" w:hAnsi="宋体" w:eastAsia="宋体"/>
          <w:bCs/>
          <w:color w:val="auto"/>
          <w:highlight w:val="none"/>
          <w:lang w:val="en-US" w:eastAsia="zh-CN"/>
        </w:rPr>
        <w:t xml:space="preserve">（3）</w:t>
      </w:r>
      <w:r>
        <w:rPr>
          <w:rFonts w:hint="eastAsia" w:ascii="宋体" w:hAnsi="宋体"/>
          <w:bCs/>
          <w:color w:val="auto"/>
          <w:highlight w:val="none"/>
        </w:rPr>
        <w:t xml:space="preserve">表格不够可自行延长。</w:t>
      </w:r>
      <w:r/>
    </w:p>
    <w:p>
      <w:pPr>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jc w:val="both"/>
        <w:spacing w:line="400" w:lineRule="exact"/>
        <w:rPr>
          <w:rFonts w:hint="eastAsia" w:hAnsi="宋体" w:cs="宋体"/>
          <w:bCs/>
          <w:color w:val="auto"/>
          <w:sz w:val="24"/>
          <w:szCs w:val="24"/>
          <w:highlight w:val="none"/>
          <w:lang w:bidi="ar"/>
        </w:rPr>
      </w:pPr>
      <w:r>
        <w:rPr>
          <w:rFonts w:hint="eastAsia" w:hAnsi="宋体" w:cs="宋体"/>
          <w:bCs/>
          <w:color w:val="auto"/>
          <w:sz w:val="24"/>
          <w:szCs w:val="24"/>
          <w:highlight w:val="none"/>
          <w:lang w:bidi="ar"/>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（3）响应函</w:t>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无锡市惠山区洛社镇人民政府</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0"/>
        </w:numPr>
        <w:ind w:firstLine="307"/>
        <w:keepLines w:val="0"/>
        <w:keepNext w:val="0"/>
        <w:pageBreakBefore w:val="0"/>
        <w:spacing w:line="360" w:lineRule="auto"/>
        <w:widowControl w:val="off"/>
        <w:tabs>
          <w:tab w:val="left" w:pos="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SA"/>
        </w:rPr>
        <w:t xml:space="preserve">一、</w:t>
      </w:r>
      <w:r>
        <w:rPr>
          <w:rFonts w:hint="eastAsia" w:ascii="宋体" w:hAnsi="宋体" w:eastAsia="宋体" w:cs="宋体"/>
          <w:color w:val="auto"/>
          <w:sz w:val="24"/>
          <w:highlight w:val="none"/>
        </w:rPr>
        <w:t xml:space="preserve">根据已收到的政府采购编号为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（采购项目名称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，遵照国家</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中的要求、技术规范的条件承包本项目。</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二、</w:t>
      </w:r>
      <w:r>
        <w:rPr>
          <w:rFonts w:hint="eastAsia" w:ascii="宋体" w:hAnsi="宋体" w:eastAsia="宋体" w:cs="宋体"/>
          <w:bCs/>
          <w:color w:val="auto"/>
          <w:sz w:val="24"/>
          <w:szCs w:val="24"/>
          <w:highlight w:val="none"/>
        </w:rPr>
        <w:t xml:space="preserve">我方愿意提供在</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中要求的文件、资料</w:t>
      </w:r>
      <w:r>
        <w:rPr>
          <w:rFonts w:hint="eastAsia" w:ascii="宋体" w:hAnsi="宋体" w:eastAsia="宋体" w:cs="宋体"/>
          <w:bCs/>
          <w:color w:val="auto"/>
          <w:highlight w:val="none"/>
          <w:lang w:eastAsia="zh-CN"/>
        </w:rPr>
        <w:t xml:space="preserve">。</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三、</w:t>
      </w:r>
      <w:r>
        <w:rPr>
          <w:rFonts w:hint="eastAsia" w:ascii="宋体" w:hAnsi="宋体" w:eastAsia="宋体" w:cs="宋体"/>
          <w:bCs/>
          <w:color w:val="auto"/>
          <w:sz w:val="24"/>
          <w:highlight w:val="none"/>
        </w:rPr>
        <w:t xml:space="preserve">我们同意</w:t>
      </w:r>
      <w:r>
        <w:rPr>
          <w:rFonts w:hint="eastAsia" w:ascii="宋体" w:hAnsi="宋体" w:cs="宋体"/>
          <w:bCs/>
          <w:color w:val="auto"/>
          <w:sz w:val="24"/>
          <w:highlight w:val="none"/>
          <w:lang w:eastAsia="zh-CN"/>
        </w:rPr>
        <w:t xml:space="preserve">按照招标文件</w:t>
      </w:r>
      <w:r>
        <w:rPr>
          <w:rFonts w:hint="eastAsia" w:ascii="宋体" w:hAnsi="宋体" w:eastAsia="宋体" w:cs="宋体"/>
          <w:bCs/>
          <w:color w:val="auto"/>
          <w:sz w:val="24"/>
          <w:highlight w:val="none"/>
        </w:rPr>
        <w:t xml:space="preserve">中的规定，本</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报价的有效期限为中标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通知书发出之日起90天。</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四、</w:t>
      </w:r>
      <w:r>
        <w:rPr>
          <w:rFonts w:hint="eastAsia" w:ascii="宋体" w:hAnsi="宋体" w:eastAsia="宋体" w:cs="宋体"/>
          <w:color w:val="auto"/>
          <w:sz w:val="24"/>
          <w:highlight w:val="none"/>
        </w:rPr>
        <w:t xml:space="preserve">我方同意按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中的规定期限内完成全部工作。</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五、</w:t>
      </w:r>
      <w:r>
        <w:rPr>
          <w:rFonts w:hint="eastAsia" w:ascii="宋体" w:hAnsi="宋体" w:eastAsia="宋体" w:cs="宋体"/>
          <w:bCs/>
          <w:color w:val="auto"/>
          <w:sz w:val="24"/>
          <w:highlight w:val="none"/>
        </w:rPr>
        <w:t xml:space="preserve">如果我们的</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被接受，我们将履行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中规定的每一项要求，按期、按质、按量，完成交货任务。</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六、</w:t>
      </w:r>
      <w:r>
        <w:rPr>
          <w:rFonts w:hint="eastAsia" w:ascii="宋体" w:hAnsi="宋体" w:eastAsia="宋体" w:cs="宋体"/>
          <w:bCs/>
          <w:color w:val="auto"/>
          <w:sz w:val="24"/>
          <w:highlight w:val="none"/>
        </w:rPr>
        <w:t xml:space="preserve">我们认为你们有权决定成交者。</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七、</w:t>
      </w:r>
      <w:r>
        <w:rPr>
          <w:rFonts w:hint="eastAsia" w:ascii="宋体" w:hAnsi="宋体" w:eastAsia="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《中华人民共和国民法典》和合同条款履行自己的全部责任。在合同履行过程中，双方如有争议，同意由</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协调解决，并按相关法规和有关文件规定处理。</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八、</w:t>
      </w:r>
      <w:r>
        <w:rPr>
          <w:rFonts w:hint="eastAsia" w:ascii="宋体" w:hAnsi="宋体" w:eastAsia="宋体" w:cs="宋体"/>
          <w:bCs/>
          <w:color w:val="auto"/>
          <w:sz w:val="24"/>
          <w:highlight w:val="none"/>
        </w:rPr>
        <w:t xml:space="preserve">我们认可并保证遵守</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的所有规定，放弃对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提出质疑的权利。</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九、</w:t>
      </w:r>
      <w:r>
        <w:rPr>
          <w:rFonts w:hint="eastAsia" w:ascii="宋体" w:hAnsi="宋体" w:eastAsia="宋体" w:cs="宋体"/>
          <w:bCs/>
          <w:color w:val="auto"/>
          <w:sz w:val="24"/>
          <w:highlight w:val="none"/>
        </w:rPr>
        <w:t xml:space="preserve">我们愿意按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保证金。如我们在报价截止期后撤回报价及成交后拒绝遵守报价承诺或拒绝在规定的时间内与采购方签订合同则</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保证金将被贵方没收。</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十、</w:t>
      </w:r>
      <w:r>
        <w:rPr>
          <w:rFonts w:hint="eastAsia" w:ascii="宋体" w:hAnsi="宋体" w:eastAsia="宋体" w:cs="宋体"/>
          <w:bCs/>
          <w:color w:val="auto"/>
          <w:sz w:val="24"/>
          <w:highlight w:val="none"/>
        </w:rPr>
        <w:t xml:space="preserve">如果我方被确定为中标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供应商，且我方如无不可抗力，又未履行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和合同条款的，一经查实，我方愿意赔偿由此而造成的一切损失，并同意接受按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的相关要求对我方进行的处理。</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十一、</w:t>
      </w: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20" w:name="校园网系统报价和服务承诺表（格式）"/>
      <w:r/>
      <w:bookmarkEnd w:id="20"/>
      <w:r/>
      <w:bookmarkStart w:id="21" w:name="（报价人）法定代表人授权书（格式）"/>
      <w:r/>
      <w:bookmarkEnd w:id="21"/>
      <w:r/>
      <w:r/>
    </w:p>
    <w:p>
      <w:pPr>
        <w:rPr>
          <w:rFonts w:hint="eastAsia"/>
          <w:color w:val="auto"/>
          <w:highlight w:val="none"/>
        </w:rPr>
      </w:pPr>
      <w:r>
        <w:rPr>
          <w:rFonts w:hint="eastAsia"/>
          <w:color w:val="auto"/>
          <w:highlight w:val="none"/>
        </w:rPr>
        <w:br w:type="page" w:clear="all"/>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rPr>
        <w:t xml:space="preserve">承诺书</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val="en-US" w:eastAsia="zh-CN"/>
        </w:rPr>
        <w:t xml:space="preserve">采购编号</w:t>
      </w:r>
      <w:r>
        <w:rPr>
          <w:rFonts w:hint="eastAsia" w:ascii="宋体" w:hAns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在此对服务保障做如下承诺：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w:t>
      </w:r>
      <w:r>
        <w:rPr>
          <w:rFonts w:hint="eastAsia" w:ascii="宋体" w:hAnsi="宋体" w:cs="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w:t>
      </w:r>
      <w:r>
        <w:rPr>
          <w:rFonts w:hint="eastAsia" w:ascii="宋体" w:hAnsi="宋体" w:cs="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olor w:val="auto"/>
          <w:sz w:val="24"/>
          <w:szCs w:val="24"/>
          <w:highlight w:val="none"/>
          <w:u w:val="single"/>
        </w:rPr>
        <w:t xml:space="preserve">）</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27"/>
        <w:ind w:left="0" w:firstLine="0"/>
        <w:rPr>
          <w:rFonts w:hint="eastAsia"/>
          <w:color w:val="auto"/>
          <w:highlight w:val="none"/>
        </w:rPr>
      </w:pPr>
      <w:r>
        <w:rPr>
          <w:rFonts w:hint="eastAsia"/>
          <w:color w:val="auto"/>
          <w:highlight w:val="none"/>
        </w:rPr>
      </w:r>
      <w:r/>
    </w:p>
    <w:p>
      <w:pPr>
        <w:pStyle w:val="1027"/>
        <w:ind w:left="0" w:firstLine="0"/>
        <w:rPr>
          <w:rFonts w:hint="eastAsia"/>
          <w:color w:val="auto"/>
          <w:highlight w:val="none"/>
        </w:rPr>
      </w:pPr>
      <w:r>
        <w:rPr>
          <w:rFonts w:hint="eastAsia"/>
          <w:color w:val="auto"/>
          <w:highlight w:val="none"/>
        </w:rPr>
      </w:r>
      <w:r/>
    </w:p>
    <w:p>
      <w:pPr>
        <w:rPr>
          <w:rFonts w:hint="eastAsia"/>
          <w:color w:val="auto"/>
          <w:highlight w:val="none"/>
          <w:lang w:val="en-US" w:eastAsia="zh-CN"/>
        </w:rPr>
      </w:pPr>
      <w:r>
        <w:rPr>
          <w:rFonts w:hint="eastAsia"/>
          <w:color w:val="auto"/>
          <w:highlight w:val="none"/>
          <w:lang w:val="en-US" w:eastAsia="zh-CN"/>
        </w:rPr>
      </w:r>
      <w:r/>
    </w:p>
    <w:p>
      <w:pPr>
        <w:pStyle w:val="810"/>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响应偏离表</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响应偏离表</w:t>
      </w:r>
      <w:r/>
    </w:p>
    <w:p>
      <w:pPr>
        <w:pStyle w:val="789"/>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790"/>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color w:val="auto"/>
          <w:highlight w:val="none"/>
        </w:rPr>
      </w:pPr>
      <w:r>
        <w:rPr>
          <w:rFonts w:hint="eastAsia"/>
          <w:color w:val="auto"/>
          <w:highlight w:val="none"/>
        </w:rPr>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投标供应商名称（盖章）                                政府采购编号：</w:t>
      </w:r>
      <w:r/>
    </w:p>
    <w:tbl>
      <w:tblPr>
        <w:tblStyle w:val="772"/>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r>
    </w:tbl>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r>
      <w:r/>
    </w:p>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注：</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（1）本表不得删除；</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w:t>
      </w:r>
      <w:r/>
    </w:p>
    <w:p>
      <w:pPr>
        <w:rPr>
          <w:rFonts w:hint="eastAsia" w:hAnsi="宋体" w:cs="宋体"/>
          <w:bCs/>
          <w:color w:val="auto"/>
          <w:sz w:val="22"/>
          <w:szCs w:val="22"/>
          <w:highlight w:val="none"/>
        </w:rPr>
      </w:pPr>
      <w:r>
        <w:rPr>
          <w:rFonts w:hint="eastAsia" w:hAnsi="宋体" w:cs="宋体"/>
          <w:bCs/>
          <w:color w:val="auto"/>
          <w:sz w:val="22"/>
          <w:szCs w:val="22"/>
          <w:highlight w:val="none"/>
          <w:lang w:eastAsia="zh-CN"/>
        </w:rPr>
        <w:t xml:space="preserve">（</w:t>
      </w:r>
      <w:r>
        <w:rPr>
          <w:rFonts w:hint="eastAsia" w:hAnsi="宋体" w:cs="宋体"/>
          <w:bCs/>
          <w:color w:val="auto"/>
          <w:sz w:val="22"/>
          <w:szCs w:val="22"/>
          <w:highlight w:val="none"/>
        </w:rPr>
        <w:t xml:space="preserve">3）如有技术偏离项，请于本表中列明偏离内容，如需要可自行延长，其余无偏离内容</w:t>
      </w:r>
      <w:r>
        <w:rPr>
          <w:rFonts w:hint="eastAsia" w:hAnsi="宋体" w:cs="宋体"/>
          <w:bCs/>
          <w:color w:val="auto"/>
          <w:sz w:val="22"/>
          <w:szCs w:val="22"/>
          <w:highlight w:val="none"/>
          <w:lang w:eastAsia="zh-CN"/>
        </w:rPr>
        <w:t xml:space="preserve">无需</w:t>
      </w:r>
      <w:r>
        <w:rPr>
          <w:rFonts w:hint="eastAsia" w:hAnsi="宋体" w:cs="宋体"/>
          <w:bCs/>
          <w:color w:val="auto"/>
          <w:sz w:val="22"/>
          <w:szCs w:val="22"/>
          <w:highlight w:val="none"/>
        </w:rPr>
        <w:t xml:space="preserve">赘述。</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both"/>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both"/>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left"/>
        <w:pageBreakBefore/>
        <w:rPr>
          <w:rFonts w:hint="eastAsia" w:ascii="宋体" w:hAnsi="宋体" w:eastAsia="宋体"/>
          <w:bCs/>
          <w:color w:val="auto"/>
          <w:sz w:val="24"/>
          <w:szCs w:val="24"/>
          <w:highlight w:val="none"/>
          <w:lang w:eastAsia="zh-CN"/>
        </w:rPr>
        <w:outlineLvl w:val="1"/>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技术</w:t>
      </w:r>
      <w:r>
        <w:rPr>
          <w:rFonts w:hint="eastAsia" w:ascii="宋体" w:hAnsi="宋体"/>
          <w:bCs/>
          <w:color w:val="auto"/>
          <w:sz w:val="24"/>
          <w:szCs w:val="24"/>
          <w:highlight w:val="none"/>
        </w:rPr>
        <w:t xml:space="preserve">方案（格式自拟）</w:t>
      </w:r>
      <w:r>
        <w:rPr>
          <w:rFonts w:hint="eastAsia" w:ascii="宋体" w:hAnsi="宋体"/>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 录</w:t>
      </w:r>
      <w:r/>
    </w:p>
    <w:p>
      <w:pPr>
        <w:pStyle w:val="1011"/>
        <w:ind w:firstLine="4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color w:val="auto"/>
          <w:highlight w:val="none"/>
        </w:rPr>
      </w:pPr>
      <w:r>
        <w:rPr>
          <w:rFonts w:hint="eastAsia"/>
          <w:color w:val="auto"/>
          <w:highlight w:val="none"/>
        </w:rPr>
      </w:r>
      <w:r/>
    </w:p>
    <w:p>
      <w:pPr>
        <w:pStyle w:val="777"/>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一、项目现状调研分析</w:t>
      </w:r>
      <w:r/>
    </w:p>
    <w:p>
      <w:pPr>
        <w:pStyle w:val="777"/>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二、日常巡查、养护、监测方案</w:t>
      </w:r>
      <w:r/>
    </w:p>
    <w:p>
      <w:pPr>
        <w:pStyle w:val="777"/>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三、项目日常维护质量保证体系及措施</w:t>
      </w:r>
      <w:r/>
    </w:p>
    <w:p>
      <w:pPr>
        <w:pStyle w:val="777"/>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四、服务工作进度安排及措施</w:t>
      </w:r>
      <w:r/>
    </w:p>
    <w:p>
      <w:pPr>
        <w:pStyle w:val="777"/>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五、应急措施</w:t>
      </w:r>
      <w:r/>
    </w:p>
    <w:p>
      <w:pPr>
        <w:pStyle w:val="777"/>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六、与采购人以及其他单位、部门的综合协调方案</w:t>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keepLines w:val="0"/>
        <w:keepNext w:val="0"/>
        <w:pageBreakBefore/>
        <w:spacing w:line="360" w:lineRule="auto"/>
        <w:widowControl w:val="off"/>
        <w:rPr>
          <w:rFonts w:hint="eastAsia" w:ascii="宋体" w:hAnsi="宋体" w:eastAsia="宋体" w:cs="Times New Roman"/>
          <w:b/>
          <w:bCs/>
          <w:color w:val="auto"/>
          <w:sz w:val="28"/>
          <w:szCs w:val="28"/>
          <w:highlight w:val="none"/>
        </w:rPr>
        <w:outlineLvl w:val="1"/>
      </w:pPr>
      <w:r>
        <w:rPr>
          <w:rFonts w:hint="eastAsia" w:ascii="宋体" w:hAnsi="宋体"/>
          <w:bCs/>
          <w:color w:val="auto"/>
          <w:sz w:val="24"/>
          <w:szCs w:val="24"/>
          <w:highlight w:val="none"/>
          <w:lang w:val="en-US" w:eastAsia="zh-CN"/>
        </w:rPr>
        <w:t xml:space="preserve">（四）其他：</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）企业业绩一览表（格式）</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p>
      <w:pPr>
        <w:spacing w:line="360" w:lineRule="auto"/>
        <w:rPr>
          <w:rFonts w:hint="eastAsia"/>
          <w:b/>
          <w:bCs w:val="0"/>
          <w:color w:val="auto"/>
          <w:highlight w:val="none"/>
          <w:lang w:val="en-US" w:eastAsia="zh-CN"/>
        </w:rPr>
      </w:pPr>
      <w:r>
        <w:rPr>
          <w:rFonts w:hint="eastAsia" w:ascii="宋体" w:hAnsi="宋体" w:eastAsia="宋体" w:cs="宋体"/>
          <w:bCs/>
          <w:color w:val="auto"/>
          <w:sz w:val="24"/>
          <w:szCs w:val="24"/>
          <w:highlight w:val="none"/>
        </w:rPr>
        <w:t xml:space="preserve">供应商名称（盖章）                                 政府采购编号： </w:t>
      </w:r>
      <w:r/>
    </w:p>
    <w:p>
      <w:pPr>
        <w:pStyle w:val="1027"/>
        <w:rPr>
          <w:color w:val="auto"/>
          <w:highlight w:val="none"/>
        </w:rPr>
      </w:pPr>
      <w:r>
        <w:rPr>
          <w:color w:val="auto"/>
          <w:highlight w:val="none"/>
        </w:rPr>
      </w:r>
      <w:r/>
    </w:p>
    <w:tbl>
      <w:tblPr>
        <w:tblStyle w:val="772"/>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8"/>
      </w:tblGrid>
      <w:tr>
        <w:trPr>
          <w:jc w:val="center"/>
          <w:trHeight w:val="1306"/>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单位</w:t>
            </w:r>
            <w:r/>
          </w:p>
        </w:tc>
        <w:tc>
          <w:tcPr>
            <w:tcW w:w="23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94"/>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1027"/>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注：1.上表如需要自行延长。</w:t>
      </w:r>
      <w:r/>
    </w:p>
    <w:p>
      <w:pPr>
        <w:numPr>
          <w:ilvl w:val="0"/>
          <w:numId w:val="0"/>
        </w:numPr>
        <w:ind w:left="0" w:firstLine="482"/>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bidi="ar-SA"/>
        </w:rPr>
        <w:t xml:space="preserve">2</w:t>
      </w:r>
      <w:r>
        <w:rPr>
          <w:rFonts w:hint="eastAsia" w:ascii="Times New Roman" w:hAnsi="宋体" w:eastAsia="宋体" w:cs="宋体"/>
          <w:b/>
          <w:bCs w:val="0"/>
          <w:color w:val="auto"/>
          <w:sz w:val="24"/>
          <w:szCs w:val="24"/>
          <w:highlight w:val="none"/>
          <w:lang w:val="en-US" w:eastAsia="zh-CN" w:bidi="ar-SA"/>
        </w:rPr>
        <w:t xml:space="preserve">.</w:t>
      </w:r>
      <w:r>
        <w:rPr>
          <w:rFonts w:hint="eastAsia" w:hAnsi="宋体" w:cs="宋体"/>
          <w:b/>
          <w:bCs w:val="0"/>
          <w:color w:val="auto"/>
          <w:sz w:val="24"/>
          <w:szCs w:val="24"/>
          <w:highlight w:val="none"/>
          <w:lang w:val="en-US" w:eastAsia="zh-CN"/>
        </w:rPr>
        <w:t xml:space="preserve">上表内容须按评分标准中的相关要求提供相应证明材料。</w:t>
      </w:r>
      <w:r/>
    </w:p>
    <w:p>
      <w:pPr>
        <w:numPr>
          <w:ilvl w:val="0"/>
          <w:numId w:val="0"/>
        </w:numPr>
        <w:ind w:left="482"/>
        <w:spacing w:line="360" w:lineRule="auto"/>
        <w:rPr>
          <w:rFonts w:hint="default"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3.证明材料均请附在本表之后。</w:t>
      </w:r>
      <w:r/>
    </w:p>
    <w:p>
      <w:pPr>
        <w:ind w:firstLine="470"/>
        <w:spacing w:line="460" w:lineRule="exact"/>
        <w:rPr>
          <w:bCs/>
          <w:color w:val="auto"/>
          <w:sz w:val="24"/>
          <w:szCs w:val="22"/>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pStyle w:val="789"/>
        <w:rPr>
          <w:bCs/>
          <w:color w:val="auto"/>
          <w:sz w:val="24"/>
          <w:szCs w:val="22"/>
          <w:highlight w:val="none"/>
        </w:rPr>
      </w:pPr>
      <w:r>
        <w:rPr>
          <w:bCs/>
          <w:color w:val="auto"/>
          <w:sz w:val="24"/>
          <w:szCs w:val="22"/>
          <w:highlight w:val="none"/>
        </w:rPr>
      </w:r>
      <w:r/>
    </w:p>
    <w:p>
      <w:pPr>
        <w:pStyle w:val="790"/>
        <w:rPr>
          <w:bCs/>
          <w:color w:val="auto"/>
          <w:sz w:val="24"/>
          <w:szCs w:val="22"/>
          <w:highlight w:val="none"/>
        </w:rPr>
      </w:pPr>
      <w:r>
        <w:rPr>
          <w:bCs/>
          <w:color w:val="auto"/>
          <w:sz w:val="24"/>
          <w:szCs w:val="22"/>
          <w:highlight w:val="none"/>
        </w:rPr>
      </w:r>
      <w:r/>
    </w:p>
    <w:p>
      <w:pPr>
        <w:rPr>
          <w:bCs/>
          <w:color w:val="auto"/>
          <w:sz w:val="24"/>
          <w:szCs w:val="22"/>
          <w:highlight w:val="none"/>
        </w:rPr>
      </w:pPr>
      <w:r>
        <w:rPr>
          <w:bCs/>
          <w:color w:val="auto"/>
          <w:sz w:val="24"/>
          <w:szCs w:val="22"/>
          <w:highlight w:val="none"/>
        </w:rPr>
      </w:r>
      <w:r/>
    </w:p>
    <w:p>
      <w:pPr>
        <w:pStyle w:val="789"/>
        <w:rPr>
          <w:bCs/>
          <w:color w:val="auto"/>
          <w:sz w:val="24"/>
          <w:szCs w:val="22"/>
          <w:highlight w:val="none"/>
        </w:rPr>
      </w:pPr>
      <w:r>
        <w:rPr>
          <w:bCs/>
          <w:color w:val="auto"/>
          <w:sz w:val="24"/>
          <w:szCs w:val="22"/>
          <w:highlight w:val="none"/>
        </w:rPr>
      </w:r>
      <w:r/>
    </w:p>
    <w:p>
      <w:pPr>
        <w:pStyle w:val="790"/>
        <w:rPr>
          <w:bCs/>
          <w:color w:val="auto"/>
          <w:sz w:val="24"/>
          <w:szCs w:val="22"/>
          <w:highlight w:val="none"/>
        </w:rPr>
      </w:pPr>
      <w:r>
        <w:rPr>
          <w:bCs/>
          <w:color w:val="auto"/>
          <w:sz w:val="24"/>
          <w:szCs w:val="22"/>
          <w:highlight w:val="none"/>
        </w:rPr>
      </w:r>
      <w:r/>
    </w:p>
    <w:p>
      <w:pPr>
        <w:rPr>
          <w:bCs/>
          <w:color w:val="auto"/>
          <w:sz w:val="24"/>
          <w:szCs w:val="22"/>
          <w:highlight w:val="none"/>
        </w:rPr>
      </w:pPr>
      <w:r>
        <w:rPr>
          <w:bCs/>
          <w:color w:val="auto"/>
          <w:sz w:val="24"/>
          <w:szCs w:val="22"/>
          <w:highlight w:val="none"/>
        </w:rPr>
      </w:r>
      <w:r/>
    </w:p>
    <w:p>
      <w:pPr>
        <w:pStyle w:val="789"/>
        <w:rPr>
          <w:bCs/>
          <w:color w:val="auto"/>
          <w:sz w:val="24"/>
          <w:szCs w:val="22"/>
          <w:highlight w:val="none"/>
        </w:rPr>
      </w:pPr>
      <w:r>
        <w:rPr>
          <w:bCs/>
          <w:color w:val="auto"/>
          <w:sz w:val="24"/>
          <w:szCs w:val="22"/>
          <w:highlight w:val="none"/>
        </w:rPr>
      </w:r>
      <w:r/>
    </w:p>
    <w:p>
      <w:pPr>
        <w:pStyle w:val="790"/>
        <w:rPr>
          <w:bCs/>
          <w:color w:val="auto"/>
          <w:sz w:val="24"/>
          <w:szCs w:val="22"/>
          <w:highlight w:val="none"/>
        </w:rPr>
      </w:pPr>
      <w:r>
        <w:rPr>
          <w:bCs/>
          <w:color w:val="auto"/>
          <w:sz w:val="24"/>
          <w:szCs w:val="22"/>
          <w:highlight w:val="none"/>
        </w:rPr>
      </w:r>
      <w:r/>
    </w:p>
    <w:p>
      <w:pPr>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r>
      <w:r/>
    </w:p>
    <w:p>
      <w:pPr>
        <w:rPr>
          <w:rFonts w:ascii="Times New Roman" w:hAnsi="Times New Roman" w:eastAsia="宋体" w:cs="Times New Roman"/>
          <w:bCs/>
          <w:color w:val="auto"/>
          <w:sz w:val="24"/>
          <w:szCs w:val="22"/>
          <w:highlight w:val="none"/>
        </w:rPr>
      </w:pPr>
      <w:r>
        <w:rPr>
          <w:rFonts w:ascii="Times New Roman" w:hAnsi="Times New Roman" w:eastAsia="宋体" w:cs="Times New Roman"/>
          <w:bCs/>
          <w:color w:val="auto"/>
          <w:sz w:val="24"/>
          <w:szCs w:val="22"/>
          <w:highlight w:val="none"/>
        </w:rPr>
      </w:r>
      <w:r/>
    </w:p>
    <w:p>
      <w:pPr>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r>
      <w:r/>
    </w:p>
    <w:p>
      <w:pPr>
        <w:numPr>
          <w:ilvl w:val="0"/>
          <w:numId w:val="0"/>
        </w:num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eastAsia="zh-CN"/>
        </w:rPr>
        <w:t xml:space="preserve">拟投入人员一览表（格式</w:t>
      </w:r>
      <w:r>
        <w:rPr>
          <w:rFonts w:hint="eastAsia" w:ascii="宋体" w:hAnsi="宋体" w:cs="宋体"/>
          <w:bCs/>
          <w:color w:val="auto"/>
          <w:sz w:val="24"/>
          <w:szCs w:val="24"/>
          <w:highlight w:val="none"/>
          <w:lang w:eastAsia="zh-CN"/>
        </w:rPr>
        <w:t xml:space="preserve">）</w:t>
      </w:r>
      <w:r/>
    </w:p>
    <w:p>
      <w:pPr>
        <w:numPr>
          <w:ilvl w:val="0"/>
          <w:numId w:val="0"/>
        </w:numPr>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89"/>
        <w:jc w:val="center"/>
        <w:tabs>
          <w:tab w:val="center" w:pos="4153" w:leader="none"/>
          <w:tab w:val="clear" w:pos="7143" w:leader="none"/>
          <w:tab w:val="right" w:pos="8306" w:leader="none"/>
          <w:tab w:val="clear" w:pos="14287" w:leader="none"/>
        </w:tabs>
        <w:rPr>
          <w:rFonts w:hint="eastAsia"/>
          <w:b/>
          <w:color w:val="auto"/>
          <w:sz w:val="28"/>
          <w:szCs w:val="28"/>
          <w:highlight w:val="none"/>
          <w:lang w:val="en-US" w:eastAsia="zh-CN"/>
        </w:rPr>
      </w:pPr>
      <w:r>
        <w:rPr>
          <w:rFonts w:hint="eastAsia"/>
          <w:b/>
          <w:color w:val="auto"/>
          <w:sz w:val="28"/>
          <w:szCs w:val="28"/>
          <w:highlight w:val="none"/>
          <w:lang w:val="en-US" w:eastAsia="zh-CN"/>
        </w:rPr>
        <w:t xml:space="preserve">拟投入人员一览表</w:t>
      </w:r>
      <w:r/>
    </w:p>
    <w:p>
      <w:pPr>
        <w:pStyle w:val="790"/>
        <w:rPr>
          <w:rFonts w:hint="eastAsia"/>
          <w:color w:val="auto"/>
          <w:highlight w:val="none"/>
          <w:lang w:val="en-US" w:eastAsia="zh-CN"/>
        </w:rPr>
      </w:pPr>
      <w:r>
        <w:rPr>
          <w:rFonts w:hint="eastAsia"/>
          <w:color w:val="auto"/>
          <w:highlight w:val="none"/>
          <w:lang w:val="en-US" w:eastAsia="zh-CN"/>
        </w:rPr>
      </w:r>
      <w:r/>
    </w:p>
    <w:p>
      <w:pPr>
        <w:pStyle w:val="790"/>
        <w:rPr>
          <w:rFonts w:hint="eastAsia"/>
          <w:color w:val="auto"/>
          <w:highlight w:val="none"/>
        </w:rPr>
      </w:pPr>
      <w:r>
        <w:rPr>
          <w:rFonts w:hint="eastAsia"/>
          <w:color w:val="auto"/>
          <w:highlight w:val="none"/>
        </w:rPr>
      </w:r>
      <w:r/>
    </w:p>
    <w:p>
      <w:pPr>
        <w:spacing w:line="400" w:lineRule="exact"/>
        <w:rPr>
          <w:rFonts w:hint="eastAsia" w:hAnsi="宋体" w:cs="宋体"/>
          <w:bCs/>
          <w:color w:val="auto"/>
          <w:szCs w:val="21"/>
          <w:highlight w:val="none"/>
        </w:rPr>
      </w:pPr>
      <w:r>
        <w:rPr>
          <w:rFonts w:hint="eastAsia" w:ascii="宋体" w:hAnsi="宋体" w:eastAsia="宋体" w:cs="宋体"/>
          <w:bCs/>
          <w:color w:val="auto"/>
          <w:sz w:val="24"/>
          <w:szCs w:val="24"/>
          <w:highlight w:val="none"/>
        </w:rPr>
        <w:t xml:space="preserve">供应商名称（盖章）                                 政府采购编号：</w:t>
      </w:r>
      <w:r>
        <w:rPr>
          <w:rFonts w:hint="eastAsia" w:hAnsi="宋体" w:cs="宋体"/>
          <w:bCs/>
          <w:color w:val="auto"/>
          <w:sz w:val="24"/>
          <w:szCs w:val="24"/>
          <w:highlight w:val="none"/>
        </w:rPr>
        <w:t xml:space="preserve"> </w:t>
      </w:r>
      <w:r/>
    </w:p>
    <w:tbl>
      <w:tblPr>
        <w:tblStyle w:val="772"/>
        <w:tblW w:w="9065"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128"/>
        <w:gridCol w:w="768"/>
        <w:gridCol w:w="840"/>
        <w:gridCol w:w="1764"/>
        <w:gridCol w:w="1464"/>
        <w:gridCol w:w="1464"/>
        <w:gridCol w:w="773"/>
      </w:tblGrid>
      <w:tr>
        <w:trPr>
          <w:trHeight w:val="631"/>
        </w:trPr>
        <w:tc>
          <w:tcPr>
            <w:tcW w:w="864"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序号</w:t>
            </w:r>
            <w:r/>
          </w:p>
        </w:tc>
        <w:tc>
          <w:tcPr>
            <w:tcW w:w="1128"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姓名</w:t>
            </w:r>
            <w:r/>
          </w:p>
        </w:tc>
        <w:tc>
          <w:tcPr>
            <w:tcW w:w="768"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性别</w:t>
            </w:r>
            <w:r/>
          </w:p>
        </w:tc>
        <w:tc>
          <w:tcPr>
            <w:tcW w:w="840"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年龄</w:t>
            </w:r>
            <w:r/>
          </w:p>
        </w:tc>
        <w:tc>
          <w:tcPr>
            <w:tcW w:w="1764"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岗位名称</w:t>
            </w:r>
            <w:r/>
          </w:p>
        </w:tc>
        <w:tc>
          <w:tcPr>
            <w:tcW w:w="1464"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学历</w:t>
            </w:r>
            <w:r/>
          </w:p>
        </w:tc>
        <w:tc>
          <w:tcPr>
            <w:tcW w:w="1464" w:type="dxa"/>
            <w:vAlign w:val="center"/>
            <w:textDirection w:val="lrTb"/>
            <w:noWrap w:val="false"/>
          </w:tcPr>
          <w:p>
            <w:pPr>
              <w:jc w:val="center"/>
              <w:rPr>
                <w:rFonts w:hint="default"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 xml:space="preserve">相关证书</w:t>
            </w:r>
            <w:r/>
          </w:p>
        </w:tc>
        <w:tc>
          <w:tcPr>
            <w:tcW w:w="773" w:type="dxa"/>
            <w:vAlign w:val="center"/>
            <w:textDirection w:val="lrTb"/>
            <w:noWrap w:val="false"/>
          </w:tcPr>
          <w:p>
            <w:pPr>
              <w:jc w:val="center"/>
              <w:rPr>
                <w:rFonts w:hint="eastAsia" w:hAnsi="宋体" w:cs="宋体"/>
                <w:b/>
                <w:color w:val="auto"/>
                <w:sz w:val="24"/>
                <w:szCs w:val="24"/>
                <w:highlight w:val="none"/>
              </w:rPr>
            </w:pPr>
            <w:r>
              <w:rPr>
                <w:rFonts w:hint="eastAsia" w:hAnsi="宋体" w:cs="宋体"/>
                <w:b/>
                <w:color w:val="auto"/>
                <w:sz w:val="24"/>
                <w:szCs w:val="24"/>
                <w:highlight w:val="none"/>
              </w:rPr>
              <w:t xml:space="preserve">备注</w:t>
            </w:r>
            <w:r/>
          </w:p>
        </w:tc>
      </w:tr>
      <w:tr>
        <w:trPr>
          <w:trHeight w:val="545"/>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1</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48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2</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48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3</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48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4</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526"/>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5</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518"/>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6</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518"/>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7</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trHeight w:val="48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8</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r>
        <w:trPr>
          <w:cantSplit/>
          <w:trHeight w:val="979"/>
        </w:trPr>
        <w:tc>
          <w:tcPr>
            <w:tcW w:w="8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t xml:space="preserve">… …</w:t>
            </w:r>
            <w:r/>
          </w:p>
        </w:tc>
        <w:tc>
          <w:tcPr>
            <w:tcW w:w="112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68"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840"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7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1464"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c>
          <w:tcPr>
            <w:tcW w:w="773" w:type="dxa"/>
            <w:vAlign w:val="center"/>
            <w:textDirection w:val="lrTb"/>
            <w:noWrap w:val="false"/>
          </w:tcPr>
          <w:p>
            <w:pPr>
              <w:jc w:val="center"/>
              <w:rPr>
                <w:rFonts w:hint="eastAsia" w:hAnsi="宋体" w:cs="宋体"/>
                <w:color w:val="auto"/>
                <w:sz w:val="24"/>
                <w:szCs w:val="24"/>
                <w:highlight w:val="none"/>
              </w:rPr>
            </w:pPr>
            <w:r>
              <w:rPr>
                <w:rFonts w:hint="eastAsia" w:hAnsi="宋体" w:cs="宋体"/>
                <w:color w:val="auto"/>
                <w:sz w:val="24"/>
                <w:szCs w:val="24"/>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w:t>
      </w:r>
      <w:r/>
    </w:p>
    <w:p>
      <w:pPr>
        <w:ind w:firstLine="420"/>
        <w:rPr>
          <w:rFonts w:hint="eastAsia" w:ascii="宋体" w:hAnsi="宋体"/>
          <w:b w:val="0"/>
          <w:bCs/>
          <w:color w:val="auto"/>
          <w:highlight w:val="none"/>
        </w:rPr>
      </w:pPr>
      <w:r>
        <w:rPr>
          <w:rFonts w:hint="eastAsia" w:ascii="宋体" w:hAnsi="宋体"/>
          <w:b w:val="0"/>
          <w:bCs/>
          <w:color w:val="auto"/>
          <w:highlight w:val="none"/>
        </w:rPr>
        <w:t xml:space="preserve">1.本表对应</w:t>
      </w:r>
      <w:r>
        <w:rPr>
          <w:rFonts w:hint="eastAsia" w:ascii="宋体" w:hAnsi="宋体"/>
          <w:b/>
          <w:bCs w:val="0"/>
          <w:color w:val="auto"/>
          <w:highlight w:val="none"/>
        </w:rPr>
        <w:t xml:space="preserve">采购需求中人员和评分标准中</w:t>
      </w:r>
      <w:r>
        <w:rPr>
          <w:rFonts w:hint="eastAsia" w:ascii="宋体" w:hAnsi="宋体"/>
          <w:b w:val="0"/>
          <w:bCs/>
          <w:color w:val="auto"/>
          <w:highlight w:val="none"/>
        </w:rPr>
        <w:t xml:space="preserve">的项目人员配置情况，表格不够可自行延长。</w:t>
      </w:r>
      <w:r/>
    </w:p>
    <w:p>
      <w:pPr>
        <w:ind w:firstLine="420"/>
        <w:rPr>
          <w:rFonts w:hint="eastAsia" w:ascii="宋体" w:hAnsi="宋体"/>
          <w:b w:val="0"/>
          <w:bCs/>
          <w:color w:val="auto"/>
          <w:highlight w:val="none"/>
        </w:rPr>
      </w:pPr>
      <w:r>
        <w:rPr>
          <w:rFonts w:hint="eastAsia" w:ascii="宋体" w:hAnsi="宋体"/>
          <w:b w:val="0"/>
          <w:bCs/>
          <w:color w:val="auto"/>
          <w:highlight w:val="none"/>
        </w:rPr>
        <w:t xml:space="preserve">2.上表内容须按评分标准中的相关要求提供相应证明材料。</w:t>
      </w:r>
      <w:r/>
    </w:p>
    <w:p>
      <w:pPr>
        <w:ind w:firstLine="420"/>
        <w:rPr>
          <w:rFonts w:ascii="宋体" w:hAnsi="宋体"/>
          <w:b w:val="0"/>
          <w:bCs/>
          <w:color w:val="auto"/>
          <w:highlight w:val="none"/>
        </w:rPr>
      </w:pPr>
      <w:r>
        <w:rPr>
          <w:rFonts w:hint="eastAsia" w:ascii="宋体" w:hAnsi="宋体"/>
          <w:b w:val="0"/>
          <w:bCs/>
          <w:color w:val="auto"/>
          <w:highlight w:val="none"/>
        </w:rPr>
        <w:t xml:space="preserve">3.证明材料均请附在本表之后。</w:t>
      </w:r>
      <w:r/>
    </w:p>
    <w:p>
      <w:pPr>
        <w:ind w:firstLine="480"/>
        <w:spacing w:line="360" w:lineRule="auto"/>
        <w:rPr>
          <w:rFonts w:hAnsi="宋体" w:cs="宋体"/>
          <w:b/>
          <w:bCs w:val="0"/>
          <w:color w:val="auto"/>
          <w:sz w:val="24"/>
          <w:szCs w:val="24"/>
          <w:highlight w:val="none"/>
          <w:lang w:val="en-US" w:eastAsia="zh-CN"/>
        </w:rPr>
      </w:pPr>
      <w:r>
        <w:rPr>
          <w:rFonts w:hAnsi="宋体" w:cs="宋体"/>
          <w:b/>
          <w:bCs w:val="0"/>
          <w:color w:val="auto"/>
          <w:sz w:val="24"/>
          <w:szCs w:val="24"/>
          <w:highlight w:val="none"/>
          <w:lang w:val="en-US" w:eastAsia="zh-CN"/>
        </w:rPr>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rPr>
          <w:rFonts w:hint="eastAsia"/>
          <w:color w:val="auto"/>
          <w:highlight w:val="none"/>
          <w:lang w:eastAsia="zh-CN"/>
        </w:rPr>
      </w:pPr>
      <w:r>
        <w:rPr>
          <w:rFonts w:hint="eastAsia"/>
          <w:color w:val="auto"/>
          <w:highlight w:val="none"/>
          <w:lang w:eastAsia="zh-CN"/>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9"/>
        <w:tabs>
          <w:tab w:val="center" w:pos="4153" w:leader="none"/>
          <w:tab w:val="clear" w:pos="7143" w:leader="none"/>
          <w:tab w:val="right" w:pos="8306" w:leader="none"/>
          <w:tab w:val="clear" w:pos="14287"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9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color w:val="auto"/>
          <w:highlight w:val="none"/>
        </w:rPr>
      </w:pPr>
      <w:r>
        <w:rPr>
          <w:rFonts w:hint="eastAsia"/>
          <w:color w:val="auto"/>
          <w:highlight w:val="none"/>
        </w:rPr>
      </w:r>
      <w:r/>
    </w:p>
    <w:p>
      <w:pPr>
        <w:jc w:val="both"/>
        <w:rPr>
          <w:rFonts w:hint="eastAsia" w:hAnsi="宋体" w:cs="宋体"/>
          <w:b/>
          <w:color w:val="auto"/>
          <w:sz w:val="28"/>
          <w:szCs w:val="28"/>
          <w:highlight w:val="none"/>
        </w:rPr>
      </w:pPr>
      <w:r>
        <w:rPr>
          <w:rFonts w:hint="eastAsia" w:hAnsi="宋体" w:cs="宋体"/>
          <w:b/>
          <w:color w:val="auto"/>
          <w:sz w:val="28"/>
          <w:szCs w:val="28"/>
          <w:highlight w:val="none"/>
        </w:rPr>
      </w:r>
      <w:r/>
    </w:p>
    <w:p>
      <w:pPr>
        <w:numPr>
          <w:ilvl w:val="0"/>
          <w:numId w:val="0"/>
        </w:num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rPr>
        <w:t xml:space="preserve">拟投入设备配备表（格式）</w:t>
      </w:r>
      <w:r/>
    </w:p>
    <w:p>
      <w:pPr>
        <w:pStyle w:val="777"/>
        <w:jc w:val="both"/>
        <w:rPr>
          <w:rFonts w:hint="eastAsia" w:hAnsi="宋体" w:eastAsia="宋体" w:cs="宋体"/>
          <w:b/>
          <w:color w:val="auto"/>
          <w:sz w:val="28"/>
          <w:szCs w:val="28"/>
          <w:highlight w:val="none"/>
          <w:lang w:val="en-US" w:eastAsia="zh-CN"/>
        </w:rPr>
      </w:pPr>
      <w:r>
        <w:rPr>
          <w:rFonts w:hint="eastAsia" w:hAnsi="宋体" w:eastAsia="宋体" w:cs="宋体"/>
          <w:b/>
          <w:color w:val="auto"/>
          <w:sz w:val="28"/>
          <w:szCs w:val="28"/>
          <w:highlight w:val="none"/>
          <w:lang w:val="en-US" w:eastAsia="zh-CN"/>
        </w:rPr>
      </w:r>
      <w:r/>
    </w:p>
    <w:p>
      <w:pPr>
        <w:pStyle w:val="777"/>
        <w:jc w:val="both"/>
        <w:rPr>
          <w:rFonts w:hint="eastAsia" w:hAnsi="宋体" w:eastAsia="宋体" w:cs="宋体"/>
          <w:b/>
          <w:color w:val="auto"/>
          <w:sz w:val="28"/>
          <w:szCs w:val="28"/>
          <w:highlight w:val="none"/>
          <w:lang w:val="en-US" w:eastAsia="zh-CN"/>
        </w:rPr>
      </w:pPr>
      <w:r>
        <w:rPr>
          <w:rFonts w:hint="eastAsia" w:hAnsi="宋体" w:eastAsia="宋体" w:cs="宋体"/>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拟投入设备配备表</w:t>
      </w:r>
      <w:r/>
    </w:p>
    <w:p>
      <w:pPr>
        <w:pStyle w:val="789"/>
        <w:tabs>
          <w:tab w:val="center" w:pos="4153" w:leader="none"/>
          <w:tab w:val="clear" w:pos="7143" w:leader="none"/>
          <w:tab w:val="right" w:pos="8306" w:leader="none"/>
          <w:tab w:val="clear" w:pos="14287" w:leader="none"/>
        </w:tabs>
        <w:rPr>
          <w:rFonts w:hint="eastAsia"/>
          <w:color w:val="auto"/>
          <w:highlight w:val="none"/>
          <w:lang w:val="en-US" w:eastAsia="zh-CN"/>
        </w:rPr>
      </w:pPr>
      <w:r>
        <w:rPr>
          <w:rFonts w:hint="eastAsia"/>
          <w:color w:val="auto"/>
          <w:highlight w:val="none"/>
          <w:lang w:val="en-US" w:eastAsia="zh-CN"/>
        </w:rPr>
      </w:r>
      <w:r/>
    </w:p>
    <w:p>
      <w:pPr>
        <w:pStyle w:val="789"/>
        <w:tabs>
          <w:tab w:val="center" w:pos="4153" w:leader="none"/>
          <w:tab w:val="clear" w:pos="7143" w:leader="none"/>
          <w:tab w:val="right" w:pos="8306" w:leader="none"/>
          <w:tab w:val="clear" w:pos="14287" w:leader="none"/>
        </w:tabs>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b/>
          <w:bCs w:val="0"/>
          <w:color w:val="auto"/>
          <w:highlight w:val="none"/>
          <w:lang w:val="en-US" w:eastAsia="zh-CN"/>
        </w:rPr>
      </w:pPr>
      <w:r>
        <w:rPr>
          <w:rFonts w:hint="eastAsia" w:ascii="宋体" w:hAnsi="宋体" w:eastAsia="宋体" w:cs="宋体"/>
          <w:bCs/>
          <w:color w:val="auto"/>
          <w:sz w:val="24"/>
          <w:szCs w:val="24"/>
          <w:highlight w:val="none"/>
        </w:rPr>
        <w:t xml:space="preserve">供应商名称（盖章）                                 政府采购编号： </w:t>
      </w:r>
      <w:r/>
    </w:p>
    <w:tbl>
      <w:tblPr>
        <w:tblStyle w:val="772"/>
        <w:tblW w:w="9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8"/>
        <w:gridCol w:w="2785"/>
        <w:gridCol w:w="1970"/>
        <w:gridCol w:w="1741"/>
        <w:gridCol w:w="1743"/>
      </w:tblGrid>
      <w:tr>
        <w:trPr>
          <w:jc w:val="center"/>
          <w:trHeight w:val="698"/>
        </w:trPr>
        <w:tc>
          <w:tcPr>
            <w:tcW w:w="16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8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p>
        </w:tc>
        <w:tc>
          <w:tcPr>
            <w:tcW w:w="1970"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规格型号</w:t>
            </w:r>
            <w:r/>
          </w:p>
        </w:tc>
        <w:tc>
          <w:tcPr>
            <w:tcW w:w="1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74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52"/>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964"/>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1027"/>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w:t>
      </w:r>
      <w:r/>
    </w:p>
    <w:p>
      <w:pPr>
        <w:ind w:firstLine="420"/>
        <w:rPr>
          <w:rFonts w:ascii="宋体" w:hAnsi="宋体"/>
          <w:bCs/>
          <w:color w:val="auto"/>
          <w:highlight w:val="none"/>
        </w:rPr>
      </w:pPr>
      <w:r>
        <w:rPr>
          <w:rFonts w:hint="eastAsia" w:ascii="宋体" w:hAnsi="宋体"/>
          <w:bCs/>
          <w:color w:val="auto"/>
          <w:highlight w:val="none"/>
        </w:rPr>
        <w:t xml:space="preserve">1.表格不够可自行延长。</w:t>
      </w:r>
      <w:r/>
    </w:p>
    <w:p>
      <w:pPr>
        <w:ind w:firstLine="420"/>
        <w:rPr>
          <w:rFonts w:ascii="宋体" w:hAnsi="宋体"/>
          <w:bCs/>
          <w:color w:val="auto"/>
          <w:highlight w:val="none"/>
        </w:rPr>
      </w:pPr>
      <w:r>
        <w:rPr>
          <w:rFonts w:hint="eastAsia" w:ascii="宋体" w:hAnsi="宋体"/>
          <w:bCs/>
          <w:color w:val="auto"/>
          <w:highlight w:val="none"/>
        </w:rPr>
        <w:t xml:space="preserve">2.上表内容须按评分标准中的相关要求提供相应证明材料。</w:t>
      </w:r>
      <w:r/>
    </w:p>
    <w:p>
      <w:pPr>
        <w:ind w:firstLine="420"/>
        <w:rPr>
          <w:rFonts w:hAnsi="宋体" w:cs="宋体"/>
          <w:b/>
          <w:bCs w:val="0"/>
          <w:color w:val="auto"/>
          <w:sz w:val="24"/>
          <w:szCs w:val="24"/>
          <w:highlight w:val="none"/>
          <w:lang w:val="en-US" w:eastAsia="zh-CN"/>
        </w:rPr>
      </w:pPr>
      <w:r>
        <w:rPr>
          <w:rFonts w:hint="eastAsia" w:ascii="宋体" w:hAnsi="宋体"/>
          <w:bCs/>
          <w:color w:val="auto"/>
          <w:highlight w:val="none"/>
        </w:rPr>
        <w:t xml:space="preserve">3.证明材料均请附在本表之后。</w:t>
      </w:r>
      <w:r/>
    </w:p>
    <w:p>
      <w:pPr>
        <w:ind w:firstLine="470"/>
        <w:spacing w:line="460" w:lineRule="exact"/>
        <w:rPr>
          <w:rFonts w:hint="eastAsia"/>
          <w:bCs/>
          <w:color w:val="auto"/>
          <w:sz w:val="24"/>
          <w:szCs w:val="22"/>
          <w:highlight w:val="none"/>
        </w:rPr>
      </w:pPr>
      <w:r>
        <w:rPr>
          <w:rFonts w:hint="eastAsia"/>
          <w:bCs/>
          <w:color w:val="auto"/>
          <w:sz w:val="24"/>
          <w:szCs w:val="22"/>
          <w:highlight w:val="none"/>
        </w:rPr>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rPr>
          <w:rFonts w:hint="eastAsia"/>
          <w:color w:val="auto"/>
          <w:highlight w:val="none"/>
          <w:lang w:eastAsia="zh-CN"/>
        </w:rPr>
      </w:pPr>
      <w:r>
        <w:rPr>
          <w:rFonts w:hint="eastAsia"/>
          <w:color w:val="auto"/>
          <w:highlight w:val="none"/>
          <w:lang w:eastAsia="zh-CN"/>
        </w:rPr>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）供应商认为必须提供的其他证明材料（参考评分标准）</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）《市场监管总局关于发布参与实施政府采购节能产品、环境标志产品认证机构名录的公告》（2019年第16号）中确认发布的《参与实施政府采购节能产品认证机构名录</w:t>
      </w:r>
      <w:r>
        <w:rPr>
          <w:rFonts w:hint="eastAsia" w:ascii="宋体" w:hAnsi="宋体" w:cs="宋体"/>
          <w:bCs/>
          <w:color w:val="auto"/>
          <w:sz w:val="24"/>
          <w:szCs w:val="24"/>
          <w:highlight w:val="none"/>
          <w:lang w:eastAsia="zh-CN"/>
        </w:rPr>
        <w:t xml:space="preserve">》和《</w:t>
      </w:r>
      <w:r>
        <w:rPr>
          <w:rFonts w:hint="eastAsia" w:ascii="宋体" w:hAnsi="宋体" w:eastAsia="宋体" w:cs="宋体"/>
          <w:bCs/>
          <w:color w:val="auto"/>
          <w:sz w:val="24"/>
          <w:szCs w:val="24"/>
          <w:highlight w:val="none"/>
          <w:lang w:eastAsia="zh-CN"/>
        </w:rPr>
        <w:t xml:space="preserve">参与实施政府采购环境标志产品认证机构名录》中的认证机构出具的有效的节能产品认证证书、环境标志产品认证证书；（如</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lang w:eastAsia="zh-CN"/>
        </w:rPr>
        <w:t xml:space="preserve">（供应商认为有必要提供的声明和文件）。</w:t>
      </w:r>
      <w:r/>
    </w:p>
    <w:p>
      <w:pPr>
        <w:pStyle w:val="778"/>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sectPr>
      <w:footnotePr/>
      <w:endnotePr/>
      <w:type w:val="nextPage"/>
      <w:pgSz w:w="11850" w:h="16783" w:orient="portrait"/>
      <w:pgMar w:top="1134" w:right="1134" w:bottom="1134" w:left="1417" w:header="907"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华文新魏">
    <w:panose1 w:val="02010800040101010101"/>
  </w:font>
  <w:font w:name="Symbol">
    <w:panose1 w:val="05050102010706020507"/>
  </w:font>
  <w:font w:name="Wingdings">
    <w:panose1 w:val="05000000000000000000"/>
  </w:font>
  <w:font w:name="PMingLiU">
    <w:panose1 w:val="020205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楷体_GB2312">
    <w:panose1 w:val="02010609060101010101"/>
  </w:font>
  <w:font w:name="Courier New">
    <w:panose1 w:val="020703090202050204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t xml:space="preserve">— </w:t>
                          </w:r>
                          <w:r>
                            <w:fldChar w:fldCharType="begin"/>
                          </w:r>
                          <w:r>
                            <w:instrText xml:space="preserve"> PAGE  \* MERGEFORMAT </w:instrText>
                          </w:r>
                          <w:r>
                            <w:fldChar w:fldCharType="separate"/>
                          </w:r>
                          <w:r>
                            <w:t xml:space="preserve">- 1 -</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t xml:space="preserve">— </w:t>
                    </w:r>
                    <w:r>
                      <w:fldChar w:fldCharType="begin"/>
                    </w:r>
                    <w:r>
                      <w:instrText xml:space="preserve"> PAGE  \* MERGEFORMAT </w:instrText>
                    </w:r>
                    <w:r>
                      <w:fldChar w:fldCharType="separate"/>
                    </w:r>
                    <w:r>
                      <w:t xml:space="preserve">- 1 -</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t xml:space="preserve">— </w:t>
                          </w:r>
                          <w:r>
                            <w:fldChar w:fldCharType="begin"/>
                          </w:r>
                          <w:r>
                            <w:instrText xml:space="preserve"> PAGE  \* MERGEFORMAT </w:instrText>
                          </w:r>
                          <w:r>
                            <w:fldChar w:fldCharType="separate"/>
                          </w:r>
                          <w:r>
                            <w:t xml:space="preserve">39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t xml:space="preserve">— </w:t>
                    </w:r>
                    <w:r>
                      <w:fldChar w:fldCharType="begin"/>
                    </w:r>
                    <w:r>
                      <w:instrText xml:space="preserve"> PAGE  \* MERGEFORMAT </w:instrText>
                    </w:r>
                    <w:r>
                      <w:fldChar w:fldCharType="separate"/>
                    </w:r>
                    <w:r>
                      <w:t xml:space="preserve">39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right"/>
      <w:rPr>
        <w:rFonts w:hint="default" w:eastAsia="宋体"/>
        <w:lang w:val="en-US" w:eastAsia="zh-CN"/>
      </w:rPr>
      <w:pBdr>
        <w:bottom w:val="single" w:color="000000" w:sz="4" w:space="1"/>
      </w:pBdr>
    </w:pPr>
    <w:r>
      <w:rPr>
        <w:rFonts w:hint="eastAsia"/>
        <w:lang w:val="en-US" w:eastAsia="zh-CN"/>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right"/>
      <w:rPr>
        <w:rFonts w:hint="eastAsia" w:eastAsia="宋体"/>
        <w:lang w:eastAsia="zh-CN"/>
      </w:rPr>
    </w:pPr>
    <w:r>
      <w:rPr>
        <w:rFonts w:hint="eastAsia"/>
        <w:lang w:eastAsia="zh-CN"/>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right"/>
      <w:rPr>
        <w:rFonts w:hint="eastAsia" w:eastAsia="宋体"/>
        <w:lang w:eastAsia="zh-CN"/>
      </w:rPr>
    </w:pPr>
    <w:r>
      <w:rPr>
        <w:rFonts w:hint="eastAsia" w:ascii="华文新魏" w:eastAsia="华文新魏"/>
        <w:bCs/>
        <w:color w:val="000000"/>
        <w:sz w:val="21"/>
      </w:rPr>
      <w:t xml:space="preserve">  </w:t>
    </w:r>
    <w:r>
      <w:rPr>
        <w:rFonts w:hint="eastAsia"/>
      </w:rPr>
      <w:t xml:space="preserve">                                                     </w:t>
    </w:r>
    <w:r>
      <w:rPr>
        <w:rFonts w:hint="eastAsia"/>
        <w:lang w:val="en-US" w:eastAsia="zh-CN"/>
      </w:rPr>
      <w:t xml:space="preserve">公开</w:t>
    </w:r>
    <w:r>
      <w:rPr>
        <w:rFonts w:hint="eastAsia"/>
        <w:lang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6"/>
      <w:isLgl w:val="false"/>
      <w:suff w:val="space"/>
      <w:lvlText w:val="%1"/>
      <w:lvlJc w:val="left"/>
      <w:pPr>
        <w:ind w:left="0" w:firstLine="0"/>
      </w:pPr>
      <w:rPr>
        <w:rFonts w:hint="eastAsia"/>
      </w:rPr>
    </w:lvl>
    <w:lvl w:ilvl="1">
      <w:start w:val="1"/>
      <w:numFmt w:val="decimal"/>
      <w:pStyle w:val="1081"/>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76"/>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pStyle w:val="1044"/>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upperLetter"/>
      <w:pStyle w:val="966"/>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3">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81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1069"/>
      <w:isLgl w:val="false"/>
      <w:suff w:val="tab"/>
      <w:lvlText w:val="%1.%2"/>
      <w:lvlJc w:val="left"/>
      <w:pPr>
        <w:ind w:left="1135" w:hanging="567"/>
      </w:pPr>
      <w:rPr>
        <w:rFonts w:hint="eastAsia"/>
      </w:rPr>
    </w:lvl>
    <w:lvl w:ilvl="2">
      <w:start w:val="1"/>
      <w:numFmt w:val="decimal"/>
      <w:pStyle w:val="1074"/>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8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link w:val="1083"/>
    <w:uiPriority w:val="0"/>
    <w:qFormat/>
    <w:pPr>
      <w:jc w:val="both"/>
      <w:widowControl w:val="off"/>
    </w:pPr>
    <w:rPr>
      <w:rFonts w:hint="default" w:ascii="Times New Roman" w:hAnsi="Times New Roman" w:eastAsia="宋体" w:cs="Times New Roman"/>
      <w:sz w:val="21"/>
      <w:lang w:val="en-US" w:eastAsia="zh-CN" w:bidi="ar-SA"/>
    </w:rPr>
  </w:style>
  <w:style w:type="paragraph" w:styleId="762">
    <w:name w:val="Heading 1"/>
    <w:basedOn w:val="761"/>
    <w:next w:val="761"/>
    <w:link w:val="814"/>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link w:val="815"/>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16"/>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17"/>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18"/>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19"/>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21"/>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22"/>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right="0" w:firstLine="0"/>
      <w:spacing w:after="57"/>
    </w:pPr>
  </w:style>
  <w:style w:type="paragraph" w:styleId="774">
    <w:name w:val="Normal Indent"/>
    <w:basedOn w:val="761"/>
    <w:uiPriority w:val="0"/>
    <w:qFormat/>
    <w:pPr>
      <w:ind w:firstLine="420"/>
      <w:jc w:val="left"/>
      <w:widowControl/>
    </w:pPr>
    <w:rPr>
      <w:rFonts w:ascii="Times New Roman"/>
      <w:sz w:val="20"/>
    </w:rPr>
  </w:style>
  <w:style w:type="paragraph" w:styleId="775">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annotation text"/>
    <w:basedOn w:val="761"/>
    <w:uiPriority w:val="99"/>
    <w:semiHidden/>
    <w:unhideWhenUsed/>
    <w:qFormat/>
    <w:pPr>
      <w:jc w:val="left"/>
    </w:pPr>
  </w:style>
  <w:style w:type="paragraph" w:styleId="777">
    <w:name w:val="Body Text"/>
    <w:basedOn w:val="761"/>
    <w:next w:val="778"/>
    <w:uiPriority w:val="0"/>
    <w:qFormat/>
    <w:rPr>
      <w:rFonts w:ascii="仿宋_GB2312" w:eastAsia="仿宋_GB2312"/>
      <w:sz w:val="28"/>
    </w:rPr>
  </w:style>
  <w:style w:type="paragraph" w:styleId="778">
    <w:name w:val="Body Text 2"/>
    <w:basedOn w:val="761"/>
    <w:uiPriority w:val="0"/>
    <w:qFormat/>
    <w:pPr>
      <w:ind w:firstLine="420"/>
      <w:spacing w:after="20" w:line="720" w:lineRule="auto"/>
    </w:pPr>
    <w:rPr>
      <w:rFonts w:ascii="Times New Roman"/>
      <w:sz w:val="30"/>
      <w:szCs w:val="24"/>
    </w:rPr>
  </w:style>
  <w:style w:type="paragraph" w:styleId="779">
    <w:name w:val="Body Text Indent"/>
    <w:basedOn w:val="761"/>
    <w:next w:val="780"/>
    <w:uiPriority w:val="0"/>
    <w:qFormat/>
    <w:pPr>
      <w:ind w:left="156"/>
      <w:spacing w:line="300" w:lineRule="auto"/>
      <w:widowControl/>
    </w:pPr>
    <w:rPr>
      <w:rFonts w:ascii="仿宋_GB2312" w:eastAsia="仿宋_GB2312"/>
      <w:sz w:val="28"/>
    </w:rPr>
  </w:style>
  <w:style w:type="paragraph" w:styleId="780">
    <w:name w:val="envelope return"/>
    <w:basedOn w:val="761"/>
    <w:uiPriority w:val="0"/>
    <w:qFormat/>
    <w:pPr>
      <w:ind w:firstLine="471"/>
      <w:spacing w:line="420" w:lineRule="exact"/>
    </w:pPr>
    <w:rPr>
      <w:rFonts w:ascii="Arial" w:hAnsi="Arial" w:cs="Arial"/>
      <w:sz w:val="24"/>
      <w:szCs w:val="24"/>
    </w:rPr>
  </w:style>
  <w:style w:type="paragraph" w:styleId="781">
    <w:name w:val="Block Text"/>
    <w:basedOn w:val="761"/>
    <w:uiPriority w:val="0"/>
    <w:qFormat/>
    <w:pPr>
      <w:ind w:left="420" w:right="33"/>
      <w:jc w:val="left"/>
    </w:pPr>
    <w:rPr>
      <w:sz w:val="24"/>
      <w:szCs w:val="20"/>
    </w:rPr>
  </w:style>
  <w:style w:type="paragraph" w:styleId="782">
    <w:name w:val="index 4"/>
    <w:basedOn w:val="761"/>
    <w:next w:val="761"/>
    <w:uiPriority w:val="0"/>
    <w:qFormat/>
    <w:pPr>
      <w:ind w:left="600"/>
    </w:pPr>
    <w:rPr>
      <w:szCs w:val="20"/>
    </w:rPr>
  </w:style>
  <w:style w:type="paragraph" w:styleId="783">
    <w:name w:val="toc 5"/>
    <w:basedOn w:val="761"/>
    <w:next w:val="761"/>
    <w:uiPriority w:val="39"/>
    <w:unhideWhenUsed/>
    <w:qFormat/>
    <w:pPr>
      <w:ind w:left="1134" w:right="0" w:firstLine="0"/>
      <w:spacing w:after="57"/>
    </w:pPr>
  </w:style>
  <w:style w:type="paragraph" w:styleId="784">
    <w:name w:val="toc 3"/>
    <w:basedOn w:val="761"/>
    <w:next w:val="761"/>
    <w:uiPriority w:val="39"/>
    <w:unhideWhenUsed/>
    <w:qFormat/>
    <w:pPr>
      <w:ind w:left="567" w:right="0" w:firstLine="0"/>
      <w:spacing w:after="57"/>
    </w:pPr>
  </w:style>
  <w:style w:type="paragraph" w:styleId="785">
    <w:name w:val="Plain Text"/>
    <w:basedOn w:val="761"/>
    <w:uiPriority w:val="0"/>
    <w:qFormat/>
    <w:rPr>
      <w:rFonts w:hAnsi="Courier New"/>
      <w:sz w:val="21"/>
      <w:szCs w:val="21"/>
    </w:rPr>
  </w:style>
  <w:style w:type="paragraph" w:styleId="786">
    <w:name w:val="toc 8"/>
    <w:basedOn w:val="761"/>
    <w:next w:val="761"/>
    <w:uiPriority w:val="39"/>
    <w:unhideWhenUsed/>
    <w:qFormat/>
    <w:pPr>
      <w:ind w:left="1984" w:right="0" w:firstLine="0"/>
      <w:spacing w:after="57"/>
    </w:pPr>
  </w:style>
  <w:style w:type="paragraph" w:styleId="787">
    <w:name w:val="Date"/>
    <w:basedOn w:val="761"/>
    <w:next w:val="761"/>
    <w:uiPriority w:val="0"/>
    <w:qFormat/>
    <w:pPr>
      <w:ind w:left="100"/>
    </w:pPr>
    <w:rPr>
      <w:rFonts w:ascii="楷体_GB2312" w:eastAsia="楷体_GB2312"/>
      <w:b/>
      <w:sz w:val="28"/>
    </w:rPr>
  </w:style>
  <w:style w:type="paragraph" w:styleId="788">
    <w:name w:val="endnote text"/>
    <w:basedOn w:val="761"/>
    <w:link w:val="959"/>
    <w:uiPriority w:val="99"/>
    <w:semiHidden/>
    <w:unhideWhenUsed/>
    <w:qFormat/>
    <w:pPr>
      <w:spacing w:after="0" w:line="240" w:lineRule="auto"/>
    </w:pPr>
    <w:rPr>
      <w:sz w:val="20"/>
    </w:rPr>
  </w:style>
  <w:style w:type="paragraph" w:styleId="789">
    <w:name w:val="Footer"/>
    <w:basedOn w:val="761"/>
    <w:next w:val="790"/>
    <w:link w:val="832"/>
    <w:uiPriority w:val="99"/>
    <w:unhideWhenUsed/>
    <w:qFormat/>
    <w:pPr>
      <w:spacing w:after="0" w:line="240" w:lineRule="auto"/>
      <w:tabs>
        <w:tab w:val="center" w:pos="7143" w:leader="none"/>
        <w:tab w:val="right" w:pos="14287" w:leader="none"/>
      </w:tabs>
    </w:pPr>
  </w:style>
  <w:style w:type="paragraph" w:styleId="790" w:customStyle="1">
    <w:name w:val="TOC Heading1"/>
    <w:next w:val="761"/>
    <w:uiPriority w:val="0"/>
    <w:qFormat/>
    <w:rPr>
      <w:rFonts w:hint="default" w:ascii="Times New Roman" w:hAnsi="Times New Roman" w:eastAsia="宋体" w:cs="Times New Roman"/>
      <w:sz w:val="32"/>
      <w:szCs w:val="22"/>
      <w:lang w:val="en-US" w:eastAsia="zh-CN" w:bidi="ar-SA"/>
    </w:rPr>
  </w:style>
  <w:style w:type="paragraph" w:styleId="791">
    <w:name w:val="Header"/>
    <w:basedOn w:val="761"/>
    <w:link w:val="830"/>
    <w:uiPriority w:val="99"/>
    <w:unhideWhenUsed/>
    <w:qFormat/>
    <w:pPr>
      <w:spacing w:after="0" w:line="240" w:lineRule="auto"/>
      <w:tabs>
        <w:tab w:val="center" w:pos="7143" w:leader="none"/>
        <w:tab w:val="right" w:pos="14287" w:leader="none"/>
      </w:tabs>
    </w:pPr>
  </w:style>
  <w:style w:type="paragraph" w:styleId="792">
    <w:name w:val="toc 1"/>
    <w:basedOn w:val="761"/>
    <w:next w:val="761"/>
    <w:uiPriority w:val="39"/>
    <w:unhideWhenUsed/>
    <w:qFormat/>
    <w:pPr>
      <w:ind w:left="0" w:right="0" w:firstLine="0"/>
      <w:spacing w:after="57"/>
    </w:pPr>
  </w:style>
  <w:style w:type="paragraph" w:styleId="793">
    <w:name w:val="toc 4"/>
    <w:basedOn w:val="761"/>
    <w:next w:val="761"/>
    <w:uiPriority w:val="39"/>
    <w:unhideWhenUsed/>
    <w:qFormat/>
    <w:pPr>
      <w:ind w:left="850" w:right="0" w:firstLine="0"/>
      <w:spacing w:after="57"/>
    </w:pPr>
  </w:style>
  <w:style w:type="paragraph" w:styleId="794">
    <w:name w:val="Subtitle"/>
    <w:basedOn w:val="761"/>
    <w:next w:val="761"/>
    <w:link w:val="825"/>
    <w:uiPriority w:val="11"/>
    <w:qFormat/>
    <w:pPr>
      <w:spacing w:before="200" w:after="200"/>
    </w:pPr>
    <w:rPr>
      <w:sz w:val="24"/>
      <w:szCs w:val="24"/>
    </w:rPr>
  </w:style>
  <w:style w:type="paragraph" w:styleId="795">
    <w:name w:val="List"/>
    <w:basedOn w:val="761"/>
    <w:uiPriority w:val="0"/>
    <w:qFormat/>
    <w:pPr>
      <w:ind w:left="420" w:hanging="420"/>
      <w:spacing w:after="20" w:line="288" w:lineRule="auto"/>
      <w:tabs>
        <w:tab w:val="left" w:pos="420" w:leader="none"/>
      </w:tabs>
    </w:pPr>
    <w:rPr>
      <w:lang w:val="en-GB"/>
    </w:rPr>
  </w:style>
  <w:style w:type="paragraph" w:styleId="796">
    <w:name w:val="footnote text"/>
    <w:basedOn w:val="761"/>
    <w:link w:val="958"/>
    <w:uiPriority w:val="99"/>
    <w:semiHidden/>
    <w:unhideWhenUsed/>
    <w:qFormat/>
    <w:pPr>
      <w:spacing w:after="40" w:line="240" w:lineRule="auto"/>
    </w:pPr>
    <w:rPr>
      <w:sz w:val="18"/>
    </w:rPr>
  </w:style>
  <w:style w:type="paragraph" w:styleId="797">
    <w:name w:val="toc 6"/>
    <w:basedOn w:val="761"/>
    <w:next w:val="761"/>
    <w:uiPriority w:val="39"/>
    <w:unhideWhenUsed/>
    <w:qFormat/>
    <w:pPr>
      <w:ind w:left="1417" w:right="0" w:firstLine="0"/>
      <w:spacing w:after="57"/>
    </w:pPr>
  </w:style>
  <w:style w:type="paragraph" w:styleId="798">
    <w:name w:val="table of figures"/>
    <w:basedOn w:val="761"/>
    <w:next w:val="761"/>
    <w:uiPriority w:val="99"/>
    <w:unhideWhenUsed/>
    <w:qFormat/>
    <w:pPr>
      <w:spacing w:after="0" w:afterAutospacing="0"/>
    </w:pPr>
  </w:style>
  <w:style w:type="paragraph" w:styleId="799">
    <w:name w:val="toc 2"/>
    <w:basedOn w:val="761"/>
    <w:next w:val="761"/>
    <w:uiPriority w:val="39"/>
    <w:unhideWhenUsed/>
    <w:qFormat/>
    <w:pPr>
      <w:ind w:left="283" w:right="0" w:firstLine="0"/>
      <w:spacing w:after="57"/>
    </w:pPr>
  </w:style>
  <w:style w:type="paragraph" w:styleId="800">
    <w:name w:val="toc 9"/>
    <w:basedOn w:val="761"/>
    <w:next w:val="761"/>
    <w:uiPriority w:val="39"/>
    <w:unhideWhenUsed/>
    <w:qFormat/>
    <w:pPr>
      <w:ind w:left="2268" w:right="0" w:firstLine="0"/>
      <w:spacing w:after="57"/>
    </w:pPr>
  </w:style>
  <w:style w:type="paragraph" w:styleId="801">
    <w:name w:val="Normal (Web)"/>
    <w:basedOn w:val="761"/>
    <w:uiPriority w:val="0"/>
    <w:qFormat/>
    <w:pPr>
      <w:ind w:firstLine="420"/>
      <w:jc w:val="left"/>
      <w:spacing w:before="100" w:beforeAutospacing="1" w:after="100" w:afterAutospacing="1" w:line="288" w:lineRule="auto"/>
      <w:widowControl/>
    </w:pPr>
    <w:rPr>
      <w:rFonts w:ascii="宋体" w:hAnsi="宋体"/>
      <w:sz w:val="24"/>
    </w:rPr>
  </w:style>
  <w:style w:type="paragraph" w:styleId="802">
    <w:name w:val="Title"/>
    <w:basedOn w:val="761"/>
    <w:next w:val="761"/>
    <w:link w:val="824"/>
    <w:uiPriority w:val="10"/>
    <w:qFormat/>
    <w:pPr>
      <w:contextualSpacing/>
      <w:spacing w:before="300" w:after="200"/>
    </w:pPr>
    <w:rPr>
      <w:sz w:val="48"/>
      <w:szCs w:val="48"/>
    </w:rPr>
  </w:style>
  <w:style w:type="paragraph" w:styleId="803">
    <w:name w:val="Body Text First Indent"/>
    <w:basedOn w:val="777"/>
    <w:uiPriority w:val="0"/>
    <w:qFormat/>
    <w:pPr>
      <w:ind w:firstLine="420"/>
      <w:spacing w:line="440" w:lineRule="exact"/>
    </w:pPr>
    <w:rPr>
      <w:sz w:val="24"/>
      <w:szCs w:val="28"/>
    </w:rPr>
  </w:style>
  <w:style w:type="paragraph" w:styleId="804">
    <w:name w:val="Body Text First Indent 2"/>
    <w:basedOn w:val="779"/>
    <w:next w:val="761"/>
    <w:uiPriority w:val="0"/>
    <w:qFormat/>
    <w:pPr>
      <w:ind w:left="420" w:firstLine="200"/>
      <w:spacing w:after="120" w:line="420" w:lineRule="exact"/>
      <w:widowControl w:val="off"/>
    </w:pPr>
    <w:rPr>
      <w:rFonts w:ascii="Times New Roman" w:eastAsia="宋体"/>
      <w:sz w:val="24"/>
      <w:szCs w:val="24"/>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page number"/>
    <w:basedOn w:val="771"/>
    <w:uiPriority w:val="0"/>
    <w:qFormat/>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footnote reference"/>
    <w:uiPriority w:val="99"/>
    <w:unhideWhenUsed/>
    <w:qFormat/>
    <w:rPr>
      <w:vertAlign w:val="superscript"/>
    </w:rPr>
  </w:style>
  <w:style w:type="paragraph" w:styleId="810" w:customStyle="1">
    <w:name w:val="段"/>
    <w:next w:val="761"/>
    <w:uiPriority w:val="0"/>
    <w:qFormat/>
    <w:pPr>
      <w:ind w:firstLine="200"/>
      <w:jc w:val="both"/>
    </w:pPr>
    <w:rPr>
      <w:rFonts w:hint="default" w:ascii="宋体" w:hAnsi="Times New Roman" w:eastAsia="宋体" w:cs="Times New Roman"/>
      <w:sz w:val="21"/>
      <w:lang w:val="en-US" w:eastAsia="zh-CN" w:bidi="ar-SA"/>
    </w:rPr>
  </w:style>
  <w:style w:type="paragraph" w:styleId="811" w:customStyle="1">
    <w:name w:val="目录 61"/>
    <w:next w:val="761"/>
    <w:uiPriority w:val="0"/>
    <w:qFormat/>
    <w:pPr>
      <w:ind w:left="2125"/>
      <w:jc w:val="both"/>
    </w:pPr>
    <w:rPr>
      <w:rFonts w:hint="default" w:ascii="Times New Roman" w:hAnsi="Times New Roman" w:eastAsia="宋体" w:cs="Times New Roman"/>
      <w:sz w:val="21"/>
      <w:lang w:val="en-US" w:eastAsia="zh-CN" w:bidi="ar-SA"/>
    </w:rPr>
  </w:style>
  <w:style w:type="paragraph" w:styleId="812" w:customStyle="1">
    <w:name w:val="正文文本1"/>
    <w:basedOn w:val="761"/>
    <w:next w:val="813"/>
    <w:uiPriority w:val="0"/>
    <w:qFormat/>
    <w:rPr>
      <w:rFonts w:ascii="仿宋_GB2312" w:hAnsi="Times New Roman" w:eastAsia="仿宋_GB2312"/>
      <w:sz w:val="28"/>
      <w:szCs w:val="20"/>
    </w:rPr>
  </w:style>
  <w:style w:type="paragraph" w:styleId="813" w:customStyle="1">
    <w:name w:val="列表1"/>
    <w:basedOn w:val="761"/>
    <w:uiPriority w:val="0"/>
    <w:qFormat/>
    <w:pPr>
      <w:numPr>
        <w:ilvl w:val="0"/>
        <w:numId w:val="1"/>
      </w:numPr>
      <w:spacing w:after="20" w:line="288" w:lineRule="auto"/>
    </w:pPr>
    <w:rPr>
      <w:rFonts w:ascii="Times New Roman" w:hAnsi="Times New Roman" w:eastAsia="宋体" w:cs="Times New Roman"/>
      <w:szCs w:val="20"/>
      <w:lang w:val="en-GB"/>
    </w:rPr>
  </w:style>
  <w:style w:type="character" w:styleId="814" w:customStyle="1">
    <w:name w:val="Heading 1 Char"/>
    <w:link w:val="762"/>
    <w:uiPriority w:val="9"/>
    <w:qFormat/>
    <w:rPr>
      <w:rFonts w:ascii="Arial" w:hAnsi="Arial" w:eastAsia="Arial" w:cs="Arial"/>
      <w:sz w:val="40"/>
      <w:szCs w:val="40"/>
    </w:rPr>
  </w:style>
  <w:style w:type="character" w:styleId="815" w:customStyle="1">
    <w:name w:val="Heading 2 Char"/>
    <w:link w:val="763"/>
    <w:uiPriority w:val="9"/>
    <w:qFormat/>
    <w:rPr>
      <w:rFonts w:ascii="Arial" w:hAnsi="Arial" w:eastAsia="Arial" w:cs="Arial"/>
      <w:sz w:val="34"/>
    </w:rPr>
  </w:style>
  <w:style w:type="character" w:styleId="816" w:customStyle="1">
    <w:name w:val="Heading 3 Char"/>
    <w:link w:val="764"/>
    <w:uiPriority w:val="9"/>
    <w:qFormat/>
    <w:rPr>
      <w:rFonts w:ascii="Arial" w:hAnsi="Arial" w:eastAsia="Arial" w:cs="Arial"/>
      <w:sz w:val="30"/>
      <w:szCs w:val="30"/>
    </w:rPr>
  </w:style>
  <w:style w:type="character" w:styleId="817" w:customStyle="1">
    <w:name w:val="Heading 4 Char"/>
    <w:link w:val="765"/>
    <w:uiPriority w:val="9"/>
    <w:qFormat/>
    <w:rPr>
      <w:rFonts w:ascii="Arial" w:hAnsi="Arial" w:eastAsia="Arial" w:cs="Arial"/>
      <w:b/>
      <w:bCs/>
      <w:sz w:val="26"/>
      <w:szCs w:val="26"/>
    </w:rPr>
  </w:style>
  <w:style w:type="character" w:styleId="818" w:customStyle="1">
    <w:name w:val="Heading 5 Char"/>
    <w:link w:val="766"/>
    <w:uiPriority w:val="9"/>
    <w:qFormat/>
    <w:rPr>
      <w:rFonts w:ascii="Arial" w:hAnsi="Arial" w:eastAsia="Arial" w:cs="Arial"/>
      <w:b/>
      <w:bCs/>
      <w:sz w:val="24"/>
      <w:szCs w:val="24"/>
    </w:rPr>
  </w:style>
  <w:style w:type="character" w:styleId="819" w:customStyle="1">
    <w:name w:val="Heading 6 Char"/>
    <w:link w:val="767"/>
    <w:uiPriority w:val="9"/>
    <w:qFormat/>
    <w:rPr>
      <w:rFonts w:ascii="Arial" w:hAnsi="Arial" w:eastAsia="Arial" w:cs="Arial"/>
      <w:b/>
      <w:bCs/>
      <w:sz w:val="22"/>
      <w:szCs w:val="22"/>
    </w:rPr>
  </w:style>
  <w:style w:type="character" w:styleId="820" w:customStyle="1">
    <w:name w:val="Heading 7 Char"/>
    <w:link w:val="768"/>
    <w:uiPriority w:val="9"/>
    <w:qFormat/>
    <w:rPr>
      <w:rFonts w:ascii="Arial" w:hAnsi="Arial" w:eastAsia="Arial" w:cs="Arial"/>
      <w:b/>
      <w:bCs/>
      <w:i/>
      <w:iCs/>
      <w:sz w:val="22"/>
      <w:szCs w:val="22"/>
    </w:rPr>
  </w:style>
  <w:style w:type="character" w:styleId="821" w:customStyle="1">
    <w:name w:val="Heading 8 Char"/>
    <w:link w:val="769"/>
    <w:uiPriority w:val="9"/>
    <w:qFormat/>
    <w:rPr>
      <w:rFonts w:ascii="Arial" w:hAnsi="Arial" w:eastAsia="Arial" w:cs="Arial"/>
      <w:i/>
      <w:iCs/>
      <w:sz w:val="22"/>
      <w:szCs w:val="22"/>
    </w:rPr>
  </w:style>
  <w:style w:type="character" w:styleId="822" w:customStyle="1">
    <w:name w:val="Heading 9 Char"/>
    <w:link w:val="770"/>
    <w:uiPriority w:val="9"/>
    <w:qFormat/>
    <w:rPr>
      <w:rFonts w:ascii="Arial" w:hAnsi="Arial" w:eastAsia="Arial" w:cs="Arial"/>
      <w:i/>
      <w:iCs/>
      <w:sz w:val="21"/>
      <w:szCs w:val="21"/>
    </w:rPr>
  </w:style>
  <w:style w:type="paragraph" w:styleId="823">
    <w:name w:val="No Spacing"/>
    <w:uiPriority w:val="1"/>
    <w:qFormat/>
    <w:pPr>
      <w:spacing w:before="0" w:after="0" w:line="240" w:lineRule="auto"/>
    </w:pPr>
    <w:rPr>
      <w:rFonts w:hint="default" w:ascii="Times New Roman" w:hAnsi="Times New Roman" w:eastAsia="宋体" w:cs="Times New Roman"/>
    </w:rPr>
  </w:style>
  <w:style w:type="character" w:styleId="824" w:customStyle="1">
    <w:name w:val="Title Char"/>
    <w:link w:val="802"/>
    <w:uiPriority w:val="10"/>
    <w:qFormat/>
    <w:rPr>
      <w:sz w:val="48"/>
      <w:szCs w:val="48"/>
    </w:rPr>
  </w:style>
  <w:style w:type="character" w:styleId="825" w:customStyle="1">
    <w:name w:val="Subtitle Char"/>
    <w:link w:val="794"/>
    <w:uiPriority w:val="11"/>
    <w:qFormat/>
    <w:rPr>
      <w:sz w:val="24"/>
      <w:szCs w:val="24"/>
    </w:rPr>
  </w:style>
  <w:style w:type="paragraph" w:styleId="826">
    <w:name w:val="Quote"/>
    <w:basedOn w:val="761"/>
    <w:next w:val="761"/>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61"/>
    <w:next w:val="761"/>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link w:val="791"/>
    <w:uiPriority w:val="99"/>
    <w:qFormat/>
  </w:style>
  <w:style w:type="character" w:styleId="831" w:customStyle="1">
    <w:name w:val="Footer Char"/>
    <w:link w:val="789"/>
    <w:uiPriority w:val="99"/>
    <w:qFormat/>
  </w:style>
  <w:style w:type="character" w:styleId="832" w:customStyle="1">
    <w:name w:val="Caption Char"/>
    <w:link w:val="789"/>
    <w:uiPriority w:val="99"/>
    <w:qFormat/>
  </w:style>
  <w:style w:type="table" w:styleId="8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Footnote Text Char"/>
    <w:link w:val="796"/>
    <w:uiPriority w:val="99"/>
    <w:qFormat/>
    <w:rPr>
      <w:sz w:val="18"/>
    </w:rPr>
  </w:style>
  <w:style w:type="character" w:styleId="959" w:customStyle="1">
    <w:name w:val="Endnote Text Char"/>
    <w:link w:val="788"/>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paragraph" w:styleId="961" w:customStyle="1">
    <w:name w:val="标题 11"/>
    <w:basedOn w:val="761"/>
    <w:next w:val="761"/>
    <w:link w:val="969"/>
    <w:uiPriority w:val="9"/>
    <w:qFormat/>
    <w:pPr>
      <w:jc w:val="center"/>
      <w:keepNext/>
      <w:outlineLvl w:val="0"/>
    </w:pPr>
    <w:rPr>
      <w:rFonts w:ascii="楷体_GB2312" w:eastAsia="楷体_GB2312"/>
      <w:b/>
      <w:sz w:val="28"/>
    </w:rPr>
  </w:style>
  <w:style w:type="paragraph" w:styleId="962" w:customStyle="1">
    <w:name w:val="标题 21"/>
    <w:basedOn w:val="761"/>
    <w:next w:val="761"/>
    <w:link w:val="970"/>
    <w:uiPriority w:val="0"/>
    <w:qFormat/>
    <w:pPr>
      <w:jc w:val="center"/>
      <w:keepNext/>
      <w:outlineLvl w:val="1"/>
    </w:pPr>
    <w:rPr>
      <w:rFonts w:ascii="楷体_GB2312" w:eastAsia="楷体_GB2312"/>
      <w:b/>
      <w:bCs/>
      <w:sz w:val="18"/>
    </w:rPr>
  </w:style>
  <w:style w:type="paragraph" w:styleId="963" w:customStyle="1">
    <w:name w:val="标题 31"/>
    <w:basedOn w:val="761"/>
    <w:next w:val="964"/>
    <w:link w:val="971"/>
    <w:uiPriority w:val="9"/>
    <w:qFormat/>
    <w:pPr>
      <w:jc w:val="center"/>
      <w:keepNext/>
      <w:outlineLvl w:val="2"/>
    </w:pPr>
    <w:rPr>
      <w:rFonts w:eastAsia="楷体_GB2312"/>
      <w:b/>
      <w:bCs/>
      <w:sz w:val="15"/>
    </w:rPr>
  </w:style>
  <w:style w:type="paragraph" w:styleId="964" w:customStyle="1">
    <w:name w:val="正文缩进1"/>
    <w:basedOn w:val="761"/>
    <w:link w:val="972"/>
    <w:uiPriority w:val="0"/>
    <w:qFormat/>
    <w:pPr>
      <w:ind w:firstLine="420"/>
    </w:pPr>
    <w:rPr>
      <w:sz w:val="20"/>
    </w:rPr>
  </w:style>
  <w:style w:type="paragraph" w:styleId="965" w:customStyle="1">
    <w:name w:val="标题 41"/>
    <w:basedOn w:val="761"/>
    <w:next w:val="761"/>
    <w:link w:val="973"/>
    <w:uiPriority w:val="9"/>
    <w:qFormat/>
    <w:pPr>
      <w:jc w:val="center"/>
      <w:keepNext/>
      <w:outlineLvl w:val="3"/>
    </w:pPr>
    <w:rPr>
      <w:rFonts w:eastAsia="楷体_GB2312"/>
      <w:b/>
      <w:bCs/>
      <w:sz w:val="13"/>
    </w:rPr>
  </w:style>
  <w:style w:type="paragraph" w:styleId="966" w:customStyle="1">
    <w:name w:val="标题 51"/>
    <w:basedOn w:val="761"/>
    <w:next w:val="761"/>
    <w:link w:val="974"/>
    <w:uiPriority w:val="0"/>
    <w:qFormat/>
    <w:pPr>
      <w:numPr>
        <w:ilvl w:val="0"/>
        <w:numId w:val="2"/>
      </w:numPr>
      <w:keepNext/>
      <w:tabs>
        <w:tab w:val="left" w:pos="360" w:leader="none"/>
      </w:tabs>
      <w:outlineLvl w:val="4"/>
    </w:pPr>
    <w:rPr>
      <w:rFonts w:ascii="楷体_GB2312" w:eastAsia="楷体_GB2312"/>
      <w:bCs/>
      <w:sz w:val="28"/>
    </w:rPr>
  </w:style>
  <w:style w:type="character" w:styleId="967" w:customStyle="1">
    <w:name w:val="默认段落字体1"/>
    <w:link w:val="761"/>
    <w:uiPriority w:val="1"/>
    <w:unhideWhenUsed/>
    <w:qFormat/>
  </w:style>
  <w:style w:type="table" w:styleId="968" w:customStyle="1">
    <w:name w:val="普通表格1"/>
    <w:uiPriority w:val="99"/>
    <w:unhideWhenUsed/>
    <w:qFormat/>
    <w:tblPr/>
  </w:style>
  <w:style w:type="character" w:styleId="969" w:customStyle="1">
    <w:name w:val="标题 1 字符"/>
    <w:link w:val="961"/>
    <w:uiPriority w:val="9"/>
    <w:qFormat/>
    <w:rPr>
      <w:rFonts w:ascii="楷体_GB2312" w:hAnsi="Times New Roman" w:eastAsia="楷体_GB2312" w:cs="Times New Roman"/>
      <w:b/>
      <w:sz w:val="28"/>
      <w:szCs w:val="20"/>
    </w:rPr>
  </w:style>
  <w:style w:type="character" w:styleId="970" w:customStyle="1">
    <w:name w:val="标题 2 字符"/>
    <w:link w:val="962"/>
    <w:uiPriority w:val="0"/>
    <w:qFormat/>
    <w:rPr>
      <w:rFonts w:ascii="楷体_GB2312" w:hAnsi="Times New Roman" w:eastAsia="楷体_GB2312" w:cs="Times New Roman"/>
      <w:b/>
      <w:bCs/>
      <w:sz w:val="18"/>
      <w:szCs w:val="20"/>
    </w:rPr>
  </w:style>
  <w:style w:type="character" w:styleId="971" w:customStyle="1">
    <w:name w:val="标题 3 字符"/>
    <w:link w:val="963"/>
    <w:uiPriority w:val="9"/>
    <w:qFormat/>
    <w:rPr>
      <w:rFonts w:ascii="Times New Roman" w:hAnsi="Times New Roman" w:eastAsia="楷体_GB2312" w:cs="Times New Roman"/>
      <w:b/>
      <w:bCs/>
      <w:sz w:val="15"/>
      <w:szCs w:val="20"/>
    </w:rPr>
  </w:style>
  <w:style w:type="character" w:styleId="972" w:customStyle="1">
    <w:name w:val="正文缩进 字符"/>
    <w:link w:val="964"/>
    <w:uiPriority w:val="0"/>
    <w:qFormat/>
    <w:rPr>
      <w:rFonts w:ascii="Times New Roman" w:hAnsi="Times New Roman" w:eastAsia="宋体" w:cs="Times New Roman"/>
      <w:szCs w:val="20"/>
    </w:rPr>
  </w:style>
  <w:style w:type="character" w:styleId="973" w:customStyle="1">
    <w:name w:val="标题 4 字符"/>
    <w:link w:val="965"/>
    <w:uiPriority w:val="9"/>
    <w:qFormat/>
    <w:rPr>
      <w:rFonts w:ascii="Times New Roman" w:hAnsi="Times New Roman" w:eastAsia="楷体_GB2312" w:cs="Times New Roman"/>
      <w:b/>
      <w:bCs/>
      <w:sz w:val="13"/>
      <w:szCs w:val="20"/>
    </w:rPr>
  </w:style>
  <w:style w:type="character" w:styleId="974" w:customStyle="1">
    <w:name w:val="标题 5 字符"/>
    <w:link w:val="966"/>
    <w:uiPriority w:val="0"/>
    <w:qFormat/>
    <w:rPr>
      <w:rFonts w:ascii="楷体_GB2312" w:hAnsi="Times New Roman" w:eastAsia="楷体_GB2312"/>
      <w:bCs/>
      <w:sz w:val="28"/>
    </w:rPr>
  </w:style>
  <w:style w:type="paragraph" w:styleId="975" w:customStyle="1">
    <w:name w:val="文档结构图1"/>
    <w:basedOn w:val="761"/>
    <w:link w:val="976"/>
    <w:uiPriority w:val="0"/>
    <w:semiHidden/>
    <w:qFormat/>
    <w:pPr>
      <w:shd w:val="clear" w:color="auto" w:fill="000080"/>
    </w:pPr>
    <w:rPr>
      <w:sz w:val="20"/>
    </w:rPr>
  </w:style>
  <w:style w:type="character" w:styleId="976" w:customStyle="1">
    <w:name w:val="文档结构图 字符"/>
    <w:link w:val="975"/>
    <w:uiPriority w:val="0"/>
    <w:semiHidden/>
    <w:qFormat/>
    <w:rPr>
      <w:rFonts w:ascii="Times New Roman" w:hAnsi="Times New Roman" w:eastAsia="宋体" w:cs="Times New Roman"/>
      <w:szCs w:val="20"/>
      <w:shd w:val="clear" w:color="auto" w:fill="000080"/>
    </w:rPr>
  </w:style>
  <w:style w:type="paragraph" w:styleId="977" w:customStyle="1">
    <w:name w:val="批注文字1"/>
    <w:basedOn w:val="761"/>
    <w:link w:val="978"/>
    <w:uiPriority w:val="99"/>
    <w:qFormat/>
    <w:pPr>
      <w:jc w:val="left"/>
    </w:pPr>
    <w:rPr>
      <w:sz w:val="20"/>
    </w:rPr>
  </w:style>
  <w:style w:type="character" w:styleId="978" w:customStyle="1">
    <w:name w:val="批注文字 字符"/>
    <w:link w:val="977"/>
    <w:uiPriority w:val="99"/>
    <w:qFormat/>
    <w:rPr>
      <w:rFonts w:ascii="Times New Roman" w:hAnsi="Times New Roman" w:eastAsia="宋体" w:cs="Times New Roman"/>
      <w:sz w:val="20"/>
      <w:szCs w:val="20"/>
    </w:rPr>
  </w:style>
  <w:style w:type="paragraph" w:styleId="979" w:customStyle="1">
    <w:name w:val="称呼1"/>
    <w:basedOn w:val="761"/>
    <w:next w:val="761"/>
    <w:link w:val="980"/>
    <w:uiPriority w:val="0"/>
    <w:qFormat/>
  </w:style>
  <w:style w:type="character" w:styleId="980" w:customStyle="1">
    <w:name w:val="称呼 字符"/>
    <w:link w:val="979"/>
    <w:uiPriority w:val="0"/>
    <w:qFormat/>
    <w:rPr>
      <w:sz w:val="21"/>
    </w:rPr>
  </w:style>
  <w:style w:type="paragraph" w:styleId="981" w:customStyle="1">
    <w:name w:val="正文文本2"/>
    <w:basedOn w:val="761"/>
    <w:next w:val="982"/>
    <w:link w:val="983"/>
    <w:uiPriority w:val="0"/>
    <w:qFormat/>
    <w:rPr>
      <w:rFonts w:ascii="华文中宋" w:eastAsia="华文中宋"/>
      <w:bCs/>
      <w:sz w:val="28"/>
    </w:rPr>
  </w:style>
  <w:style w:type="paragraph" w:styleId="982" w:customStyle="1">
    <w:name w:val="列表2"/>
    <w:basedOn w:val="761"/>
    <w:uiPriority w:val="0"/>
    <w:qFormat/>
    <w:pPr>
      <w:numPr>
        <w:ilvl w:val="0"/>
        <w:numId w:val="3"/>
      </w:numPr>
      <w:spacing w:after="20" w:line="288" w:lineRule="auto"/>
    </w:pPr>
    <w:rPr>
      <w:szCs w:val="20"/>
      <w:lang w:val="en-GB"/>
    </w:rPr>
  </w:style>
  <w:style w:type="character" w:styleId="983" w:customStyle="1">
    <w:name w:val="正文文本 字符"/>
    <w:link w:val="981"/>
    <w:uiPriority w:val="0"/>
    <w:qFormat/>
    <w:rPr>
      <w:rFonts w:ascii="华文中宋" w:hAnsi="Times New Roman" w:eastAsia="华文中宋" w:cs="Times New Roman"/>
      <w:bCs/>
      <w:sz w:val="28"/>
      <w:szCs w:val="20"/>
    </w:rPr>
  </w:style>
  <w:style w:type="paragraph" w:styleId="984" w:customStyle="1">
    <w:name w:val="正文文本缩进1"/>
    <w:basedOn w:val="761"/>
    <w:next w:val="985"/>
    <w:link w:val="986"/>
    <w:uiPriority w:val="0"/>
    <w:qFormat/>
    <w:pPr>
      <w:ind w:firstLine="576"/>
    </w:pPr>
    <w:rPr>
      <w:b/>
      <w:sz w:val="30"/>
    </w:rPr>
  </w:style>
  <w:style w:type="paragraph" w:styleId="985" w:customStyle="1">
    <w:name w:val="寄信人地址1"/>
    <w:basedOn w:val="761"/>
    <w:uiPriority w:val="0"/>
    <w:qFormat/>
    <w:rPr>
      <w:rFonts w:ascii="Arial" w:hAnsi="Arial"/>
    </w:rPr>
  </w:style>
  <w:style w:type="character" w:styleId="986" w:customStyle="1">
    <w:name w:val="正文文本缩进 字符"/>
    <w:link w:val="984"/>
    <w:uiPriority w:val="0"/>
    <w:qFormat/>
    <w:rPr>
      <w:rFonts w:ascii="Times New Roman" w:hAnsi="Times New Roman" w:eastAsia="宋体" w:cs="Times New Roman"/>
      <w:b/>
      <w:sz w:val="30"/>
      <w:szCs w:val="20"/>
    </w:rPr>
  </w:style>
  <w:style w:type="paragraph" w:styleId="987" w:customStyle="1">
    <w:name w:val="文本块1"/>
    <w:basedOn w:val="761"/>
    <w:uiPriority w:val="0"/>
    <w:qFormat/>
    <w:pPr>
      <w:ind w:left="420" w:right="33"/>
      <w:jc w:val="left"/>
    </w:pPr>
    <w:rPr>
      <w:sz w:val="24"/>
      <w:szCs w:val="20"/>
    </w:rPr>
  </w:style>
  <w:style w:type="paragraph" w:styleId="988" w:customStyle="1">
    <w:name w:val="索引 41"/>
    <w:basedOn w:val="761"/>
    <w:next w:val="761"/>
    <w:uiPriority w:val="0"/>
    <w:qFormat/>
    <w:pPr>
      <w:ind w:left="600"/>
    </w:pPr>
    <w:rPr>
      <w:szCs w:val="20"/>
    </w:rPr>
  </w:style>
  <w:style w:type="paragraph" w:styleId="989" w:customStyle="1">
    <w:name w:val="纯文本1"/>
    <w:basedOn w:val="761"/>
    <w:link w:val="990"/>
    <w:uiPriority w:val="0"/>
    <w:qFormat/>
    <w:rPr>
      <w:rFonts w:ascii="宋体" w:hAnsi="Courier New"/>
      <w:sz w:val="20"/>
    </w:rPr>
  </w:style>
  <w:style w:type="character" w:styleId="990" w:customStyle="1">
    <w:name w:val="纯文本 字符"/>
    <w:link w:val="989"/>
    <w:uiPriority w:val="0"/>
    <w:qFormat/>
    <w:rPr>
      <w:rFonts w:ascii="宋体" w:hAnsi="Courier New"/>
    </w:rPr>
  </w:style>
  <w:style w:type="paragraph" w:styleId="991" w:customStyle="1">
    <w:name w:val="日期1"/>
    <w:basedOn w:val="761"/>
    <w:next w:val="761"/>
    <w:link w:val="992"/>
    <w:uiPriority w:val="0"/>
    <w:qFormat/>
    <w:rPr>
      <w:rFonts w:eastAsia="黑体"/>
      <w:b/>
      <w:sz w:val="36"/>
    </w:rPr>
  </w:style>
  <w:style w:type="character" w:styleId="992" w:customStyle="1">
    <w:name w:val="日期 字符"/>
    <w:link w:val="991"/>
    <w:uiPriority w:val="0"/>
    <w:qFormat/>
    <w:rPr>
      <w:rFonts w:ascii="Times New Roman" w:hAnsi="Times New Roman" w:eastAsia="黑体" w:cs="Times New Roman"/>
      <w:b/>
      <w:sz w:val="36"/>
      <w:szCs w:val="20"/>
    </w:rPr>
  </w:style>
  <w:style w:type="paragraph" w:styleId="993" w:customStyle="1">
    <w:name w:val="正文文本缩进 21"/>
    <w:basedOn w:val="761"/>
    <w:link w:val="994"/>
    <w:uiPriority w:val="0"/>
    <w:qFormat/>
    <w:pPr>
      <w:ind w:left="900"/>
    </w:pPr>
    <w:rPr>
      <w:rFonts w:ascii="楷体_GB2312" w:eastAsia="楷体_GB2312"/>
      <w:b/>
      <w:sz w:val="28"/>
    </w:rPr>
  </w:style>
  <w:style w:type="character" w:styleId="994" w:customStyle="1">
    <w:name w:val="正文文本缩进 2 字符"/>
    <w:link w:val="993"/>
    <w:uiPriority w:val="0"/>
    <w:qFormat/>
    <w:rPr>
      <w:rFonts w:ascii="楷体_GB2312" w:hAnsi="Times New Roman" w:eastAsia="楷体_GB2312" w:cs="Times New Roman"/>
      <w:b/>
      <w:sz w:val="28"/>
      <w:szCs w:val="20"/>
    </w:rPr>
  </w:style>
  <w:style w:type="paragraph" w:styleId="995" w:customStyle="1">
    <w:name w:val="批注框文本1"/>
    <w:basedOn w:val="761"/>
    <w:link w:val="996"/>
    <w:uiPriority w:val="99"/>
    <w:unhideWhenUsed/>
    <w:qFormat/>
    <w:rPr>
      <w:rFonts w:ascii="Calibri" w:hAnsi="Calibri"/>
      <w:sz w:val="18"/>
      <w:szCs w:val="18"/>
    </w:rPr>
  </w:style>
  <w:style w:type="character" w:styleId="996" w:customStyle="1">
    <w:name w:val="批注框文本 字符"/>
    <w:link w:val="995"/>
    <w:uiPriority w:val="99"/>
    <w:qFormat/>
    <w:rPr>
      <w:rFonts w:ascii="Calibri" w:hAnsi="Calibri" w:eastAsia="宋体" w:cs="Times New Roman"/>
      <w:sz w:val="18"/>
      <w:szCs w:val="18"/>
    </w:rPr>
  </w:style>
  <w:style w:type="paragraph" w:styleId="997" w:customStyle="1">
    <w:name w:val="页脚1"/>
    <w:basedOn w:val="761"/>
    <w:next w:val="790"/>
    <w:link w:val="998"/>
    <w:uiPriority w:val="99"/>
    <w:qFormat/>
    <w:pPr>
      <w:jc w:val="left"/>
      <w:tabs>
        <w:tab w:val="center" w:pos="4153" w:leader="none"/>
        <w:tab w:val="right" w:pos="8306" w:leader="none"/>
      </w:tabs>
    </w:pPr>
    <w:rPr>
      <w:sz w:val="18"/>
    </w:rPr>
  </w:style>
  <w:style w:type="character" w:styleId="998" w:customStyle="1">
    <w:name w:val="页脚 字符"/>
    <w:link w:val="997"/>
    <w:uiPriority w:val="99"/>
    <w:qFormat/>
    <w:rPr>
      <w:rFonts w:ascii="Times New Roman" w:hAnsi="Times New Roman" w:eastAsia="宋体" w:cs="Times New Roman"/>
      <w:sz w:val="18"/>
      <w:szCs w:val="20"/>
    </w:rPr>
  </w:style>
  <w:style w:type="paragraph" w:styleId="999" w:customStyle="1">
    <w:name w:val="页眉1"/>
    <w:basedOn w:val="761"/>
    <w:link w:val="1000"/>
    <w:uiPriority w:val="0"/>
    <w:qFormat/>
    <w:pPr>
      <w:jc w:val="center"/>
      <w:tabs>
        <w:tab w:val="center" w:pos="4153" w:leader="none"/>
        <w:tab w:val="right" w:pos="8306" w:leader="none"/>
      </w:tabs>
      <w:pBdr>
        <w:bottom w:val="single" w:color="000000" w:sz="6" w:space="1"/>
      </w:pBdr>
    </w:pPr>
    <w:rPr>
      <w:sz w:val="18"/>
    </w:rPr>
  </w:style>
  <w:style w:type="character" w:styleId="1000" w:customStyle="1">
    <w:name w:val="页眉 字符"/>
    <w:link w:val="999"/>
    <w:uiPriority w:val="0"/>
    <w:qFormat/>
    <w:rPr>
      <w:rFonts w:ascii="Times New Roman" w:hAnsi="Times New Roman" w:eastAsia="宋体" w:cs="Times New Roman"/>
      <w:sz w:val="18"/>
      <w:szCs w:val="20"/>
    </w:rPr>
  </w:style>
  <w:style w:type="paragraph" w:styleId="1001" w:customStyle="1">
    <w:name w:val="正文文本缩进 31"/>
    <w:basedOn w:val="761"/>
    <w:link w:val="1002"/>
    <w:uiPriority w:val="0"/>
    <w:qFormat/>
    <w:pPr>
      <w:ind w:left="359" w:firstLine="359"/>
    </w:pPr>
    <w:rPr>
      <w:sz w:val="20"/>
    </w:rPr>
  </w:style>
  <w:style w:type="character" w:styleId="1002" w:customStyle="1">
    <w:name w:val="正文文本缩进 3 字符"/>
    <w:link w:val="1001"/>
    <w:uiPriority w:val="0"/>
    <w:qFormat/>
    <w:rPr>
      <w:rFonts w:ascii="Times New Roman" w:hAnsi="Times New Roman" w:eastAsia="宋体" w:cs="Times New Roman"/>
      <w:szCs w:val="20"/>
    </w:rPr>
  </w:style>
  <w:style w:type="paragraph" w:styleId="1003" w:customStyle="1">
    <w:name w:val="正文文本 21"/>
    <w:basedOn w:val="761"/>
    <w:link w:val="1004"/>
    <w:uiPriority w:val="0"/>
    <w:qFormat/>
    <w:pPr>
      <w:spacing w:after="120" w:line="480" w:lineRule="auto"/>
    </w:pPr>
    <w:rPr>
      <w:sz w:val="20"/>
    </w:rPr>
  </w:style>
  <w:style w:type="character" w:styleId="1004" w:customStyle="1">
    <w:name w:val="正文文本 2 字符"/>
    <w:link w:val="1003"/>
    <w:uiPriority w:val="0"/>
    <w:qFormat/>
    <w:rPr>
      <w:rFonts w:ascii="Times New Roman" w:hAnsi="Times New Roman" w:eastAsia="宋体" w:cs="Times New Roman"/>
      <w:szCs w:val="20"/>
    </w:rPr>
  </w:style>
  <w:style w:type="paragraph" w:styleId="1005" w:customStyle="1">
    <w:name w:val="普通(网站)1"/>
    <w:basedOn w:val="761"/>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1006" w:customStyle="1">
    <w:name w:val="标题1"/>
    <w:basedOn w:val="761"/>
    <w:next w:val="761"/>
    <w:uiPriority w:val="0"/>
    <w:qFormat/>
    <w:pPr>
      <w:jc w:val="center"/>
      <w:spacing w:before="240" w:after="60"/>
      <w:outlineLvl w:val="0"/>
    </w:pPr>
    <w:rPr>
      <w:rFonts w:ascii="Cambria" w:hAnsi="Cambria"/>
      <w:b/>
      <w:bCs/>
      <w:sz w:val="32"/>
      <w:szCs w:val="32"/>
    </w:rPr>
  </w:style>
  <w:style w:type="paragraph" w:styleId="1007" w:customStyle="1">
    <w:name w:val="批注主题1"/>
    <w:basedOn w:val="977"/>
    <w:next w:val="977"/>
    <w:link w:val="1008"/>
    <w:uiPriority w:val="99"/>
    <w:unhideWhenUsed/>
    <w:qFormat/>
    <w:rPr>
      <w:b/>
      <w:bCs/>
    </w:rPr>
  </w:style>
  <w:style w:type="character" w:styleId="1008" w:customStyle="1">
    <w:name w:val="批注主题 字符"/>
    <w:link w:val="1007"/>
    <w:uiPriority w:val="99"/>
    <w:qFormat/>
    <w:rPr>
      <w:rFonts w:ascii="Times New Roman" w:hAnsi="Times New Roman" w:eastAsia="宋体" w:cs="Times New Roman"/>
      <w:b/>
      <w:bCs/>
      <w:sz w:val="20"/>
      <w:szCs w:val="20"/>
    </w:rPr>
  </w:style>
  <w:style w:type="paragraph" w:styleId="1009" w:customStyle="1">
    <w:name w:val="正文首行缩进1"/>
    <w:basedOn w:val="981"/>
    <w:link w:val="1010"/>
    <w:uiPriority w:val="99"/>
    <w:unhideWhenUsed/>
    <w:qFormat/>
    <w:pPr>
      <w:ind w:firstLine="420"/>
      <w:spacing w:after="120"/>
    </w:pPr>
    <w:rPr>
      <w:rFonts w:ascii="Times New Roman" w:hAnsi="Calibri" w:eastAsia="宋体"/>
      <w:bCs w:val="0"/>
      <w:sz w:val="20"/>
    </w:rPr>
  </w:style>
  <w:style w:type="character" w:styleId="1010" w:customStyle="1">
    <w:name w:val="正文文本首行缩进 字符"/>
    <w:link w:val="1009"/>
    <w:uiPriority w:val="99"/>
    <w:qFormat/>
    <w:rPr>
      <w:rFonts w:ascii="Times New Roman" w:hAnsi="Calibri" w:eastAsia="宋体" w:cs="Times New Roman"/>
      <w:szCs w:val="20"/>
    </w:rPr>
  </w:style>
  <w:style w:type="paragraph" w:styleId="1011" w:customStyle="1">
    <w:name w:val="正文首行缩进 21"/>
    <w:basedOn w:val="984"/>
    <w:next w:val="761"/>
    <w:uiPriority w:val="0"/>
    <w:qFormat/>
    <w:pPr>
      <w:ind w:left="420" w:firstLine="200"/>
      <w:spacing w:after="120" w:line="420" w:lineRule="exact"/>
      <w:widowControl w:val="off"/>
    </w:pPr>
    <w:rPr>
      <w:rFonts w:ascii="Calibri" w:eastAsia="宋体"/>
      <w:sz w:val="24"/>
      <w:szCs w:val="24"/>
    </w:rPr>
  </w:style>
  <w:style w:type="table" w:styleId="1012" w:customStyle="1">
    <w:name w:val="网格型1"/>
    <w:basedOn w:val="968"/>
    <w:uiPriority w:val="0"/>
    <w:qFormat/>
    <w:pPr>
      <w:jc w:val="both"/>
      <w:widowControl w:val="off"/>
    </w:pPr>
    <w:tblPr/>
  </w:style>
  <w:style w:type="character" w:styleId="1013" w:customStyle="1">
    <w:name w:val="要点1"/>
    <w:link w:val="761"/>
    <w:uiPriority w:val="22"/>
    <w:qFormat/>
    <w:rPr>
      <w:b/>
      <w:bCs/>
    </w:rPr>
  </w:style>
  <w:style w:type="character" w:styleId="1014" w:customStyle="1">
    <w:name w:val="页码1"/>
    <w:link w:val="761"/>
    <w:uiPriority w:val="0"/>
    <w:qFormat/>
  </w:style>
  <w:style w:type="character" w:styleId="1015" w:customStyle="1">
    <w:name w:val="已访问的超链接1"/>
    <w:link w:val="761"/>
    <w:uiPriority w:val="0"/>
    <w:qFormat/>
    <w:rPr>
      <w:color w:val="000000"/>
      <w:u w:val="none"/>
    </w:rPr>
  </w:style>
  <w:style w:type="character" w:styleId="1016" w:customStyle="1">
    <w:name w:val="强调1"/>
    <w:link w:val="761"/>
    <w:uiPriority w:val="20"/>
    <w:qFormat/>
    <w:rPr>
      <w:b/>
      <w:iCs/>
    </w:rPr>
  </w:style>
  <w:style w:type="character" w:styleId="1017" w:customStyle="1">
    <w:name w:val="HTML 定义1"/>
    <w:link w:val="761"/>
    <w:uiPriority w:val="99"/>
    <w:unhideWhenUsed/>
    <w:qFormat/>
    <w:rPr>
      <w:iCs/>
    </w:rPr>
  </w:style>
  <w:style w:type="character" w:styleId="1018" w:customStyle="1">
    <w:name w:val="HTML 打字机1"/>
    <w:link w:val="761"/>
    <w:uiPriority w:val="0"/>
    <w:qFormat/>
    <w:rPr>
      <w:rFonts w:ascii="宋体" w:hAnsi="宋体" w:eastAsia="宋体" w:cs="宋体"/>
      <w:sz w:val="24"/>
      <w:szCs w:val="24"/>
    </w:rPr>
  </w:style>
  <w:style w:type="character" w:styleId="1019" w:customStyle="1">
    <w:name w:val="HTML 缩写1"/>
    <w:basedOn w:val="967"/>
    <w:link w:val="761"/>
    <w:uiPriority w:val="99"/>
    <w:unhideWhenUsed/>
    <w:qFormat/>
  </w:style>
  <w:style w:type="character" w:styleId="1020" w:customStyle="1">
    <w:name w:val="HTML 变量1"/>
    <w:link w:val="761"/>
    <w:uiPriority w:val="99"/>
    <w:unhideWhenUsed/>
    <w:qFormat/>
    <w:rPr>
      <w:iCs/>
    </w:rPr>
  </w:style>
  <w:style w:type="character" w:styleId="1021" w:customStyle="1">
    <w:name w:val="超链接1"/>
    <w:link w:val="761"/>
    <w:uiPriority w:val="0"/>
    <w:unhideWhenUsed/>
    <w:qFormat/>
    <w:rPr>
      <w:rFonts w:ascii="Tahoma" w:hAnsi="Tahoma"/>
      <w:color w:val="0000ff"/>
      <w:sz w:val="24"/>
      <w:szCs w:val="20"/>
      <w:u w:val="single"/>
    </w:rPr>
  </w:style>
  <w:style w:type="character" w:styleId="1022" w:customStyle="1">
    <w:name w:val="HTML 代码1"/>
    <w:link w:val="761"/>
    <w:uiPriority w:val="99"/>
    <w:unhideWhenUsed/>
    <w:qFormat/>
    <w:rPr>
      <w:rFonts w:ascii="monospace" w:hAnsi="monospace" w:eastAsia="monospace" w:cs="monospace"/>
      <w:sz w:val="20"/>
      <w:szCs w:val="20"/>
      <w:vertAlign w:val="baseline"/>
    </w:rPr>
  </w:style>
  <w:style w:type="character" w:styleId="1023" w:customStyle="1">
    <w:name w:val="批注引用1"/>
    <w:link w:val="761"/>
    <w:uiPriority w:val="99"/>
    <w:qFormat/>
    <w:rPr>
      <w:sz w:val="21"/>
      <w:szCs w:val="21"/>
    </w:rPr>
  </w:style>
  <w:style w:type="character" w:styleId="1024" w:customStyle="1">
    <w:name w:val="HTML 引文1"/>
    <w:link w:val="761"/>
    <w:uiPriority w:val="99"/>
    <w:unhideWhenUsed/>
    <w:qFormat/>
    <w:rPr>
      <w:iCs/>
    </w:rPr>
  </w:style>
  <w:style w:type="character" w:styleId="1025" w:customStyle="1">
    <w:name w:val="HTML 键盘1"/>
    <w:link w:val="761"/>
    <w:uiPriority w:val="99"/>
    <w:unhideWhenUsed/>
    <w:qFormat/>
    <w:rPr>
      <w:rFonts w:ascii="monospace" w:hAnsi="monospace" w:eastAsia="monospace" w:cs="monospace"/>
      <w:sz w:val="20"/>
      <w:szCs w:val="20"/>
    </w:rPr>
  </w:style>
  <w:style w:type="character" w:styleId="1026" w:customStyle="1">
    <w:name w:val="HTML 样本1"/>
    <w:link w:val="761"/>
    <w:uiPriority w:val="99"/>
    <w:unhideWhenUsed/>
    <w:qFormat/>
    <w:rPr>
      <w:rFonts w:ascii="monospace" w:hAnsi="monospace" w:eastAsia="monospace" w:cs="monospace"/>
    </w:rPr>
  </w:style>
  <w:style w:type="paragraph" w:styleId="1027" w:customStyle="1">
    <w:name w:val="列表段落"/>
    <w:basedOn w:val="761"/>
    <w:link w:val="1028"/>
    <w:uiPriority w:val="0"/>
    <w:qFormat/>
    <w:pPr>
      <w:ind w:firstLine="420"/>
    </w:pPr>
    <w:rPr>
      <w:rFonts w:ascii="Calibri" w:hAnsi="Calibri"/>
      <w:sz w:val="20"/>
    </w:rPr>
  </w:style>
  <w:style w:type="character" w:styleId="1028" w:customStyle="1">
    <w:name w:val="列表段落 字符"/>
    <w:link w:val="1027"/>
    <w:uiPriority w:val="0"/>
    <w:qFormat/>
    <w:rPr>
      <w:rFonts w:ascii="Calibri" w:hAnsi="Calibri" w:eastAsia="宋体" w:cs="Times New Roman"/>
    </w:rPr>
  </w:style>
  <w:style w:type="character" w:styleId="1029" w:customStyle="1">
    <w:name w:val="prev"/>
    <w:basedOn w:val="967"/>
    <w:link w:val="761"/>
    <w:uiPriority w:val="0"/>
    <w:qFormat/>
    <w:rPr>
      <w:color w:val="888888"/>
    </w:rPr>
  </w:style>
  <w:style w:type="character" w:styleId="1030" w:customStyle="1">
    <w:name w:val="qxdate"/>
    <w:basedOn w:val="967"/>
    <w:link w:val="761"/>
    <w:uiPriority w:val="0"/>
    <w:qFormat/>
    <w:rPr>
      <w:color w:val="333333"/>
      <w:sz w:val="14"/>
      <w:szCs w:val="14"/>
    </w:rPr>
  </w:style>
  <w:style w:type="character" w:styleId="1031" w:customStyle="1">
    <w:name w:val="font101"/>
    <w:link w:val="761"/>
    <w:uiPriority w:val="0"/>
    <w:qFormat/>
    <w:rPr>
      <w:rFonts w:ascii="楷体" w:hAnsi="楷体" w:eastAsia="楷体" w:cs="楷体"/>
      <w:color w:val="000000"/>
      <w:sz w:val="20"/>
      <w:szCs w:val="20"/>
      <w:u w:val="none"/>
    </w:rPr>
  </w:style>
  <w:style w:type="character" w:styleId="1032" w:customStyle="1">
    <w:name w:val="文档-正文 Char"/>
    <w:link w:val="1033"/>
    <w:uiPriority w:val="0"/>
    <w:qFormat/>
    <w:rPr>
      <w:rFonts w:ascii="Arial" w:hAnsi="Arial" w:eastAsia="宋体" w:cs="Arial"/>
      <w:sz w:val="24"/>
    </w:rPr>
  </w:style>
  <w:style w:type="paragraph" w:styleId="1033" w:customStyle="1">
    <w:name w:val="文档-正文"/>
    <w:basedOn w:val="761"/>
    <w:link w:val="1032"/>
    <w:uiPriority w:val="0"/>
    <w:qFormat/>
    <w:pPr>
      <w:ind w:firstLine="200"/>
      <w:jc w:val="left"/>
      <w:spacing w:line="360" w:lineRule="auto"/>
      <w:widowControl/>
    </w:pPr>
    <w:rPr>
      <w:rFonts w:ascii="Arial" w:hAnsi="Arial"/>
      <w:sz w:val="24"/>
    </w:rPr>
  </w:style>
  <w:style w:type="character" w:styleId="1034" w:customStyle="1">
    <w:name w:val="NormalCharacter1"/>
    <w:link w:val="1035"/>
    <w:uiPriority w:val="0"/>
    <w:qFormat/>
  </w:style>
  <w:style w:type="paragraph" w:styleId="1035" w:customStyle="1">
    <w:name w:val="UserStyle_4"/>
    <w:basedOn w:val="761"/>
    <w:link w:val="1034"/>
    <w:uiPriority w:val="99"/>
    <w:qFormat/>
  </w:style>
  <w:style w:type="character" w:styleId="1036" w:customStyle="1">
    <w:name w:val="more6"/>
    <w:basedOn w:val="967"/>
    <w:link w:val="761"/>
    <w:uiPriority w:val="0"/>
    <w:qFormat/>
  </w:style>
  <w:style w:type="character" w:styleId="1037" w:customStyle="1">
    <w:name w:val="正文文本 Char"/>
    <w:link w:val="761"/>
    <w:uiPriority w:val="0"/>
    <w:qFormat/>
    <w:rPr>
      <w:rFonts w:ascii="Times New Roman" w:hAnsi="Times New Roman" w:eastAsia="宋体" w:cs="Times New Roman"/>
      <w:szCs w:val="20"/>
    </w:rPr>
  </w:style>
  <w:style w:type="character" w:styleId="1038" w:customStyle="1">
    <w:name w:val="表格 Char Char"/>
    <w:link w:val="1039"/>
    <w:uiPriority w:val="0"/>
    <w:qFormat/>
    <w:rPr>
      <w:rFonts w:ascii="宋体" w:hAnsi="宋体"/>
    </w:rPr>
  </w:style>
  <w:style w:type="paragraph" w:styleId="1039" w:customStyle="1">
    <w:name w:val="表格"/>
    <w:basedOn w:val="761"/>
    <w:link w:val="1038"/>
    <w:uiPriority w:val="0"/>
    <w:qFormat/>
    <w:pPr>
      <w:ind w:firstLine="42"/>
    </w:pPr>
    <w:rPr>
      <w:rFonts w:ascii="宋体" w:hAnsi="宋体"/>
      <w:sz w:val="20"/>
    </w:rPr>
  </w:style>
  <w:style w:type="character" w:styleId="1040" w:customStyle="1">
    <w:name w:val="displayarti"/>
    <w:basedOn w:val="967"/>
    <w:link w:val="761"/>
    <w:uiPriority w:val="0"/>
    <w:qFormat/>
    <w:rPr>
      <w:color w:val="ffffff"/>
      <w:shd w:val="clear" w:color="auto" w:fill="a00000"/>
    </w:rPr>
  </w:style>
  <w:style w:type="character" w:styleId="1041" w:customStyle="1">
    <w:name w:val="gjfg"/>
    <w:basedOn w:val="967"/>
    <w:link w:val="761"/>
    <w:uiPriority w:val="0"/>
    <w:qFormat/>
  </w:style>
  <w:style w:type="character" w:styleId="1042" w:customStyle="1">
    <w:name w:val="A2"/>
    <w:link w:val="761"/>
    <w:uiPriority w:val="99"/>
    <w:qFormat/>
    <w:rPr>
      <w:rFonts w:cs="Futura Book"/>
      <w:color w:val="000000"/>
      <w:sz w:val="18"/>
      <w:szCs w:val="18"/>
    </w:rPr>
  </w:style>
  <w:style w:type="character" w:styleId="1043" w:customStyle="1">
    <w:name w:val="标题3 Char"/>
    <w:link w:val="1044"/>
    <w:uiPriority w:val="0"/>
    <w:qFormat/>
    <w:rPr>
      <w:rFonts w:ascii="黑体" w:hAnsi="宋体" w:eastAsia="黑体"/>
      <w:b/>
      <w:sz w:val="24"/>
      <w:szCs w:val="22"/>
      <w:lang w:val="zh-CN"/>
    </w:rPr>
  </w:style>
  <w:style w:type="paragraph" w:styleId="1044" w:customStyle="1">
    <w:name w:val="标题3"/>
    <w:basedOn w:val="1027"/>
    <w:link w:val="1043"/>
    <w:uiPriority w:val="0"/>
    <w:qFormat/>
    <w:pPr>
      <w:numPr>
        <w:ilvl w:val="0"/>
        <w:numId w:val="4"/>
      </w:numPr>
      <w:ind w:firstLine="0"/>
      <w:spacing w:line="380" w:lineRule="exact"/>
    </w:pPr>
    <w:rPr>
      <w:rFonts w:ascii="黑体" w:hAnsi="宋体" w:eastAsia="黑体"/>
      <w:b/>
      <w:sz w:val="24"/>
      <w:szCs w:val="22"/>
      <w:lang w:val="zh-CN"/>
    </w:rPr>
  </w:style>
  <w:style w:type="character" w:styleId="1045" w:customStyle="1">
    <w:name w:val="font31"/>
    <w:link w:val="761"/>
    <w:uiPriority w:val="0"/>
    <w:qFormat/>
    <w:rPr>
      <w:rFonts w:hint="eastAsia" w:ascii="宋体" w:hAnsi="宋体" w:eastAsia="宋体" w:cs="宋体"/>
      <w:color w:val="000000"/>
      <w:sz w:val="20"/>
      <w:szCs w:val="20"/>
      <w:u w:val="none"/>
    </w:rPr>
  </w:style>
  <w:style w:type="character" w:styleId="1046" w:customStyle="1">
    <w:name w:val="纯文本 Char1"/>
    <w:link w:val="761"/>
    <w:uiPriority w:val="99"/>
    <w:qFormat/>
    <w:rPr>
      <w:rFonts w:ascii="宋体" w:hAnsi="Courier New" w:eastAsia="宋体" w:cs="Courier New"/>
      <w:szCs w:val="21"/>
    </w:rPr>
  </w:style>
  <w:style w:type="character" w:styleId="1047" w:customStyle="1">
    <w:name w:val="redfilefwwh"/>
    <w:basedOn w:val="967"/>
    <w:link w:val="761"/>
    <w:uiPriority w:val="0"/>
    <w:qFormat/>
    <w:rPr>
      <w:color w:val="ba2636"/>
      <w:sz w:val="14"/>
      <w:szCs w:val="14"/>
    </w:rPr>
  </w:style>
  <w:style w:type="character" w:styleId="1048" w:customStyle="1">
    <w:name w:val="font81"/>
    <w:link w:val="761"/>
    <w:uiPriority w:val="0"/>
    <w:qFormat/>
    <w:rPr>
      <w:rFonts w:ascii="楷体" w:hAnsi="楷体" w:eastAsia="楷体" w:cs="楷体"/>
      <w:color w:val="000000"/>
      <w:sz w:val="20"/>
      <w:szCs w:val="20"/>
      <w:u w:val="none"/>
    </w:rPr>
  </w:style>
  <w:style w:type="character" w:styleId="1049" w:customStyle="1">
    <w:name w:val="font51"/>
    <w:link w:val="761"/>
    <w:uiPriority w:val="0"/>
    <w:qFormat/>
    <w:rPr>
      <w:rFonts w:hint="eastAsia" w:ascii="宋体" w:hAnsi="宋体" w:eastAsia="宋体" w:cs="宋体"/>
      <w:color w:val="000000"/>
      <w:sz w:val="20"/>
      <w:szCs w:val="20"/>
      <w:u w:val="none"/>
    </w:rPr>
  </w:style>
  <w:style w:type="character" w:styleId="1050" w:customStyle="1">
    <w:name w:val="正文非缩进 Char1"/>
    <w:link w:val="761"/>
    <w:uiPriority w:val="0"/>
    <w:qFormat/>
  </w:style>
  <w:style w:type="character" w:styleId="1051" w:customStyle="1">
    <w:name w:val="cfdate"/>
    <w:basedOn w:val="967"/>
    <w:link w:val="761"/>
    <w:uiPriority w:val="0"/>
    <w:qFormat/>
    <w:rPr>
      <w:color w:val="333333"/>
      <w:sz w:val="14"/>
      <w:szCs w:val="14"/>
    </w:rPr>
  </w:style>
  <w:style w:type="character" w:styleId="1052" w:customStyle="1">
    <w:name w:val="正文首行缩进两字 Char"/>
    <w:link w:val="1053"/>
    <w:uiPriority w:val="0"/>
    <w:qFormat/>
    <w:rPr>
      <w:sz w:val="24"/>
      <w:szCs w:val="24"/>
      <w:lang w:val="en-US" w:eastAsia="zh-CN" w:bidi="ar-SA"/>
    </w:rPr>
  </w:style>
  <w:style w:type="paragraph" w:styleId="1053" w:customStyle="1">
    <w:name w:val="正文首行缩进两字"/>
    <w:link w:val="1052"/>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1054" w:customStyle="1">
    <w:name w:val="next2"/>
    <w:basedOn w:val="967"/>
    <w:link w:val="761"/>
    <w:uiPriority w:val="0"/>
    <w:qFormat/>
    <w:rPr>
      <w:color w:val="888888"/>
    </w:rPr>
  </w:style>
  <w:style w:type="character" w:styleId="1055" w:customStyle="1">
    <w:name w:val="批注文字 Char1"/>
    <w:link w:val="761"/>
    <w:uiPriority w:val="99"/>
    <w:qFormat/>
    <w:rPr>
      <w:rFonts w:ascii="Times New Roman" w:hAnsi="Times New Roman" w:eastAsia="宋体" w:cs="Times New Roman"/>
      <w:szCs w:val="20"/>
    </w:rPr>
  </w:style>
  <w:style w:type="character" w:styleId="1056" w:customStyle="1">
    <w:name w:val="tit12"/>
    <w:basedOn w:val="967"/>
    <w:link w:val="761"/>
    <w:uiPriority w:val="0"/>
    <w:qFormat/>
    <w:rPr>
      <w:color w:val="db2200"/>
    </w:rPr>
  </w:style>
  <w:style w:type="character" w:styleId="1057" w:customStyle="1">
    <w:name w:val="next3"/>
    <w:basedOn w:val="967"/>
    <w:link w:val="761"/>
    <w:uiPriority w:val="0"/>
    <w:qFormat/>
    <w:rPr>
      <w:rFonts w:hint="eastAsia" w:ascii="微软雅黑" w:hAnsi="微软雅黑" w:eastAsia="微软雅黑" w:cs="微软雅黑"/>
      <w:sz w:val="16"/>
      <w:szCs w:val="16"/>
    </w:rPr>
  </w:style>
  <w:style w:type="character" w:styleId="1058" w:customStyle="1">
    <w:name w:val="redfilenumber"/>
    <w:basedOn w:val="967"/>
    <w:link w:val="761"/>
    <w:uiPriority w:val="0"/>
    <w:qFormat/>
    <w:rPr>
      <w:color w:val="ba2636"/>
      <w:sz w:val="14"/>
      <w:szCs w:val="14"/>
    </w:rPr>
  </w:style>
  <w:style w:type="character" w:styleId="1059" w:customStyle="1">
    <w:name w:val="prev1"/>
    <w:basedOn w:val="967"/>
    <w:link w:val="761"/>
    <w:uiPriority w:val="0"/>
    <w:qFormat/>
    <w:rPr>
      <w:rFonts w:ascii="微软雅黑" w:hAnsi="微软雅黑" w:eastAsia="微软雅黑" w:cs="微软雅黑"/>
      <w:sz w:val="16"/>
      <w:szCs w:val="16"/>
    </w:rPr>
  </w:style>
  <w:style w:type="paragraph" w:styleId="1060" w:customStyle="1">
    <w:name w:val="Table Paragraph"/>
    <w:basedOn w:val="761"/>
    <w:uiPriority w:val="1"/>
    <w:qFormat/>
    <w:rPr>
      <w:rFonts w:ascii="宋体" w:hAnsi="宋体" w:cs="宋体"/>
      <w:szCs w:val="24"/>
      <w:lang w:val="zh-CN" w:bidi="zh-CN"/>
    </w:rPr>
  </w:style>
  <w:style w:type="paragraph" w:styleId="1061" w:customStyle="1">
    <w:name w:val="p0"/>
    <w:basedOn w:val="761"/>
    <w:uiPriority w:val="0"/>
    <w:qFormat/>
    <w:pPr>
      <w:widowControl/>
    </w:pPr>
    <w:rPr>
      <w:rFonts w:eastAsia="Arial Unicode MS"/>
      <w:szCs w:val="21"/>
    </w:rPr>
  </w:style>
  <w:style w:type="paragraph" w:styleId="1062" w:customStyle="1">
    <w:name w:val="xl52"/>
    <w:basedOn w:val="76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63" w:customStyle="1">
    <w:name w:val="普通文字"/>
    <w:basedOn w:val="761"/>
    <w:next w:val="761"/>
    <w:uiPriority w:val="0"/>
    <w:qFormat/>
    <w:rPr>
      <w:rFonts w:ascii="宋体"/>
      <w:sz w:val="24"/>
    </w:rPr>
  </w:style>
  <w:style w:type="paragraph" w:styleId="1064" w:customStyle="1">
    <w:name w:val="_Style 1"/>
    <w:basedOn w:val="761"/>
    <w:uiPriority w:val="0"/>
    <w:qFormat/>
    <w:pPr>
      <w:ind w:firstLine="420"/>
    </w:pPr>
    <w:rPr>
      <w:sz w:val="20"/>
    </w:rPr>
  </w:style>
  <w:style w:type="paragraph" w:styleId="1065" w:customStyle="1">
    <w:name w:val="样式 小四 段前: 5 磅 段后: 5 磅 首行缩进:  2 字符"/>
    <w:basedOn w:val="761"/>
    <w:uiPriority w:val="0"/>
    <w:qFormat/>
    <w:pPr>
      <w:jc w:val="center"/>
      <w:spacing w:line="360" w:lineRule="auto"/>
    </w:pPr>
    <w:rPr>
      <w:rFonts w:ascii="宋体" w:hAnsi="宋体"/>
      <w:bCs/>
      <w:color w:val="ff0000"/>
      <w:sz w:val="24"/>
      <w:szCs w:val="24"/>
    </w:rPr>
  </w:style>
  <w:style w:type="paragraph" w:styleId="1066" w:customStyle="1">
    <w:name w:val=" Char"/>
    <w:basedOn w:val="761"/>
    <w:uiPriority w:val="0"/>
    <w:qFormat/>
    <w:pPr>
      <w:numPr>
        <w:ilvl w:val="0"/>
        <w:numId w:val="5"/>
      </w:numPr>
      <w:tabs>
        <w:tab w:val="left" w:pos="552" w:leader="none"/>
      </w:tabs>
    </w:pPr>
    <w:rPr>
      <w:sz w:val="24"/>
      <w:szCs w:val="24"/>
    </w:rPr>
  </w:style>
  <w:style w:type="paragraph" w:styleId="1067" w:customStyle="1">
    <w:name w:val="Char Char Char Char Char Char Char Char Char Char Char Char Char Char Char Char"/>
    <w:basedOn w:val="761"/>
    <w:uiPriority w:val="0"/>
    <w:qFormat/>
    <w:rPr>
      <w:rFonts w:ascii="Tahoma" w:hAnsi="Tahoma"/>
      <w:szCs w:val="24"/>
    </w:rPr>
  </w:style>
  <w:style w:type="paragraph" w:styleId="1068" w:customStyle="1">
    <w:name w:val="修订"/>
    <w:uiPriority w:val="99"/>
    <w:semiHidden/>
    <w:qFormat/>
    <w:rPr>
      <w:rFonts w:hint="default" w:ascii="Times New Roman" w:hAnsi="Times New Roman" w:eastAsia="宋体" w:cs="Times New Roman"/>
      <w:sz w:val="21"/>
      <w:lang w:val="en-US" w:eastAsia="zh-CN" w:bidi="ar-SA"/>
    </w:rPr>
  </w:style>
  <w:style w:type="paragraph" w:styleId="1069" w:customStyle="1">
    <w:name w:val="H二级"/>
    <w:basedOn w:val="962"/>
    <w:next w:val="1070"/>
    <w:uiPriority w:val="0"/>
    <w:qFormat/>
    <w:pPr>
      <w:numPr>
        <w:ilvl w:val="1"/>
        <w:numId w:val="6"/>
      </w:numPr>
      <w:jc w:val="left"/>
      <w:spacing w:after="0" w:line="240" w:lineRule="auto"/>
      <w:widowControl/>
      <w:tabs>
        <w:tab w:val="left" w:pos="588" w:leader="none"/>
      </w:tabs>
    </w:pPr>
    <w:rPr>
      <w:rFonts w:ascii="Arial" w:hAnsi="Arial" w:eastAsia="黑体" w:cs="宋体"/>
    </w:rPr>
  </w:style>
  <w:style w:type="paragraph" w:styleId="1070" w:customStyle="1">
    <w:name w:val="H正文"/>
    <w:basedOn w:val="761"/>
    <w:uiPriority w:val="0"/>
    <w:qFormat/>
    <w:pPr>
      <w:ind w:firstLine="200"/>
      <w:jc w:val="left"/>
      <w:spacing w:line="360" w:lineRule="auto"/>
      <w:widowControl/>
    </w:pPr>
    <w:rPr>
      <w:rFonts w:ascii="宋体" w:hAnsi="宋体" w:eastAsia="宋体" w:cs="宋体"/>
      <w:sz w:val="24"/>
      <w:szCs w:val="21"/>
    </w:rPr>
  </w:style>
  <w:style w:type="paragraph" w:styleId="1071" w:customStyle="1">
    <w:name w:val="一级条标题"/>
    <w:next w:val="761"/>
    <w:uiPriority w:val="0"/>
    <w:qFormat/>
    <w:pPr>
      <w:outlineLvl w:val="2"/>
    </w:pPr>
    <w:rPr>
      <w:rFonts w:hint="default" w:ascii="黑体" w:hAnsi="Times New Roman" w:eastAsia="黑体" w:cs="Times New Roman"/>
      <w:sz w:val="21"/>
      <w:szCs w:val="21"/>
      <w:lang w:val="en-US" w:eastAsia="zh-CN" w:bidi="ar-SA"/>
    </w:rPr>
  </w:style>
  <w:style w:type="paragraph" w:styleId="1072" w:customStyle="1">
    <w:name w:val="正文1"/>
    <w:basedOn w:val="1006"/>
    <w:next w:val="761"/>
    <w:uiPriority w:val="0"/>
    <w:qFormat/>
    <w:pPr>
      <w:jc w:val="both"/>
      <w:spacing w:line="312" w:lineRule="atLeast"/>
      <w:widowControl w:val="off"/>
    </w:pPr>
    <w:rPr>
      <w:rFonts w:ascii="宋体"/>
      <w:sz w:val="34"/>
      <w:szCs w:val="22"/>
      <w:lang w:val="en-US" w:eastAsia="zh-CN" w:bidi="ar-SA"/>
    </w:rPr>
  </w:style>
  <w:style w:type="paragraph" w:styleId="1073" w:customStyle="1">
    <w:name w:val="列出段落1"/>
    <w:basedOn w:val="761"/>
    <w:uiPriority w:val="0"/>
    <w:qFormat/>
    <w:pPr>
      <w:ind w:firstLine="420"/>
    </w:pPr>
    <w:rPr>
      <w:rFonts w:ascii="Calibri" w:hAnsi="Calibri"/>
    </w:rPr>
  </w:style>
  <w:style w:type="paragraph" w:styleId="1074" w:customStyle="1">
    <w:name w:val="H三级"/>
    <w:basedOn w:val="963"/>
    <w:next w:val="1070"/>
    <w:uiPriority w:val="0"/>
    <w:qFormat/>
    <w:pPr>
      <w:numPr>
        <w:ilvl w:val="2"/>
        <w:numId w:val="6"/>
      </w:numPr>
      <w:jc w:val="left"/>
      <w:spacing w:before="50" w:after="0" w:line="336" w:lineRule="auto"/>
      <w:widowControl/>
    </w:pPr>
    <w:rPr>
      <w:rFonts w:ascii="宋体" w:hAnsi="宋体" w:eastAsia="宋体" w:cs="宋体"/>
      <w:sz w:val="30"/>
      <w:szCs w:val="28"/>
    </w:rPr>
  </w:style>
  <w:style w:type="paragraph" w:styleId="1075" w:customStyle="1">
    <w:name w:val="paragraph"/>
    <w:basedOn w:val="761"/>
    <w:uiPriority w:val="0"/>
    <w:qFormat/>
    <w:pPr>
      <w:jc w:val="left"/>
      <w:spacing w:before="100" w:beforeAutospacing="1" w:after="100" w:afterAutospacing="1"/>
      <w:widowControl/>
    </w:pPr>
    <w:rPr>
      <w:rFonts w:ascii="宋体" w:hAnsi="宋体" w:eastAsia="宋体" w:cs="宋体"/>
      <w:sz w:val="24"/>
      <w:szCs w:val="24"/>
    </w:rPr>
  </w:style>
  <w:style w:type="paragraph" w:styleId="1076" w:customStyle="1">
    <w:name w:val="文档-标题3"/>
    <w:basedOn w:val="761"/>
    <w:next w:val="761"/>
    <w:uiPriority w:val="0"/>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77" w:customStyle="1">
    <w:name w:val="2 Char Char Char Char Char Char Char"/>
    <w:basedOn w:val="761"/>
    <w:uiPriority w:val="0"/>
    <w:qFormat/>
    <w:rPr>
      <w:rFonts w:ascii="Tahoma" w:hAnsi="Tahoma"/>
      <w:sz w:val="24"/>
    </w:rPr>
  </w:style>
  <w:style w:type="paragraph" w:styleId="1078">
    <w:name w:val="List Paragraph"/>
    <w:basedOn w:val="761"/>
    <w:uiPriority w:val="0"/>
    <w:qFormat/>
    <w:pPr>
      <w:ind w:firstLine="420"/>
    </w:pPr>
  </w:style>
  <w:style w:type="paragraph" w:styleId="1079" w:customStyle="1">
    <w:name w:val="UserStyle_6"/>
    <w:basedOn w:val="761"/>
    <w:next w:val="761"/>
    <w:uiPriority w:val="99"/>
    <w:qFormat/>
    <w:rPr>
      <w:rFonts w:ascii="宋体" w:cs="宋体"/>
      <w:sz w:val="24"/>
      <w:szCs w:val="24"/>
    </w:rPr>
  </w:style>
  <w:style w:type="paragraph" w:styleId="1080" w:customStyle="1">
    <w:name w:val="Body text|1"/>
    <w:basedOn w:val="761"/>
    <w:uiPriority w:val="0"/>
    <w:qFormat/>
    <w:pPr>
      <w:ind w:firstLine="400"/>
      <w:spacing w:line="398" w:lineRule="auto"/>
    </w:pPr>
    <w:rPr>
      <w:rFonts w:ascii="MingLiU" w:hAnsi="MingLiU" w:eastAsia="MingLiU" w:cs="MingLiU"/>
      <w:sz w:val="20"/>
      <w:lang w:val="zh-TW" w:eastAsia="zh-TW" w:bidi="zh-TW"/>
    </w:rPr>
  </w:style>
  <w:style w:type="paragraph" w:styleId="1081" w:customStyle="1">
    <w:name w:val="文档-标题2"/>
    <w:basedOn w:val="761"/>
    <w:next w:val="761"/>
    <w:uiPriority w:val="0"/>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82" w:customStyle="1">
    <w:name w:val="正文2"/>
    <w:basedOn w:val="761"/>
    <w:uiPriority w:val="0"/>
    <w:qFormat/>
    <w:pPr>
      <w:ind w:firstLine="510"/>
      <w:spacing w:before="156" w:line="360" w:lineRule="auto"/>
    </w:pPr>
    <w:rPr>
      <w:sz w:val="24"/>
    </w:rPr>
  </w:style>
  <w:style w:type="character" w:styleId="1083" w:customStyle="1">
    <w:name w:val="a-desc"/>
    <w:basedOn w:val="967"/>
    <w:link w:val="761"/>
    <w:uiPriority w:val="0"/>
    <w:qFormat/>
    <w:rPr>
      <w:color w:val="315efb"/>
    </w:rPr>
  </w:style>
  <w:style w:type="table" w:styleId="1084" w:customStyle="1">
    <w:name w:val="Table Normal"/>
    <w:uiPriority w:val="0"/>
    <w:unhideWhenUsed/>
    <w:qFormat/>
    <w:tblPr/>
  </w:style>
  <w:style w:type="paragraph" w:styleId="1085" w:customStyle="1">
    <w:name w:val="Other|1"/>
    <w:basedOn w:val="761"/>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86" w:customStyle="1">
    <w:name w:val="尖角符号样式"/>
    <w:basedOn w:val="761"/>
    <w:uiPriority w:val="0"/>
    <w:qFormat/>
    <w:pPr>
      <w:jc w:val="left"/>
      <w:spacing w:line="360" w:lineRule="auto"/>
    </w:pPr>
    <w:rPr>
      <w:rFonts w:ascii="Arial" w:hAnsi="Arial" w:cs="宋体"/>
      <w:sz w:val="24"/>
      <w:szCs w:val="20"/>
    </w:rPr>
  </w:style>
  <w:style w:type="character" w:styleId="1087" w:customStyle="1">
    <w:name w:val="font71"/>
    <w:basedOn w:val="771"/>
    <w:uiPriority w:val="0"/>
    <w:qFormat/>
    <w:rPr>
      <w:rFonts w:hint="default" w:ascii="Times New Roman" w:hAnsi="Times New Roman" w:cs="Times New Roman"/>
      <w:b/>
      <w:bCs/>
      <w:color w:val="000000"/>
      <w:sz w:val="20"/>
      <w:szCs w:val="20"/>
      <w:u w:val="none"/>
    </w:rPr>
  </w:style>
  <w:style w:type="paragraph" w:styleId="1088" w:customStyle="1">
    <w:name w:val="MSG_EN_FONT_STYLE_NAME_TEMPLATE_ROLE_NUMBER MSG_EN_FONT_STYLE_NAME_BY_ROLE_TEXT 4"/>
    <w:basedOn w:val="761"/>
    <w:uiPriority w:val="99"/>
    <w:unhideWhenUsed/>
    <w:qFormat/>
    <w:pPr>
      <w:jc w:val="both"/>
      <w:spacing w:line="280" w:lineRule="exact"/>
      <w:shd w:val="clear" w:color="auto" w:fill="ffffff"/>
    </w:pPr>
    <w:rPr>
      <w:rFonts w:hint="eastAsia" w:ascii="PMingLiU" w:hAnsi="PMingLiU" w:eastAsia="PMingLiU"/>
      <w:sz w:val="28"/>
    </w:rPr>
  </w:style>
  <w:style w:type="paragraph" w:styleId="1089" w:customStyle="1">
    <w:name w:val="列出段落11"/>
    <w:basedOn w:val="761"/>
    <w:uiPriority w:val="0"/>
    <w:qFormat/>
    <w:pPr>
      <w:ind w:firstLine="420"/>
      <w:spacing w:line="240" w:lineRule="auto"/>
    </w:pPr>
    <w:rPr>
      <w:color w:val="000000"/>
      <w:spacing w:val="-8"/>
      <w:sz w:val="21"/>
      <w:szCs w:val="22"/>
    </w:rPr>
  </w:style>
  <w:style w:type="paragraph" w:styleId="1090" w:customStyle="1">
    <w:name w:val="无编号条款"/>
    <w:basedOn w:val="761"/>
    <w:uiPriority w:val="0"/>
    <w:qFormat/>
    <w:pPr>
      <w:ind w:firstLine="200"/>
      <w:spacing w:line="400" w:lineRule="exact"/>
    </w:pPr>
    <w:rPr>
      <w:rFonts w:ascii="宋体" w:hAnsi="宋体"/>
      <w:sz w:val="21"/>
    </w:rPr>
  </w:style>
  <w:style w:type="paragraph" w:styleId="1091" w:customStyle="1">
    <w:name w:val="Char"/>
    <w:basedOn w:val="761"/>
    <w:uiPriority w:val="0"/>
    <w:qFormat/>
    <w:pPr>
      <w:ind w:firstLine="200"/>
      <w:tabs>
        <w:tab w:val="left" w:pos="360" w:leader="none"/>
      </w:tabs>
    </w:pPr>
    <w:rPr>
      <w:rFonts w:ascii="Times New Roman" w:hAnsi="Times New Roman" w:eastAsia="宋体" w:cs="Times New Roman"/>
      <w:sz w:val="28"/>
      <w:szCs w:val="30"/>
    </w:rPr>
  </w:style>
  <w:style w:type="character" w:styleId="1092" w:customStyle="1">
    <w:name w:val="font11"/>
    <w:basedOn w:val="771"/>
    <w:uiPriority w:val="0"/>
    <w:qFormat/>
    <w:rPr>
      <w:rFonts w:hint="eastAsia" w:ascii="宋体" w:hAnsi="宋体" w:eastAsia="宋体" w:cs="宋体"/>
      <w:color w:val="000000"/>
      <w:sz w:val="22"/>
      <w:szCs w:val="22"/>
      <w:u w:val="none"/>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772e739b-1d8d-421b-9287-41ca3c78024b</errorID>
      <errorWord>上午00:00</errorWord>
      <group>L1_Knowledge</group>
      <groupName>知识性问题</groupName>
      <ability>L2_Time</ability>
      <abilityName>日期时间</abilityName>
      <candidateList/>
      <explain>时间与前缀不匹配，可能的时间前缀有“下午、晚上、凌晨、午夜”。</explain>
      <paraID>59023671</paraID>
      <start>45</start>
      <end>52</end>
      <status>ignored</status>
      <modifiedWord/>
      <trackRevisions>false</trackRevisions>
    </reviewItem>
    <reviewItem>
      <errorID>5133d310-b7c8-4a8e-a363-8436f033a154</errorID>
      <errorWord>（</errorWord>
      <group>L1_Punc</group>
      <groupName>标点问题</groupName>
      <ability>L2_Punc</ability>
      <abilityName>标点符号检查</abilityName>
      <candidateList/>
      <explain>同一形式括号套用。</explain>
      <paraID>6E862B02</paraID>
      <start>148</start>
      <end>149</end>
      <status>ignored</status>
      <modifiedWord/>
      <trackRevisions>false</trackRevisions>
    </reviewItem>
    <reviewItem>
      <errorID>04dca5a9-e51f-4069-93e6-1eb3b495bfd5</errorID>
      <errorWord>）</errorWord>
      <group>L1_Punc</group>
      <groupName>标点问题</groupName>
      <ability>L2_Punc</ability>
      <abilityName>标点符号检查</abilityName>
      <candidateList/>
      <explain>同一形式括号套用。</explain>
      <paraID>6E862B02</paraID>
      <start>150</start>
      <end>151</end>
      <status>ignored</status>
      <modifiedWord/>
      <trackRevisions>false</trackRevisions>
    </reviewItem>
    <reviewItem>
      <errorID>232dde4d-92c3-4b9e-b7e4-947aa9cc9f77</errorID>
      <errorWord>详实</errorWord>
      <group>L1_Word</group>
      <groupName>字词问题</groupName>
      <ability>L2_Typo</ability>
      <abilityName>字词错误</abilityName>
      <candidateList>
        <item>翔实</item>
      </candidateList>
      <explain/>
      <paraID>203E0AFD</paraID>
      <start>34</start>
      <end>36</end>
      <status>ignored</status>
      <modifiedWord/>
      <trackRevisions>false</trackRevisions>
    </reviewItem>
    <reviewItem>
      <errorID>38248bf6-8651-4994-a134-954c2e893cab</errorID>
      <errorWord>详实</errorWord>
      <group>L1_Word</group>
      <groupName>字词问题</groupName>
      <ability>L2_Typo</ability>
      <abilityName>字词错误</abilityName>
      <candidateList>
        <item>翔实</item>
      </candidateList>
      <explain/>
      <paraID>6986A964</paraID>
      <start>33</start>
      <end>35</end>
      <status>ignored</status>
      <modifiedWord/>
      <trackRevisions>false</trackRevisions>
    </reviewItem>
    <reviewItem>
      <errorID>309bee28-ae04-4356-bef5-13e8d1c595c9</errorID>
      <errorWord>详实</errorWord>
      <group>L1_Word</group>
      <groupName>字词问题</groupName>
      <ability>L2_Typo</ability>
      <abilityName>字词错误</abilityName>
      <candidateList>
        <item>翔实</item>
      </candidateList>
      <explain/>
      <paraID>5ED5DA2C</paraID>
      <start>41</start>
      <end>43</end>
      <status>ignored</status>
      <modifiedWord/>
      <trackRevisions>false</trackRevisions>
    </reviewItem>
    <reviewItem>
      <errorID>2db91632-565d-427b-b673-dac134293166</errorID>
      <errorWord>详实</errorWord>
      <group>L1_Word</group>
      <groupName>字词问题</groupName>
      <ability>L2_Typo</ability>
      <abilityName>字词错误</abilityName>
      <candidateList>
        <item>翔实</item>
      </candidateList>
      <explain/>
      <paraID> E449534</paraID>
      <start>28</start>
      <end>30</end>
      <status>ignored</status>
      <modifiedWord/>
      <trackRevisions>false</trackRevisions>
    </reviewItem>
    <reviewItem>
      <errorID>5ca8056b-6606-4e79-9a6d-cd9221dc4f06</errorID>
      <errorWord>详实</errorWord>
      <group>L1_Word</group>
      <groupName>字词问题</groupName>
      <ability>L2_Typo</ability>
      <abilityName>字词错误</abilityName>
      <candidateList>
        <item>翔实</item>
      </candidateList>
      <explain/>
      <paraID>6B3BF91E</paraID>
      <start>28</start>
      <end>30</end>
      <status>ignored</status>
      <modifiedWord/>
      <trackRevisions>false</trackRevisions>
    </reviewItem>
    <reviewItem>
      <errorID>b1748ffa-dc5b-46d6-8dab-03ab6d24fbd9</errorID>
      <errorWord>详实</errorWord>
      <group>L1_Word</group>
      <groupName>字词问题</groupName>
      <ability>L2_Typo</ability>
      <abilityName>字词错误</abilityName>
      <candidateList>
        <item>翔实</item>
      </candidateList>
      <explain/>
      <paraID>1DE1E9A4</paraID>
      <start>34</start>
      <end>36</end>
      <status>ignored</status>
      <modifiedWord/>
      <trackRevisions>false</trackRevisions>
    </reviewItem>
    <reviewItem>
      <errorID>226272d2-a20b-4133-88ea-39299b3b06db</errorID>
      <errorWord>详实</errorWord>
      <group>L1_Word</group>
      <groupName>字词问题</groupName>
      <ability>L2_Typo</ability>
      <abilityName>字词错误</abilityName>
      <candidateList>
        <item>翔实</item>
      </candidateList>
      <explain/>
      <paraID>3311410D</paraID>
      <start>32</start>
      <end>34</end>
      <status>ignored</status>
      <modifiedWord/>
      <trackRevisions>false</trackRevisions>
    </reviewItem>
    <reviewItem>
      <errorID>3857802e-969c-41fb-bd4e-a96a1fa0ee8b</errorID>
      <errorWord>详实</errorWord>
      <group>L1_Word</group>
      <groupName>字词问题</groupName>
      <ability>L2_Typo</ability>
      <abilityName>字词错误</abilityName>
      <candidateList>
        <item>翔实</item>
      </candidateList>
      <explain/>
      <paraID>7C93EB10</paraID>
      <start>29</start>
      <end>31</end>
      <status>ignored</status>
      <modifiedWord/>
      <trackRevisions>false</trackRevisions>
    </reviewItem>
    <reviewItem>
      <errorID>f6847d54-093b-4379-9149-d102563f6ccb</errorID>
      <errorWord>详实</errorWord>
      <group>L1_Word</group>
      <groupName>字词问题</groupName>
      <ability>L2_Typo</ability>
      <abilityName>字词错误</abilityName>
      <candidateList>
        <item>翔实</item>
      </candidateList>
      <explain/>
      <paraID>7169CD76</paraID>
      <start>30</start>
      <end>32</end>
      <status>ignored</status>
      <modifiedWord/>
      <trackRevisions>false</trackRevisions>
    </reviewItem>
    <reviewItem>
      <errorID>feaaf3c7-f6a8-4e2d-a2d3-2d255be09b67</errorID>
      <errorWord>详实</errorWord>
      <group>L1_Word</group>
      <groupName>字词问题</groupName>
      <ability>L2_Typo</ability>
      <abilityName>字词错误</abilityName>
      <candidateList>
        <item>翔实</item>
      </candidateList>
      <explain/>
      <paraID>599CDFB6</paraID>
      <start>30</start>
      <end>32</end>
      <status>ignored</status>
      <modifiedWord/>
      <trackRevisions>false</trackRevisions>
    </reviewItem>
    <reviewItem>
      <errorID>893377f9-8539-4e9b-b5ec-084d1e083a83</errorID>
      <errorWord>详实</errorWord>
      <group>L1_Word</group>
      <groupName>字词问题</groupName>
      <ability>L2_Typo</ability>
      <abilityName>字词错误</abilityName>
      <candidateList>
        <item>翔实</item>
      </candidateList>
      <explain/>
      <paraID> 95DE4B7</paraID>
      <start>45</start>
      <end>47</end>
      <status>ignored</status>
      <modifiedWord/>
      <trackRevisions>false</trackRevisions>
    </reviewItem>
    <reviewItem>
      <errorID>0d1337a5-2cc3-4e8b-a4ee-e46616870ca3</errorID>
      <errorWord>详实</errorWord>
      <group>L1_Word</group>
      <groupName>字词问题</groupName>
      <ability>L2_Typo</ability>
      <abilityName>字词错误</abilityName>
      <candidateList>
        <item>翔实</item>
      </candidateList>
      <explain/>
      <paraID>227BB24E</paraID>
      <start>34</start>
      <end>36</end>
      <status>ignored</status>
      <modifiedWord/>
      <trackRevisions>false</trackRevisions>
    </reviewItem>
    <reviewItem>
      <errorID>1ca5d296-bb05-43dc-a471-5b5d3539d682</errorID>
      <errorWord>详实</errorWord>
      <group>L1_Word</group>
      <groupName>字词问题</groupName>
      <ability>L2_Typo</ability>
      <abilityName>字词错误</abilityName>
      <candidateList>
        <item>翔实</item>
      </candidateList>
      <explain/>
      <paraID>3DF800A2</paraID>
      <start>26</start>
      <end>28</end>
      <status>ignored</status>
      <modifiedWord/>
      <trackRevisions>false</trackRevisions>
    </reviewItem>
    <reviewItem>
      <errorID>70d0e86f-4956-4787-90d0-7f155995e96a</errorID>
      <errorWord>详实</errorWord>
      <group>L1_Word</group>
      <groupName>字词问题</groupName>
      <ability>L2_Typo</ability>
      <abilityName>字词错误</abilityName>
      <candidateList>
        <item>翔实</item>
      </candidateList>
      <explain/>
      <paraID> 8D554D5</paraID>
      <start>16</start>
      <end>18</end>
      <status>ignored</status>
      <modifiedWord/>
      <trackRevisions>false</trackRevisions>
    </reviewItem>
    <reviewItem>
      <errorID>ba4e5da0-f350-4c72-b70b-33de4ebad792</errorID>
      <errorWord>中华人民共和国水污染防治法</errorWord>
      <group>L1_Knowledge</group>
      <groupName>知识性问题</groupName>
      <ability>L2_Knowledge</ability>
      <abilityName>其他知识</abilityName>
      <candidateList/>
      <explain>当前法律法规未收录或尚未生效，注意核查是否正确。</explain>
      <paraID>36F32E52</paraID>
      <start>1</start>
      <end>14</end>
      <status>ignored</status>
      <modifiedWord/>
      <trackRevisions>false</trackRevisions>
    </reviewItem>
    <reviewItem>
      <errorID>465609e9-517a-4e30-a172-0552be18d598</errorID>
      <errorWord>kw</errorWord>
      <group>L1_Word</group>
      <groupName>字词问题</groupName>
      <ability>L2_Typo</ability>
      <abilityName>字词错误</abilityName>
      <candidateList>
        <item>kW</item>
      </candidateList>
      <explain/>
      <paraID>7546E82E</paraID>
      <start>17</start>
      <end>19</end>
      <status>modified</status>
      <modifiedWord>kW</modifiedWord>
      <trackRevisions>false</trackRevisions>
    </reviewItem>
    <reviewItem>
      <errorID>63a20fee-18ce-4acb-8de4-fa58771468d3</errorID>
      <errorWord>)</errorWord>
      <group>L1_Format</group>
      <groupName>格式问题</groupName>
      <ability>L2_HalfPunc</ability>
      <abilityName>全半角检查</abilityName>
      <candidateList>
        <item>）</item>
      </candidateList>
      <explain>文本全半角错误。</explain>
      <paraID>7546E82E</paraID>
      <start>25</start>
      <end>26</end>
      <status>modified</status>
      <modifiedWord>）</modifiedWord>
      <trackRevisions>false</trackRevisions>
    </reviewItem>
    <reviewItem>
      <errorID>a14bd85b-f3ab-4f07-b60a-a36e7b56df7b</errorID>
      <errorWord>噪音</errorWord>
      <group>L1_Word</group>
      <groupName>字词问题</groupName>
      <ability>L2_Alias</ability>
      <abilityName>也作/曾用词</abilityName>
      <candidateList>
        <item>噪声</item>
      </candidateList>
      <explain>词汇[噪音]为不规范表述或旧称，其规范书面表述为[噪声]。</explain>
      <paraID>3668EDF8</paraID>
      <start>3</start>
      <end>5</end>
      <status>ignored</status>
      <modifiedWord/>
      <trackRevisions>false</trackRevisions>
    </reviewItem>
    <reviewItem>
      <errorID>11973a98-12b4-4ab1-a135-4b4f00a79364</errorID>
      <errorWord>与</errorWord>
      <group>L1_Word</group>
      <groupName>字词问题</groupName>
      <ability>L2_Typo</ability>
      <abilityName>字词错误</abilityName>
      <candidateList>
        <item>遇</item>
      </candidateList>
      <explain>存在发音相同字词的误用。</explain>
      <paraID>6CD10A1B</paraID>
      <start>34</start>
      <end>35</end>
      <status>ignored</status>
      <modifiedWord/>
      <trackRevisions>false</trackRevisions>
    </reviewItem>
    <reviewItem>
      <errorID>a4e1512d-adbd-498e-a43a-e7235a8127e6</errorID>
      <errorWord>：/</errorWord>
      <group>L1_Punc</group>
      <groupName>标点问题</groupName>
      <ability>L2_Punc</ability>
      <abilityName>标点符号检查</abilityName>
      <candidateList>
        <item>：</item>
      </candidateList>
      <explain/>
      <paraID>509DBE10</paraID>
      <start>4</start>
      <end>6</end>
      <status>ignored</status>
      <modifiedWord/>
      <trackRevisions>false</trackRevisions>
    </reviewItem>
    <reviewItem>
      <errorID>0e711821-3802-4313-a33b-0c48339c8dfe</errorID>
      <errorWord>kw</errorWord>
      <group>L1_Word</group>
      <groupName>字词问题</groupName>
      <ability>L2_Typo</ability>
      <abilityName>字词错误</abilityName>
      <candidateList>
        <item>kW</item>
      </candidateList>
      <explain/>
      <paraID>49EB69E2</paraID>
      <start>17</start>
      <end>19</end>
      <status>modified</status>
      <modifiedWord>kW</modifiedWord>
      <trackRevisions>false</trackRevisions>
    </reviewItem>
    <reviewItem>
      <errorID>a72651b1-a541-4db0-9327-64b9f24cf9a9</errorID>
      <errorWord>)</errorWord>
      <group>L1_Format</group>
      <groupName>格式问题</groupName>
      <ability>L2_HalfPunc</ability>
      <abilityName>全半角检查</abilityName>
      <candidateList>
        <item>）</item>
      </candidateList>
      <explain>文本全半角错误。</explain>
      <paraID>49EB69E2</paraID>
      <start>25</start>
      <end>26</end>
      <status>modified</status>
      <modifiedWord>）</modifiedWord>
      <trackRevisions>false</trackRevisions>
    </reviewItem>
    <reviewItem>
      <errorID>78d76961-cdd2-43e8-b8ad-4c4c47e4548d</errorID>
      <errorWord>噪音</errorWord>
      <group>L1_Word</group>
      <groupName>字词问题</groupName>
      <ability>L2_Alias</ability>
      <abilityName>也作/曾用词</abilityName>
      <candidateList>
        <item>噪声</item>
      </candidateList>
      <explain>词汇[噪音]为不规范表述或旧称，其规范书面表述为[噪声]。</explain>
      <paraID> 35387B0</paraID>
      <start>3</start>
      <end>5</end>
      <status>ignored</status>
      <modifiedWord/>
      <trackRevisions>false</trackRevisions>
    </reviewItem>
    <reviewItem>
      <errorID>caaf4825-d100-4169-a9bc-20b9532273ee</errorID>
      <errorWord>是由于乙方的过错造成</errorWord>
      <group>L1_Grammar</group>
      <groupName>语法问题</groupName>
      <ability>L2_Grammar</ability>
      <abilityName>语法错误</abilityName>
      <candidateList>
        <item>是由于乙方的过错</item>
      </candidateList>
      <explain/>
      <paraID>2DC69A04</paraID>
      <start>13</start>
      <end>23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EB0634-1675-46D7-8708-A772222D048D}"/>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吴周鑫</cp:lastModifiedBy>
  <cp:revision>10</cp:revision>
  <dcterms:created xsi:type="dcterms:W3CDTF">2021-12-03T08:45:00Z</dcterms:created>
  <dcterms:modified xsi:type="dcterms:W3CDTF">2026-04-02T05:04:30Z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8D82FFE08ADD4E8DBCF8DBB1411A1A40_13</vt:lpwstr>
  </property>
  <property fmtid="{D5CDD505-2E9C-101B-9397-08002B2CF9AE}" pid="4" name="KSOTemplateDocerSaveRecord">
    <vt:lpwstr>eyJoZGlkIjoiYzBkZDg3NGM0ZWY5ZWJhNmRmNGUyZDI5YzUxMjQwZjYiLCJ1c2VySWQiOiIzMTc5OTEzMjUifQ==</vt:lpwstr>
  </property>
</Properties>
</file>