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江阴市水质断面自动监测采购数据服务采购项目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JSZC-320281-JZCG-G2026-0022</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三</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67"/>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868"/>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868"/>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867"/>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868"/>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868"/>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867"/>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868"/>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868"/>
            <w:rFonts w:hint="eastAsia" w:ascii="宋体" w:hAnsi="宋体" w:eastAsia="宋体"/>
            <w:color w:val="auto"/>
            <w:sz w:val="30"/>
            <w:szCs w:val="30"/>
          </w:rPr>
          <w:t xml:space="preserve">17</w:t>
        </w:r>
        <w:r>
          <w:rPr>
            <w:rFonts w:eastAsia="宋体"/>
            <w:sz w:val="30"/>
            <w:szCs w:val="30"/>
          </w:rPr>
        </w:r>
        <w:r>
          <w:rPr>
            <w:rFonts w:eastAsia="宋体"/>
            <w:sz w:val="30"/>
            <w:szCs w:val="30"/>
          </w:rPr>
          <w:fldChar w:fldCharType="end"/>
        </w:r>
      </w:hyperlink>
      <w:r/>
      <w:r/>
    </w:p>
    <w:p>
      <w:pPr>
        <w:pStyle w:val="867"/>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868"/>
            <w:rFonts w:hint="eastAsia" w:ascii="宋体" w:hAnsi="宋体" w:eastAsia="宋体"/>
            <w:color w:val="auto"/>
            <w:sz w:val="30"/>
            <w:szCs w:val="30"/>
          </w:rPr>
          <w:t xml:space="preserve">第四章</w:t>
        </w:r>
        <w:r>
          <w:rPr>
            <w:rStyle w:val="868"/>
            <w:rFonts w:ascii="宋体" w:hAnsi="宋体" w:eastAsia="宋体"/>
            <w:color w:val="auto"/>
            <w:sz w:val="30"/>
            <w:szCs w:val="30"/>
          </w:rPr>
          <w:t xml:space="preserve">  </w:t>
        </w:r>
        <w:r>
          <w:rPr>
            <w:rStyle w:val="868"/>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868"/>
            <w:rFonts w:hint="eastAsia" w:ascii="宋体" w:hAnsi="宋体" w:eastAsia="宋体"/>
            <w:color w:val="auto"/>
            <w:sz w:val="30"/>
            <w:szCs w:val="30"/>
          </w:rPr>
          <w:t xml:space="preserve">52</w:t>
        </w:r>
        <w:r>
          <w:rPr>
            <w:rFonts w:eastAsia="宋体"/>
            <w:sz w:val="30"/>
            <w:szCs w:val="30"/>
          </w:rPr>
        </w:r>
        <w:r>
          <w:rPr>
            <w:rFonts w:eastAsia="宋体"/>
            <w:sz w:val="30"/>
            <w:szCs w:val="30"/>
          </w:rPr>
          <w:fldChar w:fldCharType="end"/>
        </w:r>
      </w:hyperlink>
      <w:r/>
      <w:r/>
    </w:p>
    <w:p>
      <w:pPr>
        <w:pStyle w:val="867"/>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868"/>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868"/>
            <w:rFonts w:hint="eastAsia" w:ascii="宋体" w:hAnsi="宋体" w:eastAsia="宋体"/>
            <w:color w:val="auto"/>
            <w:sz w:val="30"/>
            <w:szCs w:val="30"/>
          </w:rPr>
          <w:t xml:space="preserve">55</w:t>
        </w:r>
        <w:r>
          <w:rPr>
            <w:rFonts w:eastAsia="宋体"/>
            <w:sz w:val="30"/>
            <w:szCs w:val="30"/>
          </w:rPr>
        </w:r>
        <w:r>
          <w:rPr>
            <w:rFonts w:eastAsia="宋体"/>
            <w:sz w:val="30"/>
            <w:szCs w:val="30"/>
          </w:rPr>
          <w:fldChar w:fldCharType="end"/>
        </w:r>
      </w:hyperlink>
      <w:r/>
      <w:r/>
    </w:p>
    <w:p>
      <w:pPr>
        <w:pStyle w:val="867"/>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868"/>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868"/>
            <w:rFonts w:hint="eastAsia" w:ascii="宋体" w:hAnsi="宋体" w:eastAsia="宋体"/>
            <w:color w:val="auto"/>
            <w:sz w:val="30"/>
            <w:szCs w:val="30"/>
          </w:rPr>
          <w:t xml:space="preserve">59</w:t>
        </w:r>
        <w:r>
          <w:rPr>
            <w:rFonts w:eastAsia="宋体"/>
            <w:sz w:val="30"/>
            <w:szCs w:val="30"/>
          </w:rPr>
        </w:r>
        <w:r>
          <w:rPr>
            <w:rFonts w:eastAsia="宋体"/>
            <w:sz w:val="30"/>
            <w:szCs w:val="30"/>
          </w:rPr>
          <w:fldChar w:fldCharType="end"/>
        </w:r>
      </w:hyperlink>
      <w:r/>
      <w:r/>
    </w:p>
    <w:p>
      <w:pPr>
        <w:pStyle w:val="865"/>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865"/>
      </w:pPr>
      <w:r/>
      <w:r/>
    </w:p>
    <w:p>
      <w:pPr>
        <w:pStyle w:val="865"/>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江阴市水质断面自动监测采购数据服务采购项目</w:t>
      </w:r>
      <w:r>
        <w:rPr>
          <w:rFonts w:ascii="宋体" w:hAnsi="宋体" w:eastAsia="宋体" w:cs="Times New Roman"/>
          <w:bCs/>
          <w:sz w:val="24"/>
          <w:szCs w:val="24"/>
        </w:rPr>
        <w:t xml:space="preserve">JSZC-320281-JZCG-G2026-0022</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04</w:t>
      </w:r>
      <w:r>
        <w:rPr>
          <w:rFonts w:ascii="宋体" w:hAnsi="宋体" w:eastAsia="宋体" w:cs="Times New Roman"/>
          <w:sz w:val="24"/>
          <w:szCs w:val="24"/>
        </w:rPr>
        <w:t xml:space="preserve">-</w:t>
      </w:r>
      <w:r>
        <w:rPr>
          <w:rFonts w:hint="eastAsia" w:ascii="宋体" w:hAnsi="宋体" w:eastAsia="宋体" w:cs="Times New Roman"/>
          <w:sz w:val="24"/>
          <w:szCs w:val="24"/>
        </w:rPr>
        <w:t xml:space="preserve">21</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JSZC-320281-JZCG-G2026-0022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江阴市水质断面自动监测采购数据服务采购项目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ascii="宋体" w:hAnsi="宋体" w:eastAsia="宋体" w:cs="Times New Roman"/>
          <w:sz w:val="24"/>
          <w:szCs w:val="24"/>
        </w:rPr>
        <w:t xml:space="preserve">822.5</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ascii="宋体" w:hAnsi="宋体" w:eastAsia="宋体" w:cs="Times New Roman"/>
          <w:sz w:val="24"/>
          <w:szCs w:val="24"/>
        </w:rPr>
        <w:t xml:space="preserve">822.5</w:t>
      </w:r>
      <w:r>
        <w:rPr>
          <w:rFonts w:hint="eastAsia" w:ascii="宋体" w:hAnsi="宋体" w:eastAsia="宋体" w:cs="Times New Roman"/>
          <w:sz w:val="24"/>
          <w:szCs w:val="24"/>
        </w:rPr>
        <w:t xml:space="preserve">万元</w:t>
      </w:r>
      <w:r>
        <w:rPr>
          <w:rFonts w:hint="eastAsia" w:ascii="宋体" w:hAnsi="宋体" w:eastAsia="宋体" w:cs="Times New Roman"/>
          <w:sz w:val="24"/>
          <w:szCs w:val="24"/>
        </w:rPr>
        <w:t xml:space="preserve">（一年）</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无锡市江阴生态环境局的</w:t>
      </w:r>
      <w:r>
        <w:rPr>
          <w:rFonts w:hint="eastAsia" w:ascii="宋体" w:hAnsi="宋体" w:eastAsia="宋体" w:cs="Times New Roman"/>
          <w:sz w:val="24"/>
          <w:szCs w:val="24"/>
        </w:rPr>
        <w:t xml:space="preserve">江阴市水质断面自动监测采购数据服务采购项目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三年，合同一年一签</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04</w:t>
      </w:r>
      <w:r>
        <w:rPr>
          <w:rFonts w:ascii="宋体" w:hAnsi="宋体" w:eastAsia="宋体" w:cs="Times New Roman"/>
          <w:sz w:val="24"/>
          <w:szCs w:val="24"/>
        </w:rPr>
        <w:t xml:space="preserve">-</w:t>
      </w:r>
      <w:r>
        <w:rPr>
          <w:rFonts w:hint="eastAsia" w:ascii="宋体" w:hAnsi="宋体" w:eastAsia="宋体" w:cs="Times New Roman"/>
          <w:sz w:val="24"/>
          <w:szCs w:val="24"/>
        </w:rPr>
        <w:t xml:space="preserve">21</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bookmarkStart w:id="9" w:name="_GoBack"/>
      <w:r/>
      <w:bookmarkEnd w:id="9"/>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平台中下载的采购文件（后缀名为“.kedt”）导入到“政府采购客户端”，离线按要求编制并加密响应文件（使用“CA数字证书”），导出加密的响应文件（后缀名为zip，不得超过</w:t>
      </w:r>
      <w:r>
        <w:rPr>
          <w:rFonts w:hint="eastAsia" w:ascii="宋体" w:hAnsi="宋体" w:eastAsia="宋体" w:cs="Times New Roman"/>
          <w:sz w:val="24"/>
          <w:szCs w:val="24"/>
        </w:rPr>
        <w:t xml:space="preserve">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无锡市江阴生态环境局</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w:t>
      </w:r>
      <w:r>
        <w:rPr>
          <w:rFonts w:hint="eastAsia" w:ascii="宋体" w:hAnsi="宋体" w:eastAsia="宋体" w:cs="Times New Roman"/>
          <w:sz w:val="24"/>
          <w:szCs w:val="28"/>
        </w:rPr>
        <w:t xml:space="preserve">锡澄路166号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w:t>
      </w:r>
      <w:r>
        <w:rPr>
          <w:rFonts w:hint="eastAsia" w:ascii="宋体" w:hAnsi="宋体" w:eastAsia="宋体" w:cs="Times New Roman"/>
          <w:sz w:val="24"/>
          <w:szCs w:val="28"/>
        </w:rPr>
        <w:t xml:space="preserve">颜女士</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hint="eastAsia" w:ascii="宋体" w:hAnsi="宋体" w:eastAsia="宋体" w:cs="Times New Roman"/>
          <w:sz w:val="24"/>
          <w:szCs w:val="24"/>
        </w:rPr>
        <w:t xml:space="preserve">0510-</w:t>
      </w:r>
      <w:r>
        <w:rPr>
          <w:rFonts w:ascii="宋体" w:hAnsi="宋体" w:eastAsia="宋体" w:cs="Times New Roman"/>
          <w:sz w:val="24"/>
          <w:szCs w:val="24"/>
        </w:rPr>
        <w:t xml:space="preserve">86008139</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65"/>
      </w:pPr>
      <w:r/>
      <w:r/>
    </w:p>
    <w:p>
      <w:pPr>
        <w:pStyle w:val="865"/>
      </w:pPr>
      <w:r/>
      <w:bookmarkStart w:id="10"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投标人综合实力；</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第三章实质性要求中须提供的</w:t>
      </w:r>
      <w:r>
        <w:rPr>
          <w:rFonts w:hint="eastAsia" w:ascii="宋体" w:hAnsi="宋体" w:eastAsia="宋体" w:cs="Times New Roman"/>
          <w:sz w:val="24"/>
          <w:szCs w:val="24"/>
        </w:rPr>
        <w:t xml:space="preserve">人员、设施设备等</w:t>
      </w:r>
      <w:r>
        <w:rPr>
          <w:rFonts w:hint="eastAsia" w:ascii="宋体" w:hAnsi="宋体" w:eastAsia="宋体" w:cs="Times New Roman"/>
          <w:sz w:val="24"/>
          <w:szCs w:val="24"/>
        </w:rPr>
        <w:t xml:space="preserve">相关证明材料；</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8</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w:t>
      </w:r>
      <w:r>
        <w:rPr>
          <w:rFonts w:hint="eastAsia" w:ascii="宋体" w:hAnsi="宋体" w:eastAsia="宋体" w:cs="宋体"/>
          <w:sz w:val="24"/>
          <w:szCs w:val="24"/>
        </w:rPr>
        <w:t xml:space="preserve">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rPr>
          <w:rFonts w:hint="eastAsia" w:ascii="宋体" w:hAnsi="宋体" w:eastAsia="宋体" w:cs="Times New Roman"/>
          <w:bCs/>
          <w:sz w:val="24"/>
          <w:szCs w:val="24"/>
        </w:rPr>
        <w:t xml:space="preserve">；</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w:t>
      </w:r>
      <w:r>
        <w:rPr>
          <w:rFonts w:hint="eastAsia" w:ascii="宋体" w:hAnsi="宋体" w:eastAsia="宋体" w:cs="Times New Roman"/>
          <w:bCs/>
          <w:sz w:val="24"/>
          <w:szCs w:val="24"/>
        </w:rPr>
        <w:t xml:space="preserve">、其他法律、法规及本招标文件规定的属无效投标的情形。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w:t>
      </w:r>
      <w:r>
        <w:rPr>
          <w:rFonts w:hint="eastAsia" w:ascii="宋体" w:hAnsi="宋体" w:eastAsia="宋体" w:cs="Times New Roman"/>
          <w:sz w:val="24"/>
          <w:szCs w:val="24"/>
        </w:rPr>
        <w:t xml:space="preserve">件（文件1-文件</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w:t>
      </w:r>
      <w:r>
        <w:rPr>
          <w:rFonts w:ascii="宋体" w:hAnsi="宋体" w:eastAsia="宋体" w:cs="Times New Roman"/>
          <w:sz w:val="24"/>
          <w:szCs w:val="24"/>
        </w:rPr>
        <w:t xml:space="preserve">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w:t>
      </w:r>
      <w:r>
        <w:rPr>
          <w:rFonts w:hint="eastAsia" w:ascii="宋体" w:hAnsi="宋体" w:eastAsia="宋体" w:cs="Times New Roman"/>
          <w:sz w:val="24"/>
          <w:szCs w:val="24"/>
        </w:rPr>
        <w:t xml:space="preserve">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采购人收件人：颜女士  收件地址：江阴市</w:t>
      </w:r>
      <w:r>
        <w:rPr>
          <w:rFonts w:hint="eastAsia" w:ascii="宋体" w:hAnsi="宋体" w:eastAsia="宋体" w:cs="Times New Roman"/>
          <w:sz w:val="24"/>
          <w:szCs w:val="24"/>
          <w:u w:val="single"/>
        </w:rPr>
        <w:t xml:space="preserve">锡澄路166号</w:t>
      </w:r>
      <w:r>
        <w:rPr>
          <w:rFonts w:hint="eastAsia" w:ascii="宋体" w:hAnsi="宋体" w:eastAsia="宋体" w:cs="Times New Roman"/>
          <w:sz w:val="24"/>
          <w:szCs w:val="24"/>
          <w:u w:val="single"/>
        </w:rPr>
        <w:t xml:space="preserve">  收件电话：18961617390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w:t>
      </w:r>
      <w:r>
        <w:rPr>
          <w:rFonts w:hint="eastAsia" w:ascii="宋体" w:hAnsi="宋体" w:eastAsia="宋体" w:cs="Times New Roman"/>
          <w:sz w:val="24"/>
          <w:szCs w:val="24"/>
        </w:rPr>
        <w:t xml:space="preserve">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w:t>
      </w:r>
      <w:r>
        <w:rPr>
          <w:rFonts w:hint="eastAsia" w:ascii="宋体" w:hAnsi="宋体" w:eastAsia="宋体" w:cs="Times New Roman"/>
          <w:sz w:val="24"/>
          <w:szCs w:val="24"/>
        </w:rPr>
        <w:t xml:space="preserve">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w:t>
      </w:r>
      <w:r>
        <w:rPr>
          <w:rFonts w:hint="eastAsia" w:ascii="宋体" w:hAnsi="宋体" w:eastAsia="宋体" w:cs="Times New Roman"/>
          <w:sz w:val="24"/>
          <w:szCs w:val="24"/>
        </w:rPr>
        <w:t xml:space="preserve">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w:t>
      </w:r>
      <w:r>
        <w:rPr>
          <w:rFonts w:ascii="宋体" w:hAnsi="宋体" w:eastAsia="宋体" w:cs="Times New Roman"/>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65"/>
        <w:sectPr>
          <w:footnotePr/>
          <w:endnotePr/>
          <w:type w:val="nextPage"/>
          <w:pgSz w:w="11906" w:h="16838" w:orient="portrait"/>
          <w:pgMar w:top="1247" w:right="1247" w:bottom="1247" w:left="1247" w:header="680" w:footer="992" w:gutter="0"/>
          <w:cols w:num="1" w:sep="0" w:space="720" w:equalWidth="1"/>
          <w:docGrid w:linePitch="360"/>
        </w:sectPr>
      </w:pPr>
      <w:r/>
      <w:r/>
    </w:p>
    <w:p>
      <w:pPr>
        <w:pStyle w:val="865"/>
      </w:pPr>
      <w:r/>
      <w:r/>
    </w:p>
    <w:p>
      <w:pPr>
        <w:pStyle w:val="865"/>
        <w:rPr>
          <w:rFonts w:ascii="楷体_GB2312" w:hAnsi="Times New Roman" w:eastAsia="楷体_GB2312"/>
          <w:b/>
          <w:sz w:val="28"/>
          <w:szCs w:val="28"/>
        </w:rPr>
      </w:pPr>
      <w:r/>
      <w:bookmarkStart w:id="11" w:name="_Toc213847315"/>
      <w:r>
        <w:rPr>
          <w:rFonts w:hint="eastAsia"/>
        </w:rPr>
        <w:t xml:space="preserve">第三章　项目要求和有关说明</w:t>
      </w:r>
      <w:bookmarkEnd w:id="11"/>
      <w:r/>
      <w:r/>
    </w:p>
    <w:p>
      <w:pPr>
        <w:jc w:val="center"/>
        <w:spacing w:line="400" w:lineRule="exact"/>
        <w:rPr>
          <w:rFonts w:ascii="宋体" w:hAnsi="宋体" w:eastAsia="宋体" w:cs="Arial"/>
          <w:b/>
          <w:sz w:val="24"/>
          <w:szCs w:val="24"/>
        </w:rPr>
      </w:pPr>
      <w:r/>
      <w:bookmarkStart w:id="12" w:name="_Toc251268361"/>
      <w:r>
        <w:rPr>
          <w:rFonts w:hint="eastAsia" w:ascii="宋体" w:hAnsi="宋体" w:eastAsia="宋体" w:cs="宋体"/>
          <w:b/>
          <w:sz w:val="24"/>
          <w:szCs w:val="24"/>
        </w:rPr>
        <w:t xml:space="preserve">（以下</w:t>
      </w:r>
      <w:r>
        <w:rPr>
          <w:rFonts w:hint="eastAsia" w:ascii="宋体" w:hAnsi="宋体" w:eastAsia="宋体" w:cs="宋体"/>
          <w:b/>
          <w:sz w:val="24"/>
          <w:szCs w:val="24"/>
        </w:rPr>
        <w:t xml:space="preserve">除“三、数据服务配套水站硬件技术要求”，其余</w:t>
      </w:r>
      <w:r>
        <w:rPr>
          <w:rFonts w:hint="eastAsia" w:ascii="宋体" w:hAnsi="宋体" w:eastAsia="宋体" w:cs="宋体"/>
          <w:b/>
          <w:sz w:val="24"/>
          <w:szCs w:val="24"/>
        </w:rPr>
        <w:t xml:space="preserve">均为实质性要求）</w:t>
      </w:r>
      <w:r/>
    </w:p>
    <w:p>
      <w:pPr>
        <w:jc w:val="center"/>
        <w:spacing w:line="400" w:lineRule="exact"/>
        <w:rPr>
          <w:rFonts w:ascii="宋体" w:hAnsi="宋体" w:eastAsia="宋体" w:cs="Arial"/>
          <w:b/>
          <w:sz w:val="24"/>
          <w:szCs w:val="24"/>
        </w:rPr>
      </w:pPr>
      <w:r>
        <w:rPr>
          <w:rFonts w:ascii="宋体" w:hAnsi="宋体" w:eastAsia="宋体" w:cs="Arial"/>
          <w:b/>
          <w:sz w:val="24"/>
          <w:szCs w:val="24"/>
        </w:rPr>
      </w:r>
      <w:r/>
    </w:p>
    <w:p>
      <w:pPr>
        <w:spacing w:line="400" w:lineRule="exact"/>
        <w:rPr>
          <w:rFonts w:ascii="宋体" w:hAnsi="宋体" w:eastAsia="宋体" w:cs="宋体"/>
          <w:bCs/>
          <w:sz w:val="24"/>
          <w:szCs w:val="24"/>
        </w:rPr>
      </w:pPr>
      <w:r>
        <w:rPr>
          <w:rFonts w:hint="eastAsia" w:ascii="宋体" w:hAnsi="宋体" w:eastAsia="宋体" w:cs="宋体"/>
          <w:bCs/>
          <w:sz w:val="24"/>
          <w:szCs w:val="24"/>
        </w:rPr>
        <w:t xml:space="preserve">一</w:t>
      </w:r>
      <w:r>
        <w:rPr>
          <w:rFonts w:hint="eastAsia" w:ascii="黑体" w:hAnsi="黑体" w:eastAsia="黑体" w:cs="宋体"/>
          <w:bCs/>
          <w:sz w:val="28"/>
          <w:szCs w:val="28"/>
        </w:rPr>
        <w:t xml:space="preserve">、项目用途和概述：</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为了深入贯彻科学发展观、落实环保优先方针，实施生态文明建设工程，建立增强地表水质量网格化监测监管手段，增强水环境质量进行动态、连续监测的能力，更好的落实政府主体责任，加强河道断面考核，进而支撑环境管理、改善水环境质量，切实保障群众的环境权益。</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本次项目拟采购46个智能水站和1个机器人智能水站数据服务，监测指标有氨氮、高锰酸盐指数、总磷、总氮、溶解氧、水温、pH、电导率、浊度和挥发</w:t>
      </w:r>
      <w:r>
        <w:rPr>
          <w:rFonts w:hint="eastAsia" w:ascii="宋体" w:hAnsi="宋体" w:eastAsia="宋体" w:cs="宋体"/>
          <w:sz w:val="24"/>
          <w:szCs w:val="24"/>
        </w:rPr>
        <w:t xml:space="preserve">酚</w:t>
      </w:r>
      <w:r>
        <w:rPr>
          <w:rFonts w:hint="eastAsia" w:ascii="宋体" w:hAnsi="宋体" w:eastAsia="宋体" w:cs="宋体"/>
          <w:sz w:val="24"/>
          <w:szCs w:val="24"/>
        </w:rPr>
        <w:t xml:space="preserve">；2个流量站；5个水站加装电子围栏服务；无人机巡检服务。</w:t>
      </w:r>
      <w:r/>
    </w:p>
    <w:p>
      <w:pPr>
        <w:ind w:firstLine="480"/>
        <w:spacing w:line="400" w:lineRule="exact"/>
        <w:rPr>
          <w:rFonts w:ascii="宋体" w:hAnsi="宋体" w:eastAsia="宋体" w:cstheme="minorEastAsia"/>
          <w:bCs/>
          <w:sz w:val="24"/>
          <w:szCs w:val="24"/>
        </w:rPr>
      </w:pPr>
      <w:r>
        <w:rPr>
          <w:rFonts w:hint="eastAsia" w:ascii="宋体" w:hAnsi="宋体" w:eastAsia="宋体" w:cstheme="minorEastAsia"/>
          <w:bCs/>
          <w:sz w:val="24"/>
          <w:szCs w:val="24"/>
        </w:rPr>
        <w:t xml:space="preserve">服务期限：三年，合同一年一签，</w:t>
      </w:r>
      <w:r>
        <w:rPr>
          <w:rFonts w:hint="eastAsia" w:ascii="宋体" w:hAnsi="宋体"/>
          <w:sz w:val="24"/>
        </w:rPr>
        <w:t xml:space="preserve">具体起止时间合同中约定。满一年后采购人考评满意则续签下一年合同。如不满意或发生不可续约的其他情况，则终止续约。</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w:t>
      </w:r>
      <w:r>
        <w:rPr>
          <w:rFonts w:hint="eastAsia" w:ascii="宋体" w:hAnsi="宋体" w:eastAsia="宋体" w:cstheme="minorEastAsia"/>
          <w:b/>
          <w:bCs/>
          <w:sz w:val="24"/>
          <w:szCs w:val="24"/>
        </w:rPr>
        <w:t xml:space="preserve">项目</w:t>
      </w:r>
      <w:r>
        <w:rPr>
          <w:rFonts w:hint="eastAsia" w:ascii="宋体" w:hAnsi="宋体" w:eastAsia="宋体" w:cstheme="minorEastAsia"/>
          <w:b/>
          <w:bCs/>
          <w:sz w:val="24"/>
          <w:szCs w:val="24"/>
        </w:rPr>
        <w:t xml:space="preserve">最高限价：</w:t>
      </w:r>
      <w:r>
        <w:rPr>
          <w:rFonts w:ascii="宋体" w:hAnsi="宋体" w:eastAsia="宋体" w:cstheme="minorEastAsia"/>
          <w:b/>
          <w:bCs/>
          <w:sz w:val="24"/>
          <w:szCs w:val="24"/>
        </w:rPr>
        <w:t xml:space="preserve">822.5</w:t>
      </w:r>
      <w:r>
        <w:rPr>
          <w:rFonts w:hint="eastAsia" w:ascii="宋体" w:hAnsi="宋体" w:eastAsia="宋体" w:cstheme="minorEastAsia"/>
          <w:b/>
          <w:bCs/>
          <w:sz w:val="24"/>
          <w:szCs w:val="24"/>
        </w:rPr>
        <w:t xml:space="preserve">万元（一年）。</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w:t>
      </w:r>
      <w:r>
        <w:rPr>
          <w:rFonts w:hint="eastAsia" w:ascii="宋体" w:hAnsi="宋体" w:eastAsia="宋体" w:cstheme="minorEastAsia"/>
          <w:b/>
          <w:bCs/>
          <w:sz w:val="24"/>
          <w:szCs w:val="24"/>
        </w:rPr>
        <w:t xml:space="preserve">项目</w:t>
      </w:r>
      <w:r>
        <w:rPr>
          <w:rFonts w:hint="eastAsia" w:ascii="宋体" w:hAnsi="宋体" w:eastAsia="宋体" w:cstheme="minorEastAsia"/>
          <w:b/>
          <w:bCs/>
          <w:sz w:val="24"/>
          <w:szCs w:val="24"/>
        </w:rPr>
        <w:t xml:space="preserve">标的所属行业：其他未列明行业。</w:t>
      </w:r>
      <w:r/>
    </w:p>
    <w:p>
      <w:pPr>
        <w:ind w:firstLine="480"/>
        <w:jc w:val="left"/>
        <w:spacing w:line="400" w:lineRule="exact"/>
        <w:rPr>
          <w:rFonts w:ascii="宋体" w:hAnsi="宋体" w:eastAsia="宋体" w:cs="宋体"/>
          <w:sz w:val="24"/>
          <w:szCs w:val="24"/>
        </w:rPr>
      </w:pPr>
      <w:r>
        <w:rPr>
          <w:rFonts w:ascii="宋体" w:hAnsi="宋体" w:eastAsia="宋体" w:cs="宋体"/>
          <w:sz w:val="24"/>
          <w:szCs w:val="24"/>
        </w:rPr>
      </w:r>
      <w:r/>
    </w:p>
    <w:p>
      <w:pPr>
        <w:ind w:left="560" w:hanging="560"/>
        <w:jc w:val="left"/>
        <w:keepLines/>
        <w:keepNext/>
        <w:spacing w:line="400" w:lineRule="exact"/>
        <w:tabs>
          <w:tab w:val="left" w:pos="360" w:leader="none"/>
          <w:tab w:val="left" w:pos="420" w:leader="none"/>
          <w:tab w:val="left" w:pos="540" w:leader="none"/>
          <w:tab w:val="left" w:pos="900" w:leader="none"/>
        </w:tabs>
        <w:rPr>
          <w:rFonts w:ascii="黑体" w:hAnsi="黑体" w:eastAsia="黑体" w:cs="宋体"/>
          <w:sz w:val="28"/>
          <w:szCs w:val="28"/>
        </w:rPr>
        <w:outlineLvl w:val="0"/>
      </w:pPr>
      <w:r>
        <w:rPr>
          <w:rFonts w:hint="eastAsia" w:ascii="黑体" w:hAnsi="黑体" w:eastAsia="黑体" w:cs="宋体"/>
          <w:sz w:val="28"/>
          <w:szCs w:val="28"/>
        </w:rPr>
        <w:t xml:space="preserve">二、项目内容：</w:t>
      </w:r>
      <w:r/>
    </w:p>
    <w:p>
      <w:pPr>
        <w:spacing w:line="400" w:lineRule="exact"/>
        <w:rPr>
          <w:rFonts w:ascii="宋体" w:hAnsi="宋体" w:eastAsia="宋体" w:cs="宋体"/>
          <w:b/>
          <w:sz w:val="24"/>
          <w:szCs w:val="24"/>
        </w:rPr>
      </w:pPr>
      <w:r>
        <w:rPr>
          <w:rFonts w:hint="eastAsia" w:ascii="宋体" w:hAnsi="宋体" w:eastAsia="宋体" w:cs="宋体"/>
          <w:b/>
          <w:sz w:val="24"/>
          <w:szCs w:val="24"/>
        </w:rPr>
        <w:t xml:space="preserve">2.1数据服务总体内容清单</w:t>
      </w:r>
      <w:r/>
    </w:p>
    <w:tbl>
      <w:tblPr>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4A0" w:firstRow="1" w:lastRow="0" w:firstColumn="1" w:lastColumn="0" w:noHBand="0" w:noVBand="1"/>
      </w:tblPr>
      <w:tblGrid>
        <w:gridCol w:w="528"/>
        <w:gridCol w:w="1171"/>
        <w:gridCol w:w="3052"/>
        <w:gridCol w:w="939"/>
        <w:gridCol w:w="3266"/>
        <w:gridCol w:w="672"/>
      </w:tblGrid>
      <w:tr>
        <w:trPr>
          <w:jc w:val="center"/>
          <w:trHeight w:val="20"/>
        </w:trPr>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内容</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监测参数</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数量</w:t>
            </w:r>
            <w:r/>
          </w:p>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（项）</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监测频次</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服务月数</w:t>
            </w:r>
            <w:r/>
          </w:p>
        </w:tc>
      </w:tr>
      <w:tr>
        <w:trPr>
          <w:jc w:val="center"/>
          <w:trHeight w:val="20"/>
        </w:trPr>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智能水站数据服务</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氨氮、高锰酸盐指数、总磷、总氮、</w:t>
            </w:r>
            <w:r>
              <w:rPr>
                <w:rFonts w:hint="eastAsia" w:ascii="宋体" w:hAnsi="宋体" w:eastAsia="宋体" w:cs="宋体"/>
                <w:sz w:val="24"/>
                <w:szCs w:val="24"/>
              </w:rPr>
              <w:t xml:space="preserve">溶解氧、水温</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43</w:t>
            </w:r>
            <w:r/>
          </w:p>
        </w:tc>
        <w:tc>
          <w:tcPr>
            <w:tcW w:w="0" w:type="auto"/>
            <w:vAlign w:val="center"/>
            <w:vMerge w:val="restart"/>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氨氮、高锰酸盐指数、总磷、总氮和挥发</w:t>
            </w:r>
            <w:r>
              <w:rPr>
                <w:rFonts w:hint="eastAsia" w:ascii="宋体" w:hAnsi="宋体" w:eastAsia="宋体" w:cs="宋体"/>
                <w:sz w:val="24"/>
                <w:szCs w:val="24"/>
              </w:rPr>
              <w:t xml:space="preserve">酚</w:t>
            </w:r>
            <w:r>
              <w:rPr>
                <w:rFonts w:hint="eastAsia" w:ascii="宋体" w:hAnsi="宋体" w:eastAsia="宋体" w:cs="宋体"/>
                <w:sz w:val="24"/>
                <w:szCs w:val="24"/>
              </w:rPr>
              <w:t xml:space="preserve">：断面4小时1次；饮用水源地2小时1次</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溶解氧、水温、pH、电导率、浊度： 1小时1次</w:t>
            </w:r>
            <w:r/>
          </w:p>
        </w:tc>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36</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氨氮、高锰酸盐指数、总磷、总氮、</w:t>
            </w:r>
            <w:r>
              <w:rPr>
                <w:rFonts w:hint="eastAsia" w:ascii="宋体" w:hAnsi="宋体" w:eastAsia="宋体" w:cs="宋体"/>
                <w:sz w:val="24"/>
                <w:szCs w:val="24"/>
              </w:rPr>
              <w:t xml:space="preserve">溶解氧、水温、pH、电导率、浊度</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氨氮、高锰酸盐指数、总磷、总氮、溶解氧、水温、pH、电导率、浊度、挥发</w:t>
            </w:r>
            <w:r>
              <w:rPr>
                <w:rFonts w:hint="eastAsia" w:ascii="宋体" w:hAnsi="宋体" w:eastAsia="宋体" w:cs="宋体"/>
                <w:sz w:val="24"/>
                <w:szCs w:val="24"/>
              </w:rPr>
              <w:t xml:space="preserve">酚</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机器人智能水站数据服务</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氨氮、高锰酸盐指数、总磷、总氮、溶解氧、水温、pH、电导率、浊度</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流量</w:t>
            </w:r>
            <w:r>
              <w:rPr>
                <w:rFonts w:hint="eastAsia" w:ascii="宋体" w:hAnsi="宋体" w:eastAsia="宋体" w:cs="宋体"/>
                <w:sz w:val="24"/>
                <w:szCs w:val="24"/>
              </w:rPr>
              <w:t xml:space="preserve">站数据</w:t>
            </w:r>
            <w:r>
              <w:rPr>
                <w:rFonts w:hint="eastAsia" w:ascii="宋体" w:hAnsi="宋体" w:eastAsia="宋体" w:cs="宋体"/>
                <w:sz w:val="24"/>
                <w:szCs w:val="24"/>
              </w:rPr>
              <w:t xml:space="preserve">服务</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水位、流速、瞬时流量</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1小时1次</w:t>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无人机巡检</w:t>
            </w:r>
            <w:r>
              <w:rPr>
                <w:rFonts w:hint="eastAsia" w:ascii="宋体" w:hAnsi="宋体" w:eastAsia="宋体" w:cs="宋体"/>
                <w:sz w:val="24"/>
                <w:szCs w:val="24"/>
              </w:rPr>
              <w:t xml:space="preserve">数据服务</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电子围栏</w:t>
            </w:r>
            <w:r>
              <w:rPr>
                <w:rFonts w:hint="eastAsia" w:ascii="宋体" w:hAnsi="宋体" w:eastAsia="宋体" w:cs="宋体"/>
                <w:sz w:val="24"/>
                <w:szCs w:val="24"/>
              </w:rPr>
              <w:t xml:space="preserve">数据服务</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bl>
    <w:p>
      <w:pPr>
        <w:spacing w:line="400" w:lineRule="exact"/>
        <w:rPr>
          <w:rFonts w:ascii="宋体" w:hAnsi="宋体" w:eastAsia="宋体" w:cs="宋体"/>
          <w:sz w:val="24"/>
          <w:szCs w:val="24"/>
        </w:rPr>
      </w:pPr>
      <w:r>
        <w:rPr>
          <w:rFonts w:hint="eastAsia" w:ascii="宋体" w:hAnsi="宋体" w:eastAsia="宋体" w:cs="宋体"/>
          <w:sz w:val="24"/>
          <w:szCs w:val="24"/>
        </w:rPr>
        <w:t xml:space="preserve">备注：</w:t>
      </w:r>
      <w:r/>
    </w:p>
    <w:p>
      <w:pPr>
        <w:ind w:firstLine="420"/>
        <w:spacing w:line="40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由采购单位确认水站、流量站、无人机系统和电子围栏的建设位置以及协调站点200米范围内的水电，成交方负责提供水站、流量站、无人机系统和电子围栏建设与运行</w:t>
      </w:r>
      <w:r>
        <w:rPr>
          <w:rFonts w:hint="eastAsia" w:ascii="宋体" w:hAnsi="宋体" w:eastAsia="宋体" w:cs="宋体"/>
          <w:sz w:val="24"/>
          <w:szCs w:val="24"/>
        </w:rPr>
        <w:t xml:space="preserve">维护，接受采购单位（或委托单位）进行的数据服务考核。数据服务期内</w:t>
      </w:r>
      <w:r>
        <w:rPr>
          <w:rFonts w:hint="eastAsia" w:ascii="宋体" w:hAnsi="宋体" w:eastAsia="宋体" w:cs="宋体"/>
          <w:sz w:val="24"/>
          <w:szCs w:val="24"/>
        </w:rPr>
        <w:t xml:space="preserve">的通讯费、水电费</w:t>
      </w:r>
      <w:r>
        <w:rPr>
          <w:rFonts w:hint="eastAsia" w:ascii="宋体" w:hAnsi="宋体" w:eastAsia="宋体" w:cs="宋体"/>
          <w:sz w:val="24"/>
          <w:szCs w:val="24"/>
        </w:rPr>
        <w:t xml:space="preserve">由成交方</w:t>
      </w:r>
      <w:r>
        <w:rPr>
          <w:rFonts w:hint="eastAsia" w:ascii="宋体" w:hAnsi="宋体" w:eastAsia="宋体" w:cs="宋体"/>
          <w:sz w:val="24"/>
          <w:szCs w:val="24"/>
        </w:rPr>
        <w:t xml:space="preserve">负责。服务期满后，</w:t>
      </w:r>
      <w:r>
        <w:rPr>
          <w:rFonts w:hint="eastAsia" w:ascii="宋体" w:hAnsi="宋体" w:eastAsia="宋体" w:cs="宋体"/>
          <w:sz w:val="24"/>
          <w:szCs w:val="24"/>
        </w:rPr>
        <w:t xml:space="preserve">相关物资</w:t>
      </w:r>
      <w:r>
        <w:rPr>
          <w:rFonts w:hint="eastAsia" w:ascii="宋体" w:hAnsi="宋体" w:eastAsia="宋体" w:cs="宋体"/>
          <w:sz w:val="24"/>
          <w:szCs w:val="24"/>
        </w:rPr>
        <w:t xml:space="preserve">归成交方</w:t>
      </w:r>
      <w:r>
        <w:rPr>
          <w:rFonts w:hint="eastAsia" w:ascii="宋体" w:hAnsi="宋体" w:eastAsia="宋体" w:cs="宋体"/>
          <w:sz w:val="24"/>
          <w:szCs w:val="24"/>
        </w:rPr>
        <w:t xml:space="preserve">。</w:t>
      </w:r>
      <w:r/>
    </w:p>
    <w:p>
      <w:pPr>
        <w:ind w:firstLine="420"/>
        <w:spacing w:line="400" w:lineRule="exact"/>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rPr>
        <w:t xml:space="preserve">投标人须在《报价明细表》中分别报出上表中5项数据服务的月度单价，服务期内发生的各项费用由投标人自行折算</w:t>
      </w:r>
      <w:r>
        <w:rPr>
          <w:rFonts w:hint="eastAsia" w:ascii="宋体" w:hAnsi="宋体" w:eastAsia="宋体" w:cs="宋体"/>
          <w:b/>
          <w:sz w:val="24"/>
          <w:szCs w:val="24"/>
        </w:rPr>
        <w:t xml:space="preserve">至各项</w:t>
      </w:r>
      <w:r>
        <w:rPr>
          <w:rFonts w:hint="eastAsia" w:ascii="宋体" w:hAnsi="宋体" w:eastAsia="宋体" w:cs="宋体"/>
          <w:b/>
          <w:sz w:val="24"/>
          <w:szCs w:val="24"/>
        </w:rPr>
        <w:t xml:space="preserve">数据服务单价中</w:t>
      </w:r>
      <w:r>
        <w:rPr>
          <w:rFonts w:hint="eastAsia" w:ascii="宋体" w:hAnsi="宋体" w:eastAsia="宋体" w:cs="宋体"/>
          <w:b/>
          <w:sz w:val="24"/>
          <w:szCs w:val="24"/>
        </w:rPr>
        <w:t xml:space="preserve">（包括基础硬件建设费用，按36个月均摊）</w:t>
      </w:r>
      <w:r>
        <w:rPr>
          <w:rFonts w:hint="eastAsia" w:ascii="宋体" w:hAnsi="宋体" w:eastAsia="宋体" w:cs="宋体"/>
          <w:b/>
          <w:sz w:val="24"/>
          <w:szCs w:val="24"/>
        </w:rPr>
        <w:t xml:space="preserve">。</w:t>
      </w:r>
      <w:r/>
    </w:p>
    <w:p>
      <w:pPr>
        <w:ind w:firstLine="420"/>
        <w:spacing w:line="400" w:lineRule="exact"/>
        <w:rPr>
          <w:rFonts w:ascii="宋体" w:hAnsi="宋体" w:eastAsia="宋体" w:cs="宋体"/>
          <w:sz w:val="24"/>
          <w:szCs w:val="24"/>
        </w:rPr>
      </w:pPr>
      <w:r>
        <w:rPr>
          <w:rFonts w:ascii="宋体" w:hAnsi="宋体" w:eastAsia="宋体" w:cs="宋体"/>
          <w:sz w:val="24"/>
          <w:szCs w:val="24"/>
        </w:rPr>
      </w:r>
      <w:r/>
    </w:p>
    <w:p>
      <w:pPr>
        <w:jc w:val="left"/>
        <w:keepLines/>
        <w:keepNext/>
        <w:spacing w:line="400" w:lineRule="exact"/>
        <w:widowControl/>
        <w:tabs>
          <w:tab w:val="left" w:pos="576" w:leader="none"/>
        </w:tabs>
        <w:rPr>
          <w:rFonts w:ascii="宋体" w:hAnsi="宋体" w:eastAsia="宋体" w:cs="宋体"/>
          <w:b/>
          <w:sz w:val="24"/>
          <w:szCs w:val="24"/>
        </w:rPr>
        <w:outlineLvl w:val="1"/>
      </w:pPr>
      <w:r>
        <w:rPr>
          <w:rFonts w:hint="eastAsia" w:ascii="宋体" w:hAnsi="宋体" w:eastAsia="宋体" w:cs="宋体"/>
          <w:b/>
          <w:sz w:val="24"/>
          <w:szCs w:val="24"/>
        </w:rPr>
        <w:t xml:space="preserve">2.2 数据服务配套水站硬件清单</w:t>
      </w:r>
      <w:r/>
    </w:p>
    <w:p>
      <w:pPr>
        <w:ind w:firstLine="4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成交</w:t>
      </w:r>
      <w:r>
        <w:rPr>
          <w:rFonts w:hint="eastAsia" w:ascii="宋体" w:hAnsi="宋体" w:eastAsia="宋体" w:cs="Times New Roman"/>
          <w:sz w:val="24"/>
          <w:szCs w:val="24"/>
        </w:rPr>
        <w:t xml:space="preserve">方服务</w:t>
      </w:r>
      <w:r>
        <w:rPr>
          <w:rFonts w:hint="eastAsia" w:ascii="宋体" w:hAnsi="宋体" w:eastAsia="宋体" w:cs="Times New Roman"/>
          <w:sz w:val="24"/>
          <w:szCs w:val="24"/>
        </w:rPr>
        <w:t xml:space="preserve">期间，需配置智能水站</w:t>
      </w:r>
      <w:r>
        <w:rPr>
          <w:rFonts w:hint="eastAsia" w:ascii="宋体" w:hAnsi="宋体" w:eastAsia="宋体" w:cs="宋体"/>
          <w:sz w:val="24"/>
          <w:szCs w:val="24"/>
        </w:rPr>
        <w:t xml:space="preserve">、流量站、无人机系统和电子围栏</w:t>
      </w:r>
      <w:r>
        <w:rPr>
          <w:rFonts w:hint="eastAsia" w:ascii="宋体" w:hAnsi="宋体" w:eastAsia="宋体" w:cs="宋体"/>
          <w:sz w:val="24"/>
          <w:szCs w:val="24"/>
        </w:rPr>
        <w:t xml:space="preserve">，具体如下：</w:t>
      </w:r>
      <w:r>
        <w:rPr>
          <w:rFonts w:hint="eastAsia" w:ascii="宋体" w:hAnsi="宋体" w:eastAsia="宋体" w:cs="Times New Roman"/>
          <w:sz w:val="24"/>
          <w:szCs w:val="24"/>
        </w:rPr>
        <w:t xml:space="preserve"> </w:t>
      </w:r>
      <w:r/>
    </w:p>
    <w:tbl>
      <w:tblPr>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000" w:firstRow="0" w:lastRow="0" w:firstColumn="0" w:lastColumn="0" w:noHBand="0" w:noVBand="0"/>
      </w:tblPr>
      <w:tblGrid>
        <w:gridCol w:w="624"/>
        <w:gridCol w:w="1122"/>
        <w:gridCol w:w="1788"/>
        <w:gridCol w:w="5061"/>
        <w:gridCol w:w="1033"/>
      </w:tblGrid>
      <w:tr>
        <w:trPr>
          <w:jc w:val="center"/>
          <w:trHeight w:val="20"/>
        </w:trPr>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分类</w:t>
            </w:r>
            <w:r/>
          </w:p>
        </w:tc>
        <w:tc>
          <w:tcPr>
            <w:gridSpan w:val="2"/>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仪器设备名称</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数量(套)</w:t>
            </w:r>
            <w:r/>
          </w:p>
        </w:tc>
      </w:tr>
      <w:tr>
        <w:trPr>
          <w:jc w:val="center"/>
          <w:trHeight w:val="20"/>
        </w:trPr>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智能水站</w:t>
            </w:r>
            <w:r/>
          </w:p>
        </w:tc>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水质监测仪器</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多参数(溶解氧、水温)水质在线分析仪</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43</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智能五参数(pH、溶解氧、电导率、浊度、水温)水质在线分析仪</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智能氨氮水质在线分析仪</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47</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智能高锰酸盐指数水质在线分析仪</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47</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智能总磷水质在线分析仪</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47</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智能总氮水质在线分析仪</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47</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挥发</w:t>
            </w:r>
            <w:r>
              <w:rPr>
                <w:rFonts w:hint="eastAsia" w:ascii="宋体" w:hAnsi="宋体" w:eastAsia="宋体" w:cs="宋体"/>
                <w:sz w:val="24"/>
                <w:szCs w:val="24"/>
              </w:rPr>
              <w:t xml:space="preserve">酚</w:t>
            </w:r>
            <w:r>
              <w:rPr>
                <w:rFonts w:hint="eastAsia" w:ascii="宋体" w:hAnsi="宋体" w:eastAsia="宋体" w:cs="宋体"/>
                <w:sz w:val="24"/>
                <w:szCs w:val="24"/>
              </w:rPr>
              <w:t xml:space="preserve">水质在线分析仪</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智能水站集成系统</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采水单元</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46</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预处理与配水单元</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46</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控制单元</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46</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辅助单元</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46</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监测站房</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46</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机器人水站集成系统</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采水单元</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预处理与配水单元</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控制单元</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辅助单元</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机器人单元</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监测站房</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20"/>
        </w:trPr>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流量站</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仪器</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流量计</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集成系统</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安装支架</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r>
      <w:tr>
        <w:trPr>
          <w:jc w:val="center"/>
          <w:trHeight w:val="20"/>
        </w:trPr>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无人机系统</w:t>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无人机系统</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r>
        <w:trPr>
          <w:jc w:val="center"/>
          <w:trHeight w:val="20"/>
        </w:trPr>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0" w:type="auto"/>
            <w:vAlign w:val="center"/>
            <w:vMerge w:val="restart"/>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电子围栏</w:t>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入户摄像机</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站房周边摄像机</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取水口摄像机</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硬盘录像机</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AI智能分析盒子</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r>
    </w:tbl>
    <w:p>
      <w:pPr>
        <w:ind w:firstLine="420"/>
        <w:spacing w:line="400" w:lineRule="exact"/>
        <w:rPr>
          <w:rFonts w:ascii="宋体" w:hAnsi="宋体" w:eastAsia="宋体" w:cs="Times New Roman"/>
          <w:sz w:val="24"/>
          <w:szCs w:val="24"/>
        </w:rPr>
      </w:pPr>
      <w:r/>
      <w:bookmarkStart w:id="13" w:name="_Hlk175237144"/>
      <w:r/>
      <w:bookmarkStart w:id="14" w:name="_Toc18855118"/>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r>
        <w:rPr>
          <w:rFonts w:hint="eastAsia" w:ascii="黑体" w:hAnsi="黑体" w:eastAsia="黑体"/>
          <w:sz w:val="28"/>
          <w:szCs w:val="28"/>
        </w:rPr>
        <w:t xml:space="preserve">数据服务配套水站硬件技术要求：</w:t>
      </w:r>
      <w:r>
        <w:rPr>
          <w:rFonts w:hint="eastAsia" w:ascii="黑体" w:hAnsi="黑体" w:eastAsia="黑体"/>
          <w:sz w:val="28"/>
          <w:szCs w:val="28"/>
        </w:rPr>
        <w:t xml:space="preserve">（打“</w:t>
      </w:r>
      <w:r>
        <w:rPr>
          <w:rFonts w:hint="eastAsia" w:ascii="宋体" w:hAnsi="宋体" w:eastAsia="宋体" w:cs="宋体"/>
          <w:sz w:val="24"/>
          <w:szCs w:val="24"/>
        </w:rPr>
        <w:t xml:space="preserve">★</w:t>
      </w:r>
      <w:r>
        <w:rPr>
          <w:rFonts w:hint="eastAsia" w:ascii="黑体" w:hAnsi="黑体" w:eastAsia="黑体"/>
          <w:sz w:val="28"/>
          <w:szCs w:val="28"/>
        </w:rPr>
        <w:t xml:space="preserve">”项为重要指标项）</w:t>
      </w:r>
      <w:r/>
    </w:p>
    <w:p>
      <w:pPr>
        <w:jc w:val="left"/>
        <w:keepLines/>
        <w:keepNext/>
        <w:spacing w:line="400" w:lineRule="exact"/>
        <w:widowControl/>
        <w:tabs>
          <w:tab w:val="left" w:pos="576" w:leader="none"/>
        </w:tabs>
        <w:rPr>
          <w:rFonts w:ascii="宋体" w:hAnsi="宋体" w:eastAsia="宋体" w:cs="宋体"/>
          <w:b/>
          <w:bCs/>
          <w:sz w:val="24"/>
          <w:szCs w:val="24"/>
        </w:rPr>
      </w:pPr>
      <w:r/>
      <w:bookmarkStart w:id="15" w:name="_Toc504927111"/>
      <w:r/>
      <w:bookmarkStart w:id="16" w:name="_Toc504940854"/>
      <w:r/>
      <w:bookmarkStart w:id="17" w:name="_Toc504940820"/>
      <w:r/>
      <w:bookmarkStart w:id="18" w:name="_Toc504927142"/>
      <w:r/>
      <w:bookmarkStart w:id="19" w:name="_Toc504940556"/>
      <w:r/>
      <w:bookmarkStart w:id="20" w:name="_Toc504927295"/>
      <w:r/>
      <w:bookmarkStart w:id="21" w:name="_Toc504927084"/>
      <w:r/>
      <w:bookmarkStart w:id="22" w:name="_Toc504940559"/>
      <w:r/>
      <w:bookmarkStart w:id="23" w:name="_Toc504940696"/>
      <w:r/>
      <w:bookmarkStart w:id="24" w:name="_Toc504927073"/>
      <w:r/>
      <w:bookmarkStart w:id="25" w:name="_Toc504927076"/>
      <w:r/>
      <w:bookmarkStart w:id="26" w:name="_Toc504927176"/>
      <w:r/>
      <w:bookmarkStart w:id="27" w:name="_Toc504927092"/>
      <w:r/>
      <w:bookmarkStart w:id="28" w:name="_Toc504940910"/>
      <w:r/>
      <w:bookmarkStart w:id="29" w:name="_Toc504927086"/>
      <w:r/>
      <w:bookmarkStart w:id="30" w:name="_Toc504927083"/>
      <w:r/>
      <w:bookmarkStart w:id="31" w:name="_Toc504940554"/>
      <w:r/>
      <w:bookmarkStart w:id="32" w:name="_Toc504927089"/>
      <w:r/>
      <w:bookmarkStart w:id="33" w:name="_Toc504927085"/>
      <w:r/>
      <w:bookmarkStart w:id="34" w:name="_Toc504927070"/>
      <w:r/>
      <w:bookmarkStart w:id="35" w:name="_Toc504927241"/>
      <w:r/>
      <w:bookmarkStart w:id="36" w:name="_Toc504927091"/>
      <w:r/>
      <w:bookmarkStart w:id="37" w:name="_Toc504927088"/>
      <w:r/>
      <w:bookmarkStart w:id="38" w:name="_Toc504940888"/>
      <w:r/>
      <w:bookmarkStart w:id="39" w:name="_Toc504927210"/>
      <w:r/>
      <w:bookmarkStart w:id="40" w:name="_Toc504927081"/>
      <w:r/>
      <w:bookmarkStart w:id="41" w:name="_Toc504927424"/>
      <w:r/>
      <w:bookmarkStart w:id="42" w:name="_Toc504927324"/>
      <w:r/>
      <w:bookmarkStart w:id="43" w:name="_Toc504927078"/>
      <w:r/>
      <w:bookmarkStart w:id="44" w:name="_Toc504940628"/>
      <w:r/>
      <w:bookmarkStart w:id="45" w:name="_Toc504927310"/>
      <w:r/>
      <w:bookmarkStart w:id="46" w:name="_Toc504940553"/>
      <w:r/>
      <w:bookmarkStart w:id="47" w:name="_Toc504927068"/>
      <w:r/>
      <w:bookmarkStart w:id="48" w:name="_Toc504927077"/>
      <w:r/>
      <w:bookmarkStart w:id="49" w:name="_Toc504940577"/>
      <w:r/>
      <w:bookmarkStart w:id="50" w:name="_Toc504940561"/>
      <w:r/>
      <w:bookmarkStart w:id="51" w:name="_Toc504940761"/>
      <w:r/>
      <w:bookmarkStart w:id="52" w:name="_Toc504927079"/>
      <w:r/>
      <w:bookmarkStart w:id="53" w:name="_Toc504940781"/>
      <w:r/>
      <w:bookmarkStart w:id="54" w:name="_Toc504940597"/>
      <w:r/>
      <w:bookmarkStart w:id="55" w:name="_Toc504940560"/>
      <w:r/>
      <w:bookmarkStart w:id="56" w:name="_Toc504927075"/>
      <w:r/>
      <w:bookmarkStart w:id="57" w:name="_Toc504940572"/>
      <w:r/>
      <w:bookmarkStart w:id="58" w:name="_Toc504927334"/>
      <w:r/>
      <w:bookmarkStart w:id="59" w:name="_Toc504940575"/>
      <w:r/>
      <w:bookmarkStart w:id="60" w:name="_Toc504940796"/>
      <w:r/>
      <w:bookmarkStart w:id="61" w:name="_Toc504927299"/>
      <w:r/>
      <w:bookmarkStart w:id="62" w:name="_Toc504940573"/>
      <w:r/>
      <w:bookmarkStart w:id="63" w:name="_Toc504927368"/>
      <w:r/>
      <w:bookmarkStart w:id="64" w:name="_Toc504940562"/>
      <w:r/>
      <w:bookmarkStart w:id="65" w:name="_Toc504940662"/>
      <w:r/>
      <w:bookmarkStart w:id="66" w:name="_Toc504940555"/>
      <w:r/>
      <w:bookmarkStart w:id="67" w:name="_Toc504940578"/>
      <w:r/>
      <w:bookmarkStart w:id="68" w:name="_Toc504940810"/>
      <w:r/>
      <w:bookmarkStart w:id="69" w:name="_Toc504927402"/>
      <w:r/>
      <w:bookmarkStart w:id="70" w:name="_Toc504940727"/>
      <w:r/>
      <w:bookmarkStart w:id="71" w:name="_Toc504940558"/>
      <w:r/>
      <w:bookmarkStart w:id="72" w:name="_Toc504940574"/>
      <w:r/>
      <w:bookmarkStart w:id="73" w:name="_Toc504940567"/>
      <w:r/>
      <w:bookmarkStart w:id="74" w:name="_Toc504927082"/>
      <w:r/>
      <w:bookmarkStart w:id="75" w:name="_Toc504927090"/>
      <w:r/>
      <w:bookmarkStart w:id="76" w:name="_Toc504940568"/>
      <w:r/>
      <w:bookmarkStart w:id="77" w:name="_Toc504940557"/>
      <w:r/>
      <w:bookmarkStart w:id="78" w:name="_Toc504927069"/>
      <w:r/>
      <w:bookmarkStart w:id="79" w:name="_Toc504927071"/>
      <w:r/>
      <w:bookmarkStart w:id="80" w:name="_Toc504927275"/>
      <w:r/>
      <w:bookmarkStart w:id="81" w:name="_Toc504940576"/>
      <w:r/>
      <w:bookmarkStart w:id="82" w:name="_Toc504940563"/>
      <w:r/>
      <w:bookmarkStart w:id="83" w:name="_Toc504927072"/>
      <w:r/>
      <w:bookmarkStart w:id="84" w:name="_Toc504940565"/>
      <w:r/>
      <w:bookmarkStart w:id="85" w:name="_Toc504940564"/>
      <w:r/>
      <w:bookmarkStart w:id="86" w:name="_Toc504940785"/>
      <w:r/>
      <w:bookmarkStart w:id="87" w:name="_Toc504940570"/>
      <w:r/>
      <w:bookmarkStart w:id="88" w:name="_Toc504927074"/>
      <w:r/>
      <w:bookmarkStart w:id="89" w:name="_Toc504927087"/>
      <w:r/>
      <w:bookmarkStart w:id="90" w:name="_Toc504940569"/>
      <w:r/>
      <w:bookmarkStart w:id="91" w:name="_Toc504940571"/>
      <w:r/>
      <w:bookmarkStart w:id="92" w:name="_Toc504040667"/>
      <w:r/>
      <w:bookmarkStart w:id="93" w:name="_Toc505184826"/>
      <w:r/>
      <w:bookmarkStart w:id="94" w:name="_Toc502007573"/>
      <w:r/>
      <w:bookmarkStart w:id="95" w:name="_Toc505252675"/>
      <w:r/>
      <w:bookmarkStart w:id="96" w:name="_Toc18855109"/>
      <w:r/>
      <w:bookmarkStart w:id="97" w:name="_Toc20320072"/>
      <w:r/>
      <w:bookmarkStart w:id="98" w:name="_Toc502229133"/>
      <w:r/>
      <w:bookmarkStart w:id="99" w:name="_Toc504940938"/>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cs="宋体"/>
          <w:b/>
          <w:bCs/>
          <w:sz w:val="24"/>
          <w:szCs w:val="24"/>
        </w:rPr>
        <w:t xml:space="preserve">3.1</w:t>
      </w:r>
      <w:bookmarkEnd w:id="92"/>
      <w:r/>
      <w:bookmarkEnd w:id="93"/>
      <w:r/>
      <w:bookmarkEnd w:id="94"/>
      <w:r/>
      <w:bookmarkEnd w:id="95"/>
      <w:r/>
      <w:bookmarkEnd w:id="96"/>
      <w:r/>
      <w:bookmarkEnd w:id="97"/>
      <w:r/>
      <w:bookmarkEnd w:id="98"/>
      <w:r/>
      <w:bookmarkEnd w:id="99"/>
      <w:r>
        <w:rPr>
          <w:rFonts w:hint="eastAsia" w:ascii="宋体" w:hAnsi="宋体" w:eastAsia="宋体" w:cs="宋体"/>
          <w:b/>
          <w:bCs/>
          <w:sz w:val="24"/>
          <w:szCs w:val="24"/>
        </w:rPr>
        <w:t xml:space="preserve">智能水站</w:t>
      </w:r>
      <w:r/>
    </w:p>
    <w:p>
      <w:pPr>
        <w:jc w:val="left"/>
        <w:keepLines/>
        <w:keepNext/>
        <w:spacing w:line="400" w:lineRule="exact"/>
        <w:widowControl/>
        <w:tabs>
          <w:tab w:val="left" w:pos="576" w:leader="none"/>
        </w:tabs>
        <w:rPr>
          <w:rFonts w:ascii="宋体" w:hAnsi="宋体" w:eastAsia="宋体" w:cs="宋体"/>
          <w:b/>
          <w:bCs/>
          <w:sz w:val="24"/>
          <w:szCs w:val="24"/>
        </w:rPr>
      </w:pPr>
      <w:r>
        <w:rPr>
          <w:rFonts w:hint="eastAsia" w:ascii="宋体" w:hAnsi="宋体" w:eastAsia="宋体" w:cs="宋体"/>
          <w:b/>
          <w:bCs/>
          <w:sz w:val="24"/>
          <w:szCs w:val="24"/>
        </w:rPr>
        <w:t xml:space="preserve">3.1.1总体要求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1、水站系统集成主要包括控制单元、采水单元、预处理与配水单元、监测仪器和辅助单元、站房。</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投标人须提供合理、先进、完整的系统集成方案，具备智能化、标准化、流程化和</w:t>
      </w:r>
      <w:r>
        <w:rPr>
          <w:rFonts w:ascii="宋体" w:hAnsi="宋体" w:eastAsia="宋体"/>
          <w:sz w:val="24"/>
          <w:szCs w:val="24"/>
        </w:rPr>
        <w:t xml:space="preserve">可</w:t>
      </w:r>
      <w:r>
        <w:rPr>
          <w:rFonts w:ascii="宋体" w:hAnsi="宋体" w:eastAsia="宋体"/>
          <w:sz w:val="24"/>
          <w:szCs w:val="24"/>
        </w:rPr>
        <w:t xml:space="preserve">溯源的质量控制体系，确保</w:t>
      </w:r>
      <w:r>
        <w:rPr>
          <w:rFonts w:hint="eastAsia" w:ascii="宋体" w:hAnsi="宋体" w:eastAsia="宋体"/>
          <w:sz w:val="24"/>
          <w:szCs w:val="24"/>
        </w:rPr>
        <w:t xml:space="preserve">采水、配水</w:t>
      </w:r>
      <w:r>
        <w:rPr>
          <w:rFonts w:ascii="宋体" w:hAnsi="宋体" w:eastAsia="宋体"/>
          <w:sz w:val="24"/>
          <w:szCs w:val="24"/>
        </w:rPr>
        <w:t xml:space="preserve">、分析、数据采集</w:t>
      </w:r>
      <w:r>
        <w:rPr>
          <w:rFonts w:hint="eastAsia" w:ascii="宋体" w:hAnsi="宋体" w:eastAsia="宋体"/>
          <w:sz w:val="24"/>
          <w:szCs w:val="24"/>
        </w:rPr>
        <w:t xml:space="preserve">及</w:t>
      </w:r>
      <w:r>
        <w:rPr>
          <w:rFonts w:ascii="宋体" w:hAnsi="宋体" w:eastAsia="宋体"/>
          <w:sz w:val="24"/>
          <w:szCs w:val="24"/>
        </w:rPr>
        <w:t xml:space="preserve">传输等环节的准确可靠。</w:t>
      </w:r>
      <w:r/>
    </w:p>
    <w:p>
      <w:pPr>
        <w:ind w:firstLine="480"/>
        <w:spacing w:line="400" w:lineRule="exact"/>
        <w:rPr>
          <w:rFonts w:ascii="宋体" w:hAnsi="宋体" w:eastAsia="宋体"/>
          <w:sz w:val="24"/>
          <w:szCs w:val="24"/>
        </w:rPr>
      </w:pPr>
      <w:r/>
      <w:bookmarkStart w:id="100" w:name="_Toc505252677"/>
      <w:r/>
      <w:bookmarkStart w:id="101" w:name="_Toc504940940"/>
      <w:r/>
      <w:bookmarkStart w:id="102" w:name="_Toc505184828"/>
      <w:r>
        <w:rPr>
          <w:rFonts w:hint="eastAsia" w:ascii="宋体" w:hAnsi="宋体" w:eastAsia="宋体"/>
          <w:sz w:val="24"/>
          <w:szCs w:val="24"/>
        </w:rPr>
        <w:t xml:space="preserve">3、</w:t>
      </w:r>
      <w:r>
        <w:rPr>
          <w:rFonts w:ascii="宋体" w:hAnsi="宋体" w:eastAsia="宋体"/>
          <w:sz w:val="24"/>
          <w:szCs w:val="24"/>
        </w:rPr>
        <w:t xml:space="preserve">具有系统运行周期（连续或间歇）设置功能，至少具备常规、应急、质控、</w:t>
      </w:r>
      <w:r>
        <w:rPr>
          <w:rFonts w:hint="eastAsia" w:ascii="宋体" w:hAnsi="宋体" w:eastAsia="宋体"/>
          <w:sz w:val="24"/>
          <w:szCs w:val="24"/>
        </w:rPr>
        <w:t xml:space="preserve">调试</w:t>
      </w:r>
      <w:r>
        <w:rPr>
          <w:rFonts w:ascii="宋体" w:hAnsi="宋体" w:eastAsia="宋体"/>
          <w:sz w:val="24"/>
          <w:szCs w:val="24"/>
        </w:rPr>
        <w:t xml:space="preserve">运行模式；</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具有异常信息记录和上传功能，如采水故障、部件故障、超量程报警、超标报警、缺试剂报警等信息；</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5、具备</w:t>
      </w:r>
      <w:r>
        <w:rPr>
          <w:rFonts w:ascii="宋体" w:hAnsi="宋体" w:eastAsia="宋体"/>
          <w:sz w:val="24"/>
          <w:szCs w:val="24"/>
        </w:rPr>
        <w:t xml:space="preserve">仪器关键参数</w:t>
      </w:r>
      <w:r>
        <w:rPr>
          <w:rFonts w:hint="eastAsia" w:ascii="宋体" w:hAnsi="宋体" w:eastAsia="宋体"/>
          <w:sz w:val="24"/>
          <w:szCs w:val="24"/>
        </w:rPr>
        <w:t xml:space="preserve">实时</w:t>
      </w:r>
      <w:r>
        <w:rPr>
          <w:rFonts w:ascii="宋体" w:hAnsi="宋体" w:eastAsia="宋体"/>
          <w:sz w:val="24"/>
          <w:szCs w:val="24"/>
        </w:rPr>
        <w:t xml:space="preserve">上传及远程设置功能，能接受远程控制指令；</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确保仪器、系统运行的监测数据和状态信息等稳定传输；</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具备断电再度通电后自动排空、自动清洗管路、自动复位到待机状态的功能；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具有</w:t>
      </w:r>
      <w:r>
        <w:rPr>
          <w:rFonts w:hint="eastAsia" w:ascii="宋体" w:hAnsi="宋体" w:eastAsia="宋体"/>
          <w:sz w:val="24"/>
          <w:szCs w:val="24"/>
        </w:rPr>
        <w:t xml:space="preserve">监测</w:t>
      </w:r>
      <w:r>
        <w:rPr>
          <w:rFonts w:ascii="宋体" w:hAnsi="宋体" w:eastAsia="宋体"/>
          <w:sz w:val="24"/>
          <w:szCs w:val="24"/>
        </w:rPr>
        <w:t xml:space="preserve">仪器及系统过程日志记录和环境参数记录功能，并能够上传至中心平台；</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存储不少于1年的原始数据和运行日志；</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10、</w:t>
      </w:r>
      <w:r>
        <w:rPr>
          <w:rFonts w:ascii="宋体" w:hAnsi="宋体" w:eastAsia="宋体"/>
          <w:sz w:val="24"/>
          <w:szCs w:val="24"/>
        </w:rPr>
        <w:t xml:space="preserve">系统应具有良好的扩展性和兼容性，根据实际应用需要，可增加新的监测参数，并方便仪器安装与接入。</w:t>
      </w:r>
      <w:bookmarkEnd w:id="100"/>
      <w:r/>
      <w:bookmarkEnd w:id="101"/>
      <w:r/>
      <w:bookmarkEnd w:id="102"/>
      <w:r/>
      <w:r/>
    </w:p>
    <w:p>
      <w:pPr>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3.1.2监测仪器</w:t>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3.1.2.1基本要求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操作语言：显示须为中文，符合《信息交换用汉字编码字符集》（GB 2312－1980）；</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使用环境：在温度5～45</w:t>
      </w:r>
      <w:r>
        <w:rPr>
          <w:rFonts w:ascii="宋体" w:hAnsi="宋体" w:eastAsia="宋体" w:cs="宋体"/>
          <w:sz w:val="24"/>
          <w:szCs w:val="24"/>
        </w:rPr>
        <w:t xml:space="preserve">℃</w:t>
      </w:r>
      <w:r>
        <w:rPr>
          <w:rFonts w:ascii="宋体" w:hAnsi="宋体" w:eastAsia="宋体"/>
          <w:sz w:val="24"/>
          <w:szCs w:val="24"/>
        </w:rPr>
        <w:t xml:space="preserve">，相对湿度小于90%环境下能够正常运行；</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试剂</w:t>
      </w:r>
      <w:r>
        <w:rPr>
          <w:rFonts w:hint="eastAsia" w:ascii="宋体" w:hAnsi="宋体" w:eastAsia="宋体"/>
          <w:sz w:val="24"/>
          <w:szCs w:val="24"/>
        </w:rPr>
        <w:t xml:space="preserve">配方</w:t>
      </w:r>
      <w:r>
        <w:rPr>
          <w:rFonts w:ascii="宋体" w:hAnsi="宋体" w:eastAsia="宋体"/>
          <w:sz w:val="24"/>
          <w:szCs w:val="24"/>
        </w:rPr>
        <w:t xml:space="preserve">：需提供仪器试剂配制方法，并提供试剂品牌、成分及纯度；</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通信协议：</w:t>
      </w:r>
      <w:r>
        <w:rPr>
          <w:rFonts w:hint="eastAsia" w:ascii="宋体" w:hAnsi="宋体" w:eastAsia="宋体"/>
          <w:sz w:val="24"/>
          <w:szCs w:val="24"/>
        </w:rPr>
        <w:t xml:space="preserve">按采购人指定的传输协议要求</w:t>
      </w:r>
      <w:r>
        <w:rPr>
          <w:rFonts w:ascii="宋体" w:hAnsi="宋体" w:eastAsia="宋体"/>
          <w:sz w:val="24"/>
          <w:szCs w:val="24"/>
        </w:rPr>
        <w:t xml:space="preserve">，将所有监测数据及相关信息传输至指定平台，包括但不限于仪器的实时状态、关键参数和监测数据等，并向采购人提供所有仪器底层通讯协议；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5、选用的仪器应能够满足目标水域的水质监测需求；</w:t>
      </w:r>
      <w:r/>
    </w:p>
    <w:p>
      <w:pPr>
        <w:ind w:firstLine="24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3.1.2.2技术性能要求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000" w:firstRow="0" w:lastRow="0" w:firstColumn="0" w:lastColumn="0" w:noHBand="0" w:noVBand="0"/>
      </w:tblPr>
      <w:tblGrid>
        <w:gridCol w:w="1124"/>
        <w:gridCol w:w="2212"/>
        <w:gridCol w:w="6292"/>
      </w:tblGrid>
      <w:tr>
        <w:trPr>
          <w:jc w:val="center"/>
          <w:trHeight w:val="20"/>
        </w:trPr>
        <w:tc>
          <w:tcPr>
            <w:shd w:val="clear" w:color="auto" w:fill="ffffff"/>
            <w:tcW w:w="1116" w:type="dxa"/>
            <w:textDirection w:val="lrTb"/>
            <w:noWrap w:val="false"/>
          </w:tcPr>
          <w:p>
            <w:pPr>
              <w:ind w:firstLine="180"/>
              <w:spacing w:line="400" w:lineRule="exact"/>
              <w:rPr>
                <w:rFonts w:ascii="宋体" w:hAnsi="宋体" w:eastAsia="宋体"/>
                <w:sz w:val="24"/>
                <w:szCs w:val="24"/>
              </w:rPr>
            </w:pPr>
            <w:r/>
            <w:bookmarkStart w:id="103" w:name="_Hlk218704531"/>
            <w:r>
              <w:rPr>
                <w:rFonts w:hint="eastAsia" w:ascii="宋体" w:hAnsi="宋体" w:eastAsia="宋体"/>
                <w:sz w:val="24"/>
                <w:szCs w:val="24"/>
              </w:rPr>
              <w:t xml:space="preserve">仪器</w:t>
            </w:r>
            <w:r/>
          </w:p>
        </w:tc>
        <w:tc>
          <w:tcPr>
            <w:shd w:val="clear" w:color="auto" w:fill="ffffff"/>
            <w:tcW w:w="2196" w:type="dxa"/>
            <w:textDirection w:val="lrTb"/>
            <w:noWrap w:val="false"/>
          </w:tcPr>
          <w:p>
            <w:pPr>
              <w:ind w:firstLine="180"/>
              <w:jc w:val="center"/>
              <w:spacing w:line="400" w:lineRule="exact"/>
              <w:rPr>
                <w:rFonts w:ascii="宋体" w:hAnsi="宋体" w:eastAsia="宋体"/>
                <w:sz w:val="24"/>
                <w:szCs w:val="24"/>
              </w:rPr>
            </w:pPr>
            <w:r>
              <w:rPr>
                <w:rFonts w:hint="eastAsia" w:ascii="宋体" w:hAnsi="宋体" w:eastAsia="宋体"/>
                <w:sz w:val="24"/>
                <w:szCs w:val="24"/>
              </w:rPr>
              <w:t xml:space="preserve">指标名称</w:t>
            </w:r>
            <w:r/>
          </w:p>
        </w:tc>
        <w:tc>
          <w:tcPr>
            <w:shd w:val="clear" w:color="auto" w:fill="ffffff"/>
            <w:tcW w:w="6246" w:type="dxa"/>
            <w:textDirection w:val="lrTb"/>
            <w:noWrap w:val="false"/>
          </w:tcPr>
          <w:p>
            <w:pPr>
              <w:ind w:firstLine="180"/>
              <w:jc w:val="center"/>
              <w:spacing w:line="400" w:lineRule="exact"/>
              <w:rPr>
                <w:rFonts w:ascii="宋体" w:hAnsi="宋体" w:eastAsia="宋体"/>
                <w:sz w:val="24"/>
                <w:szCs w:val="24"/>
              </w:rPr>
            </w:pPr>
            <w:r>
              <w:rPr>
                <w:rFonts w:hint="eastAsia" w:ascii="宋体" w:hAnsi="宋体" w:eastAsia="宋体"/>
                <w:sz w:val="24"/>
                <w:szCs w:val="24"/>
              </w:rPr>
              <w:t xml:space="preserve">性能指标</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溶解氧</w:t>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测定原理</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电化学法、荧光法</w:t>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量程</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（0～20）mg/L，可调</w:t>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零点漂移</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±0.3mg/L</w:t>
            </w:r>
            <w:r>
              <w:rPr>
                <w:rFonts w:hint="eastAsia" w:ascii="宋体" w:hAnsi="宋体" w:eastAsia="宋体"/>
                <w:sz w:val="24"/>
                <w:szCs w:val="24"/>
              </w:rPr>
              <w:t xml:space="preserve">以内</w:t>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量程漂移</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±0.3mg/L</w:t>
            </w:r>
            <w:r>
              <w:rPr>
                <w:rFonts w:hint="eastAsia" w:ascii="宋体" w:hAnsi="宋体" w:eastAsia="宋体"/>
                <w:sz w:val="24"/>
                <w:szCs w:val="24"/>
              </w:rPr>
              <w:t xml:space="preserve">以内</w:t>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正确度</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±0.3mg/L</w:t>
            </w:r>
            <w:r>
              <w:rPr>
                <w:rFonts w:hint="eastAsia" w:ascii="宋体" w:hAnsi="宋体" w:eastAsia="宋体"/>
                <w:sz w:val="24"/>
                <w:szCs w:val="24"/>
              </w:rPr>
              <w:t xml:space="preserve">以内</w:t>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响应时间（T90）</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120s</w:t>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温度补偿精度</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±0.3mg/L以内</w:t>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精密</w:t>
            </w:r>
            <w:r>
              <w:rPr>
                <w:rFonts w:hint="eastAsia" w:ascii="宋体" w:hAnsi="宋体" w:eastAsia="宋体"/>
                <w:sz w:val="24"/>
                <w:szCs w:val="24"/>
              </w:rPr>
              <w:t xml:space="preserve">度</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ab/>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标准液核查</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±0.3mg/L</w:t>
            </w:r>
            <w:r>
              <w:rPr>
                <w:rFonts w:hint="eastAsia" w:ascii="宋体" w:hAnsi="宋体" w:eastAsia="宋体"/>
                <w:sz w:val="24"/>
                <w:szCs w:val="24"/>
              </w:rPr>
              <w:t xml:space="preserve">以内</w:t>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实际水样比对试验</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±0.</w:t>
            </w:r>
            <w:r>
              <w:rPr>
                <w:rFonts w:hint="eastAsia" w:ascii="宋体" w:hAnsi="宋体" w:eastAsia="宋体"/>
                <w:sz w:val="24"/>
                <w:szCs w:val="24"/>
              </w:rPr>
              <w:t xml:space="preserve">8</w:t>
            </w:r>
            <w:r>
              <w:rPr>
                <w:rFonts w:ascii="宋体" w:hAnsi="宋体" w:eastAsia="宋体"/>
                <w:sz w:val="24"/>
                <w:szCs w:val="24"/>
              </w:rPr>
              <w:t xml:space="preserve">mg/L</w:t>
            </w:r>
            <w:r>
              <w:rPr>
                <w:rFonts w:hint="eastAsia" w:ascii="宋体" w:hAnsi="宋体" w:eastAsia="宋体"/>
                <w:sz w:val="24"/>
                <w:szCs w:val="24"/>
              </w:rPr>
              <w:t xml:space="preserve">以内</w:t>
            </w:r>
            <w:r/>
          </w:p>
        </w:tc>
      </w:tr>
      <w:tr>
        <w:trPr>
          <w:jc w:val="center"/>
          <w:trHeight w:val="20"/>
        </w:trPr>
        <w:tc>
          <w:tcPr>
            <w:shd w:val="clear" w:color="auto" w:fill="ffffff"/>
            <w:tcW w:w="1116" w:type="dxa"/>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jc w:val="left"/>
              <w:spacing w:line="400" w:lineRule="exact"/>
              <w:rPr>
                <w:rFonts w:ascii="宋体" w:hAnsi="宋体" w:eastAsia="宋体"/>
                <w:sz w:val="24"/>
                <w:szCs w:val="24"/>
              </w:rPr>
            </w:pPr>
            <w:r>
              <w:rPr>
                <w:rFonts w:ascii="宋体" w:hAnsi="宋体" w:eastAsia="宋体"/>
                <w:sz w:val="24"/>
                <w:szCs w:val="24"/>
              </w:rPr>
              <w:t xml:space="preserve">防护等级</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IP65</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水温</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测定原理</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热电阻或热电偶</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w:t>
            </w:r>
            <w:r>
              <w:rPr>
                <w:rFonts w:ascii="宋体" w:hAnsi="宋体" w:eastAsia="宋体" w:cs="宋体"/>
                <w:sz w:val="24"/>
                <w:szCs w:val="24"/>
              </w:rPr>
              <w:t xml:space="preserve">℃</w:t>
            </w:r>
            <w:r>
              <w:rPr>
                <w:rFonts w:ascii="宋体" w:hAnsi="宋体" w:eastAsia="宋体"/>
                <w:sz w:val="24"/>
                <w:szCs w:val="24"/>
              </w:rPr>
              <w:t xml:space="preserve">～</w:t>
            </w:r>
            <w:r>
              <w:rPr>
                <w:rFonts w:hint="eastAsia" w:ascii="宋体" w:hAnsi="宋体" w:eastAsia="宋体"/>
                <w:sz w:val="24"/>
                <w:szCs w:val="24"/>
              </w:rPr>
              <w:t xml:space="preserve">50</w:t>
            </w:r>
            <w:r>
              <w:rPr>
                <w:rFonts w:ascii="宋体" w:hAnsi="宋体" w:eastAsia="宋体" w:cs="宋体"/>
                <w:sz w:val="24"/>
                <w:szCs w:val="24"/>
              </w:rPr>
              <w:t xml:space="preserve">℃</w:t>
            </w:r>
            <w:r>
              <w:rPr>
                <w:rFonts w:ascii="宋体" w:hAnsi="宋体" w:eastAsia="宋体"/>
                <w:sz w:val="24"/>
                <w:szCs w:val="24"/>
              </w:rPr>
              <w:t xml:space="preserve">，可调</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正确度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±0.5</w:t>
            </w:r>
            <w:r>
              <w:rPr>
                <w:rFonts w:ascii="宋体" w:hAnsi="宋体" w:eastAsia="宋体" w:cs="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准确度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±0.2℃以内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量程漂移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±0.2℃以内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实际水样比对</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±0.5</w:t>
            </w:r>
            <w:r>
              <w:rPr>
                <w:rFonts w:ascii="宋体" w:hAnsi="宋体" w:eastAsia="宋体" w:cs="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pH</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测定原理</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玻璃电极法</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pH0～14</w:t>
            </w:r>
            <w:r>
              <w:rPr>
                <w:rFonts w:hint="eastAsia" w:ascii="宋体" w:hAnsi="宋体" w:eastAsia="宋体"/>
                <w:sz w:val="24"/>
                <w:szCs w:val="24"/>
              </w:rPr>
              <w:t xml:space="preserve">(</w:t>
            </w:r>
            <w:r>
              <w:rPr>
                <w:rFonts w:ascii="宋体" w:hAnsi="宋体" w:eastAsia="宋体"/>
                <w:sz w:val="24"/>
                <w:szCs w:val="24"/>
              </w:rPr>
              <w:t xml:space="preserve">0～40</w:t>
            </w:r>
            <w:r>
              <w:rPr>
                <w:rFonts w:ascii="宋体" w:hAnsi="宋体" w:eastAsia="宋体" w:cs="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，可调</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漂移（pH=4、7、9）</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±0.1pH</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正确度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±0.1pH</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标准液核查</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±0.15pH</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准确度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±0.1</w:t>
            </w:r>
            <w:r>
              <w:rPr>
                <w:rFonts w:ascii="宋体" w:hAnsi="宋体" w:eastAsia="宋体"/>
                <w:sz w:val="24"/>
                <w:szCs w:val="24"/>
              </w:rPr>
              <w:t xml:space="preserve">pH</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实际水样比对试验</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w:t>
            </w:r>
            <w:r>
              <w:rPr>
                <w:rFonts w:hint="eastAsia" w:ascii="宋体" w:hAnsi="宋体" w:eastAsia="宋体"/>
                <w:sz w:val="24"/>
                <w:szCs w:val="24"/>
              </w:rPr>
              <w:t xml:space="preserve">5</w:t>
            </w:r>
            <w:r>
              <w:rPr>
                <w:rFonts w:ascii="宋体" w:hAnsi="宋体" w:eastAsia="宋体"/>
                <w:sz w:val="24"/>
                <w:szCs w:val="24"/>
              </w:rPr>
              <w:t xml:space="preserve">pH</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响应时间</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30s</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温度补偿精度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±0.1pH</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防护等级</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IP65</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电导率</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测定原理</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电极法</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0～500mS/m（0～40℃），可调</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正确度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±5μS/cm以内(标准液≤100μS/cm时)</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jc w:val="left"/>
              <w:spacing w:line="400" w:lineRule="exact"/>
              <w:widowControl/>
              <w:rPr>
                <w:rFonts w:ascii="宋体" w:hAnsi="宋体" w:eastAsia="宋体"/>
                <w:sz w:val="24"/>
                <w:szCs w:val="24"/>
              </w:rPr>
            </w:pPr>
            <w:r>
              <w:rPr>
                <w:rFonts w:hint="eastAsia" w:ascii="宋体" w:hAnsi="宋体" w:eastAsia="宋体"/>
                <w:sz w:val="24"/>
                <w:szCs w:val="24"/>
              </w:rPr>
              <w:t xml:space="preserve">±5%以内(标准液＞100μS/cm)</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零点漂移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响应时间（T90）</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30s</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温度补偿精度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精密度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1%以内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标准液核查</w:t>
            </w:r>
            <w:r/>
          </w:p>
        </w:tc>
        <w:tc>
          <w:tcPr>
            <w:shd w:val="clear" w:color="auto" w:fill="ffffff"/>
            <w:tcW w:w="6246" w:type="dxa"/>
            <w:vAlign w:val="center"/>
            <w:textDirection w:val="lrTb"/>
            <w:noWrap w:val="false"/>
          </w:tcPr>
          <w:p>
            <w:pPr>
              <w:ind w:firstLine="180"/>
              <w:jc w:val="left"/>
              <w:spacing w:line="400" w:lineRule="exact"/>
              <w:widowControl/>
              <w:rPr>
                <w:rFonts w:ascii="宋体" w:hAnsi="宋体" w:eastAsia="宋体"/>
                <w:sz w:val="24"/>
                <w:szCs w:val="24"/>
              </w:rPr>
            </w:pPr>
            <w:r>
              <w:rPr>
                <w:rFonts w:hint="eastAsia" w:ascii="宋体" w:hAnsi="宋体" w:eastAsia="宋体"/>
                <w:sz w:val="24"/>
                <w:szCs w:val="24"/>
              </w:rPr>
              <w:t xml:space="preserve">±5μS/cm以内(标准溶液值≤100μS/cm)</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±5%以内(标准溶液值＞100μS/cm)</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实际水样比对试验</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±10μS/cm以内(手工监测数据≤100μS/cm时)</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±10%以内(手工监测数据＞100μS/cm时)</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防护等级</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≥IP65</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浊度</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测定原理</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光散射法</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w:t>
            </w:r>
            <w:r>
              <w:rPr>
                <w:rFonts w:hint="eastAsia" w:ascii="宋体" w:hAnsi="宋体" w:eastAsia="宋体"/>
                <w:sz w:val="24"/>
                <w:szCs w:val="24"/>
              </w:rPr>
              <w:t xml:space="preserve">1</w:t>
            </w:r>
            <w:r>
              <w:rPr>
                <w:rFonts w:ascii="宋体" w:hAnsi="宋体" w:eastAsia="宋体"/>
                <w:sz w:val="24"/>
                <w:szCs w:val="24"/>
              </w:rPr>
              <w:t xml:space="preserve">000NTU，可调</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正确度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10</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零点漂移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标准液核查</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±15%以内(</w:t>
            </w:r>
            <w:r>
              <w:rPr>
                <w:rFonts w:ascii="宋体" w:hAnsi="宋体" w:eastAsia="宋体"/>
                <w:sz w:val="24"/>
                <w:szCs w:val="24"/>
              </w:rPr>
              <w:t xml:space="preserve">30NTU&lt;标准溶液值≤50NTU</w:t>
            </w:r>
            <w:r>
              <w:rPr>
                <w:rFonts w:hint="eastAsia" w:ascii="宋体" w:hAnsi="宋体" w:eastAsia="宋体"/>
                <w:sz w:val="24"/>
                <w:szCs w:val="24"/>
              </w:rPr>
              <w:t xml:space="preserve">)</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±10%以内(</w:t>
            </w:r>
            <w:r>
              <w:rPr>
                <w:rFonts w:ascii="宋体" w:hAnsi="宋体" w:eastAsia="宋体"/>
                <w:sz w:val="24"/>
                <w:szCs w:val="24"/>
              </w:rPr>
              <w:t xml:space="preserve">50NTU&lt;标准溶液值&lt;1000NTU</w:t>
            </w:r>
            <w:r>
              <w:rPr>
                <w:rFonts w:hint="eastAsia" w:ascii="宋体" w:hAnsi="宋体" w:eastAsia="宋体"/>
                <w:sz w:val="24"/>
                <w:szCs w:val="24"/>
              </w:rPr>
              <w:t xml:space="preserve">)</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实际水样比对试验</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±30%以内(手工监测数据≤50NTU)</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±20%以内(手工监测数据＞50NTU)</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自动监测仪器与手工监测数据均≤30NTU</w:t>
            </w:r>
            <w:r>
              <w:rPr>
                <w:rFonts w:ascii="宋体" w:hAnsi="宋体" w:eastAsia="宋体"/>
                <w:sz w:val="24"/>
                <w:szCs w:val="24"/>
              </w:rPr>
              <w:t xml:space="preserve">或≥1000NTU时，比对结果合格</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防护等级</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≥IP65</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氨氮</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测定原理</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lang w:bidi="ar"/>
              </w:rPr>
              <w:t xml:space="preserve">水杨酸分光光度法</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0～10mg/L，可调</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定量方式</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注射泵</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24h低浓度漂移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0.02mg/L</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24h高浓度漂移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示值误差</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以内（</w:t>
            </w:r>
            <w:r>
              <w:rPr>
                <w:rFonts w:ascii="宋体" w:hAnsi="宋体" w:eastAsia="宋体"/>
                <w:sz w:val="24"/>
                <w:szCs w:val="24"/>
              </w:rPr>
              <w:t xml:space="preserve">标液浓度</w:t>
            </w:r>
            <w:r>
              <w:rPr>
                <w:rFonts w:ascii="宋体" w:hAnsi="宋体" w:eastAsia="宋体"/>
                <w:sz w:val="24"/>
                <w:szCs w:val="24"/>
              </w:rPr>
              <w:t xml:space="preserve">为量程20%时</w:t>
            </w:r>
            <w:r>
              <w:rPr>
                <w:rFonts w:hint="eastAsia" w:ascii="宋体" w:hAnsi="宋体" w:eastAsia="宋体"/>
                <w:sz w:val="24"/>
                <w:szCs w:val="24"/>
              </w:rPr>
              <w:t xml:space="preserve">）</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以内（</w:t>
            </w:r>
            <w:r>
              <w:rPr>
                <w:rFonts w:ascii="宋体" w:hAnsi="宋体" w:eastAsia="宋体"/>
                <w:sz w:val="24"/>
                <w:szCs w:val="24"/>
              </w:rPr>
              <w:t xml:space="preserve">标液浓度</w:t>
            </w:r>
            <w:r>
              <w:rPr>
                <w:rFonts w:ascii="宋体" w:hAnsi="宋体" w:eastAsia="宋体"/>
                <w:sz w:val="24"/>
                <w:szCs w:val="24"/>
              </w:rPr>
              <w:t xml:space="preserve">为量程50%时</w:t>
            </w:r>
            <w:r>
              <w:rPr>
                <w:rFonts w:hint="eastAsia" w:ascii="宋体" w:hAnsi="宋体" w:eastAsia="宋体"/>
                <w:sz w:val="24"/>
                <w:szCs w:val="24"/>
              </w:rPr>
              <w:t xml:space="preserve">）</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以内（</w:t>
            </w:r>
            <w:r>
              <w:rPr>
                <w:rFonts w:ascii="宋体" w:hAnsi="宋体" w:eastAsia="宋体"/>
                <w:sz w:val="24"/>
                <w:szCs w:val="24"/>
              </w:rPr>
              <w:t xml:space="preserve">标液浓度</w:t>
            </w:r>
            <w:r>
              <w:rPr>
                <w:rFonts w:ascii="宋体" w:hAnsi="宋体" w:eastAsia="宋体"/>
                <w:sz w:val="24"/>
                <w:szCs w:val="24"/>
              </w:rPr>
              <w:t xml:space="preserve">为量程80%时</w:t>
            </w:r>
            <w:r>
              <w:rPr>
                <w:rFonts w:hint="eastAsia" w:ascii="宋体" w:hAnsi="宋体" w:eastAsia="宋体"/>
                <w:sz w:val="24"/>
                <w:szCs w:val="24"/>
              </w:rPr>
              <w:t xml:space="preserve">）</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正确度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精密度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标准液核查</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标准曲线</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零点示值误差：±0.2mg/L以内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其他点示值误差：±10%以内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直线相关系数≥0.98</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检出限</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0.0</w:t>
            </w:r>
            <w:r>
              <w:rPr>
                <w:rFonts w:hint="eastAsia" w:ascii="宋体" w:hAnsi="宋体" w:eastAsia="宋体"/>
                <w:sz w:val="24"/>
                <w:szCs w:val="24"/>
              </w:rPr>
              <w:t xml:space="preserve">1</w:t>
            </w:r>
            <w:r>
              <w:rPr>
                <w:rFonts w:ascii="宋体" w:hAnsi="宋体" w:eastAsia="宋体"/>
                <w:sz w:val="24"/>
                <w:szCs w:val="24"/>
              </w:rPr>
              <w:t xml:space="preserve">mg/L</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pH影响</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加标回收</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80%—120%</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实际水样比对试验</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±20%以内（实验室分析结果＞四类水）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±30%以内（二类水＜实验室分析结果≤四类水）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±40%以内（实验室分析结果≤二类水）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最小维护周期</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168h</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高锰酸</w:t>
            </w:r>
            <w:r/>
          </w:p>
          <w:p>
            <w:pPr>
              <w:ind w:firstLine="180"/>
              <w:spacing w:line="400" w:lineRule="exact"/>
              <w:rPr>
                <w:rFonts w:ascii="宋体" w:hAnsi="宋体" w:eastAsia="宋体"/>
                <w:sz w:val="24"/>
                <w:szCs w:val="24"/>
              </w:rPr>
            </w:pPr>
            <w:r>
              <w:rPr>
                <w:rFonts w:hint="eastAsia" w:ascii="宋体" w:hAnsi="宋体" w:eastAsia="宋体"/>
                <w:sz w:val="24"/>
                <w:szCs w:val="24"/>
              </w:rPr>
              <w:t xml:space="preserve">盐指数</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测定原理</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高锰酸钾氧化</w:t>
            </w:r>
            <w:r>
              <w:rPr>
                <w:rFonts w:hint="eastAsia" w:ascii="宋体" w:hAnsi="宋体" w:eastAsia="宋体"/>
                <w:sz w:val="24"/>
                <w:szCs w:val="24"/>
              </w:rPr>
              <w:t xml:space="preserve">还原法</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w:t>
            </w:r>
            <w:r>
              <w:rPr>
                <w:rFonts w:hint="eastAsia" w:ascii="宋体" w:hAnsi="宋体" w:eastAsia="宋体"/>
                <w:sz w:val="24"/>
                <w:szCs w:val="24"/>
              </w:rPr>
              <w:t xml:space="preserve">2</w:t>
            </w:r>
            <w:r>
              <w:rPr>
                <w:rFonts w:ascii="宋体" w:hAnsi="宋体" w:eastAsia="宋体"/>
                <w:sz w:val="24"/>
                <w:szCs w:val="24"/>
              </w:rPr>
              <w:t xml:space="preserve">0mg/L，可调</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定量方式</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注射泵</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零点漂移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葡萄糖试验</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以内</w:t>
            </w:r>
            <w:r>
              <w:rPr>
                <w:rFonts w:ascii="宋体" w:hAnsi="宋体" w:eastAsia="宋体"/>
                <w:sz w:val="24"/>
                <w:szCs w:val="24"/>
              </w:rPr>
              <w:t xml:space="preserve">（测量误差）</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正确度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10</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检出限</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0.</w:t>
            </w:r>
            <w:r>
              <w:rPr>
                <w:rFonts w:hint="eastAsia" w:ascii="宋体" w:hAnsi="宋体" w:eastAsia="宋体"/>
                <w:sz w:val="24"/>
                <w:szCs w:val="24"/>
              </w:rPr>
              <w:t xml:space="preserve">3</w:t>
            </w:r>
            <w:r>
              <w:rPr>
                <w:rFonts w:ascii="宋体" w:hAnsi="宋体" w:eastAsia="宋体"/>
                <w:sz w:val="24"/>
                <w:szCs w:val="24"/>
              </w:rPr>
              <w:t xml:space="preserve">mg/L</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标准曲线</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零点示值误差≤±1.0mg/L</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其他点示值误差≤±10%</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直线相关系数≥0.98</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标准液核查</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10</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精密度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实际水样比对试</w:t>
            </w:r>
            <w:r>
              <w:rPr>
                <w:rFonts w:ascii="宋体" w:hAnsi="宋体" w:eastAsia="宋体"/>
                <w:sz w:val="24"/>
                <w:szCs w:val="24"/>
              </w:rPr>
              <w:t xml:space="preserve">验</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±20%以内（实验室分析结果＞四类水）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±30%以内（二类水＜实验室分析结果≤四类水）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±40%以内（实验室分析结果≤二类水）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其它</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具备酸碱方法切换功能，适用各类水体</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总磷</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测定原理</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钼酸铵分光光度法</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0～2mg/L，可调</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定量方式</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注射泵</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零点漂移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直线性</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正确度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检出限</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≤0.0</w:t>
            </w:r>
            <w:r>
              <w:rPr>
                <w:rFonts w:hint="eastAsia" w:ascii="宋体" w:hAnsi="宋体" w:eastAsia="宋体"/>
                <w:sz w:val="24"/>
                <w:szCs w:val="24"/>
              </w:rPr>
              <w:t xml:space="preserve">05</w:t>
            </w:r>
            <w:r>
              <w:rPr>
                <w:rFonts w:ascii="宋体" w:hAnsi="宋体" w:eastAsia="宋体"/>
                <w:sz w:val="24"/>
                <w:szCs w:val="24"/>
              </w:rPr>
              <w:t xml:space="preserve">mg/L</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精密度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标准液核查</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标准曲线</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零点示值误差：±0.02mg/L以内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其他点示值误差：±10%以内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直线相关系数：≥0.98</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实际水样比对试验</w:t>
            </w:r>
            <w:r/>
          </w:p>
          <w:p>
            <w:pPr>
              <w:ind w:firstLine="180"/>
              <w:spacing w:line="400" w:lineRule="exact"/>
              <w:rPr>
                <w:rFonts w:ascii="宋体" w:hAnsi="宋体" w:eastAsia="宋体"/>
                <w:sz w:val="24"/>
                <w:szCs w:val="24"/>
              </w:rPr>
            </w:pPr>
            <w:r>
              <w:rPr>
                <w:rFonts w:hint="eastAsia" w:ascii="宋体" w:hAnsi="宋体" w:eastAsia="宋体"/>
                <w:sz w:val="24"/>
                <w:szCs w:val="24"/>
              </w:rPr>
              <w:t xml:space="preserve">（河道）</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±20%以内（实验室分析结果＞四类水）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±30%以内（二类水＜实验室分析结果≤四类水）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±40%以内（实验室分析结果≤二类水）</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总氮</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测定原理</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过硫酸钾氧化紫外分光光度法</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0-20mg/L，可调</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定量方式</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注射泵</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零点漂移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量程漂移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直线性</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正确度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检出限</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w:t>
            </w:r>
            <w:r>
              <w:rPr>
                <w:rFonts w:hint="eastAsia" w:ascii="宋体" w:hAnsi="宋体" w:eastAsia="宋体"/>
                <w:sz w:val="24"/>
                <w:szCs w:val="24"/>
              </w:rPr>
              <w:t xml:space="preserve">05</w:t>
            </w:r>
            <w:r>
              <w:rPr>
                <w:rFonts w:ascii="宋体" w:hAnsi="宋体" w:eastAsia="宋体"/>
                <w:sz w:val="24"/>
                <w:szCs w:val="24"/>
              </w:rPr>
              <w:t xml:space="preserve">mg/L</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精密度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≤5%</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标准液核查</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标准曲线</w:t>
            </w:r>
            <w:r/>
          </w:p>
        </w:tc>
        <w:tc>
          <w:tcPr>
            <w:shd w:val="clear" w:color="auto" w:fill="ffffff"/>
            <w:tcW w:w="6246" w:type="dxa"/>
            <w:vAlign w:val="center"/>
            <w:textDirection w:val="lrTb"/>
            <w:noWrap w:val="false"/>
          </w:tcPr>
          <w:p>
            <w:pPr>
              <w:ind w:firstLine="180"/>
              <w:jc w:val="left"/>
              <w:spacing w:line="400" w:lineRule="exact"/>
              <w:rPr>
                <w:rFonts w:ascii="宋体" w:hAnsi="宋体" w:eastAsia="宋体"/>
                <w:sz w:val="24"/>
                <w:szCs w:val="24"/>
              </w:rPr>
            </w:pPr>
            <w:r>
              <w:rPr>
                <w:rFonts w:hint="eastAsia" w:ascii="宋体" w:hAnsi="宋体" w:eastAsia="宋体"/>
                <w:sz w:val="24"/>
                <w:szCs w:val="24"/>
              </w:rPr>
              <w:t xml:space="preserve">零点示值误差：±0.3mg/L以内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其他点示值误差：±10%以内</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直线相关系数≥0.98</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restart"/>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实际水样比对试验</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±20%以内（实验室分析结果＞四类水）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±30%以内（二类水＜实验室分析结果≤四类水）</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±40%以内（实验室分析结果≤二类水）</w:t>
            </w:r>
            <w:r/>
          </w:p>
        </w:tc>
      </w:tr>
      <w:tr>
        <w:trPr>
          <w:jc w:val="center"/>
          <w:trHeight w:val="20"/>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挥发</w:t>
            </w:r>
            <w:r>
              <w:rPr>
                <w:rFonts w:hint="eastAsia" w:ascii="宋体" w:hAnsi="宋体" w:eastAsia="宋体"/>
                <w:sz w:val="24"/>
                <w:szCs w:val="24"/>
              </w:rPr>
              <w:t xml:space="preserve">酚</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测量原理</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萃取-分光光度法</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测量范围</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0-0.2/1</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10</w:t>
            </w:r>
            <w:r>
              <w:rPr>
                <w:rFonts w:ascii="宋体" w:hAnsi="宋体" w:eastAsia="宋体"/>
                <w:sz w:val="24"/>
                <w:szCs w:val="24"/>
              </w:rPr>
              <w:t xml:space="preserve">/20mg/L</w:t>
            </w:r>
            <w:r>
              <w:rPr>
                <w:rFonts w:hint="eastAsia" w:ascii="宋体" w:hAnsi="宋体" w:eastAsia="宋体"/>
                <w:sz w:val="24"/>
                <w:szCs w:val="24"/>
              </w:rPr>
              <w:t xml:space="preserve">，可调</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定量方式</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注射泵</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检出限</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0.001mg/L</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零点漂移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F.S.</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量程漂移</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F.S.</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重复性</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≤2%</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示值误差</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±0.002mg/L或±10%</w:t>
            </w:r>
            <w:r/>
          </w:p>
        </w:tc>
      </w:tr>
      <w:tr>
        <w:trPr>
          <w:jc w:val="center"/>
          <w:trHeight w:val="20"/>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最小测量时间</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≤60min</w:t>
            </w:r>
            <w:bookmarkEnd w:id="103"/>
            <w:r/>
            <w:r/>
          </w:p>
        </w:tc>
      </w:tr>
    </w:tbl>
    <w:p>
      <w:pPr>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3.1.2.3功能要求</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1、智能五参数水质在线分析仪</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）pH、电导率、浊度仪器具备自动核查功能，pH、电导率、浊度</w:t>
      </w:r>
      <w:r>
        <w:rPr>
          <w:rFonts w:hint="eastAsia" w:ascii="宋体" w:hAnsi="宋体" w:eastAsia="宋体"/>
          <w:sz w:val="24"/>
          <w:szCs w:val="24"/>
        </w:rPr>
        <w:t xml:space="preserve">的标样</w:t>
      </w:r>
      <w:r>
        <w:rPr>
          <w:rFonts w:ascii="宋体" w:hAnsi="宋体" w:eastAsia="宋体"/>
          <w:sz w:val="24"/>
          <w:szCs w:val="24"/>
        </w:rPr>
        <w:t xml:space="preserve">至少</w:t>
      </w:r>
      <w:r>
        <w:rPr>
          <w:rFonts w:hint="eastAsia" w:ascii="宋体" w:hAnsi="宋体" w:eastAsia="宋体"/>
          <w:sz w:val="24"/>
          <w:szCs w:val="24"/>
        </w:rPr>
        <w:t xml:space="preserve">含</w:t>
      </w:r>
      <w:r>
        <w:rPr>
          <w:rFonts w:ascii="宋体" w:hAnsi="宋体" w:eastAsia="宋体"/>
          <w:sz w:val="24"/>
          <w:szCs w:val="24"/>
        </w:rPr>
        <w:t xml:space="preserve">2种浓度</w:t>
      </w:r>
      <w:r>
        <w:rPr>
          <w:rFonts w:hint="eastAsia" w:ascii="宋体" w:hAnsi="宋体" w:eastAsia="宋体"/>
          <w:sz w:val="24"/>
          <w:szCs w:val="24"/>
        </w:rPr>
        <w:t xml:space="preserve">，每种浓度的标样</w:t>
      </w:r>
      <w:r>
        <w:rPr>
          <w:rFonts w:ascii="宋体" w:hAnsi="宋体" w:eastAsia="宋体"/>
          <w:sz w:val="24"/>
          <w:szCs w:val="24"/>
        </w:rPr>
        <w:t xml:space="preserve">至少满足2次</w:t>
      </w:r>
      <w:r>
        <w:rPr>
          <w:rFonts w:hint="eastAsia" w:ascii="宋体" w:hAnsi="宋体" w:eastAsia="宋体"/>
          <w:sz w:val="24"/>
          <w:szCs w:val="24"/>
        </w:rPr>
        <w:t xml:space="preserve">周</w:t>
      </w:r>
      <w:r>
        <w:rPr>
          <w:rFonts w:ascii="宋体" w:hAnsi="宋体" w:eastAsia="宋体"/>
          <w:sz w:val="24"/>
          <w:szCs w:val="24"/>
        </w:rPr>
        <w:t xml:space="preserve">核查用量</w:t>
      </w:r>
      <w:r>
        <w:rPr>
          <w:rFonts w:hint="eastAsia" w:ascii="宋体" w:hAnsi="宋体" w:eastAsia="宋体"/>
          <w:sz w:val="24"/>
          <w:szCs w:val="24"/>
        </w:rPr>
        <w:t xml:space="preserve">，</w:t>
      </w:r>
      <w:r>
        <w:rPr>
          <w:rFonts w:ascii="宋体" w:hAnsi="宋体" w:eastAsia="宋体"/>
          <w:sz w:val="24"/>
          <w:szCs w:val="24"/>
        </w:rPr>
        <w:t xml:space="preserve">标样不得重复使用；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溶解氧仪器</w:t>
      </w:r>
      <w:r>
        <w:rPr>
          <w:rFonts w:hint="eastAsia" w:ascii="宋体" w:hAnsi="宋体" w:eastAsia="宋体"/>
          <w:sz w:val="24"/>
          <w:szCs w:val="24"/>
        </w:rPr>
        <w:t xml:space="preserve">具备</w:t>
      </w:r>
      <w:r>
        <w:rPr>
          <w:rFonts w:ascii="宋体" w:hAnsi="宋体" w:eastAsia="宋体"/>
          <w:sz w:val="24"/>
          <w:szCs w:val="24"/>
        </w:rPr>
        <w:t xml:space="preserve">饱和氧自动核查</w:t>
      </w:r>
      <w:r>
        <w:rPr>
          <w:rFonts w:hint="eastAsia" w:ascii="宋体" w:hAnsi="宋体" w:eastAsia="宋体"/>
          <w:sz w:val="24"/>
          <w:szCs w:val="24"/>
        </w:rPr>
        <w:t xml:space="preserve">功能</w:t>
      </w:r>
      <w:r>
        <w:rPr>
          <w:rFonts w:ascii="宋体" w:hAnsi="宋体" w:eastAsia="宋体"/>
          <w:sz w:val="24"/>
          <w:szCs w:val="24"/>
        </w:rPr>
        <w:t xml:space="preserve">；</w:t>
      </w:r>
      <w:r/>
    </w:p>
    <w:p>
      <w:pPr>
        <w:ind w:firstLine="240"/>
        <w:spacing w:line="400" w:lineRule="exact"/>
        <w:rPr>
          <w:rFonts w:ascii="宋体" w:hAnsi="宋体" w:eastAsia="宋体"/>
          <w:b/>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3</w:t>
      </w:r>
      <w:r>
        <w:rPr>
          <w:rFonts w:ascii="宋体" w:hAnsi="宋体" w:eastAsia="宋体"/>
          <w:sz w:val="24"/>
          <w:szCs w:val="24"/>
        </w:rPr>
        <w:t xml:space="preserve">）具备</w:t>
      </w:r>
      <w:r>
        <w:rPr>
          <w:rFonts w:hint="eastAsia" w:ascii="宋体" w:hAnsi="宋体" w:eastAsia="宋体"/>
          <w:sz w:val="24"/>
          <w:szCs w:val="24"/>
        </w:rPr>
        <w:t xml:space="preserve">超声波</w:t>
      </w:r>
      <w:r>
        <w:rPr>
          <w:rFonts w:ascii="宋体" w:hAnsi="宋体" w:eastAsia="宋体"/>
          <w:sz w:val="24"/>
          <w:szCs w:val="24"/>
        </w:rPr>
        <w:t xml:space="preserve">自动清洗功能，自动形成并上传仪器运行</w:t>
      </w:r>
      <w:r>
        <w:rPr>
          <w:rFonts w:hint="eastAsia" w:ascii="宋体" w:hAnsi="宋体" w:eastAsia="宋体"/>
          <w:sz w:val="24"/>
          <w:szCs w:val="24"/>
        </w:rPr>
        <w:t xml:space="preserve">日志</w:t>
      </w:r>
      <w:r>
        <w:rPr>
          <w:rFonts w:ascii="宋体" w:hAnsi="宋体" w:eastAsia="宋体"/>
          <w:sz w:val="24"/>
          <w:szCs w:val="24"/>
        </w:rPr>
        <w:t xml:space="preserve">记录</w:t>
      </w:r>
      <w:r>
        <w:rPr>
          <w:rFonts w:hint="eastAsia" w:ascii="宋体" w:hAnsi="宋体" w:eastAsia="宋体"/>
          <w:sz w:val="24"/>
          <w:szCs w:val="24"/>
        </w:rPr>
        <w:t xml:space="preserve">；</w:t>
      </w:r>
      <w:r>
        <w:rPr>
          <w:rFonts w:hint="eastAsia" w:ascii="宋体" w:hAnsi="宋体" w:eastAsia="宋体"/>
          <w:b/>
          <w:sz w:val="24"/>
          <w:szCs w:val="24"/>
        </w:rPr>
        <w:t xml:space="preserve">（需提供仪器界面照片或其他相关证明材料）</w:t>
      </w:r>
      <w:r>
        <w:rPr>
          <w:rFonts w:ascii="宋体" w:hAnsi="宋体" w:eastAsia="宋体"/>
          <w:b/>
          <w:sz w:val="24"/>
          <w:szCs w:val="24"/>
        </w:rPr>
        <w:t xml:space="preserve"> </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）具备自动校正功能</w:t>
      </w:r>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5）仪器具备</w:t>
      </w:r>
      <w:r>
        <w:rPr>
          <w:rFonts w:ascii="宋体" w:hAnsi="宋体" w:eastAsia="宋体"/>
          <w:sz w:val="24"/>
          <w:szCs w:val="24"/>
        </w:rPr>
        <w:t xml:space="preserve">远程控制功能</w:t>
      </w:r>
      <w:r>
        <w:rPr>
          <w:rFonts w:hint="eastAsia" w:ascii="宋体" w:hAnsi="宋体" w:eastAsia="宋体"/>
          <w:sz w:val="24"/>
          <w:szCs w:val="24"/>
        </w:rPr>
        <w:t xml:space="preserve">。</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2、智能氨氮、高锰酸盐指数、总磷、总氮水质在线分析仪</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）具备每日自动开展高</w:t>
      </w:r>
      <w:r>
        <w:rPr>
          <w:rFonts w:hint="eastAsia" w:ascii="宋体" w:hAnsi="宋体" w:eastAsia="宋体" w:cs="宋体"/>
          <w:sz w:val="24"/>
          <w:szCs w:val="24"/>
        </w:rPr>
        <w:t xml:space="preserve">、</w:t>
      </w:r>
      <w:r>
        <w:rPr>
          <w:rFonts w:ascii="宋体" w:hAnsi="宋体" w:eastAsia="宋体" w:cs="宋体"/>
          <w:sz w:val="24"/>
          <w:szCs w:val="24"/>
        </w:rPr>
        <w:t xml:space="preserve">低浓度标样核查</w:t>
      </w:r>
      <w:r>
        <w:rPr>
          <w:rFonts w:hint="eastAsia" w:ascii="宋体" w:hAnsi="宋体" w:eastAsia="宋体" w:cs="宋体"/>
          <w:sz w:val="24"/>
          <w:szCs w:val="24"/>
        </w:rPr>
        <w:t xml:space="preserve">功能</w:t>
      </w:r>
      <w:r>
        <w:rPr>
          <w:rFonts w:ascii="宋体" w:hAnsi="宋体" w:eastAsia="宋体" w:cs="宋体"/>
          <w:sz w:val="24"/>
          <w:szCs w:val="24"/>
        </w:rPr>
        <w:t xml:space="preserve">；</w:t>
      </w:r>
      <w:r/>
    </w:p>
    <w:p>
      <w:pPr>
        <w:ind w:firstLine="24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2）具备</w:t>
      </w:r>
      <w:r>
        <w:rPr>
          <w:rFonts w:ascii="宋体" w:hAnsi="宋体" w:eastAsia="宋体" w:cs="宋体"/>
          <w:sz w:val="24"/>
          <w:szCs w:val="24"/>
        </w:rPr>
        <w:t xml:space="preserve">自动配制</w:t>
      </w:r>
      <w:r>
        <w:rPr>
          <w:rFonts w:hint="eastAsia" w:ascii="宋体" w:hAnsi="宋体" w:eastAsia="宋体" w:cs="宋体"/>
          <w:sz w:val="24"/>
          <w:szCs w:val="24"/>
        </w:rPr>
        <w:t xml:space="preserve">指定</w:t>
      </w:r>
      <w:r>
        <w:rPr>
          <w:rFonts w:ascii="宋体" w:hAnsi="宋体" w:eastAsia="宋体" w:cs="宋体"/>
          <w:sz w:val="24"/>
          <w:szCs w:val="24"/>
        </w:rPr>
        <w:t xml:space="preserve">浓度标液</w:t>
      </w:r>
      <w:r>
        <w:rPr>
          <w:rFonts w:hint="eastAsia" w:ascii="宋体" w:hAnsi="宋体" w:eastAsia="宋体" w:cs="宋体"/>
          <w:sz w:val="24"/>
          <w:szCs w:val="24"/>
        </w:rPr>
        <w:t xml:space="preserve">的</w:t>
      </w:r>
      <w:r>
        <w:rPr>
          <w:rFonts w:hint="eastAsia" w:ascii="宋体" w:hAnsi="宋体" w:eastAsia="宋体" w:cs="宋体"/>
          <w:sz w:val="24"/>
          <w:szCs w:val="24"/>
        </w:rPr>
        <w:t xml:space="preserve">功能，通过自动稀释高浓度母液配制所需浓度标液；</w:t>
      </w:r>
      <w:r>
        <w:rPr>
          <w:rFonts w:hint="eastAsia" w:ascii="宋体" w:hAnsi="宋体" w:eastAsia="宋体"/>
          <w:b/>
          <w:sz w:val="24"/>
          <w:szCs w:val="24"/>
        </w:rPr>
        <w:t xml:space="preserve">（需提供仪器界面照片或其他相关证明材料）</w:t>
      </w:r>
      <w:r/>
    </w:p>
    <w:p>
      <w:pPr>
        <w:ind w:firstLine="24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3）具备自动开展</w:t>
      </w:r>
      <w:bookmarkStart w:id="104" w:name="OLE_LINK3"/>
      <w:r>
        <w:rPr>
          <w:rFonts w:ascii="宋体" w:hAnsi="宋体" w:eastAsia="宋体" w:cs="宋体"/>
          <w:sz w:val="24"/>
          <w:szCs w:val="24"/>
        </w:rPr>
        <w:t xml:space="preserve">多点线性</w:t>
      </w:r>
      <w:bookmarkEnd w:id="104"/>
      <w:r>
        <w:rPr>
          <w:rFonts w:hint="eastAsia" w:ascii="宋体" w:hAnsi="宋体" w:eastAsia="宋体" w:cs="宋体"/>
          <w:sz w:val="24"/>
          <w:szCs w:val="24"/>
        </w:rPr>
        <w:t xml:space="preserve">核查功能，依据所设置的6个点线性浓度值，仪器自动化配制设置的线性</w:t>
      </w:r>
      <w:r>
        <w:rPr>
          <w:rFonts w:hint="eastAsia" w:ascii="宋体" w:hAnsi="宋体" w:eastAsia="宋体" w:cs="宋体"/>
          <w:sz w:val="24"/>
          <w:szCs w:val="24"/>
        </w:rPr>
        <w:t xml:space="preserve">浓度标液并</w:t>
      </w:r>
      <w:r>
        <w:rPr>
          <w:rFonts w:hint="eastAsia" w:ascii="宋体" w:hAnsi="宋体" w:eastAsia="宋体" w:cs="宋体"/>
          <w:sz w:val="24"/>
          <w:szCs w:val="24"/>
        </w:rPr>
        <w:t xml:space="preserve">测试完成，相关数据及测试过程日志可查询；</w:t>
      </w:r>
      <w:r>
        <w:rPr>
          <w:rFonts w:hint="eastAsia" w:ascii="宋体" w:hAnsi="宋体" w:eastAsia="宋体"/>
          <w:b/>
          <w:sz w:val="24"/>
          <w:szCs w:val="24"/>
        </w:rPr>
        <w:t xml:space="preserve">（需提供仪器界面照片或其他相关证明材料）</w:t>
      </w:r>
      <w:r/>
    </w:p>
    <w:p>
      <w:pPr>
        <w:ind w:firstLine="24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4）具备自动开展</w:t>
      </w:r>
      <w:r>
        <w:rPr>
          <w:rFonts w:ascii="宋体" w:hAnsi="宋体" w:eastAsia="宋体" w:cs="宋体"/>
          <w:sz w:val="24"/>
          <w:szCs w:val="24"/>
        </w:rPr>
        <w:t xml:space="preserve">加标回收率测试功能，并记录加标</w:t>
      </w:r>
      <w:r>
        <w:rPr>
          <w:rFonts w:hint="eastAsia" w:ascii="宋体" w:hAnsi="宋体" w:eastAsia="宋体" w:cs="宋体"/>
          <w:sz w:val="24"/>
          <w:szCs w:val="24"/>
        </w:rPr>
        <w:t xml:space="preserve">体积</w:t>
      </w:r>
      <w:r>
        <w:rPr>
          <w:rFonts w:ascii="宋体" w:hAnsi="宋体" w:eastAsia="宋体" w:cs="宋体"/>
          <w:sz w:val="24"/>
          <w:szCs w:val="24"/>
        </w:rPr>
        <w:t xml:space="preserve">、</w:t>
      </w:r>
      <w:r>
        <w:rPr>
          <w:rFonts w:hint="eastAsia" w:ascii="宋体" w:hAnsi="宋体" w:eastAsia="宋体" w:cs="宋体"/>
          <w:sz w:val="24"/>
          <w:szCs w:val="24"/>
        </w:rPr>
        <w:t xml:space="preserve">定容</w:t>
      </w:r>
      <w:r>
        <w:rPr>
          <w:rFonts w:ascii="宋体" w:hAnsi="宋体" w:eastAsia="宋体" w:cs="宋体"/>
          <w:sz w:val="24"/>
          <w:szCs w:val="24"/>
        </w:rPr>
        <w:t xml:space="preserve">体积、</w:t>
      </w:r>
      <w:r>
        <w:rPr>
          <w:rFonts w:hint="eastAsia" w:ascii="宋体" w:hAnsi="宋体" w:eastAsia="宋体" w:cs="宋体"/>
          <w:sz w:val="24"/>
          <w:szCs w:val="24"/>
        </w:rPr>
        <w:t xml:space="preserve">加入标液</w:t>
      </w:r>
      <w:r>
        <w:rPr>
          <w:rFonts w:ascii="宋体" w:hAnsi="宋体" w:eastAsia="宋体" w:cs="宋体"/>
          <w:sz w:val="24"/>
          <w:szCs w:val="24"/>
        </w:rPr>
        <w:t xml:space="preserve">浓度</w:t>
      </w:r>
      <w:r>
        <w:rPr>
          <w:rFonts w:ascii="宋体" w:hAnsi="宋体" w:eastAsia="宋体" w:cs="宋体"/>
          <w:sz w:val="24"/>
          <w:szCs w:val="24"/>
        </w:rPr>
        <w:t xml:space="preserve">，</w:t>
      </w:r>
      <w:r>
        <w:rPr>
          <w:rFonts w:hint="eastAsia" w:ascii="宋体" w:hAnsi="宋体" w:eastAsia="宋体" w:cs="宋体"/>
          <w:sz w:val="24"/>
          <w:szCs w:val="24"/>
        </w:rPr>
        <w:t xml:space="preserve">相关数据及测试过程日志可查询；</w:t>
      </w:r>
      <w:r>
        <w:rPr>
          <w:rFonts w:hint="eastAsia" w:ascii="宋体" w:hAnsi="宋体" w:eastAsia="宋体"/>
          <w:b/>
          <w:sz w:val="24"/>
          <w:szCs w:val="24"/>
        </w:rPr>
        <w:t xml:space="preserve">（需提供仪器界面照片或其他相关证明材料）</w:t>
      </w:r>
      <w:r/>
    </w:p>
    <w:p>
      <w:pPr>
        <w:ind w:firstLine="24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5）具备有证标准物质自动稀释并测试，完成</w:t>
      </w:r>
      <w:r>
        <w:rPr>
          <w:rFonts w:hint="eastAsia" w:ascii="宋体" w:hAnsi="宋体" w:eastAsia="宋体" w:cs="宋体"/>
          <w:sz w:val="24"/>
          <w:szCs w:val="24"/>
        </w:rPr>
        <w:t xml:space="preserve">盲样考核</w:t>
      </w:r>
      <w:r>
        <w:rPr>
          <w:rFonts w:hint="eastAsia" w:ascii="宋体" w:hAnsi="宋体" w:eastAsia="宋体" w:cs="宋体"/>
          <w:sz w:val="24"/>
          <w:szCs w:val="24"/>
        </w:rPr>
        <w:t xml:space="preserve">功能，有证标准物质稀释体积比可自定义设置；</w:t>
      </w:r>
      <w:r>
        <w:rPr>
          <w:rFonts w:hint="eastAsia" w:ascii="宋体" w:hAnsi="宋体" w:eastAsia="宋体"/>
          <w:b/>
          <w:sz w:val="24"/>
          <w:szCs w:val="24"/>
        </w:rPr>
        <w:t xml:space="preserve">（需提供仪器界面照片或其他相关证明材料）</w:t>
      </w:r>
      <w:r/>
    </w:p>
    <w:p>
      <w:pPr>
        <w:ind w:firstLine="24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6）具备抗浊度干扰技术（如多光束动态修正技术或</w:t>
      </w:r>
      <w:r>
        <w:rPr>
          <w:rFonts w:ascii="宋体" w:hAnsi="宋体" w:eastAsia="宋体" w:cs="宋体"/>
          <w:sz w:val="24"/>
          <w:szCs w:val="24"/>
        </w:rPr>
        <w:t xml:space="preserve">背景吸光度和样品吸光度同步双波长检测</w:t>
      </w:r>
      <w:r>
        <w:rPr>
          <w:rFonts w:hint="eastAsia" w:ascii="宋体" w:hAnsi="宋体" w:eastAsia="宋体" w:cs="宋体"/>
          <w:sz w:val="24"/>
          <w:szCs w:val="24"/>
        </w:rPr>
        <w:t xml:space="preserve">技术或其它技术）功能，并能实现抗浊度效果，在水质浊度≤300NTU时，示值误差在±</w:t>
      </w:r>
      <w:r>
        <w:rPr>
          <w:rFonts w:ascii="宋体" w:hAnsi="宋体" w:eastAsia="宋体" w:cs="宋体"/>
          <w:sz w:val="24"/>
          <w:szCs w:val="24"/>
        </w:rPr>
        <w:t xml:space="preserve">10</w:t>
      </w:r>
      <w:r>
        <w:rPr>
          <w:rFonts w:hint="eastAsia" w:ascii="宋体" w:hAnsi="宋体" w:eastAsia="宋体" w:cs="宋体"/>
          <w:sz w:val="24"/>
          <w:szCs w:val="24"/>
        </w:rPr>
        <w:t xml:space="preserve">%以内；</w:t>
      </w:r>
      <w:r>
        <w:rPr>
          <w:rFonts w:hint="eastAsia" w:ascii="宋体" w:hAnsi="宋体" w:eastAsia="宋体" w:cs="宋体"/>
          <w:b/>
          <w:sz w:val="24"/>
          <w:szCs w:val="24"/>
        </w:rPr>
        <w:t xml:space="preserve">（</w:t>
      </w:r>
      <w:r>
        <w:rPr>
          <w:rFonts w:hint="eastAsia" w:ascii="宋体" w:hAnsi="宋体" w:eastAsia="宋体" w:cs="宋体"/>
          <w:b/>
          <w:sz w:val="24"/>
          <w:szCs w:val="24"/>
        </w:rPr>
        <w:t xml:space="preserve">需</w:t>
      </w:r>
      <w:r>
        <w:rPr>
          <w:rFonts w:hint="eastAsia" w:ascii="宋体" w:hAnsi="宋体" w:eastAsia="宋体" w:cs="宋体"/>
          <w:b/>
          <w:sz w:val="24"/>
          <w:szCs w:val="24"/>
        </w:rPr>
        <w:t xml:space="preserve">提供</w:t>
      </w:r>
      <w:r>
        <w:rPr>
          <w:rFonts w:hint="eastAsia" w:ascii="宋体" w:hAnsi="宋体" w:eastAsia="宋体"/>
          <w:b/>
          <w:sz w:val="24"/>
          <w:szCs w:val="24"/>
        </w:rPr>
        <w:t xml:space="preserve">相关证明材料）</w:t>
      </w:r>
      <w:r>
        <w:rPr>
          <w:rFonts w:hint="eastAsia" w:ascii="宋体" w:hAnsi="宋体" w:eastAsia="宋体" w:cs="宋体"/>
          <w:sz w:val="24"/>
          <w:szCs w:val="24"/>
        </w:rPr>
        <w:t xml:space="preserve">；</w:t>
      </w:r>
      <w:r/>
    </w:p>
    <w:p>
      <w:pPr>
        <w:ind w:firstLine="480"/>
        <w:spacing w:line="400" w:lineRule="exact"/>
        <w:rPr>
          <w:rFonts w:ascii="宋体" w:hAnsi="宋体" w:eastAsia="宋体" w:cs="宋体"/>
          <w:sz w:val="24"/>
          <w:szCs w:val="24"/>
        </w:rPr>
      </w:pPr>
      <w:r/>
      <w:bookmarkStart w:id="105" w:name="OLE_LINK2"/>
      <w:r>
        <w:rPr>
          <w:rFonts w:hint="eastAsia" w:ascii="宋体" w:hAnsi="宋体" w:eastAsia="宋体" w:cs="宋体"/>
          <w:sz w:val="24"/>
          <w:szCs w:val="24"/>
        </w:rPr>
        <w:t xml:space="preserve">7）具备一键性能测试功能，一键完成仪器的量漂、零漂、多点线性核查、精密度、准</w:t>
      </w:r>
      <w:r>
        <w:rPr>
          <w:rFonts w:hint="eastAsia" w:ascii="宋体" w:hAnsi="宋体" w:eastAsia="宋体" w:cs="宋体"/>
          <w:sz w:val="24"/>
          <w:szCs w:val="24"/>
        </w:rPr>
        <w:t xml:space="preserve">确度、检出限，并自动计算相应结果，能在仪器界面上查询到相关性能测试数据</w:t>
      </w:r>
      <w:bookmarkEnd w:id="105"/>
      <w:r>
        <w:rPr>
          <w:rFonts w:hint="eastAsia"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8）废液量＜1</w:t>
      </w:r>
      <w:r>
        <w:rPr>
          <w:rFonts w:ascii="宋体" w:hAnsi="宋体" w:eastAsia="宋体" w:cs="宋体"/>
          <w:sz w:val="24"/>
          <w:szCs w:val="24"/>
        </w:rPr>
        <w:t xml:space="preserve">5</w:t>
      </w:r>
      <w:r>
        <w:rPr>
          <w:rFonts w:hint="eastAsia" w:ascii="宋体" w:hAnsi="宋体" w:eastAsia="宋体" w:cs="宋体"/>
          <w:sz w:val="24"/>
          <w:szCs w:val="24"/>
        </w:rPr>
        <w:t xml:space="preserve">mL</w:t>
      </w:r>
      <w:r>
        <w:rPr>
          <w:rFonts w:ascii="宋体" w:hAnsi="宋体" w:eastAsia="宋体" w:cs="宋体"/>
          <w:sz w:val="24"/>
          <w:szCs w:val="24"/>
        </w:rPr>
        <w:t xml:space="preserve">/1</w:t>
      </w:r>
      <w:r>
        <w:rPr>
          <w:rFonts w:hint="eastAsia" w:ascii="宋体" w:hAnsi="宋体" w:eastAsia="宋体" w:cs="宋体"/>
          <w:sz w:val="24"/>
          <w:szCs w:val="24"/>
        </w:rPr>
        <w:t xml:space="preserve">个分析数据；</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）具备自动清洗和校准等功能，并上传仪器运行记录；</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）具备仪器状态自检功能，能实现仪器运行状态信息采集、实时上传及预警功能，如关键零部件故障、漏液故障、更换时限等信息；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t xml:space="preserve">）具备仪器在用试剂</w:t>
      </w:r>
      <w:r>
        <w:rPr>
          <w:rFonts w:hint="eastAsia" w:ascii="宋体" w:hAnsi="宋体" w:eastAsia="宋体" w:cs="宋体"/>
          <w:sz w:val="24"/>
          <w:szCs w:val="24"/>
        </w:rPr>
        <w:t xml:space="preserve">和</w:t>
      </w:r>
      <w:r>
        <w:rPr>
          <w:rFonts w:ascii="宋体" w:hAnsi="宋体" w:eastAsia="宋体" w:cs="宋体"/>
          <w:sz w:val="24"/>
          <w:szCs w:val="24"/>
        </w:rPr>
        <w:t xml:space="preserve">纯水信息采集功能，如试剂余量、缺试剂报警信息；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t xml:space="preserve">）具备关键参数信息查询及传输功能，如消解温度、消解时长、测量量程、稀释倍数、曲线斜率k、曲线截距b、线性相关系数等</w:t>
      </w:r>
      <w:r>
        <w:rPr>
          <w:rFonts w:hint="eastAsia"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13）测试数据标记：具备测试数据标记功能，能够识别测试数据属性；</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14）具备</w:t>
      </w:r>
      <w:r>
        <w:rPr>
          <w:rFonts w:ascii="宋体" w:hAnsi="宋体" w:eastAsia="宋体" w:cs="宋体"/>
          <w:sz w:val="24"/>
          <w:szCs w:val="24"/>
        </w:rPr>
        <w:t xml:space="preserve">远程控制功能</w:t>
      </w:r>
      <w:r>
        <w:rPr>
          <w:rFonts w:hint="eastAsia" w:ascii="宋体" w:hAnsi="宋体" w:eastAsia="宋体" w:cs="宋体"/>
          <w:sz w:val="24"/>
          <w:szCs w:val="24"/>
        </w:rPr>
        <w:t xml:space="preserve">；</w:t>
      </w:r>
      <w:r/>
    </w:p>
    <w:p>
      <w:pPr>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3.1.3控制单元</w:t>
      </w:r>
      <w:r/>
    </w:p>
    <w:p>
      <w:pPr>
        <w:ind w:firstLine="480"/>
        <w:spacing w:line="400" w:lineRule="exact"/>
        <w:rPr>
          <w:rFonts w:ascii="宋体" w:hAnsi="宋体" w:eastAsia="宋体"/>
          <w:sz w:val="24"/>
          <w:szCs w:val="24"/>
        </w:rPr>
      </w:pPr>
      <w:r>
        <w:rPr>
          <w:rFonts w:ascii="宋体" w:hAnsi="宋体" w:eastAsia="宋体"/>
          <w:sz w:val="24"/>
          <w:szCs w:val="24"/>
        </w:rPr>
        <w:t xml:space="preserve">控制单元</w:t>
      </w:r>
      <w:r>
        <w:rPr>
          <w:rFonts w:hint="eastAsia" w:ascii="宋体" w:hAnsi="宋体" w:eastAsia="宋体"/>
          <w:sz w:val="24"/>
          <w:szCs w:val="24"/>
        </w:rPr>
        <w:t xml:space="preserve">由水站监控软件、工业控制设备、可编程控制器和通讯设备等组成，</w:t>
      </w:r>
      <w:r>
        <w:rPr>
          <w:rFonts w:ascii="宋体" w:hAnsi="宋体" w:eastAsia="宋体"/>
          <w:sz w:val="24"/>
          <w:szCs w:val="24"/>
        </w:rPr>
        <w:t xml:space="preserve">对采水单元、</w:t>
      </w:r>
      <w:r>
        <w:rPr>
          <w:rFonts w:hint="eastAsia" w:ascii="宋体" w:hAnsi="宋体" w:eastAsia="宋体"/>
          <w:sz w:val="24"/>
          <w:szCs w:val="24"/>
        </w:rPr>
        <w:t xml:space="preserve">预处理与</w:t>
      </w:r>
      <w:r>
        <w:rPr>
          <w:rFonts w:ascii="宋体" w:hAnsi="宋体" w:eastAsia="宋体"/>
          <w:sz w:val="24"/>
          <w:szCs w:val="24"/>
        </w:rPr>
        <w:t xml:space="preserve">配水</w:t>
      </w:r>
      <w:r>
        <w:rPr>
          <w:rFonts w:hint="eastAsia" w:ascii="宋体" w:hAnsi="宋体" w:eastAsia="宋体"/>
          <w:sz w:val="24"/>
          <w:szCs w:val="24"/>
        </w:rPr>
        <w:t xml:space="preserve">单元</w:t>
      </w:r>
      <w:r>
        <w:rPr>
          <w:rFonts w:ascii="宋体" w:hAnsi="宋体" w:eastAsia="宋体"/>
          <w:sz w:val="24"/>
          <w:szCs w:val="24"/>
        </w:rPr>
        <w:t xml:space="preserve">、</w:t>
      </w:r>
      <w:r>
        <w:rPr>
          <w:rFonts w:hint="eastAsia" w:ascii="宋体" w:hAnsi="宋体" w:eastAsia="宋体"/>
          <w:sz w:val="24"/>
          <w:szCs w:val="24"/>
        </w:rPr>
        <w:t xml:space="preserve">监测仪器、</w:t>
      </w:r>
      <w:r>
        <w:rPr>
          <w:rFonts w:ascii="宋体" w:hAnsi="宋体" w:eastAsia="宋体"/>
          <w:sz w:val="24"/>
          <w:szCs w:val="24"/>
        </w:rPr>
        <w:t xml:space="preserve">辅助单元进行控制，并实现数据采集与传输功能，保证系统连续、可靠和安全运行。</w:t>
      </w:r>
      <w:r/>
    </w:p>
    <w:p>
      <w:pPr>
        <w:spacing w:line="400" w:lineRule="exact"/>
        <w:rPr>
          <w:rFonts w:ascii="宋体" w:hAnsi="宋体" w:eastAsia="宋体"/>
          <w:b/>
          <w:sz w:val="24"/>
          <w:szCs w:val="24"/>
        </w:rPr>
      </w:pPr>
      <w:r>
        <w:rPr>
          <w:rFonts w:hint="eastAsia" w:ascii="宋体" w:hAnsi="宋体" w:eastAsia="宋体"/>
          <w:b/>
          <w:sz w:val="24"/>
          <w:szCs w:val="24"/>
        </w:rPr>
        <w:t xml:space="preserve">3.1.3.1功能要求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具有断电保护功能，能够在断电时保存系统参数和历史数据，在来电时自动恢复系统；</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具备自动采集数据功能，包括自动采集水质</w:t>
      </w:r>
      <w:r>
        <w:rPr>
          <w:rFonts w:hint="eastAsia" w:ascii="宋体" w:hAnsi="宋体" w:eastAsia="宋体"/>
          <w:sz w:val="24"/>
          <w:szCs w:val="24"/>
        </w:rPr>
        <w:t xml:space="preserve">在线分析</w:t>
      </w:r>
      <w:r>
        <w:rPr>
          <w:rFonts w:ascii="宋体" w:hAnsi="宋体" w:eastAsia="宋体"/>
          <w:sz w:val="24"/>
          <w:szCs w:val="24"/>
        </w:rPr>
        <w:t xml:space="preserve">仪</w:t>
      </w:r>
      <w:r>
        <w:rPr>
          <w:rFonts w:hint="eastAsia" w:ascii="宋体" w:hAnsi="宋体" w:eastAsia="宋体"/>
          <w:sz w:val="24"/>
          <w:szCs w:val="24"/>
        </w:rPr>
        <w:t xml:space="preserve">水质</w:t>
      </w:r>
      <w:r>
        <w:rPr>
          <w:rFonts w:ascii="宋体" w:hAnsi="宋体" w:eastAsia="宋体"/>
          <w:sz w:val="24"/>
          <w:szCs w:val="24"/>
        </w:rPr>
        <w:t xml:space="preserve">数据、</w:t>
      </w:r>
      <w:r>
        <w:rPr>
          <w:rFonts w:hint="eastAsia" w:ascii="宋体" w:hAnsi="宋体" w:eastAsia="宋体"/>
          <w:sz w:val="24"/>
          <w:szCs w:val="24"/>
        </w:rPr>
        <w:t xml:space="preserve">质控</w:t>
      </w:r>
      <w:r>
        <w:rPr>
          <w:rFonts w:ascii="宋体" w:hAnsi="宋体" w:eastAsia="宋体"/>
          <w:sz w:val="24"/>
          <w:szCs w:val="24"/>
        </w:rPr>
        <w:t xml:space="preserve">数据等，采集的数据应自动添加数据标识，异常监测数据能自动识别，并主动上传至中心平台；</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具备单点控制功能，能够对单一控制点（阀、泵等）进行调试；</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具备对自动</w:t>
      </w:r>
      <w:r>
        <w:rPr>
          <w:rFonts w:hint="eastAsia" w:ascii="宋体" w:hAnsi="宋体" w:eastAsia="宋体"/>
          <w:sz w:val="24"/>
          <w:szCs w:val="24"/>
        </w:rPr>
        <w:t xml:space="preserve">监测</w:t>
      </w:r>
      <w:r>
        <w:rPr>
          <w:rFonts w:ascii="宋体" w:hAnsi="宋体" w:eastAsia="宋体"/>
          <w:sz w:val="24"/>
          <w:szCs w:val="24"/>
        </w:rPr>
        <w:t xml:space="preserve">仪器的启停、校时、校准、质控测试等控制功能；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具备参数设置功能，能够对小数位、单位、仪器测定上下限、报警（超标）上下限等参数进行设置；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具备各仪器监测结果、状态参数、运行流程、报警信息等显示的功能；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7、具有监测数据查询、导出、自动备份功能，可分类查询水质周期数据、质控数据（零点核查</w:t>
      </w:r>
      <w:r>
        <w:rPr>
          <w:rFonts w:ascii="宋体" w:hAnsi="宋体" w:eastAsia="宋体"/>
          <w:sz w:val="24"/>
          <w:szCs w:val="24"/>
        </w:rPr>
        <w:t xml:space="preserve">数据、</w:t>
      </w:r>
      <w:r>
        <w:rPr>
          <w:rFonts w:hint="eastAsia" w:ascii="宋体" w:hAnsi="宋体" w:eastAsia="宋体"/>
          <w:sz w:val="24"/>
          <w:szCs w:val="24"/>
        </w:rPr>
        <w:t xml:space="preserve">跨度</w:t>
      </w:r>
      <w:r>
        <w:rPr>
          <w:rFonts w:ascii="宋体" w:hAnsi="宋体" w:eastAsia="宋体"/>
          <w:sz w:val="24"/>
          <w:szCs w:val="24"/>
        </w:rPr>
        <w:t xml:space="preserve">核查数据、</w:t>
      </w:r>
      <w:r>
        <w:rPr>
          <w:rFonts w:hint="eastAsia" w:ascii="宋体" w:hAnsi="宋体" w:eastAsia="宋体"/>
          <w:sz w:val="24"/>
          <w:szCs w:val="24"/>
        </w:rPr>
        <w:t xml:space="preserve">标液核查</w:t>
      </w:r>
      <w:r>
        <w:rPr>
          <w:rFonts w:hint="eastAsia" w:ascii="宋体" w:hAnsi="宋体" w:eastAsia="宋体"/>
          <w:sz w:val="24"/>
          <w:szCs w:val="24"/>
        </w:rPr>
        <w:t xml:space="preserve">数据、多点线性核查数据、加标回收率测试</w:t>
      </w:r>
      <w:r>
        <w:rPr>
          <w:rFonts w:ascii="宋体" w:hAnsi="宋体" w:eastAsia="宋体"/>
          <w:sz w:val="24"/>
          <w:szCs w:val="24"/>
        </w:rPr>
        <w:t xml:space="preserve">数据</w:t>
      </w:r>
      <w:r>
        <w:rPr>
          <w:rFonts w:hint="eastAsia" w:ascii="宋体" w:hAnsi="宋体" w:eastAsia="宋体"/>
          <w:sz w:val="24"/>
          <w:szCs w:val="24"/>
        </w:rPr>
        <w:t xml:space="preserve">）及其对应的仪器、系统日志流程信息。</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8、能够控制氨氮、高锰酸盐指数、总磷和总氮水质在线分析仪自动进行零点核查、跨度核查、多点线性核查、加标回收率测试和</w:t>
      </w:r>
      <w:r>
        <w:rPr>
          <w:rFonts w:hint="eastAsia" w:ascii="宋体" w:hAnsi="宋体" w:eastAsia="宋体"/>
          <w:sz w:val="24"/>
          <w:szCs w:val="24"/>
        </w:rPr>
        <w:t xml:space="preserve">盲样</w:t>
      </w:r>
      <w:r>
        <w:rPr>
          <w:rFonts w:hint="eastAsia" w:ascii="宋体" w:hAnsi="宋体" w:eastAsia="宋体"/>
          <w:sz w:val="24"/>
          <w:szCs w:val="24"/>
        </w:rPr>
        <w:t xml:space="preserve">考核功能，并能查询相关测试数据；</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9、当氨氮、高锰酸盐指数、总磷、总氮水质数据异常时，控制单元能够自动下发指令给仪器配制和异常值相同浓度的标准溶液并测试完成，及时验证仪器性能状态，判定水质异常数据是否可信；</w:t>
      </w:r>
      <w:r>
        <w:rPr>
          <w:rFonts w:ascii="宋体" w:hAnsi="宋体" w:eastAsia="宋体"/>
          <w:sz w:val="24"/>
          <w:szCs w:val="24"/>
        </w:rPr>
        <w:t xml:space="preserve"> </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10、能够设置氨氮、高锰酸盐指数、总磷、总氮仪器的有证标准物质稀释比例，并下发指令给仪器</w:t>
      </w:r>
      <w:r>
        <w:rPr>
          <w:rFonts w:hint="eastAsia" w:ascii="宋体" w:hAnsi="宋体" w:eastAsia="宋体"/>
          <w:sz w:val="24"/>
          <w:szCs w:val="24"/>
        </w:rPr>
        <w:t xml:space="preserve">按设置</w:t>
      </w:r>
      <w:r>
        <w:rPr>
          <w:rFonts w:hint="eastAsia" w:ascii="宋体" w:hAnsi="宋体" w:eastAsia="宋体"/>
          <w:sz w:val="24"/>
          <w:szCs w:val="24"/>
        </w:rPr>
        <w:t xml:space="preserve">的稀释比例自动化完成有证标准物质的稀释并测试，</w:t>
      </w:r>
      <w:r>
        <w:rPr>
          <w:rFonts w:hint="eastAsia" w:ascii="宋体" w:hAnsi="宋体" w:eastAsia="宋体"/>
          <w:sz w:val="24"/>
          <w:szCs w:val="24"/>
        </w:rPr>
        <w:t xml:space="preserve">完成盲样考核</w:t>
      </w:r>
      <w:r>
        <w:rPr>
          <w:rFonts w:hint="eastAsia" w:ascii="宋体" w:hAnsi="宋体" w:eastAsia="宋体"/>
          <w:sz w:val="24"/>
          <w:szCs w:val="24"/>
        </w:rPr>
        <w:t xml:space="preserve">；</w:t>
      </w:r>
      <w:r>
        <w:rPr>
          <w:rFonts w:ascii="宋体" w:hAnsi="宋体" w:eastAsia="宋体"/>
          <w:sz w:val="24"/>
          <w:szCs w:val="24"/>
        </w:rPr>
        <w:t xml:space="preserve"> </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11、能够对水站用电量、站房温湿</w:t>
      </w:r>
      <w:r>
        <w:rPr>
          <w:rFonts w:hint="eastAsia" w:ascii="宋体" w:hAnsi="宋体" w:eastAsia="宋体"/>
          <w:sz w:val="24"/>
          <w:szCs w:val="24"/>
        </w:rPr>
        <w:t xml:space="preserve">度信息</w:t>
      </w:r>
      <w:r>
        <w:rPr>
          <w:rFonts w:hint="eastAsia" w:ascii="宋体" w:hAnsi="宋体" w:eastAsia="宋体"/>
          <w:sz w:val="24"/>
          <w:szCs w:val="24"/>
        </w:rPr>
        <w:t xml:space="preserve">进行采集和存储；</w:t>
      </w:r>
      <w:r>
        <w:rPr>
          <w:rFonts w:ascii="宋体" w:hAnsi="宋体" w:eastAsia="宋体"/>
          <w:sz w:val="24"/>
          <w:szCs w:val="24"/>
        </w:rPr>
        <w:t xml:space="preserve">具备实时监控</w:t>
      </w:r>
      <w:r>
        <w:rPr>
          <w:rFonts w:hint="eastAsia" w:ascii="宋体" w:hAnsi="宋体" w:eastAsia="宋体"/>
          <w:sz w:val="24"/>
          <w:szCs w:val="24"/>
        </w:rPr>
        <w:t xml:space="preserve">采</w:t>
      </w:r>
      <w:r>
        <w:rPr>
          <w:rFonts w:ascii="宋体" w:hAnsi="宋体" w:eastAsia="宋体"/>
          <w:sz w:val="24"/>
          <w:szCs w:val="24"/>
        </w:rPr>
        <w:t xml:space="preserve">水泵的工作电压、电流</w:t>
      </w:r>
      <w:r>
        <w:rPr>
          <w:rFonts w:hint="eastAsia" w:ascii="宋体" w:hAnsi="宋体" w:eastAsia="宋体"/>
          <w:sz w:val="24"/>
          <w:szCs w:val="24"/>
        </w:rPr>
        <w:t xml:space="preserve">、</w:t>
      </w:r>
      <w:r>
        <w:rPr>
          <w:rFonts w:ascii="宋体" w:hAnsi="宋体" w:eastAsia="宋体"/>
          <w:sz w:val="24"/>
          <w:szCs w:val="24"/>
        </w:rPr>
        <w:t xml:space="preserve">采水压力</w:t>
      </w:r>
      <w:r>
        <w:rPr>
          <w:rFonts w:hint="eastAsia" w:ascii="宋体" w:hAnsi="宋体" w:eastAsia="宋体"/>
          <w:sz w:val="24"/>
          <w:szCs w:val="24"/>
        </w:rPr>
        <w:t xml:space="preserve">和采水深度</w:t>
      </w:r>
      <w:r>
        <w:rPr>
          <w:rFonts w:ascii="宋体" w:hAnsi="宋体" w:eastAsia="宋体"/>
          <w:sz w:val="24"/>
          <w:szCs w:val="24"/>
        </w:rPr>
        <w:t xml:space="preserve">功能</w:t>
      </w:r>
      <w:r>
        <w:rPr>
          <w:rFonts w:hint="eastAsia" w:ascii="宋体" w:hAnsi="宋体" w:eastAsia="宋体"/>
          <w:sz w:val="24"/>
          <w:szCs w:val="24"/>
        </w:rPr>
        <w:t xml:space="preserve">，自动判断采水系统是否故障，并发出报警</w:t>
      </w:r>
      <w:r>
        <w:rPr>
          <w:rFonts w:ascii="宋体" w:hAnsi="宋体" w:eastAsia="宋体"/>
          <w:sz w:val="24"/>
          <w:szCs w:val="24"/>
        </w:rPr>
        <w:t xml:space="preserve">；</w:t>
      </w:r>
      <w:r>
        <w:rPr>
          <w:rFonts w:ascii="宋体" w:hAnsi="宋体" w:eastAsia="宋体"/>
          <w:sz w:val="24"/>
          <w:szCs w:val="24"/>
        </w:rPr>
        <w:t xml:space="preserve"> </w:t>
      </w:r>
      <w:r/>
    </w:p>
    <w:p>
      <w:pPr>
        <w:ind w:firstLine="42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3.1.3.2硬件设备技术参数</w:t>
      </w:r>
      <w:r/>
    </w:p>
    <w:tbl>
      <w:tblPr>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000" w:firstRow="0" w:lastRow="0" w:firstColumn="0" w:lastColumn="0" w:noHBand="0" w:noVBand="0"/>
      </w:tblPr>
      <w:tblGrid>
        <w:gridCol w:w="1311"/>
        <w:gridCol w:w="1516"/>
        <w:gridCol w:w="6801"/>
      </w:tblGrid>
      <w:tr>
        <w:trPr>
          <w:jc w:val="center"/>
          <w:trHeight w:val="20"/>
        </w:trPr>
        <w:tc>
          <w:tcPr>
            <w:tcW w:w="0" w:type="auto"/>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硬件名称</w:t>
            </w:r>
            <w:r/>
          </w:p>
        </w:tc>
        <w:tc>
          <w:tcPr>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指标名称</w:t>
            </w:r>
            <w:r/>
          </w:p>
        </w:tc>
        <w:tc>
          <w:tcPr>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性能指标</w:t>
            </w:r>
            <w:r/>
          </w:p>
        </w:tc>
      </w:tr>
      <w:tr>
        <w:trPr>
          <w:jc w:val="center"/>
          <w:trHeight w:val="20"/>
        </w:trPr>
        <w:tc>
          <w:tcPr>
            <w:tcW w:w="0" w:type="auto"/>
            <w:vAlign w:val="center"/>
            <w:vMerge w:val="restart"/>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工业控制设备</w:t>
            </w:r>
            <w:r/>
          </w:p>
        </w:tc>
        <w:tc>
          <w:tcPr>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CPU</w:t>
            </w:r>
            <w:r/>
          </w:p>
        </w:tc>
        <w:tc>
          <w:tcPr>
            <w:tcW w:w="0" w:type="auto"/>
            <w:vAlign w:val="center"/>
            <w:textDirection w:val="lrTb"/>
            <w:noWrap w:val="false"/>
          </w:tcPr>
          <w:p>
            <w:pPr>
              <w:spacing w:line="400" w:lineRule="exact"/>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1.6</w:t>
            </w:r>
            <w:r>
              <w:rPr>
                <w:rFonts w:ascii="宋体" w:hAnsi="宋体" w:eastAsia="宋体"/>
                <w:sz w:val="24"/>
                <w:szCs w:val="24"/>
              </w:rPr>
              <w:t xml:space="preserve">GHz</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内存</w:t>
            </w:r>
            <w:r/>
          </w:p>
        </w:tc>
        <w:tc>
          <w:tcPr>
            <w:tcW w:w="0" w:type="auto"/>
            <w:vAlign w:val="center"/>
            <w:textDirection w:val="lrTb"/>
            <w:noWrap w:val="false"/>
          </w:tcPr>
          <w:p>
            <w:pPr>
              <w:spacing w:line="400" w:lineRule="exact"/>
              <w:rPr>
                <w:rFonts w:ascii="宋体" w:hAnsi="宋体" w:eastAsia="宋体"/>
                <w:sz w:val="24"/>
                <w:szCs w:val="24"/>
              </w:rPr>
            </w:pPr>
            <w:r>
              <w:rPr>
                <w:rFonts w:ascii="宋体" w:hAnsi="宋体" w:eastAsia="宋体"/>
                <w:sz w:val="24"/>
                <w:szCs w:val="24"/>
              </w:rPr>
              <w:t xml:space="preserve">≥4GB</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硬盘容量</w:t>
            </w:r>
            <w:r/>
          </w:p>
        </w:tc>
        <w:tc>
          <w:tcPr>
            <w:tcW w:w="0" w:type="auto"/>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SSD硬盘</w:t>
            </w:r>
            <w:r>
              <w:rPr>
                <w:rFonts w:ascii="宋体" w:hAnsi="宋体" w:eastAsia="宋体"/>
                <w:sz w:val="24"/>
                <w:szCs w:val="24"/>
              </w:rPr>
              <w:t xml:space="preserve">≥100GB</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显示器</w:t>
            </w:r>
            <w:r/>
          </w:p>
        </w:tc>
        <w:tc>
          <w:tcPr>
            <w:tcW w:w="0" w:type="auto"/>
            <w:vAlign w:val="center"/>
            <w:textDirection w:val="lrTb"/>
            <w:noWrap w:val="false"/>
          </w:tcPr>
          <w:p>
            <w:pPr>
              <w:spacing w:line="40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2</w:t>
            </w:r>
            <w:r>
              <w:rPr>
                <w:rFonts w:ascii="宋体" w:hAnsi="宋体" w:eastAsia="宋体"/>
                <w:sz w:val="24"/>
                <w:szCs w:val="24"/>
              </w:rPr>
              <w:t xml:space="preserve">英寸</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通讯接口</w:t>
            </w:r>
            <w:r/>
          </w:p>
        </w:tc>
        <w:tc>
          <w:tcPr>
            <w:tcW w:w="0" w:type="auto"/>
            <w:vAlign w:val="center"/>
            <w:textDirection w:val="lrTb"/>
            <w:noWrap w:val="false"/>
          </w:tcPr>
          <w:p>
            <w:pPr>
              <w:spacing w:line="400" w:lineRule="exact"/>
              <w:rPr>
                <w:rFonts w:ascii="宋体" w:hAnsi="宋体" w:eastAsia="宋体"/>
                <w:sz w:val="24"/>
                <w:szCs w:val="24"/>
              </w:rPr>
            </w:pPr>
            <w:r>
              <w:rPr>
                <w:rFonts w:ascii="宋体" w:hAnsi="宋体" w:eastAsia="宋体"/>
                <w:sz w:val="24"/>
                <w:szCs w:val="24"/>
              </w:rPr>
              <w:t xml:space="preserve">RS</w:t>
            </w:r>
            <w:r>
              <w:rPr>
                <w:rFonts w:hint="eastAsia" w:ascii="宋体" w:hAnsi="宋体" w:eastAsia="宋体"/>
                <w:sz w:val="24"/>
                <w:szCs w:val="24"/>
              </w:rPr>
              <w:t xml:space="preserve">-</w:t>
            </w:r>
            <w:r>
              <w:rPr>
                <w:rFonts w:ascii="宋体" w:hAnsi="宋体" w:eastAsia="宋体"/>
                <w:sz w:val="24"/>
                <w:szCs w:val="24"/>
              </w:rPr>
              <w:t xml:space="preserve">232/485 COM口≥6个</w:t>
            </w:r>
            <w:r>
              <w:rPr>
                <w:rFonts w:hint="eastAsia" w:ascii="宋体" w:hAnsi="宋体" w:eastAsia="宋体"/>
                <w:sz w:val="24"/>
                <w:szCs w:val="24"/>
              </w:rPr>
              <w:t xml:space="preserve">；</w:t>
            </w:r>
            <w:r>
              <w:rPr>
                <w:rFonts w:ascii="宋体" w:hAnsi="宋体" w:eastAsia="宋体"/>
                <w:sz w:val="24"/>
                <w:szCs w:val="24"/>
              </w:rPr>
              <w:t xml:space="preserve">网口≥2个</w:t>
            </w:r>
            <w:r/>
          </w:p>
        </w:tc>
      </w:tr>
      <w:tr>
        <w:trPr>
          <w:jc w:val="center"/>
          <w:trHeight w:val="20"/>
        </w:trPr>
        <w:tc>
          <w:tcPr>
            <w:tcW w:w="0" w:type="auto"/>
            <w:vAlign w:val="center"/>
            <w:vMerge w:val="restart"/>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可编程控制器</w:t>
            </w:r>
            <w:r/>
          </w:p>
        </w:tc>
        <w:tc>
          <w:tcPr>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扩展能力</w:t>
            </w:r>
            <w:r/>
          </w:p>
        </w:tc>
        <w:tc>
          <w:tcPr>
            <w:tcW w:w="0" w:type="auto"/>
            <w:vAlign w:val="center"/>
            <w:textDirection w:val="lrTb"/>
            <w:noWrap w:val="false"/>
          </w:tcPr>
          <w:p>
            <w:pPr>
              <w:spacing w:line="400" w:lineRule="exact"/>
              <w:rPr>
                <w:rFonts w:ascii="宋体" w:hAnsi="宋体" w:eastAsia="宋体"/>
                <w:sz w:val="24"/>
                <w:szCs w:val="24"/>
              </w:rPr>
            </w:pPr>
            <w:r>
              <w:rPr>
                <w:rFonts w:ascii="宋体" w:hAnsi="宋体" w:eastAsia="宋体"/>
                <w:sz w:val="24"/>
                <w:szCs w:val="24"/>
              </w:rPr>
              <w:t xml:space="preserve">控制器输入输出接口满足需求且余量不少于4路，以便以后扩展。</w:t>
            </w:r>
            <w:r/>
          </w:p>
        </w:tc>
      </w:tr>
      <w:tr>
        <w:trPr>
          <w:jc w:val="center"/>
          <w:trHeight w:val="20"/>
        </w:trPr>
        <w:tc>
          <w:tcPr>
            <w:tcW w:w="0" w:type="auto"/>
            <w:vAlign w:val="center"/>
            <w:vMerge w:val="continue"/>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r>
            <w:r/>
          </w:p>
        </w:tc>
        <w:tc>
          <w:tcPr>
            <w:tcW w:w="0" w:type="auto"/>
            <w:vAlign w:val="center"/>
            <w:textDirection w:val="lrTb"/>
            <w:noWrap w:val="false"/>
          </w:tcPr>
          <w:p>
            <w:pPr>
              <w:jc w:val="center"/>
              <w:spacing w:line="400" w:lineRule="exact"/>
              <w:rPr>
                <w:rFonts w:ascii="宋体" w:hAnsi="宋体" w:eastAsia="宋体"/>
                <w:sz w:val="24"/>
                <w:szCs w:val="24"/>
              </w:rPr>
            </w:pPr>
            <w:r>
              <w:rPr>
                <w:rFonts w:ascii="宋体" w:hAnsi="宋体" w:eastAsia="宋体"/>
                <w:sz w:val="24"/>
                <w:szCs w:val="24"/>
              </w:rPr>
              <w:t xml:space="preserve">防雷抗干扰能力</w:t>
            </w:r>
            <w:r/>
          </w:p>
        </w:tc>
        <w:tc>
          <w:tcPr>
            <w:tcW w:w="0" w:type="auto"/>
            <w:vAlign w:val="center"/>
            <w:textDirection w:val="lrTb"/>
            <w:noWrap w:val="false"/>
          </w:tcPr>
          <w:p>
            <w:pPr>
              <w:spacing w:line="400" w:lineRule="exact"/>
              <w:rPr>
                <w:rFonts w:ascii="宋体" w:hAnsi="宋体" w:eastAsia="宋体"/>
                <w:sz w:val="24"/>
                <w:szCs w:val="24"/>
              </w:rPr>
            </w:pPr>
            <w:r>
              <w:rPr>
                <w:rFonts w:ascii="宋体" w:hAnsi="宋体" w:eastAsia="宋体"/>
                <w:sz w:val="24"/>
                <w:szCs w:val="24"/>
              </w:rPr>
              <w:t xml:space="preserve">符合抗电磁辐射、电磁感应的相关规定，具备电源隔离和信号隔离措施。</w:t>
            </w:r>
            <w:r/>
          </w:p>
        </w:tc>
      </w:tr>
      <w:tr>
        <w:trPr>
          <w:jc w:val="center"/>
          <w:trHeight w:val="20"/>
        </w:trPr>
        <w:tc>
          <w:tcPr>
            <w:tcW w:w="0" w:type="auto"/>
            <w:vAlign w:val="center"/>
            <w:vMerge w:val="restart"/>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4G路由器</w:t>
            </w:r>
            <w:r/>
          </w:p>
        </w:tc>
        <w:tc>
          <w:tcPr>
            <w:tcW w:w="0" w:type="auto"/>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4G网络制式</w:t>
            </w:r>
            <w:r/>
          </w:p>
        </w:tc>
        <w:tc>
          <w:tcPr>
            <w:tcW w:w="0" w:type="auto"/>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中国移动、中国联通、中国电信4G/3G/2G网络</w:t>
            </w:r>
            <w:r/>
          </w:p>
        </w:tc>
      </w:tr>
      <w:tr>
        <w:trPr>
          <w:jc w:val="center"/>
          <w:trHeight w:val="20"/>
        </w:trPr>
        <w:tc>
          <w:tcPr>
            <w:tcW w:w="0" w:type="auto"/>
            <w:vAlign w:val="center"/>
            <w:vMerge w:val="continue"/>
            <w:textDirection w:val="lrTb"/>
            <w:noWrap w:val="false"/>
          </w:tcPr>
          <w:p>
            <w:pPr>
              <w:spacing w:line="400" w:lineRule="exact"/>
              <w:rPr>
                <w:rFonts w:ascii="宋体" w:hAnsi="宋体" w:eastAsia="宋体"/>
                <w:sz w:val="24"/>
                <w:szCs w:val="24"/>
              </w:rPr>
            </w:pPr>
            <w:r>
              <w:rPr>
                <w:rFonts w:ascii="宋体" w:hAnsi="宋体" w:eastAsia="宋体"/>
                <w:sz w:val="24"/>
                <w:szCs w:val="24"/>
              </w:rPr>
            </w:r>
            <w:r/>
          </w:p>
        </w:tc>
        <w:tc>
          <w:tcPr>
            <w:tcW w:w="0" w:type="auto"/>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有线网络</w:t>
            </w:r>
            <w:r/>
          </w:p>
        </w:tc>
        <w:tc>
          <w:tcPr>
            <w:tcW w:w="0" w:type="auto"/>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配备≥4个百兆以太网LAN口，≥1个百兆以太网WAN口，支持WAN/LAN口自动切换</w:t>
            </w:r>
            <w:r/>
          </w:p>
        </w:tc>
      </w:tr>
    </w:tbl>
    <w:p>
      <w:pPr>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3.1.3.3水站监控软件要求</w:t>
      </w:r>
      <w:r/>
    </w:p>
    <w:p>
      <w:pPr>
        <w:ind w:firstLine="480"/>
        <w:spacing w:line="400" w:lineRule="exact"/>
        <w:rPr>
          <w:rFonts w:ascii="宋体" w:hAnsi="宋体" w:eastAsia="宋体"/>
          <w:sz w:val="24"/>
          <w:szCs w:val="24"/>
        </w:rPr>
      </w:pPr>
      <w:r/>
      <w:bookmarkStart w:id="106" w:name="_Hlk42774544"/>
      <w:r>
        <w:rPr>
          <w:rFonts w:hint="eastAsia" w:ascii="宋体" w:hAnsi="宋体" w:eastAsia="宋体"/>
          <w:sz w:val="24"/>
          <w:szCs w:val="24"/>
        </w:rPr>
        <w:t xml:space="preserve">水站监控软件的</w:t>
      </w:r>
      <w:r>
        <w:rPr>
          <w:rFonts w:ascii="宋体" w:hAnsi="宋体" w:eastAsia="宋体"/>
          <w:sz w:val="24"/>
          <w:szCs w:val="24"/>
        </w:rPr>
        <w:t xml:space="preserve">架构为C/S模式，采用模块化设计，具备功能丰富、灵活的GUI交互界面，其后端存储基于关系型数据库，支持与多种软硬件接口的水质分析仪及设备进行互联；能实时采集和展现各种水质参数和监测数据，同时对数据进行阈值分析，给出报警状态，同时软件也可对各类</w:t>
      </w:r>
      <w:r>
        <w:rPr>
          <w:rFonts w:hint="eastAsia" w:ascii="宋体" w:hAnsi="宋体" w:eastAsia="宋体"/>
          <w:sz w:val="24"/>
          <w:szCs w:val="24"/>
        </w:rPr>
        <w:t xml:space="preserve">水质在线分析</w:t>
      </w:r>
      <w:r>
        <w:rPr>
          <w:rFonts w:ascii="宋体" w:hAnsi="宋体" w:eastAsia="宋体"/>
          <w:sz w:val="24"/>
          <w:szCs w:val="24"/>
        </w:rPr>
        <w:t xml:space="preserve">仪进行参数设置，调整其工作状态。支持多种标准数据上报接口，与</w:t>
      </w:r>
      <w:r>
        <w:rPr>
          <w:rFonts w:hint="eastAsia" w:ascii="宋体" w:hAnsi="宋体" w:eastAsia="宋体"/>
          <w:sz w:val="24"/>
          <w:szCs w:val="24"/>
        </w:rPr>
        <w:t xml:space="preserve">上层</w:t>
      </w:r>
      <w:r>
        <w:rPr>
          <w:rFonts w:ascii="宋体" w:hAnsi="宋体" w:eastAsia="宋体"/>
          <w:sz w:val="24"/>
          <w:szCs w:val="24"/>
        </w:rPr>
        <w:t xml:space="preserve">数据</w:t>
      </w:r>
      <w:r>
        <w:rPr>
          <w:rFonts w:hint="eastAsia" w:ascii="宋体" w:hAnsi="宋体" w:eastAsia="宋体"/>
          <w:sz w:val="24"/>
          <w:szCs w:val="24"/>
        </w:rPr>
        <w:t xml:space="preserve">平台软件</w:t>
      </w:r>
      <w:r>
        <w:rPr>
          <w:rFonts w:ascii="宋体" w:hAnsi="宋体" w:eastAsia="宋体"/>
          <w:sz w:val="24"/>
          <w:szCs w:val="24"/>
        </w:rPr>
        <w:t xml:space="preserve">进行互联，上报各类数据，并响应其下发的指令</w:t>
      </w:r>
      <w:r>
        <w:rPr>
          <w:rFonts w:hint="eastAsia" w:ascii="宋体" w:hAnsi="宋体" w:eastAsia="宋体"/>
          <w:sz w:val="24"/>
          <w:szCs w:val="24"/>
        </w:rPr>
        <w:t xml:space="preserve">。要求如下：</w:t>
      </w:r>
      <w:bookmarkEnd w:id="106"/>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1、运行稳定，操作简单。</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软件界面工艺图条理清晰，能够实时动态显示水站运行设备的工作状态，如各类泵、阀的打开或关闭状态，沉淀装置的液位状态等，具备权限登录水站监控软件后能够控制泵和阀的开关，开或关的状态实时显示，能够实时显示采、配水单元元器件的状态，串口使用状态；能够实时显示仪器的工作状态、测试数据、仪器关键参数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自动采集仪器监测数据，并分类保存</w:t>
      </w:r>
      <w:r>
        <w:rPr>
          <w:rFonts w:hint="eastAsia" w:ascii="宋体" w:hAnsi="宋体" w:eastAsia="宋体" w:cs="宋体"/>
          <w:sz w:val="24"/>
          <w:szCs w:val="24"/>
        </w:rPr>
        <w:t xml:space="preserve">，历史数据必须包含水质</w:t>
      </w:r>
      <w:r>
        <w:rPr>
          <w:rFonts w:ascii="宋体" w:hAnsi="宋体" w:eastAsia="宋体" w:cs="宋体"/>
          <w:sz w:val="24"/>
          <w:szCs w:val="24"/>
        </w:rPr>
        <w:t xml:space="preserve">数据</w:t>
      </w:r>
      <w:r>
        <w:rPr>
          <w:rFonts w:hint="eastAsia" w:ascii="宋体" w:hAnsi="宋体" w:eastAsia="宋体" w:cs="宋体"/>
          <w:sz w:val="24"/>
          <w:szCs w:val="24"/>
        </w:rPr>
        <w:t xml:space="preserve">和</w:t>
      </w:r>
      <w:r>
        <w:rPr>
          <w:rFonts w:hint="eastAsia" w:ascii="宋体" w:hAnsi="宋体" w:eastAsia="宋体" w:cs="宋体"/>
          <w:sz w:val="24"/>
          <w:szCs w:val="24"/>
        </w:rPr>
        <w:t xml:space="preserve">质控</w:t>
      </w:r>
      <w:r>
        <w:rPr>
          <w:rFonts w:hint="eastAsia" w:ascii="宋体" w:hAnsi="宋体" w:eastAsia="宋体" w:cs="宋体"/>
          <w:sz w:val="24"/>
          <w:szCs w:val="24"/>
        </w:rPr>
        <w:t xml:space="preserve">数据，监测数据具备数据标识功能，能实现多维</w:t>
      </w:r>
      <w:r>
        <w:rPr>
          <w:rFonts w:hint="eastAsia" w:ascii="宋体" w:hAnsi="宋体" w:eastAsia="宋体" w:cs="宋体"/>
          <w:sz w:val="24"/>
          <w:szCs w:val="24"/>
        </w:rPr>
        <w:t xml:space="preserve">度数据</w:t>
      </w:r>
      <w:r>
        <w:rPr>
          <w:rFonts w:hint="eastAsia" w:ascii="宋体" w:hAnsi="宋体" w:eastAsia="宋体" w:cs="宋体"/>
          <w:sz w:val="24"/>
          <w:szCs w:val="24"/>
        </w:rPr>
        <w:t xml:space="preserve">查询。具备数据精度可设置、数据导出和数据备份功能。能够显示水质数据和</w:t>
      </w:r>
      <w:r>
        <w:rPr>
          <w:rFonts w:hint="eastAsia" w:ascii="宋体" w:hAnsi="宋体" w:eastAsia="宋体" w:cs="宋体"/>
          <w:sz w:val="24"/>
          <w:szCs w:val="24"/>
        </w:rPr>
        <w:t xml:space="preserve">质控</w:t>
      </w:r>
      <w:r>
        <w:rPr>
          <w:rFonts w:hint="eastAsia" w:ascii="宋体" w:hAnsi="宋体" w:eastAsia="宋体" w:cs="宋体"/>
          <w:sz w:val="24"/>
          <w:szCs w:val="24"/>
        </w:rPr>
        <w:t xml:space="preserve">数据上</w:t>
      </w:r>
      <w:r>
        <w:rPr>
          <w:rFonts w:hint="eastAsia" w:ascii="宋体" w:hAnsi="宋体" w:eastAsia="宋体" w:cs="宋体"/>
          <w:sz w:val="24"/>
          <w:szCs w:val="24"/>
        </w:rPr>
        <w:t xml:space="preserve">传是否</w:t>
      </w:r>
      <w:r>
        <w:rPr>
          <w:rFonts w:hint="eastAsia" w:ascii="宋体" w:hAnsi="宋体" w:eastAsia="宋体" w:cs="宋体"/>
          <w:sz w:val="24"/>
          <w:szCs w:val="24"/>
        </w:rPr>
        <w:t xml:space="preserve">成功。</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4、能实时读取显示仪器关键参数信息，能够对仪器进行测量、校准、零点核查、跨度核查、多点线性核查、加标回收率测试、</w:t>
      </w:r>
      <w:r>
        <w:rPr>
          <w:rFonts w:hint="eastAsia" w:ascii="宋体" w:hAnsi="宋体" w:eastAsia="宋体" w:cs="宋体"/>
          <w:sz w:val="24"/>
          <w:szCs w:val="24"/>
        </w:rPr>
        <w:t xml:space="preserve">盲样考核</w:t>
      </w:r>
      <w:r>
        <w:rPr>
          <w:rFonts w:hint="eastAsia" w:ascii="宋体" w:hAnsi="宋体" w:eastAsia="宋体" w:cs="宋体"/>
          <w:sz w:val="24"/>
          <w:szCs w:val="24"/>
        </w:rPr>
        <w:t xml:space="preserve">、</w:t>
      </w:r>
      <w:r>
        <w:rPr>
          <w:rFonts w:hint="eastAsia" w:ascii="宋体" w:hAnsi="宋体" w:eastAsia="宋体" w:cs="宋体"/>
          <w:sz w:val="24"/>
          <w:szCs w:val="24"/>
        </w:rPr>
        <w:t xml:space="preserve">标液核查</w:t>
      </w:r>
      <w:r>
        <w:rPr>
          <w:rFonts w:hint="eastAsia" w:ascii="宋体" w:hAnsi="宋体" w:eastAsia="宋体" w:cs="宋体"/>
          <w:sz w:val="24"/>
          <w:szCs w:val="24"/>
        </w:rPr>
        <w:t xml:space="preserve">、停止测量操作。</w:t>
      </w:r>
      <w:r/>
    </w:p>
    <w:p>
      <w:pPr>
        <w:ind w:firstLine="24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5、可预约氨氮、高锰酸盐指数、总磷和总氮仪器的多点线性核查时间，可设置多点线性核查的6个指定浓度标液，仪器自动化完成多点线性核查。</w:t>
      </w:r>
      <w:r/>
    </w:p>
    <w:p>
      <w:pPr>
        <w:ind w:firstLine="24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6、可预约氨氮、高锰酸盐指数、总磷和总氮仪器的加标回收率测试时间，仪器自动化完成加标回收率测试。</w:t>
      </w:r>
      <w:r/>
    </w:p>
    <w:p>
      <w:pPr>
        <w:ind w:firstLine="24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7、可设置氨氮、高锰酸盐指数、总磷和总氮的阈值，当遇到水质数据超出阈值时，水站监控软件能自动下发同值验证指令给仪器，仪器接收指令后自动配制和异常水质数据相同数值的标准溶液并自动测试，根据测试结果及时验证仪器性能，能查询到相关数据和日志内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8、具有监测仪器上下限设置、采水泵工作方式设置、质</w:t>
      </w:r>
      <w:r>
        <w:rPr>
          <w:rFonts w:hint="eastAsia" w:ascii="宋体" w:hAnsi="宋体" w:eastAsia="宋体" w:cs="宋体"/>
          <w:sz w:val="24"/>
          <w:szCs w:val="24"/>
        </w:rPr>
        <w:t xml:space="preserve">控方式</w:t>
      </w:r>
      <w:r>
        <w:rPr>
          <w:rFonts w:hint="eastAsia" w:ascii="宋体" w:hAnsi="宋体" w:eastAsia="宋体" w:cs="宋体"/>
          <w:sz w:val="24"/>
          <w:szCs w:val="24"/>
        </w:rPr>
        <w:t xml:space="preserve">设置、水样沉淀时间设置、流程启动方式（常规、质控、应急、调试）设置和自动留样方</w:t>
      </w:r>
      <w:r>
        <w:rPr>
          <w:rFonts w:hint="eastAsia" w:ascii="宋体" w:hAnsi="宋体" w:eastAsia="宋体" w:cs="宋体"/>
          <w:sz w:val="24"/>
          <w:szCs w:val="24"/>
        </w:rPr>
        <w:t xml:space="preserve">式设置</w:t>
      </w:r>
      <w:r>
        <w:rPr>
          <w:rFonts w:hint="eastAsia" w:ascii="宋体" w:hAnsi="宋体" w:eastAsia="宋体" w:cs="宋体"/>
          <w:sz w:val="24"/>
          <w:szCs w:val="24"/>
        </w:rPr>
        <w:t xml:space="preserve">功能。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9、能查询仪器报警信息、数据报警信息；能查询系统和仪表的流程日志记录。</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10、能实现≥6个地址数据传输功能，</w:t>
      </w:r>
      <w:r>
        <w:rPr>
          <w:rFonts w:ascii="宋体" w:hAnsi="宋体" w:eastAsia="宋体" w:cs="宋体"/>
          <w:sz w:val="24"/>
          <w:szCs w:val="24"/>
        </w:rPr>
        <w:t xml:space="preserve">具备对通信链路的自动诊断功能，具备超时补发功能</w:t>
      </w:r>
      <w:r>
        <w:rPr>
          <w:rFonts w:hint="eastAsia" w:ascii="宋体" w:hAnsi="宋体" w:eastAsia="宋体" w:cs="宋体"/>
          <w:sz w:val="24"/>
          <w:szCs w:val="24"/>
        </w:rPr>
        <w:t xml:space="preserve">，需免费将水站数据实时上送至用户指定的上层数据平台软件。</w:t>
      </w:r>
      <w:r/>
    </w:p>
    <w:p>
      <w:pPr>
        <w:ind w:firstLine="42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3.1.4采水单元</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1、采水单元建设应根据每个站点的水文地质条件，设计科学的采水方案，确保采水单元运行稳定，水样具备代表性。</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2、选用双采水泵双采水管道设计，采水泵选用潜水泵或自吸泵，采水管道采用优质材料，避免对水样产生污染，采水管道具备防冻、防压、防堵塞、自清洗、自排空功能。</w:t>
      </w:r>
      <w:r/>
    </w:p>
    <w:p>
      <w:pPr>
        <w:ind w:firstLine="480"/>
        <w:spacing w:line="400" w:lineRule="exact"/>
        <w:rPr>
          <w:rFonts w:ascii="宋体" w:hAnsi="宋体" w:eastAsia="宋体"/>
          <w:sz w:val="24"/>
          <w:szCs w:val="24"/>
        </w:rPr>
      </w:pPr>
      <w:r/>
      <w:bookmarkStart w:id="107" w:name="_Hlk217998082"/>
      <w:r>
        <w:rPr>
          <w:rFonts w:hint="eastAsia" w:ascii="宋体" w:hAnsi="宋体" w:eastAsia="宋体"/>
          <w:sz w:val="24"/>
          <w:szCs w:val="24"/>
        </w:rPr>
        <w:t xml:space="preserve">3、采水装置悬挂在浮体上，能随水位变化而变化，确保采水装置能采集到水面下0.5m～1.0m之间的水样。</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4、在采水装置上安装测量采水深度的传感器，实时监控采水深度。</w:t>
      </w:r>
      <w:bookmarkEnd w:id="107"/>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5、采水量能满足所有监测仪器需要。</w:t>
      </w:r>
      <w:r/>
    </w:p>
    <w:p>
      <w:pPr>
        <w:ind w:firstLine="42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3.1.5预处理与配水单元</w:t>
      </w:r>
      <w:r/>
    </w:p>
    <w:p>
      <w:pPr>
        <w:ind w:firstLine="480"/>
        <w:spacing w:line="400" w:lineRule="exact"/>
        <w:rPr>
          <w:rFonts w:ascii="宋体" w:hAnsi="宋体" w:eastAsia="宋体"/>
          <w:sz w:val="24"/>
          <w:szCs w:val="24"/>
        </w:rPr>
      </w:pPr>
      <w:r/>
      <w:bookmarkStart w:id="108" w:name="_Hlk217657709"/>
      <w:r>
        <w:rPr>
          <w:rFonts w:hint="eastAsia" w:ascii="宋体" w:hAnsi="宋体" w:eastAsia="宋体"/>
          <w:sz w:val="24"/>
          <w:szCs w:val="24"/>
        </w:rPr>
        <w:t xml:space="preserve">多参数水质在线分析仪</w:t>
      </w:r>
      <w:bookmarkEnd w:id="108"/>
      <w:r>
        <w:rPr>
          <w:rFonts w:hint="eastAsia" w:ascii="宋体" w:hAnsi="宋体" w:eastAsia="宋体"/>
          <w:sz w:val="24"/>
          <w:szCs w:val="24"/>
        </w:rPr>
        <w:t xml:space="preserve">直接分析原水，水样无需预处理；氨氮、高锰酸盐指数、总磷和总氮仪器应配备预处理单元，预处理后的水样具备代表性。预处理与配水单元的具体要求如下：</w:t>
      </w:r>
      <w:r/>
    </w:p>
    <w:p>
      <w:pPr>
        <w:ind w:firstLine="240"/>
        <w:spacing w:line="40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1、水样经预处理装置后</w:t>
      </w:r>
      <w:r>
        <w:rPr>
          <w:rFonts w:ascii="宋体" w:hAnsi="宋体" w:eastAsia="宋体"/>
          <w:sz w:val="24"/>
          <w:szCs w:val="24"/>
        </w:rPr>
        <w:t xml:space="preserve">不能失去水样的代表性</w:t>
      </w:r>
      <w:r>
        <w:rPr>
          <w:rFonts w:hint="eastAsia" w:ascii="宋体" w:hAnsi="宋体" w:eastAsia="宋体"/>
          <w:sz w:val="24"/>
          <w:szCs w:val="24"/>
        </w:rPr>
        <w:t xml:space="preserve">，常见的预处理有两种方式，</w:t>
      </w:r>
      <w:bookmarkStart w:id="109" w:name="_Hlk217657944"/>
      <w:r>
        <w:rPr>
          <w:rFonts w:hint="eastAsia" w:ascii="宋体" w:hAnsi="宋体" w:eastAsia="宋体"/>
          <w:sz w:val="24"/>
          <w:szCs w:val="24"/>
        </w:rPr>
        <w:t xml:space="preserve">根据所选型的仪器</w:t>
      </w:r>
      <w:bookmarkEnd w:id="109"/>
      <w:r>
        <w:rPr>
          <w:rFonts w:hint="eastAsia" w:ascii="宋体" w:hAnsi="宋体" w:eastAsia="宋体"/>
          <w:sz w:val="24"/>
          <w:szCs w:val="24"/>
        </w:rPr>
        <w:t xml:space="preserve">任选其一：</w:t>
      </w:r>
      <w:r>
        <w:rPr>
          <w:rFonts w:ascii="宋体" w:hAnsi="宋体" w:eastAsia="宋体"/>
          <w:sz w:val="24"/>
          <w:szCs w:val="24"/>
        </w:rPr>
        <w:fldChar w:fldCharType="begin"/>
      </w:r>
      <w:r>
        <w:rPr>
          <w:rFonts w:ascii="宋体" w:hAnsi="宋体" w:eastAsia="宋体"/>
          <w:sz w:val="24"/>
          <w:szCs w:val="24"/>
        </w:rPr>
        <w:instrText xml:space="preserve"> </w:instrText>
      </w:r>
      <w:r>
        <w:rPr>
          <w:rFonts w:hint="eastAsia" w:ascii="宋体" w:hAnsi="宋体" w:eastAsia="宋体"/>
          <w:sz w:val="24"/>
          <w:szCs w:val="24"/>
        </w:rPr>
        <w:instrText xml:space="preserve">= 1 \* GB3</w:instrText>
      </w:r>
      <w:r>
        <w:rPr>
          <w:rFonts w:ascii="宋体" w:hAnsi="宋体" w:eastAsia="宋体"/>
          <w:sz w:val="24"/>
          <w:szCs w:val="24"/>
        </w:rPr>
        <w:instrText xml:space="preserve"> </w:instrText>
      </w:r>
      <w:r>
        <w:rPr>
          <w:rFonts w:ascii="宋体" w:hAnsi="宋体" w:eastAsia="宋体"/>
          <w:sz w:val="24"/>
          <w:szCs w:val="24"/>
        </w:rPr>
        <w:fldChar w:fldCharType="separate"/>
      </w:r>
      <w:r>
        <w:rPr>
          <w:rFonts w:hint="eastAsia" w:ascii="宋体" w:hAnsi="宋体" w:eastAsia="宋体"/>
          <w:sz w:val="24"/>
          <w:szCs w:val="24"/>
        </w:rPr>
        <w:t xml:space="preserve">①</w:t>
      </w:r>
      <w:r>
        <w:rPr>
          <w:rFonts w:ascii="宋体" w:hAnsi="宋体" w:eastAsia="宋体"/>
          <w:sz w:val="24"/>
          <w:szCs w:val="24"/>
        </w:rPr>
        <w:fldChar w:fldCharType="end"/>
      </w:r>
      <w:r>
        <w:rPr>
          <w:rFonts w:hint="eastAsia" w:ascii="宋体" w:hAnsi="宋体" w:eastAsia="宋体"/>
          <w:sz w:val="24"/>
          <w:szCs w:val="24"/>
        </w:rPr>
        <w:t xml:space="preserve">水样完成沉淀后直接供水给氨氮、高锰酸盐指数、总磷和总氮仪器测试；</w:t>
      </w:r>
      <w:r>
        <w:rPr>
          <w:rFonts w:ascii="宋体" w:hAnsi="宋体" w:eastAsia="宋体"/>
          <w:sz w:val="24"/>
          <w:szCs w:val="24"/>
        </w:rPr>
        <w:fldChar w:fldCharType="begin"/>
      </w:r>
      <w:r>
        <w:rPr>
          <w:rFonts w:ascii="宋体" w:hAnsi="宋体" w:eastAsia="宋体"/>
          <w:sz w:val="24"/>
          <w:szCs w:val="24"/>
        </w:rPr>
        <w:instrText xml:space="preserve"> </w:instrText>
      </w:r>
      <w:r>
        <w:rPr>
          <w:rFonts w:hint="eastAsia" w:ascii="宋体" w:hAnsi="宋体" w:eastAsia="宋体"/>
          <w:sz w:val="24"/>
          <w:szCs w:val="24"/>
        </w:rPr>
        <w:instrText xml:space="preserve">= 2 \* GB3</w:instrText>
      </w:r>
      <w:r>
        <w:rPr>
          <w:rFonts w:ascii="宋体" w:hAnsi="宋体" w:eastAsia="宋体"/>
          <w:sz w:val="24"/>
          <w:szCs w:val="24"/>
        </w:rPr>
        <w:instrText xml:space="preserve"> </w:instrText>
      </w:r>
      <w:r>
        <w:rPr>
          <w:rFonts w:ascii="宋体" w:hAnsi="宋体" w:eastAsia="宋体"/>
          <w:sz w:val="24"/>
          <w:szCs w:val="24"/>
        </w:rPr>
        <w:fldChar w:fldCharType="separate"/>
      </w:r>
      <w:r>
        <w:rPr>
          <w:rFonts w:hint="eastAsia" w:ascii="宋体" w:hAnsi="宋体" w:eastAsia="宋体"/>
          <w:sz w:val="24"/>
          <w:szCs w:val="24"/>
        </w:rPr>
        <w:t xml:space="preserve">②</w:t>
      </w:r>
      <w:r>
        <w:rPr>
          <w:rFonts w:ascii="宋体" w:hAnsi="宋体" w:eastAsia="宋体"/>
          <w:sz w:val="24"/>
          <w:szCs w:val="24"/>
        </w:rPr>
        <w:fldChar w:fldCharType="end"/>
      </w:r>
      <w:r>
        <w:rPr>
          <w:rFonts w:hint="eastAsia" w:ascii="宋体" w:hAnsi="宋体" w:eastAsia="宋体"/>
          <w:sz w:val="24"/>
          <w:szCs w:val="24"/>
        </w:rPr>
        <w:t xml:space="preserve">水样完成沉淀后经过滤器处理后供水给氨氮、高锰酸盐指数、总磷和总氮仪器测试，</w:t>
      </w:r>
      <w:r>
        <w:rPr>
          <w:rFonts w:hint="eastAsia" w:ascii="宋体" w:hAnsi="宋体" w:eastAsia="宋体"/>
          <w:sz w:val="24"/>
          <w:szCs w:val="24"/>
        </w:rPr>
        <w:t xml:space="preserve">须记录</w:t>
      </w:r>
      <w:r>
        <w:rPr>
          <w:rFonts w:hint="eastAsia" w:ascii="宋体" w:hAnsi="宋体" w:eastAsia="宋体"/>
          <w:sz w:val="24"/>
          <w:szCs w:val="24"/>
        </w:rPr>
        <w:t xml:space="preserve">和上传水样在沉淀完成时的浊度数据和经过滤芯后的浊度数据。水站和数据平台能查询水样数据对应的预处理方式与对应的浊度数据；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2、具备自动清洗功能，防止菌类和藻类等微生物对样品污染或对系统工作造成不良影响，设计中不使用对环境产生污染的清洗方法；</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3、多参数电极测量池和仪器采样的样水杯均具备超声波自动清洗功能，实现自动化清洗免维护；</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4、能配合系统实现水样自动预处理、自动分配、故障自动报警、关键部件工作状态的显示和反控等功能；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5、管路设计合理，流向清晰，便于维护。各仪器的配水管</w:t>
      </w:r>
      <w:r>
        <w:rPr>
          <w:rFonts w:hint="eastAsia" w:ascii="宋体" w:hAnsi="宋体" w:eastAsia="宋体"/>
          <w:sz w:val="24"/>
          <w:szCs w:val="24"/>
        </w:rPr>
        <w:t xml:space="preserve">路采用</w:t>
      </w:r>
      <w:r>
        <w:rPr>
          <w:rFonts w:hint="eastAsia" w:ascii="宋体" w:hAnsi="宋体" w:eastAsia="宋体"/>
          <w:sz w:val="24"/>
          <w:szCs w:val="24"/>
        </w:rPr>
        <w:t xml:space="preserve">并联方式，各仪器独立取水，任何仪器的配水管路出现故障不影响其它仪器；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6、所选管材机械强度及化学稳定性好、使用寿命长、便于安装维护，不会对水样水质造成影响；管路内径、压力、流量、流速满足仪器分析需要，并留有余量；</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7、所有操作均可通过控制单元实现，并能接受平台端的远程控制；</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8、具备可扩展功能；</w:t>
      </w:r>
      <w:r/>
    </w:p>
    <w:p>
      <w:pPr>
        <w:ind w:firstLine="48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3.1.6辅助单元</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配备功率≥</w:t>
      </w:r>
      <w:r>
        <w:rPr>
          <w:rFonts w:hint="eastAsia" w:ascii="宋体" w:hAnsi="宋体" w:eastAsia="宋体"/>
          <w:sz w:val="24"/>
          <w:szCs w:val="24"/>
        </w:rPr>
        <w:t xml:space="preserve">3</w:t>
      </w:r>
      <w:r>
        <w:rPr>
          <w:rFonts w:ascii="宋体" w:hAnsi="宋体" w:eastAsia="宋体"/>
          <w:sz w:val="24"/>
          <w:szCs w:val="24"/>
        </w:rPr>
        <w:t xml:space="preserve">KW稳压电源</w:t>
      </w:r>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配备功率≥</w:t>
      </w:r>
      <w:r>
        <w:rPr>
          <w:rFonts w:hint="eastAsia" w:ascii="宋体" w:hAnsi="宋体" w:eastAsia="宋体"/>
          <w:sz w:val="24"/>
          <w:szCs w:val="24"/>
        </w:rPr>
        <w:t xml:space="preserve">1K</w:t>
      </w:r>
      <w:r>
        <w:rPr>
          <w:rFonts w:ascii="宋体" w:hAnsi="宋体" w:eastAsia="宋体"/>
          <w:sz w:val="24"/>
          <w:szCs w:val="24"/>
        </w:rPr>
        <w:t xml:space="preserve">VA</w:t>
      </w:r>
      <w:r>
        <w:rPr>
          <w:rFonts w:hint="eastAsia" w:ascii="宋体" w:hAnsi="宋体" w:eastAsia="宋体"/>
          <w:sz w:val="24"/>
          <w:szCs w:val="24"/>
        </w:rPr>
        <w:t xml:space="preserve">的</w:t>
      </w:r>
      <w:r>
        <w:rPr>
          <w:rFonts w:ascii="宋体" w:hAnsi="宋体" w:eastAsia="宋体"/>
          <w:sz w:val="24"/>
          <w:szCs w:val="24"/>
        </w:rPr>
        <w:t xml:space="preserve">UPS，</w:t>
      </w:r>
      <w:r>
        <w:rPr>
          <w:rFonts w:hint="eastAsia" w:ascii="宋体" w:hAnsi="宋体" w:eastAsia="宋体"/>
          <w:sz w:val="24"/>
          <w:szCs w:val="24"/>
        </w:rPr>
        <w:t xml:space="preserve">保证</w:t>
      </w:r>
      <w:r>
        <w:rPr>
          <w:rFonts w:ascii="宋体" w:hAnsi="宋体" w:eastAsia="宋体"/>
          <w:sz w:val="24"/>
          <w:szCs w:val="24"/>
        </w:rPr>
        <w:t xml:space="preserve">断电后仪器</w:t>
      </w:r>
      <w:r>
        <w:rPr>
          <w:rFonts w:hint="eastAsia" w:ascii="宋体" w:hAnsi="宋体" w:eastAsia="宋体"/>
          <w:sz w:val="24"/>
          <w:szCs w:val="24"/>
        </w:rPr>
        <w:t xml:space="preserve">能</w:t>
      </w:r>
      <w:r>
        <w:rPr>
          <w:rFonts w:ascii="宋体" w:hAnsi="宋体" w:eastAsia="宋体"/>
          <w:sz w:val="24"/>
          <w:szCs w:val="24"/>
        </w:rPr>
        <w:t xml:space="preserve">完成一个测量周期和数据上传</w:t>
      </w:r>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仪器间提供并安装全新的工业级数字温湿度传感器；具备对站房内的环境温度和相对湿度进行连续、自动的实时监测，监测数值应传输至控制系统</w:t>
      </w:r>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4、水站应配置</w:t>
      </w:r>
      <w:r>
        <w:rPr>
          <w:rFonts w:ascii="宋体" w:hAnsi="宋体" w:eastAsia="宋体"/>
          <w:sz w:val="24"/>
          <w:szCs w:val="24"/>
        </w:rPr>
        <w:t xml:space="preserve">1</w:t>
      </w:r>
      <w:r>
        <w:rPr>
          <w:rFonts w:hint="eastAsia" w:ascii="宋体" w:hAnsi="宋体" w:eastAsia="宋体"/>
          <w:sz w:val="24"/>
          <w:szCs w:val="24"/>
        </w:rPr>
        <w:t xml:space="preserve">套视频监控系统</w:t>
      </w:r>
      <w:r>
        <w:rPr>
          <w:rFonts w:ascii="宋体" w:hAnsi="宋体" w:eastAsia="宋体"/>
          <w:sz w:val="24"/>
          <w:szCs w:val="24"/>
        </w:rPr>
        <w:t xml:space="preserve">至少包含1台硬盘录像机和3台摄像机，分别安装于采水口、站房入户口及仪器间，具备云台操作功能，采水口及站房入户口设备可水平360度旋转，竖直0～90度旋转；</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5、配备废液收集单元，</w:t>
      </w:r>
      <w:r>
        <w:rPr>
          <w:rFonts w:ascii="宋体" w:hAnsi="宋体" w:eastAsia="宋体"/>
          <w:sz w:val="24"/>
          <w:szCs w:val="24"/>
        </w:rPr>
        <w:t xml:space="preserve">至少一个月的废液量收集</w:t>
      </w:r>
      <w:r>
        <w:rPr>
          <w:rFonts w:hint="eastAsia" w:ascii="宋体" w:hAnsi="宋体" w:eastAsia="宋体"/>
          <w:sz w:val="24"/>
          <w:szCs w:val="24"/>
        </w:rPr>
        <w:t xml:space="preserve">。</w:t>
      </w:r>
      <w:r/>
    </w:p>
    <w:p>
      <w:pPr>
        <w:ind w:firstLine="48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3.1.7机器人单元</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机器人运维单元是智能水站的重要组成，是水站</w:t>
      </w:r>
      <w:r>
        <w:rPr>
          <w:rFonts w:hint="eastAsia" w:ascii="宋体" w:hAnsi="宋体" w:eastAsia="宋体"/>
          <w:sz w:val="24"/>
          <w:szCs w:val="24"/>
        </w:rPr>
        <w:t xml:space="preserve">无人化运维实践</w:t>
      </w:r>
      <w:r>
        <w:rPr>
          <w:rFonts w:hint="eastAsia" w:ascii="宋体" w:hAnsi="宋体" w:eastAsia="宋体"/>
          <w:sz w:val="24"/>
          <w:szCs w:val="24"/>
        </w:rPr>
        <w:t xml:space="preserve">的重要支撑。机器人运维单元主要参与试剂配制与试剂更换，水站巡检等运</w:t>
      </w:r>
      <w:r>
        <w:rPr>
          <w:rFonts w:hint="eastAsia" w:ascii="宋体" w:hAnsi="宋体" w:eastAsia="宋体"/>
          <w:sz w:val="24"/>
          <w:szCs w:val="24"/>
        </w:rPr>
        <w:t xml:space="preserve">维工作</w:t>
      </w:r>
      <w:r>
        <w:rPr>
          <w:rFonts w:hint="eastAsia" w:ascii="宋体" w:hAnsi="宋体" w:eastAsia="宋体"/>
          <w:sz w:val="24"/>
          <w:szCs w:val="24"/>
        </w:rPr>
        <w:t xml:space="preserve">内容。</w:t>
      </w:r>
      <w:r/>
    </w:p>
    <w:p>
      <w:pPr>
        <w:spacing w:line="400" w:lineRule="exact"/>
        <w:rPr>
          <w:rFonts w:ascii="宋体" w:hAnsi="宋体" w:eastAsia="宋体"/>
          <w:b/>
          <w:sz w:val="24"/>
          <w:szCs w:val="24"/>
        </w:rPr>
      </w:pPr>
      <w:r>
        <w:rPr>
          <w:rFonts w:hint="eastAsia" w:ascii="宋体" w:hAnsi="宋体" w:eastAsia="宋体"/>
          <w:b/>
          <w:sz w:val="24"/>
          <w:szCs w:val="24"/>
        </w:rPr>
        <w:t xml:space="preserve">3.1.7.1机器人技术参数</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1、自由度：6自由度+移动导轨；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2、定位精度：±0.1mm；</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3、水平方向作业范围：±3m；</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4、高度方向作用范围：±0.5m；</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5、抓取重量：≥1kg；</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6、支持二次开发。</w:t>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3.1.7.2试剂配制</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试剂配制主要由机器人、试剂仓和配液装置全流程自动化完成，无需人工参与。</w:t>
      </w:r>
      <w:r/>
    </w:p>
    <w:p>
      <w:pPr>
        <w:ind w:firstLine="240"/>
        <w:spacing w:line="400" w:lineRule="exact"/>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1、试剂配制由机器人单元全自动完成；</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2、试剂仓内储备一年水站仪器所需试剂及标液，保证</w:t>
      </w:r>
      <w:r>
        <w:rPr>
          <w:rFonts w:hint="eastAsia" w:ascii="宋体" w:hAnsi="宋体" w:eastAsia="宋体"/>
          <w:sz w:val="24"/>
          <w:szCs w:val="24"/>
        </w:rPr>
        <w:t xml:space="preserve">不</w:t>
      </w:r>
      <w:r>
        <w:rPr>
          <w:rFonts w:hint="eastAsia" w:ascii="宋体" w:hAnsi="宋体" w:eastAsia="宋体"/>
          <w:sz w:val="24"/>
          <w:szCs w:val="24"/>
        </w:rPr>
        <w:t xml:space="preserve">变质，封装在多个试剂瓶内；</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3、配液装置由控制器、注射泵、蠕动泵组成，根据试剂配制办法将纯水注入试剂瓶后混匀，完成配制；</w:t>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3.1.7.3试剂更换</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试剂更换主要由机器人和试剂托盘全流程自动化完成，无需人工参与，该动作在水站周期测试空闲时间段内完成。</w:t>
      </w:r>
      <w:r/>
    </w:p>
    <w:p>
      <w:pPr>
        <w:ind w:firstLine="240"/>
        <w:spacing w:line="400" w:lineRule="exact"/>
        <w:rPr>
          <w:rFonts w:ascii="宋体" w:hAnsi="宋体" w:eastAsia="宋体"/>
          <w:sz w:val="24"/>
          <w:szCs w:val="24"/>
        </w:rPr>
      </w:pPr>
      <w:r/>
      <w:bookmarkStart w:id="110" w:name="_Hlk220341953"/>
      <w:r>
        <w:rPr>
          <w:rFonts w:hint="eastAsia" w:ascii="宋体" w:hAnsi="宋体" w:eastAsia="宋体" w:cs="宋体"/>
          <w:sz w:val="24"/>
          <w:szCs w:val="24"/>
        </w:rPr>
        <w:t xml:space="preserve">★</w:t>
      </w:r>
      <w:r>
        <w:rPr>
          <w:rFonts w:hint="eastAsia" w:ascii="宋体" w:hAnsi="宋体" w:eastAsia="宋体"/>
          <w:sz w:val="24"/>
          <w:szCs w:val="24"/>
        </w:rPr>
        <w:t xml:space="preserve">1、试剂更换由机器人单元全自动完成；</w:t>
      </w:r>
      <w:bookmarkEnd w:id="110"/>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2、当试剂余量报警后，机器人将报警的试剂瓶从试剂托盘内取出并运送到回试剂仓； </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3、机器人从试剂仓内取出新的试剂瓶，运送至配液装置并完成试剂配制；</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4、机器人从配液装置处取出新试剂瓶并运送至报警的试剂托盘处，将新试剂瓶放入试剂托盘内；</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5、试剂托盘将试剂瓶连接仪器试剂管道，确保仪器能稳定抽取试剂，完成试剂更换；</w:t>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3.1.7.4留样复测</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当收到超标留样复测任务时，机器人自动移动到自动留样器位置，将自动留样器内对应的留样瓶取出，并运送至超标参数仪器采样处，超标参数仪器的自动化采样复测，复测完成后将对应的留样瓶送回自动留样器内。</w:t>
      </w:r>
      <w:r/>
    </w:p>
    <w:p>
      <w:pPr>
        <w:ind w:firstLine="48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3.1.8监测站房</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水站站</w:t>
      </w:r>
      <w:r>
        <w:rPr>
          <w:rFonts w:hint="eastAsia" w:ascii="宋体" w:hAnsi="宋体" w:eastAsia="宋体"/>
          <w:sz w:val="24"/>
          <w:szCs w:val="24"/>
        </w:rPr>
        <w:t xml:space="preserve">房技术</w:t>
      </w:r>
      <w:r>
        <w:rPr>
          <w:rFonts w:hint="eastAsia" w:ascii="宋体" w:hAnsi="宋体" w:eastAsia="宋体"/>
          <w:sz w:val="24"/>
          <w:szCs w:val="24"/>
        </w:rPr>
        <w:t xml:space="preserve">要求如下：</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1、智能水站站房外型美观、与当地环境协调，站房面积≥8平方米，提供详细的设计方案和效果图；机器人智能水站站房外型美观、与当地环境协调，站房面积≥40平方米，提供详细的设计方案和效果图；</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2、站房采用高强度板材制作，有足够的强度确保站房结构安全，在拖动、荷载起吊时不变形，能经受10级以上风力；</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3、站房面积能够容纳所有的仪器设备，并预留人员操作区域；</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4、站房墙体有较好的保温性能，有防水、防潮措施，保证室内空气流通良好；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5、站房供电采用三相或单相供电满足总用电功率需求，仪器设备独立布线，布线符合国家用电相关安全要求；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6、监测站房内配置一台品牌冷暖空调，确保室内温度应控制在18～28℃，湿度应不大于60%，应具有设定参数贮存，断电自动保护与来电自动恢复功能；</w:t>
      </w:r>
      <w:r/>
    </w:p>
    <w:p>
      <w:pPr>
        <w:ind w:firstLine="480"/>
        <w:spacing w:line="400" w:lineRule="exact"/>
        <w:rPr>
          <w:rFonts w:ascii="宋体" w:hAnsi="宋体" w:eastAsia="宋体"/>
          <w:sz w:val="24"/>
          <w:szCs w:val="24"/>
        </w:rPr>
      </w:pPr>
      <w:r/>
      <w:bookmarkStart w:id="111" w:name="_Hlk217042243"/>
      <w:r>
        <w:rPr>
          <w:rFonts w:hint="eastAsia" w:ascii="宋体" w:hAnsi="宋体" w:eastAsia="宋体"/>
          <w:sz w:val="24"/>
          <w:szCs w:val="24"/>
        </w:rPr>
        <w:t xml:space="preserve">7、内部悬挂规章制度，配置试验台，外部设置站房铭牌；</w:t>
      </w:r>
      <w:bookmarkEnd w:id="111"/>
      <w:r/>
      <w:r/>
    </w:p>
    <w:p>
      <w:pPr>
        <w:ind w:firstLine="480"/>
        <w:spacing w:line="400" w:lineRule="exact"/>
        <w:rPr>
          <w:rFonts w:ascii="宋体" w:hAnsi="宋体" w:eastAsia="宋体" w:cs="宋体"/>
          <w:b/>
          <w:bCs/>
          <w:sz w:val="24"/>
          <w:szCs w:val="24"/>
        </w:rPr>
      </w:pPr>
      <w:r>
        <w:rPr>
          <w:rFonts w:hint="eastAsia" w:ascii="宋体" w:hAnsi="宋体" w:eastAsia="宋体"/>
          <w:sz w:val="24"/>
          <w:szCs w:val="24"/>
        </w:rPr>
        <w:t xml:space="preserve">8、水站的基建（含地基、通电、排水等）工作，</w:t>
      </w:r>
      <w:r>
        <w:rPr>
          <w:rFonts w:hint="eastAsia" w:ascii="宋体" w:hAnsi="宋体" w:eastAsia="宋体"/>
          <w:sz w:val="24"/>
          <w:szCs w:val="24"/>
        </w:rPr>
        <w:t xml:space="preserve">由成交方</w:t>
      </w:r>
      <w:r>
        <w:rPr>
          <w:rFonts w:hint="eastAsia" w:ascii="宋体" w:hAnsi="宋体" w:eastAsia="宋体"/>
          <w:sz w:val="24"/>
          <w:szCs w:val="24"/>
        </w:rPr>
        <w:t xml:space="preserve">实施，确保水站能够正常运行。</w:t>
      </w:r>
      <w:r/>
    </w:p>
    <w:p>
      <w:pPr>
        <w:jc w:val="left"/>
        <w:spacing w:line="400" w:lineRule="exact"/>
        <w:tabs>
          <w:tab w:val="left" w:pos="576" w:leader="none"/>
        </w:tabs>
        <w:rPr>
          <w:rFonts w:ascii="宋体" w:hAnsi="宋体" w:eastAsia="宋体" w:cs="宋体"/>
          <w:b/>
          <w:bCs/>
          <w:sz w:val="24"/>
          <w:szCs w:val="24"/>
        </w:rPr>
      </w:pPr>
      <w:r>
        <w:rPr>
          <w:rFonts w:ascii="宋体" w:hAnsi="宋体" w:eastAsia="宋体" w:cs="宋体"/>
          <w:b/>
          <w:bCs/>
          <w:sz w:val="24"/>
          <w:szCs w:val="24"/>
        </w:rPr>
      </w:r>
      <w:r/>
    </w:p>
    <w:p>
      <w:pPr>
        <w:jc w:val="left"/>
        <w:spacing w:line="400" w:lineRule="exact"/>
        <w:tabs>
          <w:tab w:val="left" w:pos="576" w:leader="none"/>
        </w:tabs>
        <w:rPr>
          <w:rFonts w:ascii="宋体" w:hAnsi="宋体" w:eastAsia="宋体" w:cs="宋体"/>
          <w:b/>
          <w:bCs/>
          <w:sz w:val="24"/>
          <w:szCs w:val="24"/>
        </w:rPr>
      </w:pPr>
      <w:r>
        <w:rPr>
          <w:rFonts w:hint="eastAsia" w:ascii="宋体" w:hAnsi="宋体" w:eastAsia="宋体" w:cs="宋体"/>
          <w:b/>
          <w:bCs/>
          <w:sz w:val="24"/>
          <w:szCs w:val="24"/>
        </w:rPr>
        <w:t xml:space="preserve">3.2流量站</w:t>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3.2.1流量计性能指标要求</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ook w:val="0000" w:firstRow="0" w:lastRow="0" w:firstColumn="0" w:lastColumn="0" w:noHBand="0" w:noVBand="0"/>
      </w:tblPr>
      <w:tblGrid>
        <w:gridCol w:w="1116"/>
        <w:gridCol w:w="2196"/>
        <w:gridCol w:w="6246"/>
      </w:tblGrid>
      <w:tr>
        <w:trPr/>
        <w:tc>
          <w:tcPr>
            <w:shd w:val="clear" w:color="auto" w:fill="ffffff"/>
            <w:tcW w:w="1116" w:type="dxa"/>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仪器</w:t>
            </w:r>
            <w:r/>
          </w:p>
        </w:tc>
        <w:tc>
          <w:tcPr>
            <w:shd w:val="clear" w:color="auto" w:fill="ffffff"/>
            <w:tcW w:w="2196" w:type="dxa"/>
            <w:textDirection w:val="lrTb"/>
            <w:noWrap w:val="false"/>
          </w:tcPr>
          <w:p>
            <w:pPr>
              <w:ind w:firstLine="180"/>
              <w:jc w:val="center"/>
              <w:spacing w:line="400" w:lineRule="exact"/>
              <w:rPr>
                <w:rFonts w:ascii="宋体" w:hAnsi="宋体" w:eastAsia="宋体"/>
                <w:sz w:val="24"/>
                <w:szCs w:val="24"/>
              </w:rPr>
            </w:pPr>
            <w:r>
              <w:rPr>
                <w:rFonts w:hint="eastAsia" w:ascii="宋体" w:hAnsi="宋体" w:eastAsia="宋体"/>
                <w:sz w:val="24"/>
                <w:szCs w:val="24"/>
              </w:rPr>
              <w:t xml:space="preserve">指标名称</w:t>
            </w:r>
            <w:r/>
          </w:p>
        </w:tc>
        <w:tc>
          <w:tcPr>
            <w:shd w:val="clear" w:color="auto" w:fill="ffffff"/>
            <w:tcW w:w="6246" w:type="dxa"/>
            <w:textDirection w:val="lrTb"/>
            <w:noWrap w:val="false"/>
          </w:tcPr>
          <w:p>
            <w:pPr>
              <w:ind w:firstLine="180"/>
              <w:jc w:val="center"/>
              <w:spacing w:line="400" w:lineRule="exact"/>
              <w:rPr>
                <w:rFonts w:ascii="宋体" w:hAnsi="宋体" w:eastAsia="宋体"/>
                <w:sz w:val="24"/>
                <w:szCs w:val="24"/>
              </w:rPr>
            </w:pPr>
            <w:r>
              <w:rPr>
                <w:rFonts w:hint="eastAsia" w:ascii="宋体" w:hAnsi="宋体" w:eastAsia="宋体"/>
                <w:sz w:val="24"/>
                <w:szCs w:val="24"/>
              </w:rPr>
              <w:t xml:space="preserve">性能指标</w:t>
            </w:r>
            <w:r/>
          </w:p>
        </w:tc>
      </w:tr>
      <w:tr>
        <w:trPr/>
        <w:tc>
          <w:tcPr>
            <w:shd w:val="clear" w:color="auto" w:fill="ffffff"/>
            <w:tcW w:w="1116" w:type="dxa"/>
            <w:vAlign w:val="center"/>
            <w:vMerge w:val="restart"/>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流量计</w:t>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测量方法</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固定式</w:t>
            </w:r>
            <w:r>
              <w:rPr>
                <w:rFonts w:hint="eastAsia" w:ascii="宋体" w:hAnsi="宋体" w:eastAsia="宋体"/>
                <w:sz w:val="24"/>
                <w:szCs w:val="24"/>
              </w:rPr>
              <w:t xml:space="preserve">水平</w:t>
            </w:r>
            <w:r>
              <w:rPr>
                <w:rFonts w:ascii="宋体" w:hAnsi="宋体" w:eastAsia="宋体"/>
                <w:sz w:val="24"/>
                <w:szCs w:val="24"/>
              </w:rPr>
              <w:t xml:space="preserve">多普勒剖面河流流量测定</w:t>
            </w:r>
            <w:r/>
          </w:p>
        </w:tc>
      </w:tr>
      <w:tr>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测速范围</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t xml:space="preserve">m/s</w:t>
            </w:r>
            <w:r>
              <w:rPr>
                <w:rFonts w:hint="eastAsia" w:ascii="宋体" w:hAnsi="宋体" w:eastAsia="宋体"/>
                <w:sz w:val="24"/>
                <w:szCs w:val="24"/>
              </w:rPr>
              <w:t xml:space="preserve">默认，最大±20</w:t>
            </w:r>
            <w:r>
              <w:rPr>
                <w:rFonts w:ascii="宋体" w:hAnsi="宋体" w:eastAsia="宋体"/>
                <w:sz w:val="24"/>
                <w:szCs w:val="24"/>
              </w:rPr>
              <w:t xml:space="preserve">m/s</w:t>
            </w:r>
            <w:r/>
          </w:p>
        </w:tc>
      </w:tr>
      <w:tr>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测速精度/准确度</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±0.5%实测流速</w:t>
            </w:r>
            <w:r/>
          </w:p>
        </w:tc>
      </w:tr>
      <w:tr>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流速分辨率</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0</w:t>
            </w:r>
            <w:r>
              <w:rPr>
                <w:rFonts w:ascii="宋体" w:hAnsi="宋体" w:eastAsia="宋体"/>
                <w:sz w:val="24"/>
                <w:szCs w:val="24"/>
              </w:rPr>
              <w:t xml:space="preserve">.00</w:t>
            </w:r>
            <w:r>
              <w:rPr>
                <w:rFonts w:hint="eastAsia" w:ascii="宋体" w:hAnsi="宋体" w:eastAsia="宋体"/>
                <w:sz w:val="24"/>
                <w:szCs w:val="24"/>
              </w:rPr>
              <w:t xml:space="preserve">1m/s</w:t>
            </w:r>
            <w:r/>
          </w:p>
        </w:tc>
      </w:tr>
      <w:tr>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测量周期</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流量实时监测</w:t>
            </w:r>
            <w:r/>
          </w:p>
        </w:tc>
      </w:tr>
      <w:tr>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多单元测量剖面数</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≥100个</w:t>
            </w:r>
            <w:r/>
          </w:p>
        </w:tc>
      </w:tr>
      <w:tr>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功能配置</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标准配置水位计、水温传感器、罗盘计。具有双声束传感器，多单元剖面测速减少</w:t>
            </w:r>
            <w:r>
              <w:rPr>
                <w:rFonts w:hint="eastAsia" w:ascii="宋体" w:hAnsi="宋体" w:eastAsia="宋体"/>
                <w:sz w:val="24"/>
                <w:szCs w:val="24"/>
              </w:rPr>
              <w:t xml:space="preserve">流速场</w:t>
            </w:r>
            <w:r>
              <w:rPr>
                <w:rFonts w:hint="eastAsia" w:ascii="宋体" w:hAnsi="宋体" w:eastAsia="宋体"/>
                <w:sz w:val="24"/>
                <w:szCs w:val="24"/>
              </w:rPr>
              <w:t xml:space="preserve">的影响保证测速的准确度和精度</w:t>
            </w:r>
            <w:r/>
          </w:p>
        </w:tc>
      </w:tr>
      <w:tr>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通讯接口</w:t>
            </w:r>
            <w:r/>
          </w:p>
        </w:tc>
        <w:tc>
          <w:tcPr>
            <w:shd w:val="clear" w:color="auto" w:fill="ffffff"/>
            <w:tcW w:w="6246" w:type="dxa"/>
            <w:vAlign w:val="center"/>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t xml:space="preserve">RS-232</w:t>
            </w:r>
            <w:r>
              <w:rPr>
                <w:rFonts w:hint="eastAsia" w:ascii="宋体" w:hAnsi="宋体" w:eastAsia="宋体"/>
                <w:sz w:val="24"/>
                <w:szCs w:val="24"/>
              </w:rPr>
              <w:t xml:space="preserve">或</w:t>
            </w:r>
            <w:r>
              <w:rPr>
                <w:rFonts w:ascii="宋体" w:hAnsi="宋体" w:eastAsia="宋体"/>
                <w:sz w:val="24"/>
                <w:szCs w:val="24"/>
              </w:rPr>
              <w:t xml:space="preserve">RS-</w:t>
            </w:r>
            <w:r>
              <w:rPr>
                <w:rFonts w:hint="eastAsia" w:ascii="宋体" w:hAnsi="宋体" w:eastAsia="宋体"/>
                <w:sz w:val="24"/>
                <w:szCs w:val="24"/>
              </w:rPr>
              <w:t xml:space="preserve">422或</w:t>
            </w:r>
            <w:r>
              <w:rPr>
                <w:rFonts w:ascii="宋体" w:hAnsi="宋体" w:eastAsia="宋体"/>
                <w:sz w:val="24"/>
                <w:szCs w:val="24"/>
              </w:rPr>
              <w:t xml:space="preserve">SDI-12</w:t>
            </w:r>
            <w:r/>
          </w:p>
        </w:tc>
      </w:tr>
      <w:tr>
        <w:trPr/>
        <w:tc>
          <w:tcPr>
            <w:shd w:val="clear" w:color="auto" w:fill="ffffff"/>
            <w:tcW w:w="1116" w:type="dxa"/>
            <w:vAlign w:val="center"/>
            <w:vMerge w:val="continue"/>
            <w:textDirection w:val="lrTb"/>
            <w:noWrap w:val="false"/>
          </w:tcPr>
          <w:p>
            <w:pPr>
              <w:ind w:firstLine="180"/>
              <w:spacing w:line="400" w:lineRule="exact"/>
              <w:rPr>
                <w:rFonts w:ascii="宋体" w:hAnsi="宋体" w:eastAsia="宋体"/>
                <w:sz w:val="24"/>
                <w:szCs w:val="24"/>
              </w:rPr>
            </w:pPr>
            <w:r>
              <w:rPr>
                <w:rFonts w:ascii="宋体" w:hAnsi="宋体" w:eastAsia="宋体"/>
                <w:sz w:val="24"/>
                <w:szCs w:val="24"/>
              </w:rPr>
            </w:r>
            <w:r/>
          </w:p>
        </w:tc>
        <w:tc>
          <w:tcPr>
            <w:shd w:val="clear" w:color="auto" w:fill="ffffff"/>
            <w:tcW w:w="2196" w:type="dxa"/>
            <w:vAlign w:val="center"/>
            <w:textDirection w:val="lrTb"/>
            <w:noWrap w:val="false"/>
          </w:tcPr>
          <w:p>
            <w:pPr>
              <w:ind w:firstLine="180"/>
              <w:spacing w:line="400" w:lineRule="exact"/>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检测报告</w:t>
            </w:r>
            <w:r/>
          </w:p>
        </w:tc>
        <w:tc>
          <w:tcPr>
            <w:shd w:val="clear" w:color="auto" w:fill="ffffff"/>
            <w:tcW w:w="6246"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具备权威机构出具的仪器水密性和机械环境适应性检测报告</w:t>
            </w:r>
            <w:r>
              <w:rPr>
                <w:rFonts w:hint="eastAsia" w:ascii="宋体" w:hAnsi="宋体" w:eastAsia="宋体"/>
                <w:b/>
                <w:sz w:val="24"/>
                <w:szCs w:val="24"/>
              </w:rPr>
              <w:t xml:space="preserve">（须提供检测报告扫描件）</w:t>
            </w:r>
            <w:r/>
          </w:p>
        </w:tc>
      </w:tr>
    </w:tbl>
    <w:p>
      <w:pPr>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3.2.2安装集成要求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流量计系统集成，主要包含流量计、数据采集与传输及配套的辅助设施，在河道里将流量计安装在监测支架上，要充分考虑到测流要求，不能将流量计安装在河道浅水区，确保流量计能够正常监测河道流速流量数据，并能自动存储和传输至上层数据平台。</w:t>
      </w:r>
      <w:r/>
    </w:p>
    <w:p>
      <w:pPr>
        <w:jc w:val="left"/>
        <w:spacing w:line="400" w:lineRule="exact"/>
        <w:tabs>
          <w:tab w:val="left" w:pos="576" w:leader="none"/>
        </w:tabs>
        <w:rPr>
          <w:rFonts w:ascii="宋体" w:hAnsi="宋体" w:eastAsia="宋体" w:cs="宋体"/>
          <w:b/>
          <w:bCs/>
          <w:sz w:val="24"/>
          <w:szCs w:val="24"/>
        </w:rPr>
      </w:pPr>
      <w:r>
        <w:rPr>
          <w:rFonts w:ascii="宋体" w:hAnsi="宋体" w:eastAsia="宋体" w:cs="宋体"/>
          <w:b/>
          <w:bCs/>
          <w:sz w:val="24"/>
          <w:szCs w:val="24"/>
        </w:rPr>
      </w:r>
      <w:r/>
    </w:p>
    <w:p>
      <w:pPr>
        <w:jc w:val="left"/>
        <w:spacing w:line="400" w:lineRule="exact"/>
        <w:tabs>
          <w:tab w:val="left" w:pos="576" w:leader="none"/>
        </w:tabs>
        <w:rPr>
          <w:rFonts w:ascii="宋体" w:hAnsi="宋体" w:eastAsia="宋体" w:cs="宋体"/>
          <w:b/>
          <w:bCs/>
          <w:sz w:val="24"/>
          <w:szCs w:val="24"/>
        </w:rPr>
      </w:pPr>
      <w:r>
        <w:rPr>
          <w:rFonts w:hint="eastAsia" w:ascii="宋体" w:hAnsi="宋体" w:eastAsia="宋体" w:cs="宋体"/>
          <w:b/>
          <w:bCs/>
          <w:sz w:val="24"/>
          <w:szCs w:val="24"/>
        </w:rPr>
        <w:t xml:space="preserve">3.3无人机系统</w:t>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3.3.1无人机巡检平台要求</w:t>
      </w:r>
      <w:r/>
    </w:p>
    <w:p>
      <w:pPr>
        <w:ind w:firstLine="480"/>
        <w:jc w:val="left"/>
        <w:keepLines/>
        <w:keepNext/>
        <w:spacing w:line="400" w:lineRule="exact"/>
        <w:rPr>
          <w:rFonts w:ascii="宋体" w:hAnsi="宋体" w:eastAsia="宋体" w:cs="宋体"/>
          <w:b/>
          <w:bCs/>
          <w:sz w:val="24"/>
          <w:szCs w:val="24"/>
        </w:rPr>
      </w:pPr>
      <w:r>
        <w:rPr>
          <w:rFonts w:hint="eastAsia" w:ascii="宋体" w:hAnsi="宋体" w:eastAsia="宋体"/>
          <w:sz w:val="24"/>
          <w:szCs w:val="24"/>
        </w:rPr>
        <w:t xml:space="preserve">无人机河道巡检平台支撑常态化管理，具备以下核心功能：</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1、实时监控与展示：平台应能实时接入并展示自动机场方舱状态及无人机飞行视角的实时视频流。</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2、移动端支持：可提供手机端无人机巡检画面，支持管理人员随时随地查看无人机实时巡检视频流。</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3、智能告警系统：当AI算法识别到异常事件（如排污、藻类等）时，系统应即时触发告警，并以短信形式（包含时间、地点、异常照片链接）推送至相关负责人手机。</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4、视频取证留痕：针对识别到的异常事件，平台需自动截取并存储事件发生前后各5秒（共10秒）的视频片段，作为执法依据。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5、无人机巡检内容包括人员识别、船只识别、藻类识别、河道曝气识别、河道施工识别、管路排污识别，系统</w:t>
      </w:r>
      <w:r>
        <w:rPr>
          <w:rFonts w:hint="eastAsia" w:ascii="宋体" w:hAnsi="宋体" w:eastAsia="宋体"/>
          <w:sz w:val="24"/>
          <w:szCs w:val="24"/>
        </w:rPr>
        <w:t xml:space="preserve">需支持</w:t>
      </w:r>
      <w:r>
        <w:rPr>
          <w:rFonts w:hint="eastAsia" w:ascii="宋体" w:hAnsi="宋体" w:eastAsia="宋体"/>
          <w:sz w:val="24"/>
          <w:szCs w:val="24"/>
        </w:rPr>
        <w:t xml:space="preserve">巡检数据的自动汇总，可一键导出标准化的巡检分析报告。</w:t>
      </w:r>
      <w:r/>
    </w:p>
    <w:p>
      <w:pPr>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3.3.2无人机机场指标</w:t>
      </w:r>
      <w:r/>
    </w:p>
    <w:p>
      <w:pPr>
        <w:ind w:firstLine="480"/>
        <w:spacing w:line="400" w:lineRule="exact"/>
        <w:shd w:val="clear" w:color="auto" w:fill="ffffff"/>
        <w:rPr>
          <w:rFonts w:ascii="宋体" w:hAnsi="宋体" w:eastAsia="宋体"/>
          <w:sz w:val="24"/>
          <w:szCs w:val="24"/>
        </w:rPr>
      </w:pPr>
      <w:r>
        <w:rPr>
          <w:rFonts w:hint="eastAsia" w:ascii="宋体" w:hAnsi="宋体" w:eastAsia="宋体"/>
          <w:sz w:val="24"/>
          <w:szCs w:val="24"/>
        </w:rPr>
        <w:t xml:space="preserve">安装1套固定无人机系统，具体的技术指标要求如下：</w:t>
      </w:r>
      <w:r/>
    </w:p>
    <w:tbl>
      <w:tblPr>
        <w:tblW w:w="5000" w:type="pct"/>
        <w:jc w:val="center"/>
        <w:tblLook w:val="0000" w:firstRow="0" w:lastRow="0" w:firstColumn="0" w:lastColumn="0" w:noHBand="0" w:noVBand="0"/>
      </w:tblPr>
      <w:tblGrid>
        <w:gridCol w:w="589"/>
        <w:gridCol w:w="2382"/>
        <w:gridCol w:w="6657"/>
      </w:tblGrid>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类型</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指标要求</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整机重量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≤55kg</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外形尺寸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≤长 650 毫米，宽 750 毫米，高 800 毫米</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工作环境温度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机场及无人机的设备工作温度范围都至少为-30°C 至50°C</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防护等级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不低于IP56</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最大允许降落风速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设备最大允许降落风速不小于6级</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最大运行海拔高度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设备最大运行海拔高度不小于4500米</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RTK 基站卫星接收频率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设备所含RTK基站可同时接收GPS、GLONASS、BEIDOU、GALILEO四种卫星信号</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RTK 基</w:t>
            </w:r>
            <w:r>
              <w:rPr>
                <w:rFonts w:hint="eastAsia" w:ascii="宋体" w:hAnsi="宋体" w:eastAsia="宋体"/>
                <w:sz w:val="24"/>
                <w:szCs w:val="24"/>
              </w:rPr>
              <w:t xml:space="preserve">站定位</w:t>
            </w:r>
            <w:r>
              <w:rPr>
                <w:rFonts w:hint="eastAsia" w:ascii="宋体" w:hAnsi="宋体" w:eastAsia="宋体"/>
                <w:sz w:val="24"/>
                <w:szCs w:val="24"/>
              </w:rPr>
              <w:t xml:space="preserve">精准度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设备所含RTK基</w:t>
            </w:r>
            <w:r>
              <w:rPr>
                <w:rFonts w:hint="eastAsia" w:ascii="宋体" w:hAnsi="宋体" w:eastAsia="宋体"/>
                <w:sz w:val="24"/>
                <w:szCs w:val="24"/>
              </w:rPr>
              <w:t xml:space="preserve">站定位</w:t>
            </w:r>
            <w:r>
              <w:rPr>
                <w:rFonts w:hint="eastAsia" w:ascii="宋体" w:hAnsi="宋体" w:eastAsia="宋体"/>
                <w:sz w:val="24"/>
                <w:szCs w:val="24"/>
              </w:rPr>
              <w:t xml:space="preserve">精度：</w:t>
            </w:r>
            <w:r>
              <w:rPr>
                <w:rFonts w:hint="eastAsia" w:ascii="宋体" w:hAnsi="宋体" w:eastAsia="宋体"/>
                <w:sz w:val="24"/>
                <w:szCs w:val="24"/>
              </w:rPr>
              <w:br/>
              <w:t xml:space="preserve">水平精度小于等于1 cm+1 ppm（RMS）</w:t>
            </w:r>
            <w:r>
              <w:rPr>
                <w:rFonts w:hint="eastAsia" w:ascii="宋体" w:hAnsi="宋体" w:eastAsia="宋体"/>
                <w:sz w:val="24"/>
                <w:szCs w:val="24"/>
              </w:rPr>
              <w:br/>
              <w:t xml:space="preserve">垂直精度小于等于2 cm+1 ppm（RMS）</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单北斗定位(仅北斗版本硬件）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支持单北斗定位模式</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充电时间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从15% </w:t>
            </w:r>
            <w:r>
              <w:rPr>
                <w:rFonts w:hint="eastAsia" w:ascii="宋体" w:hAnsi="宋体" w:eastAsia="宋体"/>
                <w:sz w:val="24"/>
                <w:szCs w:val="24"/>
              </w:rPr>
              <w:t xml:space="preserve">充至</w:t>
            </w:r>
            <w:r>
              <w:rPr>
                <w:rFonts w:hint="eastAsia" w:ascii="宋体" w:hAnsi="宋体" w:eastAsia="宋体"/>
                <w:sz w:val="24"/>
                <w:szCs w:val="24"/>
              </w:rPr>
              <w:t xml:space="preserve"> 95%小于30分钟</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媒体下载速率（机场）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无人机及机场间的最大下载速率不低于20MB/s</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空调类型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需要内置压缩机空调</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续航时间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备用电池续航不少于4小时</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支持车载部署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支持车载部署，无人机及机场在长时间车载移动过程中不会损坏</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机场标识灯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机场集成标识灯，可以用于夜间返航</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4G 接入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设备可使用蜂窝模块和SIM卡通过4G实现网络接入</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风速传感器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需要内置风速传感器</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雨量传感器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需要内置雨量传感器</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环境温度传感器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需要内置环境温度传感器</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水浸传感器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需要内置水浸传感器</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舱内温度传感器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需要内置舱内温度传感器</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舱内湿度传感器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需要内置舱内湿度传感器</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分辨率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设备同时配备内部及外部监控相机，且视频分辨率不低于1080P</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视角范围（FOV）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设备同时配备内部及外部监控相机，且视角范围不低于150°</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补光灯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设备同时配备内部及外部监控相机，且具备补光能力</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应用程序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支持使用手机APP对机场进行部署、调试</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平台扩展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平台支持二次开发以及对接现有软件平台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私有化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软件平台支持私有化部署</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边缘计算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设备具备边缘计算模块接口</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快速起飞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下达任务后，需要15秒内起飞</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边</w:t>
            </w:r>
            <w:r>
              <w:rPr>
                <w:rFonts w:hint="eastAsia" w:ascii="宋体" w:hAnsi="宋体" w:eastAsia="宋体"/>
                <w:sz w:val="24"/>
                <w:szCs w:val="24"/>
              </w:rPr>
              <w:t xml:space="preserve">飞边传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在执行自动任务时，能够实时的查看采集的媒体数据</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支持自动告警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集成告警系统，当检测到异常目标时，可以自动发送短信告警</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400" w:lineRule="exact"/>
              <w:widowControl/>
              <w:rPr>
                <w:rFonts w:ascii="宋体" w:hAnsi="宋体" w:eastAsia="宋体"/>
                <w:sz w:val="24"/>
                <w:szCs w:val="24"/>
              </w:rPr>
            </w:pPr>
            <w:r>
              <w:rPr>
                <w:rFonts w:hint="eastAsia" w:ascii="宋体" w:hAnsi="宋体" w:eastAsia="宋体"/>
                <w:sz w:val="24"/>
                <w:szCs w:val="24"/>
              </w:rPr>
              <w:t xml:space="preserve">智能变化检测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支持违建查处</w:t>
            </w:r>
            <w:r>
              <w:rPr>
                <w:rFonts w:hint="eastAsia" w:ascii="宋体" w:hAnsi="宋体" w:eastAsia="宋体"/>
                <w:sz w:val="24"/>
                <w:szCs w:val="24"/>
              </w:rPr>
              <w:t xml:space="preserve">、耕地保护的自动对比检测</w:t>
            </w:r>
            <w:r/>
          </w:p>
        </w:tc>
      </w:tr>
    </w:tbl>
    <w:p>
      <w:pPr>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tabs>
          <w:tab w:val="left" w:pos="1440" w:leader="none"/>
        </w:tabs>
        <w:rPr>
          <w:rFonts w:ascii="宋体" w:hAnsi="宋体" w:eastAsia="宋体" w:cs="宋体"/>
          <w:b/>
          <w:bCs/>
          <w:sz w:val="24"/>
          <w:szCs w:val="24"/>
        </w:rPr>
      </w:pPr>
      <w:r>
        <w:rPr>
          <w:rFonts w:hint="eastAsia" w:ascii="宋体" w:hAnsi="宋体" w:eastAsia="宋体" w:cs="宋体"/>
          <w:b/>
          <w:bCs/>
          <w:sz w:val="24"/>
          <w:szCs w:val="24"/>
        </w:rPr>
        <w:t xml:space="preserve">3.3.3无人机</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使用</w:t>
      </w:r>
      <w:r>
        <w:rPr>
          <w:rFonts w:hint="eastAsia" w:ascii="宋体" w:hAnsi="宋体" w:eastAsia="宋体"/>
          <w:sz w:val="24"/>
          <w:szCs w:val="24"/>
        </w:rPr>
        <w:t xml:space="preserve">行业级</w:t>
      </w:r>
      <w:r>
        <w:rPr>
          <w:rFonts w:hint="eastAsia" w:ascii="宋体" w:hAnsi="宋体" w:eastAsia="宋体"/>
          <w:sz w:val="24"/>
          <w:szCs w:val="24"/>
        </w:rPr>
        <w:t xml:space="preserve">高性能无人机（需具备红外热成像、高倍变焦等功能）进行巡检，</w:t>
      </w:r>
      <w:r>
        <w:rPr>
          <w:rFonts w:hint="eastAsia" w:ascii="宋体" w:hAnsi="宋体" w:eastAsia="宋体" w:cs="宋体"/>
          <w:bCs/>
          <w:sz w:val="24"/>
          <w:szCs w:val="24"/>
        </w:rPr>
        <w:t xml:space="preserve">巡检内容如下：</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1、日常巡检：</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对采购人指定的14个站点进行上下游各1.5公里巡检，其中5个站点每月3次巡检（覆盖上旬、中旬、下旬），其中9个站点每月2次巡检（覆盖上旬、下旬），三年累计巡检1188次，并提供无人机巡检报告。</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2、溯源类巡检：</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1）服务量化标准</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中标人需根据采购人要求进行重点断面周边的污染源巡检溯源。三年服务期内预计覆盖200个污染源，每个</w:t>
      </w:r>
      <w:r>
        <w:rPr>
          <w:rFonts w:hint="eastAsia" w:ascii="宋体" w:hAnsi="宋体" w:eastAsia="宋体"/>
          <w:sz w:val="24"/>
          <w:szCs w:val="24"/>
        </w:rPr>
        <w:t xml:space="preserve">污染源巡飞2次</w:t>
      </w:r>
      <w:r>
        <w:rPr>
          <w:rFonts w:hint="eastAsia" w:ascii="宋体" w:hAnsi="宋体" w:eastAsia="宋体"/>
          <w:sz w:val="24"/>
          <w:szCs w:val="24"/>
        </w:rPr>
        <w:t xml:space="preserve">，共计不少于400次。</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2）作业技术标准</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飞行覆盖范围：每个点源的标准飞行覆盖范围为1.2km×1.2km的正方形区域。如遇特殊情况，中标人需根据实际需求配合扩大飞行范围。至多不超过2km×2km的覆盖面积。</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成果交付要求：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影像数据：提供飞行过程中所有拍摄的高清JPG格式照片。</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测绘数据：提供TIF格式的</w:t>
      </w:r>
      <w:r>
        <w:rPr>
          <w:rFonts w:hint="eastAsia" w:ascii="宋体" w:hAnsi="宋体" w:eastAsia="宋体"/>
          <w:sz w:val="24"/>
          <w:szCs w:val="24"/>
        </w:rPr>
        <w:t xml:space="preserve">二维正射影</w:t>
      </w:r>
      <w:r>
        <w:rPr>
          <w:rFonts w:hint="eastAsia" w:ascii="宋体" w:hAnsi="宋体" w:eastAsia="宋体"/>
          <w:sz w:val="24"/>
          <w:szCs w:val="24"/>
        </w:rPr>
        <w:t xml:space="preserve">像底图。</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数据标注：在采购人提供基础资料（如关键排污点位信息）的前提下，中标人需在二</w:t>
      </w:r>
      <w:r>
        <w:rPr>
          <w:rFonts w:hint="eastAsia" w:ascii="宋体" w:hAnsi="宋体" w:eastAsia="宋体"/>
          <w:sz w:val="24"/>
          <w:szCs w:val="24"/>
        </w:rPr>
        <w:t xml:space="preserve">维正射</w:t>
      </w:r>
      <w:r>
        <w:rPr>
          <w:rFonts w:hint="eastAsia" w:ascii="宋体" w:hAnsi="宋体" w:eastAsia="宋体"/>
          <w:sz w:val="24"/>
          <w:szCs w:val="24"/>
        </w:rPr>
        <w:t xml:space="preserve">底图上对相关点位进行精准标注，并交付包含标注信息的电子地图成果。</w:t>
      </w:r>
      <w:r/>
    </w:p>
    <w:p>
      <w:pPr>
        <w:jc w:val="left"/>
        <w:spacing w:line="400" w:lineRule="exact"/>
        <w:tabs>
          <w:tab w:val="left" w:pos="576" w:leader="none"/>
        </w:tabs>
        <w:rPr>
          <w:rFonts w:ascii="宋体" w:hAnsi="宋体" w:eastAsia="宋体" w:cs="宋体"/>
          <w:b/>
          <w:bCs/>
          <w:sz w:val="24"/>
          <w:szCs w:val="24"/>
        </w:rPr>
      </w:pPr>
      <w:r>
        <w:rPr>
          <w:rFonts w:ascii="宋体" w:hAnsi="宋体" w:eastAsia="宋体" w:cs="宋体"/>
          <w:b/>
          <w:bCs/>
          <w:sz w:val="24"/>
          <w:szCs w:val="24"/>
        </w:rPr>
      </w:r>
      <w:r/>
    </w:p>
    <w:p>
      <w:pPr>
        <w:jc w:val="left"/>
        <w:spacing w:line="400" w:lineRule="exact"/>
        <w:tabs>
          <w:tab w:val="left" w:pos="576" w:leader="none"/>
        </w:tabs>
        <w:rPr>
          <w:rFonts w:ascii="宋体" w:hAnsi="宋体" w:eastAsia="宋体" w:cs="宋体"/>
          <w:b/>
          <w:bCs/>
          <w:sz w:val="24"/>
          <w:szCs w:val="24"/>
        </w:rPr>
      </w:pPr>
      <w:r>
        <w:rPr>
          <w:rFonts w:hint="eastAsia" w:ascii="宋体" w:hAnsi="宋体" w:eastAsia="宋体" w:cs="宋体"/>
          <w:b/>
          <w:bCs/>
          <w:sz w:val="24"/>
          <w:szCs w:val="24"/>
        </w:rPr>
        <w:t xml:space="preserve">3.4电子围栏</w:t>
      </w:r>
      <w:r/>
    </w:p>
    <w:p>
      <w:pPr>
        <w:ind w:firstLine="480"/>
        <w:spacing w:line="400" w:lineRule="exact"/>
        <w:rPr>
          <w:rFonts w:ascii="宋体" w:hAnsi="宋体" w:eastAsia="宋体"/>
          <w:sz w:val="24"/>
          <w:szCs w:val="24"/>
        </w:rPr>
      </w:pPr>
      <w:r/>
      <w:bookmarkStart w:id="112" w:name="_Hlk54604456"/>
      <w:r>
        <w:rPr>
          <w:rFonts w:hint="eastAsia" w:ascii="宋体" w:hAnsi="宋体" w:eastAsia="宋体"/>
          <w:sz w:val="24"/>
          <w:szCs w:val="24"/>
        </w:rPr>
        <w:t xml:space="preserve">在五个站点加装电子围栏。电子围栏主要包括前端摄像机（入户、站房周边、取水口）、硬盘录像机、AI智能分析</w:t>
      </w:r>
      <w:r>
        <w:rPr>
          <w:rFonts w:hint="eastAsia" w:ascii="宋体" w:hAnsi="宋体" w:eastAsia="宋体"/>
          <w:sz w:val="24"/>
          <w:szCs w:val="24"/>
        </w:rPr>
        <w:t xml:space="preserve">盒子</w:t>
      </w:r>
      <w:r>
        <w:rPr>
          <w:rFonts w:hint="eastAsia" w:ascii="宋体" w:hAnsi="宋体" w:eastAsia="宋体"/>
          <w:sz w:val="24"/>
          <w:szCs w:val="24"/>
        </w:rPr>
        <w:t xml:space="preserve">、视频综合管理平台组成。通过对环境质量监测站</w:t>
      </w:r>
      <w:r>
        <w:rPr>
          <w:rFonts w:hint="eastAsia" w:ascii="宋体" w:hAnsi="宋体" w:eastAsia="宋体"/>
          <w:sz w:val="24"/>
          <w:szCs w:val="24"/>
        </w:rPr>
        <w:t xml:space="preserve">房运行</w:t>
      </w:r>
      <w:r>
        <w:rPr>
          <w:rFonts w:hint="eastAsia" w:ascii="宋体" w:hAnsi="宋体" w:eastAsia="宋体"/>
          <w:sz w:val="24"/>
          <w:szCs w:val="24"/>
        </w:rPr>
        <w:t xml:space="preserve">状态、流量、事件信息实时采集监测，构建智能环境质量监测站房监测网络，打造强力的全网感知体系，保障环境质量监测站房的全流程监测。</w:t>
      </w:r>
      <w:r/>
    </w:p>
    <w:p>
      <w:pPr>
        <w:spacing w:line="400" w:lineRule="exact"/>
        <w:rPr>
          <w:rFonts w:ascii="宋体" w:hAnsi="宋体" w:eastAsia="宋体"/>
          <w:b/>
          <w:sz w:val="24"/>
          <w:szCs w:val="24"/>
        </w:rPr>
      </w:pPr>
      <w:r>
        <w:rPr>
          <w:rFonts w:hint="eastAsia" w:ascii="宋体" w:hAnsi="宋体" w:eastAsia="宋体"/>
          <w:b/>
          <w:sz w:val="24"/>
          <w:szCs w:val="24"/>
        </w:rPr>
        <w:t xml:space="preserve">3.4.1总体要求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1、采用AI技术对站点取水口区域和站点机房进行全时段监控，实现在无人值守下的外来人员进入站点附近警告驱离、取水口人员施工、取水口附件船只长时间停泊监控、告警。</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2、对告警事件进行报警，告警视频与相关平台对接，相关视频、照片存储30天。</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3、监控中心系统下接前端各种监控画面数据，上接环境质量监测中心，集监控画面存储、处理、数据汇聚、控制、转发等于一体，本系统建设，可实现运营管理的“可视、可控、可监测、可服务”四大目标。</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4、出现问题后，成交人应在2小时内响应，4小时内到达现场，并在24小时内能排除故障。</w:t>
      </w:r>
      <w:r/>
    </w:p>
    <w:p>
      <w:pPr>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3.4.2软硬件技术参数</w:t>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3.4.2.1入户及站房周边摄像机</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1、具有不小于400</w:t>
      </w:r>
      <w:r>
        <w:rPr>
          <w:rFonts w:hint="eastAsia" w:ascii="宋体" w:hAnsi="宋体" w:eastAsia="宋体"/>
          <w:sz w:val="24"/>
          <w:szCs w:val="24"/>
        </w:rPr>
        <w:t xml:space="preserve">万像</w:t>
      </w:r>
      <w:r>
        <w:rPr>
          <w:rFonts w:hint="eastAsia" w:ascii="宋体" w:hAnsi="宋体" w:eastAsia="宋体"/>
          <w:sz w:val="24"/>
          <w:szCs w:val="24"/>
        </w:rPr>
        <w:t xml:space="preserve">素CMOS图像传感器；视频分辨率不低于2688*1520；内置CPU／GPU／NPU一体化芯片、2个麦克风和1个扬声器，具有1个音频输入接口、1个音频输出接口、1个报警输入接口、1个报警输出接口、1个RS485接口、1个TF卡槽；</w:t>
      </w:r>
      <w:r/>
    </w:p>
    <w:p>
      <w:pPr>
        <w:ind w:firstLine="480"/>
        <w:spacing w:line="400" w:lineRule="exact"/>
        <w:shd w:val="clear" w:color="auto" w:fill="ffffff"/>
        <w:rPr>
          <w:rFonts w:ascii="宋体" w:hAnsi="宋体" w:eastAsia="宋体"/>
          <w:sz w:val="24"/>
          <w:szCs w:val="24"/>
        </w:rPr>
      </w:pPr>
      <w:r>
        <w:rPr>
          <w:rFonts w:hint="eastAsia" w:ascii="宋体" w:hAnsi="宋体" w:eastAsia="宋体"/>
          <w:sz w:val="24"/>
          <w:szCs w:val="24"/>
        </w:rPr>
        <w:t xml:space="preserve">2、彩色：≤0.00021x（AGCON，应能分辨反射式视频矩阵测试卡中彩色色块）黑白：≤0.00011x（AGCON，应能分辨反射式视频分辨率测试卡中圆形轮廓）</w:t>
      </w:r>
      <w:r/>
    </w:p>
    <w:p>
      <w:pPr>
        <w:ind w:firstLine="480"/>
        <w:spacing w:line="400" w:lineRule="exact"/>
        <w:rPr>
          <w:rFonts w:ascii="宋体" w:hAnsi="宋体" w:eastAsia="宋体"/>
          <w:sz w:val="24"/>
          <w:szCs w:val="24"/>
        </w:rPr>
      </w:pPr>
      <w:r>
        <w:rPr>
          <w:rFonts w:hint="eastAsia" w:ascii="宋体" w:hAnsi="宋体" w:eastAsia="宋体"/>
          <w:sz w:val="24"/>
          <w:szCs w:val="24"/>
          <w:shd w:val="clear" w:color="auto" w:fill="ffffff"/>
        </w:rPr>
        <w:t xml:space="preserve">3、支持</w:t>
      </w:r>
      <w:r>
        <w:rPr>
          <w:rFonts w:hint="eastAsia" w:ascii="宋体" w:hAnsi="宋体" w:eastAsia="宋体"/>
          <w:sz w:val="24"/>
          <w:szCs w:val="24"/>
        </w:rPr>
        <w:t xml:space="preserve">AI－ISP图像质量提升算法，当环境照度低于设定阈值时，摄像机自动开启AI－ISP图像质量提升算法，使视频图像更清晰； 摄像机镜头与补光灯应采用独立舱体且使用上下布局，补光灯应置于镜头下方，镜头应前</w:t>
      </w:r>
      <w:r>
        <w:rPr>
          <w:rFonts w:hint="eastAsia" w:ascii="宋体" w:hAnsi="宋体" w:eastAsia="宋体"/>
          <w:sz w:val="24"/>
          <w:szCs w:val="24"/>
        </w:rPr>
        <w:t xml:space="preserve">凸</w:t>
      </w:r>
      <w:r>
        <w:rPr>
          <w:rFonts w:hint="eastAsia" w:ascii="宋体" w:hAnsi="宋体" w:eastAsia="宋体"/>
          <w:sz w:val="24"/>
          <w:szCs w:val="24"/>
        </w:rPr>
        <w:t xml:space="preserve">超过补光</w:t>
      </w:r>
      <w:r>
        <w:rPr>
          <w:rFonts w:hint="eastAsia" w:ascii="宋体" w:hAnsi="宋体" w:eastAsia="宋体"/>
          <w:sz w:val="24"/>
          <w:szCs w:val="24"/>
        </w:rPr>
        <w:t xml:space="preserve">灯所在</w:t>
      </w:r>
      <w:r>
        <w:rPr>
          <w:rFonts w:hint="eastAsia" w:ascii="宋体" w:hAnsi="宋体" w:eastAsia="宋体"/>
          <w:sz w:val="24"/>
          <w:szCs w:val="24"/>
        </w:rPr>
        <w:t xml:space="preserve">平面；摄像机表面应无明显污损</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4、摄像机应具有双向语音对讲和单向语音广播功能；摄像机可对距离摄像机20m处的声音进行采集，并可通过客户端软件进行播放；</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5、支持IPSAN或以ISCSI</w:t>
      </w:r>
      <w:r>
        <w:rPr>
          <w:rFonts w:hint="eastAsia" w:ascii="宋体" w:hAnsi="宋体" w:eastAsia="宋体"/>
          <w:sz w:val="24"/>
          <w:szCs w:val="24"/>
        </w:rPr>
        <w:t xml:space="preserve">直存方式</w:t>
      </w:r>
      <w:r>
        <w:rPr>
          <w:rFonts w:hint="eastAsia" w:ascii="宋体" w:hAnsi="宋体" w:eastAsia="宋体"/>
          <w:sz w:val="24"/>
          <w:szCs w:val="24"/>
        </w:rPr>
        <w:t xml:space="preserve">进行双路传输数据，存储方式可设置为高端、基础、云存储；</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6、在同一静止场景、相同图像参数，使用H.265／H.264编码格式，摄像机开启U－Code高级模式与关闭模式相比，码率节约95％；</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7、摄像机应具有强光抑制功能，强光区域≤1％，减少输出视频图像的强光光晕范围，增强强光周围目标细节；</w:t>
      </w:r>
      <w:r/>
    </w:p>
    <w:p>
      <w:pPr>
        <w:ind w:firstLine="48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3.4.2.2取水口摄像机</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全景分辨率3680*1656像素600万，全景通道：水平视场角≥205°垂直视场角≥85°；细节分辨率2688*1520像素400万；3个CMOS图像传感器（全景通道2个、细节通道1个），全景靶面尺寸为1／1.8英寸；内置CPU／GPU／NPU一体化芯片，8GBeMMC芯片，</w:t>
      </w:r>
      <w:r>
        <w:rPr>
          <w:rFonts w:hint="eastAsia" w:ascii="宋体" w:hAnsi="宋体" w:eastAsia="宋体"/>
          <w:sz w:val="24"/>
          <w:szCs w:val="24"/>
        </w:rPr>
        <w:t xml:space="preserve">1个TF卡槽；</w:t>
      </w:r>
      <w:r/>
    </w:p>
    <w:p>
      <w:pPr>
        <w:ind w:firstLine="480"/>
        <w:spacing w:line="400" w:lineRule="exact"/>
        <w:rPr>
          <w:rFonts w:ascii="宋体" w:hAnsi="宋体" w:eastAsia="宋体"/>
          <w:sz w:val="24"/>
          <w:szCs w:val="24"/>
        </w:rPr>
      </w:pPr>
      <w:r>
        <w:rPr>
          <w:rFonts w:hint="eastAsia" w:ascii="宋体" w:hAnsi="宋体" w:eastAsia="宋体"/>
          <w:sz w:val="24"/>
          <w:szCs w:val="24"/>
          <w:shd w:val="clear" w:color="auto" w:fill="ffffff"/>
        </w:rPr>
        <w:t xml:space="preserve">2、</w:t>
      </w:r>
      <w:r>
        <w:rPr>
          <w:rFonts w:hint="eastAsia" w:ascii="宋体" w:hAnsi="宋体" w:eastAsia="宋体"/>
          <w:sz w:val="24"/>
          <w:szCs w:val="24"/>
        </w:rPr>
        <w:t xml:space="preserve">摄像机转动应平稳，允许有轻微抖动，但不应影响输出图像的观看效果摄像机转动时，所发出的声音应≤36dB；支持在WEB客户端下，可电动调节全景相机镜头垂直旋转范围，调节范围0～30°，可设置全景通道的拼接距离； 摄像机安装在6m高度时，全景通道视频画面下边缘距摄像机至地面投影中心的水平距离应≤0.5m</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3、支持显示人脸比对结果显示，包括人脸比对结果图片、属性显示、置信度、所属人脸库等信息；</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4、支持设置不少于16个人脸库，</w:t>
      </w:r>
      <w:r>
        <w:rPr>
          <w:rFonts w:hint="eastAsia" w:ascii="宋体" w:hAnsi="宋体" w:eastAsia="宋体"/>
          <w:sz w:val="24"/>
          <w:szCs w:val="24"/>
        </w:rPr>
        <w:t xml:space="preserve">人脸库总容量</w:t>
      </w:r>
      <w:r>
        <w:rPr>
          <w:rFonts w:hint="eastAsia" w:ascii="宋体" w:hAnsi="宋体" w:eastAsia="宋体"/>
          <w:sz w:val="24"/>
          <w:szCs w:val="24"/>
        </w:rPr>
        <w:t xml:space="preserve">最大为10万；</w:t>
      </w:r>
      <w:r/>
    </w:p>
    <w:p>
      <w:pPr>
        <w:ind w:firstLine="48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3.4.2.3 AI智能分析</w:t>
      </w:r>
      <w:r>
        <w:rPr>
          <w:rFonts w:hint="eastAsia" w:ascii="宋体" w:hAnsi="宋体" w:eastAsia="宋体" w:cs="宋体"/>
          <w:b/>
          <w:bCs/>
          <w:sz w:val="24"/>
          <w:szCs w:val="24"/>
        </w:rPr>
        <w:t xml:space="preserve">盒子</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1、可接入8路视频图像；通过OpenHarmony4.1Release兼容性认证，产品适配开源鸿蒙系统，融入鸿蒙生态体系；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2、支持配置ONVIF、RTSP、GB/T28181-2022等协议接入摄像机，对接入摄像机码流进行选择；</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3、同一台设备可以同时混合开启8路人脸识别或行为分析；</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4、可设置4/1分屏预览模式，支持实时预览和报警信息同屏显示，可显示报警目标图片，点击图片可查看详情，支持生成告警短视频；</w:t>
      </w:r>
      <w:r/>
    </w:p>
    <w:p>
      <w:pPr>
        <w:ind w:firstLine="480"/>
        <w:spacing w:line="400" w:lineRule="exact"/>
        <w:rPr>
          <w:rFonts w:ascii="宋体" w:hAnsi="宋体" w:eastAsia="宋体"/>
          <w:sz w:val="24"/>
          <w:szCs w:val="24"/>
        </w:rPr>
      </w:pPr>
      <w:r>
        <w:rPr>
          <w:rFonts w:hint="eastAsia" w:ascii="宋体" w:hAnsi="宋体" w:eastAsia="宋体"/>
          <w:sz w:val="24"/>
          <w:szCs w:val="24"/>
          <w:shd w:val="clear" w:color="auto" w:fill="ffffff"/>
        </w:rPr>
        <w:t xml:space="preserve">5、支</w:t>
      </w:r>
      <w:r>
        <w:rPr>
          <w:rFonts w:hint="eastAsia" w:ascii="宋体" w:hAnsi="宋体" w:eastAsia="宋体"/>
          <w:sz w:val="24"/>
          <w:szCs w:val="24"/>
        </w:rPr>
        <w:t xml:space="preserve">持本地算法仓管理，算法仓提供不低于48种算法模型供选择，支持算法模型在线导入设备，支持任选不低于20个导入设备使用，支持替换/修改已导入设备的算法； </w:t>
      </w:r>
      <w:r>
        <w:rPr>
          <w:rFonts w:hint="eastAsia" w:ascii="宋体" w:hAnsi="宋体" w:eastAsia="宋体"/>
          <w:sz w:val="24"/>
          <w:szCs w:val="24"/>
        </w:rPr>
        <w:t xml:space="preserve">支持将误识别</w:t>
      </w:r>
      <w:r>
        <w:rPr>
          <w:rFonts w:hint="eastAsia" w:ascii="宋体" w:hAnsi="宋体" w:eastAsia="宋体"/>
          <w:sz w:val="24"/>
          <w:szCs w:val="24"/>
        </w:rPr>
        <w:t xml:space="preserve">的告警加入样本库，具有自学习设置选项； 支持算法在线训练优化，支持使用本地上传素材或将检测结果素材用于算法在线训练；</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6、支持单个通道开启算法包内所有算法进行智能分析，单视频流下发算法数量不低于20个；</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7、支持创建128个人脸库，人脸库容支持10万张图片；支持实时展示人脸抓拍和比对结果，可查看人脸抓拍图、人脸库图片、相似度等信息；</w:t>
      </w:r>
      <w:r/>
    </w:p>
    <w:p>
      <w:pPr>
        <w:ind w:firstLine="48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3.4.2.4硬盘录像机</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1、9盘位硬盘录像机，支持32路接入能力；</w:t>
      </w:r>
      <w:r/>
    </w:p>
    <w:p>
      <w:pPr>
        <w:ind w:firstLine="480"/>
        <w:spacing w:line="400" w:lineRule="exact"/>
        <w:rPr>
          <w:rFonts w:ascii="宋体" w:hAnsi="宋体" w:eastAsia="宋体"/>
          <w:sz w:val="24"/>
          <w:szCs w:val="24"/>
          <w:lang w:val="zh-CN"/>
        </w:rPr>
      </w:pPr>
      <w:r>
        <w:rPr>
          <w:rFonts w:hint="eastAsia" w:ascii="宋体" w:hAnsi="宋体" w:eastAsia="宋体"/>
          <w:sz w:val="24"/>
          <w:szCs w:val="24"/>
          <w:shd w:val="clear" w:color="auto" w:fill="ffffff"/>
        </w:rPr>
        <w:t xml:space="preserve">2、支持</w:t>
      </w:r>
      <w:r>
        <w:rPr>
          <w:rFonts w:hint="eastAsia" w:ascii="宋体" w:hAnsi="宋体" w:eastAsia="宋体"/>
          <w:sz w:val="24"/>
          <w:szCs w:val="24"/>
        </w:rPr>
        <w:t xml:space="preserve">最大接入或存储带宽768Mbps，最大回放或转发带宽768Mbps</w:t>
      </w:r>
      <w:r>
        <w:rPr>
          <w:rFonts w:hint="eastAsia" w:ascii="宋体" w:hAnsi="宋体" w:eastAsia="宋体"/>
          <w:sz w:val="24"/>
          <w:szCs w:val="24"/>
          <w:lang w:val="zh-CN"/>
        </w:rPr>
        <w:t xml:space="preserve">；支持自动开启摄像机U－Code（智能编码）和H.265，启用后新添加的IPC会切换到该模式接入200万IPC下，开启U－Code（智能编码）基础模式，摄像机主码率可降低至1M，画质无明显差异；接入200万IPC下，开启U－Code（智能编码）高级模式，摄像机主码率可降低至0.5M，画质无明显差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3、可接入1T～24T容量的SATA接口硬盘，支持不同品牌的监控级和企业级硬盘混合接入，支持接入固态SSD硬盘；</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4、全通道支持AI</w:t>
      </w:r>
      <w:r>
        <w:rPr>
          <w:rFonts w:hint="eastAsia" w:ascii="宋体" w:hAnsi="宋体" w:eastAsia="宋体"/>
          <w:sz w:val="24"/>
          <w:szCs w:val="24"/>
        </w:rPr>
        <w:t xml:space="preserve">智搜功能</w:t>
      </w:r>
      <w:r>
        <w:rPr>
          <w:rFonts w:hint="eastAsia" w:ascii="宋体" w:hAnsi="宋体" w:eastAsia="宋体"/>
          <w:sz w:val="24"/>
          <w:szCs w:val="24"/>
        </w:rPr>
        <w:t xml:space="preserve">，支持对实况或回放画面中快速框选人、车目标进行AI智搜，查询匹配的目标；</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5、支持事件回放，支持按事件类型（报警输入、移动侦测、人脸侦测、人脸识别侦测、越界侦测、区域入侵侦测、车辆侦测等）查询录像文件并回放；</w:t>
      </w:r>
      <w:r/>
    </w:p>
    <w:p>
      <w:pPr>
        <w:ind w:firstLine="480"/>
        <w:spacing w:line="400" w:lineRule="exact"/>
        <w:rPr>
          <w:rFonts w:ascii="宋体" w:hAnsi="宋体" w:eastAsia="宋体"/>
          <w:sz w:val="24"/>
          <w:szCs w:val="24"/>
        </w:rPr>
      </w:pPr>
      <w:r>
        <w:rPr>
          <w:rFonts w:ascii="宋体" w:hAnsi="宋体" w:eastAsia="宋体"/>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3.4.2.5视频综合管理平台</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1、支持PC客户端（C/S、B/S）、移动客户端（iOS、Android）；</w:t>
      </w:r>
      <w:r/>
    </w:p>
    <w:p>
      <w:pPr>
        <w:ind w:firstLine="480"/>
        <w:spacing w:line="400" w:lineRule="exact"/>
        <w:rPr>
          <w:rFonts w:ascii="宋体" w:hAnsi="宋体" w:eastAsia="宋体"/>
          <w:sz w:val="24"/>
          <w:szCs w:val="24"/>
        </w:rPr>
      </w:pPr>
      <w:r>
        <w:rPr>
          <w:rFonts w:hint="eastAsia" w:ascii="宋体" w:hAnsi="宋体" w:eastAsia="宋体"/>
          <w:sz w:val="24"/>
          <w:szCs w:val="24"/>
          <w:shd w:val="clear" w:color="auto" w:fill="ffffff"/>
        </w:rPr>
        <w:t xml:space="preserve">2、</w:t>
      </w:r>
      <w:r>
        <w:rPr>
          <w:rFonts w:hint="eastAsia" w:ascii="宋体" w:hAnsi="宋体" w:eastAsia="宋体"/>
          <w:sz w:val="24"/>
          <w:szCs w:val="24"/>
        </w:rPr>
        <w:t xml:space="preserve">接入带宽≥400Mbps，转发带宽≥400Mbps，存储带宽≥400Mbps；</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3、支持标准ONVIF、GB/T28181国标协议、GA/T1400视图库协议、RTSP协议；</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4、支持通过客户端和</w:t>
      </w:r>
      <w:r>
        <w:rPr>
          <w:rFonts w:hint="eastAsia" w:ascii="宋体" w:hAnsi="宋体" w:eastAsia="宋体"/>
          <w:sz w:val="24"/>
          <w:szCs w:val="24"/>
        </w:rPr>
        <w:t xml:space="preserve">访客机</w:t>
      </w:r>
      <w:r>
        <w:rPr>
          <w:rFonts w:hint="eastAsia" w:ascii="宋体" w:hAnsi="宋体" w:eastAsia="宋体"/>
          <w:sz w:val="24"/>
          <w:szCs w:val="24"/>
        </w:rPr>
        <w:t xml:space="preserve">进行访客登记；客户端支持访客签离；支持设置</w:t>
      </w:r>
      <w:r>
        <w:rPr>
          <w:rFonts w:hint="eastAsia" w:ascii="宋体" w:hAnsi="宋体" w:eastAsia="宋体"/>
          <w:sz w:val="24"/>
          <w:szCs w:val="24"/>
        </w:rPr>
        <w:t xml:space="preserve">访客机权限</w:t>
      </w:r>
      <w:r>
        <w:rPr>
          <w:rFonts w:hint="eastAsia" w:ascii="宋体" w:hAnsi="宋体" w:eastAsia="宋体"/>
          <w:sz w:val="24"/>
          <w:szCs w:val="24"/>
        </w:rPr>
        <w:t xml:space="preserve">组；支持查看访客访问记录、记录导出；支持对访客进行签离、查看授权状态、编辑、删除、导出、查询等操作；</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5、支持查看服务器状态、设备通道在线情况、日志查询等运</w:t>
      </w:r>
      <w:r>
        <w:rPr>
          <w:rFonts w:hint="eastAsia" w:ascii="宋体" w:hAnsi="宋体" w:eastAsia="宋体"/>
          <w:sz w:val="24"/>
          <w:szCs w:val="24"/>
        </w:rPr>
        <w:t xml:space="preserve">维统计</w:t>
      </w:r>
      <w:r>
        <w:rPr>
          <w:rFonts w:hint="eastAsia" w:ascii="宋体" w:hAnsi="宋体" w:eastAsia="宋体"/>
          <w:sz w:val="24"/>
          <w:szCs w:val="24"/>
        </w:rPr>
        <w:t xml:space="preserve">功能；</w:t>
      </w:r>
      <w:bookmarkEnd w:id="112"/>
      <w:r/>
      <w:r/>
    </w:p>
    <w:p>
      <w:pPr>
        <w:ind w:firstLine="420"/>
        <w:spacing w:line="400" w:lineRule="exact"/>
        <w:rPr>
          <w:rFonts w:ascii="宋体" w:hAnsi="宋体" w:eastAsia="宋体" w:cs="Times New Roman"/>
          <w:sz w:val="24"/>
          <w:szCs w:val="24"/>
        </w:rPr>
      </w:pPr>
      <w:r>
        <w:rPr>
          <w:rFonts w:ascii="宋体" w:hAnsi="宋体" w:eastAsia="宋体" w:cs="Times New Roman"/>
          <w:sz w:val="24"/>
          <w:szCs w:val="24"/>
        </w:rPr>
      </w:r>
      <w:r/>
    </w:p>
    <w:p>
      <w:pPr>
        <w:jc w:val="left"/>
        <w:keepLines/>
        <w:keepNext/>
        <w:spacing w:line="400" w:lineRule="exact"/>
        <w:widowControl/>
        <w:tabs>
          <w:tab w:val="left" w:pos="576" w:leader="none"/>
        </w:tabs>
        <w:rPr>
          <w:rFonts w:ascii="黑体" w:hAnsi="黑体" w:eastAsia="黑体" w:cs="宋体"/>
          <w:bCs/>
          <w:sz w:val="28"/>
          <w:szCs w:val="28"/>
        </w:rPr>
      </w:pPr>
      <w:r>
        <w:rPr>
          <w:rFonts w:hint="eastAsia" w:ascii="黑体" w:hAnsi="黑体" w:eastAsia="黑体" w:cs="宋体"/>
          <w:bCs/>
          <w:sz w:val="28"/>
          <w:szCs w:val="28"/>
        </w:rPr>
        <w:t xml:space="preserve">四、水站数据管理软件：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数据采购服务期间，中标方需免费提供水站数据管理软件供采购方使用，平台软件能够对各类监测点（主要包含水站、应急移动检测车、流量站等）数据进行采集、接收，并按照业务需要进行数据管理及应用。具体要求如下：</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1、GIS地图：地图使用GIS地图技术，</w:t>
      </w:r>
      <w:bookmarkStart w:id="113" w:name="OLE_LINK4"/>
      <w:r>
        <w:rPr>
          <w:rFonts w:hint="eastAsia" w:ascii="宋体" w:hAnsi="宋体" w:eastAsia="宋体" w:cs="Times New Roman"/>
          <w:sz w:val="24"/>
          <w:szCs w:val="24"/>
        </w:rPr>
        <w:t xml:space="preserve">地图信息可以分类显示自动站的地理分布位置、不同的水质类别对应的水站数量信息。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1）地图支持多种模式切换，可对自动站进行快速定位，可进行图形放大、缩小、平移等操作。</w:t>
      </w:r>
      <w:bookmarkEnd w:id="113"/>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2）通过系统中提供的站点信息配置，将站点（经度、纬度）定位于地理信息地图上，直观的反映当前站点所在位置。点击地图上站点标记弹出浮动</w:t>
      </w:r>
      <w:r>
        <w:rPr>
          <w:rFonts w:hint="eastAsia" w:ascii="宋体" w:hAnsi="宋体" w:eastAsia="宋体" w:cs="Times New Roman"/>
          <w:sz w:val="24"/>
          <w:szCs w:val="24"/>
        </w:rPr>
        <w:t xml:space="preserve">层显示</w:t>
      </w:r>
      <w:r>
        <w:rPr>
          <w:rFonts w:hint="eastAsia" w:ascii="宋体" w:hAnsi="宋体" w:eastAsia="宋体" w:cs="Times New Roman"/>
          <w:sz w:val="24"/>
          <w:szCs w:val="24"/>
        </w:rPr>
        <w:t xml:space="preserve">当前站点的站点信息、实时数据、历史数据、水质评价日历等。</w:t>
      </w:r>
      <w:bookmarkStart w:id="114" w:name="_Toc461025997"/>
      <w:r>
        <w:rPr>
          <w:rFonts w:hint="eastAsia" w:ascii="宋体" w:hAnsi="宋体" w:eastAsia="宋体" w:cs="Times New Roman"/>
          <w:sz w:val="24"/>
          <w:szCs w:val="24"/>
        </w:rPr>
        <w:t xml:space="preserve">地图右侧浮动层可以显示最新周期内各因子的综合排名情况。</w:t>
      </w:r>
      <w:bookmarkEnd w:id="114"/>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2、数据管理：包括实时数据、小时数据、历史数据、综合查询、仪器运行日志、关键参数、质控数据、数据审核、数据补录、站点信息等。</w:t>
      </w:r>
      <w:r/>
    </w:p>
    <w:p>
      <w:pPr>
        <w:ind w:firstLine="480"/>
        <w:spacing w:line="400" w:lineRule="exact"/>
        <w:rPr>
          <w:rFonts w:ascii="宋体" w:hAnsi="宋体" w:eastAsia="宋体" w:cs="Times New Roman"/>
          <w:sz w:val="24"/>
          <w:szCs w:val="24"/>
        </w:rPr>
      </w:pPr>
      <w:r/>
      <w:bookmarkStart w:id="115" w:name="OLE_LINK5"/>
      <w:r/>
      <w:bookmarkStart w:id="116" w:name="OLE_LINK6"/>
      <w:r>
        <w:rPr>
          <w:rFonts w:hint="eastAsia" w:ascii="宋体" w:hAnsi="宋体" w:eastAsia="宋体" w:cs="Times New Roman"/>
          <w:sz w:val="24"/>
          <w:szCs w:val="24"/>
        </w:rPr>
        <w:t xml:space="preserve">1）实时数据：根据测点现场定义的上传间隔，得出实时数据值，通过此页面可以查到当前用户下所有监测站点的最近一条数据</w:t>
      </w:r>
      <w:bookmarkEnd w:id="115"/>
      <w:r>
        <w:rPr>
          <w:rFonts w:hint="eastAsia" w:ascii="宋体" w:hAnsi="宋体" w:eastAsia="宋体" w:cs="Times New Roman"/>
          <w:sz w:val="24"/>
          <w:szCs w:val="24"/>
        </w:rPr>
        <w:t xml:space="preserve">。</w:t>
      </w:r>
      <w:bookmarkEnd w:id="116"/>
      <w:r/>
      <w:r/>
    </w:p>
    <w:p>
      <w:pPr>
        <w:ind w:firstLine="480"/>
        <w:spacing w:line="400" w:lineRule="exact"/>
        <w:rPr>
          <w:rFonts w:ascii="宋体" w:hAnsi="宋体" w:eastAsia="宋体" w:cs="Times New Roman"/>
          <w:sz w:val="24"/>
          <w:szCs w:val="24"/>
        </w:rPr>
      </w:pPr>
      <w:r/>
      <w:bookmarkStart w:id="117" w:name="OLE_LINK7"/>
      <w:r>
        <w:rPr>
          <w:rFonts w:hint="eastAsia" w:ascii="宋体" w:hAnsi="宋体" w:eastAsia="宋体" w:cs="Times New Roman"/>
          <w:sz w:val="24"/>
          <w:szCs w:val="24"/>
        </w:rPr>
        <w:t xml:space="preserve">2）小时</w:t>
      </w:r>
      <w:r>
        <w:rPr>
          <w:rFonts w:ascii="宋体" w:hAnsi="宋体" w:eastAsia="宋体" w:cs="Times New Roman"/>
          <w:sz w:val="24"/>
          <w:szCs w:val="24"/>
        </w:rPr>
        <w:t xml:space="preserve">数据：为现场上传的数据</w:t>
      </w:r>
      <w:r>
        <w:rPr>
          <w:rFonts w:hint="eastAsia" w:ascii="宋体" w:hAnsi="宋体" w:eastAsia="宋体" w:cs="Times New Roman"/>
          <w:sz w:val="24"/>
          <w:szCs w:val="24"/>
        </w:rPr>
        <w:t xml:space="preserve">，</w:t>
      </w:r>
      <w:r>
        <w:rPr>
          <w:rFonts w:ascii="宋体" w:hAnsi="宋体" w:eastAsia="宋体" w:cs="Times New Roman"/>
          <w:sz w:val="24"/>
          <w:szCs w:val="24"/>
        </w:rPr>
        <w:t xml:space="preserve">并未经过</w:t>
      </w:r>
      <w:r>
        <w:rPr>
          <w:rFonts w:ascii="宋体" w:hAnsi="宋体" w:eastAsia="宋体" w:cs="Times New Roman"/>
          <w:sz w:val="24"/>
          <w:szCs w:val="24"/>
        </w:rPr>
        <w:t xml:space="preserve">任何修约的</w:t>
      </w:r>
      <w:r>
        <w:rPr>
          <w:rFonts w:ascii="宋体" w:hAnsi="宋体" w:eastAsia="宋体" w:cs="Times New Roman"/>
          <w:sz w:val="24"/>
          <w:szCs w:val="24"/>
        </w:rPr>
        <w:t xml:space="preserve">数据</w:t>
      </w:r>
      <w:r>
        <w:rPr>
          <w:rFonts w:hint="eastAsia" w:ascii="宋体" w:hAnsi="宋体" w:eastAsia="宋体" w:cs="Times New Roman"/>
          <w:sz w:val="24"/>
          <w:szCs w:val="24"/>
        </w:rPr>
        <w:t xml:space="preserve">。用户可自己选择站点、时间段对小时数据进行查询和Excel导出。</w:t>
      </w:r>
      <w:bookmarkEnd w:id="117"/>
      <w:r/>
      <w:r/>
    </w:p>
    <w:p>
      <w:pPr>
        <w:ind w:firstLine="480"/>
        <w:spacing w:line="400" w:lineRule="exact"/>
        <w:rPr>
          <w:rFonts w:ascii="宋体" w:hAnsi="宋体" w:eastAsia="宋体" w:cs="Times New Roman"/>
          <w:sz w:val="24"/>
          <w:szCs w:val="24"/>
        </w:rPr>
      </w:pPr>
      <w:r/>
      <w:bookmarkStart w:id="118" w:name="OLE_LINK8"/>
      <w:r>
        <w:rPr>
          <w:rFonts w:hint="eastAsia" w:ascii="宋体" w:hAnsi="宋体" w:eastAsia="宋体" w:cs="Times New Roman"/>
          <w:sz w:val="24"/>
          <w:szCs w:val="24"/>
        </w:rPr>
        <w:t xml:space="preserve">3）历史数据：是经过审核后的小时数据。</w:t>
      </w:r>
      <w:bookmarkEnd w:id="118"/>
      <w:r>
        <w:rPr>
          <w:rFonts w:hint="eastAsia" w:ascii="宋体" w:hAnsi="宋体" w:eastAsia="宋体" w:cs="Times New Roman"/>
          <w:sz w:val="24"/>
          <w:szCs w:val="24"/>
        </w:rPr>
        <w:t xml:space="preserve">用户可自己选择站点、时间段对历史数据进行查询和Excel导出。</w:t>
      </w:r>
      <w:r/>
    </w:p>
    <w:p>
      <w:pPr>
        <w:ind w:firstLine="480"/>
        <w:spacing w:line="400" w:lineRule="exact"/>
        <w:rPr>
          <w:rFonts w:ascii="宋体" w:hAnsi="宋体" w:eastAsia="宋体" w:cs="Times New Roman"/>
          <w:sz w:val="24"/>
          <w:szCs w:val="24"/>
        </w:rPr>
      </w:pPr>
      <w:r/>
      <w:bookmarkStart w:id="119" w:name="OLE_LINK9"/>
      <w:r>
        <w:rPr>
          <w:rFonts w:hint="eastAsia" w:ascii="宋体" w:hAnsi="宋体" w:eastAsia="宋体" w:cs="Times New Roman"/>
          <w:sz w:val="24"/>
          <w:szCs w:val="24"/>
        </w:rPr>
        <w:t xml:space="preserve">4）</w:t>
      </w:r>
      <w:r>
        <w:rPr>
          <w:rFonts w:ascii="宋体" w:hAnsi="宋体" w:eastAsia="宋体" w:cs="Times New Roman"/>
          <w:sz w:val="24"/>
          <w:szCs w:val="24"/>
        </w:rPr>
        <w:t xml:space="preserve">综合查询：提供更多筛选条件对数据进行查询</w:t>
      </w:r>
      <w:r>
        <w:rPr>
          <w:rFonts w:hint="eastAsia" w:ascii="宋体" w:hAnsi="宋体" w:eastAsia="宋体" w:cs="Times New Roman"/>
          <w:sz w:val="24"/>
          <w:szCs w:val="24"/>
        </w:rPr>
        <w:t xml:space="preserve">。支持的筛选条件包括但不限于站点、</w:t>
      </w:r>
      <w:r>
        <w:rPr>
          <w:rFonts w:hint="eastAsia" w:ascii="宋体" w:hAnsi="宋体" w:eastAsia="宋体" w:cs="Times New Roman"/>
          <w:sz w:val="24"/>
          <w:szCs w:val="24"/>
        </w:rPr>
        <w:t xml:space="preserve">因子、时间段、数据类型、数据上下限等。</w:t>
      </w:r>
      <w:bookmarkEnd w:id="119"/>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5）仪器运行日志：根据仪器运行时间、仪器运行步骤，对仪器运行状态进行确认。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6）关键参数:水站仪器设备具备关键参数上送的情况下，平台可接收其关键参数数据，在平台设置好仪器设备关键参数阈值范围，对接收的关键参数进行自动匹配，并显示是否匹配。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7）质控数据：水站具备质控数据上送的情况下，平台可接收相关质控数据（零点核查及漂移、跨度核查及漂移、加标回收、</w:t>
      </w:r>
      <w:r>
        <w:rPr>
          <w:rFonts w:hint="eastAsia" w:ascii="宋体" w:hAnsi="宋体" w:eastAsia="宋体" w:cs="Times New Roman"/>
          <w:sz w:val="24"/>
          <w:szCs w:val="24"/>
        </w:rPr>
        <w:t xml:space="preserve">标液核查</w:t>
      </w:r>
      <w:r>
        <w:rPr>
          <w:rFonts w:hint="eastAsia" w:ascii="宋体" w:hAnsi="宋体" w:eastAsia="宋体" w:cs="Times New Roman"/>
          <w:sz w:val="24"/>
          <w:szCs w:val="24"/>
        </w:rPr>
        <w:t xml:space="preserve">、集成干预等），并自动判断质</w:t>
      </w:r>
      <w:r>
        <w:rPr>
          <w:rFonts w:hint="eastAsia" w:ascii="宋体" w:hAnsi="宋体" w:eastAsia="宋体" w:cs="Times New Roman"/>
          <w:sz w:val="24"/>
          <w:szCs w:val="24"/>
        </w:rPr>
        <w:t xml:space="preserve">控是否</w:t>
      </w:r>
      <w:r>
        <w:rPr>
          <w:rFonts w:hint="eastAsia" w:ascii="宋体" w:hAnsi="宋体" w:eastAsia="宋体" w:cs="Times New Roman"/>
          <w:sz w:val="24"/>
          <w:szCs w:val="24"/>
        </w:rPr>
        <w:t xml:space="preserve">合格。</w:t>
      </w:r>
      <w:r/>
    </w:p>
    <w:p>
      <w:pPr>
        <w:spacing w:line="400" w:lineRule="exact"/>
        <w:rPr>
          <w:rFonts w:ascii="宋体" w:hAnsi="宋体" w:eastAsia="宋体" w:cs="Times New Roman"/>
          <w:sz w:val="24"/>
          <w:szCs w:val="24"/>
        </w:rPr>
      </w:pPr>
      <w:r/>
      <w:bookmarkStart w:id="120" w:name="OLE_LINK10"/>
      <w:r>
        <w:rPr>
          <w:rFonts w:ascii="宋体" w:hAnsi="宋体" w:eastAsia="宋体" w:cs="Times New Roman"/>
          <w:sz w:val="24"/>
          <w:szCs w:val="24"/>
        </w:rPr>
        <w:t xml:space="preserve">数据审核：</w:t>
      </w:r>
      <w:r>
        <w:rPr>
          <w:rFonts w:hint="eastAsia" w:ascii="宋体" w:hAnsi="宋体" w:eastAsia="宋体" w:cs="Times New Roman"/>
          <w:sz w:val="24"/>
          <w:szCs w:val="24"/>
        </w:rPr>
        <w:t xml:space="preserve">对上送的水质数据自动初审（质控不合格及连续不变等数据自动标记无效）。对历史数据进行多级审核（运</w:t>
      </w:r>
      <w:r>
        <w:rPr>
          <w:rFonts w:hint="eastAsia" w:ascii="宋体" w:hAnsi="宋体" w:eastAsia="宋体" w:cs="Times New Roman"/>
          <w:sz w:val="24"/>
          <w:szCs w:val="24"/>
        </w:rPr>
        <w:t xml:space="preserve">维人员</w:t>
      </w:r>
      <w:r>
        <w:rPr>
          <w:rFonts w:hint="eastAsia" w:ascii="宋体" w:hAnsi="宋体" w:eastAsia="宋体" w:cs="Times New Roman"/>
          <w:sz w:val="24"/>
          <w:szCs w:val="24"/>
        </w:rPr>
        <w:t xml:space="preserve">一审、质控人员二审、业主方三审）功能等，</w:t>
      </w:r>
      <w:r>
        <w:rPr>
          <w:rFonts w:ascii="宋体" w:hAnsi="宋体" w:eastAsia="宋体" w:cs="Times New Roman"/>
          <w:sz w:val="24"/>
          <w:szCs w:val="24"/>
        </w:rPr>
        <w:t xml:space="preserve">通过数据审核可对</w:t>
      </w:r>
      <w:r>
        <w:rPr>
          <w:rFonts w:hint="eastAsia" w:ascii="宋体" w:hAnsi="宋体" w:eastAsia="宋体" w:cs="Times New Roman"/>
          <w:sz w:val="24"/>
          <w:szCs w:val="24"/>
        </w:rPr>
        <w:t xml:space="preserve">水质</w:t>
      </w:r>
      <w:r>
        <w:rPr>
          <w:rFonts w:ascii="宋体" w:hAnsi="宋体" w:eastAsia="宋体" w:cs="Times New Roman"/>
          <w:sz w:val="24"/>
          <w:szCs w:val="24"/>
        </w:rPr>
        <w:t xml:space="preserve">数据进行有效或无效判定</w:t>
      </w:r>
      <w:r>
        <w:rPr>
          <w:rFonts w:hint="eastAsia" w:ascii="宋体" w:hAnsi="宋体" w:eastAsia="宋体" w:cs="Times New Roman"/>
          <w:sz w:val="24"/>
          <w:szCs w:val="24"/>
        </w:rPr>
        <w:t xml:space="preserve">，</w:t>
      </w:r>
      <w:r>
        <w:rPr>
          <w:rFonts w:ascii="宋体" w:hAnsi="宋体" w:eastAsia="宋体" w:cs="Times New Roman"/>
          <w:sz w:val="24"/>
          <w:szCs w:val="24"/>
        </w:rPr>
        <w:t xml:space="preserve">同时对审核操作进行记录</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8）人工补测数据录入：在水站停运情况下，进行的每周2次水质监测补测数据可通过人工录入平台进行汇总。</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站点信息：通过此页面可以查到监测站点相关的基本信息、设备参数、站点照片。</w:t>
      </w:r>
      <w:bookmarkEnd w:id="120"/>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3、统计分析包括水质报表、数据统计、质控统计、数据分析等。</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基础报表：包括日报</w:t>
      </w:r>
      <w:r>
        <w:rPr>
          <w:rFonts w:hint="eastAsia" w:ascii="宋体" w:hAnsi="宋体" w:eastAsia="宋体" w:cs="Times New Roman"/>
          <w:sz w:val="24"/>
          <w:szCs w:val="24"/>
        </w:rPr>
        <w:t xml:space="preserve">表、</w:t>
      </w:r>
      <w:r>
        <w:rPr>
          <w:rFonts w:ascii="宋体" w:hAnsi="宋体" w:eastAsia="宋体" w:cs="Times New Roman"/>
          <w:sz w:val="24"/>
          <w:szCs w:val="24"/>
        </w:rPr>
        <w:t xml:space="preserve">周报</w:t>
      </w:r>
      <w:r>
        <w:rPr>
          <w:rFonts w:hint="eastAsia" w:ascii="宋体" w:hAnsi="宋体" w:eastAsia="宋体" w:cs="Times New Roman"/>
          <w:sz w:val="24"/>
          <w:szCs w:val="24"/>
        </w:rPr>
        <w:t xml:space="preserve">表、</w:t>
      </w:r>
      <w:r>
        <w:rPr>
          <w:rFonts w:ascii="宋体" w:hAnsi="宋体" w:eastAsia="宋体" w:cs="Times New Roman"/>
          <w:sz w:val="24"/>
          <w:szCs w:val="24"/>
        </w:rPr>
        <w:t xml:space="preserve">月报</w:t>
      </w:r>
      <w:r>
        <w:rPr>
          <w:rFonts w:hint="eastAsia" w:ascii="宋体" w:hAnsi="宋体" w:eastAsia="宋体" w:cs="Times New Roman"/>
          <w:sz w:val="24"/>
          <w:szCs w:val="24"/>
        </w:rPr>
        <w:t xml:space="preserve">表、</w:t>
      </w:r>
      <w:r>
        <w:rPr>
          <w:rFonts w:ascii="宋体" w:hAnsi="宋体" w:eastAsia="宋体" w:cs="Times New Roman"/>
          <w:sz w:val="24"/>
          <w:szCs w:val="24"/>
        </w:rPr>
        <w:t xml:space="preserve">季报</w:t>
      </w:r>
      <w:r>
        <w:rPr>
          <w:rFonts w:hint="eastAsia" w:ascii="宋体" w:hAnsi="宋体" w:eastAsia="宋体" w:cs="Times New Roman"/>
          <w:sz w:val="24"/>
          <w:szCs w:val="24"/>
        </w:rPr>
        <w:t xml:space="preserve">表、</w:t>
      </w:r>
      <w:r>
        <w:rPr>
          <w:rFonts w:ascii="宋体" w:hAnsi="宋体" w:eastAsia="宋体" w:cs="Times New Roman"/>
          <w:sz w:val="24"/>
          <w:szCs w:val="24"/>
        </w:rPr>
        <w:t xml:space="preserve">年报</w:t>
      </w:r>
      <w:r>
        <w:rPr>
          <w:rFonts w:hint="eastAsia" w:ascii="宋体" w:hAnsi="宋体" w:eastAsia="宋体" w:cs="Times New Roman"/>
          <w:sz w:val="24"/>
          <w:szCs w:val="24"/>
        </w:rPr>
        <w:t xml:space="preserve">表。</w:t>
      </w:r>
      <w:r>
        <w:rPr>
          <w:rFonts w:ascii="宋体" w:hAnsi="宋体" w:eastAsia="宋体" w:cs="Times New Roman"/>
          <w:sz w:val="24"/>
          <w:szCs w:val="24"/>
        </w:rPr>
        <w:t xml:space="preserve">日报</w:t>
      </w:r>
      <w:r>
        <w:rPr>
          <w:rFonts w:hint="eastAsia" w:ascii="宋体" w:hAnsi="宋体" w:eastAsia="宋体" w:cs="Times New Roman"/>
          <w:sz w:val="24"/>
          <w:szCs w:val="24"/>
        </w:rPr>
        <w:t xml:space="preserve">表</w:t>
      </w:r>
      <w:r>
        <w:rPr>
          <w:rFonts w:ascii="宋体" w:hAnsi="宋体" w:eastAsia="宋体" w:cs="Times New Roman"/>
          <w:sz w:val="24"/>
          <w:szCs w:val="24"/>
        </w:rPr>
        <w:t xml:space="preserve">中显示</w:t>
      </w:r>
      <w:r>
        <w:rPr>
          <w:rFonts w:hint="eastAsia" w:ascii="宋体" w:hAnsi="宋体" w:eastAsia="宋体" w:cs="Times New Roman"/>
          <w:sz w:val="24"/>
          <w:szCs w:val="24"/>
        </w:rPr>
        <w:t xml:space="preserve">日</w:t>
      </w:r>
      <w:r>
        <w:rPr>
          <w:rFonts w:ascii="宋体" w:hAnsi="宋体" w:eastAsia="宋体" w:cs="Times New Roman"/>
          <w:sz w:val="24"/>
          <w:szCs w:val="24"/>
        </w:rPr>
        <w:t xml:space="preserve">均值</w:t>
      </w:r>
      <w:r>
        <w:rPr>
          <w:rFonts w:hint="eastAsia" w:ascii="宋体" w:hAnsi="宋体" w:eastAsia="宋体" w:cs="Times New Roman"/>
          <w:sz w:val="24"/>
          <w:szCs w:val="24"/>
        </w:rPr>
        <w:t xml:space="preserve">、</w:t>
      </w:r>
      <w:r>
        <w:rPr>
          <w:rFonts w:ascii="宋体" w:hAnsi="宋体" w:eastAsia="宋体" w:cs="Times New Roman"/>
          <w:sz w:val="24"/>
          <w:szCs w:val="24"/>
        </w:rPr>
        <w:t xml:space="preserve">周报</w:t>
      </w:r>
      <w:r>
        <w:rPr>
          <w:rFonts w:hint="eastAsia" w:ascii="宋体" w:hAnsi="宋体" w:eastAsia="宋体" w:cs="Times New Roman"/>
          <w:sz w:val="24"/>
          <w:szCs w:val="24"/>
        </w:rPr>
        <w:t xml:space="preserve">表中显示周均值、</w:t>
      </w:r>
      <w:r>
        <w:rPr>
          <w:rFonts w:ascii="宋体" w:hAnsi="宋体" w:eastAsia="宋体" w:cs="Times New Roman"/>
          <w:sz w:val="24"/>
          <w:szCs w:val="24"/>
        </w:rPr>
        <w:t xml:space="preserve">月报</w:t>
      </w:r>
      <w:r>
        <w:rPr>
          <w:rFonts w:hint="eastAsia" w:ascii="宋体" w:hAnsi="宋体" w:eastAsia="宋体" w:cs="Times New Roman"/>
          <w:sz w:val="24"/>
          <w:szCs w:val="24"/>
        </w:rPr>
        <w:t xml:space="preserve">表中</w:t>
      </w:r>
      <w:r>
        <w:rPr>
          <w:rFonts w:ascii="宋体" w:hAnsi="宋体" w:eastAsia="宋体" w:cs="Times New Roman"/>
          <w:sz w:val="24"/>
          <w:szCs w:val="24"/>
        </w:rPr>
        <w:t xml:space="preserve">显示</w:t>
      </w:r>
      <w:r>
        <w:rPr>
          <w:rFonts w:hint="eastAsia" w:ascii="宋体" w:hAnsi="宋体" w:eastAsia="宋体" w:cs="Times New Roman"/>
          <w:sz w:val="24"/>
          <w:szCs w:val="24"/>
        </w:rPr>
        <w:t xml:space="preserve">月</w:t>
      </w:r>
      <w:r>
        <w:rPr>
          <w:rFonts w:ascii="宋体" w:hAnsi="宋体" w:eastAsia="宋体" w:cs="Times New Roman"/>
          <w:sz w:val="24"/>
          <w:szCs w:val="24"/>
        </w:rPr>
        <w:t xml:space="preserve">均值</w:t>
      </w:r>
      <w:r>
        <w:rPr>
          <w:rFonts w:hint="eastAsia" w:ascii="宋体" w:hAnsi="宋体" w:eastAsia="宋体" w:cs="Times New Roman"/>
          <w:sz w:val="24"/>
          <w:szCs w:val="24"/>
        </w:rPr>
        <w:t xml:space="preserve">、</w:t>
      </w:r>
      <w:r>
        <w:rPr>
          <w:rFonts w:ascii="宋体" w:hAnsi="宋体" w:eastAsia="宋体" w:cs="Times New Roman"/>
          <w:sz w:val="24"/>
          <w:szCs w:val="24"/>
        </w:rPr>
        <w:t xml:space="preserve">季报</w:t>
      </w:r>
      <w:r>
        <w:rPr>
          <w:rFonts w:hint="eastAsia" w:ascii="宋体" w:hAnsi="宋体" w:eastAsia="宋体" w:cs="Times New Roman"/>
          <w:sz w:val="24"/>
          <w:szCs w:val="24"/>
        </w:rPr>
        <w:t xml:space="preserve">表中显示季度均值、</w:t>
      </w:r>
      <w:r>
        <w:rPr>
          <w:rFonts w:ascii="宋体" w:hAnsi="宋体" w:eastAsia="宋体" w:cs="Times New Roman"/>
          <w:sz w:val="24"/>
          <w:szCs w:val="24"/>
        </w:rPr>
        <w:t xml:space="preserve">年报</w:t>
      </w:r>
      <w:r>
        <w:rPr>
          <w:rFonts w:hint="eastAsia" w:ascii="宋体" w:hAnsi="宋体" w:eastAsia="宋体" w:cs="Times New Roman"/>
          <w:sz w:val="24"/>
          <w:szCs w:val="24"/>
        </w:rPr>
        <w:t xml:space="preserve">表中显示年</w:t>
      </w:r>
      <w:r>
        <w:rPr>
          <w:rFonts w:ascii="宋体" w:hAnsi="宋体" w:eastAsia="宋体" w:cs="Times New Roman"/>
          <w:sz w:val="24"/>
          <w:szCs w:val="24"/>
        </w:rPr>
        <w:t xml:space="preserve">均值</w:t>
      </w:r>
      <w:r>
        <w:rPr>
          <w:rFonts w:hint="eastAsia" w:ascii="宋体" w:hAnsi="宋体" w:eastAsia="宋体" w:cs="Times New Roman"/>
          <w:sz w:val="24"/>
          <w:szCs w:val="24"/>
        </w:rPr>
        <w:t xml:space="preserve">，</w:t>
      </w:r>
      <w:r>
        <w:rPr>
          <w:rFonts w:ascii="宋体" w:hAnsi="宋体" w:eastAsia="宋体" w:cs="Times New Roman"/>
          <w:sz w:val="24"/>
          <w:szCs w:val="24"/>
        </w:rPr>
        <w:t xml:space="preserve">各报表均包含</w:t>
      </w:r>
      <w:r>
        <w:rPr>
          <w:rFonts w:hint="eastAsia" w:ascii="宋体" w:hAnsi="宋体" w:eastAsia="宋体" w:cs="Times New Roman"/>
          <w:sz w:val="24"/>
          <w:szCs w:val="24"/>
        </w:rPr>
        <w:t xml:space="preserve">各参数的均值和水质类别信息，并支持Excel导出。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2）水质类别报表：可按月进行水质类别日历查询，对站点水质类别按时间段分析、监测因子进行水质类别占比的饼状图分析。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3）数据统计：包含基础统计和折线图统计。基础统计包括水质数据、有效率数据、超标数据的Excel表。</w:t>
      </w:r>
      <w:bookmarkStart w:id="121" w:name="OLE_LINK25"/>
      <w:r>
        <w:rPr>
          <w:rFonts w:hint="eastAsia" w:ascii="宋体" w:hAnsi="宋体" w:eastAsia="宋体" w:cs="Times New Roman"/>
          <w:sz w:val="24"/>
          <w:szCs w:val="24"/>
        </w:rPr>
        <w:t xml:space="preserve">折线图根据站点、监测因子、时间段对监测数据的单站多参、多站</w:t>
      </w:r>
      <w:r>
        <w:rPr>
          <w:rFonts w:hint="eastAsia" w:ascii="宋体" w:hAnsi="宋体" w:eastAsia="宋体" w:cs="Times New Roman"/>
          <w:sz w:val="24"/>
          <w:szCs w:val="24"/>
        </w:rPr>
        <w:t xml:space="preserve">单参情况</w:t>
      </w:r>
      <w:r>
        <w:rPr>
          <w:rFonts w:hint="eastAsia" w:ascii="宋体" w:hAnsi="宋体" w:eastAsia="宋体" w:cs="Times New Roman"/>
          <w:sz w:val="24"/>
          <w:szCs w:val="24"/>
        </w:rPr>
        <w:t xml:space="preserve">进行分析。</w:t>
      </w:r>
      <w:bookmarkEnd w:id="121"/>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4）质控统计：水站具备质控数据上送的情况下，包含零点核查、跨度核查、日质控考核、水样比对考核，对站点的考核合格率、完成率进行时间段分析。</w:t>
      </w:r>
      <w:bookmarkStart w:id="122" w:name="_Toc461026021"/>
      <w:r/>
      <w:r/>
    </w:p>
    <w:p>
      <w:pPr>
        <w:ind w:firstLine="480"/>
        <w:spacing w:line="400" w:lineRule="exact"/>
        <w:rPr>
          <w:rFonts w:ascii="宋体" w:hAnsi="宋体" w:eastAsia="宋体" w:cs="Times New Roman"/>
          <w:sz w:val="24"/>
          <w:szCs w:val="24"/>
        </w:rPr>
      </w:pPr>
      <w:r/>
      <w:bookmarkStart w:id="123" w:name="_Toc461026022"/>
      <w:r/>
      <w:bookmarkEnd w:id="122"/>
      <w:r>
        <w:rPr>
          <w:rFonts w:hint="eastAsia" w:ascii="宋体" w:hAnsi="宋体" w:eastAsia="宋体" w:cs="Times New Roman"/>
          <w:sz w:val="24"/>
          <w:szCs w:val="24"/>
        </w:rPr>
        <w:t xml:space="preserve">5）数据有效率</w:t>
      </w:r>
      <w:bookmarkEnd w:id="123"/>
      <w:r>
        <w:rPr>
          <w:rFonts w:hint="eastAsia" w:ascii="宋体" w:hAnsi="宋体" w:eastAsia="宋体" w:cs="Times New Roman"/>
          <w:sz w:val="24"/>
          <w:szCs w:val="24"/>
        </w:rPr>
        <w:t xml:space="preserve">：</w:t>
      </w:r>
      <w:r>
        <w:rPr>
          <w:rFonts w:ascii="宋体" w:hAnsi="宋体" w:eastAsia="宋体" w:cs="Times New Roman"/>
          <w:sz w:val="24"/>
          <w:szCs w:val="24"/>
        </w:rPr>
        <w:t xml:space="preserve">根据系统中配置的数据有效限值对数据进行有效率分析统计</w:t>
      </w:r>
      <w:r>
        <w:rPr>
          <w:rFonts w:hint="eastAsia" w:ascii="宋体" w:hAnsi="宋体" w:eastAsia="宋体" w:cs="Times New Roman"/>
          <w:sz w:val="24"/>
          <w:szCs w:val="24"/>
        </w:rPr>
        <w:t xml:space="preserve">，</w:t>
      </w:r>
      <w:r>
        <w:rPr>
          <w:rFonts w:ascii="宋体" w:hAnsi="宋体" w:eastAsia="宋体" w:cs="Times New Roman"/>
          <w:sz w:val="24"/>
          <w:szCs w:val="24"/>
        </w:rPr>
        <w:t xml:space="preserve">并以表格方式对统计结果进行展示</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bookmarkStart w:id="124" w:name="_Toc461026023"/>
      <w:r>
        <w:rPr>
          <w:rFonts w:hint="eastAsia" w:ascii="宋体" w:hAnsi="宋体" w:eastAsia="宋体" w:cs="Times New Roman"/>
          <w:sz w:val="24"/>
          <w:szCs w:val="24"/>
        </w:rPr>
        <w:t xml:space="preserve">6）数据联网在线率</w:t>
      </w:r>
      <w:bookmarkEnd w:id="124"/>
      <w:r>
        <w:rPr>
          <w:rFonts w:hint="eastAsia" w:ascii="宋体" w:hAnsi="宋体" w:eastAsia="宋体" w:cs="Times New Roman"/>
          <w:sz w:val="24"/>
          <w:szCs w:val="24"/>
        </w:rPr>
        <w:t xml:space="preserve">：</w:t>
      </w:r>
      <w:r>
        <w:rPr>
          <w:rFonts w:ascii="宋体" w:hAnsi="宋体" w:eastAsia="宋体" w:cs="Times New Roman"/>
          <w:sz w:val="24"/>
          <w:szCs w:val="24"/>
        </w:rPr>
        <w:t xml:space="preserve">对所有站点</w:t>
      </w:r>
      <w:r>
        <w:rPr>
          <w:rFonts w:hint="eastAsia" w:ascii="宋体" w:hAnsi="宋体" w:eastAsia="宋体" w:cs="Times New Roman"/>
          <w:sz w:val="24"/>
          <w:szCs w:val="24"/>
        </w:rPr>
        <w:t xml:space="preserve">在线时长</w:t>
      </w:r>
      <w:r>
        <w:rPr>
          <w:rFonts w:ascii="宋体" w:hAnsi="宋体" w:eastAsia="宋体" w:cs="Times New Roman"/>
          <w:sz w:val="24"/>
          <w:szCs w:val="24"/>
        </w:rPr>
        <w:t xml:space="preserve">统计</w:t>
      </w:r>
      <w:r>
        <w:rPr>
          <w:rFonts w:hint="eastAsia" w:ascii="宋体" w:hAnsi="宋体" w:eastAsia="宋体" w:cs="Times New Roman"/>
          <w:sz w:val="24"/>
          <w:szCs w:val="24"/>
        </w:rPr>
        <w:t xml:space="preserve">，联网</w:t>
      </w:r>
      <w:r>
        <w:rPr>
          <w:rFonts w:hint="eastAsia" w:ascii="宋体" w:hAnsi="宋体" w:eastAsia="宋体" w:cs="Times New Roman"/>
          <w:sz w:val="24"/>
          <w:szCs w:val="24"/>
        </w:rPr>
        <w:t xml:space="preserve">率</w:t>
      </w:r>
      <w:r>
        <w:rPr>
          <w:rFonts w:ascii="宋体" w:hAnsi="宋体" w:eastAsia="宋体" w:cs="Times New Roman"/>
          <w:sz w:val="24"/>
          <w:szCs w:val="24"/>
        </w:rPr>
        <w:t xml:space="preserve">结果</w:t>
      </w:r>
      <w:r>
        <w:rPr>
          <w:rFonts w:ascii="宋体" w:hAnsi="宋体" w:eastAsia="宋体" w:cs="Times New Roman"/>
          <w:sz w:val="24"/>
          <w:szCs w:val="24"/>
        </w:rPr>
        <w:t xml:space="preserve">以</w:t>
      </w:r>
      <w:r>
        <w:rPr>
          <w:rFonts w:hint="eastAsia" w:ascii="宋体" w:hAnsi="宋体" w:eastAsia="宋体" w:cs="Times New Roman"/>
          <w:sz w:val="24"/>
          <w:szCs w:val="24"/>
        </w:rPr>
        <w:t xml:space="preserve">柱状</w:t>
      </w:r>
      <w:r>
        <w:rPr>
          <w:rFonts w:ascii="宋体" w:hAnsi="宋体" w:eastAsia="宋体" w:cs="Times New Roman"/>
          <w:sz w:val="24"/>
          <w:szCs w:val="24"/>
        </w:rPr>
        <w:t xml:space="preserve">方式展示</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系统管理支持对平台的浏览权限</w:t>
      </w:r>
      <w:r>
        <w:rPr>
          <w:rFonts w:hint="eastAsia" w:ascii="宋体" w:hAnsi="宋体" w:eastAsia="宋体" w:cs="Times New Roman"/>
          <w:sz w:val="24"/>
          <w:szCs w:val="24"/>
        </w:rPr>
        <w:t xml:space="preserve">、</w:t>
      </w:r>
      <w:r>
        <w:rPr>
          <w:rFonts w:ascii="宋体" w:hAnsi="宋体" w:eastAsia="宋体" w:cs="Times New Roman"/>
          <w:sz w:val="24"/>
          <w:szCs w:val="24"/>
        </w:rPr>
        <w:t xml:space="preserve">系统基础数据</w:t>
      </w:r>
      <w:r>
        <w:rPr>
          <w:rFonts w:hint="eastAsia" w:ascii="宋体" w:hAnsi="宋体" w:eastAsia="宋体" w:cs="Times New Roman"/>
          <w:sz w:val="24"/>
          <w:szCs w:val="24"/>
        </w:rPr>
        <w:t xml:space="preserve">、</w:t>
      </w:r>
      <w:r>
        <w:rPr>
          <w:rFonts w:ascii="宋体" w:hAnsi="宋体" w:eastAsia="宋体" w:cs="Times New Roman"/>
          <w:sz w:val="24"/>
          <w:szCs w:val="24"/>
        </w:rPr>
        <w:t xml:space="preserve">系统日志等进行维护管理</w:t>
      </w:r>
      <w:r>
        <w:rPr>
          <w:rFonts w:hint="eastAsia" w:ascii="宋体" w:hAnsi="宋体" w:eastAsia="宋体" w:cs="Times New Roman"/>
          <w:sz w:val="24"/>
          <w:szCs w:val="24"/>
        </w:rPr>
        <w:t xml:space="preserve">。</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权限管理支持不同的用户访问平台</w:t>
      </w:r>
      <w:r>
        <w:rPr>
          <w:rFonts w:hint="eastAsia" w:ascii="宋体" w:hAnsi="宋体" w:eastAsia="宋体" w:cs="Times New Roman"/>
          <w:sz w:val="24"/>
          <w:szCs w:val="24"/>
        </w:rPr>
        <w:t xml:space="preserve">，可以</w:t>
      </w:r>
      <w:r>
        <w:rPr>
          <w:rFonts w:ascii="宋体" w:hAnsi="宋体" w:eastAsia="宋体" w:cs="Times New Roman"/>
          <w:sz w:val="24"/>
          <w:szCs w:val="24"/>
        </w:rPr>
        <w:t xml:space="preserve">具有不同的菜单和站点的访问权限配置</w:t>
      </w:r>
      <w:r>
        <w:rPr>
          <w:rFonts w:hint="eastAsia" w:ascii="宋体" w:hAnsi="宋体" w:eastAsia="宋体" w:cs="Times New Roman"/>
          <w:sz w:val="24"/>
          <w:szCs w:val="24"/>
        </w:rPr>
        <w:t xml:space="preserve">。基础数据管理支持对站点信息、监测因子信息等数据进行维护。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5、在数据服务期间，提供两台服务器供采购单位使用：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37"/>
        <w:gridCol w:w="1254"/>
        <w:gridCol w:w="7837"/>
      </w:tblGrid>
      <w:tr>
        <w:trPr>
          <w:jc w:val="center"/>
          <w:trHeight w:val="20"/>
        </w:trPr>
        <w:tc>
          <w:tcPr>
            <w:shd w:val="clear" w:color="auto" w:fill="ffffff"/>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shd w:val="clear" w:color="auto" w:fill="ffffff"/>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br w:type="page" w:clear="all"/>
              <w:t xml:space="preserve">指标项</w:t>
            </w:r>
            <w:r/>
          </w:p>
        </w:tc>
        <w:tc>
          <w:tcPr>
            <w:shd w:val="clear" w:color="auto" w:fill="ffffff"/>
            <w:tcW w:w="0" w:type="auto"/>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技术规格要求</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类型</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X64平台企业级NT服务器</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高度</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4U</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外观</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机架式</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先进性</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全模块化设计，各功能组件均可不使用工具拆卸，便于维护</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支持多代处理器技术</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支持多代处理器技术，CPU更新换代时仅需更换CPU即可</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芯片组扩展性</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支持向上扩展至8颗CPU/192Core</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CPU主频</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配置2颗十八核64位处理器，CPU主频&gt;=2.2, CPU可扩到8颗</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CPU缓存</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每CPU高速缓存&gt;=45MB</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内存</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每服务器当前配置内存192GB,最大扩展能力&gt;=12TB</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内存保护技术</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支持四位纠错、内存镜像、内存冗余位校验、内存热更换和热添加</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内存配置数目</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最大可扩展至192个内存插槽，最大支持32个eXFlash DIMMs</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内接硬盘</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配置2块600G 10K SAS硬盘，最大支持32块1.8英寸SSD固态</w:t>
            </w:r>
            <w:r>
              <w:rPr>
                <w:rFonts w:hint="eastAsia" w:ascii="宋体" w:hAnsi="宋体" w:eastAsia="宋体" w:cs="Times New Roman"/>
                <w:sz w:val="24"/>
                <w:szCs w:val="24"/>
              </w:rPr>
              <w:t xml:space="preserve">闪</w:t>
            </w:r>
            <w:r>
              <w:rPr>
                <w:rFonts w:hint="eastAsia" w:ascii="宋体" w:hAnsi="宋体" w:eastAsia="宋体" w:cs="Times New Roman"/>
                <w:sz w:val="24"/>
                <w:szCs w:val="24"/>
              </w:rPr>
              <w:t xml:space="preserve">存盘</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硬盘类型</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支持热插拔SAS 、NLSAS、NLSATA硬盘、1.8寸SSD</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Raid</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配置单独SAS磁盘阵列控制器,支持Raid 0，1</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15</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高速存储</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支持基于内存插槽的SSD，最大可支持32个基于内存插槽的SSD</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16</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I/O扩展性</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最大支持PCI个数&gt;=24个</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17</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HBA卡</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配置2块单口8Gb HBA卡</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18</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高可用性</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系统有硬件部件自动</w:t>
            </w:r>
            <w:r>
              <w:rPr>
                <w:rFonts w:hint="eastAsia" w:ascii="宋体" w:hAnsi="宋体" w:eastAsia="宋体" w:cs="Times New Roman"/>
                <w:sz w:val="24"/>
                <w:szCs w:val="24"/>
              </w:rPr>
              <w:t xml:space="preserve">侦</w:t>
            </w:r>
            <w:r>
              <w:rPr>
                <w:rFonts w:hint="eastAsia" w:ascii="宋体" w:hAnsi="宋体" w:eastAsia="宋体" w:cs="Times New Roman"/>
                <w:sz w:val="24"/>
                <w:szCs w:val="24"/>
              </w:rPr>
              <w:t xml:space="preserve">错及损坏隔离功能的装置，配置全冗余热插拔电源和冷却风扇等部件，避免单点故障</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19</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灵动分区</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通过软件及内置的IMM控制器实现弹性节点功能，在其中一个服务器节点出现硬件故障时，服务器可以从8路自动降级为4路服务器使用，无需现场人工手工设置即可自动执行</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可管理和维护性</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1.集成系统管理处理器支持：自动服务器重启、风扇监视和控制、电源监控、温度监控、启动/关闭、按序重启、LED控制、本地固件更新、错误日志，LED面板提供系统未来状况的可视显示；</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2.对CPU、内存、硬盘驱动器、电源及风扇等关键部分的潜在的故障具有提前预警能力；</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3.故障部件的快速诊断功能 ： 在断电的情况下，能够通过诊断板快速定位故障的部件，提高维修速度。</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快速诊断</w:t>
            </w:r>
            <w:r>
              <w:rPr>
                <w:rFonts w:hint="eastAsia" w:ascii="宋体" w:hAnsi="宋体" w:eastAsia="宋体" w:cs="Times New Roman"/>
                <w:sz w:val="24"/>
                <w:szCs w:val="24"/>
              </w:rPr>
              <w:t xml:space="preserve">功能</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LED光通路诊断和预测故障分析功能</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 集成系统管理处理器支持：自动服务器重启、风扇监视和控制、电源监控、温度监控、启动/关闭、按序重启、LED控制、本地固件更新、错误日志，LED面板提供系统未来状况的可视显示；</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 对CPU、内存、硬盘驱动器、电源及风扇等关键部分的潜在的故障具有提前预警能力； </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3.故障部件的快速诊断功能：在断电的情况下，能够通过诊断板快速定位故障的部件，提高维修速度；支持IE远程管理功能。</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电源</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配置冗余电源及风扇</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23</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DVD</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支持外置USB DVD驱动器</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远程管理功能</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提供远程管理，并开启全部的远程管理功能；提供专用的1Gb远程管理接口，支持1Gb及10Gb网口提供远程管理功能</w:t>
            </w:r>
            <w:r/>
          </w:p>
        </w:tc>
      </w:tr>
      <w:tr>
        <w:trPr>
          <w:jc w:val="center"/>
          <w:trHeight w:val="20"/>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网络连接</w:t>
            </w:r>
            <w:r/>
          </w:p>
        </w:tc>
        <w:tc>
          <w:tcPr>
            <w:tcW w:w="0" w:type="auto"/>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每服务器配置12口千兆网卡; 支持虚拟IO，虚拟网络端口，每端口可虚拟成不少于4个可自定义带宽的虚拟网卡，可升级支持FCoE</w:t>
            </w:r>
            <w:r/>
          </w:p>
        </w:tc>
      </w:tr>
    </w:tbl>
    <w:p>
      <w:pPr>
        <w:ind w:firstLine="420"/>
        <w:spacing w:line="400" w:lineRule="exact"/>
        <w:rPr>
          <w:rFonts w:ascii="宋体" w:hAnsi="宋体" w:eastAsia="宋体" w:cs="Times New Roman"/>
          <w:sz w:val="24"/>
          <w:szCs w:val="24"/>
        </w:rPr>
      </w:pPr>
      <w:r>
        <w:rPr>
          <w:rFonts w:ascii="宋体" w:hAnsi="宋体" w:eastAsia="宋体" w:cs="Times New Roman"/>
          <w:sz w:val="24"/>
          <w:szCs w:val="24"/>
        </w:rPr>
      </w:r>
      <w:r/>
    </w:p>
    <w:p>
      <w:pPr>
        <w:ind w:left="560" w:hanging="560"/>
        <w:jc w:val="left"/>
        <w:keepLines/>
        <w:keepNext/>
        <w:spacing w:line="400" w:lineRule="exact"/>
        <w:tabs>
          <w:tab w:val="left" w:pos="360" w:leader="none"/>
          <w:tab w:val="left" w:pos="420" w:leader="none"/>
          <w:tab w:val="left" w:pos="540" w:leader="none"/>
          <w:tab w:val="left" w:pos="900" w:leader="none"/>
        </w:tabs>
        <w:rPr>
          <w:rFonts w:ascii="黑体" w:hAnsi="黑体" w:eastAsia="黑体" w:cs="宋体"/>
          <w:sz w:val="28"/>
          <w:szCs w:val="28"/>
        </w:rPr>
        <w:outlineLvl w:val="0"/>
      </w:pPr>
      <w:r/>
      <w:bookmarkStart w:id="125" w:name="_Hlk195021637"/>
      <w:r/>
      <w:bookmarkEnd w:id="13"/>
      <w:r>
        <w:rPr>
          <w:rFonts w:hint="eastAsia" w:ascii="黑体" w:hAnsi="黑体" w:eastAsia="黑体" w:cs="宋体"/>
          <w:sz w:val="28"/>
          <w:szCs w:val="28"/>
        </w:rPr>
        <w:t xml:space="preserve">五</w:t>
      </w:r>
      <w:r>
        <w:rPr>
          <w:rFonts w:hint="eastAsia" w:ascii="黑体" w:hAnsi="黑体" w:eastAsia="黑体" w:cs="宋体"/>
          <w:sz w:val="28"/>
          <w:szCs w:val="28"/>
        </w:rPr>
        <w:t xml:space="preserve">、数据服务要求：</w:t>
      </w:r>
      <w:r/>
    </w:p>
    <w:p>
      <w:pPr>
        <w:jc w:val="left"/>
        <w:keepLines/>
        <w:keepNext/>
        <w:spacing w:line="400" w:lineRule="exact"/>
        <w:widowControl/>
        <w:tabs>
          <w:tab w:val="left" w:pos="576" w:leader="none"/>
        </w:tabs>
        <w:rPr>
          <w:rFonts w:ascii="宋体" w:hAnsi="宋体" w:eastAsia="宋体" w:cs="宋体"/>
          <w:b/>
          <w:sz w:val="24"/>
          <w:szCs w:val="24"/>
        </w:rPr>
        <w:outlineLvl w:val="1"/>
      </w:pPr>
      <w:r/>
      <w:bookmarkStart w:id="126" w:name="_Toc482613601"/>
      <w:r/>
      <w:bookmarkStart w:id="127" w:name="_Toc443234962"/>
      <w:r/>
      <w:bookmarkStart w:id="128" w:name="_Toc428215601"/>
      <w:r>
        <w:rPr>
          <w:rFonts w:hint="eastAsia" w:ascii="宋体" w:hAnsi="宋体" w:eastAsia="宋体" w:cs="宋体"/>
          <w:b/>
          <w:sz w:val="24"/>
          <w:szCs w:val="24"/>
        </w:rPr>
        <w:t xml:space="preserve">5</w:t>
      </w:r>
      <w:r>
        <w:rPr>
          <w:rFonts w:hint="eastAsia" w:ascii="宋体" w:hAnsi="宋体" w:eastAsia="宋体" w:cs="宋体"/>
          <w:b/>
          <w:sz w:val="24"/>
          <w:szCs w:val="24"/>
        </w:rPr>
        <w:t xml:space="preserve">.1工作内容</w:t>
      </w:r>
      <w:bookmarkEnd w:id="126"/>
      <w:r/>
      <w:bookmarkEnd w:id="127"/>
      <w:r/>
      <w:bookmarkEnd w:id="128"/>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1、成交方负责地表水水站建设及运行维护，提供有效的水质监测数据给采购单位，并接收采购单位的考核。</w:t>
      </w:r>
      <w:bookmarkEnd w:id="125"/>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2、成交方负责流量站建设及运行维护，提供有效的监测数据给采购单位，并接收采购单位的考核。</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3、成交方负责无人机系统的建设及运行维护，提供相关监测数据给采购单位，并接收采购单位的考核。</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4、成交方负责电子围栏建设及运行维护，提供相关监测数据给采购单位，并接收采购单位的考核。</w:t>
      </w:r>
      <w:r/>
    </w:p>
    <w:p>
      <w:pPr>
        <w:ind w:firstLine="420"/>
        <w:spacing w:line="400" w:lineRule="exact"/>
        <w:rPr>
          <w:rFonts w:ascii="宋体" w:hAnsi="宋体" w:eastAsia="宋体" w:cs="Times New Roman"/>
          <w:sz w:val="24"/>
          <w:szCs w:val="24"/>
        </w:rPr>
      </w:pPr>
      <w:r>
        <w:rPr>
          <w:rFonts w:ascii="宋体" w:hAnsi="宋体" w:eastAsia="宋体" w:cs="Times New Roman"/>
          <w:sz w:val="24"/>
          <w:szCs w:val="24"/>
        </w:rPr>
      </w:r>
      <w:r/>
    </w:p>
    <w:p>
      <w:pPr>
        <w:jc w:val="left"/>
        <w:keepLines/>
        <w:keepNext/>
        <w:spacing w:line="400" w:lineRule="exact"/>
        <w:widowControl/>
        <w:tabs>
          <w:tab w:val="left" w:pos="576" w:leader="none"/>
        </w:tabs>
        <w:rPr>
          <w:rFonts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.2总体要求</w:t>
      </w:r>
      <w:r/>
    </w:p>
    <w:p>
      <w:pPr>
        <w:ind w:firstLine="480"/>
        <w:spacing w:line="400" w:lineRule="exact"/>
        <w:rPr>
          <w:rFonts w:ascii="宋体" w:hAnsi="宋体" w:eastAsia="宋体" w:cs="宋体"/>
          <w:sz w:val="24"/>
          <w:szCs w:val="24"/>
        </w:rPr>
      </w:pPr>
      <w:r/>
      <w:bookmarkStart w:id="129" w:name="_Hlk195021887"/>
      <w:r>
        <w:rPr>
          <w:rFonts w:hint="eastAsia" w:ascii="宋体" w:hAnsi="宋体" w:eastAsia="宋体" w:cs="宋体"/>
          <w:sz w:val="24"/>
          <w:szCs w:val="24"/>
        </w:rPr>
        <w:t xml:space="preserve">1、成交方负责建设和运维的水站主要包括监测</w:t>
      </w:r>
      <w:r>
        <w:rPr>
          <w:rFonts w:ascii="宋体" w:hAnsi="宋体" w:eastAsia="宋体" w:cs="Times New Roman"/>
          <w:sz w:val="24"/>
          <w:szCs w:val="24"/>
        </w:rPr>
        <w:t xml:space="preserve">站房、采水单元、预处理与配水单元、控制单元</w:t>
      </w:r>
      <w:r>
        <w:rPr>
          <w:rFonts w:ascii="宋体" w:hAnsi="宋体" w:eastAsia="宋体" w:cs="宋体"/>
          <w:sz w:val="24"/>
          <w:szCs w:val="24"/>
        </w:rPr>
        <w:t xml:space="preserve">、</w:t>
      </w:r>
      <w:r>
        <w:rPr>
          <w:rFonts w:hint="eastAsia" w:ascii="宋体" w:hAnsi="宋体" w:eastAsia="宋体" w:cs="宋体"/>
          <w:sz w:val="24"/>
          <w:szCs w:val="24"/>
        </w:rPr>
        <w:t xml:space="preserve">在线监测仪器（含</w:t>
      </w:r>
      <w:r>
        <w:rPr>
          <w:rFonts w:ascii="宋体" w:hAnsi="宋体" w:eastAsia="宋体" w:cs="宋体"/>
          <w:sz w:val="24"/>
          <w:szCs w:val="24"/>
        </w:rPr>
        <w:t xml:space="preserve">质控单元</w:t>
      </w:r>
      <w:r>
        <w:rPr>
          <w:rFonts w:hint="eastAsia" w:ascii="宋体" w:hAnsi="宋体" w:eastAsia="宋体" w:cs="宋体"/>
          <w:sz w:val="24"/>
          <w:szCs w:val="24"/>
        </w:rPr>
        <w:t xml:space="preserve">）</w:t>
      </w:r>
      <w:r>
        <w:rPr>
          <w:rFonts w:ascii="宋体" w:hAnsi="宋体" w:eastAsia="宋体" w:cs="宋体"/>
          <w:sz w:val="24"/>
          <w:szCs w:val="24"/>
        </w:rPr>
        <w:t xml:space="preserve">、辅助单元</w:t>
      </w:r>
      <w:r>
        <w:rPr>
          <w:rFonts w:hint="eastAsia" w:ascii="宋体" w:hAnsi="宋体" w:eastAsia="宋体" w:cs="宋体"/>
          <w:sz w:val="24"/>
          <w:szCs w:val="24"/>
        </w:rPr>
        <w:t xml:space="preserve">和机器人单元、配套数据平台</w:t>
      </w:r>
      <w:r>
        <w:rPr>
          <w:rFonts w:ascii="宋体" w:hAnsi="宋体" w:eastAsia="宋体" w:cs="宋体"/>
          <w:sz w:val="24"/>
          <w:szCs w:val="24"/>
        </w:rPr>
        <w:t xml:space="preserve">等</w:t>
      </w:r>
      <w:r>
        <w:rPr>
          <w:rFonts w:hint="eastAsia" w:ascii="宋体" w:hAnsi="宋体" w:eastAsia="宋体" w:cs="宋体"/>
          <w:sz w:val="24"/>
          <w:szCs w:val="24"/>
        </w:rPr>
        <w:t xml:space="preserve">部分。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2、成交方负责建设和运维的流量站，主要包括流量计、安装支架等组成。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3、成交方负责建设和运维的无人机系统主要包括专业级巡检无人机、一套固定机场、巡检平台等组成。</w:t>
      </w:r>
      <w:r/>
    </w:p>
    <w:p>
      <w:pPr>
        <w:ind w:firstLine="480"/>
        <w:spacing w:line="400" w:lineRule="exact"/>
        <w:rPr>
          <w:rFonts w:ascii="宋体" w:hAnsi="宋体" w:eastAsia="宋体" w:cs="宋体"/>
          <w:sz w:val="24"/>
          <w:szCs w:val="24"/>
        </w:rPr>
      </w:pPr>
      <w:r/>
      <w:bookmarkStart w:id="130" w:name="_Hlk218429609"/>
      <w:r/>
      <w:bookmarkStart w:id="131" w:name="_Hlk195022513"/>
      <w:r>
        <w:rPr>
          <w:rFonts w:hint="eastAsia" w:ascii="宋体" w:hAnsi="宋体" w:eastAsia="宋体" w:cs="宋体"/>
          <w:sz w:val="24"/>
          <w:szCs w:val="24"/>
        </w:rPr>
        <w:t xml:space="preserve">4、成交方负责建设和运维的电子围栏主要</w:t>
      </w:r>
      <w:r>
        <w:rPr>
          <w:rFonts w:hint="eastAsia" w:ascii="宋体" w:hAnsi="宋体" w:eastAsia="宋体" w:cs="Times New Roman"/>
          <w:sz w:val="24"/>
          <w:szCs w:val="24"/>
        </w:rPr>
        <w:t xml:space="preserve">包括</w:t>
      </w:r>
      <w:r>
        <w:rPr>
          <w:rFonts w:hint="eastAsia" w:ascii="宋体" w:hAnsi="宋体" w:eastAsia="宋体" w:cs="宋体"/>
          <w:sz w:val="24"/>
          <w:szCs w:val="24"/>
        </w:rPr>
        <w:t xml:space="preserve">前端摄像机、硬盘录像机、AI智能分析终端、视频综合管理平台组成。</w:t>
      </w:r>
      <w:bookmarkEnd w:id="130"/>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5、投标人应提供水站、流量站、无人机系统和电子围栏的建设方案。</w:t>
      </w:r>
      <w:bookmarkEnd w:id="129"/>
      <w:r/>
      <w:bookmarkEnd w:id="131"/>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6、投标人应提供完整的水站、流量站、无人机系统和电子围栏的运</w:t>
      </w:r>
      <w:r>
        <w:rPr>
          <w:rFonts w:hint="eastAsia" w:ascii="宋体" w:hAnsi="宋体" w:eastAsia="宋体" w:cs="宋体"/>
          <w:sz w:val="24"/>
          <w:szCs w:val="24"/>
        </w:rPr>
        <w:t xml:space="preserve">维实施</w:t>
      </w:r>
      <w:r>
        <w:rPr>
          <w:rFonts w:hint="eastAsia" w:ascii="宋体" w:hAnsi="宋体" w:eastAsia="宋体" w:cs="宋体"/>
          <w:sz w:val="24"/>
          <w:szCs w:val="24"/>
        </w:rPr>
        <w:t xml:space="preserve">方案（含应</w:t>
      </w:r>
      <w:r>
        <w:rPr>
          <w:rFonts w:hint="eastAsia" w:ascii="宋体" w:hAnsi="宋体" w:eastAsia="宋体" w:cs="宋体"/>
          <w:sz w:val="24"/>
          <w:szCs w:val="24"/>
        </w:rPr>
        <w:t xml:space="preserve">急事故处理方案）。</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7、不论何时，投标人都应承担监测数据的保密责任；投标人按照采购单位的要求，进行报告和传输有关的监测数据，均不得以任何方式和渠道向外界传递任何监测数据。</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8、投标人应提供完整的运</w:t>
      </w:r>
      <w:r>
        <w:rPr>
          <w:rFonts w:hint="eastAsia" w:ascii="宋体" w:hAnsi="宋体" w:eastAsia="宋体" w:cs="宋体"/>
          <w:sz w:val="24"/>
          <w:szCs w:val="24"/>
        </w:rPr>
        <w:t xml:space="preserve">维人员</w:t>
      </w:r>
      <w:r>
        <w:rPr>
          <w:rFonts w:hint="eastAsia" w:ascii="宋体" w:hAnsi="宋体" w:eastAsia="宋体" w:cs="宋体"/>
          <w:sz w:val="24"/>
          <w:szCs w:val="24"/>
        </w:rPr>
        <w:t xml:space="preserve">管理方案，提出解决稳定人员队伍的措施。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9、不论何时，响应单位都应承担因不可抗力、火灾等原因导致的物资损毁或丢失。</w:t>
      </w:r>
      <w:r/>
    </w:p>
    <w:p>
      <w:pPr>
        <w:spacing w:line="400" w:lineRule="exact"/>
        <w:rPr>
          <w:rFonts w:ascii="宋体" w:hAnsi="宋体" w:eastAsia="宋体" w:cs="宋体"/>
          <w:sz w:val="24"/>
          <w:szCs w:val="24"/>
        </w:rPr>
      </w:pPr>
      <w:r>
        <w:rPr>
          <w:rFonts w:ascii="宋体" w:hAnsi="宋体" w:eastAsia="宋体" w:cs="宋体"/>
          <w:sz w:val="24"/>
          <w:szCs w:val="24"/>
        </w:rPr>
      </w:r>
      <w:r/>
    </w:p>
    <w:p>
      <w:pPr>
        <w:jc w:val="left"/>
        <w:keepLines/>
        <w:keepNext/>
        <w:spacing w:line="400" w:lineRule="exact"/>
        <w:widowControl/>
        <w:tabs>
          <w:tab w:val="left" w:pos="576" w:leader="none"/>
        </w:tabs>
        <w:rPr>
          <w:rFonts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.3人员配置要求</w:t>
      </w:r>
      <w:r/>
    </w:p>
    <w:p>
      <w:pPr>
        <w:ind w:firstLine="420"/>
        <w:spacing w:line="400" w:lineRule="exact"/>
        <w:rPr>
          <w:rFonts w:ascii="宋体" w:hAnsi="宋体" w:eastAsia="宋体" w:cs="Times New Roman"/>
          <w:sz w:val="24"/>
          <w:szCs w:val="24"/>
        </w:rPr>
      </w:pPr>
      <w:r>
        <w:rPr>
          <w:rFonts w:hint="eastAsia" w:ascii="宋体" w:hAnsi="宋体" w:eastAsia="宋体" w:cs="宋体"/>
          <w:sz w:val="24"/>
          <w:szCs w:val="24"/>
        </w:rPr>
        <w:t xml:space="preserve">1、</w:t>
      </w:r>
      <w:r>
        <w:rPr>
          <w:rFonts w:hint="eastAsia" w:ascii="宋体" w:hAnsi="宋体" w:eastAsia="宋体" w:cs="Times New Roman"/>
          <w:sz w:val="24"/>
          <w:szCs w:val="24"/>
        </w:rPr>
        <w:t xml:space="preserve">投标人须为本项目配备不少于15人的专职服务团队，团队包含</w:t>
      </w:r>
      <w:r>
        <w:rPr>
          <w:rFonts w:hint="eastAsia" w:ascii="宋体" w:hAnsi="宋体" w:eastAsia="宋体" w:cs="宋体"/>
          <w:sz w:val="24"/>
          <w:szCs w:val="24"/>
        </w:rPr>
        <w:t xml:space="preserve">项目负责人</w:t>
      </w:r>
      <w:r>
        <w:rPr>
          <w:rFonts w:hint="eastAsia" w:ascii="宋体" w:hAnsi="宋体" w:eastAsia="宋体" w:cs="Times New Roman"/>
          <w:sz w:val="24"/>
          <w:szCs w:val="24"/>
        </w:rPr>
        <w:t xml:space="preserve">、驻场人员和运维人员，所有人员应为成交方正式员工，具体要求如下：</w:t>
      </w:r>
      <w:r/>
    </w:p>
    <w:tbl>
      <w:tblPr>
        <w:tblW w:w="0" w:type="auto"/>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000" w:firstRow="0" w:lastRow="0" w:firstColumn="0" w:lastColumn="0" w:noHBand="0" w:noVBand="0"/>
      </w:tblPr>
      <w:tblGrid>
        <w:gridCol w:w="520"/>
        <w:gridCol w:w="796"/>
        <w:gridCol w:w="939"/>
        <w:gridCol w:w="4493"/>
        <w:gridCol w:w="2880"/>
      </w:tblGrid>
      <w:tr>
        <w:trPr/>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796" w:type="dxa"/>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名称</w:t>
            </w:r>
            <w:r/>
          </w:p>
        </w:tc>
        <w:tc>
          <w:tcPr>
            <w:tcW w:w="939" w:type="dxa"/>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数量（人）</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要求</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备注</w:t>
            </w:r>
            <w:r/>
          </w:p>
        </w:tc>
      </w:tr>
      <w:tr>
        <w:trPr>
          <w:trHeight w:val="814"/>
        </w:trPr>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79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项目负责人</w:t>
            </w:r>
            <w:r/>
          </w:p>
        </w:tc>
        <w:tc>
          <w:tcPr>
            <w:tcW w:w="93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同时具有</w:t>
            </w:r>
            <w:r>
              <w:rPr>
                <w:rFonts w:hint="eastAsia" w:ascii="宋体" w:hAnsi="宋体" w:eastAsia="宋体" w:cs="Times New Roman"/>
                <w:sz w:val="24"/>
                <w:szCs w:val="24"/>
              </w:rPr>
              <w:t xml:space="preserve">环境相关专业</w:t>
            </w:r>
            <w:r>
              <w:rPr>
                <w:rFonts w:hint="eastAsia" w:ascii="宋体" w:hAnsi="宋体" w:eastAsia="宋体" w:cs="Times New Roman"/>
                <w:sz w:val="24"/>
                <w:szCs w:val="24"/>
              </w:rPr>
              <w:t xml:space="preserve">中级及以上技术职称证书</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省级及以上环境主管部门或在国内依法登记注册的行业协（学）会颁发的</w:t>
            </w:r>
            <w:r>
              <w:rPr>
                <w:rFonts w:hint="eastAsia" w:ascii="宋体" w:hAnsi="宋体" w:eastAsia="宋体" w:cs="Times New Roman"/>
                <w:sz w:val="24"/>
                <w:szCs w:val="24"/>
              </w:rPr>
              <w:t xml:space="preserve">运</w:t>
            </w:r>
            <w:r>
              <w:rPr>
                <w:rFonts w:hint="eastAsia" w:ascii="宋体" w:hAnsi="宋体" w:eastAsia="宋体" w:cs="Times New Roman"/>
                <w:sz w:val="24"/>
                <w:szCs w:val="24"/>
              </w:rPr>
              <w:t xml:space="preserve">维培训</w:t>
            </w:r>
            <w:r>
              <w:rPr>
                <w:rFonts w:hint="eastAsia" w:ascii="宋体" w:hAnsi="宋体" w:eastAsia="宋体" w:cs="Times New Roman"/>
                <w:sz w:val="24"/>
                <w:szCs w:val="24"/>
              </w:rPr>
              <w:t xml:space="preserve">合格证书</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常驻采购方指定地点办公</w:t>
            </w:r>
            <w:r/>
          </w:p>
        </w:tc>
      </w:tr>
      <w:tr>
        <w:trPr/>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79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驻场人员</w:t>
            </w:r>
            <w:r/>
          </w:p>
        </w:tc>
        <w:tc>
          <w:tcPr>
            <w:tcW w:w="93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具有</w:t>
            </w:r>
            <w:r>
              <w:rPr>
                <w:rFonts w:hint="eastAsia" w:ascii="宋体" w:hAnsi="宋体" w:eastAsia="宋体" w:cs="Times New Roman"/>
                <w:sz w:val="24"/>
                <w:szCs w:val="24"/>
              </w:rPr>
              <w:t xml:space="preserve">省级及以上环境主管部门或在国内依法登记注册的行业协（学）会颁发的</w:t>
            </w:r>
            <w:r>
              <w:rPr>
                <w:rFonts w:hint="eastAsia" w:ascii="宋体" w:hAnsi="宋体" w:eastAsia="宋体" w:cs="Times New Roman"/>
                <w:sz w:val="24"/>
                <w:szCs w:val="24"/>
              </w:rPr>
              <w:t xml:space="preserve">培训合格证书</w:t>
            </w:r>
            <w:r>
              <w:rPr>
                <w:rFonts w:ascii="宋体" w:hAnsi="宋体" w:eastAsia="宋体" w:cs="宋体"/>
                <w:sz w:val="24"/>
                <w:szCs w:val="24"/>
              </w:rPr>
              <w:t xml:space="preserve"> </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常驻采购方指定地点办公</w:t>
            </w:r>
            <w:r/>
          </w:p>
        </w:tc>
      </w:tr>
      <w:tr>
        <w:trPr/>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79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运</w:t>
            </w:r>
            <w:r>
              <w:rPr>
                <w:rFonts w:hint="eastAsia" w:ascii="宋体" w:hAnsi="宋体" w:eastAsia="宋体" w:cs="宋体"/>
                <w:sz w:val="24"/>
                <w:szCs w:val="24"/>
              </w:rPr>
              <w:t xml:space="preserve">维人员</w:t>
            </w:r>
            <w:r/>
          </w:p>
        </w:tc>
        <w:tc>
          <w:tcPr>
            <w:tcW w:w="93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具有</w:t>
            </w:r>
            <w:r>
              <w:rPr>
                <w:rFonts w:hint="eastAsia" w:ascii="宋体" w:hAnsi="宋体" w:eastAsia="宋体" w:cs="Times New Roman"/>
                <w:sz w:val="24"/>
                <w:szCs w:val="24"/>
              </w:rPr>
              <w:t xml:space="preserve">省级及以上环境主管部门或在国内依法登记注册的行业协（学）会颁发的</w:t>
            </w:r>
            <w:r>
              <w:rPr>
                <w:rFonts w:hint="eastAsia" w:ascii="宋体" w:hAnsi="宋体" w:eastAsia="宋体" w:cs="Times New Roman"/>
                <w:sz w:val="24"/>
                <w:szCs w:val="24"/>
              </w:rPr>
              <w:t xml:space="preserve">培训合格证书</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常驻项目地周边，成交方自行提供办公场所，确保半小时内能够到达采购方办公地点</w:t>
            </w:r>
            <w:r/>
          </w:p>
        </w:tc>
      </w:tr>
      <w:tr>
        <w:trPr/>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79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合计</w:t>
            </w:r>
            <w:r/>
          </w:p>
        </w:tc>
        <w:tc>
          <w:tcPr>
            <w:tcW w:w="939"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备注：上述人员须提供人员名单、证书扫描件，且须提供本单位近3个月（含投标当月）中任意1个月份为其缴纳社保的证明扫描件。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项目负责人</w:t>
      </w:r>
      <w:r>
        <w:rPr>
          <w:rFonts w:hint="eastAsia" w:ascii="宋体" w:hAnsi="宋体" w:eastAsia="宋体" w:cs="宋体"/>
          <w:sz w:val="24"/>
          <w:szCs w:val="24"/>
        </w:rPr>
        <w:t xml:space="preserve">及驻场人员应在合同签订后一周内到岗工作，运</w:t>
      </w:r>
      <w:r>
        <w:rPr>
          <w:rFonts w:hint="eastAsia" w:ascii="宋体" w:hAnsi="宋体" w:eastAsia="宋体" w:cs="宋体"/>
          <w:sz w:val="24"/>
          <w:szCs w:val="24"/>
        </w:rPr>
        <w:t xml:space="preserve">维人员</w:t>
      </w:r>
      <w:r>
        <w:rPr>
          <w:rFonts w:hint="eastAsia" w:ascii="宋体" w:hAnsi="宋体" w:eastAsia="宋体" w:cs="宋体"/>
          <w:sz w:val="24"/>
          <w:szCs w:val="24"/>
        </w:rPr>
        <w:t xml:space="preserve">在数据服务期开始前到岗。</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3、以上人员未经采购单位同意不得随意更换。</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
          <w:sz w:val="24"/>
          <w:szCs w:val="24"/>
        </w:rPr>
      </w:pPr>
      <w:r>
        <w:rPr>
          <w:rFonts w:hint="eastAsia" w:ascii="宋体" w:hAnsi="宋体" w:eastAsia="宋体" w:cs="宋体"/>
          <w:b/>
          <w:sz w:val="24"/>
          <w:szCs w:val="24"/>
        </w:rPr>
        <w:t xml:space="preserve">5</w:t>
      </w:r>
      <w:r>
        <w:rPr>
          <w:rFonts w:hint="eastAsia" w:ascii="宋体" w:hAnsi="宋体" w:eastAsia="宋体" w:cs="宋体"/>
          <w:b/>
          <w:sz w:val="24"/>
          <w:szCs w:val="24"/>
        </w:rPr>
        <w:t xml:space="preserve">.4设施设备配置要求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1、本项目配套仪器(溶解氧、水温、pH、电导率、浊度、氨氮、高锰酸盐指数、总磷、总氮)须具备中国环境监测总站或环境保护部环境监测仪器质量监督检验中心出具的有效期内检测报告。</w:t>
      </w:r>
      <w:r>
        <w:rPr>
          <w:rFonts w:hint="eastAsia" w:ascii="宋体" w:hAnsi="宋体" w:eastAsia="宋体"/>
          <w:b/>
          <w:sz w:val="24"/>
          <w:szCs w:val="24"/>
        </w:rPr>
        <w:t xml:space="preserve">(须提供检测报告扫描件)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、投标人</w:t>
      </w:r>
      <w:r>
        <w:rPr>
          <w:rFonts w:ascii="宋体" w:hAnsi="宋体" w:eastAsia="宋体" w:cs="宋体"/>
          <w:sz w:val="24"/>
          <w:szCs w:val="24"/>
        </w:rPr>
        <w:t xml:space="preserve">须</w:t>
      </w:r>
      <w:r>
        <w:rPr>
          <w:rFonts w:hint="eastAsia" w:ascii="宋体" w:hAnsi="宋体" w:eastAsia="宋体" w:cs="宋体"/>
          <w:sz w:val="24"/>
          <w:szCs w:val="24"/>
        </w:rPr>
        <w:t xml:space="preserve">为本项目配备自</w:t>
      </w:r>
      <w:r>
        <w:rPr>
          <w:rFonts w:ascii="宋体" w:hAnsi="宋体" w:eastAsia="宋体" w:cs="宋体"/>
          <w:sz w:val="24"/>
          <w:szCs w:val="24"/>
        </w:rPr>
        <w:t xml:space="preserve">有（可为控股）或委托</w:t>
      </w:r>
      <w:bookmarkStart w:id="132" w:name="_Hlk147995542"/>
      <w:r>
        <w:rPr>
          <w:rFonts w:ascii="宋体" w:hAnsi="宋体" w:eastAsia="宋体" w:cs="宋体"/>
          <w:sz w:val="24"/>
          <w:szCs w:val="24"/>
        </w:rPr>
        <w:t xml:space="preserve">用于质量控制的CMA实验室</w:t>
      </w:r>
      <w:r>
        <w:rPr>
          <w:rFonts w:hint="eastAsia" w:ascii="宋体" w:hAnsi="宋体" w:eastAsia="宋体" w:cs="宋体"/>
          <w:sz w:val="24"/>
          <w:szCs w:val="24"/>
        </w:rPr>
        <w:t xml:space="preserve">，</w:t>
      </w:r>
      <w:bookmarkEnd w:id="132"/>
      <w:r>
        <w:rPr>
          <w:rFonts w:hint="eastAsia" w:ascii="宋体" w:hAnsi="宋体" w:eastAsia="宋体" w:cs="宋体"/>
          <w:sz w:val="24"/>
          <w:szCs w:val="24"/>
        </w:rPr>
        <w:t xml:space="preserve">实验室响应时间应在3小时路程内。</w:t>
      </w:r>
      <w:r>
        <w:rPr>
          <w:rFonts w:hint="eastAsia" w:ascii="宋体" w:hAnsi="宋体" w:eastAsia="宋体" w:cs="宋体"/>
          <w:b/>
          <w:sz w:val="24"/>
          <w:szCs w:val="24"/>
        </w:rPr>
        <w:t xml:space="preserve">（须提供</w:t>
      </w:r>
      <w:r>
        <w:rPr>
          <w:rFonts w:hint="eastAsia" w:ascii="宋体" w:hAnsi="宋体" w:eastAsia="宋体" w:cs="宋体"/>
          <w:b/>
          <w:sz w:val="24"/>
          <w:szCs w:val="24"/>
        </w:rPr>
        <w:t xml:space="preserve">实验室CMA认证证书扫描件</w:t>
      </w:r>
      <w:r>
        <w:rPr>
          <w:rFonts w:hint="eastAsia" w:ascii="宋体" w:hAnsi="宋体" w:eastAsia="宋体" w:cs="宋体"/>
          <w:b/>
          <w:sz w:val="24"/>
          <w:szCs w:val="24"/>
        </w:rPr>
        <w:t xml:space="preserve">，且须提供自</w:t>
      </w:r>
      <w:r>
        <w:rPr>
          <w:rFonts w:ascii="宋体" w:hAnsi="宋体" w:eastAsia="宋体" w:cs="宋体"/>
          <w:b/>
          <w:sz w:val="24"/>
          <w:szCs w:val="24"/>
        </w:rPr>
        <w:t xml:space="preserve">有</w:t>
      </w:r>
      <w:r>
        <w:rPr>
          <w:rFonts w:hint="eastAsia" w:ascii="宋体" w:hAnsi="宋体" w:eastAsia="宋体" w:cs="宋体"/>
          <w:b/>
          <w:sz w:val="24"/>
          <w:szCs w:val="24"/>
        </w:rPr>
        <w:t xml:space="preserve">/控股/</w:t>
      </w:r>
      <w:r>
        <w:rPr>
          <w:rFonts w:hint="eastAsia" w:ascii="宋体" w:hAnsi="宋体" w:eastAsia="宋体" w:cs="宋体"/>
          <w:b/>
          <w:sz w:val="24"/>
          <w:szCs w:val="24"/>
        </w:rPr>
        <w:t xml:space="preserve">委托的相关证明材料）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、投标人</w:t>
      </w:r>
      <w:r>
        <w:rPr>
          <w:rFonts w:ascii="宋体" w:hAnsi="宋体" w:eastAsia="宋体" w:cs="宋体"/>
          <w:sz w:val="24"/>
          <w:szCs w:val="24"/>
        </w:rPr>
        <w:t xml:space="preserve">须</w:t>
      </w:r>
      <w:r>
        <w:rPr>
          <w:rFonts w:hint="eastAsia" w:ascii="宋体" w:hAnsi="宋体" w:eastAsia="宋体" w:cs="宋体"/>
          <w:sz w:val="24"/>
          <w:szCs w:val="24"/>
        </w:rPr>
        <w:t xml:space="preserve">为本项目配备2套可移动式水站（监测指标有</w:t>
      </w:r>
      <w:r>
        <w:rPr>
          <w:rFonts w:ascii="宋体" w:hAnsi="宋体" w:eastAsia="宋体" w:cs="宋体"/>
          <w:sz w:val="24"/>
          <w:szCs w:val="24"/>
        </w:rPr>
        <w:t xml:space="preserve">溶解氧、水温</w:t>
      </w:r>
      <w:r>
        <w:rPr>
          <w:rFonts w:hint="eastAsia" w:ascii="宋体" w:hAnsi="宋体" w:eastAsia="宋体" w:cs="宋体"/>
          <w:sz w:val="24"/>
          <w:szCs w:val="24"/>
        </w:rPr>
        <w:t xml:space="preserve">、</w:t>
      </w:r>
      <w:r>
        <w:rPr>
          <w:rFonts w:ascii="宋体" w:hAnsi="宋体" w:eastAsia="宋体" w:cs="宋体"/>
          <w:sz w:val="24"/>
          <w:szCs w:val="24"/>
        </w:rPr>
        <w:t xml:space="preserve">氨氮、高锰酸盐指数、总磷、总氮</w:t>
      </w:r>
      <w:r>
        <w:rPr>
          <w:rFonts w:hint="eastAsia" w:ascii="宋体" w:hAnsi="宋体" w:eastAsia="宋体" w:cs="宋体"/>
          <w:sz w:val="24"/>
          <w:szCs w:val="24"/>
        </w:rPr>
        <w:t xml:space="preserve">）备机，</w:t>
      </w:r>
      <w:r>
        <w:rPr>
          <w:rFonts w:ascii="宋体" w:hAnsi="宋体" w:eastAsia="宋体" w:cs="宋体"/>
          <w:sz w:val="24"/>
          <w:szCs w:val="24"/>
        </w:rPr>
        <w:t xml:space="preserve">性能及功能应满足相关技术规范要求和管理需求。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、投标人</w:t>
      </w:r>
      <w:r>
        <w:rPr>
          <w:rFonts w:ascii="宋体" w:hAnsi="宋体" w:eastAsia="宋体" w:cs="宋体"/>
          <w:sz w:val="24"/>
          <w:szCs w:val="24"/>
        </w:rPr>
        <w:t xml:space="preserve">须</w:t>
      </w:r>
      <w:r>
        <w:rPr>
          <w:rFonts w:hint="eastAsia" w:ascii="宋体" w:hAnsi="宋体" w:eastAsia="宋体" w:cs="宋体"/>
          <w:sz w:val="24"/>
          <w:szCs w:val="24"/>
        </w:rPr>
        <w:t xml:space="preserve">为本项目配备用于水站质控比对及应急相关的仪器设备。</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、本项目</w:t>
      </w:r>
      <w:r>
        <w:rPr>
          <w:rFonts w:ascii="宋体" w:hAnsi="宋体" w:eastAsia="宋体" w:cs="宋体"/>
          <w:sz w:val="24"/>
          <w:szCs w:val="24"/>
        </w:rPr>
        <w:t xml:space="preserve">耗材</w:t>
      </w:r>
      <w:r>
        <w:rPr>
          <w:rFonts w:hint="eastAsia" w:ascii="宋体" w:hAnsi="宋体" w:eastAsia="宋体" w:cs="宋体"/>
          <w:sz w:val="24"/>
          <w:szCs w:val="24"/>
        </w:rPr>
        <w:t xml:space="preserve">和备件</w:t>
      </w:r>
      <w:r>
        <w:rPr>
          <w:rFonts w:ascii="宋体" w:hAnsi="宋体" w:eastAsia="宋体" w:cs="宋体"/>
          <w:sz w:val="24"/>
          <w:szCs w:val="24"/>
        </w:rPr>
        <w:t xml:space="preserve">按照不少于半年的消耗量配置。必须使用原厂生产的备品备件和耗材（若无原厂生产的，则应使用经权威机构检定合格的），严禁使用未经权威机构检定合格或劣质</w:t>
      </w:r>
      <w:r>
        <w:rPr>
          <w:rFonts w:hint="eastAsia" w:ascii="宋体" w:hAnsi="宋体" w:eastAsia="宋体" w:cs="宋体"/>
          <w:sz w:val="24"/>
          <w:szCs w:val="24"/>
        </w:rPr>
        <w:t xml:space="preserve">耗材和</w:t>
      </w:r>
      <w:r>
        <w:rPr>
          <w:rFonts w:ascii="宋体" w:hAnsi="宋体" w:eastAsia="宋体" w:cs="宋体"/>
          <w:sz w:val="24"/>
          <w:szCs w:val="24"/>
        </w:rPr>
        <w:t xml:space="preserve">备件。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所涉及的仪器设备、耗材和备件</w:t>
      </w:r>
      <w:r>
        <w:rPr>
          <w:rFonts w:hint="eastAsia" w:ascii="宋体" w:hAnsi="宋体" w:eastAsia="宋体" w:cs="宋体"/>
          <w:sz w:val="24"/>
          <w:szCs w:val="24"/>
        </w:rPr>
        <w:t xml:space="preserve">应在数据服务期开始前配齐并到达项目所在地。</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宋体" w:hAnsi="宋体" w:eastAsia="宋体" w:cs="宋体"/>
          <w:b/>
          <w:sz w:val="24"/>
          <w:szCs w:val="24"/>
        </w:rPr>
        <w:t xml:space="preserve">5</w:t>
      </w:r>
      <w:r>
        <w:rPr>
          <w:rFonts w:hint="eastAsia" w:ascii="宋体" w:hAnsi="宋体" w:eastAsia="宋体" w:cs="宋体"/>
          <w:b/>
          <w:sz w:val="24"/>
          <w:szCs w:val="24"/>
        </w:rPr>
        <w:t xml:space="preserve">.5车辆配置要求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1、投标人须为本项目配备运</w:t>
      </w:r>
      <w:r>
        <w:rPr>
          <w:rFonts w:hint="eastAsia" w:ascii="宋体" w:hAnsi="宋体" w:eastAsia="宋体" w:cs="宋体"/>
          <w:sz w:val="24"/>
          <w:szCs w:val="24"/>
        </w:rPr>
        <w:t xml:space="preserve">维车辆</w:t>
      </w:r>
      <w:r>
        <w:rPr>
          <w:rFonts w:hint="eastAsia" w:ascii="宋体" w:hAnsi="宋体" w:eastAsia="宋体" w:cs="宋体"/>
          <w:sz w:val="24"/>
          <w:szCs w:val="24"/>
        </w:rPr>
        <w:t xml:space="preserve">8辆，车辆接受租赁。</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2、所有车辆应在数据服务期开始前配齐并到达项目所在地，并向采购方提供车辆产权证明/租赁协议备查。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jc w:val="left"/>
        <w:keepLines/>
        <w:keepNext/>
        <w:spacing w:line="400" w:lineRule="exact"/>
        <w:widowControl/>
        <w:tabs>
          <w:tab w:val="left" w:pos="576" w:leader="none"/>
        </w:tabs>
        <w:rPr>
          <w:rFonts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.6服务标准及详细要求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1、水站运行维护参照</w:t>
      </w:r>
      <w:r>
        <w:rPr>
          <w:rFonts w:ascii="宋体" w:hAnsi="宋体" w:eastAsia="宋体" w:cs="宋体"/>
          <w:sz w:val="24"/>
          <w:szCs w:val="24"/>
        </w:rPr>
        <w:t xml:space="preserve">江苏省市场监督管理局</w:t>
      </w:r>
      <w:r>
        <w:rPr>
          <w:rFonts w:hint="eastAsia" w:ascii="宋体" w:hAnsi="宋体" w:eastAsia="宋体" w:cs="宋体"/>
          <w:sz w:val="24"/>
          <w:szCs w:val="24"/>
        </w:rPr>
        <w:t xml:space="preserve">发布的《</w:t>
      </w:r>
      <w:r>
        <w:rPr>
          <w:rFonts w:ascii="宋体" w:hAnsi="宋体" w:eastAsia="宋体" w:cs="宋体"/>
          <w:sz w:val="24"/>
          <w:szCs w:val="24"/>
        </w:rPr>
        <w:t xml:space="preserve">环境水质（地表水）自动监测站运行维护技术规范</w:t>
      </w:r>
      <w:r>
        <w:rPr>
          <w:rFonts w:hint="eastAsia" w:ascii="宋体" w:hAnsi="宋体" w:eastAsia="宋体" w:cs="宋体"/>
          <w:sz w:val="24"/>
          <w:szCs w:val="24"/>
        </w:rPr>
        <w:t xml:space="preserve">》（DB32/T 4536</w:t>
      </w:r>
      <w:r>
        <w:rPr>
          <w:rFonts w:ascii="宋体" w:hAnsi="宋体" w:eastAsia="宋体" w:cs="宋体"/>
          <w:sz w:val="24"/>
          <w:szCs w:val="24"/>
        </w:rPr>
        <w:t xml:space="preserve">—</w:t>
      </w:r>
      <w:r>
        <w:rPr>
          <w:rFonts w:hint="eastAsia" w:ascii="宋体" w:hAnsi="宋体" w:eastAsia="宋体" w:cs="宋体"/>
          <w:sz w:val="24"/>
          <w:szCs w:val="24"/>
        </w:rPr>
        <w:t xml:space="preserve">2023）以及江苏省</w:t>
      </w:r>
      <w:r>
        <w:rPr>
          <w:rFonts w:hint="eastAsia" w:ascii="宋体" w:hAnsi="宋体" w:eastAsia="宋体" w:cs="宋体"/>
          <w:sz w:val="24"/>
          <w:szCs w:val="24"/>
        </w:rPr>
        <w:t xml:space="preserve">生态环厅</w:t>
      </w:r>
      <w:r>
        <w:rPr>
          <w:rFonts w:hint="eastAsia" w:ascii="宋体" w:hAnsi="宋体" w:eastAsia="宋体" w:cs="宋体"/>
          <w:sz w:val="24"/>
          <w:szCs w:val="24"/>
        </w:rPr>
        <w:t xml:space="preserve">印发的相关文件的要求执行。如文件中有矛盾之处，以后发布的文件为准，采购单位保留对文件的解释权。</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2、流量站运</w:t>
      </w:r>
      <w:r>
        <w:rPr>
          <w:rFonts w:hint="eastAsia" w:ascii="宋体" w:hAnsi="宋体" w:eastAsia="宋体" w:cs="宋体"/>
          <w:sz w:val="24"/>
          <w:szCs w:val="24"/>
        </w:rPr>
        <w:t xml:space="preserve">维工作</w:t>
      </w:r>
      <w:r>
        <w:rPr>
          <w:rFonts w:hint="eastAsia" w:ascii="宋体" w:hAnsi="宋体" w:eastAsia="宋体" w:cs="宋体"/>
          <w:sz w:val="24"/>
          <w:szCs w:val="24"/>
        </w:rPr>
        <w:t xml:space="preserve">的开展参照《省生态环境厅&lt;关于印发江苏省地表水自动监测站运行管理办法（试行）&gt;的通知》（</w:t>
      </w:r>
      <w:r>
        <w:rPr>
          <w:rFonts w:hint="eastAsia" w:ascii="宋体" w:hAnsi="宋体" w:eastAsia="宋体" w:cs="宋体"/>
          <w:sz w:val="24"/>
          <w:szCs w:val="24"/>
        </w:rPr>
        <w:t xml:space="preserve">苏环办</w:t>
      </w:r>
      <w:r>
        <w:rPr>
          <w:rFonts w:hint="eastAsia" w:ascii="宋体" w:hAnsi="宋体" w:eastAsia="宋体" w:cs="宋体"/>
          <w:sz w:val="24"/>
          <w:szCs w:val="24"/>
        </w:rPr>
        <w:t xml:space="preserve">〔2020〕174号）、《河流流量测验规范》（GB 50179—2015）、《环境水质（地表水）自动监测站运行维护技术规范》（DB 32/T 4536—2023）以及其它相关国家规范文件的要求执行。如文件中有矛盾之处，以最新发布的文件为准，采购人保留对文件的解释权。</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3、当国家或省级出台新的水站运</w:t>
      </w:r>
      <w:r>
        <w:rPr>
          <w:rFonts w:hint="eastAsia" w:ascii="宋体" w:hAnsi="宋体" w:eastAsia="宋体" w:cs="宋体"/>
          <w:sz w:val="24"/>
          <w:szCs w:val="24"/>
        </w:rPr>
        <w:t xml:space="preserve">维管理</w:t>
      </w:r>
      <w:r>
        <w:rPr>
          <w:rFonts w:hint="eastAsia" w:ascii="宋体" w:hAnsi="宋体" w:eastAsia="宋体" w:cs="宋体"/>
          <w:sz w:val="24"/>
          <w:szCs w:val="24"/>
        </w:rPr>
        <w:t xml:space="preserve">要求时，如与现行的运</w:t>
      </w:r>
      <w:r>
        <w:rPr>
          <w:rFonts w:hint="eastAsia" w:ascii="宋体" w:hAnsi="宋体" w:eastAsia="宋体" w:cs="宋体"/>
          <w:sz w:val="24"/>
          <w:szCs w:val="24"/>
        </w:rPr>
        <w:t xml:space="preserve">维管理</w:t>
      </w:r>
      <w:r>
        <w:rPr>
          <w:rFonts w:hint="eastAsia" w:ascii="宋体" w:hAnsi="宋体" w:eastAsia="宋体" w:cs="宋体"/>
          <w:sz w:val="24"/>
          <w:szCs w:val="24"/>
        </w:rPr>
        <w:t xml:space="preserve">要求有出入时，成交方可以向采购单位</w:t>
      </w:r>
      <w:r>
        <w:rPr>
          <w:rFonts w:hint="eastAsia" w:ascii="宋体" w:hAnsi="宋体" w:eastAsia="宋体" w:cs="宋体"/>
          <w:sz w:val="24"/>
          <w:szCs w:val="24"/>
        </w:rPr>
        <w:t xml:space="preserve">申请按</w:t>
      </w:r>
      <w:r>
        <w:rPr>
          <w:rFonts w:hint="eastAsia" w:ascii="宋体" w:hAnsi="宋体" w:eastAsia="宋体" w:cs="宋体"/>
          <w:sz w:val="24"/>
          <w:szCs w:val="24"/>
        </w:rPr>
        <w:t xml:space="preserve">新的运</w:t>
      </w:r>
      <w:r>
        <w:rPr>
          <w:rFonts w:hint="eastAsia" w:ascii="宋体" w:hAnsi="宋体" w:eastAsia="宋体" w:cs="宋体"/>
          <w:sz w:val="24"/>
          <w:szCs w:val="24"/>
        </w:rPr>
        <w:t xml:space="preserve">维管理</w:t>
      </w:r>
      <w:r>
        <w:rPr>
          <w:rFonts w:hint="eastAsia" w:ascii="宋体" w:hAnsi="宋体" w:eastAsia="宋体" w:cs="宋体"/>
          <w:sz w:val="24"/>
          <w:szCs w:val="24"/>
        </w:rPr>
        <w:t xml:space="preserve">要求执行，须经采购单位许可后方可执行。</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有针对性的制定运维计划，根据每个水站现场实际情况，合理安排水站日常运维工作，对运</w:t>
      </w:r>
      <w:r>
        <w:rPr>
          <w:rFonts w:ascii="宋体" w:hAnsi="宋体" w:eastAsia="宋体" w:cs="宋体"/>
          <w:sz w:val="24"/>
          <w:szCs w:val="24"/>
        </w:rPr>
        <w:t xml:space="preserve">维保障</w:t>
      </w:r>
      <w:r>
        <w:rPr>
          <w:rFonts w:ascii="宋体" w:hAnsi="宋体" w:eastAsia="宋体" w:cs="宋体"/>
          <w:sz w:val="24"/>
          <w:szCs w:val="24"/>
        </w:rPr>
        <w:t xml:space="preserve">存在不确定性的水站，提前制定补测计划，按相关要求完成水样补充监测工作。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每月编制运</w:t>
      </w:r>
      <w:r>
        <w:rPr>
          <w:rFonts w:ascii="宋体" w:hAnsi="宋体" w:eastAsia="宋体" w:cs="宋体"/>
          <w:sz w:val="24"/>
          <w:szCs w:val="24"/>
        </w:rPr>
        <w:t xml:space="preserve">维报告</w:t>
      </w:r>
      <w:r>
        <w:rPr>
          <w:rFonts w:ascii="宋体" w:hAnsi="宋体" w:eastAsia="宋体" w:cs="宋体"/>
          <w:sz w:val="24"/>
          <w:szCs w:val="24"/>
        </w:rPr>
        <w:t xml:space="preserve">并按时提交采购单位，汇报运</w:t>
      </w:r>
      <w:r>
        <w:rPr>
          <w:rFonts w:ascii="宋体" w:hAnsi="宋体" w:eastAsia="宋体" w:cs="宋体"/>
          <w:sz w:val="24"/>
          <w:szCs w:val="24"/>
        </w:rPr>
        <w:t xml:space="preserve">维工作</w:t>
      </w:r>
      <w:r>
        <w:rPr>
          <w:rFonts w:hint="eastAsia" w:ascii="宋体" w:hAnsi="宋体" w:eastAsia="宋体" w:cs="宋体"/>
          <w:sz w:val="24"/>
          <w:szCs w:val="24"/>
        </w:rPr>
        <w:t xml:space="preserve">的</w:t>
      </w:r>
      <w:r>
        <w:rPr>
          <w:rFonts w:ascii="宋体" w:hAnsi="宋体" w:eastAsia="宋体" w:cs="宋体"/>
          <w:sz w:val="24"/>
          <w:szCs w:val="24"/>
        </w:rPr>
        <w:t xml:space="preserve">开展情况。包含但不限于采水口清理，采配水管路清洗、仪器定期清洗和保养、试剂更换、耗材更换、仪器校准、关键参数及流程日志检查、废液收集和处理、站房和辅助设施维护，以及应急运</w:t>
      </w:r>
      <w:r>
        <w:rPr>
          <w:rFonts w:ascii="宋体" w:hAnsi="宋体" w:eastAsia="宋体" w:cs="宋体"/>
          <w:sz w:val="24"/>
          <w:szCs w:val="24"/>
        </w:rPr>
        <w:t xml:space="preserve">维工作</w:t>
      </w:r>
      <w:r>
        <w:rPr>
          <w:rFonts w:ascii="宋体" w:hAnsi="宋体" w:eastAsia="宋体" w:cs="宋体"/>
          <w:sz w:val="24"/>
          <w:szCs w:val="24"/>
        </w:rPr>
        <w:t xml:space="preserve">开展情况，预防人为干扰监测行为等水</w:t>
      </w:r>
      <w:r>
        <w:rPr>
          <w:rFonts w:ascii="宋体" w:hAnsi="宋体" w:eastAsia="宋体" w:cs="宋体"/>
          <w:sz w:val="24"/>
          <w:szCs w:val="24"/>
        </w:rPr>
        <w:t xml:space="preserve">站相关</w:t>
      </w:r>
      <w:r>
        <w:rPr>
          <w:rFonts w:hint="eastAsia" w:ascii="宋体" w:hAnsi="宋体" w:eastAsia="宋体" w:cs="宋体"/>
          <w:sz w:val="24"/>
          <w:szCs w:val="24"/>
        </w:rPr>
        <w:t xml:space="preserve">的</w:t>
      </w:r>
      <w:r>
        <w:rPr>
          <w:rFonts w:ascii="宋体" w:hAnsi="宋体" w:eastAsia="宋体" w:cs="宋体"/>
          <w:sz w:val="24"/>
          <w:szCs w:val="24"/>
        </w:rPr>
        <w:t xml:space="preserve">运行维护工作情况。</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应制定质控计划，根据水站运行情况，制定质控工作内容，对停运补测水站，合理调整质控计划。按相关技术规范要求完成水站各项质控工作。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7、应</w:t>
      </w:r>
      <w:r>
        <w:rPr>
          <w:rFonts w:ascii="宋体" w:hAnsi="宋体" w:eastAsia="宋体" w:cs="宋体"/>
          <w:sz w:val="24"/>
          <w:szCs w:val="24"/>
        </w:rPr>
        <w:t xml:space="preserve">编写质</w:t>
      </w:r>
      <w:r>
        <w:rPr>
          <w:rFonts w:ascii="宋体" w:hAnsi="宋体" w:eastAsia="宋体" w:cs="宋体"/>
          <w:sz w:val="24"/>
          <w:szCs w:val="24"/>
        </w:rPr>
        <w:t xml:space="preserve">控报告</w:t>
      </w:r>
      <w:r>
        <w:rPr>
          <w:rFonts w:ascii="宋体" w:hAnsi="宋体" w:eastAsia="宋体" w:cs="宋体"/>
          <w:sz w:val="24"/>
          <w:szCs w:val="24"/>
        </w:rPr>
        <w:t xml:space="preserve">并按时提交采购单位，包含但不限于日质控、周核查、多点线性核查、集成干预检查、加标回收测试、实际水样比对等质控措施开展情况，以及采购单位安排的其他质控措施完成情况。</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8、须针对技术需求并结合水站的现场水质和配置的仪器状况编写数据审核方案，并提交采购单位审核。方案内容包含但不限于职责分工、数据审核规则、内部数据审核制度、数据复核以及运</w:t>
      </w:r>
      <w:r>
        <w:rPr>
          <w:rFonts w:hint="eastAsia" w:ascii="宋体" w:hAnsi="宋体" w:eastAsia="宋体" w:cs="宋体"/>
          <w:sz w:val="24"/>
          <w:szCs w:val="24"/>
        </w:rPr>
        <w:t xml:space="preserve">维相关</w:t>
      </w:r>
      <w:r>
        <w:rPr>
          <w:rFonts w:hint="eastAsia" w:ascii="宋体" w:hAnsi="宋体" w:eastAsia="宋体" w:cs="宋体"/>
          <w:sz w:val="24"/>
          <w:szCs w:val="24"/>
        </w:rPr>
        <w:t xml:space="preserve">视频、日志、关键参数日常审核。</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应制定水站应急维护方案。按时处理和修复水站仪器、系统故障；及时响应、核实水站异常数据，配合相关部门做好污染应急监测工作；配合采购单位完成自然灾害、疫情等突发情况期间的应急维护工作；根据采购单位安排，配合水站现场参观、调研、检查等工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制定并实施“一站</w:t>
      </w:r>
      <w:r>
        <w:rPr>
          <w:rFonts w:ascii="宋体" w:hAnsi="宋体" w:eastAsia="宋体" w:cs="宋体"/>
          <w:sz w:val="24"/>
          <w:szCs w:val="24"/>
        </w:rPr>
        <w:t xml:space="preserve">一</w:t>
      </w:r>
      <w:r>
        <w:rPr>
          <w:rFonts w:ascii="宋体" w:hAnsi="宋体" w:eastAsia="宋体" w:cs="宋体"/>
          <w:sz w:val="24"/>
          <w:szCs w:val="24"/>
        </w:rPr>
        <w:t xml:space="preserve">策”技术方案，确保</w:t>
      </w:r>
      <w:r>
        <w:rPr>
          <w:rFonts w:hint="eastAsia" w:ascii="宋体" w:hAnsi="宋体" w:eastAsia="宋体" w:cs="宋体"/>
          <w:sz w:val="24"/>
          <w:szCs w:val="24"/>
        </w:rPr>
        <w:t xml:space="preserve">水质的</w:t>
      </w:r>
      <w:r>
        <w:rPr>
          <w:rFonts w:ascii="宋体" w:hAnsi="宋体" w:eastAsia="宋体" w:cs="宋体"/>
          <w:sz w:val="24"/>
          <w:szCs w:val="24"/>
        </w:rPr>
        <w:t xml:space="preserve">代表性和监测数据的准确性。根据水站现场</w:t>
      </w:r>
      <w:r>
        <w:rPr>
          <w:rFonts w:hint="eastAsia" w:ascii="宋体" w:hAnsi="宋体" w:eastAsia="宋体" w:cs="宋体"/>
          <w:sz w:val="24"/>
          <w:szCs w:val="24"/>
        </w:rPr>
        <w:t xml:space="preserve">的</w:t>
      </w:r>
      <w:r>
        <w:rPr>
          <w:rFonts w:ascii="宋体" w:hAnsi="宋体" w:eastAsia="宋体" w:cs="宋体"/>
          <w:sz w:val="24"/>
          <w:szCs w:val="24"/>
        </w:rPr>
        <w:t xml:space="preserve">水文、水体特性，为消除环境干扰因素对自动监测的影响，选择合适的</w:t>
      </w:r>
      <w:r>
        <w:rPr>
          <w:rFonts w:hint="eastAsia" w:ascii="宋体" w:hAnsi="宋体" w:eastAsia="宋体" w:cs="宋体"/>
          <w:sz w:val="24"/>
          <w:szCs w:val="24"/>
        </w:rPr>
        <w:t xml:space="preserve">水样</w:t>
      </w:r>
      <w:r>
        <w:rPr>
          <w:rFonts w:ascii="宋体" w:hAnsi="宋体" w:eastAsia="宋体" w:cs="宋体"/>
          <w:sz w:val="24"/>
          <w:szCs w:val="24"/>
        </w:rPr>
        <w:t xml:space="preserve">预处理措施，</w:t>
      </w:r>
      <w:r>
        <w:rPr>
          <w:rFonts w:hint="eastAsia" w:ascii="宋体" w:hAnsi="宋体" w:eastAsia="宋体" w:cs="宋体"/>
          <w:sz w:val="24"/>
          <w:szCs w:val="24"/>
        </w:rPr>
        <w:t xml:space="preserve">确保水样经预处理后仍具备代表性且监测仪器测试数据准确。备案预处理措施应</w:t>
      </w:r>
      <w:r>
        <w:rPr>
          <w:rFonts w:ascii="宋体" w:hAnsi="宋体" w:eastAsia="宋体" w:cs="宋体"/>
          <w:sz w:val="24"/>
          <w:szCs w:val="24"/>
        </w:rPr>
        <w:t xml:space="preserve">通过多次比对实验进行验证</w:t>
      </w:r>
      <w:r>
        <w:rPr>
          <w:rFonts w:hint="eastAsia" w:ascii="宋体" w:hAnsi="宋体" w:eastAsia="宋体" w:cs="宋体"/>
          <w:sz w:val="24"/>
          <w:szCs w:val="24"/>
        </w:rPr>
        <w:t xml:space="preserve">证明材料、沉淀时长、启用过滤条件及滤芯孔径等关键参数</w:t>
      </w:r>
      <w:r>
        <w:rPr>
          <w:rFonts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t xml:space="preserve">水站因故申请停运期间，或自动监测数据因高浊度、高盐度等其它外部因素干扰不具备代表性、不满足水质评价需求时，成交方应根据相关规范要求进行补测，并保证补测流程的规范性、质控措施的完整性以及补测数据的可溯源性。</w:t>
      </w:r>
      <w:r/>
    </w:p>
    <w:p>
      <w:pPr>
        <w:ind w:firstLine="480"/>
        <w:spacing w:line="400" w:lineRule="exact"/>
        <w:rPr>
          <w:rFonts w:ascii="宋体" w:hAnsi="宋体" w:eastAsia="宋体" w:cs="宋体"/>
          <w:sz w:val="24"/>
          <w:szCs w:val="24"/>
        </w:rPr>
      </w:pPr>
      <w:r/>
      <w:bookmarkStart w:id="133" w:name="_Hlk217038316"/>
      <w:r>
        <w:rPr>
          <w:rFonts w:hint="eastAsia" w:ascii="宋体" w:hAnsi="宋体" w:eastAsia="宋体" w:cs="宋体"/>
          <w:sz w:val="24"/>
          <w:szCs w:val="24"/>
        </w:rPr>
        <w:t xml:space="preserve">12、</w:t>
      </w:r>
      <w:r>
        <w:rPr>
          <w:rFonts w:ascii="宋体" w:hAnsi="宋体" w:eastAsia="宋体" w:cs="宋体"/>
          <w:sz w:val="24"/>
          <w:szCs w:val="24"/>
        </w:rPr>
        <w:t xml:space="preserve">须做好站点运</w:t>
      </w:r>
      <w:r>
        <w:rPr>
          <w:rFonts w:ascii="宋体" w:hAnsi="宋体" w:eastAsia="宋体" w:cs="宋体"/>
          <w:sz w:val="24"/>
          <w:szCs w:val="24"/>
        </w:rPr>
        <w:t xml:space="preserve">维记录</w:t>
      </w:r>
      <w:r>
        <w:rPr>
          <w:rFonts w:ascii="宋体" w:hAnsi="宋体" w:eastAsia="宋体" w:cs="宋体"/>
          <w:sz w:val="24"/>
          <w:szCs w:val="24"/>
        </w:rPr>
        <w:t xml:space="preserve">的规范上报。认真、及时做好水站运行维护记录，</w:t>
      </w:r>
      <w:r>
        <w:rPr>
          <w:rFonts w:hint="eastAsia" w:ascii="宋体" w:hAnsi="宋体" w:eastAsia="宋体" w:cs="宋体"/>
          <w:sz w:val="24"/>
          <w:szCs w:val="24"/>
        </w:rPr>
        <w:t xml:space="preserve">包含</w:t>
      </w:r>
      <w:r>
        <w:rPr>
          <w:rFonts w:ascii="宋体" w:hAnsi="宋体" w:eastAsia="宋体" w:cs="宋体"/>
          <w:sz w:val="24"/>
          <w:szCs w:val="24"/>
        </w:rPr>
        <w:t xml:space="preserve">仪器、系统各项关键信息以及运</w:t>
      </w:r>
      <w:r>
        <w:rPr>
          <w:rFonts w:ascii="宋体" w:hAnsi="宋体" w:eastAsia="宋体" w:cs="宋体"/>
          <w:sz w:val="24"/>
          <w:szCs w:val="24"/>
        </w:rPr>
        <w:t xml:space="preserve">维过程</w:t>
      </w:r>
      <w:r>
        <w:rPr>
          <w:rFonts w:ascii="宋体" w:hAnsi="宋体" w:eastAsia="宋体" w:cs="宋体"/>
          <w:sz w:val="24"/>
          <w:szCs w:val="24"/>
        </w:rPr>
        <w:t xml:space="preserve">中相关数据和佐证材料，并根据数据审核有关要求按时完成水站数据审核、异常数据核实等工作</w:t>
      </w:r>
      <w:bookmarkEnd w:id="133"/>
      <w:r>
        <w:rPr>
          <w:rFonts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t xml:space="preserve">须做好站点日常安全管理，运营维护期间所需水电、通讯费用</w:t>
      </w:r>
      <w:r>
        <w:rPr>
          <w:rFonts w:ascii="宋体" w:hAnsi="宋体" w:eastAsia="宋体" w:cs="宋体"/>
          <w:sz w:val="24"/>
          <w:szCs w:val="24"/>
        </w:rPr>
        <w:t xml:space="preserve">由成交方</w:t>
      </w:r>
      <w:r>
        <w:rPr>
          <w:rFonts w:ascii="宋体" w:hAnsi="宋体" w:eastAsia="宋体" w:cs="宋体"/>
          <w:sz w:val="24"/>
          <w:szCs w:val="24"/>
        </w:rPr>
        <w:t xml:space="preserve">负责，未经采购单位允许，非水站运</w:t>
      </w:r>
      <w:r>
        <w:rPr>
          <w:rFonts w:ascii="宋体" w:hAnsi="宋体" w:eastAsia="宋体" w:cs="宋体"/>
          <w:sz w:val="24"/>
          <w:szCs w:val="24"/>
        </w:rPr>
        <w:t xml:space="preserve">维人员</w:t>
      </w:r>
      <w:r>
        <w:rPr>
          <w:rFonts w:ascii="宋体" w:hAnsi="宋体" w:eastAsia="宋体" w:cs="宋体"/>
          <w:sz w:val="24"/>
          <w:szCs w:val="24"/>
        </w:rPr>
        <w:t xml:space="preserve">不得擅自进入站房。</w:t>
      </w:r>
      <w:r/>
    </w:p>
    <w:p>
      <w:pPr>
        <w:ind w:firstLine="480"/>
        <w:spacing w:line="400" w:lineRule="exact"/>
        <w:rPr>
          <w:rFonts w:ascii="宋体" w:hAnsi="宋体" w:eastAsia="宋体" w:cs="宋体"/>
          <w:sz w:val="24"/>
          <w:szCs w:val="24"/>
        </w:rPr>
      </w:pPr>
      <w:r/>
      <w:bookmarkStart w:id="134" w:name="_Hlk155274538"/>
      <w:r>
        <w:rPr>
          <w:rFonts w:hint="eastAsia" w:ascii="宋体" w:hAnsi="宋体" w:eastAsia="宋体" w:cs="宋体"/>
          <w:sz w:val="24"/>
          <w:szCs w:val="24"/>
        </w:rPr>
        <w:t xml:space="preserve">14、遇到氨氮水质数据＞0.50mg/L时，水站立即启动氨氮仪器自动配制和该水质数据同值浓度的标准溶液并完成测试，实时验证仪器性能；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15、遇到高锰酸盐指数水质数据＞4.00mg/L时，水站立即启动高锰酸盐指数仪器自动配制和该水质数据同值浓度的标准溶液并完成测试，实时验证仪器性能；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16、遇到总磷水质数据＞0.100mg/L时，水站立即启动总磷仪器自动配制和该水质数据同值浓度的标准溶液并完成测试，实时验证仪器性能；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17、流量站每两周开展现场巡检维护，检查流量计支架安装是否牢固，电源供电是否正常。检查流量计安装位置、水尺状态、线缆走线及接头连接是否正常，对仪器表面进行清洁。每年对流量计安装支架、周边环境进行一次全面检查和维护，按照《河流流量测验规范》（GB 50179—2015）要求开展大断面测量和流量率定，至少须覆盖丰、平、枯三个水期，提供大断面测量和</w:t>
      </w:r>
      <w:r>
        <w:rPr>
          <w:rFonts w:hint="eastAsia" w:ascii="宋体" w:hAnsi="宋体" w:eastAsia="宋体" w:cs="宋体"/>
          <w:sz w:val="24"/>
          <w:szCs w:val="24"/>
        </w:rPr>
        <w:t xml:space="preserve">流量率定报告</w:t>
      </w:r>
      <w:r>
        <w:rPr>
          <w:rFonts w:hint="eastAsia" w:ascii="宋体" w:hAnsi="宋体" w:eastAsia="宋体" w:cs="宋体"/>
          <w:sz w:val="24"/>
          <w:szCs w:val="24"/>
        </w:rPr>
        <w:t xml:space="preserve">。</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left="560" w:hanging="560"/>
        <w:jc w:val="left"/>
        <w:keepLines/>
        <w:keepNext/>
        <w:spacing w:line="400" w:lineRule="exact"/>
        <w:tabs>
          <w:tab w:val="left" w:pos="360" w:leader="none"/>
          <w:tab w:val="left" w:pos="420" w:leader="none"/>
          <w:tab w:val="left" w:pos="540" w:leader="none"/>
          <w:tab w:val="left" w:pos="576" w:leader="none"/>
          <w:tab w:val="left" w:pos="900" w:leader="none"/>
        </w:tabs>
        <w:rPr>
          <w:rFonts w:ascii="黑体" w:hAnsi="黑体" w:eastAsia="黑体" w:cs="宋体"/>
          <w:sz w:val="28"/>
          <w:szCs w:val="28"/>
        </w:rPr>
      </w:pPr>
      <w:r>
        <w:rPr>
          <w:rFonts w:hint="eastAsia" w:ascii="黑体" w:hAnsi="黑体" w:eastAsia="黑体" w:cs="宋体"/>
          <w:sz w:val="28"/>
          <w:szCs w:val="28"/>
        </w:rPr>
        <w:t xml:space="preserve">六、质量保证和质量控制：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需建立质量保证体系，制定并</w:t>
      </w:r>
      <w:r>
        <w:rPr>
          <w:rFonts w:ascii="宋体" w:hAnsi="宋体" w:eastAsia="宋体" w:cs="宋体"/>
          <w:sz w:val="24"/>
          <w:szCs w:val="24"/>
        </w:rPr>
        <w:t xml:space="preserve">完善运维管理</w:t>
      </w:r>
      <w:r>
        <w:rPr>
          <w:rFonts w:ascii="宋体" w:hAnsi="宋体" w:eastAsia="宋体" w:cs="宋体"/>
          <w:sz w:val="24"/>
          <w:szCs w:val="24"/>
        </w:rPr>
        <w:t xml:space="preserve">制度、运维作业指导书及质控程序文件等，指导和规范运</w:t>
      </w:r>
      <w:r>
        <w:rPr>
          <w:rFonts w:ascii="宋体" w:hAnsi="宋体" w:eastAsia="宋体" w:cs="宋体"/>
          <w:sz w:val="24"/>
          <w:szCs w:val="24"/>
        </w:rPr>
        <w:t xml:space="preserve">维人员</w:t>
      </w:r>
      <w:r>
        <w:rPr>
          <w:rFonts w:ascii="宋体" w:hAnsi="宋体" w:eastAsia="宋体" w:cs="宋体"/>
          <w:sz w:val="24"/>
          <w:szCs w:val="24"/>
        </w:rPr>
        <w:t xml:space="preserve">现场操作流程。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需建立备机和备品备件库。更换备机或关键零部件后，需及时校准仪器，并完成多点线性核查；备品备件需达到或高于原厂备件的性能</w:t>
      </w:r>
      <w:r>
        <w:rPr>
          <w:rFonts w:hint="eastAsia" w:ascii="宋体" w:hAnsi="宋体" w:eastAsia="宋体" w:cs="宋体"/>
          <w:sz w:val="24"/>
          <w:szCs w:val="24"/>
        </w:rPr>
        <w:t xml:space="preserve">。</w:t>
      </w:r>
      <w:r>
        <w:rPr>
          <w:rFonts w:ascii="宋体" w:hAnsi="宋体" w:eastAsia="宋体" w:cs="宋体"/>
          <w:sz w:val="24"/>
          <w:szCs w:val="24"/>
        </w:rPr>
        <w:t xml:space="preserve">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水站使用试剂的纯度需分析纯（AR）以上，标准溶液的试剂纯度应在优级纯（GR）以上。日常质控、核查工作应使用有证标准物质。成交方应建立试剂管理制度和台账，水站运维试剂应由CMA</w:t>
      </w:r>
      <w:r>
        <w:rPr>
          <w:rFonts w:hint="eastAsia" w:ascii="宋体" w:hAnsi="宋体" w:eastAsia="宋体" w:cs="宋体"/>
          <w:sz w:val="24"/>
          <w:szCs w:val="24"/>
        </w:rPr>
        <w:t xml:space="preserve">实验室</w:t>
      </w:r>
      <w:r>
        <w:rPr>
          <w:rFonts w:ascii="宋体" w:hAnsi="宋体" w:eastAsia="宋体" w:cs="宋体"/>
          <w:sz w:val="24"/>
          <w:szCs w:val="24"/>
        </w:rPr>
        <w:t xml:space="preserve">配制，采用专用试剂瓶盛装，贴有明确标识（包括试剂名称、</w:t>
      </w:r>
      <w:r>
        <w:rPr>
          <w:rFonts w:ascii="宋体" w:hAnsi="宋体" w:eastAsia="宋体" w:cs="宋体"/>
          <w:sz w:val="24"/>
          <w:szCs w:val="24"/>
        </w:rPr>
        <w:t xml:space="preserve">标液浓度</w:t>
      </w:r>
      <w:r>
        <w:rPr>
          <w:rFonts w:ascii="宋体" w:hAnsi="宋体" w:eastAsia="宋体" w:cs="宋体"/>
          <w:sz w:val="24"/>
          <w:szCs w:val="24"/>
        </w:rPr>
        <w:t xml:space="preserve">、配置人、配制时间、有效期）。</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监测仪器斜率k、截距b、消解温度、消解时间、显色时间、修正系数等关键参数信息需及时在平台备案，变更时需提交书面申请。</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质控措施频次和技术要求须满足</w:t>
      </w:r>
      <w:r>
        <w:rPr>
          <w:rFonts w:hint="eastAsia" w:ascii="宋体" w:hAnsi="宋体" w:eastAsia="宋体" w:cs="宋体"/>
          <w:sz w:val="24"/>
          <w:szCs w:val="24"/>
        </w:rPr>
        <w:t xml:space="preserve">下</w:t>
      </w:r>
      <w:r>
        <w:rPr>
          <w:rFonts w:ascii="宋体" w:hAnsi="宋体" w:eastAsia="宋体" w:cs="宋体"/>
          <w:sz w:val="24"/>
          <w:szCs w:val="24"/>
        </w:rPr>
        <w:t xml:space="preserve">表要求</w:t>
      </w:r>
      <w:r>
        <w:rPr>
          <w:rFonts w:hint="eastAsia" w:ascii="宋体" w:hAnsi="宋体" w:eastAsia="宋体" w:cs="宋体"/>
          <w:sz w:val="24"/>
          <w:szCs w:val="24"/>
        </w:rPr>
        <w:t xml:space="preserve">：</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表</w:t>
      </w:r>
      <w:r>
        <w:rPr>
          <w:rFonts w:hint="eastAsia" w:ascii="宋体" w:hAnsi="宋体" w:eastAsia="宋体" w:cs="Times New Roman"/>
          <w:b/>
          <w:bCs/>
          <w:sz w:val="24"/>
          <w:szCs w:val="24"/>
        </w:rPr>
        <w:t xml:space="preserve">：</w:t>
      </w:r>
      <w:r>
        <w:rPr>
          <w:rFonts w:ascii="宋体" w:hAnsi="宋体" w:eastAsia="宋体" w:cs="Times New Roman"/>
          <w:b/>
          <w:bCs/>
          <w:sz w:val="24"/>
          <w:szCs w:val="24"/>
        </w:rPr>
        <w:t xml:space="preserve">常规五参数质量控制措施实施频次和技术要求</w:t>
      </w:r>
      <w:r/>
    </w:p>
    <w:tbl>
      <w:tblPr>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Look w:val="0000" w:firstRow="0" w:lastRow="0" w:firstColumn="0" w:lastColumn="0" w:noHBand="0" w:noVBand="0"/>
      </w:tblPr>
      <w:tblGrid>
        <w:gridCol w:w="1438"/>
        <w:gridCol w:w="1660"/>
        <w:gridCol w:w="3350"/>
        <w:gridCol w:w="2003"/>
        <w:gridCol w:w="1177"/>
      </w:tblGrid>
      <w:tr>
        <w:trPr>
          <w:jc w:val="center"/>
          <w:trHeight w:val="20"/>
        </w:trPr>
        <w:tc>
          <w:tcPr>
            <w:tcW w:w="1423" w:type="dxa"/>
            <w:vAlign w:val="center"/>
            <w:textDirection w:val="lrTb"/>
            <w:noWrap w:val="false"/>
          </w:tcPr>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质控措施</w:t>
            </w:r>
            <w:r/>
          </w:p>
        </w:tc>
        <w:tc>
          <w:tcPr>
            <w:tcW w:w="1644" w:type="dxa"/>
            <w:vAlign w:val="center"/>
            <w:textDirection w:val="lrTb"/>
            <w:noWrap w:val="false"/>
          </w:tcPr>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监测项目</w:t>
            </w:r>
            <w:r/>
          </w:p>
        </w:tc>
        <w:tc>
          <w:tcPr>
            <w:gridSpan w:val="2"/>
            <w:tcW w:w="5302" w:type="dxa"/>
            <w:vAlign w:val="center"/>
            <w:textDirection w:val="lrTb"/>
            <w:noWrap w:val="false"/>
          </w:tcPr>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技术要求</w:t>
            </w:r>
            <w:r/>
          </w:p>
        </w:tc>
        <w:tc>
          <w:tcPr>
            <w:tcW w:w="1166" w:type="dxa"/>
            <w:vAlign w:val="center"/>
            <w:textDirection w:val="lrTb"/>
            <w:noWrap w:val="false"/>
          </w:tcPr>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实施频次</w:t>
            </w:r>
            <w:r/>
          </w:p>
        </w:tc>
      </w:tr>
      <w:tr>
        <w:trPr>
          <w:jc w:val="center"/>
          <w:trHeight w:val="20"/>
        </w:trPr>
        <w:tc>
          <w:tcPr>
            <w:tcW w:w="1423"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标准溶液核查</w:t>
            </w:r>
            <w:r/>
          </w:p>
        </w:tc>
        <w:tc>
          <w:tcPr>
            <w:tcW w:w="164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水温</w:t>
            </w:r>
            <w:r/>
          </w:p>
        </w:tc>
        <w:tc>
          <w:tcPr>
            <w:gridSpan w:val="2"/>
            <w:tcW w:w="5302"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116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每周</w:t>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pH值</w:t>
            </w:r>
            <w:r/>
          </w:p>
        </w:tc>
        <w:tc>
          <w:tcPr>
            <w:gridSpan w:val="2"/>
            <w:tcW w:w="5302"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±0.15</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溶解氧</w:t>
            </w:r>
            <w:r/>
          </w:p>
        </w:tc>
        <w:tc>
          <w:tcPr>
            <w:gridSpan w:val="2"/>
            <w:tcW w:w="5302"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±0.3 mg/L</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电导率</w:t>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标准溶液值</w:t>
            </w:r>
            <w:r>
              <w:rPr>
                <w:rFonts w:ascii="宋体" w:hAnsi="宋体" w:eastAsia="宋体" w:cs="Times New Roman"/>
                <w:sz w:val="24"/>
                <w:szCs w:val="24"/>
              </w:rPr>
              <w:t xml:space="preserve">＞</w:t>
            </w:r>
            <w:r>
              <w:rPr>
                <w:rFonts w:ascii="宋体" w:hAnsi="宋体" w:eastAsia="宋体" w:cs="Times New Roman"/>
                <w:bCs/>
                <w:sz w:val="24"/>
                <w:szCs w:val="24"/>
                <w:lang w:val="zh-CN"/>
              </w:rPr>
              <w:t xml:space="preserve">100</w:t>
            </w:r>
            <w:r>
              <w:rPr>
                <w:rFonts w:ascii="宋体" w:hAnsi="宋体" w:eastAsia="宋体" w:cs="Times New Roman"/>
                <w:bCs/>
                <w:sz w:val="24"/>
                <w:szCs w:val="24"/>
              </w:rPr>
              <w:t xml:space="preserve"> </w:t>
            </w:r>
            <w:r>
              <w:rPr>
                <w:rFonts w:ascii="宋体" w:hAnsi="宋体" w:eastAsia="宋体" w:cs="Times New Roman"/>
                <w:bCs/>
                <w:sz w:val="24"/>
                <w:szCs w:val="24"/>
                <w:lang w:val="zh-CN"/>
              </w:rPr>
              <w:t xml:space="preserve">μS/cm</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±5%</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标准溶液值≤100</w:t>
            </w:r>
            <w:r>
              <w:rPr>
                <w:rFonts w:ascii="宋体" w:hAnsi="宋体" w:eastAsia="宋体" w:cs="Times New Roman"/>
                <w:bCs/>
                <w:sz w:val="24"/>
                <w:szCs w:val="24"/>
              </w:rPr>
              <w:t xml:space="preserve"> </w:t>
            </w:r>
            <w:r>
              <w:rPr>
                <w:rFonts w:ascii="宋体" w:hAnsi="宋体" w:eastAsia="宋体" w:cs="Times New Roman"/>
                <w:bCs/>
                <w:sz w:val="24"/>
                <w:szCs w:val="24"/>
                <w:lang w:val="zh-CN"/>
              </w:rPr>
              <w:t xml:space="preserve">μS/cm</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±5</w:t>
            </w:r>
            <w:r>
              <w:rPr>
                <w:rFonts w:ascii="宋体" w:hAnsi="宋体" w:eastAsia="宋体" w:cs="Times New Roman"/>
                <w:bCs/>
                <w:sz w:val="24"/>
                <w:szCs w:val="24"/>
              </w:rPr>
              <w:t xml:space="preserve"> </w:t>
            </w:r>
            <w:r>
              <w:rPr>
                <w:rFonts w:ascii="宋体" w:hAnsi="宋体" w:eastAsia="宋体" w:cs="Times New Roman"/>
                <w:bCs/>
                <w:sz w:val="24"/>
                <w:szCs w:val="24"/>
                <w:lang w:val="zh-CN"/>
              </w:rPr>
              <w:t xml:space="preserve">μS/cm</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浊度</w:t>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浊度≤30 NTU</w:t>
            </w:r>
            <w:r>
              <w:rPr>
                <w:rFonts w:hint="eastAsia" w:ascii="宋体" w:hAnsi="宋体" w:eastAsia="宋体" w:cs="Times New Roman"/>
                <w:sz w:val="24"/>
                <w:szCs w:val="24"/>
              </w:rPr>
              <w:t xml:space="preserve"> </w:t>
            </w:r>
            <w:r>
              <w:rPr>
                <w:rFonts w:ascii="宋体" w:hAnsi="宋体" w:eastAsia="宋体" w:cs="Times New Roman"/>
                <w:sz w:val="24"/>
                <w:szCs w:val="24"/>
              </w:rPr>
              <w:t xml:space="preserve">   浊度≥1000 NTU</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不考核</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30 NTU＜浊度≤50 NTU</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±15%</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50 NTU＜浊度＜1000 NTU</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±10%</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实际水样比对</w:t>
            </w:r>
            <w:r/>
          </w:p>
        </w:tc>
        <w:tc>
          <w:tcPr>
            <w:tcW w:w="164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水温</w:t>
            </w:r>
            <w:r/>
          </w:p>
        </w:tc>
        <w:tc>
          <w:tcPr>
            <w:gridSpan w:val="2"/>
            <w:tcW w:w="5302"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±0.5 </w:t>
            </w:r>
            <w:r>
              <w:rPr>
                <w:rFonts w:hint="eastAsia" w:ascii="宋体" w:hAnsi="宋体" w:eastAsia="宋体" w:cs="宋体"/>
                <w:sz w:val="24"/>
                <w:szCs w:val="24"/>
                <w:lang w:eastAsia="ja-JP"/>
              </w:rPr>
              <w:t xml:space="preserve">℃</w:t>
            </w:r>
            <w:r/>
          </w:p>
        </w:tc>
        <w:tc>
          <w:tcPr>
            <w:tcW w:w="116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每月</w:t>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pH值</w:t>
            </w:r>
            <w:r/>
          </w:p>
        </w:tc>
        <w:tc>
          <w:tcPr>
            <w:gridSpan w:val="2"/>
            <w:tcW w:w="5302"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±0.5</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溶解氧</w:t>
            </w:r>
            <w:r/>
          </w:p>
        </w:tc>
        <w:tc>
          <w:tcPr>
            <w:gridSpan w:val="2"/>
            <w:tcW w:w="5302"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±0.5 mg/L</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gridSpan w:val="2"/>
            <w:tcW w:w="5302"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溶解氧过饱和时不考核</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电导率</w:t>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电导率</w:t>
            </w:r>
            <w:r>
              <w:rPr>
                <w:rFonts w:ascii="宋体" w:hAnsi="宋体" w:eastAsia="宋体" w:cs="Times New Roman"/>
                <w:sz w:val="24"/>
                <w:szCs w:val="24"/>
              </w:rPr>
              <w:t xml:space="preserve">＞</w:t>
            </w:r>
            <w:r>
              <w:rPr>
                <w:rFonts w:ascii="宋体" w:hAnsi="宋体" w:eastAsia="宋体" w:cs="Times New Roman"/>
                <w:bCs/>
                <w:sz w:val="24"/>
                <w:szCs w:val="24"/>
                <w:lang w:val="zh-CN"/>
              </w:rPr>
              <w:t xml:space="preserve">100 μS/cm</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±10%</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电导率≤ 100</w:t>
            </w:r>
            <w:r>
              <w:rPr>
                <w:rFonts w:ascii="宋体" w:hAnsi="宋体" w:eastAsia="宋体" w:cs="Times New Roman"/>
                <w:bCs/>
                <w:sz w:val="24"/>
                <w:szCs w:val="24"/>
              </w:rPr>
              <w:t xml:space="preserve"> </w:t>
            </w:r>
            <w:r>
              <w:rPr>
                <w:rFonts w:ascii="宋体" w:hAnsi="宋体" w:eastAsia="宋体" w:cs="Times New Roman"/>
                <w:bCs/>
                <w:sz w:val="24"/>
                <w:szCs w:val="24"/>
                <w:lang w:val="zh-CN"/>
              </w:rPr>
              <w:t xml:space="preserve">μS/cm</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±10</w:t>
            </w:r>
            <w:r>
              <w:rPr>
                <w:rFonts w:ascii="宋体" w:hAnsi="宋体" w:eastAsia="宋体" w:cs="Times New Roman"/>
                <w:bCs/>
                <w:sz w:val="24"/>
                <w:szCs w:val="24"/>
              </w:rPr>
              <w:t xml:space="preserve"> </w:t>
            </w:r>
            <w:r>
              <w:rPr>
                <w:rFonts w:ascii="宋体" w:hAnsi="宋体" w:eastAsia="宋体" w:cs="Times New Roman"/>
                <w:bCs/>
                <w:sz w:val="24"/>
                <w:szCs w:val="24"/>
                <w:lang w:val="zh-CN"/>
              </w:rPr>
              <w:t xml:space="preserve">μS/cm</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浊度</w:t>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浊度</w:t>
            </w:r>
            <w:r>
              <w:rPr>
                <w:rFonts w:ascii="宋体" w:hAnsi="宋体" w:eastAsia="宋体" w:cs="Times New Roman"/>
                <w:sz w:val="24"/>
                <w:szCs w:val="24"/>
              </w:rPr>
              <w:t xml:space="preserve">≤30 NTU</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bCs/>
                <w:sz w:val="24"/>
                <w:szCs w:val="24"/>
                <w:lang w:val="zh-CN"/>
              </w:rPr>
              <w:t xml:space="preserve">浊度</w:t>
            </w:r>
            <w:r>
              <w:rPr>
                <w:rFonts w:ascii="宋体" w:hAnsi="宋体" w:eastAsia="宋体" w:cs="Times New Roman"/>
                <w:sz w:val="24"/>
                <w:szCs w:val="24"/>
              </w:rPr>
              <w:t xml:space="preserve">≥1000 NTU</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不考核</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30 NTU＜</w:t>
            </w:r>
            <w:r>
              <w:rPr>
                <w:rFonts w:ascii="宋体" w:hAnsi="宋体" w:eastAsia="宋体" w:cs="Times New Roman"/>
                <w:bCs/>
                <w:sz w:val="24"/>
                <w:szCs w:val="24"/>
                <w:lang w:val="zh-CN"/>
              </w:rPr>
              <w:t xml:space="preserve">浊度</w:t>
            </w:r>
            <w:r>
              <w:rPr>
                <w:rFonts w:ascii="宋体" w:hAnsi="宋体" w:eastAsia="宋体" w:cs="Times New Roman"/>
                <w:sz w:val="24"/>
                <w:szCs w:val="24"/>
              </w:rPr>
              <w:t xml:space="preserve">≤50 NTU</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±30%</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23"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64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318"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50 NTU＜浊度＜1000 NTU</w:t>
            </w:r>
            <w:r/>
          </w:p>
        </w:tc>
        <w:tc>
          <w:tcPr>
            <w:tcW w:w="1984"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lang w:val="zh-CN"/>
              </w:rPr>
              <w:t xml:space="preserve">±20%</w:t>
            </w:r>
            <w:r/>
          </w:p>
        </w:tc>
        <w:tc>
          <w:tcPr>
            <w:tcW w:w="116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ind w:firstLine="482"/>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表</w:t>
      </w:r>
      <w:r>
        <w:rPr>
          <w:rFonts w:hint="eastAsia" w:ascii="宋体" w:hAnsi="宋体" w:eastAsia="宋体" w:cs="Times New Roman"/>
          <w:b/>
          <w:bCs/>
          <w:sz w:val="24"/>
          <w:szCs w:val="24"/>
        </w:rPr>
        <w:t xml:space="preserve">：</w:t>
      </w:r>
      <w:r>
        <w:rPr>
          <w:rFonts w:ascii="宋体" w:hAnsi="宋体" w:eastAsia="宋体" w:cs="Times New Roman"/>
          <w:b/>
          <w:bCs/>
          <w:sz w:val="24"/>
          <w:szCs w:val="24"/>
        </w:rPr>
        <w:t xml:space="preserve">氨氮、高锰酸盐指数、总磷、总氮质量控制措施实施频次和技术要求</w:t>
      </w:r>
      <w:r/>
    </w:p>
    <w:tbl>
      <w:tblPr>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Look w:val="0000" w:firstRow="0" w:lastRow="0" w:firstColumn="0" w:lastColumn="0" w:noHBand="0" w:noVBand="0"/>
      </w:tblPr>
      <w:tblGrid>
        <w:gridCol w:w="1493"/>
        <w:gridCol w:w="1609"/>
        <w:gridCol w:w="1492"/>
        <w:gridCol w:w="1149"/>
        <w:gridCol w:w="1146"/>
        <w:gridCol w:w="2739"/>
      </w:tblGrid>
      <w:tr>
        <w:trPr>
          <w:jc w:val="center"/>
          <w:trHeight w:val="20"/>
        </w:trPr>
        <w:tc>
          <w:tcPr>
            <w:tcW w:w="1476" w:type="dxa"/>
            <w:vAlign w:val="center"/>
            <w:textDirection w:val="lrTb"/>
            <w:noWrap w:val="false"/>
          </w:tcPr>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质控措施</w:t>
            </w:r>
            <w:r/>
          </w:p>
        </w:tc>
        <w:tc>
          <w:tcPr>
            <w:gridSpan w:val="3"/>
            <w:tcW w:w="4205" w:type="dxa"/>
            <w:vAlign w:val="center"/>
            <w:textDirection w:val="lrTb"/>
            <w:noWrap w:val="false"/>
          </w:tcPr>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技术要求</w:t>
            </w:r>
            <w:r/>
          </w:p>
        </w:tc>
        <w:tc>
          <w:tcPr>
            <w:tcW w:w="1134" w:type="dxa"/>
            <w:vAlign w:val="center"/>
            <w:textDirection w:val="lrTb"/>
            <w:noWrap w:val="false"/>
          </w:tcPr>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实施频次</w:t>
            </w:r>
            <w:r/>
          </w:p>
        </w:tc>
        <w:tc>
          <w:tcPr>
            <w:tcW w:w="2710" w:type="dxa"/>
            <w:vAlign w:val="center"/>
            <w:textDirection w:val="lrTb"/>
            <w:noWrap w:val="false"/>
          </w:tcPr>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t xml:space="preserve">备注</w:t>
            </w:r>
            <w:r/>
          </w:p>
        </w:tc>
      </w:tr>
      <w:tr>
        <w:trPr>
          <w:jc w:val="center"/>
          <w:trHeight w:val="20"/>
        </w:trPr>
        <w:tc>
          <w:tcPr>
            <w:tcW w:w="14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标准溶液核查</w:t>
            </w:r>
            <w:r/>
          </w:p>
        </w:tc>
        <w:tc>
          <w:tcPr>
            <w:tcW w:w="1592"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零点核查</w:t>
            </w:r>
            <w:r/>
          </w:p>
        </w:tc>
        <w:tc>
          <w:tcPr>
            <w:tcW w:w="14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相对误差</w:t>
            </w:r>
            <w:r/>
          </w:p>
        </w:tc>
        <w:tc>
          <w:tcPr>
            <w:tcW w:w="1137"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±100%</w:t>
            </w:r>
            <w:r/>
          </w:p>
        </w:tc>
        <w:tc>
          <w:tcPr>
            <w:tcW w:w="113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每日</w:t>
            </w:r>
            <w:r/>
          </w:p>
        </w:tc>
        <w:tc>
          <w:tcPr>
            <w:tcW w:w="27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跨度核查</w:t>
            </w:r>
            <w:r/>
          </w:p>
        </w:tc>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137"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±10%</w:t>
            </w:r>
            <w:r/>
          </w:p>
        </w:tc>
        <w:tc>
          <w:tcPr>
            <w:tcW w:w="113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每日</w:t>
            </w:r>
            <w:r/>
          </w:p>
        </w:tc>
        <w:tc>
          <w:tcPr>
            <w:tcW w:w="27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r>
      <w:tr>
        <w:trPr>
          <w:jc w:val="center"/>
          <w:trHeight w:val="20"/>
        </w:trPr>
        <w:tc>
          <w:tcPr>
            <w:tcW w:w="14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漂移测试</w:t>
            </w:r>
            <w:r/>
          </w:p>
        </w:tc>
        <w:tc>
          <w:tcPr>
            <w:tcW w:w="1592"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零点漂移</w:t>
            </w:r>
            <w:r/>
          </w:p>
        </w:tc>
        <w:tc>
          <w:tcPr>
            <w:tcW w:w="14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相对误差</w:t>
            </w:r>
            <w:r/>
          </w:p>
        </w:tc>
        <w:tc>
          <w:tcPr>
            <w:tcW w:w="1137"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±5%</w:t>
            </w:r>
            <w:r/>
          </w:p>
        </w:tc>
        <w:tc>
          <w:tcPr>
            <w:tcW w:w="113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每日</w:t>
            </w:r>
            <w:r/>
          </w:p>
        </w:tc>
        <w:tc>
          <w:tcPr>
            <w:tcW w:w="27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高锰酸盐指数为±10%</w:t>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跨度漂移</w:t>
            </w:r>
            <w:r/>
          </w:p>
        </w:tc>
        <w:tc>
          <w:tcPr>
            <w:tcW w:w="1476" w:type="dxa"/>
            <w:vAlign w:val="center"/>
            <w:vMerge w:val="continue"/>
            <w:textDirection w:val="lrTb"/>
            <w:noWrap w:val="false"/>
          </w:tcPr>
          <w:p>
            <w:pPr>
              <w:ind w:firstLine="198"/>
              <w:jc w:val="left"/>
              <w:spacing w:line="400" w:lineRule="exact"/>
              <w:rPr>
                <w:rFonts w:ascii="宋体" w:hAnsi="宋体" w:eastAsia="宋体" w:cs="Times New Roman"/>
                <w:sz w:val="24"/>
                <w:szCs w:val="24"/>
              </w:rPr>
            </w:pPr>
            <w:r>
              <w:rPr>
                <w:rFonts w:ascii="宋体" w:hAnsi="宋体" w:eastAsia="宋体" w:cs="Times New Roman"/>
                <w:sz w:val="24"/>
                <w:szCs w:val="24"/>
              </w:rPr>
            </w:r>
            <w:r/>
          </w:p>
        </w:tc>
        <w:tc>
          <w:tcPr>
            <w:tcW w:w="1137"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±10%</w:t>
            </w:r>
            <w:r/>
          </w:p>
        </w:tc>
        <w:tc>
          <w:tcPr>
            <w:tcW w:w="113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每日</w:t>
            </w:r>
            <w:r/>
          </w:p>
        </w:tc>
        <w:tc>
          <w:tcPr>
            <w:tcW w:w="27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r>
      <w:tr>
        <w:trPr>
          <w:jc w:val="center"/>
          <w:trHeight w:val="20"/>
        </w:trPr>
        <w:tc>
          <w:tcPr>
            <w:tcW w:w="14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多点线性核查</w:t>
            </w:r>
            <w:r/>
          </w:p>
        </w:tc>
        <w:tc>
          <w:tcPr>
            <w:tcW w:w="1592"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线性相关系数</w:t>
            </w:r>
            <w:r>
              <w:rPr>
                <w:rFonts w:ascii="宋体" w:hAnsi="宋体" w:eastAsia="宋体" w:cs="Times New Roman"/>
                <w:i/>
                <w:iCs/>
                <w:sz w:val="24"/>
                <w:szCs w:val="24"/>
              </w:rPr>
              <w:t xml:space="preserve">r</w:t>
            </w:r>
            <w:r/>
          </w:p>
        </w:tc>
        <w:tc>
          <w:tcPr>
            <w:gridSpan w:val="2"/>
            <w:tcW w:w="2613"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bCs/>
                <w:sz w:val="24"/>
                <w:szCs w:val="24"/>
              </w:rPr>
              <w:t xml:space="preserve">≥0.98</w:t>
            </w:r>
            <w:r/>
          </w:p>
        </w:tc>
        <w:tc>
          <w:tcPr>
            <w:tcW w:w="113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每月</w:t>
            </w:r>
            <w:r/>
          </w:p>
        </w:tc>
        <w:tc>
          <w:tcPr>
            <w:tcW w:w="2710"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示值误差</w:t>
            </w:r>
            <w:r/>
          </w:p>
        </w:tc>
        <w:tc>
          <w:tcPr>
            <w:gridSpan w:val="2"/>
            <w:tcW w:w="2613"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±10%</w:t>
            </w:r>
            <w:r/>
          </w:p>
        </w:tc>
        <w:tc>
          <w:tcPr>
            <w:tcW w:w="113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7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多点线性中的零点示值误差参照零点核查要求</w:t>
            </w:r>
            <w:r/>
          </w:p>
        </w:tc>
      </w:tr>
      <w:tr>
        <w:trPr>
          <w:jc w:val="center"/>
          <w:trHeight w:val="20"/>
        </w:trPr>
        <w:tc>
          <w:tcPr>
            <w:tcW w:w="14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集成干预检查</w:t>
            </w:r>
            <w:r/>
          </w:p>
        </w:tc>
        <w:tc>
          <w:tcPr>
            <w:tcW w:w="1592"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bCs/>
                <w:sz w:val="24"/>
                <w:szCs w:val="24"/>
              </w:rPr>
              <w:t xml:space="preserve">相对误差</w:t>
            </w:r>
            <w:r/>
          </w:p>
        </w:tc>
        <w:tc>
          <w:tcPr>
            <w:gridSpan w:val="2"/>
            <w:tcW w:w="2613"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宋体"/>
                <w:bCs/>
                <w:sz w:val="24"/>
                <w:szCs w:val="24"/>
              </w:rPr>
              <w:t xml:space="preserve">Ⅰ</w:t>
            </w:r>
            <w:r>
              <w:rPr>
                <w:rFonts w:ascii="宋体" w:hAnsi="宋体" w:eastAsia="宋体" w:cs="Times New Roman"/>
                <w:bCs/>
                <w:sz w:val="24"/>
                <w:szCs w:val="24"/>
              </w:rPr>
              <w:t xml:space="preserve">～</w:t>
            </w:r>
            <w:r>
              <w:rPr>
                <w:rFonts w:hint="eastAsia" w:ascii="宋体" w:hAnsi="宋体" w:eastAsia="宋体" w:cs="宋体"/>
                <w:bCs/>
                <w:sz w:val="24"/>
                <w:szCs w:val="24"/>
              </w:rPr>
              <w:t xml:space="preserve">Ⅱ</w:t>
            </w:r>
            <w:r>
              <w:rPr>
                <w:rFonts w:ascii="宋体" w:hAnsi="宋体" w:eastAsia="宋体" w:cs="Times New Roman"/>
                <w:bCs/>
                <w:sz w:val="24"/>
                <w:szCs w:val="24"/>
              </w:rPr>
              <w:t xml:space="preserve">类：两者结果均低于</w:t>
            </w:r>
            <m:oMath>
              <m:sSub>
                <m:sSubPr>
                  <m:ctrlPr>
                    <w:rPr>
                      <w:rFonts w:ascii="Cambria Math" w:hAnsi="Cambria Math" w:eastAsia="宋体"/>
                      <w:i/>
                      <w:sz w:val="24"/>
                      <w:szCs w:val="24"/>
                      <w:shd w:val="clear" w:color="auto" w:fill="ffffff"/>
                    </w:rPr>
                  </m:ctrlPr>
                </m:sSubPr>
                <m:e>
                  <m:r>
                    <w:rPr>
                      <w:rFonts w:ascii="Cambria Math" w:hAnsi="Cambria Math" w:eastAsia="宋体"/>
                      <w:sz w:val="24"/>
                      <w:szCs w:val="24"/>
                      <w:shd w:val="clear" w:color="auto" w:fill="ffffff"/>
                    </w:rPr>
                    <m:rPr/>
                    <m:t>B</m:t>
                  </m:r>
                </m:e>
                <m:sub>
                  <m:r>
                    <w:rPr>
                      <w:rFonts w:ascii="Cambria Math" w:hAnsi="Cambria Math" w:eastAsia="宋体"/>
                      <w:sz w:val="24"/>
                      <w:szCs w:val="24"/>
                      <w:shd w:val="clear" w:color="auto" w:fill="ffffff"/>
                    </w:rPr>
                    <m:rPr/>
                    <m:t>II</m:t>
                  </m:r>
                </m:sub>
              </m:sSub>
            </m:oMath>
            <w:r>
              <w:rPr>
                <w:rFonts w:ascii="宋体" w:hAnsi="宋体" w:eastAsia="宋体" w:cs="Times New Roman"/>
                <w:bCs/>
                <w:sz w:val="24"/>
                <w:szCs w:val="24"/>
              </w:rPr>
              <w:t xml:space="preserve">时，判定结果合格。</w:t>
            </w:r>
            <w:r/>
          </w:p>
        </w:tc>
        <w:tc>
          <w:tcPr>
            <w:tcW w:w="113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w:t>
            </w:r>
            <w:r>
              <w:rPr>
                <w:rFonts w:hint="eastAsia" w:ascii="宋体" w:hAnsi="宋体" w:eastAsia="宋体" w:cs="Times New Roman"/>
                <w:sz w:val="24"/>
                <w:szCs w:val="24"/>
              </w:rPr>
              <w:t xml:space="preserve">月</w:t>
            </w:r>
            <w:r/>
          </w:p>
        </w:tc>
        <w:tc>
          <w:tcPr>
            <w:tcW w:w="2710"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gridSpan w:val="2"/>
            <w:tcW w:w="2613"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宋体"/>
                <w:bCs/>
                <w:sz w:val="24"/>
                <w:szCs w:val="24"/>
              </w:rPr>
              <w:t xml:space="preserve">Ⅲ</w:t>
            </w:r>
            <w:r>
              <w:rPr>
                <w:rFonts w:ascii="宋体" w:hAnsi="宋体" w:eastAsia="宋体" w:cs="Times New Roman"/>
                <w:bCs/>
                <w:sz w:val="24"/>
                <w:szCs w:val="24"/>
              </w:rPr>
              <w:t xml:space="preserve">～劣</w:t>
            </w:r>
            <w:r>
              <w:rPr>
                <w:rFonts w:hint="eastAsia" w:ascii="宋体" w:hAnsi="宋体" w:eastAsia="宋体" w:cs="宋体"/>
                <w:bCs/>
                <w:sz w:val="24"/>
                <w:szCs w:val="24"/>
              </w:rPr>
              <w:t xml:space="preserve">Ⅴ</w:t>
            </w:r>
            <w:r>
              <w:rPr>
                <w:rFonts w:ascii="宋体" w:hAnsi="宋体" w:eastAsia="宋体" w:cs="Times New Roman"/>
                <w:bCs/>
                <w:sz w:val="24"/>
                <w:szCs w:val="24"/>
              </w:rPr>
              <w:t xml:space="preserve">类：±1</w:t>
            </w:r>
            <w:r>
              <w:rPr>
                <w:rFonts w:hint="eastAsia" w:ascii="宋体" w:hAnsi="宋体" w:eastAsia="宋体" w:cs="Times New Roman"/>
                <w:bCs/>
                <w:sz w:val="24"/>
                <w:szCs w:val="24"/>
              </w:rPr>
              <w:t xml:space="preserve">0</w:t>
            </w:r>
            <w:r>
              <w:rPr>
                <w:rFonts w:ascii="宋体" w:hAnsi="宋体" w:eastAsia="宋体" w:cs="Times New Roman"/>
                <w:bCs/>
                <w:sz w:val="24"/>
                <w:szCs w:val="24"/>
              </w:rPr>
              <w:t xml:space="preserve">%</w:t>
            </w:r>
            <w:r/>
          </w:p>
        </w:tc>
        <w:tc>
          <w:tcPr>
            <w:tcW w:w="113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710"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实际水样比对</w:t>
            </w:r>
            <w:r/>
          </w:p>
        </w:tc>
        <w:tc>
          <w:tcPr>
            <w:tcW w:w="1592" w:type="dxa"/>
            <w:vAlign w:val="center"/>
            <w:vMerge w:val="restart"/>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sz w:val="24"/>
                <w:szCs w:val="24"/>
                <w:shd w:val="clear" w:color="auto" w:fill="ffffff"/>
              </w:rPr>
              <w:t xml:space="preserve">相对误差</w:t>
            </w:r>
            <w:r/>
          </w:p>
        </w:tc>
        <w:tc>
          <w:tcPr>
            <w:gridSpan w:val="2"/>
            <w:tcW w:w="2613" w:type="dxa"/>
            <w:vAlign w:val="center"/>
            <w:textDirection w:val="lrTb"/>
            <w:noWrap w:val="false"/>
          </w:tcPr>
          <w:p>
            <w:pPr>
              <w:jc w:val="left"/>
              <w:spacing w:line="400" w:lineRule="exact"/>
              <w:rPr>
                <w:rFonts w:ascii="宋体" w:hAnsi="宋体" w:eastAsia="宋体" w:cs="Times New Roman"/>
                <w:bCs/>
                <w:sz w:val="24"/>
                <w:szCs w:val="24"/>
              </w:rPr>
            </w:pPr>
            <w:r/>
            <m:oMath>
              <m:sSub>
                <m:sSubPr>
                  <m:ctrlPr>
                    <w:rPr>
                      <w:rFonts w:ascii="Cambria Math" w:hAnsi="Cambria Math" w:eastAsia="宋体"/>
                      <w:i/>
                      <w:sz w:val="24"/>
                      <w:szCs w:val="24"/>
                      <w:shd w:val="clear" w:color="auto" w:fill="ffffff"/>
                    </w:rPr>
                  </m:ctrlPr>
                </m:sSubPr>
                <m:e>
                  <m:r>
                    <w:rPr>
                      <w:rFonts w:ascii="Cambria Math" w:hAnsi="Cambria Math" w:eastAsia="宋体"/>
                      <w:sz w:val="24"/>
                      <w:szCs w:val="24"/>
                      <w:shd w:val="clear" w:color="auto" w:fill="ffffff"/>
                    </w:rPr>
                    <m:rPr/>
                    <m:t>C</m:t>
                  </m:r>
                </m:e>
                <m:sub>
                  <m:r>
                    <w:rPr>
                      <w:rFonts w:ascii="Cambria Math" w:hAnsi="Cambria Math" w:eastAsia="宋体"/>
                      <w:sz w:val="24"/>
                      <w:szCs w:val="24"/>
                      <w:shd w:val="clear" w:color="auto" w:fill="ffffff"/>
                    </w:rPr>
                    <m:rPr/>
                    <m:t>x</m:t>
                  </m:r>
                </m:sub>
              </m:sSub>
              <m:r>
                <w:rPr>
                  <w:rFonts w:ascii="Cambria Math" w:hAnsi="Cambria Math" w:eastAsia="宋体"/>
                  <w:sz w:val="24"/>
                  <w:szCs w:val="24"/>
                  <w:shd w:val="clear" w:color="auto" w:fill="ffffff"/>
                </w:rPr>
                <m:rPr/>
                <m:t>&gt;</m:t>
              </m:r>
              <m:sSub>
                <m:sSubPr>
                  <m:ctrlPr>
                    <w:rPr>
                      <w:rFonts w:ascii="Cambria Math" w:hAnsi="Cambria Math" w:eastAsia="宋体"/>
                      <w:i/>
                      <w:sz w:val="24"/>
                      <w:szCs w:val="24"/>
                      <w:shd w:val="clear" w:color="auto" w:fill="ffffff"/>
                    </w:rPr>
                  </m:ctrlPr>
                </m:sSubPr>
                <m:e>
                  <m:r>
                    <w:rPr>
                      <w:rFonts w:ascii="Cambria Math" w:hAnsi="Cambria Math" w:eastAsia="宋体"/>
                      <w:sz w:val="24"/>
                      <w:szCs w:val="24"/>
                      <w:shd w:val="clear" w:color="auto" w:fill="ffffff"/>
                    </w:rPr>
                    <m:rPr/>
                    <m:t>B</m:t>
                  </m:r>
                </m:e>
                <m:sub>
                  <m:r>
                    <w:rPr>
                      <w:rFonts w:hint="eastAsia" w:ascii="Cambria Math" w:hAnsi="Cambria Math" w:eastAsia="宋体" w:cs="宋体"/>
                      <w:sz w:val="24"/>
                      <w:szCs w:val="24"/>
                      <w:shd w:val="clear" w:color="auto" w:fill="ffffff"/>
                    </w:rPr>
                    <m:rPr/>
                    <m:t>Ⅳ</m:t>
                  </m:r>
                </m:sub>
              </m:sSub>
            </m:oMath>
            <w:r>
              <w:rPr>
                <w:rFonts w:ascii="宋体" w:hAnsi="宋体" w:eastAsia="宋体" w:cs="Times New Roman"/>
                <w:bCs/>
                <w:sz w:val="24"/>
                <w:szCs w:val="24"/>
              </w:rPr>
              <w:t xml:space="preserve">：</w:t>
            </w:r>
            <w:r>
              <w:rPr>
                <w:rFonts w:ascii="宋体" w:hAnsi="宋体" w:eastAsia="宋体" w:cs="Times New Roman"/>
                <w:sz w:val="24"/>
                <w:szCs w:val="24"/>
              </w:rPr>
              <w:t xml:space="preserve">±</w:t>
            </w:r>
            <w:r>
              <w:rPr>
                <w:rFonts w:ascii="宋体" w:hAnsi="宋体" w:eastAsia="宋体" w:cs="Times New Roman"/>
                <w:bCs/>
                <w:sz w:val="24"/>
                <w:szCs w:val="24"/>
              </w:rPr>
              <w:t xml:space="preserve">20%</w:t>
            </w:r>
            <w:r/>
          </w:p>
        </w:tc>
        <w:tc>
          <w:tcPr>
            <w:tcW w:w="113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每月</w:t>
            </w:r>
            <w:r/>
          </w:p>
        </w:tc>
        <w:tc>
          <w:tcPr>
            <w:tcW w:w="2710"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由采购单位组织实施</w:t>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vMerge w:val="continue"/>
            <w:textDirection w:val="lrTb"/>
            <w:noWrap w:val="false"/>
          </w:tcPr>
          <w:p>
            <w:pPr>
              <w:ind w:firstLine="198"/>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gridSpan w:val="2"/>
            <w:tcW w:w="2613" w:type="dxa"/>
            <w:vAlign w:val="center"/>
            <w:textDirection w:val="lrTb"/>
            <w:noWrap w:val="false"/>
          </w:tcPr>
          <w:p>
            <w:pPr>
              <w:jc w:val="left"/>
              <w:spacing w:line="400" w:lineRule="exact"/>
              <w:rPr>
                <w:rFonts w:ascii="宋体" w:hAnsi="宋体" w:eastAsia="宋体" w:cs="Times New Roman"/>
                <w:bCs/>
                <w:sz w:val="24"/>
                <w:szCs w:val="24"/>
              </w:rPr>
            </w:pPr>
            <w:r/>
            <m:oMath>
              <m:sSub>
                <m:sSubPr>
                  <m:ctrlPr>
                    <w:rPr>
                      <w:rFonts w:ascii="Cambria Math" w:hAnsi="Cambria Math" w:eastAsia="宋体"/>
                      <w:i/>
                      <w:sz w:val="24"/>
                      <w:szCs w:val="24"/>
                      <w:shd w:val="clear" w:color="auto" w:fill="ffffff"/>
                    </w:rPr>
                  </m:ctrlPr>
                </m:sSubPr>
                <m:e>
                  <m:r>
                    <w:rPr>
                      <w:rFonts w:ascii="Cambria Math" w:hAnsi="Cambria Math" w:eastAsia="宋体"/>
                      <w:sz w:val="24"/>
                      <w:szCs w:val="24"/>
                      <w:shd w:val="clear" w:color="auto" w:fill="ffffff"/>
                    </w:rPr>
                    <m:rPr/>
                    <m:t>B</m:t>
                  </m:r>
                </m:e>
                <m:sub>
                  <m:r>
                    <w:rPr>
                      <w:rFonts w:ascii="Cambria Math" w:hAnsi="Cambria Math" w:eastAsia="宋体"/>
                      <w:sz w:val="24"/>
                      <w:szCs w:val="24"/>
                      <w:shd w:val="clear" w:color="auto" w:fill="ffffff"/>
                    </w:rPr>
                    <m:rPr/>
                    <m:t>II</m:t>
                  </m:r>
                </m:sub>
              </m:sSub>
              <m:r>
                <w:rPr>
                  <w:rFonts w:ascii="Cambria Math" w:hAnsi="Cambria Math" w:eastAsia="宋体"/>
                  <w:sz w:val="24"/>
                  <w:szCs w:val="24"/>
                  <w:shd w:val="clear" w:color="auto" w:fill="ffffff"/>
                </w:rPr>
                <m:rPr/>
                <m:t>&lt;</m:t>
              </m:r>
              <m:sSub>
                <m:sSubPr>
                  <m:ctrlPr>
                    <w:rPr>
                      <w:rFonts w:ascii="Cambria Math" w:hAnsi="Cambria Math" w:eastAsia="宋体"/>
                      <w:i/>
                      <w:sz w:val="24"/>
                      <w:szCs w:val="24"/>
                      <w:shd w:val="clear" w:color="auto" w:fill="ffffff"/>
                    </w:rPr>
                  </m:ctrlPr>
                </m:sSubPr>
                <m:e>
                  <m:r>
                    <w:rPr>
                      <w:rFonts w:ascii="Cambria Math" w:hAnsi="Cambria Math" w:eastAsia="宋体"/>
                      <w:sz w:val="24"/>
                      <w:szCs w:val="24"/>
                      <w:shd w:val="clear" w:color="auto" w:fill="ffffff"/>
                    </w:rPr>
                    <m:rPr/>
                    <m:t>C</m:t>
                  </m:r>
                </m:e>
                <m:sub>
                  <m:r>
                    <w:rPr>
                      <w:rFonts w:ascii="Cambria Math" w:hAnsi="Cambria Math" w:eastAsia="宋体"/>
                      <w:sz w:val="24"/>
                      <w:szCs w:val="24"/>
                      <w:shd w:val="clear" w:color="auto" w:fill="ffffff"/>
                    </w:rPr>
                    <m:rPr/>
                    <m:t>x</m:t>
                  </m:r>
                </m:sub>
              </m:sSub>
              <m:r>
                <w:rPr>
                  <w:rFonts w:ascii="Cambria Math" w:hAnsi="Cambria Math" w:eastAsia="宋体"/>
                  <w:sz w:val="24"/>
                  <w:szCs w:val="24"/>
                  <w:shd w:val="clear" w:color="auto" w:fill="ffffff"/>
                </w:rPr>
                <m:rPr/>
                <m:t>≤</m:t>
              </m:r>
              <m:sSub>
                <m:sSubPr>
                  <m:ctrlPr>
                    <w:rPr>
                      <w:rFonts w:ascii="Cambria Math" w:hAnsi="Cambria Math" w:eastAsia="宋体"/>
                      <w:i/>
                      <w:sz w:val="24"/>
                      <w:szCs w:val="24"/>
                      <w:shd w:val="clear" w:color="auto" w:fill="ffffff"/>
                    </w:rPr>
                  </m:ctrlPr>
                </m:sSubPr>
                <m:e>
                  <m:r>
                    <w:rPr>
                      <w:rFonts w:ascii="Cambria Math" w:hAnsi="Cambria Math" w:eastAsia="宋体"/>
                      <w:sz w:val="24"/>
                      <w:szCs w:val="24"/>
                      <w:shd w:val="clear" w:color="auto" w:fill="ffffff"/>
                    </w:rPr>
                    <m:rPr/>
                    <m:t>B</m:t>
                  </m:r>
                </m:e>
                <m:sub>
                  <m:r>
                    <w:rPr>
                      <w:rFonts w:hint="eastAsia" w:ascii="Cambria Math" w:hAnsi="Cambria Math" w:eastAsia="宋体" w:cs="宋体"/>
                      <w:sz w:val="24"/>
                      <w:szCs w:val="24"/>
                      <w:shd w:val="clear" w:color="auto" w:fill="ffffff"/>
                    </w:rPr>
                    <m:rPr/>
                    <m:t>Ⅳ</m:t>
                  </m:r>
                </m:sub>
              </m:sSub>
            </m:oMath>
            <w:r>
              <w:rPr>
                <w:rFonts w:ascii="宋体" w:hAnsi="宋体" w:eastAsia="宋体" w:cs="Times New Roman"/>
                <w:bCs/>
                <w:sz w:val="24"/>
                <w:szCs w:val="24"/>
              </w:rPr>
              <w:t xml:space="preserve">：</w:t>
            </w:r>
            <w:r>
              <w:rPr>
                <w:rFonts w:ascii="宋体" w:hAnsi="宋体" w:eastAsia="宋体" w:cs="Times New Roman"/>
                <w:sz w:val="24"/>
                <w:szCs w:val="24"/>
              </w:rPr>
              <w:t xml:space="preserve">±</w:t>
            </w:r>
            <w:r>
              <w:rPr>
                <w:rFonts w:ascii="宋体" w:hAnsi="宋体" w:eastAsia="宋体" w:cs="Times New Roman"/>
                <w:bCs/>
                <w:sz w:val="24"/>
                <w:szCs w:val="24"/>
              </w:rPr>
              <w:t xml:space="preserve">30%</w:t>
            </w:r>
            <w:r/>
          </w:p>
        </w:tc>
        <w:tc>
          <w:tcPr>
            <w:tcW w:w="113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710"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vMerge w:val="continue"/>
            <w:textDirection w:val="lrTb"/>
            <w:noWrap w:val="false"/>
          </w:tcPr>
          <w:p>
            <w:pPr>
              <w:ind w:firstLine="198"/>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gridSpan w:val="2"/>
            <w:tcW w:w="2613" w:type="dxa"/>
            <w:vAlign w:val="center"/>
            <w:textDirection w:val="lrTb"/>
            <w:noWrap w:val="false"/>
          </w:tcPr>
          <w:p>
            <w:pPr>
              <w:jc w:val="left"/>
              <w:spacing w:line="400" w:lineRule="exact"/>
              <w:rPr>
                <w:rFonts w:ascii="宋体" w:hAnsi="宋体" w:eastAsia="宋体" w:cs="Times New Roman"/>
                <w:bCs/>
                <w:sz w:val="24"/>
                <w:szCs w:val="24"/>
              </w:rPr>
            </w:pPr>
            <w:r/>
            <m:oMath>
              <m:sSub>
                <m:sSubPr>
                  <m:ctrlPr>
                    <w:rPr>
                      <w:rFonts w:ascii="Cambria Math" w:hAnsi="Cambria Math" w:eastAsia="宋体"/>
                      <w:i/>
                      <w:sz w:val="24"/>
                      <w:szCs w:val="24"/>
                      <w:shd w:val="clear" w:color="auto" w:fill="ffffff"/>
                    </w:rPr>
                  </m:ctrlPr>
                </m:sSubPr>
                <m:e>
                  <m:r>
                    <w:rPr>
                      <w:rFonts w:ascii="Cambria Math" w:hAnsi="Cambria Math" w:eastAsia="宋体"/>
                      <w:sz w:val="24"/>
                      <w:szCs w:val="24"/>
                      <w:shd w:val="clear" w:color="auto" w:fill="ffffff"/>
                    </w:rPr>
                    <m:rPr/>
                    <m:t>C</m:t>
                  </m:r>
                </m:e>
                <m:sub>
                  <m:r>
                    <w:rPr>
                      <w:rFonts w:ascii="Cambria Math" w:hAnsi="Cambria Math" w:eastAsia="宋体"/>
                      <w:sz w:val="24"/>
                      <w:szCs w:val="24"/>
                      <w:shd w:val="clear" w:color="auto" w:fill="ffffff"/>
                    </w:rPr>
                    <m:rPr/>
                    <m:t>x</m:t>
                  </m:r>
                </m:sub>
              </m:sSub>
              <m:r>
                <w:rPr>
                  <w:rFonts w:ascii="Cambria Math" w:hAnsi="Cambria Math" w:eastAsia="宋体"/>
                  <w:sz w:val="24"/>
                  <w:szCs w:val="24"/>
                  <w:shd w:val="clear" w:color="auto" w:fill="ffffff"/>
                </w:rPr>
                <m:rPr/>
                <m:t>≤</m:t>
              </m:r>
              <m:sSub>
                <m:sSubPr>
                  <m:ctrlPr>
                    <w:rPr>
                      <w:rFonts w:ascii="Cambria Math" w:hAnsi="Cambria Math" w:eastAsia="宋体"/>
                      <w:i/>
                      <w:sz w:val="24"/>
                      <w:szCs w:val="24"/>
                      <w:shd w:val="clear" w:color="auto" w:fill="ffffff"/>
                    </w:rPr>
                  </m:ctrlPr>
                </m:sSubPr>
                <m:e>
                  <m:r>
                    <w:rPr>
                      <w:rFonts w:ascii="Cambria Math" w:hAnsi="Cambria Math" w:eastAsia="宋体"/>
                      <w:sz w:val="24"/>
                      <w:szCs w:val="24"/>
                      <w:shd w:val="clear" w:color="auto" w:fill="ffffff"/>
                    </w:rPr>
                    <m:rPr/>
                    <m:t>B</m:t>
                  </m:r>
                </m:e>
                <m:sub>
                  <m:r>
                    <w:rPr>
                      <w:rFonts w:ascii="Cambria Math" w:hAnsi="Cambria Math" w:eastAsia="宋体"/>
                      <w:sz w:val="24"/>
                      <w:szCs w:val="24"/>
                      <w:shd w:val="clear" w:color="auto" w:fill="ffffff"/>
                    </w:rPr>
                    <m:rPr/>
                    <m:t>II</m:t>
                  </m:r>
                </m:sub>
              </m:sSub>
            </m:oMath>
            <w:r>
              <w:rPr>
                <w:rFonts w:ascii="宋体" w:hAnsi="宋体" w:eastAsia="宋体" w:cs="Times New Roman"/>
                <w:bCs/>
                <w:sz w:val="24"/>
                <w:szCs w:val="24"/>
              </w:rPr>
              <w:t xml:space="preserve">：</w:t>
            </w:r>
            <w:r>
              <w:rPr>
                <w:rFonts w:ascii="宋体" w:hAnsi="宋体" w:eastAsia="宋体" w:cs="Times New Roman"/>
                <w:sz w:val="24"/>
                <w:szCs w:val="24"/>
              </w:rPr>
              <w:t xml:space="preserve">±</w:t>
            </w:r>
            <w:r>
              <w:rPr>
                <w:rFonts w:ascii="宋体" w:hAnsi="宋体" w:eastAsia="宋体" w:cs="Times New Roman"/>
                <w:bCs/>
                <w:sz w:val="24"/>
                <w:szCs w:val="24"/>
              </w:rPr>
              <w:t xml:space="preserve">40%</w:t>
            </w:r>
            <w:r/>
          </w:p>
        </w:tc>
        <w:tc>
          <w:tcPr>
            <w:tcW w:w="113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710"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gridSpan w:val="3"/>
            <w:tcW w:w="4205" w:type="dxa"/>
            <w:vAlign w:val="center"/>
            <w:textDirection w:val="lrTb"/>
            <w:noWrap w:val="false"/>
          </w:tcPr>
          <w:p>
            <w:pPr>
              <w:jc w:val="center"/>
              <w:spacing w:line="400" w:lineRule="exact"/>
              <w:rPr>
                <w:rFonts w:ascii="宋体" w:hAnsi="宋体" w:eastAsia="宋体" w:cs="Times New Roman"/>
                <w:sz w:val="24"/>
                <w:szCs w:val="24"/>
                <w:shd w:val="clear" w:color="auto" w:fill="ffffff"/>
              </w:rPr>
            </w:pPr>
            <w:r>
              <w:rPr>
                <w:rFonts w:ascii="宋体" w:hAnsi="宋体" w:eastAsia="宋体" w:cs="Times New Roman"/>
                <w:sz w:val="24"/>
                <w:szCs w:val="24"/>
                <w:shd w:val="clear" w:color="auto" w:fill="ffffff"/>
              </w:rPr>
              <w:t xml:space="preserve">当自动监测结果和实验室分析结果均低于</w:t>
            </w:r>
            <w:r>
              <w:rPr>
                <w:rFonts w:ascii="宋体" w:hAnsi="宋体" w:eastAsia="宋体" w:cs="Times New Roman"/>
                <w:i/>
                <w:iCs/>
                <w:sz w:val="24"/>
                <w:szCs w:val="24"/>
                <w:shd w:val="clear" w:color="auto" w:fill="ffffff"/>
              </w:rPr>
              <w:t xml:space="preserve">B</w:t>
            </w:r>
            <w:r>
              <w:rPr>
                <w:rFonts w:hint="eastAsia" w:ascii="宋体" w:hAnsi="宋体" w:eastAsia="宋体" w:cs="宋体"/>
                <w:i/>
                <w:iCs/>
                <w:sz w:val="24"/>
                <w:szCs w:val="24"/>
                <w:shd w:val="clear" w:color="auto" w:fill="ffffff"/>
                <w:vertAlign w:val="subscript"/>
              </w:rPr>
              <w:t xml:space="preserve">Ⅱ</w:t>
            </w:r>
            <w:r>
              <w:rPr>
                <w:rFonts w:ascii="宋体" w:hAnsi="宋体" w:eastAsia="宋体" w:cs="Times New Roman"/>
                <w:sz w:val="24"/>
                <w:szCs w:val="24"/>
                <w:shd w:val="clear" w:color="auto" w:fill="ffffff"/>
              </w:rPr>
              <w:t xml:space="preserve">时，认定比对实验结果合格。</w:t>
            </w:r>
            <w:r>
              <w:rPr>
                <w:rFonts w:ascii="宋体" w:hAnsi="宋体" w:eastAsia="宋体" w:cs="Times New Roman"/>
                <w:bCs/>
                <w:sz w:val="24"/>
                <w:szCs w:val="24"/>
                <w:shd w:val="clear" w:color="auto" w:fill="ffffff"/>
              </w:rPr>
              <w:t xml:space="preserve">注：</w:t>
            </w:r>
            <w:r>
              <w:rPr>
                <w:rFonts w:hint="eastAsia" w:ascii="宋体" w:hAnsi="宋体" w:eastAsia="宋体" w:cs="宋体"/>
                <w:bCs/>
                <w:sz w:val="24"/>
                <w:szCs w:val="24"/>
                <w:shd w:val="clear" w:color="auto" w:fill="ffffff"/>
              </w:rPr>
              <w:t xml:space="preserve">①</w:t>
            </w:r>
            <m:oMath>
              <m:sSub>
                <m:sSubPr>
                  <m:ctrlPr>
                    <w:rPr>
                      <w:rFonts w:ascii="Cambria Math" w:hAnsi="Cambria Math" w:eastAsia="宋体"/>
                      <w:i/>
                      <w:sz w:val="24"/>
                      <w:szCs w:val="24"/>
                      <w:shd w:val="clear" w:color="auto" w:fill="ffffff"/>
                    </w:rPr>
                  </m:ctrlPr>
                </m:sSubPr>
                <m:e>
                  <m:r>
                    <w:rPr>
                      <w:rFonts w:ascii="Cambria Math" w:hAnsi="Cambria Math" w:eastAsia="宋体"/>
                      <w:sz w:val="24"/>
                      <w:szCs w:val="24"/>
                      <w:shd w:val="clear" w:color="auto" w:fill="ffffff"/>
                    </w:rPr>
                    <m:rPr/>
                    <m:t>C</m:t>
                  </m:r>
                </m:e>
                <m:sub>
                  <m:r>
                    <w:rPr>
                      <w:rFonts w:ascii="Cambria Math" w:hAnsi="Cambria Math" w:eastAsia="宋体"/>
                      <w:sz w:val="24"/>
                      <w:szCs w:val="24"/>
                      <w:shd w:val="clear" w:color="auto" w:fill="ffffff"/>
                    </w:rPr>
                    <m:rPr/>
                    <m:t>x</m:t>
                  </m:r>
                </m:sub>
              </m:sSub>
            </m:oMath>
            <w:r>
              <w:rPr>
                <w:rFonts w:ascii="宋体" w:hAnsi="宋体" w:eastAsia="宋体" w:cs="Times New Roman"/>
                <w:sz w:val="24"/>
                <w:szCs w:val="24"/>
              </w:rPr>
              <w:t xml:space="preserve">为实验室分析结果；</w:t>
            </w:r>
            <w:r>
              <w:rPr>
                <w:rFonts w:hint="eastAsia" w:ascii="宋体" w:hAnsi="宋体" w:eastAsia="宋体" w:cs="宋体"/>
                <w:bCs/>
                <w:sz w:val="24"/>
                <w:szCs w:val="24"/>
              </w:rPr>
              <w:t xml:space="preserve">②</w:t>
            </w:r>
            <w:r>
              <w:rPr>
                <w:rFonts w:ascii="宋体" w:hAnsi="宋体" w:eastAsia="宋体" w:cs="Times New Roman"/>
                <w:bCs/>
                <w:i/>
                <w:iCs/>
                <w:sz w:val="24"/>
                <w:szCs w:val="24"/>
              </w:rPr>
              <w:t xml:space="preserve">B</w:t>
            </w:r>
            <w:r>
              <w:rPr>
                <w:rFonts w:ascii="宋体" w:hAnsi="宋体" w:eastAsia="宋体" w:cs="Times New Roman"/>
                <w:bCs/>
                <w:sz w:val="24"/>
                <w:szCs w:val="24"/>
              </w:rPr>
              <w:t xml:space="preserve">为水质类别限值；</w:t>
            </w:r>
            <w:r>
              <w:rPr>
                <w:rFonts w:hint="eastAsia" w:ascii="宋体" w:hAnsi="宋体" w:eastAsia="宋体" w:cs="宋体"/>
                <w:bCs/>
                <w:sz w:val="24"/>
                <w:szCs w:val="24"/>
              </w:rPr>
              <w:t xml:space="preserve">③</w:t>
            </w:r>
            <w:r>
              <w:rPr>
                <w:rFonts w:ascii="宋体" w:hAnsi="宋体" w:eastAsia="宋体" w:cs="Times New Roman"/>
                <w:bCs/>
                <w:sz w:val="24"/>
                <w:szCs w:val="24"/>
              </w:rPr>
              <w:t xml:space="preserve">河流总氮可参考湖库标准。</w:t>
            </w:r>
            <w:r/>
          </w:p>
        </w:tc>
        <w:tc>
          <w:tcPr>
            <w:tcW w:w="113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710"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76"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sz w:val="24"/>
                <w:szCs w:val="24"/>
              </w:rPr>
              <w:t xml:space="preserve">加标回收</w:t>
            </w:r>
            <w:r>
              <w:rPr>
                <w:rFonts w:hint="eastAsia" w:ascii="宋体" w:hAnsi="宋体" w:eastAsia="宋体" w:cs="Times New Roman"/>
                <w:sz w:val="24"/>
                <w:szCs w:val="24"/>
              </w:rPr>
              <w:t xml:space="preserve">率</w:t>
            </w:r>
            <w:r/>
          </w:p>
        </w:tc>
        <w:tc>
          <w:tcPr>
            <w:tcW w:w="1592"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加标回收率</w:t>
            </w:r>
            <w:r/>
          </w:p>
        </w:tc>
        <w:tc>
          <w:tcPr>
            <w:gridSpan w:val="2"/>
            <w:tcW w:w="2613" w:type="dxa"/>
            <w:vAlign w:val="center"/>
            <w:textDirection w:val="lrTb"/>
            <w:noWrap w:val="false"/>
          </w:tcPr>
          <w:p>
            <w:pPr>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80.0%～120.0%</w:t>
            </w:r>
            <w:r/>
          </w:p>
        </w:tc>
        <w:tc>
          <w:tcPr>
            <w:tcW w:w="113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每月</w:t>
            </w:r>
            <w:r>
              <w:rPr>
                <w:rFonts w:hint="eastAsia" w:ascii="宋体" w:hAnsi="宋体" w:eastAsia="宋体" w:cs="Times New Roman"/>
                <w:sz w:val="24"/>
                <w:szCs w:val="24"/>
              </w:rPr>
              <w:t xml:space="preserve">、</w:t>
            </w:r>
            <w:r>
              <w:rPr>
                <w:rFonts w:ascii="宋体" w:hAnsi="宋体" w:eastAsia="宋体" w:cs="Times New Roman"/>
                <w:sz w:val="24"/>
                <w:szCs w:val="24"/>
              </w:rPr>
              <w:t xml:space="preserve">数据异常排查时按需开展</w:t>
            </w:r>
            <w:r/>
          </w:p>
        </w:tc>
        <w:tc>
          <w:tcPr>
            <w:tcW w:w="2710"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有证标准物质核查</w:t>
            </w:r>
            <w:r/>
          </w:p>
        </w:tc>
        <w:tc>
          <w:tcPr>
            <w:tcW w:w="1592" w:type="dxa"/>
            <w:vAlign w:val="center"/>
            <w:vMerge w:val="restart"/>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相对误差</w:t>
            </w:r>
            <w:r/>
          </w:p>
        </w:tc>
        <w:tc>
          <w:tcPr>
            <w:tcW w:w="1476"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氨氮</w:t>
            </w:r>
            <w:r/>
          </w:p>
        </w:tc>
        <w:tc>
          <w:tcPr>
            <w:tcW w:w="1137" w:type="dxa"/>
            <w:vAlign w:val="center"/>
            <w:textDirection w:val="lrTb"/>
            <w:noWrap w:val="false"/>
          </w:tcPr>
          <w:p>
            <w:pPr>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±15%</w:t>
            </w:r>
            <w:r/>
          </w:p>
        </w:tc>
        <w:tc>
          <w:tcPr>
            <w:tcW w:w="113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2710"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由采购单位组织实施</w:t>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vMerge w:val="continue"/>
            <w:textDirection w:val="lrTb"/>
            <w:noWrap w:val="false"/>
          </w:tcPr>
          <w:p>
            <w:pPr>
              <w:ind w:firstLine="198"/>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1476"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高锰酸盐指数</w:t>
            </w:r>
            <w:r/>
          </w:p>
        </w:tc>
        <w:tc>
          <w:tcPr>
            <w:tcW w:w="1137" w:type="dxa"/>
            <w:vAlign w:val="center"/>
            <w:textDirection w:val="lrTb"/>
            <w:noWrap w:val="false"/>
          </w:tcPr>
          <w:p>
            <w:pPr>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±20%</w:t>
            </w:r>
            <w:r/>
          </w:p>
        </w:tc>
        <w:tc>
          <w:tcPr>
            <w:tcW w:w="113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710"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vMerge w:val="continue"/>
            <w:textDirection w:val="lrTb"/>
            <w:noWrap w:val="false"/>
          </w:tcPr>
          <w:p>
            <w:pPr>
              <w:ind w:firstLine="198"/>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1476"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总磷</w:t>
            </w:r>
            <w:r/>
          </w:p>
        </w:tc>
        <w:tc>
          <w:tcPr>
            <w:tcW w:w="1137" w:type="dxa"/>
            <w:vAlign w:val="center"/>
            <w:textDirection w:val="lrTb"/>
            <w:noWrap w:val="false"/>
          </w:tcPr>
          <w:p>
            <w:pPr>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±15%</w:t>
            </w:r>
            <w:r/>
          </w:p>
        </w:tc>
        <w:tc>
          <w:tcPr>
            <w:tcW w:w="113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710"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vMerge w:val="continue"/>
            <w:textDirection w:val="lrTb"/>
            <w:noWrap w:val="false"/>
          </w:tcPr>
          <w:p>
            <w:pPr>
              <w:ind w:firstLine="198"/>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1476"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总氮</w:t>
            </w:r>
            <w:r/>
          </w:p>
        </w:tc>
        <w:tc>
          <w:tcPr>
            <w:tcW w:w="1137" w:type="dxa"/>
            <w:vAlign w:val="center"/>
            <w:textDirection w:val="lrTb"/>
            <w:noWrap w:val="false"/>
          </w:tcPr>
          <w:p>
            <w:pPr>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±20%</w:t>
            </w:r>
            <w:r/>
          </w:p>
        </w:tc>
        <w:tc>
          <w:tcPr>
            <w:tcW w:w="113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710"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4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消解</w:t>
            </w:r>
            <w:r>
              <w:rPr>
                <w:rFonts w:ascii="宋体" w:hAnsi="宋体" w:eastAsia="宋体" w:cs="Times New Roman"/>
                <w:sz w:val="24"/>
                <w:szCs w:val="24"/>
              </w:rPr>
              <w:t xml:space="preserve">率</w:t>
            </w:r>
            <w:r>
              <w:rPr>
                <w:rFonts w:hint="eastAsia" w:ascii="宋体" w:hAnsi="宋体" w:eastAsia="宋体" w:cs="Times New Roman"/>
                <w:sz w:val="24"/>
                <w:szCs w:val="24"/>
              </w:rPr>
              <w:t xml:space="preserve">检查</w:t>
            </w:r>
            <w:r/>
          </w:p>
        </w:tc>
        <w:tc>
          <w:tcPr>
            <w:tcW w:w="1592" w:type="dxa"/>
            <w:vAlign w:val="center"/>
            <w:vMerge w:val="restart"/>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消解率</w:t>
            </w:r>
            <w:r/>
          </w:p>
        </w:tc>
        <w:tc>
          <w:tcPr>
            <w:tcW w:w="1476"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总磷</w:t>
            </w:r>
            <w:r/>
          </w:p>
        </w:tc>
        <w:tc>
          <w:tcPr>
            <w:tcW w:w="1137" w:type="dxa"/>
            <w:vAlign w:val="center"/>
            <w:vMerge w:val="restart"/>
            <w:textDirection w:val="lrTb"/>
            <w:noWrap w:val="false"/>
          </w:tcPr>
          <w:p>
            <w:pPr>
              <w:jc w:val="left"/>
              <w:spacing w:line="400" w:lineRule="exact"/>
              <w:rPr>
                <w:rFonts w:ascii="宋体" w:hAnsi="宋体" w:eastAsia="宋体" w:cs="Times New Roman"/>
                <w:bCs/>
                <w:sz w:val="24"/>
                <w:szCs w:val="24"/>
              </w:rPr>
            </w:pPr>
            <w:r>
              <w:rPr>
                <w:rFonts w:ascii="宋体" w:hAnsi="宋体" w:eastAsia="宋体" w:cs="Times New Roman"/>
                <w:bCs/>
                <w:sz w:val="24"/>
                <w:szCs w:val="24"/>
              </w:rPr>
              <w:t xml:space="preserve">≥95%</w:t>
            </w:r>
            <w:r/>
          </w:p>
        </w:tc>
        <w:tc>
          <w:tcPr>
            <w:tcW w:w="1134"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每季度</w:t>
            </w:r>
            <w:r/>
          </w:p>
        </w:tc>
        <w:tc>
          <w:tcPr>
            <w:tcW w:w="2710"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r>
      <w:tr>
        <w:trPr>
          <w:jc w:val="center"/>
          <w:trHeight w:val="20"/>
        </w:trPr>
        <w:tc>
          <w:tcPr>
            <w:tcW w:w="1476"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92" w:type="dxa"/>
            <w:vAlign w:val="center"/>
            <w:vMerge w:val="continue"/>
            <w:textDirection w:val="lrTb"/>
            <w:noWrap w:val="false"/>
          </w:tcPr>
          <w:p>
            <w:pPr>
              <w:ind w:firstLine="198"/>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1476" w:type="dxa"/>
            <w:vAlign w:val="center"/>
            <w:textDirection w:val="lrTb"/>
            <w:noWrap w:val="false"/>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t xml:space="preserve">总氮</w:t>
            </w:r>
            <w:r/>
          </w:p>
        </w:tc>
        <w:tc>
          <w:tcPr>
            <w:tcW w:w="1137" w:type="dxa"/>
            <w:vAlign w:val="center"/>
            <w:vMerge w:val="continue"/>
            <w:textDirection w:val="lrTb"/>
            <w:noWrap w:val="false"/>
          </w:tcPr>
          <w:p>
            <w:pPr>
              <w:ind w:firstLine="198"/>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1134"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2710" w:type="dxa"/>
            <w:vAlign w:val="center"/>
            <w:vMerge w:val="continue"/>
            <w:textDirection w:val="lrTb"/>
            <w:noWrap w:val="false"/>
          </w:tcPr>
          <w:p>
            <w:pPr>
              <w:ind w:firstLine="198"/>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jc w:val="left"/>
        <w:keepLines/>
        <w:keepNext/>
        <w:spacing w:line="400" w:lineRule="exact"/>
        <w:widowControl/>
        <w:tabs>
          <w:tab w:val="left" w:pos="576" w:leader="none"/>
        </w:tabs>
        <w:rPr>
          <w:rFonts w:ascii="宋体" w:hAnsi="宋体" w:eastAsia="宋体" w:cs="宋体"/>
          <w:b/>
          <w:bCs/>
          <w:sz w:val="24"/>
          <w:szCs w:val="24"/>
        </w:rPr>
      </w:pPr>
      <w:r>
        <w:rPr>
          <w:rFonts w:ascii="宋体" w:hAnsi="宋体" w:eastAsia="宋体" w:cs="宋体"/>
          <w:b/>
          <w:bCs/>
          <w:sz w:val="24"/>
          <w:szCs w:val="24"/>
        </w:rPr>
      </w:r>
      <w:r/>
    </w:p>
    <w:p>
      <w:pPr>
        <w:jc w:val="left"/>
        <w:keepLines/>
        <w:keepNext/>
        <w:spacing w:line="400" w:lineRule="exact"/>
        <w:widowControl/>
        <w:tabs>
          <w:tab w:val="left" w:pos="576" w:leader="none"/>
        </w:tabs>
        <w:rPr>
          <w:rFonts w:ascii="黑体" w:hAnsi="黑体" w:eastAsia="黑体" w:cs="宋体"/>
          <w:bCs/>
          <w:sz w:val="28"/>
          <w:szCs w:val="28"/>
        </w:rPr>
      </w:pPr>
      <w:r>
        <w:rPr>
          <w:rFonts w:hint="eastAsia" w:ascii="黑体" w:hAnsi="黑体" w:eastAsia="黑体" w:cs="宋体"/>
          <w:bCs/>
          <w:sz w:val="28"/>
          <w:szCs w:val="28"/>
        </w:rPr>
        <w:t xml:space="preserve">七、考核办法及监管管理要求：</w:t>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7.1 水站考核办法</w:t>
      </w:r>
      <w:r/>
    </w:p>
    <w:p>
      <w:pPr>
        <w:ind w:firstLine="480"/>
        <w:spacing w:line="400" w:lineRule="exact"/>
        <w:rPr>
          <w:rFonts w:ascii="宋体" w:hAnsi="宋体" w:eastAsia="宋体" w:cs="Times New Roman"/>
          <w:sz w:val="24"/>
          <w:szCs w:val="24"/>
        </w:rPr>
      </w:pPr>
      <w:r>
        <w:rPr>
          <w:rFonts w:hint="eastAsia" w:ascii="宋体" w:hAnsi="宋体" w:eastAsia="宋体" w:cs="宋体"/>
          <w:sz w:val="24"/>
          <w:szCs w:val="24"/>
        </w:rPr>
        <w:t xml:space="preserve">按月度进行考核，考核支付数据服务款项由</w:t>
      </w:r>
      <w:r>
        <w:rPr>
          <w:rFonts w:hint="eastAsia" w:ascii="宋体" w:hAnsi="宋体" w:eastAsia="宋体" w:cs="宋体"/>
          <w:sz w:val="24"/>
          <w:szCs w:val="24"/>
        </w:rPr>
        <w:t xml:space="preserve">数据有效率</w:t>
      </w:r>
      <w:r>
        <w:rPr>
          <w:rFonts w:hint="eastAsia" w:ascii="宋体" w:hAnsi="宋体" w:eastAsia="宋体" w:cs="宋体"/>
          <w:sz w:val="24"/>
          <w:szCs w:val="24"/>
        </w:rPr>
        <w:t xml:space="preserve">和江阴市水站质控巡查考核表双重核定。</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数据有效率</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数据有效率的计算：每月审核为有效的监测数据量与应获取数据量(扣除停站影响)的比值。</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采购人</w:t>
      </w:r>
      <w:r>
        <w:rPr>
          <w:rFonts w:hint="eastAsia" w:ascii="宋体" w:hAnsi="宋体" w:eastAsia="宋体" w:cs="宋体"/>
          <w:sz w:val="24"/>
          <w:szCs w:val="24"/>
        </w:rPr>
        <w:t xml:space="preserve">按数据</w:t>
      </w:r>
      <w:r>
        <w:rPr>
          <w:rFonts w:hint="eastAsia" w:ascii="宋体" w:hAnsi="宋体" w:eastAsia="宋体" w:cs="宋体"/>
          <w:sz w:val="24"/>
          <w:szCs w:val="24"/>
        </w:rPr>
        <w:t xml:space="preserve">有效率核算支付数据服务款项，具体如下：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1）单参数</w:t>
      </w:r>
      <w:r>
        <w:rPr>
          <w:rFonts w:hint="eastAsia" w:ascii="宋体" w:hAnsi="宋体" w:eastAsia="宋体" w:cs="宋体"/>
          <w:sz w:val="24"/>
          <w:szCs w:val="24"/>
        </w:rPr>
        <w:t xml:space="preserve">数据有效率</w:t>
      </w:r>
      <w:r>
        <w:rPr>
          <w:rFonts w:hint="eastAsia" w:ascii="宋体" w:hAnsi="宋体" w:eastAsia="宋体" w:cs="宋体"/>
          <w:sz w:val="24"/>
          <w:szCs w:val="24"/>
        </w:rPr>
        <w:t xml:space="preserve">≥93%拨付该参数全部数据购买服务款。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2）70%≤单参数</w:t>
      </w:r>
      <w:r>
        <w:rPr>
          <w:rFonts w:hint="eastAsia" w:ascii="宋体" w:hAnsi="宋体" w:eastAsia="宋体" w:cs="宋体"/>
          <w:sz w:val="24"/>
          <w:szCs w:val="24"/>
        </w:rPr>
        <w:t xml:space="preserve">数据有效率</w:t>
      </w:r>
      <w:r>
        <w:rPr>
          <w:rFonts w:hint="eastAsia" w:ascii="宋体" w:hAnsi="宋体" w:eastAsia="宋体" w:cs="宋体"/>
          <w:sz w:val="24"/>
          <w:szCs w:val="24"/>
        </w:rPr>
        <w:t xml:space="preserve">＜93%时，该参数当月实付数据</w:t>
      </w:r>
      <w:r>
        <w:rPr>
          <w:rFonts w:hint="eastAsia" w:ascii="宋体" w:hAnsi="宋体" w:eastAsia="宋体" w:cs="宋体"/>
          <w:sz w:val="24"/>
          <w:szCs w:val="24"/>
        </w:rPr>
        <w:t xml:space="preserve">服务款</w:t>
      </w:r>
      <w:r>
        <w:rPr>
          <w:rFonts w:hint="eastAsia" w:ascii="宋体" w:hAnsi="宋体" w:eastAsia="宋体" w:cs="宋体"/>
          <w:sz w:val="24"/>
          <w:szCs w:val="24"/>
        </w:rPr>
        <w:t xml:space="preserve">=数据有效运行率*该参数数据服务款。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3）单参数</w:t>
      </w:r>
      <w:r>
        <w:rPr>
          <w:rFonts w:hint="eastAsia" w:ascii="宋体" w:hAnsi="宋体" w:eastAsia="宋体" w:cs="宋体"/>
          <w:sz w:val="24"/>
          <w:szCs w:val="24"/>
        </w:rPr>
        <w:t xml:space="preserve">数据有效率</w:t>
      </w:r>
      <w:r>
        <w:rPr>
          <w:rFonts w:hint="eastAsia" w:ascii="宋体" w:hAnsi="宋体" w:eastAsia="宋体" w:cs="宋体"/>
          <w:sz w:val="24"/>
          <w:szCs w:val="24"/>
        </w:rPr>
        <w:t xml:space="preserve">＜70%时，扣除该参数当月全部数据购买服务款。因停水停电或其他不可抗拒因素引起的故障导致参数</w:t>
      </w:r>
      <w:r>
        <w:rPr>
          <w:rFonts w:hint="eastAsia" w:ascii="宋体" w:hAnsi="宋体" w:eastAsia="宋体" w:cs="宋体"/>
          <w:sz w:val="24"/>
          <w:szCs w:val="24"/>
        </w:rPr>
        <w:t xml:space="preserve">数据有效率</w:t>
      </w:r>
      <w:r>
        <w:rPr>
          <w:rFonts w:hint="eastAsia" w:ascii="宋体" w:hAnsi="宋体" w:eastAsia="宋体" w:cs="宋体"/>
          <w:sz w:val="24"/>
          <w:szCs w:val="24"/>
        </w:rPr>
        <w:t xml:space="preserve">低于70%的，按仪器实际有效运行率拨付数据服务款，该参数当月实付数据服务款项=</w:t>
      </w:r>
      <w:r>
        <w:rPr>
          <w:rFonts w:hint="eastAsia" w:ascii="宋体" w:hAnsi="宋体" w:eastAsia="宋体" w:cs="宋体"/>
          <w:sz w:val="24"/>
          <w:szCs w:val="24"/>
        </w:rPr>
        <w:t xml:space="preserve">数据有效率</w:t>
      </w:r>
      <w:r>
        <w:rPr>
          <w:rFonts w:hint="eastAsia" w:ascii="宋体" w:hAnsi="宋体" w:eastAsia="宋体" w:cs="宋体"/>
          <w:sz w:val="24"/>
          <w:szCs w:val="24"/>
        </w:rPr>
        <w:t xml:space="preserve">*该参数数据服务款。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4）站点整体平均</w:t>
      </w:r>
      <w:r>
        <w:rPr>
          <w:rFonts w:hint="eastAsia" w:ascii="宋体" w:hAnsi="宋体" w:eastAsia="宋体" w:cs="宋体"/>
          <w:sz w:val="24"/>
          <w:szCs w:val="24"/>
        </w:rPr>
        <w:t xml:space="preserve">数据有效率</w:t>
      </w:r>
      <w:r>
        <w:rPr>
          <w:rFonts w:hint="eastAsia" w:ascii="宋体" w:hAnsi="宋体" w:eastAsia="宋体" w:cs="宋体"/>
          <w:sz w:val="24"/>
          <w:szCs w:val="24"/>
        </w:rPr>
        <w:t xml:space="preserve">＜80%，扣除该站点全部数据服务款。因停水停电、或其他不可抗拒因素引起的故障导致站点整体平均</w:t>
      </w:r>
      <w:r>
        <w:rPr>
          <w:rFonts w:hint="eastAsia" w:ascii="宋体" w:hAnsi="宋体" w:eastAsia="宋体" w:cs="宋体"/>
          <w:sz w:val="24"/>
          <w:szCs w:val="24"/>
        </w:rPr>
        <w:t xml:space="preserve">数据有效率</w:t>
      </w:r>
      <w:r>
        <w:rPr>
          <w:rFonts w:hint="eastAsia" w:ascii="宋体" w:hAnsi="宋体" w:eastAsia="宋体" w:cs="宋体"/>
          <w:sz w:val="24"/>
          <w:szCs w:val="24"/>
        </w:rPr>
        <w:t xml:space="preserve">低于80%的，分情况进行拨付：首先按站点</w:t>
      </w:r>
      <w:r>
        <w:rPr>
          <w:rFonts w:hint="eastAsia" w:ascii="宋体" w:hAnsi="宋体" w:eastAsia="宋体" w:cs="宋体"/>
          <w:sz w:val="24"/>
          <w:szCs w:val="24"/>
        </w:rPr>
        <w:t xml:space="preserve">数据有效率</w:t>
      </w:r>
      <w:r>
        <w:rPr>
          <w:rFonts w:hint="eastAsia" w:ascii="宋体" w:hAnsi="宋体" w:eastAsia="宋体" w:cs="宋体"/>
          <w:sz w:val="24"/>
          <w:szCs w:val="24"/>
        </w:rPr>
        <w:t xml:space="preserve">拨付数据购买服务款，该站点当月实付数据服务款项=</w:t>
      </w:r>
      <w:r>
        <w:rPr>
          <w:rFonts w:hint="eastAsia" w:ascii="宋体" w:hAnsi="宋体" w:eastAsia="宋体" w:cs="宋体"/>
          <w:sz w:val="24"/>
          <w:szCs w:val="24"/>
        </w:rPr>
        <w:t xml:space="preserve">数据</w:t>
      </w:r>
      <w:r>
        <w:rPr>
          <w:rFonts w:hint="eastAsia" w:ascii="宋体" w:hAnsi="宋体" w:eastAsia="宋体" w:cs="宋体"/>
          <w:sz w:val="24"/>
          <w:szCs w:val="24"/>
        </w:rPr>
        <w:t xml:space="preserve">整体平均</w:t>
      </w:r>
      <w:r>
        <w:rPr>
          <w:rFonts w:hint="eastAsia" w:ascii="宋体" w:hAnsi="宋体" w:eastAsia="宋体" w:cs="宋体"/>
          <w:sz w:val="24"/>
          <w:szCs w:val="24"/>
        </w:rPr>
        <w:t xml:space="preserve">有效率</w:t>
      </w:r>
      <w:r>
        <w:rPr>
          <w:rFonts w:hint="eastAsia" w:ascii="宋体" w:hAnsi="宋体" w:eastAsia="宋体" w:cs="宋体"/>
          <w:sz w:val="24"/>
          <w:szCs w:val="24"/>
        </w:rPr>
        <w:t xml:space="preserve">*该站点数据服务款。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5）站点因停水停电、河道整治或其他不可抗拒因素导致水站无法运行时，按照水站停运期间数据</w:t>
      </w:r>
      <w:r>
        <w:rPr>
          <w:rFonts w:hint="eastAsia" w:ascii="宋体" w:hAnsi="宋体" w:eastAsia="宋体" w:cs="宋体"/>
          <w:sz w:val="24"/>
          <w:szCs w:val="24"/>
        </w:rPr>
        <w:t xml:space="preserve">服务款</w:t>
      </w:r>
      <w:r>
        <w:rPr>
          <w:rFonts w:hint="eastAsia" w:ascii="宋体" w:hAnsi="宋体" w:eastAsia="宋体" w:cs="宋体"/>
          <w:sz w:val="24"/>
          <w:szCs w:val="24"/>
        </w:rPr>
        <w:t xml:space="preserve">的80%核发。因站点河道整治等原因导致无法正常采水停运时，应尽量采用清水维持仪器的运行，相关质控考核工作仍按原有规定执行，按照水站停运期间数据</w:t>
      </w:r>
      <w:r>
        <w:rPr>
          <w:rFonts w:hint="eastAsia" w:ascii="宋体" w:hAnsi="宋体" w:eastAsia="宋体" w:cs="宋体"/>
          <w:sz w:val="24"/>
          <w:szCs w:val="24"/>
        </w:rPr>
        <w:t xml:space="preserve">服务款</w:t>
      </w:r>
      <w:r>
        <w:rPr>
          <w:rFonts w:hint="eastAsia" w:ascii="宋体" w:hAnsi="宋体" w:eastAsia="宋体" w:cs="宋体"/>
          <w:sz w:val="24"/>
          <w:szCs w:val="24"/>
        </w:rPr>
        <w:t xml:space="preserve">的80%核发。</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2、江阴市水站质控巡查考核表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按站点进行考核，依据质控巡查考核表得分进行扣款：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1）得分≥90分不扣款；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2）90分＞得分≥75分，每少1分扣200元；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3）75分＞得分≥60分，每少1分扣400元；</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4）得分＜60分，扣除该站点当月全部数据购买服务款项。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江阴市水站质控巡查考核表内容如下：</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    附表：江阴市水站质控巡查考核表</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核查站点：        核查时间：         运维公司：           运维责任人（签字）：</w:t>
      </w:r>
      <w:r/>
    </w:p>
    <w:tbl>
      <w:tblPr>
        <w:tblW w:w="5000" w:type="pct"/>
        <w:jc w:val="center"/>
        <w:tblLayout w:type="fixed"/>
        <w:tblLook w:val="0000" w:firstRow="0" w:lastRow="0" w:firstColumn="0" w:lastColumn="0" w:noHBand="0" w:noVBand="0"/>
      </w:tblPr>
      <w:tblGrid>
        <w:gridCol w:w="454"/>
        <w:gridCol w:w="352"/>
        <w:gridCol w:w="1100"/>
        <w:gridCol w:w="406"/>
        <w:gridCol w:w="2161"/>
        <w:gridCol w:w="520"/>
        <w:gridCol w:w="2962"/>
        <w:gridCol w:w="778"/>
        <w:gridCol w:w="514"/>
        <w:gridCol w:w="381"/>
      </w:tblGrid>
      <w:tr>
        <w:trPr>
          <w:jc w:val="center"/>
          <w:trHeight w:val="400"/>
        </w:trPr>
        <w:tc>
          <w:tcPr>
            <w:tcBorders>
              <w:top w:val="single" w:color="auto" w:sz="2" w:space="0"/>
              <w:left w:val="single" w:color="auto" w:sz="2" w:space="0"/>
              <w:bottom w:val="single" w:color="auto" w:sz="2" w:space="0"/>
              <w:right w:val="single" w:color="auto" w:sz="2" w:space="0"/>
            </w:tcBorders>
            <w:tcW w:w="236"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总序号</w:t>
            </w:r>
            <w:r/>
          </w:p>
        </w:tc>
        <w:tc>
          <w:tcPr>
            <w:gridSpan w:val="2"/>
            <w:tcBorders>
              <w:top w:val="single" w:color="auto" w:sz="2" w:space="0"/>
              <w:left w:val="single" w:color="auto" w:sz="2" w:space="0"/>
              <w:bottom w:val="single" w:color="auto" w:sz="2" w:space="0"/>
              <w:right w:val="single" w:color="auto" w:sz="2" w:space="0"/>
            </w:tcBorders>
            <w:tcW w:w="754"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月考核内容</w:t>
            </w:r>
            <w:r/>
          </w:p>
        </w:tc>
        <w:tc>
          <w:tcPr>
            <w:tcBorders>
              <w:top w:val="single" w:color="auto" w:sz="2" w:space="0"/>
              <w:left w:val="single" w:color="auto" w:sz="2" w:space="0"/>
              <w:bottom w:val="single" w:color="auto" w:sz="2" w:space="0"/>
              <w:right w:val="single" w:color="auto" w:sz="2" w:space="0"/>
            </w:tcBorders>
            <w:tcW w:w="211"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序号</w:t>
            </w:r>
            <w:r/>
          </w:p>
        </w:tc>
        <w:tc>
          <w:tcPr>
            <w:gridSpan w:val="3"/>
            <w:tcBorders>
              <w:top w:val="single" w:color="auto" w:sz="2" w:space="0"/>
              <w:left w:val="single" w:color="auto" w:sz="2" w:space="0"/>
              <w:bottom w:val="single" w:color="auto" w:sz="2" w:space="0"/>
              <w:right w:val="single" w:color="auto" w:sz="2" w:space="0"/>
            </w:tcBorders>
            <w:tcW w:w="2930"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标准内容</w:t>
            </w:r>
            <w:r/>
          </w:p>
        </w:tc>
        <w:tc>
          <w:tcPr>
            <w:tcBorders>
              <w:top w:val="single" w:color="auto" w:sz="2" w:space="0"/>
              <w:left w:val="single" w:color="auto" w:sz="2" w:space="0"/>
              <w:bottom w:val="single" w:color="auto" w:sz="2" w:space="0"/>
              <w:right w:val="single" w:color="auto" w:sz="2" w:space="0"/>
            </w:tcBorders>
            <w:tcW w:w="404" w:type="pct"/>
            <w:vAlign w:val="center"/>
            <w:vMerge w:val="restart"/>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评分    </w:t>
            </w:r>
            <w:r/>
          </w:p>
        </w:tc>
        <w:tc>
          <w:tcPr>
            <w:tcBorders>
              <w:top w:val="single" w:color="auto" w:sz="2" w:space="0"/>
              <w:left w:val="single" w:color="auto" w:sz="2" w:space="0"/>
              <w:bottom w:val="single" w:color="auto" w:sz="2" w:space="0"/>
              <w:right w:val="single" w:color="auto" w:sz="2" w:space="0"/>
            </w:tcBorders>
            <w:tcW w:w="267"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得分</w:t>
            </w:r>
            <w:r/>
          </w:p>
        </w:tc>
        <w:tc>
          <w:tcPr>
            <w:tcBorders>
              <w:top w:val="single" w:color="auto" w:sz="2" w:space="0"/>
              <w:left w:val="single" w:color="auto" w:sz="2" w:space="0"/>
              <w:bottom w:val="single" w:color="auto" w:sz="2" w:space="0"/>
              <w:right w:val="single" w:color="auto" w:sz="2" w:space="0"/>
            </w:tcBorders>
            <w:tcW w:w="198"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备注</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w:t>
            </w:r>
            <w:r/>
          </w:p>
        </w:tc>
        <w:tc>
          <w:tcPr>
            <w:tcBorders>
              <w:top w:val="single" w:color="auto" w:sz="2" w:space="0"/>
              <w:left w:val="single" w:color="auto" w:sz="2" w:space="0"/>
              <w:bottom w:val="single" w:color="auto" w:sz="2" w:space="0"/>
              <w:right w:val="single" w:color="auto" w:sz="2" w:space="0"/>
            </w:tcBorders>
            <w:tcW w:w="183"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基本运维核查</w:t>
            </w:r>
            <w:r/>
          </w:p>
        </w:tc>
        <w:tc>
          <w:tcPr>
            <w:tcBorders>
              <w:top w:val="single" w:color="auto" w:sz="2" w:space="0"/>
              <w:left w:val="single" w:color="auto" w:sz="2" w:space="0"/>
              <w:bottom w:val="single" w:color="auto" w:sz="2" w:space="0"/>
              <w:right w:val="single" w:color="auto" w:sz="2" w:space="0"/>
            </w:tcBorders>
            <w:tcW w:w="571"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运</w:t>
            </w:r>
            <w:r>
              <w:rPr>
                <w:rFonts w:hint="eastAsia" w:ascii="宋体" w:hAnsi="宋体" w:eastAsia="宋体" w:cs="宋体"/>
                <w:szCs w:val="21"/>
              </w:rPr>
              <w:t xml:space="preserve">维质量</w:t>
            </w:r>
            <w:r/>
          </w:p>
        </w:tc>
        <w:tc>
          <w:tcPr>
            <w:tcBorders>
              <w:top w:val="single" w:color="auto" w:sz="2" w:space="0"/>
              <w:left w:val="single" w:color="auto" w:sz="2" w:space="0"/>
              <w:bottom w:val="single" w:color="auto" w:sz="2" w:space="0"/>
              <w:right w:val="single" w:color="auto" w:sz="2" w:space="0"/>
            </w:tcBorders>
            <w:tcW w:w="211"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w:t>
            </w:r>
            <w:r/>
          </w:p>
        </w:tc>
        <w:tc>
          <w:tcPr>
            <w:tcBorders>
              <w:top w:val="single" w:color="auto" w:sz="2" w:space="0"/>
              <w:left w:val="single" w:color="auto" w:sz="2" w:space="0"/>
              <w:bottom w:val="single" w:color="auto" w:sz="2" w:space="0"/>
              <w:right w:val="single" w:color="auto" w:sz="2" w:space="0"/>
            </w:tcBorders>
            <w:tcW w:w="1122" w:type="pct"/>
            <w:vAlign w:val="center"/>
            <w:vMerge w:val="restart"/>
            <w:textDirection w:val="lrTb"/>
            <w:noWrap/>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*仪器是否正常运行：□氨氮、□高锰酸盐指数、□总磷、□总氮、□溶解氧、□水温、□pH、□电导率、□浊度、□挥发</w:t>
            </w:r>
            <w:r>
              <w:rPr>
                <w:rFonts w:hint="eastAsia" w:ascii="宋体" w:hAnsi="宋体" w:eastAsia="宋体" w:cs="宋体"/>
                <w:szCs w:val="21"/>
              </w:rPr>
              <w:t xml:space="preserve">酚</w:t>
            </w:r>
            <w:r/>
          </w:p>
        </w:tc>
        <w:tc>
          <w:tcPr>
            <w:gridSpan w:val="2"/>
            <w:tcBorders>
              <w:top w:val="single" w:color="auto" w:sz="2" w:space="0"/>
              <w:left w:val="single" w:color="auto" w:sz="2" w:space="0"/>
              <w:bottom w:val="single" w:color="auto" w:sz="2" w:space="0"/>
              <w:right w:val="single" w:color="auto" w:sz="2" w:space="0"/>
            </w:tcBorders>
            <w:tcW w:w="1808" w:type="pct"/>
            <w:vAlign w:val="center"/>
            <w:textDirection w:val="lrTb"/>
            <w:noWrap/>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水站数据整体平均有效率≥93%</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5分</w:t>
            </w:r>
            <w:r/>
          </w:p>
        </w:tc>
        <w:tc>
          <w:tcPr>
            <w:tcBorders>
              <w:top w:val="single" w:color="auto" w:sz="2" w:space="0"/>
              <w:left w:val="single" w:color="auto" w:sz="2" w:space="0"/>
              <w:bottom w:val="single" w:color="auto" w:sz="2" w:space="0"/>
              <w:right w:val="single" w:color="auto" w:sz="2" w:space="0"/>
            </w:tcBorders>
            <w:tcW w:w="267"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22" w:type="pct"/>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808" w:type="pct"/>
            <w:vAlign w:val="center"/>
            <w:textDirection w:val="lrTb"/>
            <w:noWrap/>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93%＞水站数据整体平均有效率≥85%</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或现场存在故障仪器2天以上未修复的</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0分</w:t>
            </w:r>
            <w:r/>
          </w:p>
        </w:tc>
        <w:tc>
          <w:tcPr>
            <w:tcBorders>
              <w:top w:val="single" w:color="auto" w:sz="2" w:space="0"/>
              <w:left w:val="single" w:color="auto" w:sz="2" w:space="0"/>
              <w:bottom w:val="single" w:color="auto" w:sz="2" w:space="0"/>
              <w:right w:val="single" w:color="auto" w:sz="2" w:space="0"/>
            </w:tcBorders>
            <w:tcW w:w="267" w:type="pct"/>
            <w:vAlign w:val="center"/>
            <w:vMerge w:val="continue"/>
            <w:textDirection w:val="lrTb"/>
            <w:noWrap w:val="false"/>
          </w:tcPr>
          <w:p>
            <w:pPr>
              <w:jc w:val="left"/>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vMerge w:val="continue"/>
            <w:textDirection w:val="lrTb"/>
            <w:noWrap w:val="false"/>
          </w:tcPr>
          <w:p>
            <w:pPr>
              <w:jc w:val="left"/>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22" w:type="pct"/>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808" w:type="pct"/>
            <w:vAlign w:val="center"/>
            <w:textDirection w:val="lrTb"/>
            <w:noWrap/>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水站数据整体平均有效率＜85%</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或现场仪器1个月以上未修复的</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-30分</w:t>
            </w:r>
            <w:r/>
          </w:p>
        </w:tc>
        <w:tc>
          <w:tcPr>
            <w:tcBorders>
              <w:top w:val="single" w:color="auto" w:sz="2" w:space="0"/>
              <w:left w:val="single" w:color="auto" w:sz="2" w:space="0"/>
              <w:bottom w:val="single" w:color="auto" w:sz="2" w:space="0"/>
              <w:right w:val="single" w:color="auto" w:sz="2" w:space="0"/>
            </w:tcBorders>
            <w:tcW w:w="267" w:type="pct"/>
            <w:vAlign w:val="center"/>
            <w:vMerge w:val="continue"/>
            <w:textDirection w:val="lrTb"/>
            <w:noWrap w:val="false"/>
          </w:tcPr>
          <w:p>
            <w:pPr>
              <w:jc w:val="left"/>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vMerge w:val="continue"/>
            <w:textDirection w:val="lrTb"/>
            <w:noWrap w:val="false"/>
          </w:tcPr>
          <w:p>
            <w:pPr>
              <w:jc w:val="left"/>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4</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运维内容核查</w:t>
            </w:r>
            <w:r/>
          </w:p>
        </w:tc>
        <w:tc>
          <w:tcPr>
            <w:tcBorders>
              <w:top w:val="single" w:color="auto" w:sz="2" w:space="0"/>
              <w:left w:val="single" w:color="auto" w:sz="2" w:space="0"/>
              <w:bottom w:val="single" w:color="auto" w:sz="2" w:space="0"/>
              <w:right w:val="single" w:color="auto" w:sz="2" w:space="0"/>
            </w:tcBorders>
            <w:tcW w:w="211"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w:t>
            </w:r>
            <w:r/>
          </w:p>
        </w:tc>
        <w:tc>
          <w:tcPr>
            <w:tcBorders>
              <w:top w:val="single" w:color="auto" w:sz="2" w:space="0"/>
              <w:left w:val="single" w:color="auto" w:sz="2" w:space="0"/>
              <w:bottom w:val="single" w:color="auto" w:sz="2" w:space="0"/>
              <w:right w:val="single" w:color="auto" w:sz="2" w:space="0"/>
            </w:tcBorders>
            <w:tcW w:w="1122" w:type="pct"/>
            <w:vAlign w:val="center"/>
            <w:vMerge w:val="restart"/>
            <w:textDirection w:val="lrTb"/>
            <w:noWrap w:val="false"/>
          </w:tcPr>
          <w:p>
            <w:pPr>
              <w:spacing w:line="360" w:lineRule="exact"/>
              <w:widowControl/>
              <w:rPr>
                <w:rFonts w:ascii="宋体" w:hAnsi="宋体" w:eastAsia="宋体" w:cs="宋体"/>
                <w:szCs w:val="21"/>
              </w:rPr>
            </w:pPr>
            <w:r>
              <w:rPr>
                <w:rFonts w:hint="eastAsia" w:ascii="宋体" w:hAnsi="宋体" w:eastAsia="宋体" w:cs="宋体"/>
                <w:szCs w:val="21"/>
              </w:rPr>
              <w:t xml:space="preserve">*运维频次</w:t>
            </w:r>
            <w:r/>
          </w:p>
        </w:tc>
        <w:tc>
          <w:tcPr>
            <w:gridSpan w:val="2"/>
            <w:tcBorders>
              <w:top w:val="single" w:color="auto" w:sz="2" w:space="0"/>
              <w:left w:val="single" w:color="auto" w:sz="2" w:space="0"/>
              <w:bottom w:val="single" w:color="auto" w:sz="2" w:space="0"/>
              <w:right w:val="single" w:color="auto" w:sz="2" w:space="0"/>
            </w:tcBorders>
            <w:tcW w:w="180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维护记录满足每周运维1次</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5分</w:t>
            </w:r>
            <w:r/>
          </w:p>
        </w:tc>
        <w:tc>
          <w:tcPr>
            <w:tcBorders>
              <w:top w:val="single" w:color="auto" w:sz="2" w:space="0"/>
              <w:left w:val="single" w:color="auto" w:sz="2" w:space="0"/>
              <w:bottom w:val="single" w:color="auto" w:sz="2" w:space="0"/>
              <w:right w:val="single" w:color="auto" w:sz="2" w:space="0"/>
            </w:tcBorders>
            <w:tcW w:w="267"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vMerge w:val="restart"/>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5</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22" w:type="pct"/>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80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维护记录不满足每2周运维1次</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-35分</w:t>
            </w:r>
            <w:r/>
          </w:p>
        </w:tc>
        <w:tc>
          <w:tcPr>
            <w:tcBorders>
              <w:top w:val="single" w:color="auto" w:sz="2" w:space="0"/>
              <w:left w:val="single" w:color="auto" w:sz="2" w:space="0"/>
              <w:bottom w:val="single" w:color="auto" w:sz="2" w:space="0"/>
              <w:right w:val="single" w:color="auto" w:sz="2" w:space="0"/>
            </w:tcBorders>
            <w:tcW w:w="267" w:type="pct"/>
            <w:vAlign w:val="center"/>
            <w:vMerge w:val="continue"/>
            <w:textDirection w:val="lrTb"/>
            <w:noWrap w:val="false"/>
          </w:tcPr>
          <w:p>
            <w:pPr>
              <w:jc w:val="left"/>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vMerge w:val="continue"/>
            <w:textDirection w:val="lrTb"/>
            <w:noWrap w:val="false"/>
          </w:tcPr>
          <w:p>
            <w:pPr>
              <w:jc w:val="left"/>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6</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w:t>
            </w:r>
            <w:r/>
          </w:p>
        </w:tc>
        <w:tc>
          <w:tcPr>
            <w:gridSpan w:val="3"/>
            <w:tcBorders>
              <w:top w:val="single" w:color="auto" w:sz="2" w:space="0"/>
              <w:left w:val="single" w:color="auto" w:sz="2" w:space="0"/>
              <w:bottom w:val="single" w:color="auto" w:sz="2" w:space="0"/>
              <w:right w:val="single" w:color="auto" w:sz="2" w:space="0"/>
            </w:tcBorders>
            <w:tcW w:w="2930" w:type="pct"/>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每周进行1次采水口检查：采水是否正常，有无水草、杂物等</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7</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4</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每月进行1次管路清洗：□沉淀池、□样水杯、□过滤器滤芯（如有）</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t xml:space="preserve">8</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5</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每季度至少进行1次试剂更换（打√表示符合，打×表示不符合）：□氨氮、□高锰酸盐指数、□总磷、□总氮、□挥发</w:t>
            </w:r>
            <w:r>
              <w:rPr>
                <w:rFonts w:hint="eastAsia" w:ascii="宋体" w:hAnsi="宋体" w:eastAsia="宋体" w:cs="宋体"/>
                <w:szCs w:val="21"/>
              </w:rPr>
              <w:t xml:space="preserve">酚</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t xml:space="preserve">9</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6</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每次试剂更换时进行1次校准液校正（打√表示符合，打×表示不符合）：□氨氮、□高锰酸盐指数、□总磷、□总氮、□挥发</w:t>
            </w:r>
            <w:r>
              <w:rPr>
                <w:rFonts w:hint="eastAsia" w:ascii="宋体" w:hAnsi="宋体" w:eastAsia="宋体" w:cs="宋体"/>
                <w:szCs w:val="21"/>
              </w:rPr>
              <w:t xml:space="preserve">酚</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10</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7</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*相应仪器及校正参数在正常范围内（打√表示符合，打×表示不符合，不符合的写出偏差的参数及范围）：</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□氨氮  □高锰酸盐指数  □总磷  □总氮  □溶解氧 □水温</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□pH  □电导率  □浊度  □挥发</w:t>
            </w:r>
            <w:r>
              <w:rPr>
                <w:rFonts w:hint="eastAsia" w:ascii="宋体" w:hAnsi="宋体" w:eastAsia="宋体" w:cs="宋体"/>
                <w:szCs w:val="21"/>
              </w:rPr>
              <w:t xml:space="preserve">酚</w:t>
            </w:r>
            <w:r/>
          </w:p>
          <w:p>
            <w:pPr>
              <w:spacing w:line="360" w:lineRule="exact"/>
              <w:rPr>
                <w:rFonts w:ascii="宋体" w:hAnsi="宋体" w:eastAsia="宋体" w:cs="Times New Roman"/>
                <w:szCs w:val="21"/>
              </w:rPr>
            </w:pPr>
            <w:r>
              <w:rPr>
                <w:rFonts w:hint="eastAsia" w:ascii="宋体" w:hAnsi="宋体" w:eastAsia="宋体" w:cs="宋体"/>
                <w:szCs w:val="21"/>
              </w:rPr>
              <w:t xml:space="preserve">不符合备注：</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5分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11</w:t>
            </w:r>
            <w:r/>
          </w:p>
        </w:tc>
        <w:tc>
          <w:tcPr>
            <w:tcBorders>
              <w:top w:val="single" w:color="auto" w:sz="2" w:space="0"/>
              <w:left w:val="single" w:color="auto" w:sz="2" w:space="0"/>
              <w:bottom w:val="single" w:color="auto" w:sz="2" w:space="0"/>
              <w:right w:val="single" w:color="auto" w:sz="2" w:space="0"/>
            </w:tcBorders>
            <w:tcW w:w="183" w:type="pct"/>
            <w:vAlign w:val="center"/>
            <w:vMerge w:val="restart"/>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运</w:t>
            </w:r>
            <w:r>
              <w:rPr>
                <w:rFonts w:hint="eastAsia" w:ascii="宋体" w:hAnsi="宋体" w:eastAsia="宋体" w:cs="宋体"/>
                <w:szCs w:val="21"/>
              </w:rPr>
              <w:t xml:space="preserve">维质控情况</w:t>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多点线性核查</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每月进行1次多点线性核查，合格打√，不合格打×</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□氨氮、□高锰酸盐指数、□总磷、□总氮</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*多点线性测试数据结果以仪器内部查询到</w:t>
            </w:r>
            <w:r>
              <w:rPr>
                <w:rFonts w:hint="eastAsia" w:ascii="宋体" w:hAnsi="宋体" w:eastAsia="宋体" w:cs="宋体"/>
                <w:szCs w:val="21"/>
              </w:rPr>
              <w:t xml:space="preserve">带数据</w:t>
            </w:r>
            <w:r>
              <w:rPr>
                <w:rFonts w:hint="eastAsia" w:ascii="宋体" w:hAnsi="宋体" w:eastAsia="宋体" w:cs="宋体"/>
                <w:szCs w:val="21"/>
              </w:rPr>
              <w:t xml:space="preserve">标记（多点线性核查）的测试数据为准。有1项不合格扣1分，扣完为止。</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4分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12</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加标回收率测试</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每月进行1次加标回收率测试，合格打√，不合格打×</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□氨氮、□高锰酸盐指数、□总磷、□总氮</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*加标回收率测试数据结果以仪器内部查询到</w:t>
            </w:r>
            <w:r>
              <w:rPr>
                <w:rFonts w:hint="eastAsia" w:ascii="宋体" w:hAnsi="宋体" w:eastAsia="宋体" w:cs="宋体"/>
                <w:szCs w:val="21"/>
              </w:rPr>
              <w:t xml:space="preserve">带数据</w:t>
            </w:r>
            <w:r>
              <w:rPr>
                <w:rFonts w:hint="eastAsia" w:ascii="宋体" w:hAnsi="宋体" w:eastAsia="宋体" w:cs="宋体"/>
                <w:szCs w:val="21"/>
              </w:rPr>
              <w:t xml:space="preserve">标记（加标回收率）的测试数据为准。有1项不合格扣1分，扣完为止。</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4分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13</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有证标准样品核查</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每月进行1次有证标准样品核查，合格打√，不合格打×</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□氨氮、□高锰酸盐指数、□总磷、□总氮</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*有证标准样品核查结果以仪器内部查询到</w:t>
            </w:r>
            <w:r>
              <w:rPr>
                <w:rFonts w:hint="eastAsia" w:ascii="宋体" w:hAnsi="宋体" w:eastAsia="宋体" w:cs="宋体"/>
                <w:szCs w:val="21"/>
              </w:rPr>
              <w:t xml:space="preserve">带数据</w:t>
            </w:r>
            <w:r>
              <w:rPr>
                <w:rFonts w:hint="eastAsia" w:ascii="宋体" w:hAnsi="宋体" w:eastAsia="宋体" w:cs="宋体"/>
                <w:szCs w:val="21"/>
              </w:rPr>
              <w:t xml:space="preserve">标记（有证标准样品核查）的测试数据为准。标准有证物</w:t>
            </w:r>
            <w:r>
              <w:rPr>
                <w:rFonts w:hint="eastAsia" w:ascii="宋体" w:hAnsi="宋体" w:eastAsia="宋体" w:cs="宋体"/>
                <w:szCs w:val="21"/>
              </w:rPr>
              <w:t xml:space="preserve">质</w:t>
            </w:r>
            <w:r>
              <w:rPr>
                <w:rFonts w:ascii="宋体" w:hAnsi="宋体" w:eastAsia="宋体" w:cs="宋体"/>
                <w:szCs w:val="21"/>
              </w:rPr>
              <w:t xml:space="preserve">由</w:t>
            </w:r>
            <w:r>
              <w:rPr>
                <w:rFonts w:hint="eastAsia" w:ascii="宋体" w:hAnsi="宋体" w:eastAsia="宋体" w:cs="宋体"/>
                <w:szCs w:val="21"/>
              </w:rPr>
              <w:t xml:space="preserve">质控单</w:t>
            </w:r>
            <w:r>
              <w:rPr>
                <w:rFonts w:hint="eastAsia" w:ascii="宋体" w:hAnsi="宋体" w:eastAsia="宋体" w:cs="宋体"/>
                <w:szCs w:val="21"/>
              </w:rPr>
              <w:t xml:space="preserve">位</w:t>
            </w:r>
            <w:r>
              <w:rPr>
                <w:rFonts w:ascii="宋体" w:hAnsi="宋体" w:eastAsia="宋体" w:cs="宋体"/>
                <w:szCs w:val="21"/>
              </w:rPr>
              <w:t xml:space="preserve">提供</w:t>
            </w:r>
            <w:r>
              <w:rPr>
                <w:rFonts w:hint="eastAsia" w:ascii="宋体" w:hAnsi="宋体" w:eastAsia="宋体" w:cs="宋体"/>
                <w:szCs w:val="21"/>
              </w:rPr>
              <w:t xml:space="preserve">。有1项考核参数不合格扣3分，扣完即止</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14</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集成干预检查</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4</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每月进行1次集成干预检查，合格打√，不合格打×</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□氨氮、□高锰酸盐指数、□总磷、□总氮</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有1项不合格扣2分，扣完为止。</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15</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消解</w:t>
            </w:r>
            <w:r>
              <w:rPr>
                <w:rFonts w:hint="eastAsia" w:ascii="宋体" w:hAnsi="宋体" w:eastAsia="宋体" w:cs="宋体"/>
                <w:szCs w:val="21"/>
              </w:rPr>
              <w:t xml:space="preserve">率检查</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5</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每季度进行1次消解率检查，合格打√，不合格打×</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□总磷、□总氮</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有1项不合格扣1分，扣完为止。</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16</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同值标液核查</w:t>
            </w:r>
            <w:r>
              <w:rPr>
                <w:rFonts w:hint="eastAsia" w:ascii="宋体" w:hAnsi="宋体" w:eastAsia="宋体" w:cs="宋体"/>
                <w:szCs w:val="21"/>
              </w:rPr>
              <w:t xml:space="preserve">（指同水质值相同</w:t>
            </w:r>
            <w:r>
              <w:rPr>
                <w:rFonts w:hint="eastAsia" w:ascii="宋体" w:hAnsi="宋体" w:eastAsia="宋体" w:cs="宋体"/>
                <w:szCs w:val="21"/>
              </w:rPr>
              <w:t xml:space="preserve">浓度标液核查</w:t>
            </w:r>
            <w:r>
              <w:rPr>
                <w:rFonts w:hint="eastAsia" w:ascii="宋体" w:hAnsi="宋体" w:eastAsia="宋体" w:cs="宋体"/>
                <w:szCs w:val="21"/>
              </w:rPr>
              <w:t xml:space="preserve">）</w:t>
            </w:r>
            <w:r/>
          </w:p>
        </w:tc>
        <w:tc>
          <w:tcPr>
            <w:tcBorders>
              <w:top w:val="single" w:color="auto" w:sz="2" w:space="0"/>
              <w:left w:val="single" w:color="auto" w:sz="2" w:space="0"/>
              <w:bottom w:val="single" w:color="auto" w:sz="2" w:space="0"/>
              <w:right w:val="single" w:color="auto" w:sz="2" w:space="0"/>
            </w:tcBorders>
            <w:tcW w:w="211"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6</w:t>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restart"/>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*氨氮仪器是否正常进行</w:t>
            </w:r>
            <w:r>
              <w:rPr>
                <w:rFonts w:hint="eastAsia" w:ascii="宋体" w:hAnsi="宋体" w:eastAsia="宋体" w:cs="宋体"/>
                <w:szCs w:val="21"/>
              </w:rPr>
              <w:t xml:space="preserve">同值标液核查</w:t>
            </w:r>
            <w:r>
              <w:rPr>
                <w:rFonts w:hint="eastAsia" w:ascii="宋体" w:hAnsi="宋体" w:eastAsia="宋体" w:cs="宋体"/>
                <w:szCs w:val="21"/>
              </w:rPr>
              <w:t xml:space="preserve">：□是  □否</w:t>
            </w:r>
            <w:r/>
          </w:p>
          <w:p>
            <w:pPr>
              <w:spacing w:line="360" w:lineRule="exact"/>
              <w:rPr>
                <w:rFonts w:ascii="宋体" w:hAnsi="宋体" w:eastAsia="宋体" w:cs="宋体"/>
                <w:szCs w:val="21"/>
              </w:rPr>
            </w:pPr>
            <w:r>
              <w:rPr>
                <w:rFonts w:hint="eastAsia" w:ascii="宋体" w:hAnsi="宋体" w:eastAsia="宋体" w:cs="宋体"/>
                <w:szCs w:val="21"/>
              </w:rPr>
              <w:t xml:space="preserve">备注：遇到氨氮水质数据＞0.50mg/L时，启动</w:t>
            </w:r>
            <w:r>
              <w:rPr>
                <w:rFonts w:hint="eastAsia" w:ascii="宋体" w:hAnsi="宋体" w:eastAsia="宋体" w:cs="宋体"/>
                <w:szCs w:val="21"/>
              </w:rPr>
              <w:t xml:space="preserve">同值标液核查</w:t>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同值标液核查</w:t>
            </w:r>
            <w:r>
              <w:rPr>
                <w:rFonts w:hint="eastAsia" w:ascii="宋体" w:hAnsi="宋体" w:eastAsia="宋体" w:cs="宋体"/>
                <w:szCs w:val="21"/>
              </w:rPr>
              <w:t xml:space="preserve">合格率≥93%</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10分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continue"/>
            <w:textDirection w:val="lrTb"/>
            <w:noWrap w:val="false"/>
          </w:tcPr>
          <w:p>
            <w:pP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93%＞</w:t>
            </w:r>
            <w:r>
              <w:rPr>
                <w:rFonts w:hint="eastAsia" w:ascii="宋体" w:hAnsi="宋体" w:eastAsia="宋体" w:cs="宋体"/>
                <w:szCs w:val="21"/>
              </w:rPr>
              <w:t xml:space="preserve">同值标液核查</w:t>
            </w:r>
            <w:r>
              <w:rPr>
                <w:rFonts w:hint="eastAsia" w:ascii="宋体" w:hAnsi="宋体" w:eastAsia="宋体" w:cs="宋体"/>
                <w:szCs w:val="21"/>
              </w:rPr>
              <w:t xml:space="preserve">合格率≥85%</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0分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continue"/>
            <w:textDirection w:val="lrTb"/>
            <w:noWrap w:val="false"/>
          </w:tcPr>
          <w:p>
            <w:pP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同值标液核查</w:t>
            </w:r>
            <w:r>
              <w:rPr>
                <w:rFonts w:hint="eastAsia" w:ascii="宋体" w:hAnsi="宋体" w:eastAsia="宋体" w:cs="宋体"/>
                <w:szCs w:val="21"/>
              </w:rPr>
              <w:t xml:space="preserve">合格率＜85%</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-15分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continue"/>
            <w:textDirection w:val="lrTb"/>
            <w:noWrap w:val="false"/>
          </w:tcPr>
          <w:p>
            <w:pP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未启用</w:t>
            </w:r>
            <w:r>
              <w:rPr>
                <w:rFonts w:hint="eastAsia" w:ascii="宋体" w:hAnsi="宋体" w:eastAsia="宋体" w:cs="宋体"/>
                <w:szCs w:val="21"/>
              </w:rPr>
              <w:t xml:space="preserve">同值标液核查</w:t>
            </w:r>
            <w:r>
              <w:rPr>
                <w:rFonts w:hint="eastAsia" w:ascii="宋体" w:hAnsi="宋体" w:eastAsia="宋体" w:cs="宋体"/>
                <w:szCs w:val="21"/>
              </w:rPr>
              <w:t xml:space="preserve">功能</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-20分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restart"/>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*高锰酸盐指数仪器是否正常进行</w:t>
            </w:r>
            <w:r>
              <w:rPr>
                <w:rFonts w:hint="eastAsia" w:ascii="宋体" w:hAnsi="宋体" w:eastAsia="宋体" w:cs="宋体"/>
                <w:szCs w:val="21"/>
              </w:rPr>
              <w:t xml:space="preserve">同值标液核查</w:t>
            </w:r>
            <w:r>
              <w:rPr>
                <w:rFonts w:hint="eastAsia" w:ascii="宋体" w:hAnsi="宋体" w:eastAsia="宋体" w:cs="宋体"/>
                <w:szCs w:val="21"/>
              </w:rPr>
              <w:t xml:space="preserve">：□是 □否</w:t>
            </w:r>
            <w:r/>
          </w:p>
          <w:p>
            <w:pPr>
              <w:spacing w:line="360" w:lineRule="exact"/>
              <w:rPr>
                <w:rFonts w:ascii="宋体" w:hAnsi="宋体" w:eastAsia="宋体" w:cs="宋体"/>
                <w:szCs w:val="21"/>
              </w:rPr>
            </w:pPr>
            <w:r>
              <w:rPr>
                <w:rFonts w:hint="eastAsia" w:ascii="宋体" w:hAnsi="宋体" w:eastAsia="宋体" w:cs="宋体"/>
                <w:szCs w:val="21"/>
              </w:rPr>
              <w:t xml:space="preserve">备注：遇到高锰酸盐指数水质数据＞4.00mg/L时，启动</w:t>
            </w:r>
            <w:r>
              <w:rPr>
                <w:rFonts w:hint="eastAsia" w:ascii="宋体" w:hAnsi="宋体" w:eastAsia="宋体" w:cs="宋体"/>
                <w:szCs w:val="21"/>
              </w:rPr>
              <w:t xml:space="preserve">同值标液核查</w:t>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同值标液核查</w:t>
            </w:r>
            <w:r>
              <w:rPr>
                <w:rFonts w:hint="eastAsia" w:ascii="宋体" w:hAnsi="宋体" w:eastAsia="宋体" w:cs="宋体"/>
                <w:szCs w:val="21"/>
              </w:rPr>
              <w:t xml:space="preserve">合格率≥93%</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10分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continue"/>
            <w:textDirection w:val="lrTb"/>
            <w:noWrap w:val="false"/>
          </w:tcPr>
          <w:p>
            <w:pP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93%＞</w:t>
            </w:r>
            <w:r>
              <w:rPr>
                <w:rFonts w:hint="eastAsia" w:ascii="宋体" w:hAnsi="宋体" w:eastAsia="宋体" w:cs="宋体"/>
                <w:szCs w:val="21"/>
              </w:rPr>
              <w:t xml:space="preserve">同值标液核查</w:t>
            </w:r>
            <w:r>
              <w:rPr>
                <w:rFonts w:hint="eastAsia" w:ascii="宋体" w:hAnsi="宋体" w:eastAsia="宋体" w:cs="宋体"/>
                <w:szCs w:val="21"/>
              </w:rPr>
              <w:t xml:space="preserve">合格率≥85%</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0分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continue"/>
            <w:textDirection w:val="lrTb"/>
            <w:noWrap w:val="false"/>
          </w:tcPr>
          <w:p>
            <w:pP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同值标液核查</w:t>
            </w:r>
            <w:r>
              <w:rPr>
                <w:rFonts w:hint="eastAsia" w:ascii="宋体" w:hAnsi="宋体" w:eastAsia="宋体" w:cs="宋体"/>
                <w:szCs w:val="21"/>
              </w:rPr>
              <w:t xml:space="preserve">合格率＜85%</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-15分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continue"/>
            <w:textDirection w:val="lrTb"/>
            <w:noWrap w:val="false"/>
          </w:tcPr>
          <w:p>
            <w:pPr>
              <w:spacing w:line="360" w:lineRule="exact"/>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未启用</w:t>
            </w:r>
            <w:r>
              <w:rPr>
                <w:rFonts w:hint="eastAsia" w:ascii="宋体" w:hAnsi="宋体" w:eastAsia="宋体" w:cs="宋体"/>
                <w:szCs w:val="21"/>
              </w:rPr>
              <w:t xml:space="preserve">同值标液核查</w:t>
            </w:r>
            <w:r>
              <w:rPr>
                <w:rFonts w:hint="eastAsia" w:ascii="宋体" w:hAnsi="宋体" w:eastAsia="宋体" w:cs="宋体"/>
                <w:szCs w:val="21"/>
              </w:rPr>
              <w:t xml:space="preserve">功能</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-20分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restart"/>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*总磷仪器是否正常进行</w:t>
            </w:r>
            <w:r>
              <w:rPr>
                <w:rFonts w:hint="eastAsia" w:ascii="宋体" w:hAnsi="宋体" w:eastAsia="宋体" w:cs="宋体"/>
                <w:szCs w:val="21"/>
              </w:rPr>
              <w:t xml:space="preserve">同值标液核查</w:t>
            </w:r>
            <w:r>
              <w:rPr>
                <w:rFonts w:hint="eastAsia" w:ascii="宋体" w:hAnsi="宋体" w:eastAsia="宋体" w:cs="宋体"/>
                <w:szCs w:val="21"/>
              </w:rPr>
              <w:t xml:space="preserve">：□是  □否</w:t>
            </w:r>
            <w:r/>
          </w:p>
          <w:p>
            <w:pPr>
              <w:spacing w:line="360" w:lineRule="exact"/>
              <w:rPr>
                <w:rFonts w:ascii="宋体" w:hAnsi="宋体" w:eastAsia="宋体" w:cs="Times New Roman"/>
                <w:szCs w:val="21"/>
              </w:rPr>
            </w:pPr>
            <w:r>
              <w:rPr>
                <w:rFonts w:hint="eastAsia" w:ascii="宋体" w:hAnsi="宋体" w:eastAsia="宋体" w:cs="宋体"/>
                <w:szCs w:val="21"/>
              </w:rPr>
              <w:t xml:space="preserve">备注：遇到总磷水质数据＞0.100mg/L时，启动</w:t>
            </w:r>
            <w:r>
              <w:rPr>
                <w:rFonts w:hint="eastAsia" w:ascii="宋体" w:hAnsi="宋体" w:eastAsia="宋体" w:cs="宋体"/>
                <w:szCs w:val="21"/>
              </w:rPr>
              <w:t xml:space="preserve">同值标液核查</w:t>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同值标液核查</w:t>
            </w:r>
            <w:r>
              <w:rPr>
                <w:rFonts w:hint="eastAsia" w:ascii="宋体" w:hAnsi="宋体" w:eastAsia="宋体" w:cs="宋体"/>
                <w:szCs w:val="21"/>
              </w:rPr>
              <w:t xml:space="preserve">合格率≥93%</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10分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93%＞</w:t>
            </w:r>
            <w:r>
              <w:rPr>
                <w:rFonts w:hint="eastAsia" w:ascii="宋体" w:hAnsi="宋体" w:eastAsia="宋体" w:cs="宋体"/>
                <w:szCs w:val="21"/>
              </w:rPr>
              <w:t xml:space="preserve">同值标液核查</w:t>
            </w:r>
            <w:r>
              <w:rPr>
                <w:rFonts w:hint="eastAsia" w:ascii="宋体" w:hAnsi="宋体" w:eastAsia="宋体" w:cs="宋体"/>
                <w:szCs w:val="21"/>
              </w:rPr>
              <w:t xml:space="preserve">合格率≥85%</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0分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同值标液核查</w:t>
            </w:r>
            <w:r>
              <w:rPr>
                <w:rFonts w:hint="eastAsia" w:ascii="宋体" w:hAnsi="宋体" w:eastAsia="宋体" w:cs="宋体"/>
                <w:szCs w:val="21"/>
              </w:rPr>
              <w:t xml:space="preserve">合格率＜85%</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-15分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gridSpan w:val="2"/>
            <w:tcBorders>
              <w:top w:val="single" w:color="auto" w:sz="2" w:space="0"/>
              <w:left w:val="single" w:color="auto" w:sz="2" w:space="0"/>
              <w:bottom w:val="single" w:color="auto" w:sz="2" w:space="0"/>
              <w:right w:val="single" w:color="auto" w:sz="2" w:space="0"/>
            </w:tcBorders>
            <w:tcW w:w="1392" w:type="pct"/>
            <w:vAlign w:val="center"/>
            <w:vMerge w:val="continue"/>
            <w:textDirection w:val="lrTb"/>
            <w:noWrap w:val="false"/>
          </w:tcPr>
          <w:p>
            <w:pPr>
              <w:jc w:val="left"/>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538"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未启用</w:t>
            </w:r>
            <w:r>
              <w:rPr>
                <w:rFonts w:hint="eastAsia" w:ascii="宋体" w:hAnsi="宋体" w:eastAsia="宋体" w:cs="宋体"/>
                <w:szCs w:val="21"/>
              </w:rPr>
              <w:t xml:space="preserve">同值标液核查</w:t>
            </w:r>
            <w:r>
              <w:rPr>
                <w:rFonts w:hint="eastAsia" w:ascii="宋体" w:hAnsi="宋体" w:eastAsia="宋体" w:cs="宋体"/>
                <w:szCs w:val="21"/>
              </w:rPr>
              <w:t xml:space="preserve">功能</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-20分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t xml:space="preserve">7</w:t>
            </w:r>
            <w:r/>
          </w:p>
        </w:tc>
        <w:tc>
          <w:tcPr>
            <w:tcBorders>
              <w:top w:val="single" w:color="auto" w:sz="2" w:space="0"/>
              <w:left w:val="single" w:color="auto" w:sz="2" w:space="0"/>
              <w:bottom w:val="single" w:color="auto" w:sz="2" w:space="0"/>
              <w:right w:val="single" w:color="auto" w:sz="2" w:space="0"/>
            </w:tcBorders>
            <w:tcW w:w="183"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运</w:t>
            </w:r>
            <w:r>
              <w:rPr>
                <w:rFonts w:hint="eastAsia" w:ascii="宋体" w:hAnsi="宋体" w:eastAsia="宋体" w:cs="宋体"/>
                <w:szCs w:val="21"/>
              </w:rPr>
              <w:t xml:space="preserve">维记录</w:t>
            </w:r>
            <w:r>
              <w:rPr>
                <w:rFonts w:hint="eastAsia" w:ascii="宋体" w:hAnsi="宋体" w:eastAsia="宋体" w:cs="宋体"/>
                <w:szCs w:val="21"/>
              </w:rPr>
              <w:t xml:space="preserve">核查</w:t>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维护记录</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维护记录应符合频次要求且内容完整、字迹工整，并存放在水站现场</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t xml:space="preserve">8</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质</w:t>
            </w:r>
            <w:r>
              <w:rPr>
                <w:rFonts w:hint="eastAsia" w:ascii="宋体" w:hAnsi="宋体" w:eastAsia="宋体" w:cs="宋体"/>
                <w:szCs w:val="21"/>
              </w:rPr>
              <w:t xml:space="preserve">控记录</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质</w:t>
            </w:r>
            <w:r>
              <w:rPr>
                <w:rFonts w:hint="eastAsia" w:ascii="宋体" w:hAnsi="宋体" w:eastAsia="宋体" w:cs="宋体"/>
                <w:szCs w:val="21"/>
              </w:rPr>
              <w:t xml:space="preserve">控记录</w:t>
            </w:r>
            <w:r>
              <w:rPr>
                <w:rFonts w:hint="eastAsia" w:ascii="宋体" w:hAnsi="宋体" w:eastAsia="宋体" w:cs="宋体"/>
                <w:szCs w:val="21"/>
              </w:rPr>
              <w:t xml:space="preserve">内容应满足考核和校准频次要求且内容完整、字迹工整，并存放在水站现场</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t xml:space="preserve">9</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试剂、</w:t>
            </w:r>
            <w:r>
              <w:rPr>
                <w:rFonts w:hint="eastAsia" w:ascii="宋体" w:hAnsi="宋体" w:eastAsia="宋体" w:cs="宋体"/>
                <w:szCs w:val="21"/>
              </w:rPr>
              <w:t xml:space="preserve">标液更换</w:t>
            </w:r>
            <w:r>
              <w:rPr>
                <w:rFonts w:hint="eastAsia" w:ascii="宋体" w:hAnsi="宋体" w:eastAsia="宋体" w:cs="宋体"/>
                <w:szCs w:val="21"/>
              </w:rPr>
              <w:t xml:space="preserve">记录</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试剂</w:t>
            </w:r>
            <w:r>
              <w:rPr>
                <w:rFonts w:hint="eastAsia" w:ascii="宋体" w:hAnsi="宋体" w:eastAsia="宋体" w:cs="宋体"/>
                <w:szCs w:val="21"/>
              </w:rPr>
              <w:t xml:space="preserve">及标液更换</w:t>
            </w:r>
            <w:r>
              <w:rPr>
                <w:rFonts w:hint="eastAsia" w:ascii="宋体" w:hAnsi="宋体" w:eastAsia="宋体" w:cs="宋体"/>
                <w:szCs w:val="21"/>
              </w:rPr>
              <w:t xml:space="preserve">记录内容完整、字迹工整，可以与维护记录相吻合，并存放在水站现场</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20</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仪器及备品备件更换记录</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4</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仪器及备品备件更换频次记录内容完整、详实、字迹工整，且可以与维护记录相吻合，并存放在水站现场</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21</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制度上墙</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5</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上墙制度完整、无损坏、无脱落，打√表示符合，打×表示不符合）包含：□水质自动监测站仪器设备运行维护保养制度</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□水质自动监测站维护人员岗位职责制度  </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□水质自动监测站安全责任制度 </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□水质自动监测站应急管理制度</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22</w:t>
            </w:r>
            <w:r/>
          </w:p>
        </w:tc>
        <w:tc>
          <w:tcPr>
            <w:tcBorders>
              <w:top w:val="single" w:color="auto" w:sz="2" w:space="0"/>
              <w:left w:val="single" w:color="auto" w:sz="2" w:space="0"/>
              <w:bottom w:val="single" w:color="auto" w:sz="2" w:space="0"/>
              <w:right w:val="single" w:color="auto" w:sz="2" w:space="0"/>
            </w:tcBorders>
            <w:tcW w:w="183" w:type="pct"/>
            <w:vAlign w:val="center"/>
            <w:vMerge w:val="restart"/>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运维</w:t>
            </w:r>
            <w:r/>
          </w:p>
          <w:p>
            <w:pPr>
              <w:jc w:val="center"/>
              <w:spacing w:line="360" w:lineRule="exact"/>
              <w:widowControl/>
              <w:rPr>
                <w:rFonts w:ascii="宋体" w:hAnsi="宋体" w:eastAsia="宋体" w:cs="宋体"/>
                <w:szCs w:val="21"/>
              </w:rPr>
            </w:pPr>
            <w:r>
              <w:rPr>
                <w:rFonts w:hint="eastAsia" w:ascii="宋体" w:hAnsi="宋体" w:eastAsia="宋体" w:cs="宋体"/>
                <w:szCs w:val="21"/>
              </w:rPr>
              <w:t xml:space="preserve">响应</w:t>
            </w:r>
            <w:r/>
          </w:p>
        </w:tc>
        <w:tc>
          <w:tcPr>
            <w:tcBorders>
              <w:top w:val="single" w:color="auto" w:sz="2" w:space="0"/>
              <w:left w:val="single" w:color="auto" w:sz="2" w:space="0"/>
              <w:bottom w:val="single" w:color="auto" w:sz="2" w:space="0"/>
              <w:right w:val="single" w:color="auto" w:sz="2" w:space="0"/>
            </w:tcBorders>
            <w:tcW w:w="571"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监控预警</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实现日监控，监控人员能第一时间发现水质异常并上报</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23</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填写监控记录，监控记录完整</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24</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restart"/>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应急处置</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接到水质异常报警后，及时赶赴现场</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25</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4</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对现场仪器状态进行确认，确认正常后，及时反馈地方站</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26</w:t>
            </w:r>
            <w:r/>
          </w:p>
        </w:tc>
        <w:tc>
          <w:tcPr>
            <w:tcBorders>
              <w:top w:val="single" w:color="auto" w:sz="2" w:space="0"/>
              <w:left w:val="single" w:color="auto" w:sz="2" w:space="0"/>
              <w:bottom w:val="single" w:color="auto" w:sz="2" w:space="0"/>
              <w:right w:val="single" w:color="auto" w:sz="2" w:space="0"/>
            </w:tcBorders>
            <w:tcW w:w="183"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运</w:t>
            </w:r>
            <w:r>
              <w:rPr>
                <w:rFonts w:hint="eastAsia" w:ascii="宋体" w:hAnsi="宋体" w:eastAsia="宋体" w:cs="宋体"/>
                <w:szCs w:val="21"/>
              </w:rPr>
              <w:t xml:space="preserve">维保障</w:t>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人员以及技术保障</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水站有专业持证上岗的运</w:t>
            </w:r>
            <w:r>
              <w:rPr>
                <w:rFonts w:hint="eastAsia" w:ascii="宋体" w:hAnsi="宋体" w:eastAsia="宋体" w:cs="宋体"/>
                <w:szCs w:val="21"/>
              </w:rPr>
              <w:t xml:space="preserve">维人员</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7</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车辆保障</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水站有专用的运</w:t>
            </w:r>
            <w:r>
              <w:rPr>
                <w:rFonts w:hint="eastAsia" w:ascii="宋体" w:hAnsi="宋体" w:eastAsia="宋体" w:cs="宋体"/>
                <w:szCs w:val="21"/>
              </w:rPr>
              <w:t xml:space="preserve">维车辆</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28</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备品备件保障</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5</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*项目备品、备件不能按照招投标文件及合要求及时供应时</w:t>
            </w:r>
            <w:r/>
          </w:p>
        </w:tc>
        <w:tc>
          <w:tcPr>
            <w:tcBorders>
              <w:top w:val="single" w:color="auto" w:sz="2" w:space="0"/>
              <w:left w:val="single" w:color="auto" w:sz="2" w:space="0"/>
              <w:bottom w:val="single" w:color="auto" w:sz="2" w:space="0"/>
              <w:right w:val="single" w:color="auto" w:sz="2" w:space="0"/>
            </w:tcBorders>
            <w:tcW w:w="40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w:t>
            </w:r>
            <w:r>
              <w:rPr>
                <w:rFonts w:ascii="宋体" w:hAnsi="宋体" w:eastAsia="宋体" w:cs="宋体"/>
                <w:szCs w:val="21"/>
              </w:rPr>
              <w:t xml:space="preserve">0</w:t>
            </w:r>
            <w:r>
              <w:rPr>
                <w:rFonts w:hint="eastAsia" w:ascii="宋体" w:hAnsi="宋体" w:eastAsia="宋体" w:cs="宋体"/>
                <w:szCs w:val="21"/>
              </w:rPr>
              <w:t xml:space="preserve">分</w:t>
            </w:r>
            <w:r/>
          </w:p>
        </w:tc>
        <w:tc>
          <w:tcPr>
            <w:tcBorders>
              <w:top w:val="single" w:color="auto" w:sz="2" w:space="0"/>
              <w:left w:val="single" w:color="auto" w:sz="2" w:space="0"/>
              <w:bottom w:val="single" w:color="auto" w:sz="2" w:space="0"/>
              <w:right w:val="single" w:color="auto" w:sz="2" w:space="0"/>
            </w:tcBorders>
            <w:tcW w:w="26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c>
          <w:tcPr>
            <w:tcBorders>
              <w:top w:val="single" w:color="auto" w:sz="2" w:space="0"/>
              <w:left w:val="single" w:color="auto" w:sz="2" w:space="0"/>
              <w:bottom w:val="single" w:color="auto" w:sz="2" w:space="0"/>
              <w:right w:val="single" w:color="auto" w:sz="2" w:space="0"/>
            </w:tcBorders>
            <w:tcW w:w="198"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　</w:t>
            </w:r>
            <w:r/>
          </w:p>
        </w:tc>
      </w:tr>
      <w:tr>
        <w:trPr>
          <w:jc w:val="center"/>
          <w:trHeight w:val="400"/>
        </w:trPr>
        <w:tc>
          <w:tcPr>
            <w:gridSpan w:val="7"/>
            <w:tcBorders>
              <w:top w:val="single" w:color="auto" w:sz="2" w:space="0"/>
              <w:left w:val="single" w:color="auto" w:sz="2" w:space="0"/>
              <w:bottom w:val="single" w:color="auto" w:sz="2" w:space="0"/>
              <w:right w:val="single" w:color="auto" w:sz="2" w:space="0"/>
            </w:tcBorders>
            <w:tcW w:w="4131" w:type="pct"/>
            <w:vAlign w:val="center"/>
            <w:vMerge w:val="restart"/>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得分</w:t>
            </w:r>
            <w:r/>
          </w:p>
        </w:tc>
        <w:tc>
          <w:tcPr>
            <w:gridSpan w:val="3"/>
            <w:tcBorders>
              <w:top w:val="single" w:color="auto" w:sz="2" w:space="0"/>
              <w:left w:val="single" w:color="auto" w:sz="2" w:space="0"/>
              <w:bottom w:val="single" w:color="auto" w:sz="2" w:space="0"/>
              <w:right w:val="single" w:color="auto" w:sz="2" w:space="0"/>
            </w:tcBorders>
            <w:tcW w:w="869" w:type="pct"/>
            <w:vAlign w:val="center"/>
            <w:vMerge w:val="restart"/>
            <w:textDirection w:val="lrTb"/>
            <w:noWrap/>
          </w:tcPr>
          <w:p>
            <w:pPr>
              <w:jc w:val="center"/>
              <w:spacing w:line="360" w:lineRule="exact"/>
              <w:widowControl/>
              <w:rPr>
                <w:rFonts w:ascii="宋体" w:hAnsi="宋体" w:eastAsia="宋体" w:cs="宋体"/>
                <w:b/>
                <w:bCs/>
                <w:szCs w:val="21"/>
              </w:rPr>
            </w:pPr>
            <w:r>
              <w:rPr>
                <w:rFonts w:ascii="宋体" w:hAnsi="宋体" w:eastAsia="宋体" w:cs="宋体"/>
                <w:b/>
                <w:bCs/>
                <w:szCs w:val="21"/>
              </w:rPr>
            </w:r>
            <w:r/>
          </w:p>
        </w:tc>
      </w:tr>
      <w:tr>
        <w:trPr>
          <w:jc w:val="center"/>
          <w:trHeight w:val="400"/>
        </w:trPr>
        <w:tc>
          <w:tcPr>
            <w:gridSpan w:val="7"/>
            <w:tcBorders>
              <w:top w:val="single" w:color="auto" w:sz="2" w:space="0"/>
              <w:left w:val="single" w:color="auto" w:sz="2" w:space="0"/>
              <w:bottom w:val="single" w:color="auto" w:sz="2" w:space="0"/>
              <w:right w:val="single" w:color="auto" w:sz="2" w:space="0"/>
            </w:tcBorders>
            <w:tcW w:w="4131" w:type="pct"/>
            <w:vAlign w:val="center"/>
            <w:vMerge w:val="restart"/>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rPr>
              <w:t xml:space="preserve">评级：优≥90分、90分＞良≥75分、75分＞中≥60分、差＜60分</w:t>
            </w:r>
            <w:r/>
          </w:p>
        </w:tc>
        <w:tc>
          <w:tcPr>
            <w:gridSpan w:val="3"/>
            <w:tcBorders>
              <w:top w:val="single" w:color="auto" w:sz="2" w:space="0"/>
              <w:left w:val="single" w:color="auto" w:sz="2" w:space="0"/>
              <w:bottom w:val="single" w:color="auto" w:sz="2" w:space="0"/>
              <w:right w:val="single" w:color="auto" w:sz="2" w:space="0"/>
            </w:tcBorders>
            <w:tcW w:w="869" w:type="pct"/>
            <w:vAlign w:val="center"/>
            <w:vMerge w:val="restart"/>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29</w:t>
            </w:r>
            <w:r/>
          </w:p>
        </w:tc>
        <w:tc>
          <w:tcPr>
            <w:tcBorders>
              <w:top w:val="single" w:color="auto" w:sz="2" w:space="0"/>
              <w:left w:val="single" w:color="auto" w:sz="2" w:space="0"/>
              <w:bottom w:val="single" w:color="auto" w:sz="2" w:space="0"/>
              <w:right w:val="single" w:color="auto" w:sz="2" w:space="0"/>
            </w:tcBorders>
            <w:tcW w:w="183" w:type="pct"/>
            <w:vAlign w:val="center"/>
            <w:vMerge w:val="restart"/>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Times New Roman"/>
                <w:szCs w:val="21"/>
              </w:rPr>
              <w:t xml:space="preserve">*</w:t>
            </w:r>
            <w:r>
              <w:rPr>
                <w:rFonts w:hint="eastAsia" w:ascii="宋体" w:hAnsi="宋体" w:eastAsia="宋体" w:cs="宋体"/>
                <w:szCs w:val="21"/>
              </w:rPr>
              <w:t xml:space="preserve">直接</w:t>
            </w:r>
            <w:r/>
          </w:p>
          <w:p>
            <w:pPr>
              <w:jc w:val="center"/>
              <w:spacing w:line="360" w:lineRule="exact"/>
              <w:widowControl/>
              <w:rPr>
                <w:rFonts w:ascii="宋体" w:hAnsi="宋体" w:eastAsia="宋体" w:cs="宋体"/>
                <w:szCs w:val="21"/>
              </w:rPr>
            </w:pPr>
            <w:r>
              <w:rPr>
                <w:rFonts w:hint="eastAsia" w:ascii="宋体" w:hAnsi="宋体" w:eastAsia="宋体" w:cs="宋体"/>
                <w:szCs w:val="21"/>
              </w:rPr>
              <w:t xml:space="preserve">扣款项</w:t>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站房卫生</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1</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以单站为单位考核，站房卫生脏乱差。</w:t>
            </w:r>
            <w:r/>
          </w:p>
        </w:tc>
        <w:tc>
          <w:tcPr>
            <w:gridSpan w:val="3"/>
            <w:tcBorders>
              <w:top w:val="single" w:color="auto" w:sz="2" w:space="0"/>
              <w:left w:val="single" w:color="auto" w:sz="2" w:space="0"/>
              <w:bottom w:val="single" w:color="auto" w:sz="2" w:space="0"/>
              <w:right w:val="single" w:color="auto" w:sz="2" w:space="0"/>
            </w:tcBorders>
            <w:tcW w:w="869"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扣100元/次</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30</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巡检记录</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2</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以单站为单位考核，未填写巡检记录。</w:t>
            </w:r>
            <w:r/>
          </w:p>
        </w:tc>
        <w:tc>
          <w:tcPr>
            <w:gridSpan w:val="3"/>
            <w:tcBorders>
              <w:top w:val="single" w:color="auto" w:sz="2" w:space="0"/>
              <w:left w:val="single" w:color="auto" w:sz="2" w:space="0"/>
              <w:bottom w:val="single" w:color="auto" w:sz="2" w:space="0"/>
              <w:right w:val="single" w:color="auto" w:sz="2" w:space="0"/>
            </w:tcBorders>
            <w:tcW w:w="869"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扣100/元/次</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31</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仪器维护</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未定期清洗、更换试剂、易耗品；未及时修复仪器故障并做好设备维护记录。</w:t>
            </w:r>
            <w:r/>
          </w:p>
        </w:tc>
        <w:tc>
          <w:tcPr>
            <w:gridSpan w:val="3"/>
            <w:tcBorders>
              <w:top w:val="single" w:color="auto" w:sz="2" w:space="0"/>
              <w:left w:val="single" w:color="auto" w:sz="2" w:space="0"/>
              <w:bottom w:val="single" w:color="auto" w:sz="2" w:space="0"/>
              <w:right w:val="single" w:color="auto" w:sz="2" w:space="0"/>
            </w:tcBorders>
            <w:tcW w:w="869"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扣100/元/次</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32</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系统维护</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4</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未保证取水、配水、预处理系统正常，管路畅通；未保证空压机、发电机、稳压机、纯水器（机）、UPS、</w:t>
            </w:r>
            <w:r>
              <w:rPr>
                <w:rFonts w:hint="eastAsia" w:ascii="宋体" w:hAnsi="宋体" w:eastAsia="宋体" w:cs="宋体"/>
                <w:szCs w:val="21"/>
              </w:rPr>
              <w:t xml:space="preserve">动环等</w:t>
            </w:r>
            <w:r>
              <w:rPr>
                <w:rFonts w:hint="eastAsia" w:ascii="宋体" w:hAnsi="宋体" w:eastAsia="宋体" w:cs="宋体"/>
                <w:szCs w:val="21"/>
              </w:rPr>
              <w:t xml:space="preserve">正常运行。</w:t>
            </w:r>
            <w:r/>
          </w:p>
        </w:tc>
        <w:tc>
          <w:tcPr>
            <w:gridSpan w:val="3"/>
            <w:tcBorders>
              <w:top w:val="single" w:color="auto" w:sz="2" w:space="0"/>
              <w:left w:val="single" w:color="auto" w:sz="2" w:space="0"/>
              <w:bottom w:val="single" w:color="auto" w:sz="2" w:space="0"/>
              <w:right w:val="single" w:color="auto" w:sz="2" w:space="0"/>
            </w:tcBorders>
            <w:tcW w:w="869"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扣100元/次</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33</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报告上报不及时</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5</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未在次月7日前，将上月数据审核表、月均值表、质控比对表上报业主。如遇特殊情况需要得到用户批准后可延迟上报。</w:t>
            </w:r>
            <w:r/>
          </w:p>
        </w:tc>
        <w:tc>
          <w:tcPr>
            <w:gridSpan w:val="3"/>
            <w:tcBorders>
              <w:top w:val="single" w:color="auto" w:sz="2" w:space="0"/>
              <w:left w:val="single" w:color="auto" w:sz="2" w:space="0"/>
              <w:bottom w:val="single" w:color="auto" w:sz="2" w:space="0"/>
              <w:right w:val="single" w:color="auto" w:sz="2" w:space="0"/>
            </w:tcBorders>
            <w:tcW w:w="869"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扣1000元//次</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34</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异常数据未及时上报</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6</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出现异常数据，确认不是仪器故障原因导致未上报。</w:t>
            </w:r>
            <w:r/>
          </w:p>
        </w:tc>
        <w:tc>
          <w:tcPr>
            <w:gridSpan w:val="3"/>
            <w:tcBorders>
              <w:top w:val="single" w:color="auto" w:sz="2" w:space="0"/>
              <w:left w:val="single" w:color="auto" w:sz="2" w:space="0"/>
              <w:bottom w:val="single" w:color="auto" w:sz="2" w:space="0"/>
              <w:right w:val="single" w:color="auto" w:sz="2" w:space="0"/>
            </w:tcBorders>
            <w:tcW w:w="869"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扣200元//次</w:t>
            </w:r>
            <w:r/>
          </w:p>
        </w:tc>
      </w:tr>
      <w:tr>
        <w:trPr>
          <w:jc w:val="center"/>
          <w:trHeight w:val="20"/>
        </w:trPr>
        <w:tc>
          <w:tcPr>
            <w:tcBorders>
              <w:top w:val="single" w:color="auto" w:sz="2" w:space="0"/>
              <w:left w:val="single" w:color="auto" w:sz="2" w:space="0"/>
              <w:bottom w:val="single" w:color="auto" w:sz="2" w:space="0"/>
              <w:right w:val="single" w:color="auto" w:sz="2" w:space="0"/>
            </w:tcBorders>
            <w:tcW w:w="236"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35</w:t>
            </w:r>
            <w:r/>
          </w:p>
        </w:tc>
        <w:tc>
          <w:tcPr>
            <w:tcBorders>
              <w:top w:val="single" w:color="auto" w:sz="2" w:space="0"/>
              <w:left w:val="single" w:color="auto" w:sz="2" w:space="0"/>
              <w:bottom w:val="single" w:color="auto" w:sz="2" w:space="0"/>
              <w:right w:val="single" w:color="auto" w:sz="2" w:space="0"/>
            </w:tcBorders>
            <w:tcW w:w="183" w:type="pct"/>
            <w:vAlign w:val="center"/>
            <w:vMerge w:val="continue"/>
            <w:textDirection w:val="lrTb"/>
            <w:noWrap w:val="false"/>
          </w:tcPr>
          <w:p>
            <w:pPr>
              <w:jc w:val="center"/>
              <w:spacing w:line="360" w:lineRule="exact"/>
              <w:widowControl/>
              <w:rPr>
                <w:rFonts w:ascii="宋体" w:hAnsi="宋体" w:eastAsia="宋体" w:cs="宋体"/>
                <w:szCs w:val="21"/>
              </w:rPr>
            </w:pPr>
            <w:r>
              <w:rPr>
                <w:rFonts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57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故障处理及质控</w:t>
            </w:r>
            <w:r/>
          </w:p>
        </w:tc>
        <w:tc>
          <w:tcPr>
            <w:tcBorders>
              <w:top w:val="single" w:color="auto" w:sz="2" w:space="0"/>
              <w:left w:val="single" w:color="auto" w:sz="2" w:space="0"/>
              <w:bottom w:val="single" w:color="auto" w:sz="2" w:space="0"/>
              <w:right w:val="single" w:color="auto" w:sz="2" w:space="0"/>
            </w:tcBorders>
            <w:tcW w:w="211"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7</w:t>
            </w:r>
            <w:r/>
          </w:p>
        </w:tc>
        <w:tc>
          <w:tcPr>
            <w:gridSpan w:val="3"/>
            <w:tcBorders>
              <w:top w:val="single" w:color="auto" w:sz="2" w:space="0"/>
              <w:left w:val="single" w:color="auto" w:sz="2" w:space="0"/>
              <w:bottom w:val="single" w:color="auto" w:sz="2" w:space="0"/>
              <w:right w:val="single" w:color="auto" w:sz="2" w:space="0"/>
            </w:tcBorders>
            <w:tcW w:w="2930"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仪器故障处理完成后未</w:t>
            </w:r>
            <w:r>
              <w:rPr>
                <w:rFonts w:hint="eastAsia" w:ascii="宋体" w:hAnsi="宋体" w:eastAsia="宋体" w:cs="宋体"/>
                <w:szCs w:val="21"/>
              </w:rPr>
              <w:t xml:space="preserve">进行标液核查</w:t>
            </w:r>
            <w:r>
              <w:rPr>
                <w:rFonts w:hint="eastAsia" w:ascii="宋体" w:hAnsi="宋体" w:eastAsia="宋体" w:cs="宋体"/>
                <w:szCs w:val="21"/>
              </w:rPr>
              <w:t xml:space="preserve">等必要的质控措施</w:t>
            </w:r>
            <w:r/>
          </w:p>
        </w:tc>
        <w:tc>
          <w:tcPr>
            <w:gridSpan w:val="3"/>
            <w:tcBorders>
              <w:top w:val="single" w:color="auto" w:sz="2" w:space="0"/>
              <w:left w:val="single" w:color="auto" w:sz="2" w:space="0"/>
              <w:bottom w:val="single" w:color="auto" w:sz="2" w:space="0"/>
              <w:right w:val="single" w:color="auto" w:sz="2" w:space="0"/>
            </w:tcBorders>
            <w:tcW w:w="869"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rPr>
              <w:t xml:space="preserve">扣100元//次</w:t>
            </w:r>
            <w:r/>
          </w:p>
        </w:tc>
      </w:tr>
    </w:tbl>
    <w:p>
      <w:pPr>
        <w:jc w:val="left"/>
        <w:spacing w:line="400" w:lineRule="exact"/>
        <w:tabs>
          <w:tab w:val="left" w:pos="360" w:leader="none"/>
          <w:tab w:val="left" w:pos="420" w:leader="none"/>
          <w:tab w:val="left" w:pos="540" w:leader="none"/>
          <w:tab w:val="left" w:pos="900" w:leader="none"/>
        </w:tabs>
        <w:rPr>
          <w:rFonts w:ascii="宋体" w:hAnsi="宋体" w:eastAsia="宋体" w:cs="宋体"/>
          <w:sz w:val="24"/>
          <w:szCs w:val="24"/>
        </w:rPr>
      </w:pPr>
      <w:r>
        <w:rPr>
          <w:rFonts w:hint="eastAsia" w:ascii="宋体" w:hAnsi="宋体" w:eastAsia="宋体" w:cs="宋体"/>
          <w:sz w:val="24"/>
          <w:szCs w:val="24"/>
        </w:rPr>
        <w:t xml:space="preserve">质控单位：                      质控责任人（签字）：  </w:t>
      </w:r>
      <w:r/>
    </w:p>
    <w:p>
      <w:pPr>
        <w:jc w:val="left"/>
        <w:spacing w:line="400" w:lineRule="exact"/>
        <w:tabs>
          <w:tab w:val="left" w:pos="360" w:leader="none"/>
          <w:tab w:val="left" w:pos="420" w:leader="none"/>
          <w:tab w:val="left" w:pos="540" w:leader="none"/>
          <w:tab w:val="left" w:pos="900" w:leader="none"/>
        </w:tabs>
        <w:rPr>
          <w:rFonts w:ascii="宋体" w:hAnsi="宋体" w:eastAsia="宋体" w:cs="宋体"/>
          <w:sz w:val="24"/>
          <w:szCs w:val="24"/>
        </w:rPr>
      </w:pPr>
      <w:r>
        <w:rPr>
          <w:rFonts w:ascii="宋体" w:hAnsi="宋体" w:eastAsia="宋体" w:cs="宋体"/>
          <w:sz w:val="24"/>
          <w:szCs w:val="24"/>
        </w:rPr>
      </w:r>
      <w:r/>
    </w:p>
    <w:p>
      <w:pPr>
        <w:jc w:val="left"/>
        <w:spacing w:line="400" w:lineRule="exact"/>
        <w:tabs>
          <w:tab w:val="left" w:pos="360" w:leader="none"/>
          <w:tab w:val="left" w:pos="420" w:leader="none"/>
          <w:tab w:val="left" w:pos="540" w:leader="none"/>
          <w:tab w:val="left" w:pos="900" w:leader="none"/>
        </w:tabs>
        <w:rPr>
          <w:rFonts w:ascii="宋体" w:hAnsi="宋体" w:eastAsia="宋体" w:cs="宋体"/>
          <w:sz w:val="24"/>
          <w:szCs w:val="24"/>
        </w:rPr>
      </w:pPr>
      <w:r>
        <w:rPr>
          <w:rFonts w:hint="eastAsia" w:ascii="宋体" w:hAnsi="宋体" w:eastAsia="宋体" w:cs="宋体"/>
          <w:sz w:val="24"/>
          <w:szCs w:val="24"/>
        </w:rPr>
        <w:t xml:space="preserve">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 *为重点检查内容，是直接扣款项：检查人员随时对站房卫生、巡检记录、仪器维护、系统维护、报告上报不及时、异常数据未及时上报等情况做检查考核，发现未达到要求的事件直接进行扣款登记，并出具书面告知文件。</w:t>
      </w:r>
      <w:r/>
    </w:p>
    <w:p>
      <w:pPr>
        <w:ind w:firstLine="482"/>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2.奖励项：周末节假日（其他非工作时间）配合污染溯源采样、灾害应急、降尘降雨分析、质</w:t>
      </w:r>
      <w:r>
        <w:rPr>
          <w:rFonts w:hint="eastAsia" w:ascii="宋体" w:hAnsi="宋体" w:eastAsia="宋体" w:cs="Times New Roman"/>
          <w:b/>
          <w:bCs/>
          <w:sz w:val="24"/>
          <w:szCs w:val="24"/>
        </w:rPr>
        <w:t xml:space="preserve">控统计</w:t>
      </w:r>
      <w:r>
        <w:rPr>
          <w:rFonts w:hint="eastAsia" w:ascii="宋体" w:hAnsi="宋体" w:eastAsia="宋体" w:cs="Times New Roman"/>
          <w:b/>
          <w:bCs/>
          <w:sz w:val="24"/>
          <w:szCs w:val="24"/>
        </w:rPr>
        <w:t xml:space="preserve">等工作的，按照累计时长折算为正常工作日（8小时）来进行奖励，每个工作日200元。</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3</w:t>
      </w:r>
      <w:r>
        <w:rPr>
          <w:rFonts w:hint="eastAsia" w:ascii="宋体" w:hAnsi="宋体" w:eastAsia="宋体" w:cs="Times New Roman"/>
          <w:b/>
          <w:bCs/>
          <w:sz w:val="24"/>
          <w:szCs w:val="24"/>
        </w:rPr>
        <w:t xml:space="preserve">.</w:t>
      </w:r>
      <w:r>
        <w:rPr>
          <w:rFonts w:hint="eastAsia" w:ascii="宋体" w:hAnsi="宋体" w:eastAsia="宋体" w:cs="宋体"/>
          <w:sz w:val="24"/>
          <w:szCs w:val="24"/>
        </w:rPr>
        <w:t xml:space="preserve">同值标液核查</w:t>
      </w:r>
      <w:r>
        <w:rPr>
          <w:rFonts w:hint="eastAsia" w:ascii="宋体" w:hAnsi="宋体" w:eastAsia="宋体" w:cs="宋体"/>
          <w:sz w:val="24"/>
          <w:szCs w:val="24"/>
        </w:rPr>
        <w:t xml:space="preserve">合格率</w:t>
      </w:r>
      <w:r>
        <w:rPr>
          <w:rFonts w:hint="eastAsia" w:ascii="宋体" w:hAnsi="宋体" w:eastAsia="宋体" w:cs="宋体"/>
          <w:sz w:val="24"/>
          <w:szCs w:val="24"/>
        </w:rPr>
        <w:t xml:space="preserve">的计算：</w:t>
      </w:r>
      <w:r>
        <w:rPr>
          <w:rFonts w:hint="eastAsia" w:ascii="宋体" w:hAnsi="宋体" w:eastAsia="宋体" w:cs="宋体"/>
          <w:sz w:val="24"/>
          <w:szCs w:val="24"/>
        </w:rPr>
        <w:t xml:space="preserve">同值标液核查</w:t>
      </w:r>
      <w:r>
        <w:rPr>
          <w:rFonts w:hint="eastAsia" w:ascii="宋体" w:hAnsi="宋体" w:eastAsia="宋体" w:cs="宋体"/>
          <w:sz w:val="24"/>
          <w:szCs w:val="24"/>
        </w:rPr>
        <w:t xml:space="preserve">合格数据量与应开展</w:t>
      </w:r>
      <w:r>
        <w:rPr>
          <w:rFonts w:hint="eastAsia" w:ascii="宋体" w:hAnsi="宋体" w:eastAsia="宋体" w:cs="宋体"/>
          <w:sz w:val="24"/>
          <w:szCs w:val="24"/>
        </w:rPr>
        <w:t xml:space="preserve">同值标液核查</w:t>
      </w:r>
      <w:r>
        <w:rPr>
          <w:rFonts w:hint="eastAsia" w:ascii="宋体" w:hAnsi="宋体" w:eastAsia="宋体" w:cs="宋体"/>
          <w:sz w:val="24"/>
          <w:szCs w:val="24"/>
        </w:rPr>
        <w:t xml:space="preserve">数据量的比。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4.水站质控巡查</w:t>
      </w:r>
      <w:r>
        <w:rPr>
          <w:rFonts w:hint="eastAsia" w:ascii="宋体" w:hAnsi="宋体" w:eastAsia="宋体" w:cs="Times New Roman"/>
          <w:sz w:val="24"/>
          <w:szCs w:val="24"/>
        </w:rPr>
        <w:t xml:space="preserve">表可能</w:t>
      </w:r>
      <w:r>
        <w:rPr>
          <w:rFonts w:hint="eastAsia" w:ascii="宋体" w:hAnsi="宋体" w:eastAsia="宋体" w:cs="Times New Roman"/>
          <w:sz w:val="24"/>
          <w:szCs w:val="24"/>
        </w:rPr>
        <w:t xml:space="preserve">会根据实际运行情况进行调整。</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7.2 流量</w:t>
      </w:r>
      <w:r>
        <w:rPr>
          <w:rFonts w:hint="eastAsia" w:ascii="宋体" w:hAnsi="宋体" w:eastAsia="宋体" w:cs="宋体"/>
          <w:b/>
          <w:bCs/>
          <w:sz w:val="24"/>
          <w:szCs w:val="24"/>
        </w:rPr>
        <w:t xml:space="preserve">站考核</w:t>
      </w:r>
      <w:r>
        <w:rPr>
          <w:rFonts w:hint="eastAsia" w:ascii="宋体" w:hAnsi="宋体" w:eastAsia="宋体" w:cs="宋体"/>
          <w:b/>
          <w:bCs/>
          <w:sz w:val="24"/>
          <w:szCs w:val="24"/>
        </w:rPr>
        <w:t xml:space="preserve">办法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月数据</w:t>
      </w:r>
      <w:r>
        <w:rPr>
          <w:rFonts w:hint="eastAsia" w:ascii="宋体" w:hAnsi="宋体" w:eastAsia="宋体" w:cs="Times New Roman"/>
          <w:sz w:val="24"/>
          <w:szCs w:val="24"/>
        </w:rPr>
        <w:t xml:space="preserve">有效率≥93%拨付该参数全部数据购买服务款。</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月数据</w:t>
      </w:r>
      <w:r>
        <w:rPr>
          <w:rFonts w:hint="eastAsia" w:ascii="宋体" w:hAnsi="宋体" w:eastAsia="宋体" w:cs="Times New Roman"/>
          <w:sz w:val="24"/>
          <w:szCs w:val="24"/>
        </w:rPr>
        <w:t xml:space="preserve">有效率&lt;93%，但≥70%时，该参数当月实付数据购买</w:t>
      </w:r>
      <w:r>
        <w:rPr>
          <w:rFonts w:hint="eastAsia" w:ascii="宋体" w:hAnsi="宋体" w:eastAsia="宋体" w:cs="Times New Roman"/>
          <w:sz w:val="24"/>
          <w:szCs w:val="24"/>
        </w:rPr>
        <w:t xml:space="preserve">服务款</w:t>
      </w:r>
      <w:r>
        <w:rPr>
          <w:rFonts w:hint="eastAsia" w:ascii="宋体" w:hAnsi="宋体" w:eastAsia="宋体" w:cs="Times New Roman"/>
          <w:sz w:val="24"/>
          <w:szCs w:val="24"/>
        </w:rPr>
        <w:t xml:space="preserve">=数据有效率*该参数数据购买服务款。</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月数据</w:t>
      </w:r>
      <w:r>
        <w:rPr>
          <w:rFonts w:hint="eastAsia" w:ascii="宋体" w:hAnsi="宋体" w:eastAsia="宋体" w:cs="Times New Roman"/>
          <w:sz w:val="24"/>
          <w:szCs w:val="24"/>
        </w:rPr>
        <w:t xml:space="preserve">有效率&lt;70%时，扣除该参数当月全部数据购买服务款。因停水停电或其他不可抗拒因素引起的故障导致数据有效率低于70%的，按仪器实际数据有效率拨付数据购买服务款，该参数当月实付数据购买服务款项=数据有效率*该参数数据购买服务款。</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4、当站点因河道整治等原因无法采水停运时，按照停运期间数据购买</w:t>
      </w:r>
      <w:r>
        <w:rPr>
          <w:rFonts w:hint="eastAsia" w:ascii="宋体" w:hAnsi="宋体" w:eastAsia="宋体" w:cs="Times New Roman"/>
          <w:sz w:val="24"/>
          <w:szCs w:val="24"/>
        </w:rPr>
        <w:t xml:space="preserve">服务款</w:t>
      </w:r>
      <w:r>
        <w:rPr>
          <w:rFonts w:hint="eastAsia" w:ascii="宋体" w:hAnsi="宋体" w:eastAsia="宋体" w:cs="Times New Roman"/>
          <w:sz w:val="24"/>
          <w:szCs w:val="24"/>
        </w:rPr>
        <w:t xml:space="preserve">的80%核发。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注：有效运行率的计算方法参照《江苏省环境水质（地表水）自动监测预警系统运行管理办法（试行）》中有关规定执行，其中：站点数据有效率=该站点审核有效监测数据量÷（天数×日监控次数）×100%</w:t>
      </w:r>
      <w:r/>
    </w:p>
    <w:p>
      <w:pPr>
        <w:jc w:val="left"/>
        <w:spacing w:line="400" w:lineRule="exact"/>
        <w:tabs>
          <w:tab w:val="left" w:pos="360" w:leader="none"/>
          <w:tab w:val="left" w:pos="420" w:leader="none"/>
          <w:tab w:val="left" w:pos="540" w:leader="none"/>
          <w:tab w:val="left" w:pos="900" w:leader="none"/>
        </w:tabs>
        <w:rPr>
          <w:rFonts w:ascii="宋体" w:hAnsi="宋体" w:eastAsia="宋体" w:cs="Times New Roman"/>
          <w:sz w:val="24"/>
          <w:szCs w:val="24"/>
        </w:rPr>
      </w:pPr>
      <w:r>
        <w:rPr>
          <w:rFonts w:ascii="宋体" w:hAnsi="宋体" w:eastAsia="宋体" w:cs="Times New Roman"/>
          <w:sz w:val="24"/>
          <w:szCs w:val="24"/>
        </w:rPr>
      </w:r>
      <w:r/>
    </w:p>
    <w:p>
      <w:pPr>
        <w:jc w:val="left"/>
        <w:keepLines/>
        <w:keepNext/>
        <w:spacing w:line="400" w:lineRule="exact"/>
        <w:rPr>
          <w:rFonts w:ascii="宋体" w:hAnsi="宋体" w:eastAsia="宋体" w:cs="宋体"/>
          <w:b/>
          <w:bCs/>
          <w:sz w:val="24"/>
          <w:szCs w:val="24"/>
        </w:rPr>
      </w:pPr>
      <w:r/>
      <w:bookmarkStart w:id="135" w:name="_Hlk195021152"/>
      <w:r>
        <w:rPr>
          <w:rFonts w:hint="eastAsia" w:ascii="宋体" w:hAnsi="宋体" w:eastAsia="宋体" w:cs="宋体"/>
          <w:b/>
          <w:bCs/>
          <w:sz w:val="24"/>
          <w:szCs w:val="24"/>
        </w:rPr>
        <w:t xml:space="preserve">7.3无人机巡查考核</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为确保本项目服务质量，采购人将制定明确的考核体系，对中标人的服务规范性、响应速度及成果质量进行量化评价。考核实行</w:t>
      </w:r>
      <w:r>
        <w:rPr>
          <w:rFonts w:hint="eastAsia" w:ascii="宋体" w:hAnsi="宋体" w:eastAsia="宋体" w:cs="Times New Roman"/>
          <w:sz w:val="24"/>
          <w:szCs w:val="24"/>
        </w:rPr>
        <w:t xml:space="preserve">月</w:t>
      </w:r>
      <w:r>
        <w:rPr>
          <w:rFonts w:ascii="宋体" w:hAnsi="宋体" w:eastAsia="宋体" w:cs="Times New Roman"/>
          <w:sz w:val="24"/>
          <w:szCs w:val="24"/>
        </w:rPr>
        <w:t xml:space="preserve">度评分制，考核结果将作为项目年度验收及后续工作指导的重要依据。考核实行百分制，以年度为周期进行综合评分。考核内容主要包括：任务完成率（30%）、数据成果质量（30%）、人员配置与响应效率（25%）、平台运行稳定性（15%）</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1、每月考核情况</w:t>
      </w:r>
      <w:r>
        <w:rPr>
          <w:rFonts w:ascii="宋体" w:hAnsi="宋体" w:eastAsia="宋体" w:cs="Times New Roman"/>
          <w:sz w:val="24"/>
          <w:szCs w:val="24"/>
        </w:rPr>
        <w:t xml:space="preserve">≥ 90分：评定为“优秀”，</w:t>
      </w:r>
      <w:r>
        <w:rPr>
          <w:rFonts w:hint="eastAsia" w:ascii="宋体" w:hAnsi="宋体" w:eastAsia="宋体" w:cs="Times New Roman"/>
          <w:sz w:val="24"/>
          <w:szCs w:val="24"/>
        </w:rPr>
        <w:t xml:space="preserve">全额支付服务费用。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2、80≤考核情况＜90分，评定为“良好”，扣除月度费用的10%；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3、60≤考核情况＜80分，评定为“合格”，扣除月度费用的20%；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4、考核情况＜60分，评定为“不合格”，扣除全部月度费用</w:t>
      </w:r>
      <w:r/>
    </w:p>
    <w:tbl>
      <w:tblPr>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000" w:firstRow="0" w:lastRow="0" w:firstColumn="0" w:lastColumn="0" w:noHBand="0" w:noVBand="0"/>
      </w:tblPr>
      <w:tblGrid>
        <w:gridCol w:w="653"/>
        <w:gridCol w:w="1218"/>
        <w:gridCol w:w="1473"/>
        <w:gridCol w:w="6284"/>
      </w:tblGrid>
      <w:tr>
        <w:trPr>
          <w:jc w:val="center"/>
          <w:trHeight w:val="20"/>
        </w:trPr>
        <w:tc>
          <w:tcPr>
            <w:tcW w:w="67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27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w:t>
            </w:r>
            <w:r/>
          </w:p>
        </w:tc>
        <w:tc>
          <w:tcPr>
            <w:tcW w:w="15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具体内容</w:t>
            </w:r>
            <w:r/>
          </w:p>
        </w:tc>
        <w:tc>
          <w:tcPr>
            <w:tcW w:w="679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具体要求</w:t>
            </w:r>
            <w:r/>
          </w:p>
        </w:tc>
      </w:tr>
      <w:tr>
        <w:trPr>
          <w:jc w:val="center"/>
          <w:trHeight w:val="20"/>
        </w:trPr>
        <w:tc>
          <w:tcPr>
            <w:tcW w:w="675"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任务完成率</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（30分）</w:t>
            </w:r>
            <w:r/>
          </w:p>
        </w:tc>
        <w:tc>
          <w:tcPr>
            <w:tcW w:w="15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河道巡查</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（10分）</w:t>
            </w:r>
            <w:r/>
          </w:p>
        </w:tc>
        <w:tc>
          <w:tcPr>
            <w:tcW w:w="6797"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必须严格按照招标文件要求的频次执行（</w:t>
            </w:r>
            <w:r>
              <w:rPr>
                <w:rFonts w:hint="eastAsia" w:ascii="宋体" w:hAnsi="宋体" w:eastAsia="宋体" w:cs="Times New Roman"/>
                <w:sz w:val="24"/>
                <w:szCs w:val="24"/>
              </w:rPr>
              <w:t xml:space="preserve">14个站点飞行，其中</w:t>
            </w:r>
            <w:r>
              <w:rPr>
                <w:rFonts w:ascii="宋体" w:hAnsi="宋体" w:eastAsia="宋体" w:cs="Times New Roman"/>
                <w:sz w:val="24"/>
                <w:szCs w:val="24"/>
              </w:rPr>
              <w:t xml:space="preserve">5个站点每月3次，9个站点每月2次），</w:t>
            </w:r>
            <w:r>
              <w:rPr>
                <w:rFonts w:hint="eastAsia" w:ascii="宋体" w:hAnsi="宋体" w:eastAsia="宋体" w:cs="Times New Roman"/>
                <w:sz w:val="24"/>
                <w:szCs w:val="24"/>
              </w:rPr>
              <w:t xml:space="preserve">月度</w:t>
            </w:r>
            <w:r>
              <w:rPr>
                <w:rFonts w:ascii="宋体" w:hAnsi="宋体" w:eastAsia="宋体" w:cs="Times New Roman"/>
                <w:sz w:val="24"/>
                <w:szCs w:val="24"/>
              </w:rPr>
              <w:t xml:space="preserve">服务量需达标</w:t>
            </w:r>
            <w:r>
              <w:rPr>
                <w:rFonts w:hint="eastAsia" w:ascii="宋体" w:hAnsi="宋体" w:eastAsia="宋体" w:cs="Times New Roman"/>
                <w:sz w:val="24"/>
                <w:szCs w:val="24"/>
              </w:rPr>
              <w:t xml:space="preserve">。</w:t>
            </w:r>
            <w:r/>
          </w:p>
        </w:tc>
      </w:tr>
      <w:tr>
        <w:trPr>
          <w:jc w:val="center"/>
          <w:trHeight w:val="20"/>
        </w:trPr>
        <w:tc>
          <w:tcPr>
            <w:tcW w:w="675" w:type="dxa"/>
            <w:vAlign w:val="center"/>
            <w:vMerge w:val="continue"/>
            <w:textDirection w:val="lrTb"/>
            <w:noWrap w:val="false"/>
          </w:tcPr>
          <w:p>
            <w:pPr>
              <w:ind w:firstLine="420"/>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76" w:type="dxa"/>
            <w:vAlign w:val="center"/>
            <w:vMerge w:val="continue"/>
            <w:textDirection w:val="lrTb"/>
            <w:noWrap w:val="false"/>
          </w:tcPr>
          <w:p>
            <w:pPr>
              <w:ind w:firstLine="420"/>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站点周边污染源</w:t>
            </w:r>
            <w:r>
              <w:rPr>
                <w:rFonts w:ascii="宋体" w:hAnsi="宋体" w:eastAsia="宋体" w:cs="Times New Roman"/>
                <w:sz w:val="24"/>
                <w:szCs w:val="24"/>
              </w:rPr>
              <w:t xml:space="preserve">溯源进度</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（10分）</w:t>
            </w:r>
            <w:r/>
          </w:p>
        </w:tc>
        <w:tc>
          <w:tcPr>
            <w:tcW w:w="6797"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需按采购人</w:t>
            </w:r>
            <w:r>
              <w:rPr>
                <w:rFonts w:hint="eastAsia" w:ascii="宋体" w:hAnsi="宋体" w:eastAsia="宋体" w:cs="Times New Roman"/>
                <w:sz w:val="24"/>
                <w:szCs w:val="24"/>
              </w:rPr>
              <w:t xml:space="preserve">月度</w:t>
            </w:r>
            <w:r>
              <w:rPr>
                <w:rFonts w:ascii="宋体" w:hAnsi="宋体" w:eastAsia="宋体" w:cs="Times New Roman"/>
                <w:sz w:val="24"/>
                <w:szCs w:val="24"/>
              </w:rPr>
              <w:t xml:space="preserve">计划完成指定数量的</w:t>
            </w:r>
            <w:r>
              <w:rPr>
                <w:rFonts w:hint="eastAsia" w:ascii="宋体" w:hAnsi="宋体" w:eastAsia="宋体" w:cs="Times New Roman"/>
                <w:sz w:val="24"/>
                <w:szCs w:val="24"/>
              </w:rPr>
              <w:t xml:space="preserve">污染源</w:t>
            </w:r>
            <w:r>
              <w:rPr>
                <w:rFonts w:ascii="宋体" w:hAnsi="宋体" w:eastAsia="宋体" w:cs="Times New Roman"/>
                <w:sz w:val="24"/>
                <w:szCs w:val="24"/>
              </w:rPr>
              <w:t xml:space="preserve">溯源任务</w:t>
            </w:r>
            <w:r/>
          </w:p>
        </w:tc>
      </w:tr>
      <w:tr>
        <w:trPr>
          <w:jc w:val="center"/>
          <w:trHeight w:val="20"/>
        </w:trPr>
        <w:tc>
          <w:tcPr>
            <w:tcW w:w="675" w:type="dxa"/>
            <w:vAlign w:val="center"/>
            <w:vMerge w:val="continue"/>
            <w:textDirection w:val="lrTb"/>
            <w:noWrap w:val="false"/>
          </w:tcPr>
          <w:p>
            <w:pPr>
              <w:ind w:firstLine="420"/>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76" w:type="dxa"/>
            <w:vAlign w:val="center"/>
            <w:vMerge w:val="continue"/>
            <w:textDirection w:val="lrTb"/>
            <w:noWrap w:val="false"/>
          </w:tcPr>
          <w:p>
            <w:pPr>
              <w:ind w:firstLine="420"/>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覆盖范围达标率</w:t>
            </w:r>
            <w:r>
              <w:rPr>
                <w:rFonts w:hint="eastAsia" w:ascii="宋体" w:hAnsi="宋体" w:eastAsia="宋体" w:cs="Times New Roman"/>
                <w:sz w:val="24"/>
                <w:szCs w:val="24"/>
              </w:rPr>
              <w:t xml:space="preserve">（10分）</w:t>
            </w:r>
            <w:r/>
          </w:p>
        </w:tc>
        <w:tc>
          <w:tcPr>
            <w:tcW w:w="6797"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抽查飞行轨迹，河道</w:t>
            </w:r>
            <w:r>
              <w:rPr>
                <w:rFonts w:ascii="宋体" w:hAnsi="宋体" w:eastAsia="宋体" w:cs="Times New Roman"/>
                <w:sz w:val="24"/>
                <w:szCs w:val="24"/>
              </w:rPr>
              <w:t xml:space="preserve">巡检需</w:t>
            </w:r>
            <w:r>
              <w:rPr>
                <w:rFonts w:ascii="宋体" w:hAnsi="宋体" w:eastAsia="宋体" w:cs="Times New Roman"/>
                <w:sz w:val="24"/>
                <w:szCs w:val="24"/>
              </w:rPr>
              <w:t xml:space="preserve">覆盖站点上下游1.5公里；</w:t>
            </w:r>
            <w:r>
              <w:rPr>
                <w:rFonts w:hint="eastAsia" w:ascii="宋体" w:hAnsi="宋体" w:eastAsia="宋体" w:cs="Times New Roman"/>
                <w:sz w:val="24"/>
                <w:szCs w:val="24"/>
              </w:rPr>
              <w:t xml:space="preserve">站点周边污染源</w:t>
            </w:r>
            <w:r>
              <w:rPr>
                <w:rFonts w:ascii="宋体" w:hAnsi="宋体" w:eastAsia="宋体" w:cs="Times New Roman"/>
                <w:sz w:val="24"/>
                <w:szCs w:val="24"/>
              </w:rPr>
              <w:t xml:space="preserve">溯源需覆盖1.2km×1.2km（或指定范围）。覆盖范围需满足作业要求</w:t>
            </w:r>
            <w:r/>
          </w:p>
        </w:tc>
      </w:tr>
      <w:tr>
        <w:trPr>
          <w:jc w:val="center"/>
          <w:trHeight w:val="20"/>
        </w:trPr>
        <w:tc>
          <w:tcPr>
            <w:tcW w:w="675"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276"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数据成果</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影像与识别质量</w:t>
            </w:r>
            <w:r>
              <w:rPr>
                <w:rFonts w:hint="eastAsia" w:ascii="宋体" w:hAnsi="宋体" w:eastAsia="宋体" w:cs="Times New Roman"/>
                <w:sz w:val="24"/>
                <w:szCs w:val="24"/>
              </w:rPr>
              <w:t xml:space="preserve">（10分）</w:t>
            </w:r>
            <w:r/>
          </w:p>
        </w:tc>
        <w:tc>
          <w:tcPr>
            <w:tcW w:w="6797" w:type="dxa"/>
            <w:vAlign w:val="center"/>
            <w:textDirection w:val="lrTb"/>
            <w:noWrap w:val="false"/>
          </w:tcPr>
          <w:p>
            <w:pPr>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提供的照片及视频需清晰可辨；针对6类目标（人员、船只、藻类、曝气、施工、排污）的AI识别需经过人工复核，确保生成的报告真实有效，尽量减少误报和漏报。</w:t>
            </w:r>
            <w:r/>
          </w:p>
        </w:tc>
      </w:tr>
      <w:tr>
        <w:trPr>
          <w:jc w:val="center"/>
          <w:trHeight w:val="20"/>
        </w:trPr>
        <w:tc>
          <w:tcPr>
            <w:tcW w:w="675" w:type="dxa"/>
            <w:vAlign w:val="center"/>
            <w:vMerge w:val="continue"/>
            <w:textDirection w:val="lrTb"/>
            <w:noWrap w:val="false"/>
          </w:tcPr>
          <w:p>
            <w:pPr>
              <w:ind w:firstLine="420"/>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76" w:type="dxa"/>
            <w:vAlign w:val="center"/>
            <w:vMerge w:val="continue"/>
            <w:textDirection w:val="lrTb"/>
            <w:noWrap w:val="false"/>
          </w:tcPr>
          <w:p>
            <w:pPr>
              <w:ind w:firstLine="420"/>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数据标注准确性</w:t>
            </w:r>
            <w:r>
              <w:rPr>
                <w:rFonts w:hint="eastAsia" w:ascii="宋体" w:hAnsi="宋体" w:eastAsia="宋体" w:cs="Times New Roman"/>
                <w:sz w:val="24"/>
                <w:szCs w:val="24"/>
              </w:rPr>
              <w:t xml:space="preserve">（10分）</w:t>
            </w:r>
            <w:r/>
          </w:p>
        </w:tc>
        <w:tc>
          <w:tcPr>
            <w:tcW w:w="6797"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污染源</w:t>
            </w:r>
            <w:r>
              <w:rPr>
                <w:rFonts w:ascii="宋体" w:hAnsi="宋体" w:eastAsia="宋体" w:cs="Times New Roman"/>
                <w:sz w:val="24"/>
                <w:szCs w:val="24"/>
              </w:rPr>
              <w:t xml:space="preserve">二</w:t>
            </w:r>
            <w:r>
              <w:rPr>
                <w:rFonts w:ascii="宋体" w:hAnsi="宋体" w:eastAsia="宋体" w:cs="Times New Roman"/>
                <w:sz w:val="24"/>
                <w:szCs w:val="24"/>
              </w:rPr>
              <w:t xml:space="preserve">维正射</w:t>
            </w:r>
            <w:r>
              <w:rPr>
                <w:rFonts w:ascii="宋体" w:hAnsi="宋体" w:eastAsia="宋体" w:cs="Times New Roman"/>
                <w:sz w:val="24"/>
                <w:szCs w:val="24"/>
              </w:rPr>
              <w:t xml:space="preserve">底图上的排污口、关键设施等点位标注需与实际情况及提供资料相符，标注位置偏差需控制在合理精度范围内</w:t>
            </w:r>
            <w:r/>
          </w:p>
        </w:tc>
      </w:tr>
      <w:tr>
        <w:trPr>
          <w:jc w:val="center"/>
          <w:trHeight w:val="20"/>
        </w:trPr>
        <w:tc>
          <w:tcPr>
            <w:tcW w:w="675" w:type="dxa"/>
            <w:vAlign w:val="center"/>
            <w:vMerge w:val="continue"/>
            <w:textDirection w:val="lrTb"/>
            <w:noWrap w:val="false"/>
          </w:tcPr>
          <w:p>
            <w:pPr>
              <w:ind w:firstLine="420"/>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276" w:type="dxa"/>
            <w:vAlign w:val="center"/>
            <w:vMerge w:val="continue"/>
            <w:textDirection w:val="lrTb"/>
            <w:noWrap w:val="false"/>
          </w:tcPr>
          <w:p>
            <w:pPr>
              <w:ind w:firstLine="420"/>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档案管理规范性</w:t>
            </w:r>
            <w:r>
              <w:rPr>
                <w:rFonts w:hint="eastAsia" w:ascii="宋体" w:hAnsi="宋体" w:eastAsia="宋体" w:cs="Times New Roman"/>
                <w:sz w:val="24"/>
                <w:szCs w:val="24"/>
              </w:rPr>
              <w:t xml:space="preserve">（10分）</w:t>
            </w:r>
            <w:r/>
          </w:p>
        </w:tc>
        <w:tc>
          <w:tcPr>
            <w:tcW w:w="6797" w:type="dxa"/>
            <w:vAlign w:val="center"/>
            <w:textDirection w:val="lrTb"/>
            <w:noWrap w:val="false"/>
          </w:tcPr>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巡检报告、飞行轨迹、影像资料需分类归档，确保“</w:t>
            </w:r>
            <w:r>
              <w:rPr>
                <w:rFonts w:ascii="宋体" w:hAnsi="宋体" w:eastAsia="宋体" w:cs="Times New Roman"/>
                <w:sz w:val="24"/>
                <w:szCs w:val="24"/>
              </w:rPr>
              <w:t xml:space="preserve">一</w:t>
            </w:r>
            <w:r>
              <w:rPr>
                <w:rFonts w:ascii="宋体" w:hAnsi="宋体" w:eastAsia="宋体" w:cs="Times New Roman"/>
                <w:sz w:val="24"/>
                <w:szCs w:val="24"/>
              </w:rPr>
              <w:t xml:space="preserve">企一档”、“一河一档”，随时可供采购人调阅。</w:t>
            </w:r>
            <w:r/>
          </w:p>
        </w:tc>
      </w:tr>
      <w:tr>
        <w:trPr>
          <w:jc w:val="center"/>
          <w:trHeight w:val="20"/>
        </w:trPr>
        <w:tc>
          <w:tcPr>
            <w:tcW w:w="67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27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响应效率（</w:t>
            </w:r>
            <w:r>
              <w:rPr>
                <w:rFonts w:hint="eastAsia" w:ascii="宋体" w:hAnsi="宋体" w:eastAsia="宋体" w:cs="Times New Roman"/>
                <w:sz w:val="24"/>
                <w:szCs w:val="24"/>
              </w:rPr>
              <w:t xml:space="preserve">20</w:t>
            </w:r>
            <w:r>
              <w:rPr>
                <w:rFonts w:ascii="宋体" w:hAnsi="宋体" w:eastAsia="宋体" w:cs="Times New Roman"/>
                <w:sz w:val="24"/>
                <w:szCs w:val="24"/>
              </w:rPr>
              <w:t xml:space="preserve">分）</w:t>
            </w:r>
            <w:r/>
          </w:p>
        </w:tc>
        <w:tc>
          <w:tcPr>
            <w:tcW w:w="1559"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响应时间要求</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W w:w="6797"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工作时间内，针对采购人的</w:t>
            </w:r>
            <w:r>
              <w:rPr>
                <w:rFonts w:hint="eastAsia" w:ascii="宋体" w:hAnsi="宋体" w:eastAsia="宋体" w:cs="Times New Roman"/>
                <w:sz w:val="24"/>
                <w:szCs w:val="24"/>
              </w:rPr>
              <w:t xml:space="preserve">一般</w:t>
            </w:r>
            <w:r>
              <w:rPr>
                <w:rFonts w:ascii="宋体" w:hAnsi="宋体" w:eastAsia="宋体" w:cs="Times New Roman"/>
                <w:sz w:val="24"/>
                <w:szCs w:val="24"/>
              </w:rPr>
              <w:t xml:space="preserve">咨询或指令，需在</w:t>
            </w:r>
            <w:r>
              <w:rPr>
                <w:rFonts w:hint="eastAsia" w:ascii="宋体" w:hAnsi="宋体" w:eastAsia="宋体" w:cs="Times New Roman"/>
                <w:sz w:val="24"/>
                <w:szCs w:val="24"/>
              </w:rPr>
              <w:t xml:space="preserve">2小时</w:t>
            </w:r>
            <w:r>
              <w:rPr>
                <w:rFonts w:ascii="宋体" w:hAnsi="宋体" w:eastAsia="宋体" w:cs="Times New Roman"/>
                <w:sz w:val="24"/>
                <w:szCs w:val="24"/>
              </w:rPr>
              <w:t xml:space="preserve">内给予响应回复。</w:t>
            </w:r>
            <w:r>
              <w:rPr>
                <w:rFonts w:hint="eastAsia" w:ascii="宋体" w:hAnsi="宋体" w:eastAsia="宋体" w:cs="Times New Roman"/>
                <w:sz w:val="24"/>
                <w:szCs w:val="24"/>
              </w:rPr>
              <w:t xml:space="preserve">（5分）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如遇突发环境污染事件或</w:t>
            </w:r>
            <w:r>
              <w:rPr>
                <w:rFonts w:hint="eastAsia" w:ascii="宋体" w:hAnsi="宋体" w:eastAsia="宋体" w:cs="Times New Roman"/>
                <w:sz w:val="24"/>
                <w:szCs w:val="24"/>
              </w:rPr>
              <w:t xml:space="preserve">应急</w:t>
            </w:r>
            <w:r>
              <w:rPr>
                <w:rFonts w:ascii="宋体" w:hAnsi="宋体" w:eastAsia="宋体" w:cs="Times New Roman"/>
                <w:sz w:val="24"/>
                <w:szCs w:val="24"/>
              </w:rPr>
              <w:t xml:space="preserve">临时检查，中标人需在接到通知后，2小时内携带设备到达现场开展应急飞行服务。</w:t>
            </w:r>
            <w:r>
              <w:rPr>
                <w:rFonts w:hint="eastAsia" w:ascii="宋体" w:hAnsi="宋体" w:eastAsia="宋体" w:cs="Times New Roman"/>
                <w:sz w:val="24"/>
                <w:szCs w:val="24"/>
              </w:rPr>
              <w:t xml:space="preserve">（5分）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常态化巡检报告需在飞行任务结束后的24小时内提交；紧急任务需在任务结束后</w:t>
            </w:r>
            <w:r>
              <w:rPr>
                <w:rFonts w:hint="eastAsia" w:ascii="宋体" w:hAnsi="宋体" w:eastAsia="宋体" w:cs="Times New Roman"/>
                <w:sz w:val="24"/>
                <w:szCs w:val="24"/>
              </w:rPr>
              <w:t xml:space="preserve">6</w:t>
            </w:r>
            <w:r>
              <w:rPr>
                <w:rFonts w:ascii="宋体" w:hAnsi="宋体" w:eastAsia="宋体" w:cs="Times New Roman"/>
                <w:sz w:val="24"/>
                <w:szCs w:val="24"/>
              </w:rPr>
              <w:t xml:space="preserve">小时内提交快报。</w:t>
            </w:r>
            <w:r>
              <w:rPr>
                <w:rFonts w:hint="eastAsia" w:ascii="宋体" w:hAnsi="宋体" w:eastAsia="宋体" w:cs="Times New Roman"/>
                <w:sz w:val="24"/>
                <w:szCs w:val="24"/>
              </w:rPr>
              <w:t xml:space="preserve">（5分）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自动化机场（</w:t>
            </w:r>
            <w:r>
              <w:rPr>
                <w:rFonts w:ascii="宋体" w:hAnsi="宋体" w:eastAsia="宋体" w:cs="Times New Roman"/>
                <w:sz w:val="24"/>
                <w:szCs w:val="24"/>
              </w:rPr>
              <w:t xml:space="preserve">大疆机场</w:t>
            </w:r>
            <w:r>
              <w:rPr>
                <w:rFonts w:ascii="宋体" w:hAnsi="宋体" w:eastAsia="宋体" w:cs="Times New Roman"/>
                <w:sz w:val="24"/>
                <w:szCs w:val="24"/>
              </w:rPr>
              <w:t xml:space="preserve">3）或单兵无人机发生故障时，需在4小时内响应</w:t>
            </w:r>
            <w:r>
              <w:rPr>
                <w:rFonts w:hint="eastAsia" w:ascii="宋体" w:hAnsi="宋体" w:eastAsia="宋体" w:cs="Times New Roman"/>
                <w:sz w:val="24"/>
                <w:szCs w:val="24"/>
              </w:rPr>
              <w:t xml:space="preserve">并开展处理工作。单兵无人机需</w:t>
            </w:r>
            <w:r>
              <w:rPr>
                <w:rFonts w:ascii="宋体" w:hAnsi="宋体" w:eastAsia="宋体" w:cs="Times New Roman"/>
                <w:sz w:val="24"/>
                <w:szCs w:val="24"/>
              </w:rPr>
              <w:t xml:space="preserve">提供备用机替换，确保巡检业务不中断</w:t>
            </w:r>
            <w:r>
              <w:rPr>
                <w:rFonts w:hint="eastAsia" w:ascii="宋体" w:hAnsi="宋体" w:eastAsia="宋体" w:cs="Times New Roman"/>
                <w:sz w:val="24"/>
                <w:szCs w:val="24"/>
              </w:rPr>
              <w:t xml:space="preserve">。（5分）</w:t>
            </w:r>
            <w:r/>
          </w:p>
        </w:tc>
      </w:tr>
      <w:tr>
        <w:trPr>
          <w:jc w:val="center"/>
          <w:trHeight w:val="20"/>
        </w:trPr>
        <w:tc>
          <w:tcPr>
            <w:tcW w:w="67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27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平台运行稳定性（</w:t>
            </w:r>
            <w:r>
              <w:rPr>
                <w:rFonts w:hint="eastAsia" w:ascii="宋体" w:hAnsi="宋体" w:eastAsia="宋体" w:cs="Times New Roman"/>
                <w:sz w:val="24"/>
                <w:szCs w:val="24"/>
              </w:rPr>
              <w:t xml:space="preserve">20</w:t>
            </w:r>
            <w:r>
              <w:rPr>
                <w:rFonts w:ascii="宋体" w:hAnsi="宋体" w:eastAsia="宋体" w:cs="Times New Roman"/>
                <w:sz w:val="24"/>
                <w:szCs w:val="24"/>
              </w:rPr>
              <w:t xml:space="preserve">分）</w:t>
            </w:r>
            <w:r/>
          </w:p>
        </w:tc>
        <w:tc>
          <w:tcPr>
            <w:tcW w:w="1559"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平台运行稳定性（20分）</w:t>
            </w:r>
            <w:r/>
          </w:p>
        </w:tc>
        <w:tc>
          <w:tcPr>
            <w:tcW w:w="6797"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“无人机河道巡检平台”</w:t>
            </w:r>
            <w:r>
              <w:rPr>
                <w:rFonts w:hint="eastAsia" w:ascii="宋体" w:hAnsi="宋体" w:eastAsia="宋体" w:cs="Times New Roman"/>
                <w:sz w:val="24"/>
                <w:szCs w:val="24"/>
              </w:rPr>
              <w:t xml:space="preserve">需保证</w:t>
            </w:r>
            <w:r>
              <w:rPr>
                <w:rFonts w:ascii="宋体" w:hAnsi="宋体" w:eastAsia="宋体" w:cs="Times New Roman"/>
                <w:sz w:val="24"/>
                <w:szCs w:val="24"/>
              </w:rPr>
              <w:t xml:space="preserve">移动端</w:t>
            </w:r>
            <w:r>
              <w:rPr>
                <w:rFonts w:hint="eastAsia" w:ascii="宋体" w:hAnsi="宋体" w:eastAsia="宋体" w:cs="Times New Roman"/>
                <w:sz w:val="24"/>
                <w:szCs w:val="24"/>
              </w:rPr>
              <w:t xml:space="preserve">可实时</w:t>
            </w:r>
            <w:r>
              <w:rPr>
                <w:rFonts w:hint="eastAsia" w:ascii="宋体" w:hAnsi="宋体" w:eastAsia="宋体" w:cs="Times New Roman"/>
                <w:sz w:val="24"/>
                <w:szCs w:val="24"/>
              </w:rPr>
              <w:t xml:space="preserve">查看经平台推送的视频流</w:t>
            </w:r>
            <w:r>
              <w:rPr>
                <w:rFonts w:ascii="宋体" w:hAnsi="宋体" w:eastAsia="宋体" w:cs="Times New Roman"/>
                <w:sz w:val="24"/>
                <w:szCs w:val="24"/>
              </w:rPr>
              <w:t xml:space="preserve">，保障视频流流畅、告警推送及时。</w:t>
            </w:r>
            <w:r>
              <w:rPr>
                <w:rFonts w:hint="eastAsia" w:ascii="宋体" w:hAnsi="宋体" w:eastAsia="宋体" w:cs="Times New Roman"/>
                <w:sz w:val="24"/>
                <w:szCs w:val="24"/>
              </w:rPr>
              <w:t xml:space="preserve">（10分）</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异常事件识别后，短信推送需准确发送至指定人员手机，不得出现大规模延迟或发送失败</w:t>
            </w:r>
            <w:r>
              <w:rPr>
                <w:rFonts w:hint="eastAsia" w:ascii="宋体" w:hAnsi="宋体" w:eastAsia="宋体" w:cs="Times New Roman"/>
                <w:sz w:val="24"/>
                <w:szCs w:val="24"/>
              </w:rPr>
              <w:t xml:space="preserve">。（10分）</w:t>
            </w:r>
            <w:r/>
          </w:p>
        </w:tc>
      </w:tr>
    </w:tbl>
    <w:p>
      <w:pPr>
        <w:jc w:val="left"/>
        <w:keepLines/>
        <w:keepNext/>
        <w:spacing w:line="400" w:lineRule="exact"/>
        <w:rPr>
          <w:rFonts w:ascii="宋体" w:hAnsi="宋体" w:eastAsia="宋体" w:cs="宋体"/>
          <w:b/>
          <w:bCs/>
          <w:sz w:val="24"/>
          <w:szCs w:val="24"/>
        </w:rPr>
      </w:pPr>
      <w:r>
        <w:rPr>
          <w:rFonts w:ascii="宋体" w:hAnsi="宋体" w:eastAsia="宋体" w:cs="宋体"/>
          <w:b/>
          <w:bCs/>
          <w:sz w:val="24"/>
          <w:szCs w:val="24"/>
        </w:rPr>
      </w:r>
      <w:r/>
    </w:p>
    <w:p>
      <w:pPr>
        <w:jc w:val="left"/>
        <w:keepLines/>
        <w:keepNext/>
        <w:spacing w:line="400" w:lineRule="exact"/>
        <w:rPr>
          <w:rFonts w:ascii="宋体" w:hAnsi="宋体" w:eastAsia="宋体" w:cs="宋体"/>
          <w:b/>
          <w:bCs/>
          <w:sz w:val="24"/>
          <w:szCs w:val="24"/>
        </w:rPr>
      </w:pPr>
      <w:r>
        <w:rPr>
          <w:rFonts w:hint="eastAsia" w:ascii="宋体" w:hAnsi="宋体" w:eastAsia="宋体" w:cs="宋体"/>
          <w:b/>
          <w:bCs/>
          <w:sz w:val="24"/>
          <w:szCs w:val="24"/>
        </w:rPr>
        <w:t xml:space="preserve">7.4电子围栏考核办法</w:t>
      </w:r>
      <w:r/>
    </w:p>
    <w:p>
      <w:pPr>
        <w:ind w:firstLine="4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按月考核，每月如出现故障不能及时按照要求时间内解决的情况时，每次扣除当月费用的5%，扣完为止。</w:t>
      </w:r>
      <w:bookmarkEnd w:id="135"/>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7.5</w:t>
      </w:r>
      <w:r>
        <w:rPr>
          <w:rFonts w:hint="eastAsia" w:ascii="宋体" w:hAnsi="宋体" w:eastAsia="宋体" w:cs="宋体"/>
          <w:b/>
          <w:bCs/>
          <w:sz w:val="24"/>
          <w:szCs w:val="24"/>
        </w:rPr>
        <w:t xml:space="preserve">监督管理要求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成交方应通过信息化手段对运维人员、运维任务、运维问题、备件管理、数据有效率等进行精细化管理，提高运</w:t>
      </w:r>
      <w:r>
        <w:rPr>
          <w:rFonts w:hint="eastAsia" w:ascii="宋体" w:hAnsi="宋体" w:eastAsia="宋体" w:cs="宋体"/>
          <w:sz w:val="24"/>
          <w:szCs w:val="24"/>
        </w:rPr>
        <w:t xml:space="preserve">维管理</w:t>
      </w:r>
      <w:r>
        <w:rPr>
          <w:rFonts w:hint="eastAsia" w:ascii="宋体" w:hAnsi="宋体" w:eastAsia="宋体" w:cs="宋体"/>
          <w:sz w:val="24"/>
          <w:szCs w:val="24"/>
        </w:rPr>
        <w:t xml:space="preserve">工作水平，保障高质量监测数据。</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rPr>
        <w:t xml:space="preserve">成交方</w:t>
      </w:r>
      <w:r>
        <w:rPr>
          <w:rFonts w:ascii="宋体" w:hAnsi="宋体" w:eastAsia="宋体" w:cs="宋体"/>
          <w:sz w:val="24"/>
          <w:szCs w:val="24"/>
        </w:rPr>
        <w:t xml:space="preserve">应承担监测数据的保密责任（签订保密协议），不得利用本项目的数据对外开展技术交流、业务联系、数据交换等。否则，</w:t>
      </w:r>
      <w:r>
        <w:rPr>
          <w:rFonts w:hint="eastAsia" w:ascii="宋体" w:hAnsi="宋体" w:eastAsia="宋体" w:cs="宋体"/>
          <w:sz w:val="24"/>
          <w:szCs w:val="24"/>
        </w:rPr>
        <w:t xml:space="preserve">采购单位</w:t>
      </w:r>
      <w:r>
        <w:rPr>
          <w:rFonts w:ascii="宋体" w:hAnsi="宋体" w:eastAsia="宋体" w:cs="宋体"/>
          <w:sz w:val="24"/>
          <w:szCs w:val="24"/>
        </w:rPr>
        <w:t xml:space="preserve">有权终止合同。</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运</w:t>
      </w:r>
      <w:r>
        <w:rPr>
          <w:rFonts w:ascii="宋体" w:hAnsi="宋体" w:eastAsia="宋体" w:cs="宋体"/>
          <w:sz w:val="24"/>
          <w:szCs w:val="24"/>
        </w:rPr>
        <w:t xml:space="preserve">维期间</w:t>
      </w:r>
      <w:r>
        <w:rPr>
          <w:rFonts w:ascii="宋体" w:hAnsi="宋体" w:eastAsia="宋体" w:cs="宋体"/>
          <w:sz w:val="24"/>
          <w:szCs w:val="24"/>
        </w:rPr>
        <w:t xml:space="preserve">出现调整数据、修改参数、改动设备、质</w:t>
      </w:r>
      <w:r>
        <w:rPr>
          <w:rFonts w:ascii="宋体" w:hAnsi="宋体" w:eastAsia="宋体" w:cs="宋体"/>
          <w:sz w:val="24"/>
          <w:szCs w:val="24"/>
        </w:rPr>
        <w:t xml:space="preserve">控结果</w:t>
      </w:r>
      <w:r>
        <w:rPr>
          <w:rFonts w:ascii="宋体" w:hAnsi="宋体" w:eastAsia="宋体" w:cs="宋体"/>
          <w:sz w:val="24"/>
          <w:szCs w:val="24"/>
        </w:rPr>
        <w:t xml:space="preserve">与平台采集结果不一致、弄虚作假等违规行为的，一经查实</w:t>
      </w:r>
      <w:r>
        <w:rPr>
          <w:rFonts w:hint="eastAsia" w:ascii="宋体" w:hAnsi="宋体" w:eastAsia="宋体" w:cs="宋体"/>
          <w:sz w:val="24"/>
          <w:szCs w:val="24"/>
        </w:rPr>
        <w:t xml:space="preserve">采购单位</w:t>
      </w:r>
      <w:r>
        <w:rPr>
          <w:rFonts w:ascii="宋体" w:hAnsi="宋体" w:eastAsia="宋体" w:cs="宋体"/>
          <w:sz w:val="24"/>
          <w:szCs w:val="24"/>
        </w:rPr>
        <w:t xml:space="preserve">有权终止</w:t>
      </w:r>
      <w:r>
        <w:rPr>
          <w:rFonts w:hint="eastAsia" w:ascii="宋体" w:hAnsi="宋体" w:eastAsia="宋体" w:cs="宋体"/>
          <w:sz w:val="24"/>
          <w:szCs w:val="24"/>
        </w:rPr>
        <w:t xml:space="preserve">服务</w:t>
      </w:r>
      <w:r>
        <w:rPr>
          <w:rFonts w:ascii="宋体" w:hAnsi="宋体" w:eastAsia="宋体" w:cs="宋体"/>
          <w:sz w:val="24"/>
          <w:szCs w:val="24"/>
        </w:rPr>
        <w:t xml:space="preserve">合同。</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、采购单位</w:t>
      </w:r>
      <w:r>
        <w:rPr>
          <w:rFonts w:ascii="宋体" w:hAnsi="宋体" w:eastAsia="宋体" w:cs="宋体"/>
          <w:sz w:val="24"/>
          <w:szCs w:val="24"/>
        </w:rPr>
        <w:t xml:space="preserve">组织开展运</w:t>
      </w:r>
      <w:r>
        <w:rPr>
          <w:rFonts w:ascii="宋体" w:hAnsi="宋体" w:eastAsia="宋体" w:cs="宋体"/>
          <w:sz w:val="24"/>
          <w:szCs w:val="24"/>
        </w:rPr>
        <w:t xml:space="preserve">维管理</w:t>
      </w:r>
      <w:r>
        <w:rPr>
          <w:rFonts w:ascii="宋体" w:hAnsi="宋体" w:eastAsia="宋体" w:cs="宋体"/>
          <w:sz w:val="24"/>
          <w:szCs w:val="24"/>
        </w:rPr>
        <w:t xml:space="preserve">和</w:t>
      </w:r>
      <w:r>
        <w:rPr>
          <w:rFonts w:ascii="宋体" w:hAnsi="宋体" w:eastAsia="宋体" w:cs="宋体"/>
          <w:sz w:val="24"/>
          <w:szCs w:val="24"/>
        </w:rPr>
        <w:t xml:space="preserve">质控</w:t>
      </w:r>
      <w:r>
        <w:rPr>
          <w:rFonts w:ascii="宋体" w:hAnsi="宋体" w:eastAsia="宋体" w:cs="宋体"/>
          <w:sz w:val="24"/>
          <w:szCs w:val="24"/>
        </w:rPr>
        <w:t xml:space="preserve">考核，对达不到</w:t>
      </w:r>
      <w:r>
        <w:rPr>
          <w:rFonts w:hint="eastAsia" w:ascii="宋体" w:hAnsi="宋体" w:eastAsia="宋体" w:cs="宋体"/>
          <w:sz w:val="24"/>
          <w:szCs w:val="24"/>
        </w:rPr>
        <w:t xml:space="preserve">服务</w:t>
      </w:r>
      <w:r>
        <w:rPr>
          <w:rFonts w:ascii="宋体" w:hAnsi="宋体" w:eastAsia="宋体" w:cs="宋体"/>
          <w:sz w:val="24"/>
          <w:szCs w:val="24"/>
        </w:rPr>
        <w:t xml:space="preserve">要求或违规操作的，可以</w:t>
      </w:r>
      <w:r>
        <w:rPr>
          <w:rFonts w:hint="eastAsia" w:ascii="宋体" w:hAnsi="宋体" w:eastAsia="宋体" w:cs="宋体"/>
          <w:sz w:val="24"/>
          <w:szCs w:val="24"/>
        </w:rPr>
        <w:t xml:space="preserve">通报相关违规行为，并</w:t>
      </w:r>
      <w:r>
        <w:rPr>
          <w:rFonts w:ascii="宋体" w:hAnsi="宋体" w:eastAsia="宋体" w:cs="宋体"/>
          <w:sz w:val="24"/>
          <w:szCs w:val="24"/>
        </w:rPr>
        <w:t xml:space="preserve">扣减相应的</w:t>
      </w:r>
      <w:r>
        <w:rPr>
          <w:rFonts w:hint="eastAsia" w:ascii="宋体" w:hAnsi="宋体" w:eastAsia="宋体" w:cs="宋体"/>
          <w:sz w:val="24"/>
          <w:szCs w:val="24"/>
        </w:rPr>
        <w:t xml:space="preserve">服务费用</w:t>
      </w:r>
      <w:r>
        <w:rPr>
          <w:rFonts w:ascii="宋体" w:hAnsi="宋体" w:eastAsia="宋体" w:cs="宋体"/>
          <w:sz w:val="24"/>
          <w:szCs w:val="24"/>
        </w:rPr>
        <w:t xml:space="preserve">，有权终止</w:t>
      </w:r>
      <w:r>
        <w:rPr>
          <w:rFonts w:hint="eastAsia" w:ascii="宋体" w:hAnsi="宋体" w:eastAsia="宋体" w:cs="宋体"/>
          <w:sz w:val="24"/>
          <w:szCs w:val="24"/>
        </w:rPr>
        <w:t xml:space="preserve">服务</w:t>
      </w:r>
      <w:r>
        <w:rPr>
          <w:rFonts w:ascii="宋体" w:hAnsi="宋体" w:eastAsia="宋体" w:cs="宋体"/>
          <w:sz w:val="24"/>
          <w:szCs w:val="24"/>
        </w:rPr>
        <w:t xml:space="preserve">合同。</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违反相关水站管理办法等违规行为的，一经查实</w:t>
      </w:r>
      <w:r>
        <w:rPr>
          <w:rFonts w:hint="eastAsia" w:ascii="宋体" w:hAnsi="宋体" w:eastAsia="宋体" w:cs="宋体"/>
          <w:sz w:val="24"/>
          <w:szCs w:val="24"/>
        </w:rPr>
        <w:t xml:space="preserve">采购单位</w:t>
      </w:r>
      <w:r>
        <w:rPr>
          <w:rFonts w:ascii="宋体" w:hAnsi="宋体" w:eastAsia="宋体" w:cs="宋体"/>
          <w:sz w:val="24"/>
          <w:szCs w:val="24"/>
        </w:rPr>
        <w:t xml:space="preserve">有权终止</w:t>
      </w:r>
      <w:r>
        <w:rPr>
          <w:rFonts w:hint="eastAsia" w:ascii="宋体" w:hAnsi="宋体" w:eastAsia="宋体" w:cs="宋体"/>
          <w:sz w:val="24"/>
          <w:szCs w:val="24"/>
        </w:rPr>
        <w:t xml:space="preserve">服务</w:t>
      </w:r>
      <w:r>
        <w:rPr>
          <w:rFonts w:ascii="宋体" w:hAnsi="宋体" w:eastAsia="宋体" w:cs="宋体"/>
          <w:sz w:val="24"/>
          <w:szCs w:val="24"/>
        </w:rPr>
        <w:t xml:space="preserve">合同。</w:t>
      </w:r>
      <w:bookmarkEnd w:id="14"/>
      <w:r/>
      <w:bookmarkEnd w:id="134"/>
      <w:r/>
      <w:r/>
    </w:p>
    <w:p>
      <w:pPr>
        <w:jc w:val="left"/>
        <w:keepLines/>
        <w:keepNext/>
        <w:spacing w:line="400" w:lineRule="exact"/>
        <w:widowControl/>
        <w:tabs>
          <w:tab w:val="left" w:pos="576" w:leader="none"/>
        </w:tabs>
        <w:rPr>
          <w:rFonts w:ascii="宋体" w:hAnsi="宋体" w:eastAsia="宋体" w:cs="宋体"/>
          <w:b/>
          <w:bCs/>
          <w:sz w:val="24"/>
          <w:szCs w:val="24"/>
        </w:rPr>
      </w:pPr>
      <w:r>
        <w:rPr>
          <w:rFonts w:ascii="宋体" w:hAnsi="宋体" w:eastAsia="宋体" w:cs="宋体"/>
          <w:b/>
          <w:bCs/>
          <w:sz w:val="24"/>
          <w:szCs w:val="24"/>
        </w:rPr>
      </w:r>
      <w:r/>
    </w:p>
    <w:p>
      <w:pPr>
        <w:jc w:val="left"/>
        <w:keepLines/>
        <w:keepNext/>
        <w:spacing w:line="400" w:lineRule="exact"/>
        <w:widowControl/>
        <w:tabs>
          <w:tab w:val="left" w:pos="576" w:leader="none"/>
        </w:tabs>
        <w:rPr>
          <w:rFonts w:ascii="黑体" w:hAnsi="黑体" w:eastAsia="黑体" w:cs="宋体"/>
          <w:bCs/>
          <w:sz w:val="28"/>
          <w:szCs w:val="28"/>
        </w:rPr>
      </w:pPr>
      <w:r>
        <w:rPr>
          <w:rFonts w:hint="eastAsia" w:ascii="黑体" w:hAnsi="黑体" w:eastAsia="黑体" w:cs="宋体"/>
          <w:bCs/>
          <w:sz w:val="28"/>
          <w:szCs w:val="28"/>
        </w:rPr>
        <w:t xml:space="preserve">八、工期要求：</w:t>
      </w:r>
      <w:r/>
    </w:p>
    <w:p>
      <w:pPr>
        <w:ind w:firstLine="480"/>
        <w:spacing w:line="400" w:lineRule="exact"/>
        <w:rPr>
          <w:rFonts w:ascii="宋体" w:hAnsi="宋体" w:eastAsia="宋体" w:cs="Times New Roman"/>
          <w:sz w:val="24"/>
          <w:szCs w:val="24"/>
        </w:rPr>
      </w:pPr>
      <w:r>
        <w:rPr>
          <w:rFonts w:hint="eastAsia" w:ascii="宋体" w:hAnsi="宋体" w:eastAsia="宋体" w:cs="宋体"/>
          <w:bCs/>
          <w:sz w:val="24"/>
          <w:szCs w:val="24"/>
        </w:rPr>
        <w:t xml:space="preserve">1、第一年服务</w:t>
      </w:r>
      <w:r>
        <w:rPr>
          <w:rFonts w:hint="eastAsia" w:ascii="宋体" w:hAnsi="宋体" w:eastAsia="宋体" w:cs="宋体"/>
          <w:bCs/>
          <w:sz w:val="24"/>
          <w:szCs w:val="24"/>
        </w:rPr>
        <w:t xml:space="preserve">合同签订后，应于采购单位</w:t>
      </w:r>
      <w:r>
        <w:rPr>
          <w:rFonts w:hint="eastAsia" w:ascii="宋体" w:hAnsi="宋体" w:eastAsia="宋体" w:cs="宋体"/>
          <w:bCs/>
          <w:sz w:val="24"/>
          <w:szCs w:val="24"/>
        </w:rPr>
        <w:t xml:space="preserve">提供基础建设位置用地及水、电等协调工作后的30天内安装调试完成。</w:t>
      </w:r>
      <w:r/>
    </w:p>
    <w:p>
      <w:pPr>
        <w:ind w:firstLine="480"/>
        <w:jc w:val="left"/>
        <w:keepLines/>
        <w:keepNext/>
        <w:spacing w:line="400" w:lineRule="exact"/>
        <w:widowControl/>
        <w:tabs>
          <w:tab w:val="left" w:pos="576" w:leader="none"/>
        </w:tabs>
        <w:rPr>
          <w:rFonts w:ascii="宋体" w:hAnsi="宋体" w:eastAsia="宋体" w:cs="Times New Roman"/>
          <w:sz w:val="24"/>
          <w:szCs w:val="24"/>
        </w:rPr>
      </w:pPr>
      <w:r>
        <w:rPr>
          <w:rFonts w:hint="eastAsia" w:ascii="宋体" w:hAnsi="宋体" w:eastAsia="宋体" w:cs="宋体"/>
          <w:bCs/>
          <w:sz w:val="24"/>
          <w:szCs w:val="24"/>
        </w:rPr>
        <w:t xml:space="preserve">2、</w:t>
      </w:r>
      <w:bookmarkStart w:id="136" w:name="_Hlk217040704"/>
      <w:r>
        <w:rPr>
          <w:rFonts w:hint="eastAsia" w:ascii="宋体" w:hAnsi="宋体" w:eastAsia="宋体" w:cs="Times New Roman"/>
          <w:sz w:val="24"/>
          <w:szCs w:val="24"/>
        </w:rPr>
        <w:t xml:space="preserve">成交方建成的智能水站、流量站、无人机系统和电子围栏满足招标文件、</w:t>
      </w:r>
      <w:r>
        <w:rPr>
          <w:rFonts w:ascii="宋体" w:hAnsi="宋体" w:eastAsia="宋体" w:cs="Times New Roman"/>
          <w:sz w:val="24"/>
          <w:szCs w:val="24"/>
        </w:rPr>
        <w:t xml:space="preserve">HJ 915.2—2024地表水水质自动监测站（常规五参数、 CODMn 、NH3 </w:t>
      </w:r>
      <w:r>
        <w:rPr>
          <w:rFonts w:hint="eastAsia" w:ascii="MS Mincho" w:hAnsi="MS Mincho" w:eastAsia="MS Mincho" w:cs="MS Mincho"/>
          <w:sz w:val="24"/>
          <w:szCs w:val="24"/>
        </w:rPr>
        <w:t xml:space="preserve">⁃</w:t>
      </w:r>
      <w:r>
        <w:rPr>
          <w:rFonts w:ascii="宋体" w:hAnsi="宋体" w:eastAsia="宋体" w:cs="Times New Roman"/>
          <w:sz w:val="24"/>
          <w:szCs w:val="24"/>
        </w:rPr>
        <w:t xml:space="preserve">N、TP、TN）安装验收技术规范</w:t>
      </w:r>
      <w:r>
        <w:rPr>
          <w:rFonts w:hint="eastAsia" w:ascii="宋体" w:hAnsi="宋体" w:eastAsia="宋体" w:cs="Times New Roman"/>
          <w:sz w:val="24"/>
          <w:szCs w:val="24"/>
        </w:rPr>
        <w:t xml:space="preserve">要求和行业要求，成交方向采购单位提交技术验收报告和数据采购服务开始时间申请，采购单位审核后确认数据服务开始的时间，数据服务期三年。</w:t>
      </w:r>
      <w:r/>
    </w:p>
    <w:p>
      <w:pPr>
        <w:ind w:firstLine="482"/>
        <w:jc w:val="left"/>
        <w:keepLines/>
        <w:keepNext/>
        <w:spacing w:line="400" w:lineRule="exact"/>
        <w:widowControl/>
        <w:tabs>
          <w:tab w:val="left" w:pos="576" w:leader="none"/>
        </w:tabs>
        <w:rPr>
          <w:rFonts w:ascii="宋体" w:hAnsi="宋体" w:eastAsia="宋体" w:cs="宋体"/>
          <w:b/>
          <w:bCs/>
          <w:sz w:val="24"/>
          <w:szCs w:val="24"/>
        </w:rPr>
      </w:pPr>
      <w:r>
        <w:rPr>
          <w:rFonts w:ascii="宋体" w:hAnsi="宋体" w:eastAsia="宋体" w:cs="宋体"/>
          <w:b/>
          <w:bCs/>
          <w:sz w:val="24"/>
          <w:szCs w:val="24"/>
        </w:rPr>
      </w:r>
      <w:bookmarkEnd w:id="136"/>
      <w:r/>
      <w:r/>
    </w:p>
    <w:p>
      <w:pPr>
        <w:jc w:val="left"/>
        <w:keepLines/>
        <w:keepNext/>
        <w:spacing w:line="400" w:lineRule="exact"/>
        <w:widowControl/>
        <w:tabs>
          <w:tab w:val="left" w:pos="576" w:leader="none"/>
        </w:tabs>
        <w:rPr>
          <w:rFonts w:ascii="黑体" w:hAnsi="黑体" w:eastAsia="黑体" w:cs="宋体"/>
          <w:bCs/>
          <w:sz w:val="28"/>
          <w:szCs w:val="28"/>
        </w:rPr>
      </w:pPr>
      <w:r>
        <w:rPr>
          <w:rFonts w:hint="eastAsia" w:ascii="黑体" w:hAnsi="黑体" w:eastAsia="黑体" w:cs="宋体"/>
          <w:bCs/>
          <w:sz w:val="28"/>
          <w:szCs w:val="28"/>
        </w:rPr>
        <w:t xml:space="preserve">九、付款方式：</w:t>
      </w:r>
      <w:r/>
    </w:p>
    <w:p>
      <w:pPr>
        <w:ind w:firstLine="4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同签订后，经费分年度进行支付。第一年合同签订后，完成硬件建设并验收通过后，数据服务正式开始，支付年度费用的60%，数据服务满一年后支付年度费用的40%。第二年、第三年均于当年合同签订后支付当年年度费用的60%，数据服务满一年后支付年度费用的40%。具体支付金额根据考核进行支付，服务费用支付时间不超过3个月时间。</w:t>
      </w:r>
      <w:r/>
    </w:p>
    <w:p>
      <w:pPr>
        <w:jc w:val="center"/>
        <w:spacing w:line="400" w:lineRule="exact"/>
        <w:rPr>
          <w:rFonts w:ascii="黑体" w:hAnsi="黑体" w:eastAsia="黑体" w:cs="黑体"/>
          <w:bCs/>
          <w:sz w:val="28"/>
          <w:szCs w:val="28"/>
        </w:rPr>
      </w:pPr>
      <w:r>
        <w:rPr>
          <w:rFonts w:ascii="黑体" w:hAnsi="黑体" w:eastAsia="黑体" w:cs="黑体"/>
          <w:bCs/>
          <w:sz w:val="28"/>
          <w:szCs w:val="28"/>
        </w:rPr>
      </w:r>
      <w:r/>
    </w:p>
    <w:p>
      <w:pPr>
        <w:jc w:val="left"/>
        <w:keepLines/>
        <w:keepNext/>
        <w:spacing w:line="400" w:lineRule="exact"/>
        <w:widowControl/>
        <w:tabs>
          <w:tab w:val="left" w:pos="576" w:leader="none"/>
        </w:tabs>
        <w:rPr>
          <w:rFonts w:ascii="黑体" w:hAnsi="黑体" w:eastAsia="黑体" w:cs="宋体"/>
          <w:bCs/>
          <w:sz w:val="28"/>
          <w:szCs w:val="28"/>
        </w:rPr>
      </w:pPr>
      <w:r>
        <w:rPr>
          <w:rFonts w:hint="eastAsia" w:ascii="黑体" w:hAnsi="黑体" w:eastAsia="黑体" w:cs="宋体"/>
          <w:bCs/>
          <w:sz w:val="28"/>
          <w:szCs w:val="28"/>
        </w:rPr>
        <w:t xml:space="preserve">十</w:t>
      </w:r>
      <w:r>
        <w:rPr>
          <w:rFonts w:hint="eastAsia" w:ascii="黑体" w:hAnsi="黑体" w:eastAsia="黑体" w:cs="宋体"/>
          <w:bCs/>
          <w:sz w:val="28"/>
          <w:szCs w:val="28"/>
        </w:rPr>
        <w:t xml:space="preserve">、</w:t>
      </w:r>
      <w:r>
        <w:rPr>
          <w:rFonts w:hint="eastAsia" w:ascii="黑体" w:hAnsi="黑体" w:eastAsia="黑体" w:cs="宋体"/>
          <w:bCs/>
          <w:sz w:val="28"/>
          <w:szCs w:val="28"/>
        </w:rPr>
        <w:t xml:space="preserve">有关说明</w:t>
      </w:r>
      <w:r>
        <w:rPr>
          <w:rFonts w:hint="eastAsia" w:ascii="黑体" w:hAnsi="黑体" w:eastAsia="黑体" w:cs="宋体"/>
          <w:bCs/>
          <w:sz w:val="28"/>
          <w:szCs w:val="28"/>
        </w:rPr>
        <w:t xml:space="preserve">：</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项目报价包括一年服务期内所发生的一切费用。供应商应根据采购文件所提出的管理服务项目、服务要求、人员配备、设施设备、验收、管理费、税金等各类费用组成进行综合报价。</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报价中应包含市场价格风险和政策风险在内的一切费用，成交后，供应商由于考虑不周，漏报、少报而要求追加报价将不会被采购单位所接受。</w:t>
      </w:r>
      <w:r/>
    </w:p>
    <w:p>
      <w:pPr>
        <w:ind w:firstLine="480"/>
        <w:jc w:val="left"/>
        <w:spacing w:line="400" w:lineRule="exact"/>
        <w:rPr>
          <w:rFonts w:ascii="宋体" w:hAnsi="宋体" w:eastAsia="宋体" w:cs="宋体"/>
          <w:sz w:val="24"/>
          <w:szCs w:val="24"/>
        </w:rPr>
      </w:pPr>
      <w:r>
        <w:rPr>
          <w:rFonts w:hint="eastAsia" w:ascii="宋体" w:hAnsi="宋体" w:cs="微软雅黑"/>
          <w:bCs/>
          <w:sz w:val="24"/>
          <w:szCs w:val="24"/>
        </w:rPr>
        <w:t xml:space="preserve">2</w:t>
      </w:r>
      <w:r>
        <w:rPr>
          <w:rFonts w:hint="eastAsia" w:ascii="宋体" w:hAnsi="宋体" w:cs="微软雅黑"/>
          <w:bCs/>
          <w:sz w:val="24"/>
          <w:szCs w:val="24"/>
        </w:rPr>
        <w:t xml:space="preserve">、招标人向投标人提供的有关现场的数据和资料，是招标人现有的能被投标人利用的资料，招标人对投标人做出的任何推论、理解和结论均不负责任。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、凡涉及招标文件的补充说明或修正，均以江阴市政府采购中心书面依据为准。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、江阴市政府采购中心对本次招标结果不作任何解释。</w:t>
      </w:r>
      <w:r/>
    </w:p>
    <w:p>
      <w:pPr>
        <w:jc w:val="left"/>
        <w:spacing w:line="400" w:lineRule="exact"/>
        <w:tabs>
          <w:tab w:val="left" w:pos="0" w:leader="none"/>
          <w:tab w:val="left" w:pos="4159" w:leader="none"/>
          <w:tab w:val="center" w:pos="4706" w:leader="none"/>
        </w:tabs>
        <w:rPr>
          <w:rFonts w:ascii="黑体" w:hAnsi="黑体" w:eastAsia="黑体" w:cs="Times New Roman"/>
          <w:bCs/>
          <w:sz w:val="30"/>
          <w:szCs w:val="30"/>
        </w:rPr>
      </w:pPr>
      <w:r>
        <w:rPr>
          <w:rFonts w:ascii="黑体" w:hAnsi="黑体" w:eastAsia="黑体" w:cs="Times New Roman"/>
          <w:bCs/>
          <w:sz w:val="30"/>
          <w:szCs w:val="30"/>
        </w:rPr>
        <w:tab/>
      </w:r>
      <w:r/>
    </w:p>
    <w:p>
      <w:pPr>
        <w:jc w:val="center"/>
        <w:spacing w:line="400" w:lineRule="exact"/>
        <w:tabs>
          <w:tab w:val="left" w:pos="0" w:leader="none"/>
        </w:tabs>
        <w:rPr>
          <w:rFonts w:ascii="黑体" w:hAnsi="黑体" w:eastAsia="黑体" w:cs="Times New Roman"/>
          <w:bCs/>
          <w:sz w:val="30"/>
          <w:szCs w:val="30"/>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865"/>
      </w:pPr>
      <w:r/>
      <w:bookmarkStart w:id="137" w:name="_Toc213847316"/>
      <w:r>
        <w:rPr>
          <w:rFonts w:hint="eastAsia"/>
        </w:rPr>
        <w:t xml:space="preserve">第四章</w:t>
      </w:r>
      <w:r>
        <w:rPr>
          <w:rFonts w:hint="eastAsia"/>
        </w:rPr>
        <w:t xml:space="preserve">  </w:t>
      </w:r>
      <w:r>
        <w:rPr>
          <w:rFonts w:hint="eastAsia"/>
        </w:rPr>
        <w:t xml:space="preserve">评标方法和评标标准</w:t>
      </w:r>
      <w:bookmarkEnd w:id="137"/>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ind w:firstLine="480"/>
        <w:spacing w:line="400" w:lineRule="exact"/>
        <w:rPr>
          <w:rFonts w:ascii="宋体" w:hAnsi="宋体" w:eastAsia="宋体" w:cs="Times New Roman"/>
          <w:sz w:val="24"/>
        </w:rPr>
      </w:pPr>
      <w:r>
        <w:rPr>
          <w:rFonts w:ascii="宋体" w:hAnsi="宋体" w:eastAsia="宋体" w:cs="Times New Roman"/>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投标报价得分＝（评标基准价/投标报价）×20分</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r>
      <w:tr>
        <w:trPr>
          <w:jc w:val="center"/>
          <w:trHeight w:val="20"/>
        </w:trPr>
        <w:tc>
          <w:tcPr>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（61分）</w:t>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W w:w="1256"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技术指标响应情况</w:t>
            </w:r>
            <w:r/>
          </w:p>
        </w:tc>
        <w:tc>
          <w:tcPr>
            <w:shd w:val="clear" w:color="auto" w:fill="auto"/>
            <w:tcW w:w="5540" w:type="dxa"/>
            <w:vAlign w:val="center"/>
            <w:textDirection w:val="lrTb"/>
            <w:noWrap w:val="false"/>
          </w:tcPr>
          <w:p>
            <w:pPr>
              <w:jc w:val="left"/>
              <w:spacing w:line="400" w:lineRule="exact"/>
              <w:rPr>
                <w:rFonts w:ascii="宋体" w:hAnsi="宋体" w:eastAsia="宋体" w:cs="Calibri Light"/>
                <w:sz w:val="24"/>
                <w:szCs w:val="24"/>
              </w:rPr>
            </w:pPr>
            <w:r>
              <w:rPr>
                <w:rFonts w:hint="eastAsia" w:ascii="宋体" w:hAnsi="宋体" w:eastAsia="宋体" w:cs="Calibri Light"/>
                <w:sz w:val="24"/>
                <w:szCs w:val="24"/>
              </w:rPr>
              <w:t xml:space="preserve">根据《技术要求响应偏离表》等对</w:t>
            </w:r>
            <w:r>
              <w:rPr>
                <w:rFonts w:hint="eastAsia" w:ascii="宋体" w:hAnsi="宋体" w:eastAsia="宋体" w:cs="Calibri Light"/>
                <w:sz w:val="24"/>
                <w:szCs w:val="24"/>
              </w:rPr>
              <w:t xml:space="preserve">数据服务配套水站硬件技术要求的</w:t>
            </w:r>
            <w:r>
              <w:rPr>
                <w:rFonts w:hint="eastAsia" w:ascii="宋体" w:hAnsi="宋体" w:eastAsia="宋体" w:cs="Times New Roman"/>
                <w:bCs/>
                <w:sz w:val="24"/>
                <w:szCs w:val="24"/>
              </w:rPr>
              <w:t xml:space="preserve">响应情况</w:t>
            </w:r>
            <w:r>
              <w:rPr>
                <w:rFonts w:hint="eastAsia" w:ascii="宋体" w:hAnsi="宋体" w:eastAsia="宋体" w:cs="Calibri Light"/>
                <w:sz w:val="24"/>
                <w:szCs w:val="24"/>
              </w:rPr>
              <w:t xml:space="preserve">进行评审打分：</w:t>
            </w:r>
            <w:r>
              <w:rPr>
                <w:rFonts w:ascii="宋体" w:hAnsi="宋体" w:eastAsia="宋体"/>
                <w:sz w:val="24"/>
                <w:szCs w:val="24"/>
              </w:rPr>
              <w:t xml:space="preserve">全部</w:t>
            </w:r>
            <w:r>
              <w:rPr>
                <w:rFonts w:hint="eastAsia" w:ascii="宋体" w:hAnsi="宋体" w:eastAsia="宋体"/>
                <w:sz w:val="24"/>
                <w:szCs w:val="24"/>
              </w:rPr>
              <w:t xml:space="preserve">符合</w:t>
            </w:r>
            <w:r>
              <w:rPr>
                <w:rFonts w:ascii="宋体" w:hAnsi="宋体" w:eastAsia="宋体"/>
                <w:sz w:val="24"/>
                <w:szCs w:val="24"/>
              </w:rPr>
              <w:t xml:space="preserve">招标文件要求，无负偏离得</w:t>
            </w:r>
            <w:r>
              <w:rPr>
                <w:rFonts w:hint="eastAsia" w:ascii="宋体" w:hAnsi="宋体" w:eastAsia="宋体"/>
                <w:sz w:val="24"/>
                <w:szCs w:val="24"/>
              </w:rPr>
              <w:t xml:space="preserve">2</w:t>
            </w:r>
            <w:r>
              <w:rPr>
                <w:rFonts w:hint="eastAsia" w:ascii="宋体" w:hAnsi="宋体" w:eastAsia="宋体"/>
                <w:sz w:val="24"/>
                <w:szCs w:val="24"/>
              </w:rPr>
              <w:t xml:space="preserve">1</w:t>
            </w:r>
            <w:r>
              <w:rPr>
                <w:rFonts w:hint="eastAsia" w:ascii="宋体" w:hAnsi="宋体" w:eastAsia="宋体"/>
                <w:sz w:val="24"/>
                <w:szCs w:val="24"/>
              </w:rPr>
              <w:t xml:space="preserve">分</w:t>
            </w:r>
            <w:r>
              <w:rPr>
                <w:rFonts w:hint="eastAsia" w:ascii="宋体" w:hAnsi="宋体" w:eastAsia="宋体" w:cs="Calibri Light"/>
                <w:sz w:val="24"/>
                <w:szCs w:val="24"/>
              </w:rPr>
              <w:t xml:space="preserve">，</w:t>
            </w:r>
            <w:r>
              <w:rPr>
                <w:rFonts w:hint="eastAsia" w:ascii="宋体" w:hAnsi="宋体" w:eastAsia="宋体" w:cs="Calibri Light"/>
                <w:sz w:val="24"/>
                <w:szCs w:val="24"/>
              </w:rPr>
              <w:t xml:space="preserve">其中打</w:t>
            </w:r>
            <w:r>
              <w:rPr>
                <w:rFonts w:hint="eastAsia" w:ascii="宋体" w:hAnsi="宋体" w:eastAsia="宋体" w:cs="Calibri Light"/>
                <w:sz w:val="24"/>
                <w:szCs w:val="24"/>
              </w:rPr>
              <w:t xml:space="preserve">“★”项有一项负偏离扣</w:t>
            </w:r>
            <w:r>
              <w:rPr>
                <w:rFonts w:hint="eastAsia" w:ascii="宋体" w:hAnsi="宋体" w:eastAsia="宋体" w:cs="Calibri Light"/>
                <w:sz w:val="24"/>
                <w:szCs w:val="24"/>
              </w:rPr>
              <w:t xml:space="preserve">0.5</w:t>
            </w:r>
            <w:r>
              <w:rPr>
                <w:rFonts w:hint="eastAsia" w:ascii="宋体" w:hAnsi="宋体" w:eastAsia="宋体" w:cs="Calibri Light"/>
                <w:sz w:val="24"/>
                <w:szCs w:val="24"/>
              </w:rPr>
              <w:t xml:space="preserve">分；</w:t>
            </w:r>
            <w:r>
              <w:rPr>
                <w:rFonts w:hint="eastAsia" w:ascii="宋体" w:hAnsi="宋体" w:eastAsia="宋体"/>
                <w:sz w:val="24"/>
                <w:szCs w:val="24"/>
              </w:rPr>
              <w:t xml:space="preserve">其余项有一项负偏离扣0.</w:t>
            </w:r>
            <w:r>
              <w:rPr>
                <w:rFonts w:hint="eastAsia" w:ascii="宋体" w:hAnsi="宋体" w:eastAsia="宋体"/>
                <w:sz w:val="24"/>
                <w:szCs w:val="24"/>
              </w:rPr>
              <w:t xml:space="preserve">3</w:t>
            </w:r>
            <w:r>
              <w:rPr>
                <w:rFonts w:hint="eastAsia" w:ascii="宋体" w:hAnsi="宋体" w:eastAsia="宋体"/>
                <w:sz w:val="24"/>
                <w:szCs w:val="24"/>
              </w:rPr>
              <w:t xml:space="preserve">分，扣完为止。</w:t>
            </w:r>
            <w:r/>
          </w:p>
          <w:p>
            <w:pPr>
              <w:jc w:val="left"/>
              <w:spacing w:line="400" w:lineRule="exact"/>
              <w:rPr>
                <w:rFonts w:ascii="宋体" w:hAnsi="宋体" w:eastAsia="宋体" w:cs="Calibri Light"/>
                <w:sz w:val="24"/>
                <w:szCs w:val="24"/>
              </w:rPr>
            </w:pPr>
            <w:r>
              <w:rPr>
                <w:rFonts w:hint="eastAsia" w:ascii="宋体" w:hAnsi="宋体" w:eastAsia="宋体" w:cs="Calibri Light"/>
                <w:bCs/>
                <w:sz w:val="24"/>
                <w:szCs w:val="24"/>
              </w:rPr>
              <w:t xml:space="preserve">（未按要求提供证明材料的视为负偏离）</w:t>
            </w:r>
            <w:r/>
          </w:p>
        </w:tc>
        <w:tc>
          <w:tcPr>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21</w:t>
            </w:r>
            <w:r/>
          </w:p>
        </w:tc>
      </w:tr>
      <w:tr>
        <w:trPr>
          <w:jc w:val="center"/>
          <w:trHeight w:val="20"/>
        </w:trPr>
        <w:tc>
          <w:tcPr>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W w:w="1256"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sz w:val="24"/>
                <w:szCs w:val="24"/>
              </w:rPr>
              <w:t xml:space="preserve">整体组织方案</w:t>
            </w:r>
            <w:r/>
          </w:p>
        </w:tc>
        <w:tc>
          <w:tcPr>
            <w:shd w:val="clear" w:color="auto" w:fill="auto"/>
            <w:tcW w:w="5540" w:type="dxa"/>
            <w:vAlign w:val="center"/>
            <w:textDirection w:val="lrTb"/>
            <w:noWrap w:val="false"/>
          </w:tcPr>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投标人针对本项目提供水站运维服务的整体组织方案，包括</w:t>
            </w:r>
            <w:r>
              <w:rPr>
                <w:rFonts w:hint="eastAsia" w:ascii="宋体" w:hAnsi="宋体" w:eastAsia="宋体" w:cs="宋体"/>
                <w:sz w:val="24"/>
                <w:szCs w:val="24"/>
              </w:rPr>
              <w:t xml:space="preserve">①组织架构、</w:t>
            </w:r>
            <w:r>
              <w:rPr>
                <w:rFonts w:hint="eastAsia" w:ascii="宋体" w:hAnsi="宋体" w:eastAsia="宋体" w:cs="宋体"/>
                <w:sz w:val="24"/>
                <w:szCs w:val="24"/>
                <w:lang w:bidi="ar"/>
              </w:rPr>
              <w:t xml:space="preserve">②人员管理方案及制度、③设施设备管理方案及制度，</w:t>
            </w:r>
            <w:r>
              <w:rPr>
                <w:rFonts w:hint="eastAsia" w:ascii="宋体" w:hAnsi="宋体" w:eastAsia="宋体" w:cs="宋体"/>
                <w:sz w:val="24"/>
                <w:szCs w:val="24"/>
              </w:rPr>
              <w:t xml:space="preserve">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w:t>
            </w:r>
            <w:r>
              <w:rPr>
                <w:rFonts w:hint="eastAsia" w:ascii="宋体" w:hAnsi="宋体" w:eastAsia="宋体"/>
                <w:sz w:val="24"/>
                <w:szCs w:val="24"/>
              </w:rPr>
              <w:t xml:space="preserve">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W w:w="1256"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运</w:t>
            </w:r>
            <w:r>
              <w:rPr>
                <w:rFonts w:hint="eastAsia" w:ascii="宋体" w:hAnsi="宋体" w:eastAsia="宋体" w:cs="Times New Roman"/>
                <w:bCs/>
                <w:sz w:val="24"/>
                <w:szCs w:val="24"/>
              </w:rPr>
              <w:t xml:space="preserve">维实施</w:t>
            </w:r>
            <w:r>
              <w:rPr>
                <w:rFonts w:hint="eastAsia" w:ascii="宋体" w:hAnsi="宋体" w:eastAsia="宋体" w:cs="Times New Roman"/>
                <w:bCs/>
                <w:sz w:val="24"/>
                <w:szCs w:val="24"/>
              </w:rPr>
              <w:t xml:space="preserve">方案</w:t>
            </w:r>
            <w:r/>
          </w:p>
        </w:tc>
        <w:tc>
          <w:tcPr>
            <w:shd w:val="clear" w:color="auto" w:fill="auto"/>
            <w:tcW w:w="5540"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投标人针对本项目提供水站运维服务的详细实施方案，包括①</w:t>
            </w:r>
            <w:r>
              <w:rPr>
                <w:rFonts w:ascii="宋体" w:hAnsi="宋体"/>
                <w:sz w:val="24"/>
                <w:szCs w:val="24"/>
              </w:rPr>
              <w:t xml:space="preserve">水站周边环境巡查</w:t>
            </w:r>
            <w:r>
              <w:rPr>
                <w:rFonts w:hint="eastAsia" w:ascii="宋体" w:hAnsi="宋体"/>
                <w:sz w:val="24"/>
                <w:szCs w:val="24"/>
              </w:rPr>
              <w:t xml:space="preserve">和</w:t>
            </w:r>
            <w:r>
              <w:rPr>
                <w:rFonts w:ascii="宋体" w:hAnsi="宋体"/>
                <w:sz w:val="24"/>
                <w:szCs w:val="24"/>
              </w:rPr>
              <w:t xml:space="preserve">远程监控工作流程</w:t>
            </w:r>
            <w:r>
              <w:rPr>
                <w:rFonts w:hint="eastAsia" w:ascii="宋体" w:hAnsi="宋体"/>
                <w:sz w:val="24"/>
                <w:szCs w:val="24"/>
              </w:rPr>
              <w:t xml:space="preserve">、</w:t>
            </w:r>
            <w:r>
              <w:rPr>
                <w:rFonts w:hint="eastAsia" w:ascii="宋体" w:hAnsi="宋体" w:eastAsia="宋体"/>
                <w:sz w:val="24"/>
                <w:szCs w:val="24"/>
              </w:rPr>
              <w:t xml:space="preserve">②</w:t>
            </w:r>
            <w:r>
              <w:rPr>
                <w:rFonts w:ascii="宋体" w:hAnsi="宋体"/>
                <w:sz w:val="24"/>
                <w:szCs w:val="24"/>
              </w:rPr>
              <w:t xml:space="preserve">现场巡检</w:t>
            </w:r>
            <w:r>
              <w:rPr>
                <w:rFonts w:hint="eastAsia" w:ascii="宋体" w:hAnsi="宋体"/>
                <w:sz w:val="24"/>
                <w:szCs w:val="24"/>
              </w:rPr>
              <w:t xml:space="preserve">和</w:t>
            </w:r>
            <w:r>
              <w:rPr>
                <w:rFonts w:ascii="宋体" w:hAnsi="宋体"/>
                <w:sz w:val="24"/>
                <w:szCs w:val="24"/>
              </w:rPr>
              <w:t xml:space="preserve">养护工作流程</w:t>
            </w:r>
            <w:r>
              <w:rPr>
                <w:rFonts w:hint="eastAsia" w:ascii="宋体" w:hAnsi="宋体"/>
                <w:sz w:val="24"/>
                <w:szCs w:val="24"/>
              </w:rPr>
              <w:t xml:space="preserve">、</w:t>
            </w:r>
            <w:r>
              <w:rPr>
                <w:rFonts w:hint="eastAsia" w:ascii="宋体" w:hAnsi="宋体" w:eastAsia="宋体"/>
                <w:sz w:val="24"/>
                <w:szCs w:val="24"/>
              </w:rPr>
              <w:t xml:space="preserve">③质量控制及故障维修工作流程、④</w:t>
            </w:r>
            <w:r>
              <w:rPr>
                <w:rFonts w:ascii="宋体" w:hAnsi="宋体"/>
                <w:sz w:val="24"/>
                <w:szCs w:val="24"/>
              </w:rPr>
              <w:t xml:space="preserve">站点停复运</w:t>
            </w:r>
            <w:r>
              <w:rPr>
                <w:rFonts w:hint="eastAsia" w:ascii="宋体" w:hAnsi="宋体"/>
                <w:sz w:val="24"/>
                <w:szCs w:val="24"/>
              </w:rPr>
              <w:t xml:space="preserve">及</w:t>
            </w:r>
            <w:r>
              <w:rPr>
                <w:rFonts w:ascii="宋体" w:hAnsi="宋体"/>
                <w:sz w:val="24"/>
                <w:szCs w:val="24"/>
              </w:rPr>
              <w:t xml:space="preserve">补充监测工作流程</w:t>
            </w:r>
            <w:r>
              <w:rPr>
                <w:rFonts w:hint="eastAsia" w:ascii="宋体" w:hAnsi="宋体" w:eastAsia="宋体"/>
                <w:sz w:val="24"/>
                <w:szCs w:val="24"/>
              </w:rPr>
              <w:t xml:space="preserve">⑤</w:t>
            </w:r>
            <w:r>
              <w:rPr>
                <w:rFonts w:hint="eastAsia" w:ascii="宋体" w:hAnsi="宋体" w:eastAsia="宋体"/>
                <w:sz w:val="24"/>
                <w:szCs w:val="24"/>
              </w:rPr>
              <w:t xml:space="preserve">集成系统和仪器的操作规程、</w:t>
            </w:r>
            <w:r>
              <w:rPr>
                <w:rFonts w:hint="eastAsia" w:ascii="宋体" w:hAnsi="宋体" w:eastAsia="宋体"/>
                <w:sz w:val="24"/>
                <w:szCs w:val="24"/>
              </w:rPr>
              <w:t xml:space="preserve">⑥机器人单元运行方案（包括但不限于试剂配制、试剂更换、留样复测）⑦</w:t>
            </w:r>
            <w:r>
              <w:rPr>
                <w:rFonts w:ascii="宋体" w:hAnsi="宋体"/>
                <w:sz w:val="24"/>
                <w:szCs w:val="24"/>
              </w:rPr>
              <w:t xml:space="preserve">信息化管理方案</w:t>
            </w:r>
            <w:r>
              <w:rPr>
                <w:rFonts w:hint="eastAsia" w:ascii="宋体" w:hAnsi="宋体" w:eastAsia="宋体" w:cs="宋体"/>
                <w:sz w:val="24"/>
                <w:szCs w:val="24"/>
                <w:lang w:bidi="ar"/>
              </w:rPr>
              <w:t xml:space="preserve">，</w:t>
            </w:r>
            <w:r>
              <w:rPr>
                <w:rFonts w:hint="eastAsia" w:ascii="宋体" w:hAnsi="宋体" w:eastAsia="宋体" w:cs="宋体"/>
                <w:sz w:val="24"/>
                <w:szCs w:val="24"/>
              </w:rPr>
              <w:t xml:space="preserve">方案内容描述全面合理符合采购需求的得14分，每有一项内容缺失的扣2分；每有一项内容存在缺陷或不满足要求的扣1分，扣完为止。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14</w:t>
            </w:r>
            <w:r/>
          </w:p>
        </w:tc>
      </w:tr>
      <w:tr>
        <w:trPr>
          <w:jc w:val="center"/>
          <w:trHeight w:val="20"/>
        </w:trPr>
        <w:tc>
          <w:tcPr>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质控方案</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w:t>
            </w:r>
            <w:r/>
          </w:p>
        </w:tc>
        <w:tc>
          <w:tcPr>
            <w:shd w:val="clear" w:color="auto" w:fill="auto"/>
            <w:tcW w:w="5540" w:type="dxa"/>
            <w:vAlign w:val="center"/>
            <w:textDirection w:val="lrTb"/>
            <w:noWrap w:val="false"/>
          </w:tcPr>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投标人针对本项目提供</w:t>
            </w:r>
            <w:r>
              <w:rPr>
                <w:rFonts w:hint="eastAsia" w:ascii="宋体" w:hAnsi="宋体"/>
                <w:sz w:val="24"/>
                <w:szCs w:val="24"/>
              </w:rPr>
              <w:t xml:space="preserve">水站质</w:t>
            </w:r>
            <w:r>
              <w:rPr>
                <w:rFonts w:hint="eastAsia" w:ascii="宋体" w:hAnsi="宋体"/>
                <w:sz w:val="24"/>
                <w:szCs w:val="24"/>
              </w:rPr>
              <w:t xml:space="preserve">控服务</w:t>
            </w:r>
            <w:r>
              <w:rPr>
                <w:rFonts w:hint="eastAsia" w:ascii="宋体" w:hAnsi="宋体"/>
                <w:sz w:val="24"/>
                <w:szCs w:val="24"/>
              </w:rPr>
              <w:t xml:space="preserve">方案</w:t>
            </w:r>
            <w:r>
              <w:rPr>
                <w:rFonts w:hint="eastAsia" w:ascii="宋体" w:hAnsi="宋体" w:eastAsia="宋体"/>
                <w:sz w:val="24"/>
                <w:szCs w:val="24"/>
              </w:rPr>
              <w:t xml:space="preserve">，包括</w:t>
            </w:r>
            <w:r>
              <w:rPr>
                <w:rFonts w:hint="eastAsia" w:ascii="宋体" w:hAnsi="宋体" w:eastAsia="宋体" w:cs="宋体"/>
                <w:sz w:val="24"/>
                <w:szCs w:val="24"/>
              </w:rPr>
              <w:t xml:space="preserve">①</w:t>
            </w:r>
            <w:r>
              <w:rPr>
                <w:rFonts w:hint="eastAsia" w:ascii="宋体" w:hAnsi="宋体"/>
                <w:sz w:val="24"/>
                <w:szCs w:val="24"/>
              </w:rPr>
              <w:t xml:space="preserve">质</w:t>
            </w:r>
            <w:r>
              <w:rPr>
                <w:rFonts w:hint="eastAsia" w:ascii="宋体" w:hAnsi="宋体"/>
                <w:sz w:val="24"/>
                <w:szCs w:val="24"/>
              </w:rPr>
              <w:t xml:space="preserve">控内容</w:t>
            </w:r>
            <w:r>
              <w:rPr>
                <w:rFonts w:hint="eastAsia" w:ascii="宋体" w:hAnsi="宋体"/>
                <w:sz w:val="24"/>
                <w:szCs w:val="24"/>
              </w:rPr>
              <w:t xml:space="preserve">与目标</w:t>
            </w:r>
            <w:r>
              <w:rPr>
                <w:rFonts w:hint="eastAsia" w:ascii="宋体" w:hAnsi="宋体" w:eastAsia="宋体" w:cs="宋体"/>
                <w:sz w:val="24"/>
                <w:szCs w:val="24"/>
              </w:rPr>
              <w:t xml:space="preserve">、</w:t>
            </w:r>
            <w:r>
              <w:rPr>
                <w:rFonts w:hint="eastAsia" w:ascii="宋体" w:hAnsi="宋体" w:eastAsia="宋体" w:cs="宋体"/>
                <w:sz w:val="24"/>
                <w:szCs w:val="24"/>
                <w:lang w:bidi="ar"/>
              </w:rPr>
              <w:t xml:space="preserve">②管理制度、③</w:t>
            </w:r>
            <w:r>
              <w:rPr>
                <w:rFonts w:hint="eastAsia" w:ascii="宋体" w:hAnsi="宋体"/>
                <w:sz w:val="24"/>
                <w:szCs w:val="24"/>
              </w:rPr>
              <w:t xml:space="preserve">保障措施</w:t>
            </w:r>
            <w:r>
              <w:rPr>
                <w:rFonts w:hint="eastAsia" w:ascii="宋体" w:hAnsi="宋体" w:eastAsia="宋体" w:cs="宋体"/>
                <w:sz w:val="24"/>
                <w:szCs w:val="24"/>
                <w:lang w:bidi="ar"/>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contextualSpacing/>
              <w:jc w:val="left"/>
              <w:spacing w:line="400" w:lineRule="exact"/>
              <w:rPr>
                <w:rFonts w:ascii="宋体" w:hAnsi="宋体" w:eastAsia="宋体" w:cs="宋体"/>
                <w:sz w:val="24"/>
                <w:szCs w:val="24"/>
                <w:lang w:bidi="ar"/>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质控方案</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w:t>
            </w:r>
            <w:r/>
          </w:p>
        </w:tc>
        <w:tc>
          <w:tcPr>
            <w:shd w:val="clear" w:color="auto" w:fill="auto"/>
            <w:tcW w:w="5540" w:type="dxa"/>
            <w:vAlign w:val="center"/>
            <w:textDirection w:val="lrTb"/>
            <w:noWrap w:val="false"/>
          </w:tcPr>
          <w:p>
            <w:pPr>
              <w:contextualSpacing/>
              <w:jc w:val="left"/>
              <w:spacing w:line="400" w:lineRule="exact"/>
              <w:rPr>
                <w:rFonts w:ascii="宋体" w:hAnsi="宋体"/>
                <w:sz w:val="24"/>
                <w:szCs w:val="24"/>
              </w:rPr>
            </w:pPr>
            <w:r>
              <w:rPr>
                <w:rFonts w:hint="eastAsia" w:ascii="宋体" w:hAnsi="宋体" w:eastAsia="宋体"/>
                <w:sz w:val="24"/>
                <w:szCs w:val="24"/>
              </w:rPr>
              <w:t xml:space="preserve">投标人为本项目配备的CMA质控实验室</w:t>
            </w:r>
            <w:r>
              <w:rPr>
                <w:rFonts w:hint="eastAsia" w:ascii="宋体" w:hAnsi="宋体"/>
                <w:sz w:val="24"/>
                <w:szCs w:val="24"/>
              </w:rPr>
              <w:t xml:space="preserve">检测能力包含溶解氧、水温、pH、电导率、浊度、氨氮、高锰酸盐指数、总磷、总氮、挥发</w:t>
            </w:r>
            <w:r>
              <w:rPr>
                <w:rFonts w:hint="eastAsia" w:ascii="宋体" w:hAnsi="宋体"/>
                <w:sz w:val="24"/>
                <w:szCs w:val="24"/>
              </w:rPr>
              <w:t xml:space="preserve">酚</w:t>
            </w:r>
            <w:r>
              <w:rPr>
                <w:rFonts w:hint="eastAsia" w:ascii="宋体" w:hAnsi="宋体"/>
                <w:sz w:val="24"/>
                <w:szCs w:val="24"/>
              </w:rPr>
              <w:t xml:space="preserve">的，得</w:t>
            </w:r>
            <w:r>
              <w:rPr>
                <w:rFonts w:hint="eastAsia" w:ascii="宋体" w:hAnsi="宋体"/>
                <w:sz w:val="24"/>
                <w:szCs w:val="24"/>
              </w:rPr>
              <w:t xml:space="preserve">2</w:t>
            </w:r>
            <w:r>
              <w:rPr>
                <w:rFonts w:hint="eastAsia" w:ascii="宋体" w:hAnsi="宋体"/>
                <w:sz w:val="24"/>
                <w:szCs w:val="24"/>
              </w:rPr>
              <w:t xml:space="preserve">分，缺一项扣</w:t>
            </w:r>
            <w:r>
              <w:rPr>
                <w:rFonts w:hint="eastAsia" w:ascii="宋体" w:hAnsi="宋体"/>
                <w:sz w:val="24"/>
                <w:szCs w:val="24"/>
              </w:rPr>
              <w:t xml:space="preserve">0.5</w:t>
            </w:r>
            <w:r>
              <w:rPr>
                <w:rFonts w:hint="eastAsia" w:ascii="宋体" w:hAnsi="宋体"/>
                <w:sz w:val="24"/>
                <w:szCs w:val="24"/>
              </w:rPr>
              <w:t xml:space="preserve">分，扣完为止。（须提供实验室CMA认证证书附表扫描件证明）</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r>
      <w:tr>
        <w:trPr>
          <w:jc w:val="center"/>
          <w:trHeight w:val="20"/>
        </w:trPr>
        <w:tc>
          <w:tcPr>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质量管理体系</w:t>
            </w:r>
            <w:r/>
          </w:p>
        </w:tc>
        <w:tc>
          <w:tcPr>
            <w:shd w:val="clear" w:color="auto" w:fill="auto"/>
            <w:tcW w:w="5540" w:type="dxa"/>
            <w:vAlign w:val="center"/>
            <w:textDirection w:val="lrTb"/>
            <w:noWrap w:val="false"/>
          </w:tcPr>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投标人针对本项目提供</w:t>
            </w:r>
            <w:r>
              <w:rPr>
                <w:rFonts w:hint="eastAsia" w:ascii="宋体" w:hAnsi="宋体"/>
                <w:sz w:val="24"/>
                <w:szCs w:val="24"/>
              </w:rPr>
              <w:t xml:space="preserve">覆盖水站运维服务过程的质量管理体系方案</w:t>
            </w:r>
            <w:r>
              <w:rPr>
                <w:rFonts w:hint="eastAsia" w:ascii="宋体" w:hAnsi="宋体" w:eastAsia="宋体"/>
                <w:sz w:val="24"/>
                <w:szCs w:val="24"/>
              </w:rPr>
              <w:t xml:space="preserve">，包括</w:t>
            </w:r>
            <w:r>
              <w:rPr>
                <w:rFonts w:hint="eastAsia" w:ascii="宋体" w:hAnsi="宋体" w:eastAsia="宋体" w:cs="宋体"/>
                <w:sz w:val="24"/>
                <w:szCs w:val="24"/>
              </w:rPr>
              <w:t xml:space="preserve">①质量手册、②程序文件、③作业指导书、④记录表格</w:t>
            </w:r>
            <w:r>
              <w:rPr>
                <w:rFonts w:hint="eastAsia" w:ascii="宋体" w:hAnsi="宋体" w:eastAsia="宋体" w:cs="宋体"/>
                <w:sz w:val="24"/>
                <w:szCs w:val="24"/>
                <w:lang w:bidi="ar"/>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w:t>
            </w:r>
            <w:r>
              <w:rPr>
                <w:rFonts w:hint="eastAsia" w:ascii="宋体" w:hAnsi="宋体" w:eastAsia="宋体" w:cs="宋体"/>
                <w:sz w:val="24"/>
                <w:szCs w:val="24"/>
              </w:rPr>
              <w:t xml:space="preserve">分，扣完为止。</w:t>
            </w:r>
            <w:r/>
          </w:p>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7</w:t>
            </w:r>
            <w:r/>
          </w:p>
        </w:tc>
        <w:tc>
          <w:tcPr>
            <w:shd w:val="clear" w:color="auto" w:fill="auto"/>
            <w:tcW w:w="125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sz w:val="24"/>
                <w:szCs w:val="24"/>
              </w:rPr>
              <w:t xml:space="preserve">数据审核</w:t>
            </w:r>
            <w:r>
              <w:rPr>
                <w:rFonts w:hint="eastAsia" w:ascii="宋体" w:hAnsi="宋体"/>
                <w:sz w:val="24"/>
                <w:szCs w:val="24"/>
              </w:rPr>
              <w:t xml:space="preserve">与异常处置实施</w:t>
            </w:r>
            <w:r>
              <w:rPr>
                <w:rFonts w:ascii="宋体" w:hAnsi="宋体"/>
                <w:sz w:val="24"/>
                <w:szCs w:val="24"/>
              </w:rPr>
              <w:t xml:space="preserve">方案</w:t>
            </w:r>
            <w:r/>
          </w:p>
        </w:tc>
        <w:tc>
          <w:tcPr>
            <w:shd w:val="clear" w:color="auto" w:fill="auto"/>
            <w:tcW w:w="5540" w:type="dxa"/>
            <w:vAlign w:val="center"/>
            <w:textDirection w:val="lrTb"/>
            <w:noWrap w:val="false"/>
          </w:tcPr>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投标人针对本项目提供</w:t>
            </w:r>
            <w:r>
              <w:rPr>
                <w:rFonts w:ascii="宋体" w:hAnsi="宋体"/>
                <w:sz w:val="24"/>
                <w:szCs w:val="24"/>
              </w:rPr>
              <w:t xml:space="preserve">数据审核</w:t>
            </w:r>
            <w:r>
              <w:rPr>
                <w:rFonts w:hint="eastAsia" w:ascii="宋体" w:hAnsi="宋体"/>
                <w:sz w:val="24"/>
                <w:szCs w:val="24"/>
              </w:rPr>
              <w:t xml:space="preserve">与异常处置实施</w:t>
            </w:r>
            <w:r>
              <w:rPr>
                <w:rFonts w:ascii="宋体" w:hAnsi="宋体"/>
                <w:sz w:val="24"/>
                <w:szCs w:val="24"/>
              </w:rPr>
              <w:t xml:space="preserve">方案</w:t>
            </w:r>
            <w:r>
              <w:rPr>
                <w:rFonts w:hint="eastAsia" w:ascii="宋体" w:hAnsi="宋体" w:eastAsia="宋体"/>
                <w:sz w:val="24"/>
                <w:szCs w:val="24"/>
              </w:rPr>
              <w:t xml:space="preserve">，包括</w:t>
            </w:r>
            <w:r>
              <w:rPr>
                <w:rFonts w:hint="eastAsia" w:ascii="宋体" w:hAnsi="宋体" w:eastAsia="宋体" w:cs="宋体"/>
                <w:sz w:val="24"/>
                <w:szCs w:val="24"/>
              </w:rPr>
              <w:t xml:space="preserve">①</w:t>
            </w:r>
            <w:r>
              <w:rPr>
                <w:rFonts w:hint="eastAsia" w:ascii="宋体" w:hAnsi="宋体"/>
                <w:sz w:val="24"/>
                <w:szCs w:val="24"/>
              </w:rPr>
              <w:t xml:space="preserve">数据审核内容及责任分工</w:t>
            </w:r>
            <w:r>
              <w:rPr>
                <w:rFonts w:hint="eastAsia" w:ascii="宋体" w:hAnsi="宋体" w:eastAsia="宋体" w:cs="宋体"/>
                <w:sz w:val="24"/>
                <w:szCs w:val="24"/>
              </w:rPr>
              <w:t xml:space="preserve">、</w:t>
            </w:r>
            <w:r>
              <w:rPr>
                <w:rFonts w:hint="eastAsia" w:ascii="宋体" w:hAnsi="宋体" w:eastAsia="宋体" w:cs="宋体"/>
                <w:sz w:val="24"/>
                <w:szCs w:val="24"/>
                <w:lang w:bidi="ar"/>
              </w:rPr>
              <w:t xml:space="preserve">②审核手段及流程、③</w:t>
            </w:r>
            <w:r>
              <w:rPr>
                <w:rFonts w:hint="eastAsia" w:ascii="宋体" w:hAnsi="宋体"/>
                <w:sz w:val="24"/>
                <w:szCs w:val="24"/>
              </w:rPr>
              <w:t xml:space="preserve">异常识别及响应、④现场核实及处置</w:t>
            </w:r>
            <w:r>
              <w:rPr>
                <w:rFonts w:hint="eastAsia" w:ascii="宋体" w:hAnsi="宋体" w:eastAsia="宋体" w:cs="宋体"/>
                <w:sz w:val="24"/>
                <w:szCs w:val="24"/>
                <w:lang w:bidi="ar"/>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contextualSpacing/>
              <w:jc w:val="left"/>
              <w:spacing w:line="400" w:lineRule="exact"/>
              <w:rPr>
                <w:rFonts w:ascii="宋体" w:hAnsi="宋体" w:eastAsia="宋体" w:cs="宋体"/>
                <w:sz w:val="24"/>
                <w:szCs w:val="24"/>
                <w:lang w:bidi="ar"/>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8</w:t>
            </w:r>
            <w:r/>
          </w:p>
        </w:tc>
        <w:tc>
          <w:tcPr>
            <w:shd w:val="clear" w:color="auto" w:fill="auto"/>
            <w:tcW w:w="1256"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应急方案</w:t>
            </w:r>
            <w:r/>
          </w:p>
          <w:p>
            <w:pPr>
              <w:jc w:val="center"/>
              <w:spacing w:line="400" w:lineRule="exact"/>
              <w:rPr>
                <w:rFonts w:ascii="宋体" w:hAnsi="宋体"/>
                <w:sz w:val="24"/>
                <w:szCs w:val="24"/>
              </w:rPr>
            </w:pPr>
            <w:r>
              <w:rPr>
                <w:rFonts w:hint="eastAsia" w:ascii="宋体" w:hAnsi="宋体"/>
                <w:sz w:val="24"/>
                <w:szCs w:val="24"/>
              </w:rPr>
              <w:t xml:space="preserve">（一）</w:t>
            </w:r>
            <w:r/>
          </w:p>
        </w:tc>
        <w:tc>
          <w:tcPr>
            <w:shd w:val="clear" w:color="auto" w:fill="auto"/>
            <w:tcW w:w="5540" w:type="dxa"/>
            <w:vAlign w:val="center"/>
            <w:textDirection w:val="lrTb"/>
            <w:noWrap w:val="false"/>
          </w:tcPr>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投标人针对本项目提供各类应急场景（至少包括系统故障、交通事故、安全事件、恶劣天气、突发环境事件、重大活动等）下的</w:t>
            </w:r>
            <w:r>
              <w:rPr>
                <w:rFonts w:hint="eastAsia" w:ascii="宋体" w:hAnsi="宋体"/>
                <w:sz w:val="24"/>
                <w:szCs w:val="24"/>
              </w:rPr>
              <w:t xml:space="preserve">应急响应</w:t>
            </w:r>
            <w:r>
              <w:rPr>
                <w:rFonts w:ascii="宋体" w:hAnsi="宋体"/>
                <w:sz w:val="24"/>
                <w:szCs w:val="24"/>
              </w:rPr>
              <w:t xml:space="preserve">方案</w:t>
            </w:r>
            <w:r>
              <w:rPr>
                <w:rFonts w:hint="eastAsia" w:ascii="宋体" w:hAnsi="宋体" w:eastAsia="宋体"/>
                <w:sz w:val="24"/>
                <w:szCs w:val="24"/>
              </w:rPr>
              <w:t xml:space="preserve">，包括</w:t>
            </w:r>
            <w:r>
              <w:rPr>
                <w:rFonts w:hint="eastAsia" w:ascii="宋体" w:hAnsi="宋体" w:eastAsia="宋体" w:cs="宋体"/>
                <w:sz w:val="24"/>
                <w:szCs w:val="24"/>
              </w:rPr>
              <w:t xml:space="preserve">①责任分工、②响应流程、③应对措施、④安全保障</w:t>
            </w:r>
            <w:r>
              <w:rPr>
                <w:rFonts w:hint="eastAsia" w:ascii="宋体" w:hAnsi="宋体" w:eastAsia="宋体" w:cs="宋体"/>
                <w:sz w:val="24"/>
                <w:szCs w:val="24"/>
                <w:lang w:bidi="ar"/>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contextualSpacing/>
              <w:jc w:val="left"/>
              <w:spacing w:line="400" w:lineRule="exact"/>
              <w:rPr>
                <w:rFonts w:ascii="宋体" w:hAnsi="宋体" w:eastAsia="宋体" w:cs="宋体"/>
                <w:sz w:val="24"/>
                <w:szCs w:val="24"/>
                <w:lang w:bidi="ar"/>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9</w:t>
            </w:r>
            <w:r/>
          </w:p>
        </w:tc>
        <w:tc>
          <w:tcPr>
            <w:shd w:val="clear" w:color="auto" w:fill="auto"/>
            <w:tcW w:w="1256"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应急方案</w:t>
            </w:r>
            <w:r/>
          </w:p>
          <w:p>
            <w:pPr>
              <w:jc w:val="center"/>
              <w:spacing w:line="400" w:lineRule="exact"/>
              <w:rPr>
                <w:rFonts w:ascii="宋体" w:hAnsi="宋体"/>
                <w:sz w:val="24"/>
                <w:szCs w:val="24"/>
              </w:rPr>
            </w:pPr>
            <w:r>
              <w:rPr>
                <w:rFonts w:hint="eastAsia" w:ascii="宋体" w:hAnsi="宋体"/>
                <w:sz w:val="24"/>
                <w:szCs w:val="24"/>
              </w:rPr>
              <w:t xml:space="preserve">（二）</w:t>
            </w:r>
            <w:r/>
          </w:p>
        </w:tc>
        <w:tc>
          <w:tcPr>
            <w:shd w:val="clear" w:color="auto" w:fill="auto"/>
            <w:tcW w:w="5540" w:type="dxa"/>
            <w:vAlign w:val="center"/>
            <w:textDirection w:val="lrTb"/>
            <w:noWrap w:val="false"/>
          </w:tcPr>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①投标人承诺增配一辆应急移动检测车，且车上配齐常规五参数（pH、水温、溶解氧、电导率、浊度）、氨氮、总磷、高锰酸盐指数、总氮仪器的，得2分。</w:t>
            </w:r>
            <w:r/>
          </w:p>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②投标人同时承诺上述车辆能够在1小时内到达本项目地开展应急监测的，得1分。</w:t>
            </w:r>
            <w:r/>
          </w:p>
          <w:p>
            <w:pPr>
              <w:contextualSpacing/>
              <w:jc w:val="left"/>
              <w:spacing w:line="400" w:lineRule="exact"/>
              <w:rPr>
                <w:rFonts w:ascii="宋体" w:hAnsi="宋体" w:eastAsia="宋体"/>
                <w:sz w:val="24"/>
                <w:szCs w:val="24"/>
              </w:rPr>
            </w:pPr>
            <w:r>
              <w:rPr>
                <w:rFonts w:hint="eastAsia" w:ascii="宋体" w:hAnsi="宋体"/>
                <w:sz w:val="24"/>
                <w:szCs w:val="24"/>
              </w:rPr>
              <w:t xml:space="preserve">（须提供相关承诺书，格式自拟，且须同时提供车辆内外照片、车辆购置发票/租赁协议、车辆行驶证扫描件，缺一不得分）</w:t>
            </w:r>
            <w:r/>
          </w:p>
        </w:tc>
        <w:tc>
          <w:tcPr>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w:t>
            </w:r>
            <w:r>
              <w:rPr>
                <w:rFonts w:hint="eastAsia" w:ascii="宋体" w:hAnsi="宋体" w:eastAsia="宋体" w:cs="Times New Roman"/>
                <w:sz w:val="24"/>
                <w:szCs w:val="24"/>
              </w:rPr>
              <w:t xml:space="preserve">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（19分）</w:t>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综合实力</w:t>
            </w:r>
            <w:r/>
          </w:p>
        </w:tc>
        <w:tc>
          <w:tcPr>
            <w:shd w:val="clear" w:color="auto" w:fill="auto"/>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①投标人具有中国环境服务认证证书，且证书中服</w:t>
            </w:r>
            <w:r>
              <w:rPr>
                <w:rFonts w:hint="eastAsia" w:ascii="宋体" w:hAnsi="宋体" w:eastAsia="宋体" w:cs="宋体"/>
                <w:sz w:val="24"/>
                <w:szCs w:val="24"/>
              </w:rPr>
              <w:t xml:space="preserve">务项目包含地表水水质自动监测站运营服务的，得2分。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②投标人具有质量管理体系认证证书、环境管理体系认证证书、职业健康安全管理体系认证证书、信息安全管理体系认证证书的，有一项得1分，最高得4分。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（须提供有效期内的证书扫描件）</w:t>
            </w:r>
            <w:r/>
          </w:p>
        </w:tc>
        <w:tc>
          <w:tcPr>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业绩</w:t>
            </w:r>
            <w:r/>
          </w:p>
        </w:tc>
        <w:tc>
          <w:tcPr>
            <w:shd w:val="clear" w:color="auto" w:fill="auto"/>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2023年1月1日以来（以合同签订时间为准），投标人承担过类似</w:t>
            </w:r>
            <w:r>
              <w:rPr>
                <w:rFonts w:hint="eastAsia" w:ascii="宋体" w:hAnsi="宋体" w:cs="宋体"/>
                <w:sz w:val="24"/>
                <w:szCs w:val="24"/>
              </w:rPr>
              <w:t xml:space="preserve">地表水水站数据服务项目</w:t>
            </w:r>
            <w:r>
              <w:rPr>
                <w:rFonts w:hint="eastAsia" w:ascii="宋体" w:hAnsi="宋体" w:eastAsia="宋体" w:cs="宋体"/>
                <w:sz w:val="24"/>
                <w:szCs w:val="24"/>
              </w:rPr>
              <w:t xml:space="preserve">的，有一个得1分，最高得8分。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（同一项目按年签订多份合同的不重复得分，须</w:t>
            </w:r>
            <w:r>
              <w:rPr>
                <w:rFonts w:hint="eastAsia" w:ascii="宋体" w:hAnsi="宋体" w:eastAsia="宋体" w:cs="宋体"/>
                <w:sz w:val="24"/>
                <w:szCs w:val="24"/>
              </w:rPr>
              <w:t xml:space="preserve">提供合同扫描件）</w:t>
            </w:r>
            <w:r/>
          </w:p>
        </w:tc>
        <w:tc>
          <w:tcPr>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项目负责人</w:t>
            </w:r>
            <w:r/>
          </w:p>
        </w:tc>
        <w:tc>
          <w:tcPr>
            <w:shd w:val="clear" w:color="auto" w:fill="auto"/>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Times New Roman"/>
                <w:sz w:val="24"/>
                <w:szCs w:val="24"/>
              </w:rPr>
              <w:t xml:space="preserve">投标人为本项目配备的项目负责人具有5年及以上地表水水质自动监测站运维项目管理经验</w:t>
            </w:r>
            <w:r>
              <w:rPr>
                <w:rFonts w:hint="eastAsia" w:ascii="宋体" w:hAnsi="宋体"/>
                <w:sz w:val="24"/>
                <w:szCs w:val="24"/>
              </w:rPr>
              <w:t xml:space="preserve">的，得2分。（须提供工作经验相关证明）</w:t>
            </w:r>
            <w:r/>
          </w:p>
        </w:tc>
        <w:tc>
          <w:tcPr>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w:t>
            </w:r>
            <w:r/>
          </w:p>
        </w:tc>
      </w:tr>
      <w:tr>
        <w:trPr>
          <w:jc w:val="center"/>
          <w:trHeight w:val="20"/>
        </w:trPr>
        <w:tc>
          <w:tcPr>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W w:w="125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常备物资</w:t>
            </w:r>
            <w:r/>
          </w:p>
        </w:tc>
        <w:tc>
          <w:tcPr>
            <w:shd w:val="clear" w:color="auto" w:fill="auto"/>
            <w:tcW w:w="5540" w:type="dxa"/>
            <w:vAlign w:val="center"/>
            <w:textDirection w:val="lrTb"/>
            <w:noWrap w:val="false"/>
          </w:tcPr>
          <w:p>
            <w:pPr>
              <w:spacing w:line="400" w:lineRule="exact"/>
              <w:rPr>
                <w:rFonts w:ascii="宋体" w:hAnsi="宋体"/>
                <w:sz w:val="24"/>
                <w:szCs w:val="24"/>
              </w:rPr>
            </w:pPr>
            <w:r>
              <w:rPr>
                <w:rFonts w:hint="eastAsia" w:ascii="宋体" w:hAnsi="宋体"/>
                <w:sz w:val="24"/>
                <w:szCs w:val="24"/>
              </w:rPr>
              <w:t xml:space="preserve">投标人为本项目配备的常备物资中，具有①便携式多参数（</w:t>
            </w:r>
            <w:r>
              <w:rPr>
                <w:rFonts w:ascii="宋体" w:hAnsi="宋体"/>
                <w:sz w:val="24"/>
                <w:szCs w:val="24"/>
              </w:rPr>
              <w:t xml:space="preserve">溶解氧、水温、pH值、电导率和浊度</w:t>
            </w:r>
            <w:r>
              <w:rPr>
                <w:rFonts w:hint="eastAsia" w:ascii="宋体" w:hAnsi="宋体"/>
                <w:sz w:val="24"/>
                <w:szCs w:val="24"/>
              </w:rPr>
              <w:t xml:space="preserve">）监测设备1套、②便携式多参数（溶解氧、水温）监测设备7套、③</w:t>
            </w:r>
            <w:r>
              <w:rPr>
                <w:rFonts w:hint="eastAsia" w:ascii="宋体" w:hAnsi="宋体"/>
                <w:sz w:val="24"/>
                <w:szCs w:val="24"/>
              </w:rPr>
              <w:t xml:space="preserve">走航式</w:t>
            </w:r>
            <w:r>
              <w:rPr>
                <w:rFonts w:hint="eastAsia" w:ascii="宋体" w:hAnsi="宋体"/>
                <w:sz w:val="24"/>
                <w:szCs w:val="24"/>
              </w:rPr>
              <w:t xml:space="preserve">A</w:t>
            </w:r>
            <w:r>
              <w:rPr>
                <w:rFonts w:ascii="宋体" w:hAnsi="宋体"/>
                <w:sz w:val="24"/>
                <w:szCs w:val="24"/>
              </w:rPr>
              <w:t xml:space="preserve">DCP</w:t>
            </w:r>
            <w:r>
              <w:rPr>
                <w:rFonts w:hint="eastAsia" w:ascii="宋体" w:hAnsi="宋体"/>
                <w:sz w:val="24"/>
                <w:szCs w:val="24"/>
              </w:rPr>
              <w:t xml:space="preserve">流量测量仪器1套的，满足一项得1分，最高得3分。</w:t>
            </w:r>
            <w:r/>
          </w:p>
          <w:p>
            <w:pPr>
              <w:spacing w:line="400" w:lineRule="exact"/>
              <w:rPr>
                <w:rFonts w:ascii="宋体" w:hAnsi="宋体"/>
                <w:sz w:val="24"/>
                <w:szCs w:val="24"/>
              </w:rPr>
            </w:pPr>
            <w:r>
              <w:rPr>
                <w:rFonts w:hint="eastAsia" w:ascii="宋体" w:hAnsi="宋体"/>
                <w:sz w:val="24"/>
                <w:szCs w:val="24"/>
              </w:rPr>
              <w:t xml:space="preserve">（须提供设备购置发票或意向性供货协议扫描件）</w:t>
            </w:r>
            <w:r/>
          </w:p>
        </w:tc>
        <w:tc>
          <w:tcPr>
            <w:tcW w:w="69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r>
    </w:tbl>
    <w:p>
      <w:pPr>
        <w:spacing w:line="400" w:lineRule="exact"/>
      </w:pPr>
      <w:r/>
      <w:r/>
    </w:p>
    <w:p>
      <w:pPr>
        <w:pStyle w:val="865"/>
        <w:sectPr>
          <w:footnotePr/>
          <w:endnotePr/>
          <w:type w:val="nextPage"/>
          <w:pgSz w:w="11906" w:h="16838" w:orient="portrait"/>
          <w:pgMar w:top="1247" w:right="1247" w:bottom="1247" w:left="1247" w:header="680" w:footer="992" w:gutter="0"/>
          <w:cols w:num="1" w:sep="0" w:space="720" w:equalWidth="1"/>
          <w:docGrid w:linePitch="360"/>
        </w:sectPr>
      </w:pPr>
      <w:r/>
      <w:bookmarkStart w:id="138" w:name="_Toc213847317"/>
      <w:r/>
      <w:bookmarkEnd w:id="12"/>
      <w:r/>
      <w:r/>
    </w:p>
    <w:p>
      <w:pPr>
        <w:pStyle w:val="865"/>
      </w:pPr>
      <w:r/>
      <w:r/>
    </w:p>
    <w:p>
      <w:pPr>
        <w:pStyle w:val="865"/>
      </w:pPr>
      <w:r>
        <w:rPr>
          <w:rFonts w:hint="eastAsia"/>
        </w:rPr>
        <w:t xml:space="preserve">第</w:t>
      </w:r>
      <w:r>
        <w:rPr>
          <w:rFonts w:hint="eastAsia"/>
        </w:rPr>
        <w:t xml:space="preserve">五</w:t>
      </w:r>
      <w:r>
        <w:rPr>
          <w:rFonts w:hint="eastAsia"/>
        </w:rPr>
        <w:t xml:space="preserve">章　合同书（格式）</w:t>
      </w:r>
      <w:bookmarkEnd w:id="138"/>
      <w:r/>
      <w:r/>
    </w:p>
    <w:p>
      <w:pPr>
        <w:spacing w:line="400" w:lineRule="exact"/>
        <w:rPr>
          <w:rFonts w:ascii="宋体" w:hAnsi="宋体" w:eastAsia="宋体" w:cs="Times New Roman"/>
          <w:bCs/>
          <w:sz w:val="24"/>
          <w:szCs w:val="24"/>
        </w:rPr>
      </w:pPr>
      <w:r/>
      <w:bookmarkStart w:id="139" w:name="_Toc25126836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本合同服务期限内合同总价款不变。（有另行规定的除外。）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1、乙方应按招标文件规定的服务要求、技术要求、质量标准向甲方提供服务。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按招标文件所规定的采购标准和乙方投标文件的承诺，根据实际按照《江苏省政府采购履约验收管理办法》（苏财</w:t>
      </w:r>
      <w:r>
        <w:rPr>
          <w:rFonts w:hint="eastAsia" w:ascii="宋体" w:hAnsi="宋体" w:eastAsia="宋体" w:cs="Times New Roman"/>
          <w:sz w:val="24"/>
          <w:szCs w:val="24"/>
          <w:lang w:val="zh-CN"/>
        </w:rPr>
        <w:t xml:space="preserve">规</w:t>
      </w:r>
      <w:r>
        <w:rPr>
          <w:rFonts w:hint="eastAsia" w:ascii="宋体" w:hAnsi="宋体" w:eastAsia="宋体" w:cs="Times New Roman"/>
          <w:sz w:val="24"/>
          <w:szCs w:val="24"/>
          <w:lang w:val="zh-CN"/>
        </w:rPr>
        <w:t xml:space="preserve">〔2024〕7号）组织验收，费用由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39"/>
            <w:r/>
            <w:r/>
          </w:p>
        </w:tc>
      </w:tr>
    </w:tbl>
    <w:p>
      <w:pPr>
        <w:pStyle w:val="865"/>
        <w:sectPr>
          <w:footnotePr/>
          <w:endnotePr/>
          <w:type w:val="nextPage"/>
          <w:pgSz w:w="11906" w:h="16838" w:orient="portrait"/>
          <w:pgMar w:top="1247" w:right="1247" w:bottom="1247" w:left="1247" w:header="680" w:footer="992" w:gutter="0"/>
          <w:cols w:num="1" w:sep="0" w:space="720" w:equalWidth="1"/>
          <w:docGrid w:linePitch="360"/>
        </w:sectPr>
      </w:pPr>
      <w:r/>
      <w:r/>
    </w:p>
    <w:p>
      <w:pPr>
        <w:pStyle w:val="865"/>
      </w:pPr>
      <w:r/>
      <w:r/>
    </w:p>
    <w:p>
      <w:pPr>
        <w:pStyle w:val="865"/>
      </w:pPr>
      <w:r/>
      <w:bookmarkStart w:id="140"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40"/>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41" w:name="_Toc194739809"/>
      <w:r/>
      <w:bookmarkStart w:id="142"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JSZC-320281-JZCG-G2026-0022</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江阴市水质断面自动监测采购数据服务采购项目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一年，</w:t>
            </w: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43" w:name="_Toc194386107"/>
      <w:r/>
      <w:bookmarkStart w:id="144" w:name="_Toc158691780"/>
      <w:r/>
      <w:bookmarkStart w:id="145"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43"/>
      <w:r/>
      <w:bookmarkEnd w:id="144"/>
      <w:r/>
      <w:bookmarkEnd w:id="145"/>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146" w:name="_Toc158691783"/>
      <w:r/>
      <w:bookmarkStart w:id="147" w:name="_Toc129333640"/>
      <w:r/>
      <w:bookmarkStart w:id="148"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bookmarkEnd w:id="141"/>
      <w:r/>
      <w:bookmarkEnd w:id="142"/>
      <w:r/>
      <w:bookmarkEnd w:id="146"/>
      <w:r/>
      <w:bookmarkEnd w:id="147"/>
      <w:r/>
      <w:bookmarkEnd w:id="148"/>
      <w:r>
        <w:rPr>
          <w:rFonts w:hint="eastAsia" w:ascii="黑体" w:hAnsi="黑体" w:eastAsia="黑体" w:cs="Times New Roman"/>
          <w:sz w:val="28"/>
          <w:szCs w:val="28"/>
        </w:rPr>
        <w:t xml:space="preserve">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000" w:firstRow="0" w:lastRow="0" w:firstColumn="0" w:lastColumn="0" w:noHBand="0" w:noVBand="0"/>
      </w:tblPr>
      <w:tblGrid>
        <w:gridCol w:w="716"/>
        <w:gridCol w:w="2938"/>
        <w:gridCol w:w="2321"/>
        <w:gridCol w:w="1703"/>
        <w:gridCol w:w="1950"/>
      </w:tblGrid>
      <w:tr>
        <w:trPr>
          <w:cantSplit/>
          <w:jc w:val="center"/>
          <w:trHeight w:val="437"/>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Borders>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月度单价（元/月）</w:t>
            </w:r>
            <w:r/>
          </w:p>
        </w:tc>
        <w:tc>
          <w:tcPr>
            <w:tcBorders>
              <w:left w:val="single" w:color="auto" w:sz="4"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服务期（月）</w:t>
            </w:r>
            <w:r/>
          </w:p>
        </w:tc>
        <w:tc>
          <w:tcPr>
            <w:tcBorders>
              <w:lef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一年小计（元）</w:t>
            </w:r>
            <w:r/>
          </w:p>
        </w:tc>
      </w:tr>
      <w:tr>
        <w:trPr>
          <w:cantSplit/>
          <w:jc w:val="center"/>
          <w:trHeight w:val="456"/>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0" w:type="auto"/>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智能水站数据服务</w:t>
            </w:r>
            <w:r/>
          </w:p>
        </w:tc>
        <w:tc>
          <w:tcPr>
            <w:tcBorders>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p>
        </w:tc>
        <w:tc>
          <w:tcPr>
            <w:tcBorders>
              <w:lef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0" w:type="auto"/>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机器人智能水站数据服务</w:t>
            </w:r>
            <w:r/>
          </w:p>
        </w:tc>
        <w:tc>
          <w:tcPr>
            <w:tcBorders>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p>
        </w:tc>
        <w:tc>
          <w:tcPr>
            <w:tcBorders>
              <w:lef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0" w:type="auto"/>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流量</w:t>
            </w:r>
            <w:r>
              <w:rPr>
                <w:rFonts w:hint="eastAsia" w:ascii="宋体" w:hAnsi="宋体" w:eastAsia="宋体" w:cs="Times New Roman"/>
                <w:sz w:val="24"/>
                <w:szCs w:val="24"/>
              </w:rPr>
              <w:t xml:space="preserve">站数据</w:t>
            </w:r>
            <w:r>
              <w:rPr>
                <w:rFonts w:hint="eastAsia" w:ascii="宋体" w:hAnsi="宋体" w:eastAsia="宋体" w:cs="Times New Roman"/>
                <w:sz w:val="24"/>
                <w:szCs w:val="24"/>
              </w:rPr>
              <w:t xml:space="preserve">服务</w:t>
            </w:r>
            <w:r/>
          </w:p>
        </w:tc>
        <w:tc>
          <w:tcPr>
            <w:tcBorders>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p>
        </w:tc>
        <w:tc>
          <w:tcPr>
            <w:tcBorders>
              <w:lef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0" w:type="auto"/>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无人机巡检数据服务</w:t>
            </w:r>
            <w:r/>
          </w:p>
        </w:tc>
        <w:tc>
          <w:tcPr>
            <w:tcBorders>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p>
        </w:tc>
        <w:tc>
          <w:tcPr>
            <w:tcBorders>
              <w:lef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0" w:type="auto"/>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电子围栏数据服务</w:t>
            </w:r>
            <w:r/>
          </w:p>
        </w:tc>
        <w:tc>
          <w:tcPr>
            <w:tcBorders>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Borders>
              <w:left w:val="single" w:color="auto" w:sz="4"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w:t>
            </w:r>
            <w:r/>
          </w:p>
        </w:tc>
        <w:tc>
          <w:tcPr>
            <w:tcBorders>
              <w:left w:val="single" w:color="auto" w:sz="4" w:space="0"/>
            </w:tcBorders>
            <w:tcW w:w="0" w:type="auto"/>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0" w:type="auto"/>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rPr>
                <w:rFonts w:hint="eastAsia" w:ascii="宋体" w:hAnsi="宋体" w:eastAsia="宋体" w:cs="Times New Roman"/>
                <w:sz w:val="24"/>
                <w:szCs w:val="24"/>
              </w:rPr>
              <w:t xml:space="preserve">（一年）</w:t>
            </w:r>
            <w:r/>
          </w:p>
        </w:tc>
        <w:tc>
          <w:tcPr>
            <w:gridSpan w:val="3"/>
            <w:tcW w:w="0" w:type="auto"/>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五、</w:t>
      </w:r>
      <w:r>
        <w:rPr>
          <w:rFonts w:hint="eastAsia" w:ascii="黑体" w:hAnsi="Times New Roman" w:eastAsia="黑体" w:cs="Times New Roman"/>
          <w:sz w:val="28"/>
          <w:szCs w:val="28"/>
        </w:rPr>
        <w:t xml:space="preserve">投标人综合实力</w:t>
      </w:r>
      <w:r/>
    </w:p>
    <w:p>
      <w:pPr>
        <w:jc w:val="center"/>
        <w:rPr>
          <w:rFonts w:ascii="宋体" w:hAnsi="宋体" w:eastAsia="宋体" w:cs="Times New Roman"/>
          <w:b/>
          <w:sz w:val="24"/>
          <w:szCs w:val="24"/>
        </w:rPr>
      </w:pPr>
      <w:r>
        <w:rPr>
          <w:rFonts w:hint="eastAsia" w:ascii="宋体" w:hAnsi="宋体" w:eastAsia="宋体" w:cs="Times New Roman"/>
          <w:b/>
          <w:sz w:val="24"/>
          <w:szCs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029"/>
        <w:gridCol w:w="1895"/>
        <w:gridCol w:w="1123"/>
        <w:gridCol w:w="144"/>
        <w:gridCol w:w="701"/>
        <w:gridCol w:w="673"/>
        <w:gridCol w:w="1117"/>
        <w:gridCol w:w="370"/>
        <w:gridCol w:w="2304"/>
      </w:tblGrid>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一、公司基本信息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公司名称：</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注册资金：</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公司地址：</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成立日期：</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法定代表人：</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开户银行：</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账号：</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9</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联系电话：</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二、公司财务状况</w:t>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上一年度财务状况</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销售收入（万元）：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利润总额（万元）：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年末“固定资产合计”（万元）：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年末“流动资产”（万元）：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年末“短期负债”（万元）：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年末“长期负债”（万元）：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年末“资产总计”（万元）：</w:t>
            </w:r>
            <w:r/>
          </w:p>
        </w:tc>
        <w:tc>
          <w:tcPr>
            <w:gridSpan w:val="2"/>
            <w:tcW w:w="126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701"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8</w:t>
            </w:r>
            <w:r/>
          </w:p>
        </w:tc>
        <w:tc>
          <w:tcPr>
            <w:gridSpan w:val="2"/>
            <w:tcW w:w="1790"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年末“货币资金”（万元）：</w:t>
            </w:r>
            <w:r/>
          </w:p>
        </w:tc>
        <w:tc>
          <w:tcPr>
            <w:gridSpan w:val="2"/>
            <w:tcW w:w="267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三、投标人其他信息</w:t>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（一）</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公司取得的相关资质认证：</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tcW w:w="1029"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（二）</w:t>
            </w:r>
            <w:r/>
          </w:p>
        </w:tc>
        <w:tc>
          <w:tcPr>
            <w:tcW w:w="1895"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公司获得的荣誉信誉认证表彰等情况：</w:t>
            </w:r>
            <w:r/>
          </w:p>
        </w:tc>
        <w:tc>
          <w:tcPr>
            <w:gridSpan w:val="7"/>
            <w:tcW w:w="6432"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四、提供的案例清单</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123"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合同金额（万元）</w:t>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项目联系人及电话</w:t>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2304" w:type="dxa"/>
            <w:vAlign w:val="center"/>
            <w:textDirection w:val="lrTb"/>
            <w:noWrap w:val="false"/>
          </w:tcPr>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2"/>
            <w:tcW w:w="292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1123"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3"/>
            <w:tcW w:w="1518"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gridSpan w:val="2"/>
            <w:tcW w:w="1487"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c>
          <w:tcPr>
            <w:tcW w:w="2304"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r>
        <w:trPr>
          <w:jc w:val="center"/>
          <w:trHeight w:val="22"/>
        </w:trPr>
        <w:tc>
          <w:tcPr>
            <w:gridSpan w:val="9"/>
            <w:tcW w:w="9356" w:type="dxa"/>
            <w:vAlign w:val="center"/>
            <w:textDirection w:val="lrTb"/>
            <w:noWrap w:val="false"/>
          </w:tcPr>
          <w:p>
            <w:pPr>
              <w:jc w:val="center"/>
              <w:widowControl/>
              <w:rPr>
                <w:rFonts w:ascii="宋体" w:hAnsi="宋体" w:eastAsia="宋体" w:cs="Times New Roman"/>
                <w:b/>
                <w:sz w:val="24"/>
                <w:szCs w:val="24"/>
              </w:rPr>
            </w:pPr>
            <w:r>
              <w:rPr>
                <w:rFonts w:hint="eastAsia" w:ascii="宋体" w:hAnsi="宋体" w:eastAsia="宋体" w:cs="Times New Roman"/>
                <w:b/>
                <w:sz w:val="24"/>
                <w:szCs w:val="24"/>
              </w:rPr>
              <w:t xml:space="preserve">五、其他投标单位综合实力证明材料</w:t>
            </w:r>
            <w:r/>
          </w:p>
        </w:tc>
      </w:tr>
      <w:tr>
        <w:trPr>
          <w:jc w:val="center"/>
          <w:trHeight w:val="1948"/>
        </w:trPr>
        <w:tc>
          <w:tcPr>
            <w:gridSpan w:val="9"/>
            <w:tcW w:w="9356" w:type="dxa"/>
            <w:vAlign w:val="center"/>
            <w:textDirection w:val="lrTb"/>
            <w:noWrap w:val="false"/>
          </w:tcPr>
          <w:p>
            <w:pPr>
              <w:jc w:val="center"/>
              <w:widowControl/>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（二）项目负责人简历表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姓 名</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性 别</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w:t>
            </w:r>
            <w:r>
              <w:rPr>
                <w:rFonts w:hint="eastAsia" w:ascii="宋体" w:hAnsi="宋体" w:eastAsia="宋体" w:cs="Times New Roman"/>
                <w:sz w:val="24"/>
                <w:szCs w:val="24"/>
              </w:rPr>
              <w:t xml:space="preserve">务</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规模</w:t>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 w:val="24"/>
          <w:szCs w:val="24"/>
        </w:rPr>
      </w:pPr>
      <w:r>
        <w:rPr>
          <w:rFonts w:ascii="宋体" w:hAnsi="宋体" w:eastAsia="宋体" w:cs="Times New Roman"/>
          <w:b/>
          <w:bCs/>
          <w:sz w:val="24"/>
          <w:szCs w:val="24"/>
        </w:rPr>
      </w:r>
      <w:r/>
    </w:p>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000" w:firstRow="0" w:lastRow="0" w:firstColumn="0" w:lastColumn="0" w:noHBand="0" w:noVBand="0"/>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宋体"/>
          <w:b/>
          <w:sz w:val="24"/>
          <w:szCs w:val="24"/>
        </w:rPr>
      </w:pPr>
      <w:r>
        <w:rPr>
          <w:rFonts w:hint="eastAsia" w:ascii="宋体" w:hAnsi="宋体" w:eastAsia="宋体" w:cs="宋体"/>
          <w:b/>
          <w:sz w:val="24"/>
          <w:szCs w:val="24"/>
        </w:rPr>
        <w:t xml:space="preserve">注：需提供相关证明材料。</w:t>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（四）拟投入设备设施一览表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000" w:firstRow="0" w:lastRow="0" w:firstColumn="0" w:lastColumn="0" w:noHBand="0" w:noVBand="0"/>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1862"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设备设施名称</w:t>
            </w:r>
            <w:r/>
          </w:p>
        </w:tc>
        <w:tc>
          <w:tcPr>
            <w:tcW w:w="103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数量</w:t>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品牌型号</w:t>
            </w:r>
            <w:r/>
          </w:p>
        </w:tc>
        <w:tc>
          <w:tcPr>
            <w:tcW w:w="3347"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8</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9</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10</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r>
        <w:trPr>
          <w:jc w:val="center"/>
          <w:trHeight w:val="20"/>
        </w:trPr>
        <w:tc>
          <w:tcPr>
            <w:tcW w:w="77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62"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1031"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c>
          <w:tcPr>
            <w:tcW w:w="233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3347" w:type="dxa"/>
            <w:vAlign w:val="center"/>
            <w:textDirection w:val="lrTb"/>
            <w:noWrap w:val="false"/>
          </w:tcPr>
          <w:p>
            <w:pPr>
              <w:jc w:val="center"/>
              <w:spacing w:line="360" w:lineRule="exact"/>
              <w:widowControl/>
              <w:rPr>
                <w:rFonts w:ascii="宋体" w:hAnsi="宋体" w:eastAsia="宋体" w:cs="宋体"/>
                <w:sz w:val="24"/>
                <w:szCs w:val="24"/>
              </w:rPr>
            </w:pPr>
            <w:r>
              <w:rPr>
                <w:rFonts w:ascii="宋体" w:hAnsi="宋体" w:eastAsia="宋体" w:cs="宋体"/>
                <w:sz w:val="24"/>
                <w:szCs w:val="24"/>
              </w:rPr>
            </w:r>
            <w:r/>
          </w:p>
        </w:tc>
      </w:tr>
    </w:tbl>
    <w:p>
      <w:pPr>
        <w:ind w:firstLine="482"/>
        <w:spacing w:line="400" w:lineRule="exact"/>
        <w:rPr>
          <w:rFonts w:ascii="宋体" w:hAnsi="宋体" w:eastAsia="宋体" w:cs="Times New Roman"/>
          <w:sz w:val="24"/>
          <w:szCs w:val="24"/>
        </w:rPr>
      </w:pPr>
      <w:r>
        <w:rPr>
          <w:rFonts w:hint="eastAsia" w:ascii="宋体" w:hAnsi="宋体" w:eastAsia="宋体" w:cs="宋体"/>
          <w:b/>
          <w:sz w:val="24"/>
          <w:szCs w:val="24"/>
        </w:rPr>
        <w:t xml:space="preserve">注：需提供相关证明材料。</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中小企业声明函（工程、服务）</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无锡市江阴生态环境局</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江阴市水质断面自动监测采购数据服务采购项目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Tahoma">
    <w:panose1 w:val="020B0604030504040204"/>
  </w:font>
  <w:font w:name="Symbol">
    <w:panose1 w:val="05050102010706020507"/>
  </w:font>
  <w:font w:name="Wingdings">
    <w:panose1 w:val="05000000000000000000"/>
  </w:font>
  <w:font w:name="文鼎CS仿宋体">
    <w:panose1 w:val="020B0503020202020204"/>
  </w:font>
  <w:font w:name="Songti SC">
    <w:panose1 w:val="020B0503020202020204"/>
  </w:font>
  <w:font w:name="楷体à.ā">
    <w:panose1 w:val="02010609060101010101"/>
  </w:font>
  <w:font w:name="Cambria Math">
    <w:panose1 w:val="02040503050406030204"/>
  </w:font>
  <w:font w:name="Calibri Light">
    <w:panose1 w:val="020F0302020204030204"/>
  </w:font>
  <w:font w:name="Courier New">
    <w:panose1 w:val="02070309020205020404"/>
  </w:font>
  <w:font w:name="仿宋">
    <w:panose1 w:val="02010609060101010101"/>
  </w:font>
  <w:font w:name="金梅簡體中黑字形">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Batang">
    <w:panose1 w:val="02010600040101010101"/>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 w:name="Times New Roman (标题 CS)">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22923777"/>
      <w:docPartObj>
        <w:docPartGallery w:val="Page Numbers (Bottom of Page)"/>
        <w:docPartUnique w:val="true"/>
      </w:docPartObj>
      <w:rPr/>
    </w:sdtPr>
    <w:sdtContent>
      <w:p>
        <w:pPr>
          <w:pStyle w:val="879"/>
          <w:jc w:val="center"/>
        </w:pPr>
        <w:r>
          <w:fldChar w:fldCharType="begin"/>
        </w:r>
        <w:r>
          <w:instrText xml:space="preserve">PAGE   \* MERGEFORMAT</w:instrText>
        </w:r>
        <w:r>
          <w:fldChar w:fldCharType="separate"/>
        </w:r>
        <w:r>
          <w:rPr>
            <w:lang w:val="zh-CN"/>
          </w:rPr>
          <w:t xml:space="preserve">-</w:t>
        </w:r>
        <w:r>
          <w:t xml:space="preserve"> 3 -</w:t>
        </w:r>
        <w:r>
          <w:fldChar w:fldCharType="end"/>
        </w:r>
        <w:r/>
      </w:p>
    </w:sdtContent>
  </w:sdt>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81"/>
      </w:rPr>
      <w:framePr w:wrap="around" w:vAnchor="text" w:hAnchor="margin" w:xAlign="center" w:y="1"/>
    </w:pPr>
    <w:r>
      <w:fldChar w:fldCharType="begin"/>
    </w:r>
    <w:r>
      <w:rPr>
        <w:rStyle w:val="881"/>
      </w:rPr>
      <w:instrText xml:space="preserve">PAGE  </w:instrText>
    </w:r>
    <w:r>
      <w:fldChar w:fldCharType="separate"/>
    </w:r>
    <w:r>
      <w:rPr>
        <w:rStyle w:val="881"/>
      </w:rPr>
      <w:t xml:space="preserve">1</w:t>
    </w:r>
    <w:r>
      <w:fldChar w:fldCharType="end"/>
    </w:r>
    <w:r/>
  </w:p>
  <w:p>
    <w:pPr>
      <w:pStyle w:val="87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22</w:t>
    </w:r>
    <w:r>
      <w:rPr>
        <w:rFonts w:hint="eastAsia" w:ascii="黑体" w:hAnsi="黑体" w:eastAsia="黑体" w:cs="Times New Roman"/>
        <w:bCs/>
        <w:sz w:val="16"/>
        <w:szCs w:val="18"/>
      </w:rPr>
      <w:t xml:space="preserve">江阴市水质断面自动监测采购数据服务采购项目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62"/>
    <w:link w:val="853"/>
    <w:uiPriority w:val="9"/>
    <w:rPr>
      <w:rFonts w:ascii="Arial" w:hAnsi="Arial" w:eastAsia="Arial" w:cs="Arial"/>
      <w:sz w:val="40"/>
      <w:szCs w:val="40"/>
    </w:rPr>
  </w:style>
  <w:style w:type="character" w:styleId="701">
    <w:name w:val="Heading 2 Char"/>
    <w:basedOn w:val="862"/>
    <w:link w:val="854"/>
    <w:uiPriority w:val="9"/>
    <w:rPr>
      <w:rFonts w:ascii="Arial" w:hAnsi="Arial" w:eastAsia="Arial" w:cs="Arial"/>
      <w:sz w:val="34"/>
    </w:rPr>
  </w:style>
  <w:style w:type="character" w:styleId="702">
    <w:name w:val="Heading 3 Char"/>
    <w:basedOn w:val="862"/>
    <w:link w:val="855"/>
    <w:uiPriority w:val="9"/>
    <w:rPr>
      <w:rFonts w:ascii="Arial" w:hAnsi="Arial" w:eastAsia="Arial" w:cs="Arial"/>
      <w:sz w:val="30"/>
      <w:szCs w:val="30"/>
    </w:rPr>
  </w:style>
  <w:style w:type="character" w:styleId="703">
    <w:name w:val="Heading 4 Char"/>
    <w:basedOn w:val="862"/>
    <w:link w:val="856"/>
    <w:uiPriority w:val="9"/>
    <w:rPr>
      <w:rFonts w:ascii="Arial" w:hAnsi="Arial" w:eastAsia="Arial" w:cs="Arial"/>
      <w:b/>
      <w:bCs/>
      <w:sz w:val="26"/>
      <w:szCs w:val="26"/>
    </w:rPr>
  </w:style>
  <w:style w:type="character" w:styleId="704">
    <w:name w:val="Heading 5 Char"/>
    <w:basedOn w:val="862"/>
    <w:link w:val="857"/>
    <w:uiPriority w:val="9"/>
    <w:rPr>
      <w:rFonts w:ascii="Arial" w:hAnsi="Arial" w:eastAsia="Arial" w:cs="Arial"/>
      <w:b/>
      <w:bCs/>
      <w:sz w:val="24"/>
      <w:szCs w:val="24"/>
    </w:rPr>
  </w:style>
  <w:style w:type="character" w:styleId="705">
    <w:name w:val="Heading 6 Char"/>
    <w:basedOn w:val="862"/>
    <w:link w:val="858"/>
    <w:uiPriority w:val="9"/>
    <w:rPr>
      <w:rFonts w:ascii="Arial" w:hAnsi="Arial" w:eastAsia="Arial" w:cs="Arial"/>
      <w:b/>
      <w:bCs/>
      <w:sz w:val="22"/>
      <w:szCs w:val="22"/>
    </w:rPr>
  </w:style>
  <w:style w:type="character" w:styleId="706">
    <w:name w:val="Heading 7 Char"/>
    <w:basedOn w:val="862"/>
    <w:link w:val="859"/>
    <w:uiPriority w:val="9"/>
    <w:rPr>
      <w:rFonts w:ascii="Arial" w:hAnsi="Arial" w:eastAsia="Arial" w:cs="Arial"/>
      <w:b/>
      <w:bCs/>
      <w:i/>
      <w:iCs/>
      <w:sz w:val="22"/>
      <w:szCs w:val="22"/>
    </w:rPr>
  </w:style>
  <w:style w:type="character" w:styleId="707">
    <w:name w:val="Heading 8 Char"/>
    <w:basedOn w:val="862"/>
    <w:link w:val="860"/>
    <w:uiPriority w:val="9"/>
    <w:rPr>
      <w:rFonts w:ascii="Arial" w:hAnsi="Arial" w:eastAsia="Arial" w:cs="Arial"/>
      <w:i/>
      <w:iCs/>
      <w:sz w:val="22"/>
      <w:szCs w:val="22"/>
    </w:rPr>
  </w:style>
  <w:style w:type="character" w:styleId="708">
    <w:name w:val="Heading 9 Char"/>
    <w:basedOn w:val="862"/>
    <w:link w:val="861"/>
    <w:uiPriority w:val="9"/>
    <w:rPr>
      <w:rFonts w:ascii="Arial" w:hAnsi="Arial" w:eastAsia="Arial" w:cs="Arial"/>
      <w:i/>
      <w:iCs/>
      <w:sz w:val="21"/>
      <w:szCs w:val="21"/>
    </w:rPr>
  </w:style>
  <w:style w:type="character" w:styleId="709">
    <w:name w:val="Title Char"/>
    <w:basedOn w:val="862"/>
    <w:link w:val="865"/>
    <w:uiPriority w:val="10"/>
    <w:rPr>
      <w:sz w:val="48"/>
      <w:szCs w:val="48"/>
    </w:rPr>
  </w:style>
  <w:style w:type="paragraph" w:styleId="710">
    <w:name w:val="Subtitle"/>
    <w:basedOn w:val="852"/>
    <w:next w:val="852"/>
    <w:link w:val="711"/>
    <w:uiPriority w:val="11"/>
    <w:qFormat/>
    <w:pPr>
      <w:spacing w:before="200" w:after="200"/>
    </w:pPr>
    <w:rPr>
      <w:sz w:val="24"/>
      <w:szCs w:val="24"/>
    </w:rPr>
  </w:style>
  <w:style w:type="character" w:styleId="711">
    <w:name w:val="Subtitle Char"/>
    <w:basedOn w:val="862"/>
    <w:link w:val="710"/>
    <w:uiPriority w:val="11"/>
    <w:rPr>
      <w:sz w:val="24"/>
      <w:szCs w:val="24"/>
    </w:rPr>
  </w:style>
  <w:style w:type="paragraph" w:styleId="712">
    <w:name w:val="Quote"/>
    <w:basedOn w:val="852"/>
    <w:next w:val="852"/>
    <w:link w:val="713"/>
    <w:uiPriority w:val="29"/>
    <w:qFormat/>
    <w:pPr>
      <w:ind w:left="720" w:right="720"/>
    </w:pPr>
    <w:rPr>
      <w:i/>
    </w:rPr>
  </w:style>
  <w:style w:type="character" w:styleId="713">
    <w:name w:val="Quote Char"/>
    <w:link w:val="712"/>
    <w:uiPriority w:val="29"/>
    <w:rPr>
      <w:i/>
    </w:rPr>
  </w:style>
  <w:style w:type="paragraph" w:styleId="714">
    <w:name w:val="Intense Quote"/>
    <w:basedOn w:val="852"/>
    <w:next w:val="85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2"/>
    <w:link w:val="877"/>
    <w:uiPriority w:val="99"/>
  </w:style>
  <w:style w:type="character" w:styleId="717">
    <w:name w:val="Footer Char"/>
    <w:basedOn w:val="862"/>
    <w:link w:val="879"/>
    <w:uiPriority w:val="99"/>
  </w:style>
  <w:style w:type="paragraph" w:styleId="718">
    <w:name w:val="Caption"/>
    <w:basedOn w:val="852"/>
    <w:next w:val="852"/>
    <w:uiPriority w:val="35"/>
    <w:semiHidden/>
    <w:unhideWhenUsed/>
    <w:qFormat/>
    <w:pPr>
      <w:spacing w:line="276" w:lineRule="auto"/>
    </w:pPr>
    <w:rPr>
      <w:b/>
      <w:bCs/>
      <w:color w:val="4f81bd" w:themeColor="accent1"/>
      <w:sz w:val="18"/>
      <w:szCs w:val="18"/>
    </w:rPr>
  </w:style>
  <w:style w:type="character" w:styleId="719">
    <w:name w:val="Caption Char"/>
    <w:basedOn w:val="718"/>
    <w:link w:val="879"/>
    <w:uiPriority w:val="99"/>
  </w:style>
  <w:style w:type="table" w:styleId="720">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5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2"/>
    <w:uiPriority w:val="99"/>
    <w:unhideWhenUsed/>
    <w:rPr>
      <w:vertAlign w:val="superscript"/>
    </w:rPr>
  </w:style>
  <w:style w:type="paragraph" w:styleId="848">
    <w:name w:val="endnote text"/>
    <w:basedOn w:val="85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2"/>
    <w:uiPriority w:val="99"/>
    <w:semiHidden/>
    <w:unhideWhenUsed/>
    <w:rPr>
      <w:vertAlign w:val="superscript"/>
    </w:rPr>
  </w:style>
  <w:style w:type="paragraph" w:styleId="851">
    <w:name w:val="table of figures"/>
    <w:basedOn w:val="852"/>
    <w:next w:val="852"/>
    <w:uiPriority w:val="99"/>
    <w:unhideWhenUsed/>
    <w:pPr>
      <w:spacing w:after="0" w:afterAutospacing="0"/>
    </w:pPr>
  </w:style>
  <w:style w:type="paragraph" w:styleId="852" w:default="1">
    <w:name w:val="Normal"/>
    <w:qFormat/>
    <w:pPr>
      <w:jc w:val="both"/>
      <w:widowControl w:val="off"/>
    </w:pPr>
  </w:style>
  <w:style w:type="paragraph" w:styleId="853">
    <w:name w:val="Heading 1"/>
    <w:basedOn w:val="852"/>
    <w:next w:val="852"/>
    <w:link w:val="906"/>
    <w:uiPriority w:val="9"/>
    <w:qFormat/>
    <w:pPr>
      <w:keepLines/>
      <w:keepNext/>
      <w:spacing w:before="340" w:after="330" w:line="578" w:lineRule="auto"/>
      <w:outlineLvl w:val="0"/>
    </w:pPr>
    <w:rPr>
      <w:b/>
      <w:bCs/>
      <w:sz w:val="44"/>
      <w:szCs w:val="44"/>
    </w:rPr>
  </w:style>
  <w:style w:type="paragraph" w:styleId="854">
    <w:name w:val="Heading 2"/>
    <w:basedOn w:val="852"/>
    <w:next w:val="852"/>
    <w:link w:val="912"/>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5">
    <w:name w:val="Heading 3"/>
    <w:basedOn w:val="852"/>
    <w:next w:val="852"/>
    <w:link w:val="913"/>
    <w:uiPriority w:val="9"/>
    <w:semiHidden/>
    <w:unhideWhenUsed/>
    <w:qFormat/>
    <w:pPr>
      <w:keepLines/>
      <w:keepNext/>
      <w:spacing w:before="260" w:after="260" w:line="416" w:lineRule="auto"/>
      <w:outlineLvl w:val="2"/>
    </w:pPr>
    <w:rPr>
      <w:b/>
      <w:bCs/>
      <w:sz w:val="32"/>
      <w:szCs w:val="32"/>
    </w:rPr>
  </w:style>
  <w:style w:type="paragraph" w:styleId="856">
    <w:name w:val="Heading 4"/>
    <w:basedOn w:val="852"/>
    <w:next w:val="852"/>
    <w:link w:val="91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57">
    <w:name w:val="Heading 5"/>
    <w:basedOn w:val="852"/>
    <w:next w:val="852"/>
    <w:link w:val="915"/>
    <w:uiPriority w:val="9"/>
    <w:semiHidden/>
    <w:unhideWhenUsed/>
    <w:qFormat/>
    <w:pPr>
      <w:keepLines/>
      <w:keepNext/>
      <w:spacing w:before="280" w:after="290" w:line="376" w:lineRule="auto"/>
      <w:outlineLvl w:val="4"/>
    </w:pPr>
    <w:rPr>
      <w:b/>
      <w:bCs/>
      <w:sz w:val="28"/>
      <w:szCs w:val="28"/>
    </w:rPr>
  </w:style>
  <w:style w:type="paragraph" w:styleId="858">
    <w:name w:val="Heading 6"/>
    <w:basedOn w:val="852"/>
    <w:next w:val="918"/>
    <w:link w:val="957"/>
    <w:uiPriority w:val="9"/>
    <w:semiHidden/>
    <w:unhideWhenUsed/>
    <w:qFormat/>
    <w:pPr>
      <w:keepLines/>
      <w:keepNext/>
      <w:spacing w:before="240" w:after="64" w:line="320" w:lineRule="auto"/>
      <w:outlineLvl w:val="5"/>
    </w:pPr>
    <w:rPr>
      <w:rFonts w:ascii="Cambria" w:hAnsi="Cambria" w:eastAsia="宋体" w:cs="Times New Roman"/>
      <w:b/>
      <w:bCs/>
      <w:sz w:val="24"/>
      <w:szCs w:val="24"/>
    </w:rPr>
  </w:style>
  <w:style w:type="paragraph" w:styleId="859">
    <w:name w:val="Heading 7"/>
    <w:basedOn w:val="852"/>
    <w:next w:val="918"/>
    <w:link w:val="958"/>
    <w:uiPriority w:val="9"/>
    <w:semiHidden/>
    <w:unhideWhenUsed/>
    <w:qFormat/>
    <w:pPr>
      <w:keepLines/>
      <w:keepNext/>
      <w:spacing w:before="240" w:after="64" w:line="320" w:lineRule="auto"/>
      <w:outlineLvl w:val="6"/>
    </w:pPr>
    <w:rPr>
      <w:rFonts w:ascii="Calibri" w:hAnsi="Calibri" w:eastAsia="宋体" w:cs="Times New Roman"/>
      <w:b/>
      <w:bCs/>
      <w:sz w:val="24"/>
      <w:szCs w:val="24"/>
    </w:rPr>
  </w:style>
  <w:style w:type="paragraph" w:styleId="860">
    <w:name w:val="Heading 8"/>
    <w:basedOn w:val="852"/>
    <w:next w:val="918"/>
    <w:link w:val="959"/>
    <w:uiPriority w:val="9"/>
    <w:semiHidden/>
    <w:unhideWhenUsed/>
    <w:qFormat/>
    <w:pPr>
      <w:keepLines/>
      <w:keepNext/>
      <w:spacing w:before="240" w:after="64" w:line="320" w:lineRule="auto"/>
      <w:outlineLvl w:val="7"/>
    </w:pPr>
    <w:rPr>
      <w:rFonts w:ascii="Cambria" w:hAnsi="Cambria" w:eastAsia="宋体" w:cs="Times New Roman"/>
      <w:sz w:val="24"/>
      <w:szCs w:val="24"/>
    </w:rPr>
  </w:style>
  <w:style w:type="paragraph" w:styleId="861">
    <w:name w:val="Heading 9"/>
    <w:basedOn w:val="852"/>
    <w:next w:val="918"/>
    <w:link w:val="960"/>
    <w:uiPriority w:val="9"/>
    <w:semiHidden/>
    <w:unhideWhenUsed/>
    <w:qFormat/>
    <w:pPr>
      <w:keepLines/>
      <w:keepNext/>
      <w:spacing w:before="240" w:after="64" w:line="320" w:lineRule="auto"/>
      <w:outlineLvl w:val="8"/>
    </w:pPr>
    <w:rPr>
      <w:rFonts w:ascii="Cambria" w:hAnsi="Cambria" w:eastAsia="宋体" w:cs="Times New Roman"/>
      <w:szCs w:val="21"/>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name w:val="Title"/>
    <w:basedOn w:val="852"/>
    <w:next w:val="852"/>
    <w:link w:val="866"/>
    <w:uiPriority w:val="10"/>
    <w:qFormat/>
    <w:pPr>
      <w:jc w:val="center"/>
      <w:spacing w:line="400" w:lineRule="exact"/>
      <w:outlineLvl w:val="0"/>
    </w:pPr>
    <w:rPr>
      <w:rFonts w:eastAsia="黑体" w:asciiTheme="majorHAnsi" w:hAnsiTheme="majorHAnsi" w:cstheme="majorBidi"/>
      <w:bCs/>
      <w:sz w:val="30"/>
      <w:szCs w:val="32"/>
    </w:rPr>
  </w:style>
  <w:style w:type="character" w:styleId="866" w:customStyle="1">
    <w:name w:val="标题 Char"/>
    <w:basedOn w:val="862"/>
    <w:link w:val="865"/>
    <w:uiPriority w:val="10"/>
    <w:rPr>
      <w:rFonts w:eastAsia="黑体" w:asciiTheme="majorHAnsi" w:hAnsiTheme="majorHAnsi" w:cstheme="majorBidi"/>
      <w:bCs/>
      <w:sz w:val="30"/>
      <w:szCs w:val="32"/>
    </w:rPr>
  </w:style>
  <w:style w:type="paragraph" w:styleId="867">
    <w:name w:val="toc 1"/>
    <w:basedOn w:val="852"/>
    <w:next w:val="852"/>
    <w:uiPriority w:val="39"/>
    <w:unhideWhenUsed/>
    <w:pPr>
      <w:jc w:val="left"/>
      <w:spacing w:before="120" w:after="120"/>
    </w:pPr>
    <w:rPr>
      <w:b/>
      <w:bCs/>
      <w:caps/>
      <w:sz w:val="20"/>
      <w:szCs w:val="20"/>
    </w:rPr>
  </w:style>
  <w:style w:type="character" w:styleId="868">
    <w:name w:val="Hyperlink"/>
    <w:basedOn w:val="862"/>
    <w:uiPriority w:val="99"/>
    <w:unhideWhenUsed/>
    <w:rPr>
      <w:color w:val="0000ff" w:themeColor="hyperlink"/>
      <w:u w:val="single"/>
    </w:rPr>
  </w:style>
  <w:style w:type="paragraph" w:styleId="869">
    <w:name w:val="toc 2"/>
    <w:basedOn w:val="852"/>
    <w:next w:val="852"/>
    <w:uiPriority w:val="39"/>
    <w:unhideWhenUsed/>
    <w:pPr>
      <w:ind w:left="210"/>
      <w:jc w:val="left"/>
    </w:pPr>
    <w:rPr>
      <w:smallCaps/>
      <w:sz w:val="20"/>
      <w:szCs w:val="20"/>
    </w:rPr>
  </w:style>
  <w:style w:type="paragraph" w:styleId="870">
    <w:name w:val="toc 3"/>
    <w:basedOn w:val="852"/>
    <w:next w:val="852"/>
    <w:uiPriority w:val="39"/>
    <w:unhideWhenUsed/>
    <w:pPr>
      <w:ind w:left="420"/>
      <w:jc w:val="left"/>
    </w:pPr>
    <w:rPr>
      <w:i/>
      <w:iCs/>
      <w:sz w:val="20"/>
      <w:szCs w:val="20"/>
    </w:rPr>
  </w:style>
  <w:style w:type="paragraph" w:styleId="871">
    <w:name w:val="toc 4"/>
    <w:basedOn w:val="852"/>
    <w:next w:val="852"/>
    <w:uiPriority w:val="39"/>
    <w:unhideWhenUsed/>
    <w:pPr>
      <w:ind w:left="630"/>
      <w:jc w:val="left"/>
    </w:pPr>
    <w:rPr>
      <w:sz w:val="18"/>
      <w:szCs w:val="18"/>
    </w:rPr>
  </w:style>
  <w:style w:type="paragraph" w:styleId="872">
    <w:name w:val="toc 5"/>
    <w:basedOn w:val="852"/>
    <w:next w:val="852"/>
    <w:uiPriority w:val="39"/>
    <w:unhideWhenUsed/>
    <w:pPr>
      <w:ind w:left="840"/>
      <w:jc w:val="left"/>
    </w:pPr>
    <w:rPr>
      <w:sz w:val="18"/>
      <w:szCs w:val="18"/>
    </w:rPr>
  </w:style>
  <w:style w:type="paragraph" w:styleId="873">
    <w:name w:val="toc 6"/>
    <w:basedOn w:val="852"/>
    <w:next w:val="852"/>
    <w:uiPriority w:val="39"/>
    <w:unhideWhenUsed/>
    <w:pPr>
      <w:ind w:left="1050"/>
      <w:jc w:val="left"/>
    </w:pPr>
    <w:rPr>
      <w:sz w:val="18"/>
      <w:szCs w:val="18"/>
    </w:rPr>
  </w:style>
  <w:style w:type="paragraph" w:styleId="874">
    <w:name w:val="toc 7"/>
    <w:basedOn w:val="852"/>
    <w:next w:val="852"/>
    <w:uiPriority w:val="39"/>
    <w:unhideWhenUsed/>
    <w:pPr>
      <w:ind w:left="1260"/>
      <w:jc w:val="left"/>
    </w:pPr>
    <w:rPr>
      <w:sz w:val="18"/>
      <w:szCs w:val="18"/>
    </w:rPr>
  </w:style>
  <w:style w:type="paragraph" w:styleId="875">
    <w:name w:val="toc 8"/>
    <w:basedOn w:val="852"/>
    <w:next w:val="852"/>
    <w:uiPriority w:val="39"/>
    <w:unhideWhenUsed/>
    <w:pPr>
      <w:ind w:left="1470"/>
      <w:jc w:val="left"/>
    </w:pPr>
    <w:rPr>
      <w:sz w:val="18"/>
      <w:szCs w:val="18"/>
    </w:rPr>
  </w:style>
  <w:style w:type="paragraph" w:styleId="876">
    <w:name w:val="toc 9"/>
    <w:basedOn w:val="852"/>
    <w:next w:val="852"/>
    <w:uiPriority w:val="39"/>
    <w:unhideWhenUsed/>
    <w:pPr>
      <w:ind w:left="1680"/>
      <w:jc w:val="left"/>
    </w:pPr>
    <w:rPr>
      <w:sz w:val="18"/>
      <w:szCs w:val="18"/>
    </w:rPr>
  </w:style>
  <w:style w:type="paragraph" w:styleId="877">
    <w:name w:val="Header"/>
    <w:basedOn w:val="852"/>
    <w:link w:val="878"/>
    <w:uiPriority w:val="99"/>
    <w:unhideWhenUsed/>
    <w:pPr>
      <w:jc w:val="center"/>
      <w:tabs>
        <w:tab w:val="center" w:pos="4153" w:leader="none"/>
        <w:tab w:val="right" w:pos="8306" w:leader="none"/>
      </w:tabs>
      <w:pBdr>
        <w:bottom w:val="single" w:color="auto" w:sz="6" w:space="1"/>
      </w:pBdr>
    </w:pPr>
    <w:rPr>
      <w:sz w:val="18"/>
      <w:szCs w:val="18"/>
    </w:rPr>
  </w:style>
  <w:style w:type="character" w:styleId="878" w:customStyle="1">
    <w:name w:val="页眉 Char"/>
    <w:basedOn w:val="862"/>
    <w:link w:val="877"/>
    <w:uiPriority w:val="99"/>
    <w:rPr>
      <w:sz w:val="18"/>
      <w:szCs w:val="18"/>
    </w:rPr>
  </w:style>
  <w:style w:type="paragraph" w:styleId="879">
    <w:name w:val="Footer"/>
    <w:basedOn w:val="852"/>
    <w:link w:val="880"/>
    <w:uiPriority w:val="99"/>
    <w:unhideWhenUsed/>
    <w:pPr>
      <w:jc w:val="left"/>
      <w:tabs>
        <w:tab w:val="center" w:pos="4153" w:leader="none"/>
        <w:tab w:val="right" w:pos="8306" w:leader="none"/>
      </w:tabs>
    </w:pPr>
    <w:rPr>
      <w:sz w:val="18"/>
      <w:szCs w:val="18"/>
    </w:rPr>
  </w:style>
  <w:style w:type="character" w:styleId="880" w:customStyle="1">
    <w:name w:val="页脚 Char"/>
    <w:basedOn w:val="862"/>
    <w:link w:val="879"/>
    <w:uiPriority w:val="99"/>
    <w:rPr>
      <w:sz w:val="18"/>
      <w:szCs w:val="18"/>
    </w:rPr>
  </w:style>
  <w:style w:type="character" w:styleId="881">
    <w:name w:val="page number"/>
  </w:style>
  <w:style w:type="character" w:styleId="882" w:customStyle="1">
    <w:name w:val="font2800"/>
    <w:basedOn w:val="862"/>
  </w:style>
  <w:style w:type="table" w:styleId="883">
    <w:name w:val="Table Grid"/>
    <w:basedOn w:val="863"/>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84">
    <w:name w:val="Balloon Text"/>
    <w:basedOn w:val="852"/>
    <w:link w:val="885"/>
    <w:uiPriority w:val="99"/>
    <w:unhideWhenUsed/>
    <w:rPr>
      <w:sz w:val="18"/>
      <w:szCs w:val="18"/>
    </w:rPr>
  </w:style>
  <w:style w:type="character" w:styleId="885" w:customStyle="1">
    <w:name w:val="批注框文本 Char"/>
    <w:basedOn w:val="862"/>
    <w:link w:val="884"/>
    <w:uiPriority w:val="99"/>
    <w:rPr>
      <w:sz w:val="18"/>
      <w:szCs w:val="18"/>
    </w:rPr>
  </w:style>
  <w:style w:type="table" w:styleId="886" w:customStyle="1">
    <w:name w:val="网格型1"/>
    <w:basedOn w:val="863"/>
    <w:next w:val="883"/>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annotation reference"/>
    <w:basedOn w:val="862"/>
    <w:unhideWhenUsed/>
    <w:rPr>
      <w:sz w:val="21"/>
      <w:szCs w:val="21"/>
    </w:rPr>
  </w:style>
  <w:style w:type="paragraph" w:styleId="888">
    <w:name w:val="annotation text"/>
    <w:basedOn w:val="852"/>
    <w:link w:val="889"/>
    <w:uiPriority w:val="99"/>
    <w:unhideWhenUsed/>
    <w:qFormat/>
    <w:pPr>
      <w:jc w:val="left"/>
    </w:pPr>
  </w:style>
  <w:style w:type="character" w:styleId="889" w:customStyle="1">
    <w:name w:val="批注文字 Char"/>
    <w:basedOn w:val="862"/>
    <w:link w:val="888"/>
    <w:uiPriority w:val="99"/>
    <w:qFormat/>
  </w:style>
  <w:style w:type="paragraph" w:styleId="890">
    <w:name w:val="annotation subject"/>
    <w:basedOn w:val="888"/>
    <w:next w:val="888"/>
    <w:link w:val="891"/>
    <w:uiPriority w:val="99"/>
    <w:semiHidden/>
    <w:unhideWhenUsed/>
    <w:rPr>
      <w:b/>
      <w:bCs/>
    </w:rPr>
  </w:style>
  <w:style w:type="character" w:styleId="891" w:customStyle="1">
    <w:name w:val="批注主题 Char"/>
    <w:basedOn w:val="889"/>
    <w:link w:val="890"/>
    <w:uiPriority w:val="99"/>
    <w:semiHidden/>
    <w:rPr>
      <w:b/>
      <w:bCs/>
    </w:rPr>
  </w:style>
  <w:style w:type="paragraph" w:styleId="892">
    <w:name w:val="Body Text"/>
    <w:basedOn w:val="852"/>
    <w:link w:val="894"/>
    <w:uiPriority w:val="99"/>
    <w:pPr>
      <w:spacing w:line="360" w:lineRule="auto"/>
    </w:pPr>
    <w:rPr>
      <w:rFonts w:ascii="楷体_GB2312" w:hAnsi="Times New Roman" w:eastAsia="楷体_GB2312" w:cs="Times New Roman"/>
      <w:bCs/>
      <w:sz w:val="28"/>
      <w:szCs w:val="24"/>
    </w:rPr>
  </w:style>
  <w:style w:type="character" w:styleId="893" w:customStyle="1">
    <w:name w:val="正文文本 Char"/>
    <w:basedOn w:val="862"/>
    <w:uiPriority w:val="99"/>
  </w:style>
  <w:style w:type="character" w:styleId="894" w:customStyle="1">
    <w:name w:val="正文文本 Char1"/>
    <w:link w:val="892"/>
    <w:rPr>
      <w:rFonts w:ascii="楷体_GB2312" w:hAnsi="Times New Roman" w:eastAsia="楷体_GB2312" w:cs="Times New Roman"/>
      <w:bCs/>
      <w:sz w:val="28"/>
      <w:szCs w:val="24"/>
    </w:rPr>
  </w:style>
  <w:style w:type="paragraph" w:styleId="895" w:customStyle="1">
    <w:name w:val="Table Paragraph"/>
    <w:basedOn w:val="852"/>
    <w:uiPriority w:val="1"/>
    <w:pPr>
      <w:ind w:firstLine="260"/>
      <w:jc w:val="left"/>
      <w:spacing w:line="360" w:lineRule="auto"/>
    </w:pPr>
    <w:rPr>
      <w:rFonts w:ascii="Calibri" w:hAnsi="Calibri" w:eastAsia="仿宋" w:cs="Times New Roman"/>
      <w:sz w:val="28"/>
      <w:lang w:eastAsia="en-US"/>
    </w:rPr>
  </w:style>
  <w:style w:type="paragraph" w:styleId="896">
    <w:name w:val="No Spacing"/>
    <w:link w:val="897"/>
    <w:uiPriority w:val="1"/>
    <w:pPr>
      <w:jc w:val="both"/>
      <w:spacing w:line="360" w:lineRule="auto"/>
      <w:widowControl w:val="off"/>
    </w:pPr>
    <w:rPr>
      <w:rFonts w:ascii="宋体" w:hAnsi="宋体"/>
      <w:sz w:val="24"/>
    </w:rPr>
  </w:style>
  <w:style w:type="character" w:styleId="897" w:customStyle="1">
    <w:name w:val="无间隔 Char"/>
    <w:link w:val="896"/>
    <w:uiPriority w:val="1"/>
    <w:rPr>
      <w:rFonts w:ascii="宋体" w:hAnsi="宋体"/>
      <w:sz w:val="24"/>
    </w:rPr>
  </w:style>
  <w:style w:type="paragraph" w:styleId="898">
    <w:name w:val="Body Text Indent"/>
    <w:basedOn w:val="852"/>
    <w:link w:val="899"/>
    <w:unhideWhenUsed/>
    <w:pPr>
      <w:ind w:left="420"/>
      <w:spacing w:after="120"/>
    </w:pPr>
  </w:style>
  <w:style w:type="character" w:styleId="899" w:customStyle="1">
    <w:name w:val="正文文本缩进 Char"/>
    <w:basedOn w:val="862"/>
    <w:link w:val="898"/>
  </w:style>
  <w:style w:type="table" w:styleId="900" w:customStyle="1">
    <w:name w:val="网格型2"/>
    <w:basedOn w:val="863"/>
    <w:next w:val="883"/>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1">
    <w:name w:val="Revision"/>
    <w:hidden/>
    <w:uiPriority w:val="99"/>
    <w:unhideWhenUsed/>
  </w:style>
  <w:style w:type="table" w:styleId="902" w:customStyle="1">
    <w:name w:val="网格型3"/>
    <w:basedOn w:val="863"/>
    <w:next w:val="883"/>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03" w:customStyle="1">
    <w:name w:val="无列表1"/>
    <w:next w:val="864"/>
    <w:uiPriority w:val="99"/>
    <w:semiHidden/>
    <w:unhideWhenUsed/>
  </w:style>
  <w:style w:type="table" w:styleId="904" w:customStyle="1">
    <w:name w:val="网格型4"/>
    <w:basedOn w:val="863"/>
    <w:next w:val="883"/>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customStyle="1">
    <w:name w:val="Table Normal"/>
    <w:semiHidden/>
    <w:unhideWhenUsed/>
    <w:qFormat/>
    <w:rPr>
      <w:sz w:val="20"/>
      <w:szCs w:val="20"/>
    </w:rPr>
    <w:tblPr>
      <w:tblCellMar>
        <w:left w:w="0" w:type="dxa"/>
        <w:top w:w="0" w:type="dxa"/>
        <w:right w:w="0" w:type="dxa"/>
        <w:bottom w:w="0" w:type="dxa"/>
      </w:tblCellMar>
    </w:tblPr>
  </w:style>
  <w:style w:type="character" w:styleId="906" w:customStyle="1">
    <w:name w:val="标题 1 Char"/>
    <w:basedOn w:val="862"/>
    <w:link w:val="853"/>
    <w:uiPriority w:val="9"/>
    <w:rPr>
      <w:b/>
      <w:bCs/>
      <w:sz w:val="44"/>
      <w:szCs w:val="44"/>
    </w:rPr>
  </w:style>
  <w:style w:type="paragraph" w:styleId="907">
    <w:name w:val="TOC Heading"/>
    <w:basedOn w:val="853"/>
    <w:next w:val="852"/>
    <w:uiPriority w:val="39"/>
    <w:semiHidden/>
    <w:unhideWhenUsed/>
    <w:qFormat/>
    <w:pPr>
      <w:outlineLvl w:val="9"/>
    </w:pPr>
  </w:style>
  <w:style w:type="character" w:styleId="908" w:customStyle="1">
    <w:name w:val="font21"/>
    <w:basedOn w:val="862"/>
    <w:rPr>
      <w:rFonts w:ascii="Calibri" w:hAnsi="Calibri" w:cs="Calibri"/>
      <w:color w:val="000000"/>
      <w:sz w:val="21"/>
      <w:szCs w:val="21"/>
      <w:u w:val="none"/>
    </w:rPr>
  </w:style>
  <w:style w:type="character" w:styleId="909" w:customStyle="1">
    <w:name w:val="font11"/>
    <w:basedOn w:val="862"/>
    <w:rPr>
      <w:rFonts w:hint="eastAsia" w:ascii="宋体" w:hAnsi="宋体" w:eastAsia="宋体" w:cs="宋体"/>
      <w:color w:val="000000"/>
      <w:sz w:val="21"/>
      <w:szCs w:val="21"/>
      <w:u w:val="none"/>
    </w:rPr>
  </w:style>
  <w:style w:type="paragraph" w:styleId="910">
    <w:name w:val="Body Text First Indent 2"/>
    <w:basedOn w:val="898"/>
    <w:link w:val="911"/>
    <w:unhideWhenUsed/>
    <w:pPr>
      <w:ind w:firstLine="420"/>
    </w:pPr>
  </w:style>
  <w:style w:type="character" w:styleId="911" w:customStyle="1">
    <w:name w:val="正文首行缩进 2 Char"/>
    <w:basedOn w:val="899"/>
    <w:link w:val="910"/>
  </w:style>
  <w:style w:type="character" w:styleId="912" w:customStyle="1">
    <w:name w:val="标题 2 Char"/>
    <w:basedOn w:val="862"/>
    <w:link w:val="854"/>
    <w:uiPriority w:val="9"/>
    <w:semiHidden/>
    <w:rPr>
      <w:rFonts w:asciiTheme="majorHAnsi" w:hAnsiTheme="majorHAnsi" w:eastAsiaTheme="majorEastAsia" w:cstheme="majorBidi"/>
      <w:b/>
      <w:bCs/>
      <w:sz w:val="32"/>
      <w:szCs w:val="32"/>
    </w:rPr>
  </w:style>
  <w:style w:type="character" w:styleId="913" w:customStyle="1">
    <w:name w:val="标题 3 Char"/>
    <w:basedOn w:val="862"/>
    <w:link w:val="855"/>
    <w:uiPriority w:val="9"/>
    <w:semiHidden/>
    <w:rPr>
      <w:b/>
      <w:bCs/>
      <w:sz w:val="32"/>
      <w:szCs w:val="32"/>
    </w:rPr>
  </w:style>
  <w:style w:type="character" w:styleId="914" w:customStyle="1">
    <w:name w:val="标题 4 Char"/>
    <w:basedOn w:val="862"/>
    <w:link w:val="856"/>
    <w:uiPriority w:val="9"/>
    <w:semiHidden/>
    <w:rPr>
      <w:rFonts w:asciiTheme="majorHAnsi" w:hAnsiTheme="majorHAnsi" w:eastAsiaTheme="majorEastAsia" w:cstheme="majorBidi"/>
      <w:b/>
      <w:bCs/>
      <w:sz w:val="28"/>
      <w:szCs w:val="28"/>
    </w:rPr>
  </w:style>
  <w:style w:type="character" w:styleId="915" w:customStyle="1">
    <w:name w:val="标题 5 Char"/>
    <w:basedOn w:val="862"/>
    <w:link w:val="857"/>
    <w:uiPriority w:val="9"/>
    <w:semiHidden/>
    <w:rPr>
      <w:b/>
      <w:bCs/>
      <w:sz w:val="28"/>
      <w:szCs w:val="28"/>
    </w:rPr>
  </w:style>
  <w:style w:type="paragraph" w:styleId="916">
    <w:name w:val="Note Heading"/>
    <w:basedOn w:val="852"/>
    <w:next w:val="852"/>
    <w:link w:val="917"/>
    <w:pPr>
      <w:jc w:val="center"/>
    </w:pPr>
    <w:rPr>
      <w:rFonts w:ascii="金梅簡體中黑字形" w:hAnsi="Arial" w:eastAsia="金梅簡體中黑字形" w:cs="Times New Roman"/>
      <w:sz w:val="24"/>
      <w:szCs w:val="24"/>
    </w:rPr>
  </w:style>
  <w:style w:type="character" w:styleId="917" w:customStyle="1">
    <w:name w:val="注释标题 Char"/>
    <w:basedOn w:val="862"/>
    <w:link w:val="916"/>
    <w:rPr>
      <w:rFonts w:ascii="金梅簡體中黑字形" w:hAnsi="Arial" w:eastAsia="金梅簡體中黑字形" w:cs="Times New Roman"/>
      <w:sz w:val="24"/>
      <w:szCs w:val="24"/>
    </w:rPr>
  </w:style>
  <w:style w:type="paragraph" w:styleId="918">
    <w:name w:val="Normal Indent"/>
    <w:basedOn w:val="852"/>
    <w:link w:val="961"/>
    <w:unhideWhenUsed/>
    <w:pPr>
      <w:ind w:left="720"/>
    </w:pPr>
  </w:style>
  <w:style w:type="paragraph" w:styleId="919">
    <w:name w:val="Document Map"/>
    <w:basedOn w:val="852"/>
    <w:link w:val="920"/>
    <w:rPr>
      <w:rFonts w:ascii="宋体"/>
      <w:sz w:val="18"/>
      <w:szCs w:val="18"/>
    </w:rPr>
  </w:style>
  <w:style w:type="character" w:styleId="920" w:customStyle="1">
    <w:name w:val="文档结构图 Char"/>
    <w:basedOn w:val="862"/>
    <w:link w:val="919"/>
    <w:rPr>
      <w:rFonts w:ascii="宋体"/>
      <w:sz w:val="18"/>
      <w:szCs w:val="18"/>
    </w:rPr>
  </w:style>
  <w:style w:type="paragraph" w:styleId="921">
    <w:name w:val="Body Text 3"/>
    <w:basedOn w:val="852"/>
    <w:link w:val="922"/>
    <w:rPr>
      <w:rFonts w:ascii="仿宋_GB2312" w:eastAsia="仿宋_GB2312"/>
      <w:sz w:val="24"/>
    </w:rPr>
  </w:style>
  <w:style w:type="character" w:styleId="922" w:customStyle="1">
    <w:name w:val="正文文本 3 Char"/>
    <w:basedOn w:val="862"/>
    <w:link w:val="921"/>
    <w:rPr>
      <w:rFonts w:ascii="仿宋_GB2312" w:eastAsia="仿宋_GB2312"/>
      <w:sz w:val="24"/>
    </w:rPr>
  </w:style>
  <w:style w:type="paragraph" w:styleId="923">
    <w:name w:val="Plain Text"/>
    <w:basedOn w:val="852"/>
    <w:link w:val="924"/>
    <w:rPr>
      <w:rFonts w:hAnsi="Courier New" w:cs="Courier New" w:asciiTheme="minorEastAsia"/>
    </w:rPr>
  </w:style>
  <w:style w:type="character" w:styleId="924" w:customStyle="1">
    <w:name w:val="纯文本 Char"/>
    <w:basedOn w:val="862"/>
    <w:link w:val="923"/>
    <w:rPr>
      <w:rFonts w:hAnsi="Courier New" w:cs="Courier New" w:asciiTheme="minorEastAsia"/>
    </w:rPr>
  </w:style>
  <w:style w:type="paragraph" w:styleId="925">
    <w:name w:val="Normal (Web)"/>
    <w:basedOn w:val="852"/>
    <w:pPr>
      <w:jc w:val="left"/>
      <w:spacing w:before="100" w:beforeAutospacing="1" w:after="100" w:afterAutospacing="1"/>
      <w:widowControl/>
    </w:pPr>
    <w:rPr>
      <w:rFonts w:ascii="宋体" w:hAnsi="宋体" w:cs="宋体"/>
      <w:sz w:val="24"/>
      <w:szCs w:val="24"/>
    </w:rPr>
  </w:style>
  <w:style w:type="paragraph" w:styleId="926">
    <w:name w:val="Body Text First Indent"/>
    <w:basedOn w:val="892"/>
    <w:link w:val="927"/>
    <w:pPr>
      <w:ind w:firstLine="420"/>
      <w:spacing w:after="120" w:line="240" w:lineRule="auto"/>
    </w:pPr>
    <w:rPr>
      <w:rFonts w:ascii="宋体" w:hAnsi="宋体" w:eastAsia="宋体" w:cstheme="minorBidi"/>
      <w:sz w:val="24"/>
      <w:szCs w:val="22"/>
    </w:rPr>
  </w:style>
  <w:style w:type="character" w:styleId="927" w:customStyle="1">
    <w:name w:val="正文首行缩进 Char"/>
    <w:basedOn w:val="894"/>
    <w:link w:val="926"/>
    <w:rPr>
      <w:rFonts w:ascii="宋体" w:hAnsi="宋体" w:eastAsia="宋体" w:cs="Times New Roman"/>
      <w:bCs/>
      <w:sz w:val="24"/>
      <w:szCs w:val="24"/>
    </w:rPr>
  </w:style>
  <w:style w:type="table" w:styleId="928" w:customStyle="1">
    <w:name w:val="网格型5"/>
    <w:basedOn w:val="863"/>
    <w:next w:val="883"/>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Strong"/>
    <w:basedOn w:val="862"/>
    <w:uiPriority w:val="22"/>
    <w:qFormat/>
    <w:rPr>
      <w:b/>
      <w:bCs/>
    </w:rPr>
  </w:style>
  <w:style w:type="paragraph" w:styleId="930" w:customStyle="1">
    <w:name w:val="正文首行缩进 21"/>
    <w:basedOn w:val="898"/>
    <w:next w:val="892"/>
    <w:pPr>
      <w:ind w:firstLine="210"/>
    </w:pPr>
    <w:rPr>
      <w:szCs w:val="21"/>
    </w:rPr>
  </w:style>
  <w:style w:type="paragraph" w:styleId="931" w:customStyle="1">
    <w:name w:val="标题 21"/>
    <w:basedOn w:val="852"/>
    <w:next w:val="852"/>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932" w:customStyle="1">
    <w:name w:val="网格型11"/>
    <w:basedOn w:val="863"/>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3" w:customStyle="1">
    <w:name w:val="BodyText1I2"/>
    <w:basedOn w:val="852"/>
    <w:next w:val="852"/>
    <w:uiPriority w:val="99"/>
    <w:pPr>
      <w:ind w:left="420" w:firstLine="420"/>
      <w:spacing w:after="120"/>
    </w:pPr>
    <w:rPr>
      <w:rFonts w:ascii="楷体_GB2312" w:hAnsi="Times New Roman" w:eastAsia="楷体_GB2312" w:cs="Times New Roman"/>
      <w:szCs w:val="24"/>
    </w:rPr>
  </w:style>
  <w:style w:type="paragraph" w:styleId="934">
    <w:name w:val="List Paragraph"/>
    <w:basedOn w:val="852"/>
    <w:link w:val="990"/>
    <w:uiPriority w:val="34"/>
    <w:qFormat/>
    <w:pPr>
      <w:ind w:firstLine="420"/>
    </w:pPr>
  </w:style>
  <w:style w:type="paragraph" w:styleId="935" w:customStyle="1">
    <w:name w:val="正文无缩进"/>
    <w:basedOn w:val="852"/>
    <w:pPr>
      <w:jc w:val="left"/>
      <w:spacing w:line="300" w:lineRule="auto"/>
      <w:widowControl/>
    </w:pPr>
    <w:rPr>
      <w:rFonts w:eastAsia="楷体_GB2312"/>
      <w:sz w:val="24"/>
    </w:rPr>
  </w:style>
  <w:style w:type="character" w:styleId="936" w:customStyle="1">
    <w:name w:val="NormalCharacter"/>
    <w:rPr>
      <w:rFonts w:ascii="Times New Roman" w:hAnsi="Times New Roman" w:eastAsia="宋体"/>
    </w:rPr>
  </w:style>
  <w:style w:type="table" w:styleId="937" w:customStyle="1">
    <w:name w:val="网格型21"/>
    <w:basedOn w:val="863"/>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8" w:customStyle="1">
    <w:name w:val="Default"/>
    <w:pPr>
      <w:ind w:firstLine="1040"/>
      <w:jc w:val="both"/>
      <w:spacing w:line="360" w:lineRule="auto"/>
      <w:widowControl w:val="off"/>
    </w:pPr>
    <w:rPr>
      <w:rFonts w:eastAsia="Songti SC" w:cs="楷体à.ā" w:asciiTheme="minorEastAsia" w:hAnsiTheme="minorEastAsia"/>
      <w:color w:val="000000"/>
      <w:sz w:val="24"/>
      <w:szCs w:val="24"/>
    </w:rPr>
  </w:style>
  <w:style w:type="paragraph" w:styleId="939" w:customStyle="1">
    <w:name w:val="正文文本首行缩进1"/>
    <w:basedOn w:val="892"/>
    <w:next w:val="940"/>
    <w:pPr>
      <w:ind w:firstLine="420"/>
      <w:spacing w:after="120"/>
    </w:pPr>
    <w:rPr>
      <w:rFonts w:eastAsia="宋体"/>
    </w:rPr>
  </w:style>
  <w:style w:type="paragraph" w:styleId="940" w:customStyle="1">
    <w:name w:val="正文文本首行缩进 21"/>
    <w:basedOn w:val="898"/>
    <w:pPr>
      <w:ind w:firstLine="420"/>
      <w:widowControl/>
    </w:pPr>
    <w:rPr>
      <w:rFonts w:ascii="仿宋_GB2312" w:eastAsia="仿宋_GB2312"/>
      <w:color w:val="ff6600"/>
    </w:rPr>
  </w:style>
  <w:style w:type="character" w:styleId="941" w:customStyle="1">
    <w:name w:val="font41"/>
    <w:basedOn w:val="862"/>
    <w:rPr>
      <w:rFonts w:hint="eastAsia" w:ascii="宋体" w:hAnsi="宋体" w:eastAsia="宋体" w:cs="宋体"/>
      <w:color w:val="000000"/>
      <w:sz w:val="24"/>
      <w:szCs w:val="24"/>
      <w:u w:val="none"/>
    </w:rPr>
  </w:style>
  <w:style w:type="character" w:styleId="942" w:customStyle="1">
    <w:name w:val="font31"/>
    <w:rPr>
      <w:rFonts w:hint="default" w:ascii="Times New Roman" w:hAnsi="Times New Roman" w:cs="Times New Roman"/>
      <w:color w:val="000000"/>
      <w:sz w:val="24"/>
      <w:szCs w:val="24"/>
      <w:u w:val="none"/>
    </w:rPr>
  </w:style>
  <w:style w:type="paragraph" w:styleId="943" w:customStyle="1">
    <w:name w:val="msolistparagraph"/>
    <w:basedOn w:val="852"/>
    <w:pPr>
      <w:ind w:firstLine="420"/>
    </w:pPr>
    <w:rPr>
      <w:rFonts w:ascii="Calibri" w:hAnsi="Calibri" w:eastAsia="宋体" w:cs="Times New Roman"/>
    </w:rPr>
  </w:style>
  <w:style w:type="paragraph" w:styleId="944" w:customStyle="1">
    <w:name w:val="表格文本"/>
    <w:pPr>
      <w:jc w:val="center"/>
    </w:pPr>
    <w:rPr>
      <w:rFonts w:ascii="宋体" w:hAnsi="宋体" w:eastAsia="宋体" w:cs="Times New Roman (标题 CS)"/>
      <w:color w:val="000000" w:themeColor="text1"/>
      <w:sz w:val="24"/>
      <w:szCs w:val="40"/>
    </w:rPr>
  </w:style>
  <w:style w:type="paragraph" w:styleId="945" w:customStyle="1">
    <w:name w:val="表格文字"/>
    <w:basedOn w:val="946"/>
    <w:next w:val="892"/>
  </w:style>
  <w:style w:type="paragraph" w:styleId="946" w:customStyle="1">
    <w:name w:val="表格文字（两侧对齐）"/>
    <w:basedOn w:val="852"/>
    <w:rPr>
      <w:rFonts w:ascii="Calibri" w:hAnsi="Calibri"/>
      <w:sz w:val="20"/>
    </w:rPr>
  </w:style>
  <w:style w:type="paragraph" w:styleId="947" w:customStyle="1">
    <w:name w:val="样式 样式 小四 行距: 1.5 倍行距 + 首行缩进:  3 字符"/>
    <w:basedOn w:val="852"/>
    <w:pPr>
      <w:ind w:firstLine="420"/>
    </w:pPr>
    <w:rPr>
      <w:rFonts w:ascii="宋体" w:hAnsi="宋体" w:eastAsia="宋体" w:cs="宋体"/>
      <w:szCs w:val="21"/>
    </w:rPr>
  </w:style>
  <w:style w:type="paragraph" w:styleId="948" w:customStyle="1">
    <w:name w:val="列出段落1"/>
    <w:basedOn w:val="852"/>
    <w:pPr>
      <w:ind w:firstLine="420"/>
      <w:spacing w:line="360" w:lineRule="auto"/>
    </w:pPr>
    <w:rPr>
      <w:rFonts w:ascii="Times New Roman" w:hAnsi="Times New Roman" w:eastAsia="宋体" w:cs="Times New Roman"/>
      <w:sz w:val="24"/>
      <w:szCs w:val="24"/>
    </w:rPr>
  </w:style>
  <w:style w:type="paragraph" w:styleId="949" w:customStyle="1">
    <w:name w:val="投标正文"/>
    <w:basedOn w:val="852"/>
    <w:pPr>
      <w:ind w:left="567"/>
      <w:spacing w:line="360" w:lineRule="auto"/>
    </w:pPr>
    <w:rPr>
      <w:rFonts w:ascii="Times New Roman" w:hAnsi="Times New Roman"/>
      <w:sz w:val="24"/>
    </w:rPr>
  </w:style>
  <w:style w:type="table" w:styleId="950" w:customStyle="1">
    <w:name w:val="网格型6"/>
    <w:basedOn w:val="863"/>
    <w:next w:val="883"/>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customStyle="1">
    <w:name w:val="网格型22"/>
    <w:basedOn w:val="863"/>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2" w:customStyle="1">
    <w:name w:val="网格型7"/>
    <w:basedOn w:val="863"/>
    <w:next w:val="883"/>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3" w:customStyle="1">
    <w:name w:val="修订1"/>
    <w:hidden/>
    <w:uiPriority w:val="99"/>
    <w:unhideWhenUsed/>
  </w:style>
  <w:style w:type="paragraph" w:styleId="954" w:customStyle="1">
    <w:name w:val="TOC 标题1"/>
    <w:basedOn w:val="853"/>
    <w:next w:val="852"/>
    <w:uiPriority w:val="39"/>
    <w:unhideWhenUsed/>
    <w:pPr>
      <w:outlineLvl w:val="9"/>
    </w:pPr>
  </w:style>
  <w:style w:type="table" w:styleId="955" w:customStyle="1">
    <w:name w:val="网格型8"/>
    <w:basedOn w:val="863"/>
    <w:next w:val="883"/>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6" w:customStyle="1">
    <w:name w:val="网格型9"/>
    <w:basedOn w:val="863"/>
    <w:next w:val="883"/>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customStyle="1">
    <w:name w:val="标题 6 Char"/>
    <w:basedOn w:val="862"/>
    <w:link w:val="858"/>
    <w:uiPriority w:val="9"/>
    <w:semiHidden/>
    <w:rPr>
      <w:rFonts w:ascii="Cambria" w:hAnsi="Cambria" w:eastAsia="宋体" w:cs="Times New Roman"/>
      <w:b/>
      <w:bCs/>
      <w:sz w:val="24"/>
      <w:szCs w:val="24"/>
    </w:rPr>
  </w:style>
  <w:style w:type="character" w:styleId="958" w:customStyle="1">
    <w:name w:val="标题 7 Char"/>
    <w:basedOn w:val="862"/>
    <w:link w:val="859"/>
    <w:uiPriority w:val="9"/>
    <w:semiHidden/>
    <w:rPr>
      <w:rFonts w:ascii="Calibri" w:hAnsi="Calibri" w:eastAsia="宋体" w:cs="Times New Roman"/>
      <w:b/>
      <w:bCs/>
      <w:sz w:val="24"/>
      <w:szCs w:val="24"/>
    </w:rPr>
  </w:style>
  <w:style w:type="character" w:styleId="959" w:customStyle="1">
    <w:name w:val="标题 8 Char"/>
    <w:basedOn w:val="862"/>
    <w:link w:val="860"/>
    <w:uiPriority w:val="9"/>
    <w:semiHidden/>
    <w:rPr>
      <w:rFonts w:ascii="Cambria" w:hAnsi="Cambria" w:eastAsia="宋体" w:cs="Times New Roman"/>
      <w:sz w:val="24"/>
      <w:szCs w:val="24"/>
    </w:rPr>
  </w:style>
  <w:style w:type="character" w:styleId="960" w:customStyle="1">
    <w:name w:val="标题 9 Char"/>
    <w:basedOn w:val="862"/>
    <w:link w:val="861"/>
    <w:uiPriority w:val="9"/>
    <w:semiHidden/>
    <w:rPr>
      <w:rFonts w:ascii="Cambria" w:hAnsi="Cambria" w:eastAsia="宋体" w:cs="Times New Roman"/>
      <w:szCs w:val="21"/>
    </w:rPr>
  </w:style>
  <w:style w:type="character" w:styleId="961" w:customStyle="1">
    <w:name w:val="正文缩进 Char"/>
    <w:link w:val="918"/>
  </w:style>
  <w:style w:type="paragraph" w:styleId="962">
    <w:name w:val="Date"/>
    <w:basedOn w:val="852"/>
    <w:next w:val="852"/>
    <w:link w:val="963"/>
    <w:uiPriority w:val="99"/>
    <w:rPr>
      <w:rFonts w:ascii="Calibri" w:hAnsi="Calibri" w:eastAsia="楷体_GB2312" w:cs="Times New Roman"/>
      <w:sz w:val="24"/>
      <w:szCs w:val="20"/>
    </w:rPr>
  </w:style>
  <w:style w:type="character" w:styleId="963" w:customStyle="1">
    <w:name w:val="日期 Char"/>
    <w:basedOn w:val="862"/>
    <w:link w:val="962"/>
    <w:uiPriority w:val="99"/>
    <w:rPr>
      <w:rFonts w:ascii="Calibri" w:hAnsi="Calibri" w:eastAsia="楷体_GB2312" w:cs="Times New Roman"/>
      <w:sz w:val="24"/>
      <w:szCs w:val="20"/>
    </w:rPr>
  </w:style>
  <w:style w:type="paragraph" w:styleId="964">
    <w:name w:val="Body Text Indent 2"/>
    <w:basedOn w:val="852"/>
    <w:link w:val="965"/>
    <w:pPr>
      <w:ind w:left="1" w:firstLine="480"/>
      <w:spacing w:line="400" w:lineRule="exact"/>
      <w:tabs>
        <w:tab w:val="left" w:pos="360" w:leader="none"/>
      </w:tabs>
    </w:pPr>
    <w:rPr>
      <w:rFonts w:ascii="Times New Roman" w:hAnsi="Times New Roman" w:eastAsia="宋体" w:cs="Times New Roman"/>
    </w:rPr>
  </w:style>
  <w:style w:type="character" w:styleId="965" w:customStyle="1">
    <w:name w:val="正文文本缩进 2 Char"/>
    <w:basedOn w:val="862"/>
    <w:link w:val="964"/>
    <w:rPr>
      <w:rFonts w:ascii="Times New Roman" w:hAnsi="Times New Roman" w:eastAsia="宋体" w:cs="Times New Roman"/>
    </w:rPr>
  </w:style>
  <w:style w:type="paragraph" w:styleId="966">
    <w:name w:val="Body Text Indent 3"/>
    <w:basedOn w:val="852"/>
    <w:link w:val="967"/>
    <w:pPr>
      <w:ind w:firstLine="480"/>
      <w:spacing w:line="400" w:lineRule="exact"/>
    </w:pPr>
    <w:rPr>
      <w:rFonts w:ascii="Times New Roman" w:hAnsi="Times New Roman" w:eastAsia="宋体" w:cs="Times New Roman"/>
    </w:rPr>
  </w:style>
  <w:style w:type="character" w:styleId="967" w:customStyle="1">
    <w:name w:val="正文文本缩进 3 Char"/>
    <w:basedOn w:val="862"/>
    <w:link w:val="966"/>
    <w:rPr>
      <w:rFonts w:ascii="Times New Roman" w:hAnsi="Times New Roman" w:eastAsia="宋体" w:cs="Times New Roman"/>
    </w:rPr>
  </w:style>
  <w:style w:type="paragraph" w:styleId="968">
    <w:name w:val="Body Text 2"/>
    <w:basedOn w:val="852"/>
    <w:link w:val="969"/>
    <w:pPr>
      <w:spacing w:after="120" w:line="480" w:lineRule="auto"/>
    </w:pPr>
    <w:rPr>
      <w:rFonts w:ascii="Calibri" w:hAnsi="Calibri" w:eastAsia="宋体" w:cs="Times New Roman"/>
    </w:rPr>
  </w:style>
  <w:style w:type="character" w:styleId="969" w:customStyle="1">
    <w:name w:val="正文文本 2 Char"/>
    <w:basedOn w:val="862"/>
    <w:link w:val="968"/>
    <w:rPr>
      <w:rFonts w:ascii="Calibri" w:hAnsi="Calibri" w:eastAsia="宋体" w:cs="Times New Roman"/>
    </w:rPr>
  </w:style>
  <w:style w:type="table" w:styleId="970" w:customStyle="1">
    <w:name w:val="网格型10"/>
    <w:basedOn w:val="863"/>
    <w:next w:val="883"/>
    <w:uiPriority w:val="59"/>
    <w:qFormat/>
    <w:pPr>
      <w:jc w:val="both"/>
      <w:widowControl w:val="off"/>
    </w:pPr>
    <w:rPr>
      <w:rFonts w:ascii="Calibri" w:hAnsi="Calibri"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name w:val="Table Classic 4"/>
    <w:basedOn w:val="863"/>
    <w:qFormat/>
    <w:pPr>
      <w:jc w:val="both"/>
      <w:widowControl w:val="off"/>
    </w:pPr>
    <w:rPr>
      <w:rFonts w:ascii="Calibri" w:hAnsi="Calibri" w:eastAsia="宋体" w:cs="Times New Roman"/>
      <w:sz w:val="20"/>
      <w:szCs w:val="20"/>
    </w:rPr>
    <w:tblPr>
      <w:tblInd w:w="0" w:type="dxa"/>
      <w:tblBorders>
        <w:top w:val="single" w:color="000000" w:sz="12" w:space="0"/>
        <w:left w:val="single" w:color="000000" w:sz="6" w:space="0"/>
        <w:bottom w:val="single" w:color="000000" w:sz="12" w:space="0"/>
        <w:right w:val="single" w:color="000000" w:sz="6" w:space="0"/>
      </w:tblBorders>
      <w:tblCellMar>
        <w:left w:w="108" w:type="dxa"/>
        <w:top w:w="0" w:type="dxa"/>
        <w:right w:w="108" w:type="dxa"/>
        <w:bottom w:w="0" w:type="dxa"/>
      </w:tblCellMar>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2">
    <w:name w:val="FollowedHyperlink"/>
    <w:uiPriority w:val="99"/>
    <w:unhideWhenUsed/>
    <w:rPr>
      <w:color w:val="800080"/>
      <w:u w:val="single"/>
    </w:rPr>
  </w:style>
  <w:style w:type="character" w:styleId="973">
    <w:name w:val="Emphasis"/>
    <w:uiPriority w:val="20"/>
    <w:qFormat/>
    <w:rPr>
      <w:i/>
      <w:iCs/>
    </w:rPr>
  </w:style>
  <w:style w:type="character" w:styleId="974" w:customStyle="1">
    <w:name w:val="表格 Char Char"/>
    <w:link w:val="975"/>
    <w:rPr>
      <w:rFonts w:ascii="宋体" w:hAnsi="宋体"/>
    </w:rPr>
  </w:style>
  <w:style w:type="paragraph" w:styleId="975" w:customStyle="1">
    <w:name w:val="表格"/>
    <w:basedOn w:val="852"/>
    <w:link w:val="974"/>
    <w:rPr>
      <w:rFonts w:ascii="宋体" w:hAnsi="宋体"/>
    </w:rPr>
  </w:style>
  <w:style w:type="character" w:styleId="976" w:customStyle="1">
    <w:name w:val="标题三自定义 Char"/>
    <w:link w:val="977"/>
    <w:uiPriority w:val="99"/>
    <w:rPr>
      <w:rFonts w:ascii="Calibri" w:hAnsi="Calibri" w:eastAsia="宋体"/>
    </w:rPr>
  </w:style>
  <w:style w:type="paragraph" w:styleId="977" w:customStyle="1">
    <w:name w:val="标题三自定义"/>
    <w:basedOn w:val="852"/>
    <w:link w:val="976"/>
    <w:uiPriority w:val="99"/>
    <w:pPr>
      <w:ind w:left="5670" w:hanging="709"/>
      <w:tabs>
        <w:tab w:val="left" w:pos="5812" w:leader="none"/>
      </w:tabs>
    </w:pPr>
    <w:rPr>
      <w:rFonts w:ascii="Calibri" w:hAnsi="Calibri" w:eastAsia="宋体"/>
    </w:rPr>
  </w:style>
  <w:style w:type="character" w:styleId="978" w:customStyle="1">
    <w:name w:val="Char Char"/>
    <w:rPr>
      <w:rFonts w:hint="eastAsia" w:ascii="楷体_GB2312" w:eastAsia="楷体_GB2312"/>
      <w:sz w:val="24"/>
      <w:lang w:val="en-US" w:eastAsia="zh-CN" w:bidi="ar-SA"/>
    </w:rPr>
  </w:style>
  <w:style w:type="character" w:styleId="979" w:customStyle="1">
    <w:name w:val="普通文字1 Char"/>
    <w:rPr>
      <w:rFonts w:ascii="宋体" w:hAnsi="Courier New" w:eastAsia="宋体"/>
      <w:sz w:val="21"/>
      <w:szCs w:val="21"/>
      <w:lang w:val="en-US" w:eastAsia="zh-CN" w:bidi="ar-SA"/>
    </w:rPr>
  </w:style>
  <w:style w:type="character" w:styleId="980" w:customStyle="1">
    <w:name w:val="Table Text Char1"/>
    <w:link w:val="981"/>
    <w:rPr>
      <w:rFonts w:ascii="Arial" w:hAnsi="Arial" w:eastAsia="宋体"/>
      <w:sz w:val="18"/>
      <w:szCs w:val="24"/>
    </w:rPr>
  </w:style>
  <w:style w:type="paragraph" w:styleId="981" w:customStyle="1">
    <w:name w:val="Table Text"/>
    <w:basedOn w:val="852"/>
    <w:link w:val="980"/>
    <w:pPr>
      <w:spacing w:before="80" w:after="80"/>
      <w:widowControl/>
      <w:tabs>
        <w:tab w:val="decimal" w:pos="0" w:leader="none"/>
      </w:tabs>
    </w:pPr>
    <w:rPr>
      <w:rFonts w:ascii="Arial" w:hAnsi="Arial" w:eastAsia="宋体"/>
      <w:sz w:val="18"/>
      <w:szCs w:val="24"/>
    </w:rPr>
  </w:style>
  <w:style w:type="character" w:styleId="982" w:customStyle="1">
    <w:name w:val="Plain Text Char Char"/>
    <w:link w:val="983"/>
    <w:rPr>
      <w:rFonts w:ascii="宋体" w:hAnsi="Courier New" w:eastAsia="楷体_GB2312"/>
      <w:sz w:val="26"/>
    </w:rPr>
  </w:style>
  <w:style w:type="paragraph" w:styleId="983" w:customStyle="1">
    <w:name w:val="纯文本1"/>
    <w:basedOn w:val="852"/>
    <w:link w:val="982"/>
    <w:rPr>
      <w:rFonts w:ascii="宋体" w:hAnsi="Courier New" w:eastAsia="楷体_GB2312"/>
      <w:sz w:val="26"/>
    </w:rPr>
  </w:style>
  <w:style w:type="character" w:styleId="984" w:customStyle="1">
    <w:name w:val="style591"/>
    <w:rPr>
      <w:rFonts w:hint="default" w:ascii="Arial" w:hAnsi="Arial" w:cs="Arial"/>
      <w:sz w:val="21"/>
      <w:szCs w:val="21"/>
      <w:u w:val="none"/>
    </w:rPr>
  </w:style>
  <w:style w:type="character" w:styleId="985" w:customStyle="1">
    <w:name w:val="标题二自定义 Char"/>
    <w:link w:val="986"/>
    <w:uiPriority w:val="99"/>
    <w:rPr>
      <w:rFonts w:ascii="宋体" w:hAnsi="宋体" w:eastAsia="宋体"/>
      <w:bCs/>
      <w:szCs w:val="21"/>
    </w:rPr>
  </w:style>
  <w:style w:type="paragraph" w:styleId="986" w:customStyle="1">
    <w:name w:val="标题二自定义"/>
    <w:basedOn w:val="854"/>
    <w:next w:val="852"/>
    <w:link w:val="985"/>
    <w:uiPriority w:val="99"/>
    <w:pPr>
      <w:ind w:firstLine="420"/>
      <w:keepLines w:val="0"/>
      <w:keepNext w:val="0"/>
      <w:spacing w:before="0" w:after="0" w:line="720" w:lineRule="auto"/>
      <w:outlineLvl w:val="9"/>
    </w:pPr>
    <w:rPr>
      <w:rFonts w:ascii="宋体" w:hAnsi="宋体" w:eastAsia="宋体" w:cstheme="minorBidi"/>
      <w:b w:val="0"/>
      <w:sz w:val="21"/>
      <w:szCs w:val="21"/>
    </w:rPr>
  </w:style>
  <w:style w:type="character" w:styleId="987" w:customStyle="1">
    <w:name w:val="p141"/>
    <w:rPr>
      <w:color w:val="000000"/>
      <w:sz w:val="28"/>
      <w:szCs w:val="28"/>
      <w:u w:val="none"/>
    </w:rPr>
  </w:style>
  <w:style w:type="character" w:styleId="988" w:customStyle="1">
    <w:name w:val="lh151"/>
    <w:rPr>
      <w:color w:val="666666"/>
    </w:rPr>
  </w:style>
  <w:style w:type="character" w:styleId="989" w:customStyle="1">
    <w:name w:val="批注文字 字符"/>
    <w:rPr>
      <w:lang w:val="en-US"/>
    </w:rPr>
  </w:style>
  <w:style w:type="character" w:styleId="990" w:customStyle="1">
    <w:name w:val="列出段落 Char"/>
    <w:link w:val="934"/>
    <w:uiPriority w:val="34"/>
  </w:style>
  <w:style w:type="character" w:styleId="991" w:customStyle="1">
    <w:name w:val="my正文 Char"/>
    <w:link w:val="992"/>
    <w:rPr>
      <w:rFonts w:eastAsia="宋体"/>
      <w:sz w:val="24"/>
    </w:rPr>
  </w:style>
  <w:style w:type="paragraph" w:styleId="992" w:customStyle="1">
    <w:name w:val="my正文"/>
    <w:basedOn w:val="852"/>
    <w:link w:val="991"/>
    <w:pPr>
      <w:ind w:firstLine="480"/>
      <w:spacing w:line="360" w:lineRule="auto"/>
    </w:pPr>
    <w:rPr>
      <w:rFonts w:eastAsia="宋体"/>
      <w:sz w:val="24"/>
    </w:rPr>
  </w:style>
  <w:style w:type="character" w:styleId="993" w:customStyle="1">
    <w:name w:val="已访问的超链接1"/>
    <w:uiPriority w:val="99"/>
    <w:rPr>
      <w:color w:val="999999"/>
      <w:u w:val="none"/>
    </w:rPr>
  </w:style>
  <w:style w:type="character" w:styleId="994" w:customStyle="1">
    <w:name w:val="Normal Indent Char"/>
    <w:rPr>
      <w:rFonts w:ascii="Times New Roman" w:hAnsi="Times New Roman" w:eastAsia="楷体_GB2312" w:cs="Times New Roman"/>
      <w:sz w:val="20"/>
      <w:szCs w:val="20"/>
    </w:rPr>
  </w:style>
  <w:style w:type="paragraph" w:styleId="995" w:customStyle="1">
    <w:name w:val="纯文本4"/>
    <w:basedOn w:val="852"/>
    <w:rPr>
      <w:rFonts w:ascii="Calibri" w:hAnsi="Courier New" w:eastAsia="楷体_GB2312" w:cs="Times New Roman"/>
      <w:sz w:val="28"/>
      <w:szCs w:val="20"/>
    </w:rPr>
  </w:style>
  <w:style w:type="paragraph" w:styleId="996" w:customStyle="1">
    <w:name w:val="xl531"/>
    <w:basedOn w:val="85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Calibri" w:hAnsi="Calibri" w:eastAsia="宋体" w:cs="宋体"/>
      <w:color w:val="ff0000"/>
    </w:rPr>
  </w:style>
  <w:style w:type="paragraph" w:styleId="997" w:customStyle="1">
    <w:name w:val="a"/>
    <w:basedOn w:val="852"/>
    <w:pPr>
      <w:jc w:val="left"/>
      <w:spacing w:before="100" w:beforeAutospacing="1" w:after="100" w:afterAutospacing="1"/>
      <w:widowControl/>
    </w:pPr>
    <w:rPr>
      <w:rFonts w:ascii="Calibri" w:hAnsi="Calibri" w:eastAsia="宋体" w:cs="宋体"/>
    </w:rPr>
  </w:style>
  <w:style w:type="paragraph" w:styleId="998" w:customStyle="1">
    <w:name w:val="List Paragraph1"/>
    <w:basedOn w:val="852"/>
    <w:pPr>
      <w:ind w:firstLine="420"/>
    </w:pPr>
    <w:rPr>
      <w:rFonts w:ascii="Calibri" w:hAnsi="Calibri" w:eastAsia="宋体" w:cs="Times New Roman"/>
    </w:rPr>
  </w:style>
  <w:style w:type="paragraph" w:styleId="999" w:customStyle="1">
    <w:name w:val="xl68"/>
    <w:basedOn w:val="85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00" w:customStyle="1">
    <w:name w:val="纯文本2"/>
    <w:basedOn w:val="852"/>
    <w:rPr>
      <w:rFonts w:ascii="Calibri" w:hAnsi="Courier New" w:eastAsia="楷体_GB2312" w:cs="Times New Roman"/>
      <w:sz w:val="26"/>
      <w:szCs w:val="20"/>
    </w:rPr>
  </w:style>
  <w:style w:type="paragraph" w:styleId="1001" w:customStyle="1">
    <w:name w:val="正文2"/>
    <w:basedOn w:val="852"/>
    <w:pPr>
      <w:ind w:firstLine="200"/>
      <w:jc w:val="left"/>
      <w:spacing w:after="160" w:line="360" w:lineRule="auto"/>
      <w:widowControl/>
    </w:pPr>
    <w:rPr>
      <w:rFonts w:ascii="Verdana" w:hAnsi="Verdana" w:eastAsia="黑体" w:cs="Times New Roman"/>
      <w:szCs w:val="20"/>
      <w:lang w:eastAsia="en-US"/>
    </w:rPr>
  </w:style>
  <w:style w:type="paragraph" w:styleId="1002" w:customStyle="1">
    <w:name w:val="xl510"/>
    <w:basedOn w:val="852"/>
    <w:pPr>
      <w:jc w:val="center"/>
      <w:spacing w:before="100" w:beforeAutospacing="1" w:after="100" w:afterAutospacing="1"/>
      <w:shd w:val="clear" w:color="000000" w:fill="ffff00"/>
      <w:widowControl/>
    </w:pPr>
    <w:rPr>
      <w:rFonts w:ascii="Calibri" w:hAnsi="Calibri" w:eastAsia="宋体" w:cs="宋体"/>
      <w:color w:val="000000"/>
    </w:rPr>
  </w:style>
  <w:style w:type="paragraph" w:styleId="1003" w:customStyle="1">
    <w:name w:val="xl516"/>
    <w:basedOn w:val="852"/>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Calibri" w:hAnsi="Calibri" w:eastAsia="宋体" w:cs="宋体"/>
      <w:b/>
      <w:bCs/>
      <w:color w:val="000000"/>
    </w:rPr>
  </w:style>
  <w:style w:type="paragraph" w:styleId="1004" w:customStyle="1">
    <w:name w:val="首行缩进"/>
    <w:basedOn w:val="852"/>
    <w:pPr>
      <w:ind w:firstLine="480"/>
      <w:jc w:val="left"/>
      <w:spacing w:line="360" w:lineRule="auto"/>
    </w:pPr>
    <w:rPr>
      <w:rFonts w:ascii="宋体" w:hAnsi="宋体" w:eastAsia="宋体" w:cs="Times New Roman"/>
      <w:sz w:val="24"/>
      <w:szCs w:val="24"/>
    </w:rPr>
  </w:style>
  <w:style w:type="paragraph" w:styleId="1005" w:customStyle="1">
    <w:name w:val="afont"/>
    <w:basedOn w:val="852"/>
    <w:pPr>
      <w:jc w:val="left"/>
      <w:spacing w:before="100" w:after="100" w:line="285" w:lineRule="atLeast"/>
      <w:widowControl/>
    </w:pPr>
    <w:rPr>
      <w:rFonts w:ascii="Calibri" w:hAnsi="Calibri" w:eastAsia="宋体" w:cs="Times New Roman"/>
      <w:sz w:val="18"/>
      <w:szCs w:val="20"/>
    </w:rPr>
  </w:style>
  <w:style w:type="paragraph" w:styleId="1006" w:customStyle="1">
    <w:name w:val="xl513"/>
    <w:basedOn w:val="852"/>
    <w:pPr>
      <w:jc w:val="left"/>
      <w:spacing w:before="100" w:beforeAutospacing="1" w:after="100" w:afterAutospacing="1"/>
      <w:shd w:val="clear" w:color="000000" w:fill="ffffff"/>
      <w:widowControl/>
    </w:pPr>
    <w:rPr>
      <w:rFonts w:ascii="Calibri" w:hAnsi="Calibri" w:eastAsia="宋体" w:cs="宋体"/>
    </w:rPr>
  </w:style>
  <w:style w:type="paragraph" w:styleId="1007" w:customStyle="1">
    <w:name w:val="xl70"/>
    <w:basedOn w:val="852"/>
    <w:pPr>
      <w:jc w:val="left"/>
      <w:spacing w:before="100" w:beforeAutospacing="1" w:after="100" w:afterAutospacing="1"/>
      <w:widowControl/>
      <w:pBdr>
        <w:top w:val="single" w:color="auto" w:sz="4" w:space="0"/>
        <w:left w:val="single" w:color="auto" w:sz="4" w:space="0"/>
        <w:right w:val="single" w:color="auto" w:sz="4" w:space="0"/>
      </w:pBdr>
    </w:pPr>
    <w:rPr>
      <w:rFonts w:ascii="Calibri" w:hAnsi="Calibri" w:eastAsia="宋体" w:cs="宋体"/>
    </w:rPr>
  </w:style>
  <w:style w:type="paragraph" w:styleId="1008" w:customStyle="1">
    <w:name w:val="xl69"/>
    <w:basedOn w:val="85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szCs w:val="21"/>
    </w:rPr>
  </w:style>
  <w:style w:type="paragraph" w:styleId="1009" w:customStyle="1">
    <w:name w:val="xl517"/>
    <w:basedOn w:val="852"/>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10" w:customStyle="1">
    <w:name w:val="财政-标题一"/>
    <w:basedOn w:val="852"/>
    <w:pPr>
      <w:outlineLvl w:val="0"/>
    </w:pPr>
    <w:rPr>
      <w:rFonts w:ascii="Calibri" w:hAnsi="Calibri" w:eastAsia="华文中宋" w:cs="Times New Roman"/>
      <w:b/>
      <w:sz w:val="44"/>
      <w:szCs w:val="21"/>
    </w:rPr>
  </w:style>
  <w:style w:type="paragraph" w:styleId="1011" w:customStyle="1">
    <w:name w:val="列表内容"/>
    <w:basedOn w:val="852"/>
    <w:next w:val="852"/>
    <w:pPr>
      <w:ind w:left="840" w:hanging="420"/>
      <w:jc w:val="left"/>
      <w:widowControl/>
      <w:tabs>
        <w:tab w:val="left" w:pos="840" w:leader="none"/>
      </w:tabs>
    </w:pPr>
    <w:rPr>
      <w:rFonts w:ascii="Times New Roman" w:hAnsi="Times New Roman" w:eastAsia="宋体" w:cs="Times New Roman"/>
      <w:sz w:val="18"/>
    </w:rPr>
  </w:style>
  <w:style w:type="paragraph" w:styleId="1012" w:customStyle="1">
    <w:name w:val="1"/>
    <w:basedOn w:val="852"/>
    <w:pPr>
      <w:ind w:left="432" w:hanging="432"/>
      <w:tabs>
        <w:tab w:val="left" w:pos="432" w:leader="none"/>
        <w:tab w:val="left" w:pos="1545" w:leader="none"/>
      </w:tabs>
    </w:pPr>
    <w:rPr>
      <w:rFonts w:ascii="Calibri" w:hAnsi="Calibri" w:eastAsia="宋体" w:cs="Times New Roman"/>
    </w:rPr>
  </w:style>
  <w:style w:type="paragraph" w:styleId="1013" w:customStyle="1">
    <w:name w:val="表格表头"/>
    <w:basedOn w:val="852"/>
    <w:pPr>
      <w:jc w:val="center"/>
      <w:spacing w:line="360" w:lineRule="auto"/>
      <w:outlineLvl w:val="0"/>
    </w:pPr>
    <w:rPr>
      <w:rFonts w:ascii="Calibri" w:hAnsi="Calibri" w:eastAsia="黑体" w:cs="宋体"/>
      <w:szCs w:val="21"/>
    </w:rPr>
  </w:style>
  <w:style w:type="paragraph" w:styleId="1014" w:customStyle="1">
    <w:name w:val="xl539"/>
    <w:basedOn w:val="85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15" w:customStyle="1">
    <w:name w:val="xl73"/>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16" w:customStyle="1">
    <w:name w:val="标题五自定义"/>
    <w:basedOn w:val="852"/>
    <w:pPr>
      <w:ind w:left="1985" w:hanging="992"/>
      <w:tabs>
        <w:tab w:val="left" w:pos="1985" w:leader="none"/>
      </w:tabs>
    </w:pPr>
    <w:rPr>
      <w:rFonts w:ascii="Calibri" w:hAnsi="Calibri" w:eastAsia="宋体" w:cs="Times New Roman"/>
    </w:rPr>
  </w:style>
  <w:style w:type="paragraph" w:styleId="1017" w:customStyle="1">
    <w:name w:val="xl67"/>
    <w:basedOn w:val="85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18" w:customStyle="1">
    <w:name w:val="xl532"/>
    <w:basedOn w:val="85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19" w:customStyle="1">
    <w:name w:val="财政-标题三"/>
    <w:basedOn w:val="1020"/>
    <w:pPr>
      <w:outlineLvl w:val="2"/>
    </w:pPr>
    <w:rPr>
      <w:sz w:val="32"/>
    </w:rPr>
  </w:style>
  <w:style w:type="paragraph" w:styleId="1020" w:customStyle="1">
    <w:name w:val="财政-标题二"/>
    <w:basedOn w:val="1010"/>
    <w:pPr>
      <w:outlineLvl w:val="1"/>
    </w:pPr>
    <w:rPr>
      <w:sz w:val="36"/>
    </w:rPr>
  </w:style>
  <w:style w:type="paragraph" w:styleId="1021" w:customStyle="1">
    <w:name w:val="Char1 Char Char Char"/>
    <w:basedOn w:val="852"/>
    <w:pPr>
      <w:ind w:left="840" w:hanging="420"/>
      <w:tabs>
        <w:tab w:val="left" w:pos="840" w:leader="none"/>
      </w:tabs>
    </w:pPr>
    <w:rPr>
      <w:rFonts w:ascii="Times New Roman" w:hAnsi="Times New Roman" w:eastAsia="宋体" w:cs="Times New Roman"/>
    </w:rPr>
  </w:style>
  <w:style w:type="paragraph" w:styleId="1022" w:customStyle="1">
    <w:name w:val="xl534"/>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color w:val="ff0000"/>
    </w:rPr>
  </w:style>
  <w:style w:type="paragraph" w:styleId="1023" w:customStyle="1">
    <w:name w:val="正文段"/>
    <w:basedOn w:val="852"/>
    <w:pPr>
      <w:ind w:firstLine="454"/>
      <w:spacing w:after="240" w:line="240" w:lineRule="atLeast"/>
      <w:widowControl/>
    </w:pPr>
    <w:rPr>
      <w:rFonts w:ascii="Calibri" w:hAnsi="Times New Roman" w:eastAsia="宋体" w:cs="Times New Roman"/>
      <w:szCs w:val="20"/>
    </w:rPr>
  </w:style>
  <w:style w:type="paragraph" w:styleId="1024" w:customStyle="1">
    <w:name w:val="_Style 72"/>
    <w:next w:val="852"/>
    <w:uiPriority w:val="99"/>
    <w:pPr>
      <w:jc w:val="both"/>
      <w:widowControl w:val="off"/>
    </w:pPr>
    <w:rPr>
      <w:rFonts w:ascii="宋体" w:hAnsi="宋体" w:eastAsia="宋体" w:cs="Times New Roman"/>
      <w:sz w:val="24"/>
      <w:szCs w:val="24"/>
    </w:rPr>
  </w:style>
  <w:style w:type="paragraph" w:styleId="1025" w:customStyle="1">
    <w:name w:val="xl65"/>
    <w:basedOn w:val="85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026" w:customStyle="1">
    <w:name w:val="Normal_541"/>
    <w:next w:val="852"/>
    <w:pPr>
      <w:jc w:val="both"/>
      <w:widowControl w:val="off"/>
    </w:pPr>
    <w:rPr>
      <w:rFonts w:ascii="Calibri" w:hAnsi="Calibri" w:eastAsia="宋体" w:cs="Times New Roman"/>
      <w:szCs w:val="21"/>
    </w:rPr>
  </w:style>
  <w:style w:type="paragraph" w:styleId="1027" w:customStyle="1">
    <w:name w:val="xl522"/>
    <w:basedOn w:val="85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alibri" w:hAnsi="Calibri" w:eastAsia="宋体" w:cs="宋体"/>
      <w:color w:val="ff0000"/>
    </w:rPr>
  </w:style>
  <w:style w:type="paragraph" w:styleId="1028" w:customStyle="1">
    <w:name w:val="font7"/>
    <w:basedOn w:val="852"/>
    <w:pPr>
      <w:jc w:val="left"/>
      <w:spacing w:before="100" w:beforeAutospacing="1" w:after="100" w:afterAutospacing="1"/>
      <w:widowControl/>
    </w:pPr>
    <w:rPr>
      <w:rFonts w:ascii="Calibri" w:hAnsi="Calibri" w:eastAsia="宋体" w:cs="宋体"/>
      <w:color w:val="000000"/>
      <w:szCs w:val="21"/>
    </w:rPr>
  </w:style>
  <w:style w:type="paragraph" w:styleId="1029" w:customStyle="1">
    <w:name w:val="正文1"/>
    <w:basedOn w:val="852"/>
    <w:next w:val="852"/>
    <w:pPr>
      <w:ind w:firstLine="480"/>
      <w:spacing w:line="440" w:lineRule="exact"/>
    </w:pPr>
    <w:rPr>
      <w:rFonts w:ascii="Times New Roman" w:hAnsi="Times New Roman" w:eastAsia="宋体" w:cs="Times New Roman"/>
      <w:bCs/>
      <w:color w:val="000000"/>
      <w:szCs w:val="32"/>
    </w:rPr>
  </w:style>
  <w:style w:type="paragraph" w:styleId="1030" w:customStyle="1">
    <w:name w:val="xl541"/>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31" w:customStyle="1">
    <w:name w:val="xl537"/>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32" w:customStyle="1">
    <w:name w:val="正文 A"/>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rPr>
  </w:style>
  <w:style w:type="paragraph" w:styleId="1033" w:customStyle="1">
    <w:name w:val="xl63"/>
    <w:basedOn w:val="852"/>
    <w:pPr>
      <w:spacing w:before="100" w:beforeAutospacing="1" w:after="100" w:afterAutospacing="1"/>
      <w:widowControl/>
    </w:pPr>
    <w:rPr>
      <w:rFonts w:ascii="Times New Roman" w:hAnsi="Times New Roman" w:eastAsia="宋体" w:cs="Times New Roman"/>
      <w:szCs w:val="21"/>
    </w:rPr>
  </w:style>
  <w:style w:type="paragraph" w:styleId="1034" w:customStyle="1">
    <w:name w:val="font6"/>
    <w:basedOn w:val="852"/>
    <w:pPr>
      <w:jc w:val="left"/>
      <w:spacing w:before="100" w:beforeAutospacing="1" w:after="100" w:afterAutospacing="1"/>
      <w:widowControl/>
    </w:pPr>
    <w:rPr>
      <w:rFonts w:ascii="Times New Roman" w:hAnsi="Times New Roman" w:eastAsia="宋体" w:cs="Times New Roman"/>
      <w:color w:val="000000"/>
      <w:szCs w:val="21"/>
    </w:rPr>
  </w:style>
  <w:style w:type="paragraph" w:styleId="1035" w:customStyle="1">
    <w:name w:val="xl512"/>
    <w:basedOn w:val="852"/>
    <w:pPr>
      <w:jc w:val="center"/>
      <w:spacing w:before="100" w:beforeAutospacing="1" w:after="100" w:afterAutospacing="1"/>
      <w:widowControl/>
    </w:pPr>
    <w:rPr>
      <w:rFonts w:ascii="Calibri" w:hAnsi="Calibri" w:eastAsia="宋体" w:cs="宋体"/>
      <w:color w:val="000000"/>
    </w:rPr>
  </w:style>
  <w:style w:type="paragraph" w:styleId="1036" w:customStyle="1">
    <w:name w:val="xl71"/>
    <w:basedOn w:val="852"/>
    <w:pPr>
      <w:jc w:val="left"/>
      <w:spacing w:before="100" w:beforeAutospacing="1" w:after="100" w:afterAutospacing="1"/>
      <w:widowControl/>
      <w:pBdr>
        <w:left w:val="single" w:color="auto" w:sz="4" w:space="0"/>
        <w:bottom w:val="single" w:color="auto" w:sz="4" w:space="0"/>
        <w:right w:val="single" w:color="auto" w:sz="4" w:space="0"/>
      </w:pBdr>
    </w:pPr>
    <w:rPr>
      <w:rFonts w:ascii="Calibri" w:hAnsi="Calibri" w:eastAsia="宋体" w:cs="宋体"/>
    </w:rPr>
  </w:style>
  <w:style w:type="paragraph" w:styleId="1037" w:customStyle="1">
    <w:name w:val="xl509"/>
    <w:basedOn w:val="852"/>
    <w:pPr>
      <w:jc w:val="center"/>
      <w:spacing w:before="100" w:beforeAutospacing="1" w:after="100" w:afterAutospacing="1"/>
      <w:shd w:val="clear" w:color="000000" w:fill="ffffff"/>
      <w:widowControl/>
    </w:pPr>
    <w:rPr>
      <w:rFonts w:ascii="Calibri" w:hAnsi="Calibri" w:eastAsia="宋体" w:cs="宋体"/>
      <w:color w:val="000000"/>
    </w:rPr>
  </w:style>
  <w:style w:type="paragraph" w:styleId="1038" w:customStyle="1">
    <w:name w:val="xl528"/>
    <w:basedOn w:val="85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39" w:customStyle="1">
    <w:name w:val="xl529"/>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40" w:customStyle="1">
    <w:name w:val="Char Char1"/>
    <w:basedOn w:val="852"/>
    <w:rPr>
      <w:rFonts w:ascii="Times New Roman" w:hAnsi="Times New Roman" w:eastAsia="宋体" w:cs="Times New Roman"/>
      <w:szCs w:val="21"/>
    </w:rPr>
  </w:style>
  <w:style w:type="paragraph" w:styleId="1041" w:customStyle="1">
    <w:name w:val="xl523"/>
    <w:basedOn w:val="85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alibri" w:hAnsi="Calibri" w:eastAsia="宋体" w:cs="宋体"/>
      <w:color w:val="ff0000"/>
    </w:rPr>
  </w:style>
  <w:style w:type="paragraph" w:styleId="1042" w:customStyle="1">
    <w:name w:val="标题一自定义"/>
    <w:basedOn w:val="853"/>
    <w:next w:val="852"/>
    <w:uiPriority w:val="99"/>
    <w:pPr>
      <w:ind w:left="425" w:hanging="425"/>
      <w:pageBreakBefore/>
      <w:spacing w:before="0" w:after="0" w:line="360" w:lineRule="auto"/>
      <w:tabs>
        <w:tab w:val="left" w:pos="432" w:leader="none"/>
        <w:tab w:val="left" w:pos="1440" w:leader="none"/>
      </w:tabs>
    </w:pPr>
    <w:rPr>
      <w:rFonts w:ascii="Calibri" w:hAnsi="Calibri" w:eastAsia="宋体" w:cs="Times New Roman"/>
    </w:rPr>
  </w:style>
  <w:style w:type="paragraph" w:styleId="1043" w:customStyle="1">
    <w:name w:val="xl538"/>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44" w:customStyle="1">
    <w:name w:val="xl527"/>
    <w:basedOn w:val="852"/>
    <w:pPr>
      <w:spacing w:before="100" w:beforeAutospacing="1" w:after="100" w:afterAutospacing="1"/>
      <w:widowControl/>
    </w:pPr>
    <w:rPr>
      <w:rFonts w:ascii="Calibri" w:hAnsi="Calibri" w:eastAsia="宋体" w:cs="宋体"/>
      <w:color w:val="ff0000"/>
    </w:rPr>
  </w:style>
  <w:style w:type="paragraph" w:styleId="1045" w:customStyle="1">
    <w:name w:val="Char"/>
    <w:basedOn w:val="852"/>
    <w:pPr>
      <w:ind w:left="5460" w:hanging="420"/>
      <w:tabs>
        <w:tab w:val="left" w:pos="420" w:leader="none"/>
        <w:tab w:val="left" w:pos="5460" w:leader="none"/>
      </w:tabs>
    </w:pPr>
    <w:rPr>
      <w:rFonts w:ascii="Times New Roman" w:hAnsi="Times New Roman" w:eastAsia="宋体" w:cs="Times New Roman"/>
    </w:rPr>
  </w:style>
  <w:style w:type="paragraph" w:styleId="1046" w:customStyle="1">
    <w:name w:val="font5"/>
    <w:basedOn w:val="852"/>
    <w:pPr>
      <w:jc w:val="left"/>
      <w:spacing w:before="100" w:beforeAutospacing="1" w:after="100" w:afterAutospacing="1"/>
      <w:widowControl/>
    </w:pPr>
    <w:rPr>
      <w:rFonts w:ascii="Calibri" w:hAnsi="Calibri" w:eastAsia="宋体" w:cs="宋体"/>
      <w:sz w:val="18"/>
      <w:szCs w:val="18"/>
    </w:rPr>
  </w:style>
  <w:style w:type="paragraph" w:styleId="1047" w:customStyle="1">
    <w:name w:val="Plain Text*"/>
    <w:basedOn w:val="852"/>
    <w:uiPriority w:val="6"/>
    <w:pPr>
      <w:jc w:val="left"/>
      <w:widowControl/>
    </w:pPr>
    <w:rPr>
      <w:rFonts w:ascii="Calibri" w:hAnsi="Calibri" w:eastAsia="楷体_GB2312" w:cs="Courier New"/>
      <w:sz w:val="26"/>
      <w:szCs w:val="20"/>
      <w:lang w:val="zh-CN"/>
    </w:rPr>
  </w:style>
  <w:style w:type="paragraph" w:styleId="1048" w:customStyle="1">
    <w:name w:val="xl511"/>
    <w:basedOn w:val="852"/>
    <w:pPr>
      <w:jc w:val="center"/>
      <w:spacing w:before="100" w:beforeAutospacing="1" w:after="100" w:afterAutospacing="1"/>
      <w:widowControl/>
    </w:pPr>
    <w:rPr>
      <w:rFonts w:ascii="Calibri" w:hAnsi="Calibri" w:eastAsia="宋体" w:cs="宋体"/>
      <w:color w:val="ff0000"/>
    </w:rPr>
  </w:style>
  <w:style w:type="paragraph" w:styleId="1049" w:customStyle="1">
    <w:name w:val="列出段落3"/>
    <w:basedOn w:val="852"/>
    <w:pPr>
      <w:ind w:firstLine="420"/>
    </w:pPr>
    <w:rPr>
      <w:rFonts w:ascii="Times New Roman" w:hAnsi="Times New Roman" w:eastAsia="文鼎CS仿宋体" w:cs="Times New Roman"/>
      <w:spacing w:val="-4"/>
      <w:sz w:val="32"/>
    </w:rPr>
  </w:style>
  <w:style w:type="paragraph" w:styleId="1050" w:customStyle="1">
    <w:name w:val="列出段落2"/>
    <w:basedOn w:val="852"/>
    <w:pPr>
      <w:ind w:firstLine="420"/>
    </w:pPr>
    <w:rPr>
      <w:rFonts w:ascii="Calibri" w:hAnsi="Calibri" w:eastAsia="宋体" w:cs="Times New Roman"/>
    </w:rPr>
  </w:style>
  <w:style w:type="paragraph" w:styleId="1051" w:customStyle="1">
    <w:name w:val="Char Char Char"/>
    <w:basedOn w:val="852"/>
    <w:pPr>
      <w:ind w:left="432" w:hanging="432"/>
      <w:tabs>
        <w:tab w:val="left" w:pos="432" w:leader="none"/>
        <w:tab w:val="left" w:pos="1545" w:leader="none"/>
      </w:tabs>
    </w:pPr>
    <w:rPr>
      <w:rFonts w:ascii="Times New Roman" w:hAnsi="Times New Roman" w:eastAsia="宋体" w:cs="Times New Roman"/>
    </w:rPr>
  </w:style>
  <w:style w:type="paragraph" w:styleId="1052" w:customStyle="1">
    <w:name w:val="xl519"/>
    <w:basedOn w:val="85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53" w:customStyle="1">
    <w:name w:val="xl524"/>
    <w:basedOn w:val="85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54" w:customStyle="1">
    <w:name w:val="标题四自定义"/>
    <w:basedOn w:val="852"/>
    <w:uiPriority w:val="99"/>
    <w:pPr>
      <w:ind w:left="738" w:hanging="738"/>
      <w:tabs>
        <w:tab w:val="left" w:pos="1134" w:leader="none"/>
      </w:tabs>
    </w:pPr>
    <w:rPr>
      <w:rFonts w:ascii="Calibri" w:hAnsi="Calibri" w:eastAsia="宋体" w:cs="Times New Roman"/>
    </w:rPr>
  </w:style>
  <w:style w:type="paragraph" w:styleId="1055" w:customStyle="1">
    <w:name w:val="font8"/>
    <w:basedOn w:val="852"/>
    <w:pPr>
      <w:jc w:val="left"/>
      <w:spacing w:before="100" w:beforeAutospacing="1" w:after="100" w:afterAutospacing="1"/>
      <w:widowControl/>
    </w:pPr>
    <w:rPr>
      <w:rFonts w:ascii="Calibri" w:hAnsi="Calibri" w:eastAsia="宋体" w:cs="宋体"/>
      <w:sz w:val="18"/>
      <w:szCs w:val="18"/>
    </w:rPr>
  </w:style>
  <w:style w:type="paragraph" w:styleId="1056" w:customStyle="1">
    <w:name w:val="Item Step"/>
    <w:basedOn w:val="852"/>
    <w:pPr>
      <w:ind w:left="1701" w:hanging="567"/>
      <w:jc w:val="left"/>
      <w:widowControl/>
      <w:tabs>
        <w:tab w:val="left" w:pos="1440" w:leader="none"/>
      </w:tabs>
    </w:pPr>
    <w:rPr>
      <w:rFonts w:ascii="Times New Roman" w:hAnsi="Times New Roman" w:eastAsia="宋体" w:cs="Times New Roman"/>
    </w:rPr>
  </w:style>
  <w:style w:type="paragraph" w:styleId="1057" w:customStyle="1">
    <w:name w:val="大标题"/>
    <w:basedOn w:val="852"/>
    <w:pPr>
      <w:jc w:val="center"/>
    </w:pPr>
    <w:rPr>
      <w:rFonts w:ascii="Times New Roman" w:hAnsi="Times New Roman" w:eastAsia="黑体" w:cs="宋体"/>
      <w:sz w:val="44"/>
      <w:szCs w:val="20"/>
    </w:rPr>
  </w:style>
  <w:style w:type="paragraph" w:styleId="1058" w:customStyle="1">
    <w:name w:val="xl75"/>
    <w:basedOn w:val="852"/>
    <w:pPr>
      <w:jc w:val="center"/>
      <w:spacing w:before="100" w:beforeAutospacing="1" w:after="100" w:afterAutospacing="1"/>
      <w:widowControl/>
    </w:pPr>
    <w:rPr>
      <w:rFonts w:ascii="Times New Roman" w:hAnsi="Times New Roman" w:eastAsia="宋体" w:cs="Times New Roman"/>
      <w:szCs w:val="21"/>
    </w:rPr>
  </w:style>
  <w:style w:type="paragraph" w:styleId="1059" w:customStyle="1">
    <w:name w:val="投标文件正文"/>
    <w:basedOn w:val="852"/>
    <w:pPr>
      <w:ind w:firstLine="560"/>
      <w:spacing w:line="440" w:lineRule="exact"/>
    </w:pPr>
    <w:rPr>
      <w:rFonts w:ascii="仿宋_GB2312" w:hAnsi="Times New Roman" w:eastAsia="仿宋_GB2312" w:cs="Times New Roman"/>
      <w:bCs/>
      <w:sz w:val="28"/>
      <w:szCs w:val="28"/>
    </w:rPr>
  </w:style>
  <w:style w:type="paragraph" w:styleId="1060" w:customStyle="1">
    <w:name w:val="样式1"/>
    <w:basedOn w:val="853"/>
    <w:pPr>
      <w:jc w:val="center"/>
      <w:spacing w:before="120" w:after="120" w:line="480" w:lineRule="auto"/>
    </w:pPr>
    <w:rPr>
      <w:rFonts w:ascii="Calibri" w:hAnsi="Calibri" w:eastAsia="宋体" w:cs="Times New Roman"/>
      <w:iCs/>
      <w:sz w:val="32"/>
      <w:szCs w:val="32"/>
    </w:rPr>
  </w:style>
  <w:style w:type="paragraph" w:styleId="1061" w:customStyle="1">
    <w:name w:val="xl530"/>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62" w:customStyle="1">
    <w:name w:val="财政-标题四"/>
    <w:basedOn w:val="1019"/>
    <w:pPr>
      <w:outlineLvl w:val="3"/>
    </w:pPr>
    <w:rPr>
      <w:sz w:val="30"/>
    </w:rPr>
  </w:style>
  <w:style w:type="paragraph" w:styleId="1063" w:customStyle="1">
    <w:name w:val="段"/>
    <w:next w:val="852"/>
    <w:pPr>
      <w:ind w:firstLine="200"/>
      <w:jc w:val="both"/>
    </w:pPr>
    <w:rPr>
      <w:rFonts w:ascii="宋体" w:hAnsi="Calibri" w:eastAsia="宋体" w:cs="Times New Roman"/>
    </w:rPr>
  </w:style>
  <w:style w:type="paragraph" w:styleId="1064" w:customStyle="1">
    <w:name w:val="xl521"/>
    <w:basedOn w:val="85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65" w:customStyle="1">
    <w:name w:val="纯文本3"/>
    <w:basedOn w:val="852"/>
    <w:pPr>
      <w:jc w:val="left"/>
      <w:widowControl/>
    </w:pPr>
    <w:rPr>
      <w:rFonts w:ascii="Calibri" w:hAnsi="Courier New" w:eastAsia="楷体_GB2312" w:cs="Times New Roman"/>
      <w:sz w:val="26"/>
      <w:szCs w:val="20"/>
    </w:rPr>
  </w:style>
  <w:style w:type="paragraph" w:styleId="1066" w:customStyle="1">
    <w:name w:val="xl536"/>
    <w:basedOn w:val="85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67" w:customStyle="1">
    <w:name w:val="xl525"/>
    <w:basedOn w:val="852"/>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68" w:customStyle="1">
    <w:name w:val="列出段落4"/>
    <w:basedOn w:val="852"/>
    <w:pPr>
      <w:ind w:firstLine="420"/>
      <w:spacing w:line="360" w:lineRule="auto"/>
    </w:pPr>
    <w:rPr>
      <w:rFonts w:ascii="Times New Roman" w:hAnsi="Times New Roman" w:eastAsia="宋体" w:cs="Times New Roman"/>
    </w:rPr>
  </w:style>
  <w:style w:type="paragraph" w:styleId="1069" w:customStyle="1">
    <w:name w:val="xl74"/>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70" w:customStyle="1">
    <w:name w:val="xl526"/>
    <w:basedOn w:val="852"/>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71" w:customStyle="1">
    <w:name w:val="Default Paragraph Font Para Char"/>
    <w:basedOn w:val="852"/>
    <w:semiHidden/>
    <w:pPr>
      <w:jc w:val="left"/>
      <w:spacing w:after="160" w:line="240" w:lineRule="exact"/>
      <w:widowControl/>
    </w:pPr>
    <w:rPr>
      <w:rFonts w:ascii="Verdana" w:hAnsi="Verdana" w:eastAsia="宋体" w:cs="Times New Roman"/>
      <w:sz w:val="20"/>
      <w:szCs w:val="20"/>
      <w:lang w:eastAsia="en-US"/>
    </w:rPr>
  </w:style>
  <w:style w:type="paragraph" w:styleId="1072" w:customStyle="1">
    <w:name w:val="正文 New"/>
    <w:pPr>
      <w:jc w:val="both"/>
      <w:widowControl w:val="off"/>
    </w:pPr>
    <w:rPr>
      <w:rFonts w:ascii="Cambria" w:hAnsi="Cambria" w:eastAsia="宋体" w:cs="Times New Roman"/>
      <w:szCs w:val="24"/>
    </w:rPr>
  </w:style>
  <w:style w:type="paragraph" w:styleId="1073" w:customStyle="1">
    <w:name w:val="三级标题3"/>
    <w:basedOn w:val="855"/>
    <w:pPr>
      <w:ind w:left="5670" w:hanging="709"/>
      <w:keepNext w:val="0"/>
      <w:spacing w:before="120" w:after="120" w:line="360" w:lineRule="auto"/>
      <w:widowControl/>
      <w:tabs>
        <w:tab w:val="left" w:pos="5812" w:leader="none"/>
      </w:tabs>
    </w:pPr>
    <w:rPr>
      <w:rFonts w:ascii="宋体" w:hAnsi="宋体" w:eastAsia="宋体" w:cs="Times New Roman"/>
      <w:caps/>
      <w:color w:val="000000"/>
      <w:szCs w:val="24"/>
    </w:rPr>
  </w:style>
  <w:style w:type="paragraph" w:styleId="1074" w:customStyle="1">
    <w:name w:val="手册正文"/>
    <w:basedOn w:val="852"/>
    <w:pPr>
      <w:ind w:firstLine="200"/>
      <w:spacing w:line="500" w:lineRule="exact"/>
    </w:pPr>
    <w:rPr>
      <w:rFonts w:ascii="Arial" w:hAnsi="Arial" w:eastAsia="宋体" w:cs="Times New Roman"/>
      <w:szCs w:val="20"/>
    </w:rPr>
  </w:style>
  <w:style w:type="paragraph" w:styleId="1075" w:customStyle="1">
    <w:name w:val="xl518"/>
    <w:basedOn w:val="852"/>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Calibri" w:hAnsi="Calibri" w:eastAsia="宋体" w:cs="宋体"/>
      <w:b/>
      <w:bCs/>
      <w:color w:val="000000"/>
    </w:rPr>
  </w:style>
  <w:style w:type="paragraph" w:styleId="1076" w:customStyle="1">
    <w:name w:val="纯文本11"/>
    <w:basedOn w:val="852"/>
    <w:rPr>
      <w:rFonts w:ascii="Calibri" w:hAnsi="Courier New" w:eastAsia="楷体_GB2312" w:cs="Times New Roman"/>
      <w:sz w:val="28"/>
      <w:szCs w:val="20"/>
    </w:rPr>
  </w:style>
  <w:style w:type="paragraph" w:styleId="1077" w:customStyle="1">
    <w:name w:val="Bullet"/>
    <w:basedOn w:val="852"/>
    <w:pPr>
      <w:ind w:firstLine="420"/>
      <w:spacing w:before="60" w:after="60" w:line="288" w:lineRule="auto"/>
      <w:widowControl/>
    </w:pPr>
    <w:rPr>
      <w:rFonts w:ascii="Calibri" w:hAnsi="Calibri" w:eastAsia="宋体" w:cs="Times New Roman"/>
      <w:bCs/>
      <w:szCs w:val="21"/>
    </w:rPr>
  </w:style>
  <w:style w:type="paragraph" w:styleId="1078" w:customStyle="1">
    <w:name w:val="xl535"/>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79" w:customStyle="1">
    <w:name w:val="zhengwen3"/>
    <w:basedOn w:val="1001"/>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080" w:customStyle="1">
    <w:name w:val="xl514"/>
    <w:basedOn w:val="852"/>
    <w:pPr>
      <w:jc w:val="left"/>
      <w:spacing w:before="100" w:beforeAutospacing="1" w:after="100" w:afterAutospacing="1"/>
      <w:shd w:val="clear" w:color="000000" w:fill="ffffff"/>
      <w:widowControl/>
    </w:pPr>
    <w:rPr>
      <w:rFonts w:ascii="Calibri" w:hAnsi="Calibri" w:eastAsia="宋体" w:cs="宋体"/>
    </w:rPr>
  </w:style>
  <w:style w:type="paragraph" w:styleId="1081" w:customStyle="1">
    <w:name w:val="xl72"/>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szCs w:val="21"/>
    </w:rPr>
  </w:style>
  <w:style w:type="paragraph" w:styleId="1082" w:customStyle="1">
    <w:name w:val="xl520"/>
    <w:basedOn w:val="85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83" w:customStyle="1">
    <w:name w:val="Javis"/>
    <w:basedOn w:val="852"/>
    <w:pPr>
      <w:ind w:left="15" w:right="15" w:firstLine="480"/>
      <w:spacing w:line="360" w:lineRule="auto"/>
    </w:pPr>
    <w:rPr>
      <w:rFonts w:ascii="Times New Roman" w:hAnsi="Times New Roman" w:eastAsia="宋体" w:cs="宋体"/>
      <w:szCs w:val="20"/>
    </w:rPr>
  </w:style>
  <w:style w:type="paragraph" w:styleId="1084" w:customStyle="1">
    <w:name w:val="样式 正文文本缩进 2 + Times New Roman 首行缩进:  1.06 厘米 行距: 固定值 30 磅"/>
    <w:basedOn w:val="964"/>
    <w:pPr>
      <w:ind w:left="0" w:firstLine="601"/>
      <w:spacing w:line="540" w:lineRule="exact"/>
      <w:tabs>
        <w:tab w:val="clear" w:pos="360" w:leader="none"/>
      </w:tabs>
    </w:pPr>
    <w:rPr>
      <w:sz w:val="28"/>
      <w:szCs w:val="28"/>
    </w:rPr>
  </w:style>
  <w:style w:type="paragraph" w:styleId="1085" w:customStyle="1">
    <w:name w:val="xl515"/>
    <w:basedOn w:val="852"/>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Calibri" w:hAnsi="Calibri" w:eastAsia="宋体" w:cs="宋体"/>
      <w:b/>
      <w:bCs/>
      <w:color w:val="000000"/>
    </w:rPr>
  </w:style>
  <w:style w:type="paragraph" w:styleId="1086" w:customStyle="1">
    <w:name w:val="列出段落111"/>
    <w:basedOn w:val="852"/>
    <w:pPr>
      <w:ind w:firstLine="420"/>
    </w:pPr>
    <w:rPr>
      <w:rFonts w:ascii="Calibri" w:hAnsi="Calibri" w:eastAsia="宋体" w:cs="Times New Roman"/>
      <w:szCs w:val="20"/>
    </w:rPr>
  </w:style>
  <w:style w:type="paragraph" w:styleId="1087" w:customStyle="1">
    <w:name w:val="xl66"/>
    <w:basedOn w:val="85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88" w:customStyle="1">
    <w:name w:val="xl64"/>
    <w:basedOn w:val="85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szCs w:val="21"/>
    </w:rPr>
  </w:style>
  <w:style w:type="paragraph" w:styleId="1089" w:customStyle="1">
    <w:name w:val="xl540"/>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rPr>
  </w:style>
  <w:style w:type="paragraph" w:styleId="1090" w:customStyle="1">
    <w:name w:val="p25"/>
    <w:basedOn w:val="852"/>
    <w:pPr>
      <w:jc w:val="left"/>
      <w:widowControl/>
    </w:pPr>
    <w:rPr>
      <w:rFonts w:ascii="黑体" w:hAnsi="黑体" w:eastAsia="黑体" w:cs="黑体"/>
      <w:sz w:val="26"/>
      <w:szCs w:val="26"/>
    </w:rPr>
  </w:style>
  <w:style w:type="paragraph" w:styleId="1091" w:customStyle="1">
    <w:name w:val="xl533"/>
    <w:basedOn w:val="85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宋体"/>
      <w:color w:val="000000"/>
    </w:rPr>
  </w:style>
  <w:style w:type="paragraph" w:styleId="1092" w:customStyle="1">
    <w:name w:val="21bc9c4b-6a32-43e5-beaa-fd2d792c5735"/>
    <w:basedOn w:val="853"/>
    <w:next w:val="1094"/>
    <w:link w:val="1093"/>
    <w:pPr>
      <w:ind w:hanging="200"/>
      <w:jc w:val="left"/>
      <w:spacing w:before="0" w:after="0" w:line="288" w:lineRule="auto"/>
      <w:tabs>
        <w:tab w:val="left" w:pos="360" w:leader="none"/>
        <w:tab w:val="left" w:pos="420" w:leader="none"/>
        <w:tab w:val="left" w:pos="540" w:leader="none"/>
        <w:tab w:val="left" w:pos="900" w:leader="none"/>
      </w:tabs>
    </w:pPr>
    <w:rPr>
      <w:rFonts w:ascii="微软雅黑" w:hAnsi="微软雅黑" w:eastAsia="微软雅黑" w:cs="宋体"/>
      <w:b w:val="0"/>
      <w:bCs w:val="0"/>
      <w:color w:val="000000"/>
      <w:sz w:val="32"/>
      <w:szCs w:val="21"/>
    </w:rPr>
  </w:style>
  <w:style w:type="character" w:styleId="1093" w:customStyle="1">
    <w:name w:val="21bc9c4b-6a32-43e5-beaa-fd2d792c5735 字符"/>
    <w:link w:val="1092"/>
    <w:rPr>
      <w:rFonts w:ascii="微软雅黑" w:hAnsi="微软雅黑" w:eastAsia="微软雅黑" w:cs="宋体"/>
      <w:color w:val="000000"/>
      <w:sz w:val="32"/>
      <w:szCs w:val="21"/>
    </w:rPr>
  </w:style>
  <w:style w:type="paragraph" w:styleId="1094" w:customStyle="1">
    <w:name w:val="acbfdd8b-e11b-4d36-88ff-6049b138f862"/>
    <w:basedOn w:val="892"/>
    <w:link w:val="1095"/>
    <w:pPr>
      <w:ind w:hanging="200"/>
      <w:jc w:val="left"/>
      <w:spacing w:line="288" w:lineRule="auto"/>
      <w:tabs>
        <w:tab w:val="left" w:pos="360" w:leader="none"/>
        <w:tab w:val="left" w:pos="420" w:leader="none"/>
        <w:tab w:val="left" w:pos="540" w:leader="none"/>
        <w:tab w:val="left" w:pos="900" w:leader="none"/>
      </w:tabs>
    </w:pPr>
    <w:rPr>
      <w:rFonts w:ascii="微软雅黑" w:hAnsi="微软雅黑" w:eastAsia="微软雅黑" w:cs="宋体"/>
      <w:bCs w:val="0"/>
      <w:color w:val="000000"/>
      <w:sz w:val="22"/>
      <w:szCs w:val="21"/>
    </w:rPr>
  </w:style>
  <w:style w:type="character" w:styleId="1095" w:customStyle="1">
    <w:name w:val="acbfdd8b-e11b-4d36-88ff-6049b138f862 字符"/>
    <w:link w:val="1094"/>
    <w:rPr>
      <w:rFonts w:ascii="微软雅黑" w:hAnsi="微软雅黑" w:eastAsia="微软雅黑" w:cs="宋体"/>
      <w:color w:val="000000"/>
      <w:sz w:val="22"/>
      <w:szCs w:val="21"/>
    </w:rPr>
  </w:style>
  <w:style w:type="paragraph" w:styleId="1096" w:customStyle="1">
    <w:name w:val="71e7dc79-1ff7-45e8-997d-0ebda3762b91"/>
    <w:basedOn w:val="854"/>
    <w:next w:val="1094"/>
    <w:link w:val="1097"/>
    <w:pPr>
      <w:jc w:val="left"/>
      <w:spacing w:before="0" w:after="0" w:line="288" w:lineRule="auto"/>
      <w:widowControl/>
      <w:tabs>
        <w:tab w:val="left" w:pos="576" w:leader="none"/>
      </w:tabs>
    </w:pPr>
    <w:rPr>
      <w:rFonts w:ascii="微软雅黑" w:hAnsi="微软雅黑" w:eastAsia="微软雅黑" w:cs="宋体"/>
      <w:color w:val="000000"/>
      <w:sz w:val="28"/>
      <w:szCs w:val="21"/>
    </w:rPr>
  </w:style>
  <w:style w:type="character" w:styleId="1097" w:customStyle="1">
    <w:name w:val="71e7dc79-1ff7-45e8-997d-0ebda3762b91 字符"/>
    <w:link w:val="1096"/>
    <w:rPr>
      <w:rFonts w:ascii="微软雅黑" w:hAnsi="微软雅黑" w:eastAsia="微软雅黑" w:cs="宋体"/>
      <w:b/>
      <w:bCs/>
      <w:color w:val="000000"/>
      <w:sz w:val="28"/>
      <w:szCs w:val="21"/>
    </w:rPr>
  </w:style>
  <w:style w:type="paragraph" w:styleId="1098" w:customStyle="1">
    <w:name w:val="b63ee27f-4cf3-414c-9275-d88e3f90795e"/>
    <w:basedOn w:val="855"/>
    <w:next w:val="1094"/>
    <w:link w:val="1099"/>
    <w:pPr>
      <w:jc w:val="left"/>
      <w:spacing w:before="0" w:after="0" w:line="288" w:lineRule="auto"/>
    </w:pPr>
    <w:rPr>
      <w:rFonts w:ascii="微软雅黑" w:hAnsi="微软雅黑" w:eastAsia="微软雅黑" w:cs="宋体"/>
      <w:color w:val="000000"/>
      <w:sz w:val="26"/>
      <w:szCs w:val="21"/>
    </w:rPr>
  </w:style>
  <w:style w:type="character" w:styleId="1099" w:customStyle="1">
    <w:name w:val="b63ee27f-4cf3-414c-9275-d88e3f90795e 字符"/>
    <w:link w:val="1098"/>
    <w:rPr>
      <w:rFonts w:ascii="微软雅黑" w:hAnsi="微软雅黑" w:eastAsia="微软雅黑" w:cs="宋体"/>
      <w:b/>
      <w:bCs/>
      <w:color w:val="000000"/>
      <w:sz w:val="26"/>
      <w:szCs w:val="21"/>
    </w:rPr>
  </w:style>
  <w:style w:type="paragraph" w:styleId="1100" w:customStyle="1">
    <w:name w:val="566ba9ff-a5b0-4b6f-bbdf-c3ab41993fc2"/>
    <w:basedOn w:val="856"/>
    <w:next w:val="1094"/>
    <w:link w:val="1101"/>
    <w:pPr>
      <w:jc w:val="left"/>
      <w:spacing w:before="0" w:after="0" w:line="288" w:lineRule="auto"/>
      <w:tabs>
        <w:tab w:val="left" w:pos="1440" w:leader="none"/>
      </w:tabs>
    </w:pPr>
    <w:rPr>
      <w:rFonts w:ascii="微软雅黑" w:hAnsi="微软雅黑" w:eastAsia="微软雅黑" w:cs="宋体"/>
      <w:color w:val="000000"/>
      <w:sz w:val="24"/>
      <w:szCs w:val="21"/>
    </w:rPr>
  </w:style>
  <w:style w:type="character" w:styleId="1101" w:customStyle="1">
    <w:name w:val="566ba9ff-a5b0-4b6f-bbdf-c3ab41993fc2 字符"/>
    <w:link w:val="1100"/>
    <w:rPr>
      <w:rFonts w:ascii="微软雅黑" w:hAnsi="微软雅黑" w:eastAsia="微软雅黑" w:cs="宋体"/>
      <w:b/>
      <w:bCs/>
      <w:color w:val="000000"/>
      <w:sz w:val="24"/>
      <w:szCs w:val="21"/>
    </w:rPr>
  </w:style>
  <w:style w:type="paragraph" w:styleId="1102" w:customStyle="1">
    <w:name w:val="样式2"/>
    <w:basedOn w:val="1092"/>
    <w:pPr>
      <w:ind w:firstLine="420"/>
    </w:pPr>
    <w:rPr>
      <w:rFonts w:eastAsia="宋体"/>
      <w:sz w:val="30"/>
    </w:rPr>
  </w:style>
  <w:style w:type="paragraph" w:styleId="1103" w:customStyle="1">
    <w:name w:val="样式3"/>
    <w:basedOn w:val="1096"/>
    <w:rPr>
      <w:rFonts w:eastAsia="宋体"/>
    </w:rPr>
  </w:style>
  <w:style w:type="paragraph" w:styleId="1104" w:customStyle="1">
    <w:name w:val="样式4"/>
    <w:basedOn w:val="1103"/>
    <w:rPr>
      <w:b w:val="0"/>
    </w:rPr>
  </w:style>
  <w:style w:type="paragraph" w:styleId="1105" w:customStyle="1">
    <w:name w:val="样式5"/>
    <w:basedOn w:val="1104"/>
  </w:style>
  <w:style w:type="paragraph" w:styleId="1106" w:customStyle="1">
    <w:name w:val="列表段落1"/>
    <w:basedOn w:val="852"/>
    <w:pPr>
      <w:ind w:firstLine="420"/>
    </w:pPr>
    <w:rPr>
      <w:rFonts w:ascii="Calibri" w:hAnsi="Calibri" w:eastAsia="宋体" w:cs="Times New Roman"/>
    </w:rPr>
  </w:style>
  <w:style w:type="table" w:styleId="1107" w:customStyle="1">
    <w:name w:val="网格型12"/>
    <w:basedOn w:val="863"/>
    <w:next w:val="883"/>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8" w:customStyle="1">
    <w:name w:val="古典型 41"/>
    <w:basedOn w:val="863"/>
    <w:next w:val="971"/>
    <w:qFormat/>
    <w:pPr>
      <w:jc w:val="both"/>
      <w:widowControl w:val="off"/>
    </w:pPr>
    <w:tblPr>
      <w:tblInd w:w="0" w:type="dxa"/>
      <w:tblBorders>
        <w:top w:val="single" w:color="000000" w:sz="12" w:space="0"/>
        <w:left w:val="single" w:color="000000" w:sz="6" w:space="0"/>
        <w:bottom w:val="single" w:color="000000" w:sz="12" w:space="0"/>
        <w:right w:val="single" w:color="000000" w:sz="6" w:space="0"/>
      </w:tblBorders>
      <w:tblCellMar>
        <w:left w:w="108" w:type="dxa"/>
        <w:top w:w="0" w:type="dxa"/>
        <w:right w:w="108" w:type="dxa"/>
        <w:bottom w:w="0" w:type="dxa"/>
      </w:tblCellMar>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2CDD3-A048-480D-A7A1-9CAE6AE6C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474</cp:revision>
  <dcterms:created xsi:type="dcterms:W3CDTF">2025-10-17T05:39:00Z</dcterms:created>
  <dcterms:modified xsi:type="dcterms:W3CDTF">2026-03-31T06:41:57Z</dcterms:modified>
</cp:coreProperties>
</file>