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cstheme="minorEastAsia"/>
          <w:color w:val="000000"/>
          <w:sz w:val="28"/>
        </w:rPr>
      </w:pPr>
      <w:r/>
      <w:bookmarkStart w:id="0" w:name="_Hlk69393945"/>
      <w:r/>
      <w:bookmarkStart w:id="1" w:name="_Toc528771312"/>
      <w:r/>
      <w:bookmarkStart w:id="2" w:name="_Toc27744861"/>
      <w:r/>
      <w:r/>
    </w:p>
    <w:p>
      <w:pPr>
        <w:jc w:val="center"/>
        <w:spacing w:before="120" w:after="120" w:line="360" w:lineRule="auto"/>
        <w:rPr>
          <w:rFonts w:asciiTheme="minorEastAsia" w:hAnsiTheme="minorEastAsia" w:eastAsiaTheme="minorEastAsia" w:cstheme="minorEastAsia"/>
          <w:b/>
          <w:bCs/>
          <w:sz w:val="84"/>
          <w:szCs w:val="24"/>
        </w:rPr>
      </w:pPr>
      <w:r>
        <w:rPr>
          <w:rFonts w:asciiTheme="minorEastAsia" w:hAnsiTheme="minorEastAsia" w:eastAsiaTheme="minorEastAsia" w:cstheme="minorEastAsia"/>
          <w:b/>
          <w:bCs/>
          <w:sz w:val="84"/>
          <w:szCs w:val="24"/>
        </w:rPr>
      </w:r>
      <w:r/>
    </w:p>
    <w:p>
      <w:pPr>
        <w:jc w:val="center"/>
        <w:spacing w:before="120" w:after="120" w:line="360" w:lineRule="auto"/>
        <w:rPr>
          <w:rFonts w:asciiTheme="minorEastAsia" w:hAnsiTheme="minorEastAsia" w:eastAsiaTheme="minorEastAsia" w:cstheme="minorEastAsia"/>
          <w:b/>
          <w:bCs/>
          <w:sz w:val="84"/>
          <w:szCs w:val="24"/>
        </w:rPr>
      </w:pPr>
      <w:r>
        <w:rPr>
          <w:rFonts w:hint="eastAsia" w:asciiTheme="minorEastAsia" w:hAnsiTheme="minorEastAsia" w:eastAsiaTheme="minorEastAsia" w:cstheme="minorEastAsia"/>
          <w:b/>
          <w:bCs/>
          <w:sz w:val="84"/>
          <w:szCs w:val="24"/>
        </w:rPr>
        <w:t xml:space="preserve">竞争性磋商文件</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hint="eastAsia" w:asciiTheme="minorEastAsia" w:hAnsiTheme="minorEastAsia" w:eastAsiaTheme="minorEastAsia" w:cstheme="minorEastAsia"/>
          <w:b/>
          <w:color w:val="000000"/>
          <w:sz w:val="32"/>
          <w:szCs w:val="32"/>
          <w:lang w:eastAsia="zh-CN"/>
        </w:rPr>
      </w:pPr>
      <w:r>
        <w:rPr>
          <w:rFonts w:hint="eastAsia" w:asciiTheme="minorEastAsia" w:hAnsiTheme="minorEastAsia" w:eastAsiaTheme="minorEastAsia" w:cstheme="minorEastAsia"/>
          <w:b/>
          <w:color w:val="000000"/>
          <w:sz w:val="32"/>
          <w:szCs w:val="32"/>
        </w:rPr>
        <w:t xml:space="preserve">项目名称：</w:t>
      </w:r>
      <w:r>
        <w:rPr>
          <w:rFonts w:ascii="SimSun" w:hAnsi="SimSun" w:eastAsia="SimSun" w:cs="SimSun"/>
          <w:b/>
          <w:color w:val="000000"/>
          <w:sz w:val="30"/>
        </w:rPr>
        <w:t xml:space="preserve">宝应县水务局2025年度丰收洞等沿运闸洞省级维修项目</w:t>
      </w:r>
      <w:r>
        <w:rPr>
          <w:rFonts w:hint="eastAsia" w:asciiTheme="minorEastAsia" w:hAnsiTheme="minorEastAsia" w:eastAsiaTheme="minorEastAsia" w:cstheme="minorEastAsia"/>
          <w:b/>
          <w:color w:val="000000"/>
          <w:sz w:val="32"/>
          <w:szCs w:val="32"/>
        </w:rPr>
      </w:r>
      <w:r>
        <w:rPr>
          <w:rFonts w:hint="eastAsia" w:asciiTheme="minorEastAsia" w:hAnsiTheme="minorEastAsia" w:eastAsiaTheme="minorEastAsia" w:cstheme="minorEastAsia"/>
          <w:b/>
          <w:color w:val="000000"/>
          <w:sz w:val="30"/>
          <w:szCs w:val="30"/>
          <w:lang w:eastAsia="zh-CN"/>
        </w:rPr>
      </w:r>
      <w:r/>
    </w:p>
    <w:p>
      <w:pPr>
        <w:jc w:val="center"/>
        <w:spacing w:line="360" w:lineRule="auto"/>
        <w:rPr>
          <w:rFonts w:hint="eastAsia" w:asciiTheme="minorEastAsia" w:hAnsiTheme="minorEastAsia" w:eastAsiaTheme="minorEastAsia" w:cstheme="minorEastAsia"/>
          <w:b/>
          <w:color w:val="000000"/>
          <w:sz w:val="32"/>
          <w:szCs w:val="32"/>
          <w:lang w:val="en-US" w:eastAsia="zh-CN"/>
        </w:rPr>
      </w:pPr>
      <w:r>
        <w:rPr>
          <w:rFonts w:hint="eastAsia" w:asciiTheme="minorEastAsia" w:hAnsiTheme="minorEastAsia" w:eastAsiaTheme="minorEastAsia" w:cstheme="minorEastAsia"/>
          <w:b/>
          <w:color w:val="000000"/>
          <w:sz w:val="32"/>
          <w:szCs w:val="32"/>
        </w:rPr>
        <w:t xml:space="preserve">项目编号：</w:t>
      </w:r>
      <w:r>
        <w:rPr>
          <w:rFonts w:hint="eastAsia" w:asciiTheme="minorEastAsia" w:hAnsiTheme="minorEastAsia" w:eastAsiaTheme="minorEastAsia" w:cstheme="minorEastAsia"/>
          <w:b/>
          <w:color w:val="000000"/>
          <w:sz w:val="32"/>
          <w:szCs w:val="32"/>
          <w:lang w:eastAsia="zh-CN"/>
        </w:rPr>
        <w:t xml:space="preserve">JSZC-321023-YZJY-C2026-0004</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rPr>
          <w:rFonts w:hint="eastAsia" w:asciiTheme="minorEastAsia" w:hAnsiTheme="minorEastAsia" w:eastAsiaTheme="minorEastAsia" w:cstheme="minorEastAsia"/>
          <w:sz w:val="32"/>
          <w:szCs w:val="32"/>
          <w:lang w:eastAsia="zh-CN"/>
        </w:rPr>
      </w:pPr>
      <w:r/>
      <w:bookmarkStart w:id="3" w:name="FMFBSJ_1"/>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lang w:eastAsia="zh-CN"/>
        </w:rPr>
        <w:t xml:space="preserve">宝应县水务局</w:t>
      </w:r>
      <w:r/>
    </w:p>
    <w:p>
      <w:p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采购代理机构：扬州建佑项目管理有限公司</w:t>
      </w:r>
      <w:r/>
    </w:p>
    <w:p>
      <w:pPr>
        <w:jc w:val="center"/>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t xml:space="preserve">2026年3月</w:t>
      </w:r>
      <w:bookmarkEnd w:id="3"/>
      <w:r/>
    </w:p>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jc w:val="center"/>
        <w:spacing w:line="360" w:lineRule="auto"/>
        <w:rPr>
          <w:rFonts w:asciiTheme="minorEastAsia" w:hAnsiTheme="minorEastAsia" w:eastAsiaTheme="minorEastAsia" w:cstheme="minorEastAsia"/>
          <w:b/>
          <w:sz w:val="44"/>
          <w:szCs w:val="21"/>
        </w:rPr>
      </w:pPr>
      <w:r>
        <w:rPr>
          <w:rFonts w:hint="eastAsia" w:asciiTheme="minorEastAsia" w:hAnsiTheme="minorEastAsia" w:eastAsiaTheme="minorEastAsia" w:cstheme="minorEastAsia"/>
          <w:b/>
          <w:sz w:val="44"/>
          <w:szCs w:val="21"/>
        </w:rPr>
        <w:t xml:space="preserve">总  目  录</w:t>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numPr>
          <w:ilvl w:val="0"/>
          <w:numId w:val="2"/>
        </w:numPr>
        <w:spacing w:line="480" w:lineRule="auto"/>
        <w:rPr>
          <w:rFonts w:asciiTheme="minorEastAsia" w:hAnsiTheme="minorEastAsia" w:eastAsiaTheme="minorEastAsia" w:cstheme="minorEastAsia"/>
          <w:sz w:val="32"/>
          <w:szCs w:val="21"/>
        </w:rPr>
        <w:outlineLvl w:val="0"/>
      </w:pPr>
      <w:r>
        <w:rPr>
          <w:rFonts w:hint="eastAsia" w:asciiTheme="minorEastAsia" w:hAnsiTheme="minorEastAsia" w:eastAsiaTheme="minorEastAsia" w:cstheme="minorEastAsia"/>
          <w:sz w:val="36"/>
          <w:szCs w:val="21"/>
        </w:rPr>
        <w:t xml:space="preserve">磋商邀请……………………………………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供应商须知</w:t>
      </w:r>
      <w:r>
        <w:rPr>
          <w:rFonts w:hint="eastAsia" w:asciiTheme="minorEastAsia" w:hAnsiTheme="minorEastAsia" w:eastAsiaTheme="minorEastAsia" w:cstheme="minorEastAsia"/>
          <w:sz w:val="36"/>
          <w:szCs w:val="36"/>
        </w:rPr>
        <w:t xml:space="preserve">…</w:t>
      </w:r>
      <w:r>
        <w:rPr>
          <w:rFonts w:hint="eastAsia" w:asciiTheme="minorEastAsia" w:hAnsiTheme="minorEastAsia" w:eastAsiaTheme="minorEastAsia" w:cstheme="minorEastAsia"/>
          <w:sz w:val="36"/>
          <w:szCs w:val="21"/>
        </w:rPr>
        <w:t xml:space="preserve">………………………………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合同文本……………………………………</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采购需求……………………………………</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评审方法与评审标准</w:t>
      </w:r>
      <w:r>
        <w:rPr>
          <w:rFonts w:hint="eastAsia" w:asciiTheme="minorEastAsia" w:hAnsiTheme="minorEastAsia" w:eastAsiaTheme="minorEastAsia" w:cstheme="minorEastAsia"/>
          <w:sz w:val="36"/>
          <w:szCs w:val="21"/>
        </w:rPr>
        <w:t xml:space="preserve">………………………</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响应文件格式………………………………</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keepNext/>
        <w:rPr>
          <w:rFonts w:asciiTheme="minorEastAsia" w:hAnsiTheme="minorEastAsia" w:eastAsiaTheme="minorEastAsia" w:cstheme="minorEastAsia"/>
          <w:bCs/>
          <w:sz w:val="44"/>
          <w:szCs w:val="44"/>
        </w:rPr>
        <w:outlineLvl w:val="0"/>
      </w:pPr>
      <w:r>
        <w:rPr>
          <w:rFonts w:hint="eastAsia" w:asciiTheme="minorEastAsia" w:hAnsiTheme="minorEastAsia" w:eastAsiaTheme="minorEastAsia" w:cstheme="minorEastAsia"/>
          <w:sz w:val="36"/>
          <w:szCs w:val="36"/>
        </w:rPr>
        <w:br w:type="page" w:clear="all"/>
      </w:r>
      <w:r>
        <w:rPr>
          <w:rFonts w:hint="eastAsia" w:asciiTheme="minorEastAsia" w:hAnsiTheme="minorEastAsia" w:eastAsiaTheme="minorEastAsia" w:cstheme="minorEastAsia"/>
          <w:sz w:val="44"/>
          <w:szCs w:val="44"/>
        </w:rPr>
        <w:t xml:space="preserve">第一章  磋商邀请</w:t>
      </w:r>
      <w:r/>
    </w:p>
    <w:p>
      <w:pPr>
        <w:pStyle w:val="651"/>
        <w:jc w:val="center"/>
        <w:tabs>
          <w:tab w:val="left" w:pos="3150" w:leader="none"/>
          <w:tab w:val="center" w:pos="4725" w:leader="none"/>
        </w:tabs>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firstLine="482"/>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受</w:t>
      </w:r>
      <w:r>
        <w:rPr>
          <w:rFonts w:hint="eastAsia" w:asciiTheme="minorEastAsia" w:hAnsiTheme="minorEastAsia" w:eastAsiaTheme="minorEastAsia" w:cstheme="minorEastAsia"/>
          <w:szCs w:val="21"/>
          <w:lang w:eastAsia="zh-CN"/>
        </w:rPr>
        <w:t xml:space="preserve">宝应县水务局</w:t>
      </w:r>
      <w:r>
        <w:rPr>
          <w:rFonts w:hint="eastAsia" w:asciiTheme="minorEastAsia" w:hAnsiTheme="minorEastAsia" w:eastAsiaTheme="minorEastAsia" w:cstheme="minorEastAsia"/>
          <w:szCs w:val="21"/>
        </w:rPr>
        <w:t xml:space="preserve">的委托，扬州建佑项目管理有限公司就</w:t>
      </w:r>
      <w:r>
        <w:rPr>
          <w:rFonts w:hint="eastAsia" w:asciiTheme="minorEastAsia" w:hAnsiTheme="minorEastAsia" w:eastAsiaTheme="minorEastAsia" w:cstheme="minorEastAsia"/>
          <w:szCs w:val="21"/>
          <w:lang w:eastAsia="zh-CN"/>
        </w:rPr>
      </w:r>
      <w:r>
        <w:rPr>
          <w:rFonts w:ascii="SimSun" w:hAnsi="SimSun" w:eastAsia="SimSun" w:cs="SimSun"/>
          <w:color w:val="000000"/>
          <w:sz w:val="21"/>
        </w:rPr>
        <w:t xml:space="preserve">宝应县水务局2025年度丰收洞等沿运闸洞省级维修项目</w:t>
      </w:r>
      <w:r>
        <w:rPr>
          <w:rFonts w:hint="eastAsia" w:asciiTheme="minorEastAsia" w:hAnsiTheme="minorEastAsia" w:eastAsiaTheme="minorEastAsia" w:cstheme="minorEastAsia"/>
          <w:szCs w:val="21"/>
          <w:lang w:eastAsia="zh-CN"/>
        </w:rPr>
        <w:t xml:space="preserve">（JSZC-321023-YZJY-C2026-0004）</w:t>
      </w:r>
      <w:r>
        <w:rPr>
          <w:rFonts w:hint="eastAsia" w:asciiTheme="minorEastAsia" w:hAnsiTheme="minorEastAsia" w:eastAsiaTheme="minorEastAsia" w:cstheme="minorEastAsia"/>
          <w:szCs w:val="21"/>
        </w:rPr>
        <w:t xml:space="preserve">进行竞争性磋商采购，欢迎符合条件的供应商参加磋商。</w:t>
      </w:r>
      <w:r/>
    </w:p>
    <w:p>
      <w:pPr>
        <w:ind w:firstLine="422"/>
        <w:spacing w:line="360" w:lineRule="auto"/>
        <w:rPr>
          <w:rFonts w:asciiTheme="minorEastAsia" w:hAnsiTheme="minorEastAsia" w:eastAsiaTheme="minorEastAsia" w:cstheme="minorEastAsia"/>
          <w:b/>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szCs w:val="21"/>
        </w:rPr>
        <w:t xml:space="preserve">项目概况：</w:t>
      </w:r>
      <w:r/>
    </w:p>
    <w:p>
      <w:pPr>
        <w:ind w:firstLine="420"/>
        <w:spacing w:line="400" w:lineRule="exact"/>
        <w:rPr>
          <w:rFonts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u w:val="single"/>
          <w:lang w:eastAsia="zh-CN"/>
        </w:rPr>
      </w:r>
      <w:r>
        <w:rPr>
          <w:rFonts w:ascii="SimSun" w:hAnsi="SimSun" w:eastAsia="SimSun" w:cs="SimSun"/>
          <w:color w:val="000000"/>
          <w:sz w:val="21"/>
        </w:rPr>
      </w:r>
      <w:r>
        <w:rPr>
          <w:rFonts w:ascii="SimSun" w:hAnsi="SimSun" w:eastAsia="SimSun" w:cs="SimSun"/>
          <w:color w:val="000000"/>
          <w:sz w:val="21"/>
          <w:u w:val="single"/>
        </w:rPr>
        <w:t xml:space="preserve">宝应县水务局2025年度丰收洞等沿运闸洞省级维修项目</w:t>
      </w:r>
      <w:r>
        <w:rPr>
          <w:rFonts w:ascii="SimSun" w:hAnsi="SimSun" w:eastAsia="SimSun" w:cs="SimSun"/>
          <w:color w:val="000000"/>
          <w:sz w:val="21"/>
        </w:rPr>
      </w:r>
      <w:r>
        <w:rPr>
          <w:rFonts w:hint="eastAsia" w:asciiTheme="minorEastAsia" w:hAnsiTheme="minorEastAsia" w:eastAsiaTheme="minorEastAsia" w:cstheme="minorEastAsia"/>
          <w:szCs w:val="21"/>
          <w:u w:val="single"/>
          <w:lang w:eastAsia="zh-CN"/>
        </w:rPr>
      </w:r>
      <w:r>
        <w:rPr>
          <w:rFonts w:hint="eastAsia" w:asciiTheme="minorEastAsia" w:hAnsiTheme="minorEastAsia" w:eastAsiaTheme="minorEastAsia" w:cstheme="minorEastAsia"/>
          <w:szCs w:val="21"/>
        </w:rPr>
        <w:t xml:space="preserve">的潜在供应商可在</w:t>
      </w:r>
      <w:r>
        <w:rPr>
          <w:rFonts w:hint="eastAsia" w:asciiTheme="minorEastAsia" w:hAnsiTheme="minorEastAsia" w:eastAsiaTheme="minorEastAsia" w:cstheme="minorEastAsia"/>
          <w:szCs w:val="21"/>
          <w:u w:val="single"/>
        </w:rPr>
        <w:t xml:space="preserve"> “江苏省政府采购网”、“扬州市政府采购网”</w:t>
      </w:r>
      <w:r>
        <w:rPr>
          <w:rFonts w:hint="eastAsia" w:asciiTheme="minorEastAsia" w:hAnsiTheme="minorEastAsia" w:eastAsiaTheme="minorEastAsia" w:cstheme="minorEastAsia"/>
          <w:szCs w:val="21"/>
        </w:rPr>
        <w:t xml:space="preserve">自行免费下载磋商文件，并于</w:t>
      </w:r>
      <w:bookmarkStart w:id="4" w:name="XMTBJSR_1"/>
      <w:r>
        <w:rPr>
          <w:rFonts w:hint="eastAsia" w:asciiTheme="minorEastAsia" w:hAnsiTheme="minorEastAsia" w:eastAsiaTheme="minorEastAsia" w:cstheme="minorEastAsia"/>
          <w:bCs/>
          <w:szCs w:val="21"/>
          <w:u w:val="single"/>
          <w:lang w:eastAsia="zh-CN"/>
        </w:rPr>
        <w:t xml:space="preserve">2026年</w:t>
      </w:r>
      <w:r>
        <w:rPr>
          <w:rFonts w:hint="eastAsia" w:asciiTheme="minorEastAsia" w:hAnsiTheme="minorEastAsia" w:eastAsiaTheme="minorEastAsia" w:cstheme="minorEastAsia"/>
          <w:bCs/>
          <w:szCs w:val="21"/>
          <w:u w:val="single"/>
          <w:lang w:val="en-US" w:eastAsia="zh-CN"/>
        </w:rPr>
        <w:t xml:space="preserve">4</w:t>
      </w:r>
      <w:r>
        <w:rPr>
          <w:rFonts w:hint="eastAsia" w:asciiTheme="minorEastAsia" w:hAnsiTheme="minorEastAsia" w:eastAsiaTheme="minorEastAsia" w:cstheme="minorEastAsia"/>
          <w:bCs/>
          <w:szCs w:val="21"/>
          <w:u w:val="single"/>
          <w:lang w:eastAsia="zh-CN"/>
        </w:rPr>
        <w:t xml:space="preserve">月</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u w:val="single"/>
          <w:lang w:val="en-US" w:eastAsia="zh-CN"/>
        </w:rPr>
        <w:t xml:space="preserve">16</w:t>
      </w:r>
      <w:r>
        <w:rPr>
          <w:rFonts w:hint="eastAsia" w:asciiTheme="minorEastAsia" w:hAnsiTheme="minorEastAsia" w:eastAsiaTheme="minorEastAsia" w:cstheme="minorEastAsia"/>
          <w:bCs/>
          <w:szCs w:val="21"/>
          <w:u w:val="single"/>
        </w:rPr>
        <w:t xml:space="preserve"> 日 14 点 30分</w:t>
      </w:r>
      <w:bookmarkEnd w:id="4"/>
      <w:r>
        <w:rPr>
          <w:rFonts w:hint="eastAsia" w:asciiTheme="minorEastAsia" w:hAnsiTheme="minorEastAsia" w:eastAsiaTheme="minorEastAsia" w:cstheme="minorEastAsia"/>
          <w:bCs/>
          <w:szCs w:val="21"/>
        </w:rPr>
        <w:t xml:space="preserve">（北京时间）前提交响应文件</w:t>
      </w:r>
      <w:r>
        <w:rPr>
          <w:rFonts w:hint="eastAsia" w:asciiTheme="minorEastAsia" w:hAnsiTheme="minorEastAsia" w:eastAsiaTheme="minorEastAsia" w:cstheme="minorEastAsia"/>
          <w:szCs w:val="21"/>
        </w:rPr>
        <w:t xml:space="preserve">。</w:t>
      </w:r>
      <w:r/>
    </w:p>
    <w:p>
      <w:pPr>
        <w:pStyle w:val="642"/>
        <w:spacing w:before="0" w:after="0" w:line="360" w:lineRule="auto"/>
        <w:rPr>
          <w:rFonts w:asciiTheme="minorEastAsia" w:hAnsiTheme="minorEastAsia" w:eastAsiaTheme="minorEastAsia" w:cstheme="minorEastAsia"/>
          <w:bCs w:val="0"/>
          <w:sz w:val="21"/>
          <w:szCs w:val="21"/>
        </w:rPr>
      </w:pPr>
      <w:r/>
      <w:bookmarkStart w:id="5" w:name="_Toc109304963"/>
      <w:r>
        <w:rPr>
          <w:rFonts w:hint="eastAsia" w:asciiTheme="minorEastAsia" w:hAnsiTheme="minorEastAsia" w:eastAsiaTheme="minorEastAsia" w:cstheme="minorEastAsia"/>
          <w:bCs w:val="0"/>
          <w:sz w:val="21"/>
          <w:szCs w:val="21"/>
        </w:rPr>
        <w:t xml:space="preserve">一、项目基本情况</w:t>
      </w:r>
      <w:bookmarkEnd w:id="5"/>
      <w:r/>
      <w:r/>
    </w:p>
    <w:p>
      <w:pPr>
        <w:ind w:firstLine="420"/>
        <w:spacing w:line="360" w:lineRule="auto"/>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highlight w:val="none"/>
        </w:rPr>
        <w:t xml:space="preserve">项目编号：</w:t>
      </w:r>
      <w:r>
        <w:rPr>
          <w:rFonts w:hint="eastAsia" w:asciiTheme="minorEastAsia" w:hAnsiTheme="minorEastAsia" w:eastAsiaTheme="minorEastAsia" w:cstheme="minorEastAsia"/>
          <w:szCs w:val="21"/>
          <w:highlight w:val="none"/>
          <w:lang w:eastAsia="zh-CN"/>
        </w:rPr>
        <w:t xml:space="preserve">JSZC-321023-YZJY-C2026-0004</w:t>
      </w:r>
      <w:r/>
    </w:p>
    <w:p>
      <w:pPr>
        <w:ind w:firstLine="420"/>
        <w:spacing w:line="360" w:lineRule="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2.项目名称：</w:t>
      </w:r>
      <w:r>
        <w:rPr>
          <w:rFonts w:hint="eastAsia" w:asciiTheme="minorEastAsia" w:hAnsiTheme="minorEastAsia" w:eastAsiaTheme="minorEastAsia" w:cstheme="minorEastAsia"/>
          <w:szCs w:val="21"/>
          <w:highlight w:val="none"/>
          <w:lang w:eastAsia="zh-CN"/>
        </w:rPr>
      </w:r>
      <w:r>
        <w:rPr>
          <w:rFonts w:ascii="SimSun" w:hAnsi="SimSun" w:eastAsia="SimSun" w:cs="SimSun"/>
          <w:color w:val="000000"/>
          <w:sz w:val="21"/>
        </w:rPr>
        <w:t xml:space="preserve">宝应县水务局2025年度丰收洞等沿运闸洞省级维修项目</w:t>
      </w:r>
      <w:r>
        <w:rPr>
          <w:rFonts w:hint="eastAsia" w:asciiTheme="minorEastAsia" w:hAnsiTheme="minorEastAsia" w:eastAsiaTheme="minorEastAsia" w:cstheme="minorEastAsia"/>
          <w:szCs w:val="21"/>
          <w:highlight w:val="none"/>
          <w:lang w:eastAsia="zh-CN"/>
        </w:rPr>
      </w:r>
      <w:r>
        <w:rPr>
          <w:rFonts w:hint="eastAsia" w:asciiTheme="minorEastAsia" w:hAnsiTheme="minorEastAsia" w:eastAsiaTheme="minorEastAsia" w:cstheme="minorEastAsia"/>
          <w:szCs w:val="21"/>
          <w:highlight w:val="none"/>
          <w:lang w:eastAsia="zh-CN"/>
        </w:rPr>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3.预算金额：</w:t>
      </w:r>
      <w:r>
        <w:rPr>
          <w:rFonts w:hint="eastAsia" w:asciiTheme="minorEastAsia" w:hAnsiTheme="minorEastAsia" w:eastAsiaTheme="minorEastAsia" w:cstheme="minorEastAsia"/>
          <w:szCs w:val="21"/>
          <w:highlight w:val="none"/>
          <w:lang w:eastAsia="zh-CN"/>
        </w:rPr>
        <w:t xml:space="preserve">240.45</w:t>
      </w:r>
      <w:r>
        <w:rPr>
          <w:rFonts w:hint="eastAsia" w:asciiTheme="minorEastAsia" w:hAnsiTheme="minorEastAsia" w:eastAsiaTheme="minorEastAsia" w:cstheme="minorEastAsia"/>
          <w:szCs w:val="21"/>
          <w:highlight w:val="none"/>
        </w:rPr>
        <w:t xml:space="preserve">万元；</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4.本项目设定最高限价：</w:t>
      </w:r>
      <w:bookmarkStart w:id="6" w:name="OLE_LINK30"/>
      <w:r/>
      <w:bookmarkStart w:id="7" w:name="OLE_LINK29"/>
      <w:r>
        <w:rPr>
          <w:rFonts w:hint="eastAsia" w:asciiTheme="minorEastAsia" w:hAnsiTheme="minorEastAsia" w:eastAsiaTheme="minorEastAsia" w:cstheme="minorEastAsia"/>
          <w:szCs w:val="21"/>
          <w:highlight w:val="none"/>
          <w:lang w:eastAsia="zh-CN"/>
        </w:rPr>
        <w:t xml:space="preserve">240.45</w:t>
      </w:r>
      <w:r>
        <w:rPr>
          <w:rFonts w:hint="eastAsia" w:asciiTheme="minorEastAsia" w:hAnsiTheme="minorEastAsia" w:eastAsiaTheme="minorEastAsia" w:cstheme="minorEastAsia"/>
          <w:szCs w:val="21"/>
          <w:highlight w:val="none"/>
        </w:rPr>
        <w:t xml:space="preserve">万元</w:t>
      </w:r>
      <w:bookmarkEnd w:id="6"/>
      <w:r/>
      <w:bookmarkEnd w:id="7"/>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5.采购需求：</w:t>
      </w:r>
      <w:bookmarkStart w:id="8" w:name="OLE_LINK27"/>
      <w:r/>
      <w:bookmarkStart w:id="9" w:name="OLE_LINK28"/>
      <w:r>
        <w:rPr>
          <w:rFonts w:hint="eastAsia" w:asciiTheme="minorEastAsia" w:hAnsiTheme="minorEastAsia" w:eastAsiaTheme="minorEastAsia" w:cstheme="minorEastAsia"/>
          <w:szCs w:val="21"/>
          <w:highlight w:val="none"/>
        </w:rPr>
        <w:t xml:space="preserve">见磋商文件第四章。</w:t>
      </w:r>
      <w:bookmarkEnd w:id="8"/>
      <w:bookmarkEnd w:id="9"/>
      <w:r/>
    </w:p>
    <w:p>
      <w:pPr>
        <w:ind w:firstLine="420"/>
        <w:spacing w:line="4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6.合同履行期限：</w:t>
      </w:r>
      <w:bookmarkStart w:id="10" w:name="OLE_LINK31"/>
      <w:r/>
      <w:bookmarkStart w:id="11" w:name="OLE_LINK32"/>
      <w:r>
        <w:rPr>
          <w:rFonts w:hint="eastAsia" w:asciiTheme="minorEastAsia" w:hAnsiTheme="minorEastAsia" w:eastAsiaTheme="minorEastAsia" w:cstheme="minorEastAsia"/>
          <w:highlight w:val="none"/>
        </w:rPr>
        <w:t xml:space="preserve">合同签订90日历天内完成整个工程的工程量并且合格，可交付采购人</w:t>
      </w:r>
      <w:r>
        <w:rPr>
          <w:rFonts w:hint="eastAsia" w:asciiTheme="minorEastAsia" w:hAnsiTheme="minorEastAsia" w:eastAsiaTheme="minorEastAsia" w:cstheme="minorEastAsia"/>
          <w:highlight w:val="none"/>
          <w:lang w:val="en-US" w:eastAsia="zh-CN"/>
        </w:rPr>
        <w:t xml:space="preserve">完工</w:t>
      </w:r>
      <w:r>
        <w:rPr>
          <w:rFonts w:hint="eastAsia" w:asciiTheme="minorEastAsia" w:hAnsiTheme="minorEastAsia" w:eastAsiaTheme="minorEastAsia" w:cstheme="minorEastAsia"/>
          <w:highlight w:val="none"/>
        </w:rPr>
        <w:t xml:space="preserve">验收投入使用。</w:t>
      </w:r>
      <w:bookmarkEnd w:id="10"/>
      <w:bookmarkEnd w:id="11"/>
      <w:r/>
    </w:p>
    <w:p>
      <w:pPr>
        <w:pStyle w:val="642"/>
        <w:spacing w:before="0" w:after="0" w:line="360" w:lineRule="auto"/>
        <w:rPr>
          <w:rFonts w:asciiTheme="minorEastAsia" w:hAnsiTheme="minorEastAsia" w:eastAsiaTheme="minorEastAsia" w:cstheme="minorEastAsia"/>
          <w:bCs w:val="0"/>
          <w:sz w:val="21"/>
          <w:szCs w:val="21"/>
          <w:highlight w:val="none"/>
        </w:rPr>
      </w:pPr>
      <w:r/>
      <w:bookmarkStart w:id="12" w:name="_Toc109304964"/>
      <w:r>
        <w:rPr>
          <w:rFonts w:hint="eastAsia" w:asciiTheme="minorEastAsia" w:hAnsiTheme="minorEastAsia" w:eastAsiaTheme="minorEastAsia" w:cstheme="minorEastAsia"/>
          <w:bCs w:val="0"/>
          <w:sz w:val="21"/>
          <w:szCs w:val="21"/>
          <w:highlight w:val="none"/>
        </w:rPr>
        <w:t xml:space="preserve">二、申请人的资格要求：</w:t>
      </w:r>
      <w:bookmarkEnd w:id="12"/>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（一）通用资格要求</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1.满足《中华人民共和国政府采购法》第二十二条规定，并提供下列材料：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法人或者其他组织的营业执照等证明文件，自然人的身份证明；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1.2上一年度的财务状况报告（成立不满一年无需提供）；</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1.4具备履行合同所必需的设备和专业技术能力的书面声明；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1.5参加政府采购活动前3年内在经营活动中没有重大违法记录的书面声明；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1.6供应商信用承诺函。</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3.落实政府采购政策需满足的资格要求：</w:t>
      </w:r>
      <w:r>
        <w:rPr>
          <w:rFonts w:hint="eastAsia" w:asciiTheme="minorEastAsia" w:hAnsiTheme="minorEastAsia" w:eastAsiaTheme="minorEastAsia" w:cstheme="minorEastAsia"/>
          <w:i/>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Theme="minorEastAsia" w:hAnsiTheme="minorEastAsia" w:eastAsiaTheme="minorEastAsia" w:cstheme="minorEastAsia"/>
          <w:szCs w:val="21"/>
        </w:rPr>
        <w:t xml:space="preserve">。</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4、本项目不接受联合体参与磋商</w:t>
      </w:r>
      <w:r/>
    </w:p>
    <w:p>
      <w:pPr>
        <w:ind w:firstLine="315"/>
        <w:spacing w:line="360" w:lineRule="auto"/>
        <w:rPr>
          <w:rFonts w:asciiTheme="minorEastAsia" w:hAnsiTheme="minorEastAsia" w:eastAsiaTheme="minorEastAsia" w:cstheme="minorEastAsia"/>
          <w:i/>
          <w:iCs/>
          <w:szCs w:val="21"/>
        </w:rPr>
      </w:pPr>
      <w:r>
        <w:rPr>
          <w:rFonts w:hint="eastAsia" w:asciiTheme="minorEastAsia" w:hAnsiTheme="minorEastAsia" w:eastAsiaTheme="minorEastAsia" w:cstheme="minorEastAsia"/>
          <w:szCs w:val="21"/>
        </w:rPr>
        <w:t xml:space="preserve">（二）本项目的特定资格要求：</w:t>
      </w:r>
      <w:r/>
    </w:p>
    <w:p>
      <w:pPr>
        <w:pStyle w:val="642"/>
        <w:spacing w:before="0" w:after="0" w:line="360" w:lineRule="auto"/>
        <w:rPr>
          <w:rFonts w:asciiTheme="minorEastAsia" w:hAnsiTheme="minorEastAsia" w:eastAsiaTheme="minorEastAsia" w:cstheme="minorEastAsia"/>
          <w:i/>
          <w:sz w:val="21"/>
          <w:szCs w:val="21"/>
          <w:u w:val="single"/>
        </w:rPr>
      </w:pPr>
      <w:r/>
      <w:bookmarkStart w:id="13" w:name="OLE_LINK14"/>
      <w:r/>
      <w:bookmarkStart w:id="14" w:name="OLE_LINK13"/>
      <w:r/>
      <w:bookmarkStart w:id="15" w:name="_Toc109304965"/>
      <w:r>
        <w:rPr>
          <w:rFonts w:hint="eastAsia" w:asciiTheme="minorEastAsia" w:hAnsiTheme="minorEastAsia" w:eastAsiaTheme="minorEastAsia" w:cstheme="minorEastAsia"/>
          <w:i/>
          <w:sz w:val="21"/>
          <w:szCs w:val="21"/>
          <w:u w:val="single"/>
        </w:rPr>
        <w:t xml:space="preserve">1、</w:t>
      </w:r>
      <w:bookmarkStart w:id="16" w:name="OLE_LINK10"/>
      <w:r/>
      <w:bookmarkStart w:id="17" w:name="OLE_LINK9"/>
      <w:r>
        <w:rPr>
          <w:rFonts w:hint="eastAsia" w:asciiTheme="minorEastAsia" w:hAnsiTheme="minorEastAsia" w:eastAsiaTheme="minorEastAsia" w:cstheme="minorEastAsia"/>
          <w:i/>
          <w:sz w:val="21"/>
          <w:szCs w:val="21"/>
          <w:u w:val="single"/>
        </w:rPr>
        <w:t xml:space="preserve">供应商须具有有效期内的水利水电工程总承包三级及以上资质（扫描件加盖投标人电子印章）；</w:t>
      </w:r>
      <w:bookmarkEnd w:id="16"/>
      <w:bookmarkEnd w:id="17"/>
      <w:r/>
    </w:p>
    <w:p>
      <w:pPr>
        <w:pStyle w:val="642"/>
        <w:spacing w:before="0" w:after="0" w:line="360" w:lineRule="auto"/>
        <w:rPr>
          <w:rFonts w:asciiTheme="minorEastAsia" w:hAnsiTheme="minorEastAsia" w:eastAsiaTheme="minorEastAsia" w:cstheme="minorEastAsia"/>
          <w:i/>
          <w:sz w:val="21"/>
          <w:szCs w:val="21"/>
          <w:u w:val="single"/>
        </w:rPr>
      </w:pPr>
      <w:r>
        <w:rPr>
          <w:rFonts w:hint="eastAsia" w:asciiTheme="minorEastAsia" w:hAnsiTheme="minorEastAsia" w:eastAsiaTheme="minorEastAsia" w:cstheme="minorEastAsia"/>
          <w:i/>
          <w:sz w:val="21"/>
          <w:szCs w:val="21"/>
          <w:u w:val="single"/>
        </w:rPr>
        <w:t xml:space="preserve">2、</w:t>
      </w:r>
      <w:bookmarkStart w:id="18" w:name="OLE_LINK7"/>
      <w:r/>
      <w:bookmarkStart w:id="19" w:name="OLE_LINK8"/>
      <w:r>
        <w:rPr>
          <w:rFonts w:hint="eastAsia" w:asciiTheme="minorEastAsia" w:hAnsiTheme="minorEastAsia" w:eastAsiaTheme="minorEastAsia" w:cstheme="minorEastAsia"/>
          <w:i/>
          <w:sz w:val="21"/>
          <w:szCs w:val="21"/>
          <w:u w:val="single"/>
        </w:rPr>
        <w:t xml:space="preserve">供应商具备安全生产条件，并取得有效期内的安全生产许可证(扫描件加盖投标人电子印章) ；</w:t>
      </w:r>
      <w:bookmarkEnd w:id="18"/>
      <w:bookmarkEnd w:id="19"/>
      <w:r/>
    </w:p>
    <w:p>
      <w:pPr>
        <w:pStyle w:val="642"/>
        <w:spacing w:before="0" w:after="0" w:line="360" w:lineRule="auto"/>
        <w:rPr>
          <w:rFonts w:asciiTheme="minorEastAsia" w:hAnsiTheme="minorEastAsia" w:eastAsiaTheme="minorEastAsia" w:cstheme="minorEastAsia"/>
          <w:i/>
          <w:sz w:val="21"/>
          <w:szCs w:val="21"/>
          <w:u w:val="single"/>
        </w:rPr>
      </w:pPr>
      <w:r>
        <w:rPr>
          <w:rFonts w:hint="eastAsia" w:asciiTheme="minorEastAsia" w:hAnsiTheme="minorEastAsia" w:eastAsiaTheme="minorEastAsia" w:cstheme="minorEastAsia"/>
          <w:i/>
          <w:sz w:val="21"/>
          <w:szCs w:val="21"/>
          <w:u w:val="single"/>
        </w:rPr>
        <w:t xml:space="preserve">3、</w:t>
      </w:r>
      <w:bookmarkStart w:id="20" w:name="OLE_LINK12"/>
      <w:r/>
      <w:bookmarkStart w:id="21" w:name="OLE_LINK11"/>
      <w:r>
        <w:rPr>
          <w:rFonts w:hint="eastAsia" w:asciiTheme="minorEastAsia" w:hAnsiTheme="minorEastAsia" w:eastAsiaTheme="minorEastAsia" w:cstheme="minorEastAsia"/>
          <w:i/>
          <w:sz w:val="21"/>
          <w:szCs w:val="21"/>
          <w:u w:val="single"/>
        </w:rPr>
        <w:t xml:space="preserve">拟派项目经理为本公司正式员工，正常缴纳社会保险，具备水利水电工程专业二级（含以上级）注册建造师，具备有效的安全生产考核合格证水利B证、项目经理无在建工程(提供拟派项目经理水利水电工程专业二级建造师及以上证书、有效的水利B类安全生产考核合格证书、供应商为其缴纳的近三个月任意一个月的社保证明及项目经理无在建工程承诺书原件)（扫描件加盖投标人电子印章)</w:t>
      </w:r>
      <w:bookmarkEnd w:id="13"/>
      <w:bookmarkEnd w:id="14"/>
      <w:bookmarkEnd w:id="20"/>
      <w:bookmarkEnd w:id="21"/>
      <w:r/>
    </w:p>
    <w:p>
      <w:pPr>
        <w:pStyle w:val="642"/>
        <w:spacing w:before="0" w:after="0" w:line="360" w:lineRule="auto"/>
        <w:rPr>
          <w:rFonts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rPr>
        <w:t xml:space="preserve">三、</w:t>
      </w:r>
      <w:bookmarkEnd w:id="15"/>
      <w:r>
        <w:rPr>
          <w:rFonts w:hint="eastAsia" w:asciiTheme="minorEastAsia" w:hAnsiTheme="minorEastAsia" w:eastAsiaTheme="minorEastAsia" w:cstheme="minorEastAsia"/>
          <w:bCs w:val="0"/>
          <w:sz w:val="21"/>
          <w:szCs w:val="21"/>
        </w:rPr>
        <w:t xml:space="preserve">获取磋商文件</w:t>
      </w:r>
      <w:r/>
    </w:p>
    <w:p>
      <w:pPr>
        <w:ind w:firstLine="420"/>
        <w:spacing w:line="440" w:lineRule="exact"/>
        <w:rPr>
          <w:rFonts w:asciiTheme="minorEastAsia" w:hAnsiTheme="minorEastAsia" w:eastAsiaTheme="minorEastAsia" w:cstheme="minorEastAsia"/>
          <w:szCs w:val="21"/>
        </w:rPr>
      </w:pPr>
      <w:r/>
      <w:bookmarkStart w:id="22" w:name="_Toc109304966"/>
      <w:r>
        <w:rPr>
          <w:rFonts w:hint="eastAsia" w:asciiTheme="minorEastAsia" w:hAnsiTheme="minorEastAsia" w:eastAsiaTheme="minorEastAsia" w:cstheme="minorEastAsia"/>
          <w:szCs w:val="21"/>
        </w:rPr>
        <w:t xml:space="preserve">1.时间：自磋商文件公告发布之日起至提交响应文件截止之日止。</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2.方式：在“江苏政府采购网”、“扬州市政府采购网”自行免费下载磋商文件。</w:t>
      </w:r>
      <w:r/>
    </w:p>
    <w:p>
      <w:pPr>
        <w:pStyle w:val="642"/>
        <w:spacing w:before="0" w:after="0" w:line="360" w:lineRule="auto"/>
        <w:rPr>
          <w:rFonts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rPr>
        <w:t xml:space="preserve">四、</w:t>
      </w:r>
      <w:bookmarkEnd w:id="22"/>
      <w:r>
        <w:rPr>
          <w:rFonts w:hint="eastAsia" w:asciiTheme="minorEastAsia" w:hAnsiTheme="minorEastAsia" w:eastAsiaTheme="minorEastAsia" w:cstheme="minorEastAsia"/>
          <w:bCs w:val="0"/>
          <w:sz w:val="21"/>
          <w:szCs w:val="21"/>
        </w:rPr>
        <w:t xml:space="preserve">提交响应文件截止时间、地点</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1.时间：</w:t>
      </w:r>
      <w:bookmarkStart w:id="23" w:name="XMTBJSR_2"/>
      <w:r>
        <w:rPr>
          <w:rFonts w:hint="eastAsia" w:asciiTheme="minorEastAsia" w:hAnsiTheme="minorEastAsia" w:eastAsiaTheme="minorEastAsia" w:cstheme="minorEastAsia"/>
          <w:szCs w:val="21"/>
        </w:rPr>
        <w:t xml:space="preserve">2026年 </w:t>
      </w:r>
      <w:r>
        <w:rPr>
          <w:rFonts w:hint="eastAsia" w:asciiTheme="minorEastAsia" w:hAnsiTheme="minorEastAsia" w:eastAsiaTheme="minorEastAsia" w:cstheme="minorEastAsia"/>
          <w:szCs w:val="21"/>
          <w:lang w:val="en-US" w:eastAsia="zh-CN"/>
        </w:rPr>
        <w:t xml:space="preserve">4</w:t>
      </w:r>
      <w:r>
        <w:rPr>
          <w:rFonts w:hint="eastAsia" w:asciiTheme="minorEastAsia" w:hAnsiTheme="minorEastAsia" w:eastAsiaTheme="minorEastAsia" w:cstheme="minorEastAsia"/>
          <w:szCs w:val="21"/>
        </w:rPr>
        <w:t xml:space="preserve">月 </w:t>
      </w:r>
      <w:r>
        <w:rPr>
          <w:rFonts w:hint="eastAsia" w:asciiTheme="minorEastAsia" w:hAnsiTheme="minorEastAsia" w:eastAsiaTheme="minorEastAsia" w:cstheme="minorEastAsia"/>
          <w:szCs w:val="21"/>
          <w:lang w:val="en-US" w:eastAsia="zh-CN"/>
        </w:rPr>
        <w:t xml:space="preserve">16</w:t>
      </w:r>
      <w:r>
        <w:rPr>
          <w:rFonts w:hint="eastAsia" w:asciiTheme="minorEastAsia" w:hAnsiTheme="minorEastAsia" w:eastAsiaTheme="minorEastAsia" w:cstheme="minorEastAsia"/>
          <w:szCs w:val="21"/>
        </w:rPr>
        <w:t xml:space="preserve"> 日 14 点 30 分</w:t>
      </w:r>
      <w:bookmarkEnd w:id="23"/>
      <w:r>
        <w:rPr>
          <w:rFonts w:hint="eastAsia" w:asciiTheme="minorEastAsia" w:hAnsiTheme="minorEastAsia" w:eastAsiaTheme="minorEastAsia" w:cstheme="minorEastAsia"/>
          <w:szCs w:val="21"/>
        </w:rPr>
        <w:t xml:space="preserve">（北京时间）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2.地点：“苏采云”政府采购交易系统网上开标大厅</w:t>
      </w:r>
      <w:r/>
    </w:p>
    <w:p>
      <w:pPr>
        <w:pStyle w:val="642"/>
        <w:spacing w:before="0" w:after="0" w:line="360" w:lineRule="auto"/>
        <w:rPr>
          <w:rFonts w:asciiTheme="minorEastAsia" w:hAnsiTheme="minorEastAsia" w:eastAsiaTheme="minorEastAsia" w:cstheme="minorEastAsia"/>
          <w:bCs w:val="0"/>
          <w:sz w:val="21"/>
          <w:szCs w:val="21"/>
        </w:rPr>
      </w:pPr>
      <w:r/>
      <w:bookmarkStart w:id="24" w:name="_Toc109304968"/>
      <w:r>
        <w:rPr>
          <w:rFonts w:hint="eastAsia" w:asciiTheme="minorEastAsia" w:hAnsiTheme="minorEastAsia" w:eastAsiaTheme="minorEastAsia" w:cstheme="minorEastAsia"/>
          <w:bCs w:val="0"/>
          <w:sz w:val="21"/>
          <w:szCs w:val="21"/>
        </w:rPr>
        <w:t xml:space="preserve">五、公告期限</w:t>
      </w:r>
      <w:bookmarkEnd w:id="24"/>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磋商公告及磋商文件公告期限为自本公告发布之日起3个工作日。</w:t>
      </w:r>
      <w:r/>
    </w:p>
    <w:p>
      <w:pPr>
        <w:pStyle w:val="642"/>
        <w:spacing w:before="0" w:after="0" w:line="360" w:lineRule="auto"/>
        <w:rPr>
          <w:rFonts w:asciiTheme="minorEastAsia" w:hAnsiTheme="minorEastAsia" w:eastAsiaTheme="minorEastAsia" w:cstheme="minorEastAsia"/>
          <w:sz w:val="21"/>
          <w:szCs w:val="21"/>
        </w:rPr>
      </w:pPr>
      <w:r/>
      <w:bookmarkStart w:id="25" w:name="_Toc109304969"/>
      <w:r>
        <w:rPr>
          <w:rFonts w:hint="eastAsia" w:asciiTheme="minorEastAsia" w:hAnsiTheme="minorEastAsia" w:eastAsiaTheme="minorEastAsia" w:cstheme="minorEastAsia"/>
          <w:sz w:val="21"/>
          <w:szCs w:val="21"/>
        </w:rPr>
        <w:t xml:space="preserve">六、其他补充事宜</w:t>
      </w:r>
      <w:bookmarkEnd w:id="25"/>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无</w:t>
      </w:r>
      <w:r/>
    </w:p>
    <w:p>
      <w:pPr>
        <w:pStyle w:val="642"/>
        <w:spacing w:before="0" w:after="0" w:line="360" w:lineRule="auto"/>
        <w:rPr>
          <w:rFonts w:asciiTheme="minorEastAsia" w:hAnsiTheme="minorEastAsia" w:eastAsiaTheme="minorEastAsia" w:cstheme="minorEastAsia"/>
          <w:bCs w:val="0"/>
          <w:sz w:val="21"/>
          <w:szCs w:val="21"/>
        </w:rPr>
      </w:pPr>
      <w:r/>
      <w:bookmarkStart w:id="26" w:name="_Toc109304970"/>
      <w:r>
        <w:rPr>
          <w:rFonts w:hint="eastAsia" w:asciiTheme="minorEastAsia" w:hAnsiTheme="minorEastAsia" w:eastAsiaTheme="minorEastAsia" w:cstheme="minorEastAsia"/>
          <w:bCs w:val="0"/>
          <w:sz w:val="21"/>
          <w:szCs w:val="21"/>
        </w:rPr>
        <w:t xml:space="preserve">七、本次磋商联系方式</w:t>
      </w:r>
      <w:bookmarkEnd w:id="26"/>
      <w:r/>
      <w:r/>
    </w:p>
    <w:p>
      <w:pPr>
        <w:pStyle w:val="655"/>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1.采购人信息</w:t>
      </w:r>
      <w:r/>
    </w:p>
    <w:p>
      <w:pPr>
        <w:ind w:firstLine="420"/>
        <w:spacing w:line="44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u w:val="single"/>
          <w:lang w:eastAsia="zh-CN"/>
        </w:rPr>
        <w:t xml:space="preserve">宝应县水务局</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扬州市宝应县苏中中路155号</w:t>
      </w:r>
      <w:r/>
    </w:p>
    <w:p>
      <w:pPr>
        <w:ind w:firstLine="420"/>
        <w:spacing w:line="44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联系方式：</w:t>
      </w:r>
      <w:r>
        <w:rPr>
          <w:rFonts w:hint="eastAsia" w:asciiTheme="minorEastAsia" w:hAnsiTheme="minorEastAsia" w:eastAsiaTheme="minorEastAsia" w:cstheme="minorEastAsia"/>
          <w:szCs w:val="21"/>
          <w:u w:val="single"/>
          <w:lang w:eastAsia="zh-CN"/>
        </w:rPr>
        <w:t xml:space="preserve">19975070500</w:t>
      </w:r>
      <w:r/>
    </w:p>
    <w:p>
      <w:pPr>
        <w:pStyle w:val="655"/>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 采购代理机构信息</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u w:val="single"/>
        </w:rPr>
        <w:t xml:space="preserve">扬州建佑项目管理有限公司</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宝应县泰山东路98号(亿丰商贸城北门对面)圆通物流园综合楼二楼</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联系方式：</w:t>
      </w:r>
      <w:r>
        <w:rPr>
          <w:rFonts w:hint="eastAsia" w:asciiTheme="minorEastAsia" w:hAnsiTheme="minorEastAsia" w:eastAsiaTheme="minorEastAsia" w:cstheme="minorEastAsia"/>
          <w:szCs w:val="21"/>
          <w:u w:val="single"/>
        </w:rPr>
        <w:t xml:space="preserve">17715119896</w:t>
      </w:r>
      <w:r/>
    </w:p>
    <w:p>
      <w:pPr>
        <w:ind w:firstLine="420"/>
        <w:spacing w:line="440" w:lineRule="exact"/>
        <w:rPr>
          <w:rFonts w:asciiTheme="minorEastAsia" w:hAnsiTheme="minorEastAsia" w:eastAsiaTheme="minorEastAsia" w:cstheme="minorEastAsia"/>
          <w:szCs w:val="21"/>
        </w:rPr>
      </w:pPr>
      <w:r/>
      <w:bookmarkStart w:id="27" w:name="_Toc35393639"/>
      <w:r/>
      <w:bookmarkStart w:id="28" w:name="_Toc35393808"/>
      <w:r/>
      <w:bookmarkStart w:id="29" w:name="_Toc28359021"/>
      <w:r/>
      <w:bookmarkStart w:id="30" w:name="_Toc28359098"/>
      <w:r>
        <w:rPr>
          <w:rFonts w:hint="eastAsia" w:asciiTheme="minorEastAsia" w:hAnsiTheme="minorEastAsia" w:eastAsiaTheme="minorEastAsia" w:cstheme="minorEastAsia"/>
          <w:szCs w:val="21"/>
        </w:rPr>
        <w:t xml:space="preserve">3.项目联系方式</w:t>
      </w:r>
      <w:bookmarkEnd w:id="27"/>
      <w:r/>
      <w:bookmarkEnd w:id="28"/>
      <w:r/>
      <w:bookmarkEnd w:id="29"/>
      <w:r/>
      <w:bookmarkEnd w:id="30"/>
      <w:r/>
      <w:r/>
    </w:p>
    <w:p>
      <w:pPr>
        <w:ind w:firstLine="420"/>
        <w:spacing w:line="44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采购单位本项目联系人：</w:t>
      </w:r>
      <w:r>
        <w:rPr>
          <w:rFonts w:hint="eastAsia" w:asciiTheme="minorEastAsia" w:hAnsiTheme="minorEastAsia" w:eastAsiaTheme="minorEastAsia" w:cstheme="minorEastAsia"/>
          <w:szCs w:val="21"/>
          <w:lang w:eastAsia="zh-CN"/>
        </w:rPr>
        <w:t xml:space="preserve">汤荣杰</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lang w:eastAsia="zh-CN"/>
        </w:rPr>
        <w:t xml:space="preserve">19975070500</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项目联系人：张世一                     电　　 话：17715119896</w:t>
      </w:r>
      <w:r/>
    </w:p>
    <w:p>
      <w:pPr>
        <w:pStyle w:val="642"/>
        <w:spacing w:before="0" w:after="0" w:line="360" w:lineRule="auto"/>
        <w:rPr>
          <w:rFonts w:asciiTheme="minorEastAsia" w:hAnsiTheme="minorEastAsia" w:eastAsiaTheme="minorEastAsia" w:cstheme="minorEastAsia"/>
          <w:sz w:val="21"/>
          <w:szCs w:val="21"/>
        </w:rPr>
      </w:pPr>
      <w:r/>
      <w:bookmarkStart w:id="31" w:name="_Toc109304971"/>
      <w:r>
        <w:rPr>
          <w:rFonts w:hint="eastAsia" w:asciiTheme="minorEastAsia" w:hAnsiTheme="minorEastAsia" w:eastAsiaTheme="minorEastAsia" w:cstheme="minorEastAsia"/>
          <w:sz w:val="21"/>
          <w:szCs w:val="21"/>
        </w:rPr>
        <w:t xml:space="preserve">八、其他</w:t>
      </w:r>
      <w:bookmarkEnd w:id="31"/>
      <w:r/>
      <w:bookmarkEnd w:id="0"/>
      <w:r/>
    </w:p>
    <w:p>
      <w:pPr>
        <w:ind w:firstLine="482"/>
        <w:spacing w:line="559"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bCs/>
          <w:szCs w:val="21"/>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Cs w:val="21"/>
        </w:rPr>
        <w:t xml:space="preserve">“苏采云”政府采购交易系统（以下简称苏采云系统）</w:t>
      </w:r>
      <w:r>
        <w:rPr>
          <w:rFonts w:hint="eastAsia" w:asciiTheme="minorEastAsia" w:hAnsiTheme="minorEastAsia" w:eastAsiaTheme="minorEastAsia" w:cstheme="minorEastAsia"/>
          <w:bCs/>
          <w:szCs w:val="21"/>
        </w:rPr>
        <w:t xml:space="preserve">的CA数字证书、电子签章已更换为江苏省电子政务证书认证中心C A和方正国际软件（北京）有限公司电子签章。如果供应商通过</w:t>
      </w:r>
      <w:r>
        <w:rPr>
          <w:rFonts w:hint="eastAsia" w:asciiTheme="minorEastAsia" w:hAnsiTheme="minorEastAsia" w:eastAsiaTheme="minorEastAsia" w:cstheme="minorEastAsia"/>
          <w:szCs w:val="21"/>
        </w:rPr>
        <w:t xml:space="preserve">苏采云系统</w:t>
      </w:r>
      <w:r>
        <w:rPr>
          <w:rFonts w:hint="eastAsia" w:asciiTheme="minorEastAsia" w:hAnsiTheme="minorEastAsia" w:eastAsiaTheme="minorEastAsia" w:cstheme="minorEastAsia"/>
          <w:bCs/>
          <w:szCs w:val="21"/>
        </w:rPr>
        <w:t xml:space="preserve">参与政府采购项目，需要更换CA数字证书和电子签章。具体办理指南和操作手册见链接：</w:t>
      </w:r>
      <w:r>
        <w:rPr>
          <w:rFonts w:hint="eastAsia" w:asciiTheme="minorEastAsia" w:hAnsiTheme="minorEastAsia" w:eastAsiaTheme="minorEastAsia" w:cstheme="minorEastAsia"/>
          <w:szCs w:val="21"/>
        </w:rPr>
        <w:t xml:space="preserve">http://zfcg.yangzhou.gov.cn/zfcg/xzzx/202309/4d7de1f7865f4a2894fc22bc452f94d8.shtml，请按《操作手册》要求制作、上传电子响应文件。</w:t>
      </w:r>
      <w:r/>
    </w:p>
    <w:p>
      <w:pPr>
        <w:ind w:firstLine="480"/>
        <w:spacing w:line="559" w:lineRule="atLeast"/>
        <w:rPr>
          <w:rFonts w:asciiTheme="minorEastAsia" w:hAnsiTheme="minorEastAsia" w:eastAsiaTheme="minorEastAsia" w:cstheme="minorEastAsia"/>
          <w:color w:val="0000ff"/>
          <w:szCs w:val="21"/>
        </w:rPr>
      </w:pPr>
      <w:r>
        <w:rPr>
          <w:rFonts w:asciiTheme="minorEastAsia" w:hAnsiTheme="minorEastAsia" w:eastAsiaTheme="minorEastAsia" w:cstheme="minorEastAsia"/>
          <w:color w:val="0000ff"/>
          <w:szCs w:val="21"/>
        </w:rPr>
      </w:r>
      <w:r/>
    </w:p>
    <w:p>
      <w:pPr>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 w:val="24"/>
          <w:szCs w:val="24"/>
        </w:rPr>
        <w:t xml:space="preserve">领取CA和办理电子签章（请至扬州市文昌东路9号广陵新城市民中心1号楼5楼办理，具体联系方式：18952716110）。</w:t>
      </w:r>
      <w:r/>
    </w:p>
    <w:p>
      <w:pPr>
        <w:ind w:firstLine="420"/>
        <w:spacing w:line="560" w:lineRule="exact"/>
        <w:tabs>
          <w:tab w:val="left" w:pos="900"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 有关本次磋商的事项若存在变动或修改，敬请及时关注</w:t>
      </w:r>
      <w:r>
        <w:rPr>
          <w:rFonts w:hint="eastAsia" w:asciiTheme="minorEastAsia" w:hAnsiTheme="minorEastAsia" w:eastAsiaTheme="minorEastAsia" w:cstheme="minorEastAsia"/>
          <w:szCs w:val="21"/>
        </w:rPr>
        <w:t xml:space="preserve">代理机构在“江苏政府采购网”、“扬州市政府采购网”发布的更正公告</w:t>
      </w:r>
      <w:r>
        <w:rPr>
          <w:rFonts w:hint="eastAsia" w:asciiTheme="minorEastAsia" w:hAnsiTheme="minorEastAsia" w:eastAsiaTheme="minorEastAsia" w:cstheme="minorEastAsia"/>
          <w:bCs/>
          <w:szCs w:val="21"/>
        </w:rPr>
        <w:t xml:space="preserve">。</w:t>
      </w:r>
      <w:r/>
    </w:p>
    <w:p>
      <w:pPr>
        <w:pStyle w:val="641"/>
        <w:ind w:firstLine="420"/>
        <w:spacing w:line="360" w:lineRule="auto"/>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bCs w:val="0"/>
          <w:sz w:val="21"/>
          <w:szCs w:val="21"/>
        </w:rPr>
        <w:t xml:space="preserve">3. 本次磋商不收取磋商保证金。</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79"/>
        <w:rPr>
          <w:rFonts w:asciiTheme="minorEastAsia" w:hAnsiTheme="minorEastAsia" w:eastAsiaTheme="minorEastAsia" w:cstheme="minorEastAsia"/>
        </w:rPr>
      </w:pPr>
      <w:r>
        <w:rPr>
          <w:rFonts w:asciiTheme="minorEastAsia" w:hAnsiTheme="minorEastAsia" w:eastAsiaTheme="minorEastAsia" w:cstheme="minorEastAsia"/>
        </w:rPr>
      </w:r>
      <w:r/>
    </w:p>
    <w:p>
      <w:pPr>
        <w:pStyle w:val="680"/>
        <w:rPr>
          <w:rFonts w:asciiTheme="minorEastAsia" w:hAnsiTheme="minorEastAsia" w:eastAsiaTheme="minorEastAsia" w:cstheme="minorEastAsia"/>
          <w:lang w:eastAsia="zh-CN"/>
        </w:rPr>
      </w:pPr>
      <w:r>
        <w:rPr>
          <w:rFonts w:asciiTheme="minorEastAsia" w:hAnsiTheme="minorEastAsia" w:eastAsiaTheme="minorEastAsia" w:cstheme="minorEastAsia"/>
          <w:lang w:eastAsia="zh-CN"/>
        </w:rPr>
      </w:r>
      <w:r/>
    </w:p>
    <w:p>
      <w:pPr>
        <w:pStyle w:val="681"/>
        <w:rPr>
          <w:rFonts w:asciiTheme="minorEastAsia" w:hAnsiTheme="minorEastAsia" w:eastAsiaTheme="minorEastAsia" w:cstheme="minorEastAsia"/>
        </w:rPr>
      </w:pPr>
      <w:r>
        <w:rPr>
          <w:rFonts w:asciiTheme="minorEastAsia" w:hAnsiTheme="minorEastAsia" w:eastAsiaTheme="minorEastAsia" w:cstheme="minorEastAsia"/>
        </w:rPr>
      </w:r>
      <w:r/>
    </w:p>
    <w:p>
      <w:pPr>
        <w:pStyle w:val="641"/>
        <w:jc w:val="center"/>
        <w:spacing w:line="360" w:lineRule="auto"/>
        <w:rPr>
          <w:rFonts w:asciiTheme="minorEastAsia" w:hAnsiTheme="minorEastAsia" w:eastAsiaTheme="minorEastAsia" w:cstheme="minorEastAsia"/>
          <w:color w:val="000000"/>
          <w:sz w:val="36"/>
          <w:szCs w:val="36"/>
        </w:rPr>
      </w:pPr>
      <w:r/>
      <w:bookmarkStart w:id="32" w:name="_Toc109304972"/>
      <w:r>
        <w:rPr>
          <w:rFonts w:hint="eastAsia" w:asciiTheme="minorEastAsia" w:hAnsiTheme="minorEastAsia" w:eastAsiaTheme="minorEastAsia" w:cstheme="minorEastAsia"/>
          <w:color w:val="000000"/>
          <w:sz w:val="36"/>
          <w:szCs w:val="36"/>
        </w:rPr>
        <w:t xml:space="preserve">第二章 供应商须知</w:t>
      </w:r>
      <w:bookmarkEnd w:id="32"/>
      <w:r/>
      <w:r/>
    </w:p>
    <w:p>
      <w:pPr>
        <w:ind w:firstLine="498"/>
        <w:keepLines/>
        <w:keepNext/>
        <w:spacing w:line="360" w:lineRule="auto"/>
        <w:rPr>
          <w:rFonts w:asciiTheme="minorEastAsia" w:hAnsiTheme="minorEastAsia" w:eastAsiaTheme="minorEastAsia" w:cstheme="minorEastAsia"/>
          <w:b/>
          <w:bCs/>
          <w:sz w:val="32"/>
          <w:szCs w:val="32"/>
        </w:rPr>
        <w:outlineLvl w:val="2"/>
      </w:pPr>
      <w:r/>
      <w:bookmarkStart w:id="33" w:name="_Toc120614214"/>
      <w:r/>
      <w:bookmarkStart w:id="34" w:name="_Toc20823275"/>
      <w:r/>
      <w:bookmarkStart w:id="35" w:name="_Toc16938519"/>
      <w:r/>
      <w:bookmarkStart w:id="36" w:name="_Toc513029203"/>
      <w:r>
        <w:rPr>
          <w:rFonts w:hint="eastAsia" w:asciiTheme="minorEastAsia" w:hAnsiTheme="minorEastAsia" w:eastAsiaTheme="minorEastAsia" w:cstheme="minorEastAsia"/>
          <w:b/>
          <w:bCs/>
          <w:sz w:val="32"/>
          <w:szCs w:val="32"/>
        </w:rPr>
        <w:t xml:space="preserve">一、总则</w:t>
      </w:r>
      <w:bookmarkEnd w:id="33"/>
      <w:r/>
      <w:bookmarkEnd w:id="34"/>
      <w:r/>
      <w:bookmarkEnd w:id="35"/>
      <w:r/>
      <w:bookmarkEnd w:id="36"/>
      <w:r/>
      <w:r/>
    </w:p>
    <w:p>
      <w:pPr>
        <w:ind w:firstLine="420"/>
        <w:keepLines/>
        <w:keepNext/>
        <w:rPr>
          <w:rFonts w:asciiTheme="minorEastAsia" w:hAnsiTheme="minorEastAsia" w:eastAsiaTheme="minorEastAsia" w:cstheme="minorEastAsia"/>
          <w:sz w:val="28"/>
          <w:szCs w:val="28"/>
        </w:rPr>
        <w:outlineLvl w:val="3"/>
      </w:pPr>
      <w:r/>
      <w:bookmarkStart w:id="37" w:name="_Hlt16619475"/>
      <w:r/>
      <w:bookmarkEnd w:id="37"/>
      <w:r/>
      <w:bookmarkStart w:id="38" w:name="_Toc458694821"/>
      <w:r/>
      <w:bookmarkStart w:id="39" w:name="_Toc20823276"/>
      <w:r/>
      <w:bookmarkStart w:id="40" w:name="_Toc16938520"/>
      <w:r/>
      <w:bookmarkStart w:id="41" w:name="_Toc513029204"/>
      <w:r>
        <w:rPr>
          <w:rFonts w:hint="eastAsia" w:asciiTheme="minorEastAsia" w:hAnsiTheme="minorEastAsia" w:eastAsiaTheme="minorEastAsia" w:cstheme="minorEastAsia"/>
          <w:sz w:val="28"/>
          <w:szCs w:val="28"/>
        </w:rPr>
        <w:t xml:space="preserve">1</w:t>
      </w:r>
      <w:bookmarkEnd w:id="38"/>
      <w:r>
        <w:rPr>
          <w:rFonts w:hint="eastAsia" w:asciiTheme="minorEastAsia" w:hAnsiTheme="minorEastAsia" w:eastAsiaTheme="minorEastAsia" w:cstheme="minorEastAsia"/>
          <w:sz w:val="28"/>
          <w:szCs w:val="28"/>
        </w:rPr>
        <w:t xml:space="preserve">、采购方式</w:t>
      </w:r>
      <w:bookmarkEnd w:id="39"/>
      <w:r/>
      <w:bookmarkEnd w:id="40"/>
      <w:r/>
      <w:bookmarkEnd w:id="41"/>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1.1 本次政府采购活动采取竞争性磋商(以下简称磋商)方式，本磋商文件仅适用于磋商公告中所述项目。</w:t>
      </w:r>
      <w:r/>
    </w:p>
    <w:p>
      <w:pPr>
        <w:ind w:firstLine="420"/>
        <w:keepLines/>
        <w:keepNext/>
        <w:rPr>
          <w:rFonts w:asciiTheme="minorEastAsia" w:hAnsiTheme="minorEastAsia" w:eastAsiaTheme="minorEastAsia" w:cstheme="minorEastAsia"/>
          <w:sz w:val="28"/>
          <w:szCs w:val="28"/>
        </w:rPr>
        <w:outlineLvl w:val="3"/>
      </w:pPr>
      <w:r/>
      <w:bookmarkStart w:id="42" w:name="_Toc20823277"/>
      <w:r/>
      <w:bookmarkStart w:id="43" w:name="_Toc513029205"/>
      <w:r/>
      <w:bookmarkStart w:id="44" w:name="_Toc16938521"/>
      <w:r>
        <w:rPr>
          <w:rFonts w:hint="eastAsia" w:asciiTheme="minorEastAsia" w:hAnsiTheme="minorEastAsia" w:eastAsiaTheme="minorEastAsia" w:cstheme="minorEastAsia"/>
          <w:sz w:val="28"/>
          <w:szCs w:val="28"/>
        </w:rPr>
        <w:t xml:space="preserve">2、合格的</w:t>
      </w:r>
      <w:bookmarkEnd w:id="42"/>
      <w:r/>
      <w:bookmarkEnd w:id="43"/>
      <w:r/>
      <w:bookmarkEnd w:id="44"/>
      <w:r>
        <w:rPr>
          <w:rFonts w:hint="eastAsia" w:asciiTheme="minorEastAsia" w:hAnsiTheme="minorEastAsia" w:eastAsiaTheme="minorEastAsia" w:cstheme="minorEastAsia"/>
          <w:sz w:val="28"/>
          <w:szCs w:val="28"/>
        </w:rPr>
        <w:t xml:space="preserve">供应商</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2.1满足磋商公告中供应商资格要求的规定。</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满足本磋商文件实质性要求和条件的规定。</w:t>
      </w:r>
      <w:r/>
    </w:p>
    <w:p>
      <w:pPr>
        <w:ind w:firstLine="420"/>
        <w:keepLines/>
        <w:keepNext/>
        <w:rPr>
          <w:rFonts w:asciiTheme="minorEastAsia" w:hAnsiTheme="minorEastAsia" w:eastAsiaTheme="minorEastAsia" w:cstheme="minorEastAsia"/>
          <w:sz w:val="28"/>
          <w:szCs w:val="28"/>
        </w:rPr>
        <w:outlineLvl w:val="3"/>
      </w:pPr>
      <w:r/>
      <w:bookmarkStart w:id="45" w:name="_Toc20823278"/>
      <w:r/>
      <w:bookmarkStart w:id="46" w:name="_Toc513029206"/>
      <w:r/>
      <w:bookmarkStart w:id="47" w:name="_Toc16938522"/>
      <w:r>
        <w:rPr>
          <w:rFonts w:hint="eastAsia" w:asciiTheme="minorEastAsia" w:hAnsiTheme="minorEastAsia" w:eastAsiaTheme="minorEastAsia" w:cstheme="minorEastAsia"/>
          <w:sz w:val="28"/>
          <w:szCs w:val="28"/>
        </w:rPr>
        <w:t xml:space="preserve">3、适用法律</w:t>
      </w:r>
      <w:bookmarkEnd w:id="45"/>
      <w:r/>
      <w:bookmarkEnd w:id="46"/>
      <w:r/>
      <w:bookmarkEnd w:id="47"/>
      <w:r/>
      <w:r/>
    </w:p>
    <w:p>
      <w:pPr>
        <w:ind w:firstLine="420"/>
        <w:spacing w:line="40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3.1 本次磋商及由此产生的合同受中华人民共和国有关的法律法规制约和保护。</w:t>
      </w:r>
      <w:bookmarkStart w:id="48" w:name="_Toc462564067"/>
      <w:r/>
      <w:bookmarkStart w:id="49" w:name="_Toc16938523"/>
      <w:r/>
      <w:bookmarkStart w:id="50" w:name="_Toc513029207"/>
      <w:r/>
      <w:bookmarkStart w:id="51" w:name="_Toc20823279"/>
      <w:r/>
      <w:r/>
    </w:p>
    <w:p>
      <w:pPr>
        <w:ind w:firstLine="420"/>
        <w:spacing w:line="4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3.2 在本项目政府采购活动过程中，如果所执行的标准有更新的，按照最新标准执行。</w:t>
      </w:r>
      <w:r/>
    </w:p>
    <w:p>
      <w:pPr>
        <w:ind w:firstLine="490"/>
        <w:spacing w:line="400" w:lineRule="exac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4、磋商费用</w:t>
      </w:r>
      <w:bookmarkEnd w:id="48"/>
      <w:r/>
      <w:bookmarkEnd w:id="49"/>
      <w:r/>
      <w:bookmarkEnd w:id="50"/>
      <w:r/>
      <w:bookmarkEnd w:id="51"/>
      <w:r/>
      <w:r/>
    </w:p>
    <w:p>
      <w:pPr>
        <w:ind w:firstLine="480"/>
        <w:spacing w:line="44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rPr>
        <w:t xml:space="preserve">4.1 供应商应自行承担所有与参加</w:t>
      </w:r>
      <w:r>
        <w:rPr>
          <w:rFonts w:hint="eastAsia" w:ascii="宋体" w:hAnsi="宋体" w:eastAsia="宋体" w:cs="Times New Roman"/>
          <w:bCs/>
          <w:sz w:val="24"/>
          <w:szCs w:val="21"/>
          <w:lang w:val="en-US" w:eastAsia="zh-CN"/>
        </w:rPr>
        <w:t xml:space="preserve">投标</w:t>
      </w:r>
      <w:r>
        <w:rPr>
          <w:rFonts w:hint="eastAsia" w:ascii="宋体" w:hAnsi="宋体" w:eastAsia="宋体" w:cs="Times New Roman"/>
          <w:bCs/>
          <w:sz w:val="24"/>
          <w:szCs w:val="21"/>
        </w:rPr>
        <w:t xml:space="preserve">有关的费用，无论</w:t>
      </w:r>
      <w:r>
        <w:rPr>
          <w:rFonts w:hint="eastAsia" w:ascii="宋体" w:hAnsi="宋体" w:eastAsia="宋体" w:cs="Times New Roman"/>
          <w:bCs/>
          <w:sz w:val="24"/>
          <w:szCs w:val="21"/>
          <w:lang w:val="en-US" w:eastAsia="zh-CN"/>
        </w:rPr>
        <w:t xml:space="preserve">投标</w:t>
      </w:r>
      <w:r>
        <w:rPr>
          <w:rFonts w:hint="eastAsia" w:ascii="宋体" w:hAnsi="宋体" w:eastAsia="宋体" w:cs="Times New Roman"/>
          <w:bCs/>
          <w:sz w:val="24"/>
          <w:szCs w:val="21"/>
        </w:rPr>
        <w:t xml:space="preserve">过程中的做</w:t>
      </w:r>
      <w:r>
        <w:rPr>
          <w:rFonts w:hint="eastAsia" w:ascii="宋体" w:hAnsi="宋体" w:eastAsia="宋体" w:cs="Times New Roman"/>
          <w:bCs/>
          <w:sz w:val="24"/>
          <w:szCs w:val="21"/>
          <w:highlight w:val="none"/>
        </w:rPr>
        <w:t xml:space="preserve">法和结果如何，</w:t>
      </w:r>
      <w:r>
        <w:rPr>
          <w:rFonts w:hint="eastAsia" w:ascii="宋体" w:hAnsi="宋体" w:eastAsia="宋体" w:cs="Times New Roman"/>
          <w:bCs/>
          <w:sz w:val="24"/>
          <w:szCs w:val="21"/>
          <w:highlight w:val="none"/>
          <w:lang w:eastAsia="zh-CN"/>
        </w:rPr>
        <w:t xml:space="preserve">扬州建佑项目管理有限公司</w:t>
      </w:r>
      <w:r>
        <w:rPr>
          <w:rFonts w:hint="eastAsia" w:ascii="宋体" w:hAnsi="宋体" w:eastAsia="宋体" w:cs="Times New Roman"/>
          <w:bCs/>
          <w:sz w:val="24"/>
          <w:szCs w:val="21"/>
          <w:highlight w:val="none"/>
        </w:rPr>
        <w:t xml:space="preserve">(以下简称代理机构)在任何情况下均无义务和责任承担这些费用。</w:t>
      </w:r>
      <w:r/>
    </w:p>
    <w:p>
      <w:pPr>
        <w:ind w:firstLine="480"/>
        <w:spacing w:line="44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4.2本次采购代理费由中标人支付。招标代理服务费按照关于印发《江苏省政府采购代理服务收费指导意见》的通知（苏政采协【2024】20号）规定标准计取，不满伍仟按伍仟计取</w:t>
      </w:r>
      <w:r>
        <w:rPr>
          <w:rFonts w:hint="eastAsia" w:ascii="宋体" w:hAnsi="宋体" w:cs="Times New Roman"/>
          <w:bCs/>
          <w:sz w:val="24"/>
          <w:szCs w:val="21"/>
          <w:highlight w:val="none"/>
          <w:lang w:val="en-US" w:eastAsia="zh-CN"/>
        </w:rPr>
        <w:t xml:space="preserve">,</w:t>
      </w:r>
      <w:bookmarkStart w:id="187" w:name="_GoBack"/>
      <w:r/>
      <w:bookmarkEnd w:id="187"/>
      <w:r>
        <w:rPr>
          <w:rFonts w:hint="eastAsia" w:ascii="宋体" w:hAnsi="宋体" w:eastAsia="宋体" w:cs="Times New Roman"/>
          <w:bCs/>
          <w:sz w:val="24"/>
          <w:szCs w:val="21"/>
          <w:highlight w:val="none"/>
        </w:rPr>
        <w:t xml:space="preserve">在中标供应商领取中标通知书时支付。 </w:t>
      </w:r>
      <w:r/>
    </w:p>
    <w:p>
      <w:pPr>
        <w:ind w:firstLine="480"/>
        <w:spacing w:line="44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（1）代理服务费以人民币支付；</w:t>
      </w:r>
      <w:r/>
    </w:p>
    <w:p>
      <w:pPr>
        <w:ind w:firstLine="480"/>
        <w:spacing w:line="44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（2）代理服务费一次性以电汇、转账等非现金形式支付； </w:t>
      </w:r>
      <w:r/>
    </w:p>
    <w:p>
      <w:pPr>
        <w:ind w:firstLine="480"/>
        <w:spacing w:line="44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招标代理服务费开户银行：宝应农村商业银行营业部</w:t>
      </w:r>
      <w:r/>
    </w:p>
    <w:p>
      <w:pPr>
        <w:ind w:firstLine="480"/>
        <w:spacing w:line="44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开户名称：扬州建佑项目管理有限公司 </w:t>
      </w:r>
      <w:r/>
    </w:p>
    <w:p>
      <w:pPr>
        <w:ind w:firstLine="480"/>
        <w:spacing w:line="44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开户帐号：3210230311010000037554</w:t>
      </w:r>
      <w:r/>
    </w:p>
    <w:p>
      <w:pPr>
        <w:ind w:firstLine="240"/>
        <w:keepLines/>
        <w:keepNext/>
        <w:spacing w:line="480" w:lineRule="exact"/>
        <w:rPr>
          <w:rFonts w:asciiTheme="minorEastAsia" w:hAnsiTheme="minorEastAsia" w:eastAsiaTheme="minorEastAsia" w:cstheme="minorEastAsia"/>
          <w:bCs/>
          <w:sz w:val="24"/>
          <w:szCs w:val="21"/>
        </w:rPr>
        <w:outlineLvl w:val="3"/>
      </w:pPr>
      <w:r>
        <w:rPr>
          <w:rFonts w:hint="eastAsia" w:ascii="宋体" w:hAnsi="宋体" w:eastAsia="宋体" w:cs="Times New Roman"/>
          <w:bCs/>
          <w:color w:val="auto"/>
          <w:sz w:val="24"/>
          <w:szCs w:val="21"/>
          <w:highlight w:val="none"/>
        </w:rPr>
        <w:t xml:space="preserve">4.3本次专家评审费由采购人支付</w:t>
      </w:r>
      <w:r>
        <w:rPr>
          <w:rFonts w:hint="eastAsia" w:ascii="宋体" w:hAnsi="宋体" w:cs="Times New Roman"/>
          <w:bCs/>
          <w:color w:val="auto"/>
          <w:sz w:val="24"/>
          <w:szCs w:val="21"/>
          <w:highlight w:val="none"/>
          <w:lang w:val="en-US" w:eastAsia="zh-CN"/>
        </w:rPr>
        <w:t xml:space="preserve">,</w:t>
      </w:r>
      <w:r>
        <w:rPr>
          <w:rFonts w:hint="eastAsia" w:ascii="宋体" w:hAnsi="宋体" w:eastAsia="宋体" w:cs="Times New Roman"/>
          <w:bCs/>
          <w:color w:val="auto"/>
          <w:sz w:val="24"/>
          <w:szCs w:val="21"/>
          <w:highlight w:val="none"/>
        </w:rPr>
        <w:t xml:space="preserve">专家评审费按宝财购〔2020〕14号《关于进一步规范宝应县政府采购专家评审费标准的通知》执行。</w:t>
      </w:r>
      <w:r/>
    </w:p>
    <w:p>
      <w:pPr>
        <w:ind w:firstLine="301"/>
        <w:keepLines/>
        <w:keepNext/>
        <w:spacing w:line="480" w:lineRule="exac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b/>
          <w:bCs/>
          <w:sz w:val="30"/>
          <w:szCs w:val="28"/>
        </w:rPr>
        <w:t xml:space="preserve">5、</w:t>
      </w:r>
      <w:r>
        <w:rPr>
          <w:rFonts w:hint="eastAsia" w:asciiTheme="minorEastAsia" w:hAnsiTheme="minorEastAsia" w:eastAsiaTheme="minorEastAsia" w:cstheme="minorEastAsia"/>
          <w:sz w:val="28"/>
          <w:szCs w:val="28"/>
        </w:rPr>
        <w:t xml:space="preserve">磋商文件的约束力</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供应商一旦参加本项目采购活动，即被认为接受了本磋商文件的规定和约束。</w:t>
      </w:r>
      <w:r/>
    </w:p>
    <w:p>
      <w:pPr>
        <w:ind w:firstLine="321"/>
        <w:keepLines/>
        <w:keepNext/>
        <w:spacing w:line="360" w:lineRule="auto"/>
        <w:rPr>
          <w:rFonts w:asciiTheme="minorEastAsia" w:hAnsiTheme="minorEastAsia" w:eastAsiaTheme="minorEastAsia" w:cstheme="minorEastAsia"/>
          <w:b/>
          <w:bCs/>
          <w:sz w:val="32"/>
          <w:szCs w:val="32"/>
        </w:rPr>
        <w:outlineLvl w:val="2"/>
      </w:pPr>
      <w:r/>
      <w:bookmarkStart w:id="52" w:name="_Toc20823281"/>
      <w:r/>
      <w:bookmarkStart w:id="53" w:name="_Toc513029209"/>
      <w:r/>
      <w:bookmarkStart w:id="54" w:name="_Toc16938525"/>
      <w:r/>
      <w:bookmarkStart w:id="55" w:name="_Toc120614215"/>
      <w:r>
        <w:rPr>
          <w:rFonts w:hint="eastAsia" w:asciiTheme="minorEastAsia" w:hAnsiTheme="minorEastAsia" w:eastAsiaTheme="minorEastAsia" w:cstheme="minorEastAsia"/>
          <w:b/>
          <w:bCs/>
          <w:sz w:val="32"/>
          <w:szCs w:val="32"/>
        </w:rPr>
        <w:t xml:space="preserve">二、</w:t>
      </w:r>
      <w:bookmarkEnd w:id="52"/>
      <w:r/>
      <w:bookmarkEnd w:id="53"/>
      <w:r/>
      <w:bookmarkEnd w:id="54"/>
      <w:r/>
      <w:bookmarkEnd w:id="55"/>
      <w:r>
        <w:rPr>
          <w:rFonts w:hint="eastAsia" w:asciiTheme="minorEastAsia" w:hAnsiTheme="minorEastAsia" w:eastAsiaTheme="minorEastAsia" w:cstheme="minorEastAsia"/>
          <w:b/>
          <w:bCs/>
          <w:sz w:val="32"/>
          <w:szCs w:val="32"/>
        </w:rPr>
        <w:t xml:space="preserve">磋商文件</w:t>
      </w:r>
      <w:r/>
    </w:p>
    <w:p>
      <w:pPr>
        <w:ind w:firstLine="420"/>
        <w:keepLines/>
        <w:keepNext/>
        <w:rPr>
          <w:rFonts w:asciiTheme="minorEastAsia" w:hAnsiTheme="minorEastAsia" w:eastAsiaTheme="minorEastAsia" w:cstheme="minorEastAsia"/>
          <w:sz w:val="28"/>
          <w:szCs w:val="28"/>
        </w:rPr>
        <w:outlineLvl w:val="3"/>
      </w:pPr>
      <w:r/>
      <w:bookmarkStart w:id="56" w:name="_Toc16938526"/>
      <w:r/>
      <w:bookmarkStart w:id="57" w:name="_Toc513029210"/>
      <w:r/>
      <w:bookmarkStart w:id="58" w:name="_Toc20823282"/>
      <w:r>
        <w:rPr>
          <w:rFonts w:hint="eastAsia" w:asciiTheme="minorEastAsia" w:hAnsiTheme="minorEastAsia" w:eastAsiaTheme="minorEastAsia" w:cstheme="minorEastAsia"/>
          <w:sz w:val="28"/>
          <w:szCs w:val="28"/>
        </w:rPr>
        <w:t xml:space="preserve">6、磋商文件构成</w:t>
      </w:r>
      <w:bookmarkEnd w:id="56"/>
      <w:r/>
      <w:bookmarkEnd w:id="57"/>
      <w:r/>
      <w:bookmarkEnd w:id="58"/>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6.1</w:t>
      </w:r>
      <w:r>
        <w:rPr>
          <w:rFonts w:hint="eastAsia" w:asciiTheme="minorEastAsia" w:hAnsiTheme="minorEastAsia" w:eastAsiaTheme="minorEastAsia" w:cstheme="minorEastAsia"/>
          <w:sz w:val="24"/>
          <w:szCs w:val="21"/>
        </w:rPr>
        <w:t xml:space="preserve">磋商文件由以下部分组成：</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（1）磋商邀请</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（2）供应商须知</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（5）评审方法与评审标准</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（6）响应文件格式</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请仔细检查磋商文件是否齐全，如有缺漏请立即与代理机构联系解决。</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6.2</w:t>
      </w:r>
      <w:r>
        <w:rPr>
          <w:rFonts w:hint="eastAsia" w:asciiTheme="minorEastAsia" w:hAnsiTheme="minorEastAsia" w:eastAsiaTheme="minorEastAsia" w:cstheme="minorEastAsia"/>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Theme="minorEastAsia" w:hAnsiTheme="minorEastAsia" w:eastAsiaTheme="minorEastAsia" w:cstheme="minorEastAsia"/>
          <w:sz w:val="28"/>
          <w:szCs w:val="28"/>
        </w:rPr>
        <w:outlineLvl w:val="3"/>
      </w:pPr>
      <w:r/>
      <w:bookmarkStart w:id="59" w:name="_Toc16938527"/>
      <w:r/>
      <w:bookmarkStart w:id="60" w:name="_Toc20823283"/>
      <w:r/>
      <w:bookmarkStart w:id="61" w:name="_Toc513029211"/>
      <w:r/>
      <w:bookmarkStart w:id="62" w:name="_Toc462564070"/>
      <w:r>
        <w:rPr>
          <w:rFonts w:hint="eastAsia" w:asciiTheme="minorEastAsia" w:hAnsiTheme="minorEastAsia" w:eastAsiaTheme="minorEastAsia" w:cstheme="minorEastAsia"/>
          <w:sz w:val="28"/>
          <w:szCs w:val="28"/>
        </w:rPr>
        <w:t xml:space="preserve">7、磋商文件的澄清</w:t>
      </w:r>
      <w:bookmarkEnd w:id="59"/>
      <w:r/>
      <w:bookmarkEnd w:id="60"/>
      <w:r/>
      <w:bookmarkEnd w:id="61"/>
      <w:r/>
      <w:bookmarkEnd w:id="62"/>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7.1</w:t>
      </w:r>
      <w:r>
        <w:rPr>
          <w:rFonts w:hint="eastAsia" w:asciiTheme="minorEastAsia" w:hAnsiTheme="minorEastAsia" w:eastAsiaTheme="minorEastAsia" w:cstheme="minorEastAsia"/>
          <w:sz w:val="24"/>
          <w:szCs w:val="21"/>
        </w:rPr>
        <w:t xml:space="preserve"> 任何要求对磋商文件进行澄清的供应商，应在磋商截止期5日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szCs w:val="21"/>
        </w:rPr>
        <w:t xml:space="preserve">按磋商公告中的通讯地址，以书面形式通知代理机构。</w:t>
      </w:r>
      <w:r/>
    </w:p>
    <w:p>
      <w:pPr>
        <w:ind w:firstLine="560"/>
        <w:keepLines/>
        <w:keepNext/>
        <w:rPr>
          <w:rFonts w:asciiTheme="minorEastAsia" w:hAnsiTheme="minorEastAsia" w:eastAsiaTheme="minorEastAsia" w:cstheme="minorEastAsia"/>
          <w:sz w:val="28"/>
          <w:szCs w:val="28"/>
        </w:rPr>
        <w:outlineLvl w:val="3"/>
      </w:pPr>
      <w:r/>
      <w:bookmarkStart w:id="63" w:name="_Toc462564071"/>
      <w:r/>
      <w:bookmarkStart w:id="64" w:name="_Toc513029212"/>
      <w:r/>
      <w:bookmarkStart w:id="65" w:name="_Toc16938528"/>
      <w:r/>
      <w:bookmarkStart w:id="66" w:name="_Toc20823284"/>
      <w:r>
        <w:rPr>
          <w:rFonts w:hint="eastAsia" w:asciiTheme="minorEastAsia" w:hAnsiTheme="minorEastAsia" w:eastAsiaTheme="minorEastAsia" w:cstheme="minorEastAsia"/>
          <w:sz w:val="28"/>
          <w:szCs w:val="28"/>
        </w:rPr>
        <w:t xml:space="preserve">8、磋商文件的澄清和修改</w:t>
      </w:r>
      <w:bookmarkEnd w:id="63"/>
      <w:r/>
      <w:bookmarkEnd w:id="64"/>
      <w:r/>
      <w:bookmarkEnd w:id="65"/>
      <w:r/>
      <w:bookmarkEnd w:id="66"/>
      <w:r/>
      <w:r/>
    </w:p>
    <w:p>
      <w:pPr>
        <w:ind w:firstLine="480"/>
        <w:spacing w:line="50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8.1 在投标截止时间前，代理机构可以对招标文件进行修改。</w:t>
      </w:r>
      <w:r/>
    </w:p>
    <w:p>
      <w:pPr>
        <w:ind w:firstLine="480"/>
        <w:spacing w:line="50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8.2代理机构有权按照法定的要求推迟投标截止日期和开标日期。</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8.3 招标文件的修改将在江苏政府采购网、扬州市政府采购网公布，补充文件将作为招标文件的组成部分，并对投标人具有约束力。</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67" w:name="_Toc462564072"/>
      <w:r/>
      <w:bookmarkStart w:id="68" w:name="_Toc16938529"/>
      <w:r/>
      <w:bookmarkStart w:id="69" w:name="_Toc120614216"/>
      <w:r/>
      <w:bookmarkStart w:id="70" w:name="_Toc513029213"/>
      <w:r/>
      <w:bookmarkStart w:id="71" w:name="_Toc20823285"/>
      <w:r>
        <w:rPr>
          <w:rFonts w:hint="eastAsia" w:asciiTheme="minorEastAsia" w:hAnsiTheme="minorEastAsia" w:eastAsiaTheme="minorEastAsia" w:cstheme="minorEastAsia"/>
          <w:b/>
          <w:bCs/>
          <w:sz w:val="32"/>
          <w:szCs w:val="32"/>
        </w:rPr>
        <w:t xml:space="preserve">三、响应文件的编制</w:t>
      </w:r>
      <w:bookmarkEnd w:id="67"/>
      <w:r/>
      <w:bookmarkEnd w:id="68"/>
      <w:r/>
      <w:bookmarkEnd w:id="69"/>
      <w:r/>
      <w:bookmarkEnd w:id="70"/>
      <w:r/>
      <w:bookmarkEnd w:id="71"/>
      <w:r/>
      <w:r/>
    </w:p>
    <w:p>
      <w:pPr>
        <w:ind w:firstLine="560"/>
        <w:keepLines/>
        <w:keepNext/>
        <w:rPr>
          <w:rFonts w:asciiTheme="minorEastAsia" w:hAnsiTheme="minorEastAsia" w:eastAsiaTheme="minorEastAsia" w:cstheme="minorEastAsia"/>
          <w:b/>
          <w:sz w:val="28"/>
          <w:szCs w:val="28"/>
        </w:rPr>
        <w:outlineLvl w:val="3"/>
      </w:pPr>
      <w:r/>
      <w:bookmarkStart w:id="72" w:name="_Toc462564073"/>
      <w:r/>
      <w:bookmarkStart w:id="73" w:name="_Toc16938530"/>
      <w:r/>
      <w:bookmarkStart w:id="74" w:name="_Toc513029214"/>
      <w:r/>
      <w:bookmarkStart w:id="75" w:name="_Toc20823286"/>
      <w:r>
        <w:rPr>
          <w:rFonts w:hint="eastAsia" w:asciiTheme="minorEastAsia" w:hAnsiTheme="minorEastAsia" w:eastAsiaTheme="minorEastAsia" w:cstheme="minorEastAsia"/>
          <w:sz w:val="28"/>
          <w:szCs w:val="28"/>
        </w:rPr>
        <w:t xml:space="preserve">9、响应文件的语言及度量衡单位</w:t>
      </w:r>
      <w:bookmarkEnd w:id="72"/>
      <w:r/>
      <w:bookmarkEnd w:id="73"/>
      <w:r/>
      <w:bookmarkEnd w:id="74"/>
      <w:r/>
      <w:bookmarkEnd w:id="75"/>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9.1</w:t>
      </w:r>
      <w:r>
        <w:rPr>
          <w:rFonts w:hint="eastAsia" w:asciiTheme="minorEastAsia" w:hAnsiTheme="minorEastAsia" w:eastAsiaTheme="minorEastAsia" w:cstheme="minorEastAsia"/>
          <w:sz w:val="24"/>
          <w:szCs w:val="21"/>
        </w:rPr>
        <w:t xml:space="preserve">供应商提交的响应文件以及供应商与代理机构就有关磋商的所有来往通知、函件和文件均应使用简体中文。</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9.2</w:t>
      </w:r>
      <w:r>
        <w:rPr>
          <w:rFonts w:hint="eastAsia" w:asciiTheme="minorEastAsia" w:hAnsiTheme="minorEastAsia" w:eastAsiaTheme="minorEastAsia" w:cstheme="minorEastAsia"/>
          <w:sz w:val="24"/>
          <w:szCs w:val="21"/>
        </w:rPr>
        <w:t xml:space="preserve"> 除技术性能另有规定外，响应文件所使用的度量衡单位，均须采用国家法定计量单位。</w:t>
      </w:r>
      <w:r/>
    </w:p>
    <w:p>
      <w:pPr>
        <w:ind w:firstLine="420"/>
        <w:keepLines/>
        <w:keepNext/>
        <w:rPr>
          <w:rFonts w:asciiTheme="minorEastAsia" w:hAnsiTheme="minorEastAsia" w:eastAsiaTheme="minorEastAsia" w:cstheme="minorEastAsia"/>
          <w:sz w:val="28"/>
          <w:szCs w:val="28"/>
        </w:rPr>
        <w:outlineLvl w:val="3"/>
      </w:pPr>
      <w:r/>
      <w:bookmarkStart w:id="76" w:name="_Toc462564074"/>
      <w:r/>
      <w:bookmarkStart w:id="77" w:name="_Toc16938531"/>
      <w:r/>
      <w:bookmarkStart w:id="78" w:name="_Toc513029215"/>
      <w:r/>
      <w:bookmarkStart w:id="79" w:name="_Toc20823287"/>
      <w:r>
        <w:rPr>
          <w:rFonts w:hint="eastAsia" w:asciiTheme="minorEastAsia" w:hAnsiTheme="minorEastAsia" w:eastAsiaTheme="minorEastAsia" w:cstheme="minorEastAsia"/>
          <w:sz w:val="28"/>
          <w:szCs w:val="28"/>
        </w:rPr>
        <w:t xml:space="preserve">10、响应文件构成</w:t>
      </w:r>
      <w:bookmarkEnd w:id="76"/>
      <w:r/>
      <w:bookmarkEnd w:id="77"/>
      <w:r/>
      <w:bookmarkEnd w:id="78"/>
      <w:r/>
      <w:bookmarkEnd w:id="79"/>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10.1</w:t>
      </w:r>
      <w:r>
        <w:rPr>
          <w:rFonts w:hint="eastAsia" w:asciiTheme="minorEastAsia" w:hAnsiTheme="minorEastAsia" w:eastAsiaTheme="minorEastAsia" w:cstheme="minorEastAsia"/>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10.2 如标书制作工具中格式和内容与“江苏政府采购网” 、“扬州市政府采购网”发布的磋商文件不一致，请以“江苏政府采购网” 、“扬州市政府采购网”发布的磋商文件为准。</w:t>
      </w:r>
      <w:r/>
    </w:p>
    <w:p>
      <w:pPr>
        <w:ind w:firstLine="420"/>
        <w:keepLines/>
        <w:keepNext/>
        <w:rPr>
          <w:rFonts w:asciiTheme="minorEastAsia" w:hAnsiTheme="minorEastAsia" w:eastAsiaTheme="minorEastAsia" w:cstheme="minorEastAsia"/>
          <w:sz w:val="28"/>
          <w:szCs w:val="28"/>
        </w:rPr>
        <w:outlineLvl w:val="3"/>
      </w:pPr>
      <w:r/>
      <w:bookmarkStart w:id="80" w:name="_Hlt26670360"/>
      <w:r/>
      <w:bookmarkEnd w:id="80"/>
      <w:r/>
      <w:bookmarkStart w:id="81" w:name="_Hlt26954838"/>
      <w:r/>
      <w:bookmarkEnd w:id="81"/>
      <w:r/>
      <w:bookmarkStart w:id="82" w:name="_Hlt26668975"/>
      <w:r/>
      <w:bookmarkEnd w:id="82"/>
      <w:r/>
      <w:bookmarkStart w:id="83" w:name="_Toc513029219"/>
      <w:r/>
      <w:bookmarkStart w:id="84" w:name="_Toc49090509"/>
      <w:r/>
      <w:bookmarkStart w:id="85" w:name="_Toc14577357"/>
      <w:r/>
      <w:bookmarkStart w:id="86" w:name="_Toc513029216"/>
      <w:r/>
      <w:bookmarkStart w:id="87" w:name="_Toc14577354"/>
      <w:r/>
      <w:bookmarkStart w:id="88" w:name="_Toc49090507"/>
      <w:r/>
      <w:bookmarkStart w:id="89" w:name="_Toc49090508"/>
      <w:r/>
      <w:bookmarkStart w:id="90" w:name="_Toc14577355"/>
      <w:r>
        <w:rPr>
          <w:rFonts w:hint="eastAsia" w:asciiTheme="minorEastAsia" w:hAnsiTheme="minorEastAsia" w:eastAsiaTheme="minorEastAsia" w:cstheme="minorEastAsia"/>
          <w:sz w:val="28"/>
          <w:szCs w:val="28"/>
        </w:rPr>
        <w:t xml:space="preserve">11、证明磋商响应标的符合磋商文件规定的文件</w:t>
      </w:r>
      <w:bookmarkEnd w:id="83"/>
      <w:r/>
      <w:bookmarkEnd w:id="84"/>
      <w:r/>
      <w:bookmarkEnd w:id="85"/>
      <w:r/>
      <w:bookmarkEnd w:id="86"/>
      <w:bookmarkEnd w:id="87"/>
      <w:bookmarkEnd w:id="88"/>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11.1供应商应按照磋商文件要求提交证明文件，证明其及磋商响应标的符合磋商文件规定。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11.2磋商文件对证明文件无明确形式要求的，证明文件可以以文字资料、图纸和数据等形式提交。</w:t>
      </w:r>
      <w:bookmarkEnd w:id="89"/>
      <w:bookmarkEnd w:id="90"/>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12、分项报价表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12.1</w:t>
      </w:r>
      <w:r>
        <w:rPr>
          <w:rFonts w:hint="eastAsia" w:asciiTheme="minorEastAsia" w:hAnsiTheme="minorEastAsia" w:eastAsiaTheme="minorEastAsia" w:cstheme="minorEastAsia"/>
          <w:sz w:val="24"/>
          <w:szCs w:val="21"/>
        </w:rPr>
        <w:t xml:space="preserve">供应商应按照磋商文件规定格式填报分项报价表。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12.2</w:t>
      </w:r>
      <w:r>
        <w:rPr>
          <w:rFonts w:hint="eastAsia" w:asciiTheme="minorEastAsia" w:hAnsiTheme="minorEastAsia" w:eastAsiaTheme="minorEastAsia" w:cstheme="minorEastAsia"/>
          <w:bCs/>
          <w:sz w:val="24"/>
          <w:szCs w:val="21"/>
        </w:rPr>
        <w:t xml:space="preserve">磋商货币。响应文件中的单价和总价无特殊规定的采用人民币报价，以元为单位标注。</w:t>
      </w:r>
      <w:r>
        <w:rPr>
          <w:rFonts w:hint="eastAsia" w:asciiTheme="minorEastAsia" w:hAnsiTheme="minorEastAsia" w:eastAsiaTheme="minorEastAsia" w:cstheme="minorEastAsia"/>
          <w:sz w:val="24"/>
          <w:szCs w:val="21"/>
        </w:rPr>
        <w:t xml:space="preserve">磋商文件中另有规定的按规定执行。</w:t>
      </w:r>
      <w:r/>
    </w:p>
    <w:p>
      <w:pPr>
        <w:ind w:firstLine="420"/>
        <w:keepLines/>
        <w:keepNext/>
        <w:rPr>
          <w:rFonts w:asciiTheme="minorEastAsia" w:hAnsiTheme="minorEastAsia" w:eastAsiaTheme="minorEastAsia" w:cstheme="minorEastAsia"/>
          <w:sz w:val="28"/>
          <w:szCs w:val="28"/>
        </w:rPr>
        <w:outlineLvl w:val="3"/>
      </w:pPr>
      <w:r/>
      <w:bookmarkStart w:id="91" w:name="_Hlt26954846"/>
      <w:r/>
      <w:bookmarkEnd w:id="91"/>
      <w:r/>
      <w:bookmarkStart w:id="92" w:name="_Hlt26670486"/>
      <w:r/>
      <w:bookmarkEnd w:id="92"/>
      <w:r/>
      <w:bookmarkStart w:id="93" w:name="_Hlt26670482"/>
      <w:r/>
      <w:bookmarkEnd w:id="93"/>
      <w:r/>
      <w:bookmarkStart w:id="94" w:name="_Hlt26954848"/>
      <w:r/>
      <w:bookmarkEnd w:id="94"/>
      <w:r/>
      <w:bookmarkStart w:id="95" w:name="_Hlt26954731"/>
      <w:r/>
      <w:bookmarkEnd w:id="95"/>
      <w:r>
        <w:rPr>
          <w:rFonts w:hint="eastAsia" w:asciiTheme="minorEastAsia" w:hAnsiTheme="minorEastAsia" w:eastAsiaTheme="minorEastAsia" w:cstheme="minorEastAsia"/>
          <w:sz w:val="28"/>
          <w:szCs w:val="28"/>
        </w:rPr>
        <w:t xml:space="preserve">13、技术要求响应及偏离表、商务要求响应及偏离表</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bCs/>
          <w:sz w:val="24"/>
          <w:szCs w:val="21"/>
          <w:lang w:val="zh-CN"/>
        </w:rPr>
        <w:t xml:space="preserve">13.1</w:t>
      </w:r>
      <w:r>
        <w:rPr>
          <w:rFonts w:hint="eastAsia" w:asciiTheme="minorEastAsia" w:hAnsiTheme="minorEastAsia" w:eastAsiaTheme="minorEastAsia" w:cstheme="minorEastAsia"/>
          <w:sz w:val="24"/>
          <w:szCs w:val="21"/>
          <w:lang w:val="zh-CN"/>
        </w:rPr>
        <w:t xml:space="preserve">供应商需对磋商文件中的技术要求与商务要求逐项作出响应或偏离，并说明原因。</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 xml:space="preserve">13.2供应商可在响应文件中提供认为需要的其他技术文件或说明。</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14、服务承诺、培训计划、人员安排及其他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14.1</w:t>
      </w:r>
      <w:r>
        <w:rPr>
          <w:rFonts w:hint="eastAsia" w:asciiTheme="minorEastAsia" w:hAnsiTheme="minorEastAsia" w:eastAsiaTheme="minorEastAsia" w:cs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14.2供应商需根据磋商文件要求提供培训计划。</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14.3供应商需根据磋商文件要求提供</w:t>
      </w:r>
      <w:r>
        <w:rPr>
          <w:rFonts w:hint="eastAsia" w:asciiTheme="minorEastAsia" w:hAnsiTheme="minorEastAsia" w:eastAsiaTheme="minorEastAsia" w:cstheme="minorEastAsia"/>
          <w:sz w:val="24"/>
          <w:szCs w:val="21"/>
          <w:lang w:val="zh-CN"/>
        </w:rPr>
        <w:t xml:space="preserve">磋商响应标的的主要组成部分、功能设计、实现思路及关键技术等。</w:t>
      </w:r>
      <w:r/>
    </w:p>
    <w:p>
      <w:pPr>
        <w:ind w:firstLine="420"/>
        <w:keepLines/>
        <w:keepNext/>
        <w:rPr>
          <w:rFonts w:asciiTheme="minorEastAsia" w:hAnsiTheme="minorEastAsia" w:eastAsiaTheme="minorEastAsia" w:cstheme="minorEastAsia"/>
          <w:sz w:val="28"/>
          <w:szCs w:val="28"/>
        </w:rPr>
        <w:outlineLvl w:val="3"/>
      </w:pPr>
      <w:r/>
      <w:bookmarkStart w:id="96" w:name="_Toc14577359"/>
      <w:r/>
      <w:bookmarkStart w:id="97" w:name="_Toc49090510"/>
      <w:r>
        <w:rPr>
          <w:rFonts w:hint="eastAsia" w:asciiTheme="minorEastAsia" w:hAnsiTheme="minorEastAsia" w:eastAsiaTheme="minorEastAsia" w:cstheme="minorEastAsia"/>
          <w:sz w:val="28"/>
          <w:szCs w:val="28"/>
        </w:rPr>
        <w:t xml:space="preserve">15、磋商响应函</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15.1</w:t>
      </w:r>
      <w:r>
        <w:rPr>
          <w:rFonts w:hint="eastAsia" w:asciiTheme="minorEastAsia" w:hAnsiTheme="minorEastAsia" w:eastAsiaTheme="minorEastAsia" w:cstheme="minorEastAsia"/>
          <w:sz w:val="24"/>
          <w:szCs w:val="21"/>
        </w:rPr>
        <w:t xml:space="preserve">供应商应按照磋商文件中提供的格式完整、正确填写磋商响应函。</w:t>
      </w:r>
      <w:bookmarkEnd w:id="96"/>
      <w:bookmarkEnd w:id="97"/>
      <w:r/>
    </w:p>
    <w:p>
      <w:pPr>
        <w:ind w:firstLine="420"/>
        <w:keepLines/>
        <w:keepNext/>
        <w:rPr>
          <w:rFonts w:asciiTheme="minorEastAsia" w:hAnsiTheme="minorEastAsia" w:eastAsiaTheme="minorEastAsia" w:cstheme="minorEastAsia"/>
          <w:sz w:val="28"/>
          <w:szCs w:val="28"/>
        </w:rPr>
        <w:outlineLvl w:val="3"/>
      </w:pPr>
      <w:r/>
      <w:bookmarkStart w:id="98" w:name="_Toc14577360"/>
      <w:r/>
      <w:bookmarkStart w:id="99" w:name="_Toc49090511"/>
      <w:r>
        <w:rPr>
          <w:rFonts w:hint="eastAsia" w:asciiTheme="minorEastAsia" w:hAnsiTheme="minorEastAsia" w:eastAsiaTheme="minorEastAsia" w:cstheme="minorEastAsia"/>
          <w:sz w:val="28"/>
          <w:szCs w:val="28"/>
        </w:rPr>
        <w:t xml:space="preserve">16、磋商有效期</w:t>
      </w:r>
      <w:bookmarkEnd w:id="98"/>
      <w:r/>
      <w:bookmarkEnd w:id="99"/>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16.1磋商有效期为代理机构规定的提交响应文件截止之日后</w:t>
      </w:r>
      <w:r>
        <w:rPr>
          <w:rFonts w:hint="eastAsia" w:asciiTheme="minorEastAsia" w:hAnsiTheme="minorEastAsia" w:eastAsiaTheme="minorEastAsia" w:cstheme="minorEastAsia"/>
          <w:b/>
          <w:sz w:val="24"/>
          <w:szCs w:val="21"/>
          <w:u w:val="single"/>
        </w:rPr>
        <w:t xml:space="preserve">六十（60）天</w:t>
      </w:r>
      <w:r>
        <w:rPr>
          <w:rFonts w:hint="eastAsia" w:asciiTheme="minorEastAsia" w:hAnsiTheme="minorEastAsia" w:eastAsiaTheme="minorEastAsia" w:cstheme="minorEastAsia"/>
          <w:bCs/>
          <w:sz w:val="24"/>
          <w:szCs w:val="21"/>
        </w:rPr>
        <w:t xml:space="preserve">。磋商有效期比规定短的将被视为非实质性响应磋商文件而予以拒绝。</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17、磋商有效期的延长</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Theme="minorEastAsia" w:hAnsiTheme="minorEastAsia" w:eastAsiaTheme="minorEastAsia" w:cstheme="minorEastAsia"/>
          <w:sz w:val="24"/>
          <w:szCs w:val="24"/>
        </w:rPr>
        <w:t xml:space="preserve">受磋商有效期约束的所有权利与义务均延长至新的有效期</w:t>
      </w:r>
      <w:r>
        <w:rPr>
          <w:rFonts w:hint="eastAsia" w:asciiTheme="minorEastAsia" w:hAnsiTheme="minorEastAsia" w:eastAsiaTheme="minorEastAsia" w:cstheme="minorEastAsia"/>
          <w:bCs/>
          <w:sz w:val="24"/>
          <w:szCs w:val="21"/>
        </w:rPr>
        <w:t xml:space="preserve">。</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00" w:name="_Hlt26954852"/>
      <w:r/>
      <w:bookmarkEnd w:id="100"/>
      <w:r/>
      <w:bookmarkStart w:id="101" w:name="_Hlt26954739"/>
      <w:r/>
      <w:bookmarkEnd w:id="101"/>
      <w:r/>
      <w:bookmarkStart w:id="102" w:name="_Toc20823296"/>
      <w:r/>
      <w:bookmarkStart w:id="103" w:name="_Toc513029224"/>
      <w:r/>
      <w:bookmarkStart w:id="104" w:name="_Toc16938540"/>
      <w:r/>
      <w:bookmarkStart w:id="105" w:name="_Toc120614217"/>
      <w:r>
        <w:rPr>
          <w:rFonts w:hint="eastAsia" w:asciiTheme="minorEastAsia" w:hAnsiTheme="minorEastAsia" w:eastAsiaTheme="minorEastAsia" w:cstheme="minorEastAsia"/>
          <w:b/>
          <w:bCs/>
          <w:sz w:val="32"/>
          <w:szCs w:val="32"/>
        </w:rPr>
        <w:t xml:space="preserve">四、响应文件的递交</w:t>
      </w:r>
      <w:bookmarkEnd w:id="102"/>
      <w:r/>
      <w:bookmarkEnd w:id="103"/>
      <w:r/>
      <w:bookmarkEnd w:id="104"/>
      <w:r/>
      <w:bookmarkEnd w:id="105"/>
      <w:r/>
      <w:r/>
    </w:p>
    <w:p>
      <w:pPr>
        <w:ind w:firstLine="560"/>
        <w:keepLines/>
        <w:keepNext/>
        <w:rPr>
          <w:rFonts w:asciiTheme="minorEastAsia" w:hAnsiTheme="minorEastAsia" w:eastAsiaTheme="minorEastAsia" w:cstheme="minorEastAsia"/>
          <w:sz w:val="28"/>
          <w:szCs w:val="28"/>
        </w:rPr>
        <w:outlineLvl w:val="3"/>
      </w:pPr>
      <w:r/>
      <w:bookmarkStart w:id="106" w:name="_Toc20823297"/>
      <w:r/>
      <w:bookmarkStart w:id="107" w:name="_Toc513029225"/>
      <w:r/>
      <w:bookmarkStart w:id="108" w:name="_Toc462564084"/>
      <w:r/>
      <w:bookmarkStart w:id="109" w:name="_Toc16938541"/>
      <w:r>
        <w:rPr>
          <w:rFonts w:hint="eastAsia" w:asciiTheme="minorEastAsia" w:hAnsiTheme="minorEastAsia" w:eastAsiaTheme="minorEastAsia" w:cstheme="minorEastAsia"/>
          <w:sz w:val="28"/>
          <w:szCs w:val="28"/>
        </w:rPr>
        <w:t xml:space="preserve">18、电子磋商</w:t>
      </w:r>
      <w:bookmarkEnd w:id="106"/>
      <w:r/>
      <w:bookmarkEnd w:id="107"/>
      <w:r/>
      <w:bookmarkEnd w:id="108"/>
      <w:r/>
      <w:bookmarkEnd w:id="109"/>
      <w:r>
        <w:rPr>
          <w:rFonts w:hint="eastAsia" w:asciiTheme="minorEastAsia" w:hAnsiTheme="minorEastAsia" w:eastAsiaTheme="minorEastAsia" w:cstheme="minorEastAsia"/>
          <w:sz w:val="28"/>
          <w:szCs w:val="28"/>
        </w:rPr>
        <w:t xml:space="preserve">响应文件的递交</w:t>
      </w:r>
      <w:r/>
    </w:p>
    <w:p>
      <w:pPr>
        <w:ind w:firstLine="60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18.1供应商应当按照《操作手册》规定，在提交响应文件截止时间前制作并上传电子响应文件。</w:t>
      </w:r>
      <w:bookmarkStart w:id="110" w:name="_Toc20823298"/>
      <w:r/>
      <w:bookmarkStart w:id="111" w:name="_Toc16938542"/>
      <w:r/>
      <w:bookmarkStart w:id="112" w:name="_Toc513029226"/>
      <w:r/>
      <w:r/>
    </w:p>
    <w:p>
      <w:pPr>
        <w:ind w:firstLine="560"/>
        <w:keepLines/>
        <w:keepNext/>
        <w:spacing w:before="280" w:after="290" w:line="376" w:lineRule="auto"/>
        <w:rPr>
          <w:rFonts w:asciiTheme="minorEastAsia" w:hAnsiTheme="minorEastAsia" w:eastAsiaTheme="minorEastAsia" w:cstheme="minorEastAsia"/>
          <w:bCs/>
          <w:sz w:val="24"/>
          <w:szCs w:val="28"/>
        </w:rPr>
        <w:outlineLvl w:val="3"/>
      </w:pPr>
      <w:r>
        <w:rPr>
          <w:rFonts w:hint="eastAsia" w:asciiTheme="minorEastAsia" w:hAnsiTheme="minorEastAsia" w:eastAsiaTheme="minorEastAsia" w:cstheme="minorEastAsia"/>
          <w:bCs/>
          <w:sz w:val="28"/>
          <w:szCs w:val="28"/>
        </w:rPr>
        <w:t xml:space="preserve">19、提交响应文件截止时间</w:t>
      </w:r>
      <w:bookmarkEnd w:id="110"/>
      <w:r/>
      <w:bookmarkEnd w:id="111"/>
      <w:r/>
      <w:bookmarkEnd w:id="112"/>
      <w:r/>
      <w:r/>
    </w:p>
    <w:p>
      <w:pPr>
        <w:ind w:firstLine="480"/>
        <w:spacing w:line="500" w:lineRule="exact"/>
        <w:rPr>
          <w:rFonts w:asciiTheme="minorEastAsia" w:hAnsiTheme="minorEastAsia" w:eastAsiaTheme="minorEastAsia" w:cstheme="minorEastAsia"/>
          <w:bCs/>
          <w:i/>
          <w:sz w:val="24"/>
          <w:szCs w:val="21"/>
          <w:u w:val="single"/>
        </w:rPr>
      </w:pPr>
      <w:r>
        <w:rPr>
          <w:rFonts w:hint="eastAsia" w:asciiTheme="minorEastAsia" w:hAnsiTheme="minorEastAsia" w:eastAsiaTheme="minorEastAsia" w:cstheme="minorEastAsia"/>
          <w:i/>
          <w:sz w:val="24"/>
          <w:szCs w:val="21"/>
          <w:u w:val="single"/>
        </w:rPr>
        <w:t xml:space="preserve">19.1</w:t>
      </w:r>
      <w:r>
        <w:rPr>
          <w:rFonts w:hint="eastAsia" w:asciiTheme="minorEastAsia" w:hAnsiTheme="minorEastAsia" w:eastAsiaTheme="minorEastAsia" w:cstheme="minorEastAsia"/>
          <w:bCs/>
          <w:i/>
          <w:sz w:val="24"/>
          <w:szCs w:val="21"/>
          <w:u w:val="single"/>
        </w:rPr>
        <w:t xml:space="preserve">供应商上传电子响应文件的时间不得迟于磋商公告中规定的提交响应文件截止时间。</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19.2</w:t>
      </w:r>
      <w:r>
        <w:rPr>
          <w:rFonts w:hint="eastAsia" w:asciiTheme="minorEastAsia" w:hAnsiTheme="minorEastAsia" w:eastAsiaTheme="minorEastAsia" w:cstheme="minorEastAsia"/>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Theme="minorEastAsia" w:hAnsiTheme="minorEastAsia" w:eastAsiaTheme="minorEastAsia" w:cstheme="minorEastAsia"/>
          <w:sz w:val="28"/>
          <w:szCs w:val="28"/>
        </w:rPr>
        <w:outlineLvl w:val="3"/>
      </w:pPr>
      <w:r/>
      <w:bookmarkStart w:id="113" w:name="_Toc513029227"/>
      <w:r/>
      <w:bookmarkStart w:id="114" w:name="_Toc16938543"/>
      <w:r/>
      <w:bookmarkStart w:id="115" w:name="_Toc20823299"/>
      <w:r>
        <w:rPr>
          <w:rFonts w:hint="eastAsia" w:asciiTheme="minorEastAsia" w:hAnsiTheme="minorEastAsia" w:eastAsiaTheme="minorEastAsia" w:cstheme="minorEastAsia"/>
          <w:sz w:val="28"/>
          <w:szCs w:val="28"/>
        </w:rPr>
        <w:t xml:space="preserve">20、响应文件</w:t>
      </w:r>
      <w:bookmarkEnd w:id="113"/>
      <w:r/>
      <w:bookmarkEnd w:id="114"/>
      <w:r/>
      <w:bookmarkEnd w:id="115"/>
      <w:r>
        <w:rPr>
          <w:rFonts w:hint="eastAsia" w:asciiTheme="minorEastAsia" w:hAnsiTheme="minorEastAsia" w:eastAsiaTheme="minorEastAsia" w:cstheme="minorEastAsia"/>
          <w:sz w:val="28"/>
          <w:szCs w:val="28"/>
        </w:rPr>
        <w:t xml:space="preserve">的拒收</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20.1 代理机构拒绝接收在其规定的提交响应文件截止时间后上传的任何电子响应文件。</w:t>
      </w:r>
      <w:r/>
    </w:p>
    <w:p>
      <w:pPr>
        <w:ind w:firstLine="420"/>
        <w:keepLines/>
        <w:keepNext/>
        <w:rPr>
          <w:rFonts w:asciiTheme="minorEastAsia" w:hAnsiTheme="minorEastAsia" w:eastAsiaTheme="minorEastAsia" w:cstheme="minorEastAsia"/>
          <w:sz w:val="28"/>
          <w:szCs w:val="28"/>
        </w:rPr>
        <w:outlineLvl w:val="3"/>
      </w:pPr>
      <w:r/>
      <w:bookmarkStart w:id="116" w:name="_Toc513029228"/>
      <w:r/>
      <w:bookmarkStart w:id="117" w:name="_Toc16938544"/>
      <w:r/>
      <w:bookmarkStart w:id="118" w:name="_Toc20823300"/>
      <w:r>
        <w:rPr>
          <w:rFonts w:hint="eastAsia" w:asciiTheme="minorEastAsia" w:hAnsiTheme="minorEastAsia" w:eastAsiaTheme="minorEastAsia" w:cstheme="minorEastAsia"/>
          <w:sz w:val="28"/>
          <w:szCs w:val="28"/>
        </w:rPr>
        <w:t xml:space="preserve">21、响应文件的撤回和修改</w:t>
      </w:r>
      <w:bookmarkEnd w:id="116"/>
      <w:r/>
      <w:bookmarkEnd w:id="117"/>
      <w:r/>
      <w:bookmarkEnd w:id="118"/>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21.1.1 电子响应文件的撤回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截止时间前，撤回其电子响应文件，具体操作方法见《操作手册》。</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21.1.2供应商撤回电子响应文件，则认为其不再参与本项目磋商活动。</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21.2响应文件的修改</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截止时间前，对其电子响应文件进行修改，具体操作方法见《操作手册》。</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21.3</w:t>
      </w:r>
      <w:r>
        <w:rPr>
          <w:rFonts w:hint="eastAsia" w:asciiTheme="minorEastAsia" w:hAnsiTheme="minorEastAsia" w:eastAsiaTheme="minorEastAsia" w:cstheme="minorEastAsia"/>
          <w:bCs/>
          <w:sz w:val="24"/>
          <w:szCs w:val="21"/>
        </w:rPr>
        <w:t xml:space="preserve"> 在提交响应文件截止时间之后，供应商不得对其电子响应文件作任何修改。</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21.4</w:t>
      </w:r>
      <w:r>
        <w:rPr>
          <w:rFonts w:hint="eastAsia" w:asciiTheme="minorEastAsia" w:hAnsiTheme="minorEastAsia" w:eastAsiaTheme="minorEastAsia" w:cstheme="minorEastAsia"/>
          <w:bCs/>
          <w:sz w:val="24"/>
          <w:szCs w:val="21"/>
        </w:rPr>
        <w:t xml:space="preserve"> 在提交响应文件截止时间至磋商文件中规定的磋商有效期满之间的这段时间内，供应商不得撤回其响应文件。</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19" w:name="_Toc16938545"/>
      <w:r/>
      <w:bookmarkStart w:id="120" w:name="_Toc20823301"/>
      <w:r/>
      <w:bookmarkStart w:id="121" w:name="_Toc513029229"/>
      <w:r/>
      <w:bookmarkStart w:id="122" w:name="_Toc120614218"/>
      <w:r>
        <w:rPr>
          <w:rFonts w:hint="eastAsia" w:asciiTheme="minorEastAsia" w:hAnsiTheme="minorEastAsia" w:eastAsiaTheme="minorEastAsia" w:cstheme="minorEastAsia"/>
          <w:b/>
          <w:bCs/>
          <w:sz w:val="32"/>
          <w:szCs w:val="32"/>
        </w:rPr>
        <w:t xml:space="preserve">五、响应文件的解密与评审</w:t>
      </w:r>
      <w:bookmarkEnd w:id="119"/>
      <w:r/>
      <w:bookmarkEnd w:id="120"/>
      <w:r/>
      <w:bookmarkEnd w:id="121"/>
      <w:r/>
      <w:bookmarkEnd w:id="122"/>
      <w:r/>
      <w:r/>
    </w:p>
    <w:p>
      <w:pPr>
        <w:ind w:firstLine="420"/>
        <w:keepLines/>
        <w:keepNext/>
        <w:rPr>
          <w:rFonts w:asciiTheme="minorEastAsia" w:hAnsiTheme="minorEastAsia" w:eastAsiaTheme="minorEastAsia" w:cstheme="minorEastAsia"/>
          <w:sz w:val="28"/>
          <w:szCs w:val="28"/>
        </w:rPr>
        <w:outlineLvl w:val="3"/>
      </w:pPr>
      <w:r/>
      <w:bookmarkStart w:id="123" w:name="_Toc16938546"/>
      <w:r/>
      <w:bookmarkStart w:id="124" w:name="_Toc20823302"/>
      <w:r/>
      <w:bookmarkStart w:id="125" w:name="_Toc513029230"/>
      <w:r>
        <w:rPr>
          <w:rFonts w:hint="eastAsia" w:asciiTheme="minorEastAsia" w:hAnsiTheme="minorEastAsia" w:eastAsiaTheme="minorEastAsia" w:cstheme="minorEastAsia"/>
          <w:sz w:val="28"/>
          <w:szCs w:val="28"/>
        </w:rPr>
        <w:t xml:space="preserve">22、</w:t>
      </w:r>
      <w:bookmarkEnd w:id="123"/>
      <w:r/>
      <w:bookmarkEnd w:id="124"/>
      <w:r/>
      <w:bookmarkEnd w:id="125"/>
      <w:r>
        <w:rPr>
          <w:rFonts w:hint="eastAsia" w:asciiTheme="minorEastAsia" w:hAnsiTheme="minorEastAsia" w:eastAsiaTheme="minorEastAsia" w:cstheme="minorEastAsia"/>
          <w:sz w:val="28"/>
          <w:szCs w:val="28"/>
        </w:rPr>
        <w:t xml:space="preserve">响应文件解密</w:t>
      </w:r>
      <w:r/>
    </w:p>
    <w:p>
      <w:pPr>
        <w:ind w:firstLine="360"/>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22.1 代理机构将在招标公告中规定的时间和地点组织公开开标。投标人应当按照《操作手册》规定，参加开标活动和在苏采云系统规定的时间内对投标文件进行解密。</w:t>
      </w:r>
      <w:r/>
    </w:p>
    <w:p>
      <w:pPr>
        <w:ind w:firstLine="360"/>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22.2开标仪式由代理机构组织。苏采云系统将自动对项目进行开标，并宣布各投标人名称和投标价格。</w:t>
      </w:r>
      <w:r/>
    </w:p>
    <w:p>
      <w:pPr>
        <w:ind w:firstLine="360"/>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22.3投标人在开标过程中涉及到的投标文件解密、开标结果确认等工作，应按照《操作手册》规定执行。</w:t>
      </w:r>
      <w:r/>
    </w:p>
    <w:p>
      <w:pPr>
        <w:ind w:firstLine="360"/>
        <w:rPr>
          <w:rFonts w:asciiTheme="minorEastAsia" w:hAnsiTheme="minorEastAsia" w:eastAsiaTheme="minorEastAsia" w:cstheme="minorEastAsia"/>
          <w:szCs w:val="21"/>
        </w:rPr>
      </w:pPr>
      <w:r>
        <w:rPr>
          <w:rFonts w:hint="eastAsia" w:asciiTheme="minorEastAsia" w:hAnsiTheme="minorEastAsia" w:eastAsiaTheme="minorEastAsia" w:cstheme="minorEastAsia"/>
          <w:sz w:val="24"/>
          <w:szCs w:val="21"/>
        </w:rPr>
        <w:t xml:space="preserve">22.4投标人如果对开标过程和开标记录有疑义，应当根据《操作手册》规定提出，如苏采云系统中《开标记录表》宣布后5分钟内未提出的，视同认可开标结果。</w:t>
      </w:r>
      <w:r/>
    </w:p>
    <w:p>
      <w:pPr>
        <w:ind w:firstLine="420"/>
        <w:keepLines/>
        <w:keepNext/>
        <w:rPr>
          <w:rFonts w:asciiTheme="minorEastAsia" w:hAnsiTheme="minorEastAsia" w:eastAsiaTheme="minorEastAsia" w:cstheme="minorEastAsia"/>
          <w:sz w:val="28"/>
          <w:szCs w:val="28"/>
        </w:rPr>
        <w:outlineLvl w:val="3"/>
      </w:pPr>
      <w:r/>
      <w:bookmarkStart w:id="126" w:name="_Toc20823303"/>
      <w:r/>
      <w:bookmarkStart w:id="127" w:name="_Toc513029231"/>
      <w:r/>
      <w:bookmarkStart w:id="128" w:name="_Toc16938547"/>
      <w:r>
        <w:rPr>
          <w:rFonts w:hint="eastAsia" w:asciiTheme="minorEastAsia" w:hAnsiTheme="minorEastAsia" w:eastAsiaTheme="minorEastAsia" w:cstheme="minorEastAsia"/>
          <w:sz w:val="28"/>
          <w:szCs w:val="28"/>
        </w:rPr>
        <w:t xml:space="preserve">23、磋商小组</w:t>
      </w:r>
      <w:r/>
    </w:p>
    <w:p>
      <w:pPr>
        <w:spacing w:line="480" w:lineRule="exact"/>
        <w:rPr>
          <w:rFonts w:ascii="宋体" w:hAnsi="宋体" w:eastAsia="宋体" w:cs="Times New Roman"/>
          <w:b/>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宋体" w:hAnsi="宋体" w:eastAsia="宋体" w:cs="Times New Roman"/>
          <w:sz w:val="24"/>
          <w:szCs w:val="24"/>
        </w:rPr>
        <w:t xml:space="preserve">23.1</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开标后，代理机构将立即组织评标委员会（以下简称评委会）进行评标。</w:t>
      </w:r>
      <w:r/>
    </w:p>
    <w:p>
      <w:pPr>
        <w:spacing w:line="480" w:lineRule="exact"/>
        <w:rPr>
          <w:rFonts w:ascii="宋体" w:hAnsi="宋体" w:eastAsia="宋体" w:cs="Times New Roman"/>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23.2 评委会由采购人代表和有关技术、经济等方面的专家组成，且人员构成符合政府采购有关规定。</w:t>
      </w:r>
      <w:r/>
    </w:p>
    <w:p>
      <w:pPr>
        <w:spacing w:line="480" w:lineRule="exact"/>
        <w:rPr>
          <w:rFonts w:asciiTheme="minorEastAsia" w:hAnsiTheme="minorEastAsia" w:eastAsiaTheme="minorEastAsia" w:cstheme="minorEastAsia"/>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23.3评委会独立工作，负责评审所有投标文件并确定中标侯选人。</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24、评审过程的保密与公正</w:t>
      </w:r>
      <w:bookmarkEnd w:id="126"/>
      <w:bookmarkEnd w:id="127"/>
      <w:bookmarkEnd w:id="128"/>
      <w:r/>
    </w:p>
    <w:p>
      <w:pPr>
        <w:ind w:firstLine="480"/>
        <w:spacing w:line="480" w:lineRule="exact"/>
        <w:rPr>
          <w:rFonts w:hint="eastAsia" w:ascii="宋体" w:hAnsi="宋体" w:eastAsia="宋体" w:cs="Times New Roman"/>
          <w:sz w:val="24"/>
          <w:szCs w:val="24"/>
        </w:rPr>
      </w:pPr>
      <w:r/>
      <w:bookmarkStart w:id="129" w:name="_Toc513029232"/>
      <w:r/>
      <w:bookmarkStart w:id="130" w:name="_Toc16938548"/>
      <w:r/>
      <w:bookmarkStart w:id="131" w:name="_Toc20823304"/>
      <w:r>
        <w:rPr>
          <w:rFonts w:hint="eastAsia" w:ascii="宋体" w:hAnsi="宋体" w:eastAsia="宋体" w:cs="Times New Roman"/>
          <w:sz w:val="24"/>
          <w:szCs w:val="24"/>
        </w:rPr>
        <w:t xml:space="preserve">24.1凡是与审查、澄清、评价和比较投标的有关资料以及授标建议等，采购人、评委、代理机构均不得向投标人或与评标无关的其他人员透露。</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24.2在评标过程中，投标人不得以任何行为影响评标过程，否则其投标文件将被作为无效投标文件。</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24.3 代理机构和评标委员会不向未中标的投标人解释未中标原因，也不公布评标过程中的相关细节。</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24.4 采用综合评分法的项目，未中标的投标人可于中标结果公告期限届满之日起通过苏采云系统查看自己的评审得分及排序情况。</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25、评审过程中的的澄清</w:t>
      </w:r>
      <w:bookmarkEnd w:id="129"/>
      <w:r/>
      <w:bookmarkEnd w:id="130"/>
      <w:r/>
      <w:bookmarkEnd w:id="131"/>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磋商小组并非对每个供应商都作澄清要求。</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25.2需要供应商进行澄清、说明和更正的，磋商小组将通过</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向供应商发布“澄清要求函”，接到“澄清要求函”的供应商应当按照要求在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中提交“澄清响应函”并加盖CA电子公章。澄清、说明和更正的内容作为响应文件的补充部分，具体操作方式见《操作手册》。</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25.3 接到磋商小组澄清、说明和更正要求的供应商如未按规定做出澄清、说明和 更正，其风险由供应商自行承担。</w:t>
      </w:r>
      <w:r/>
    </w:p>
    <w:p>
      <w:pPr>
        <w:ind w:firstLine="420"/>
        <w:keepLines/>
        <w:keepNext/>
        <w:rPr>
          <w:rFonts w:asciiTheme="minorEastAsia" w:hAnsiTheme="minorEastAsia" w:eastAsiaTheme="minorEastAsia" w:cstheme="minorEastAsia"/>
          <w:sz w:val="28"/>
          <w:szCs w:val="28"/>
        </w:rPr>
        <w:outlineLvl w:val="3"/>
      </w:pPr>
      <w:r/>
      <w:bookmarkStart w:id="132" w:name="_Toc513029233"/>
      <w:r/>
      <w:bookmarkStart w:id="133" w:name="_Toc16938549"/>
      <w:r/>
      <w:bookmarkStart w:id="134" w:name="_Toc20823305"/>
      <w:r>
        <w:rPr>
          <w:rFonts w:hint="eastAsia" w:asciiTheme="minorEastAsia" w:hAnsiTheme="minorEastAsia" w:eastAsiaTheme="minorEastAsia" w:cstheme="minorEastAsia"/>
          <w:sz w:val="28"/>
          <w:szCs w:val="28"/>
        </w:rPr>
        <w:t xml:space="preserve">26、对响应文件的审</w:t>
      </w:r>
      <w:bookmarkEnd w:id="132"/>
      <w:r/>
      <w:bookmarkEnd w:id="133"/>
      <w:r/>
      <w:bookmarkEnd w:id="134"/>
      <w:r>
        <w:rPr>
          <w:rFonts w:hint="eastAsia" w:asciiTheme="minorEastAsia" w:hAnsiTheme="minorEastAsia" w:eastAsiaTheme="minorEastAsia" w:cstheme="minorEastAsia"/>
          <w:sz w:val="28"/>
          <w:szCs w:val="28"/>
        </w:rPr>
        <w:t xml:space="preserve">查</w:t>
      </w:r>
      <w:r/>
    </w:p>
    <w:p>
      <w:pPr>
        <w:ind w:firstLine="480"/>
        <w:spacing w:line="460" w:lineRule="exact"/>
        <w:rPr>
          <w:rFonts w:hint="eastAsia" w:asciiTheme="minorEastAsia" w:hAnsiTheme="minorEastAsia" w:eastAsiaTheme="minorEastAsia" w:cstheme="minorEastAsia"/>
          <w:sz w:val="24"/>
          <w:szCs w:val="21"/>
        </w:rPr>
      </w:pPr>
      <w:r/>
      <w:bookmarkStart w:id="135" w:name="_Toc20823306"/>
      <w:r/>
      <w:bookmarkStart w:id="136" w:name="_Toc16938550"/>
      <w:r/>
      <w:bookmarkStart w:id="137" w:name="_Toc513029234"/>
      <w:r>
        <w:rPr>
          <w:rFonts w:hint="eastAsia" w:asciiTheme="minorEastAsia" w:hAnsiTheme="minorEastAsia" w:eastAsiaTheme="minorEastAsia" w:cstheme="minorEastAsia"/>
          <w:sz w:val="24"/>
          <w:szCs w:val="21"/>
        </w:rPr>
        <w:t xml:space="preserve">2</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.1投标文件初审分为资格审查和符合性审查。</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.4评委会将对确定为实质性响应的投标进行进一步审核，看其是否有计算上或累加上的算术错误，修正错误的原则如下：</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（1）投标文件中开标一览表内容与投标文件中相应内容不一致的，以开标一览表为准。</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（2）大写金额和小写金额不一致的，以大写金额为准。</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（3）单价金额小数点或者百分比有明显错位的，以开标一览表的总价为准，并修改单价。</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（4）总价金额与按单价汇总金额不一致的，以单价金额计算结果为准。</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同时出现两种以上错误的，按照前款规定的顺序修正。</w:t>
      </w:r>
      <w:r/>
    </w:p>
    <w:p>
      <w:pPr>
        <w:ind w:firstLine="480"/>
        <w:spacing w:line="4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.6投标人在开、评标全过程中应保持通讯畅通，及时登录苏采云系统查阅、答复相关信息，并安排专人与代理机构及评标委员会联系。</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27、</w:t>
      </w:r>
      <w:bookmarkEnd w:id="135"/>
      <w:r/>
      <w:bookmarkEnd w:id="136"/>
      <w:r/>
      <w:bookmarkEnd w:id="137"/>
      <w:r>
        <w:rPr>
          <w:rFonts w:hint="eastAsia" w:asciiTheme="minorEastAsia" w:hAnsiTheme="minorEastAsia" w:eastAsiaTheme="minorEastAsia" w:cstheme="minorEastAsia"/>
          <w:sz w:val="28"/>
          <w:szCs w:val="28"/>
        </w:rPr>
        <w:t xml:space="preserve">无效投标条款和废标条款</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.1无效投标条款</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.1.1 投标人在苏采云系统规定的时间内未成功解密电子投标文件的。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.1.2 投标人未按照招标文件要求上传电子投标文件的。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.1.3 投标人同一采购包提交两个（含两个）以上不同的投标报价的。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.1.4投标人不具备招标文件中规定资格要求的。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.1.5投标人的报价超过了采购预算或最高限价的。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.1.6未通过符合性审查的。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.1.7不符合招标文件中规定的实质性要求的（本招标文件中斜体且有下划线部分或加*号条款为实质性要求）</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.1.9  投标文件含有采购人不能接受的附加条件的。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.1.10 异常低价投标（响应）</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.1.10.1投标（响应）报价低于全部通过符合性审查供应商投标（响应）报价平均值50%的，即投标（响应）报价&lt;全部通过符合性审查供应商投标（响应）报价平均值×50%；</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.1.10.2投标（响应）报价低于通过符合性审查的次低报价供应商投标（响应）报价50%的，即投标（响应）报价&lt;通过符合性审查的次低报价供应商投标（响应）报价×50%；</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.1.10.3投标（响应）报价低于采购项目最高限价 45% 的，即投标（响应）报价&lt;采购项目最高限价×45% ；</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.1.10.4评审委员会认定的供应商报价过低、有可能影响产品质量或者不能诚信履约的其他情形。</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.1.11 投标文件未按照招标文件要求加盖CA电子公章的。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.1.12其他法律、法规及本招标文件规定的属无效投标的情形。</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.2废标条款 </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.2.1符合专业条件的供应商或者对招标文件作实质响应的供应商不足三</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家的。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.2.2出现影响采购公正的违法、违规行为的。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.2.3因重大变故，采购任务取消的。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.2.4评标委员会认定招标文件存在歧义、重大缺陷导致评审工作无法进</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.2.5 因苏采云系统故障原因造成开标不成功的。  </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.3 投标截止时间结束后参加投标的供应商不足三家的处理：</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.3.1如出现投标截止时间结束后参加投标的供应商或者在评标期间对招标文件做出实质响应的供应商不足三家情况，按政府采购相关规定执行。</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38" w:name="_Toc513029235"/>
      <w:r/>
      <w:bookmarkStart w:id="139" w:name="_Toc16938551"/>
      <w:r/>
      <w:bookmarkStart w:id="140" w:name="_Toc20823307"/>
      <w:r/>
      <w:bookmarkStart w:id="141" w:name="_Toc120614219"/>
      <w:r>
        <w:rPr>
          <w:rFonts w:hint="eastAsia" w:asciiTheme="minorEastAsia" w:hAnsiTheme="minorEastAsia" w:eastAsiaTheme="minorEastAsia" w:cstheme="minorEastAsia"/>
          <w:b/>
          <w:bCs/>
          <w:sz w:val="32"/>
          <w:szCs w:val="32"/>
        </w:rPr>
        <w:t xml:space="preserve">六、</w:t>
      </w:r>
      <w:bookmarkEnd w:id="138"/>
      <w:r/>
      <w:bookmarkEnd w:id="139"/>
      <w:r/>
      <w:bookmarkEnd w:id="140"/>
      <w:r/>
      <w:bookmarkEnd w:id="141"/>
      <w:r>
        <w:rPr>
          <w:rFonts w:hint="eastAsia" w:asciiTheme="minorEastAsia" w:hAnsiTheme="minorEastAsia" w:eastAsiaTheme="minorEastAsia" w:cstheme="minorEastAsia"/>
          <w:b/>
          <w:bCs/>
          <w:sz w:val="32"/>
          <w:szCs w:val="32"/>
        </w:rPr>
        <w:t xml:space="preserve">成交</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bookmarkStart w:id="142" w:name="_Toc513029238"/>
      <w:r/>
      <w:bookmarkStart w:id="143" w:name="_Toc20823310"/>
      <w:r/>
      <w:bookmarkStart w:id="144" w:name="_Toc16938554"/>
      <w:r>
        <w:rPr>
          <w:rFonts w:hint="eastAsia" w:asciiTheme="minorEastAsia" w:hAnsiTheme="minorEastAsia" w:eastAsiaTheme="minorEastAsia" w:cstheme="minorEastAsia"/>
          <w:sz w:val="24"/>
          <w:szCs w:val="24"/>
        </w:rPr>
        <w:t xml:space="preserve">28、</w:t>
      </w:r>
      <w:bookmarkEnd w:id="142"/>
      <w:r>
        <w:rPr>
          <w:rFonts w:hint="eastAsia" w:asciiTheme="minorEastAsia" w:hAnsiTheme="minorEastAsia" w:eastAsiaTheme="minorEastAsia" w:cstheme="minorEastAsia"/>
          <w:sz w:val="24"/>
          <w:szCs w:val="24"/>
        </w:rPr>
        <w:t xml:space="preserve">确定</w:t>
      </w:r>
      <w:bookmarkEnd w:id="143"/>
      <w:r/>
      <w:bookmarkEnd w:id="144"/>
      <w:r>
        <w:rPr>
          <w:rFonts w:hint="eastAsia" w:asciiTheme="minorEastAsia" w:hAnsiTheme="minorEastAsia" w:eastAsiaTheme="minorEastAsia" w:cstheme="minorEastAsia"/>
          <w:sz w:val="24"/>
          <w:szCs w:val="24"/>
        </w:rPr>
        <w:t xml:space="preserve">成交单位</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.1中标候选人的选取原则和数量见招标文件第五章规定。 </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.2 采购人应根据评委会推荐的中标候选人确定中标供应商。</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.3 代理机构将在“江苏政府采购网”、“扬州市政府采购网”发布中标公告，公告期限为1个工作日。</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.4 若有充分证据证明，中标供应商出现下列情况之一的，一经查实，将被取消中标资格：</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.4.1提供虚假材料谋取中标的。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.4.2向采购人、代理机构行贿或者提供其他不正当利益的。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.4.3属于本文件规定的无效条件，但在评标过程中又未被评委会发现的。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.4.4与采购人或者其他供应商恶意串通的。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.4.5采取不正当手段诋毁、排挤其他供应商的。</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.5 有下列情形之一的，视为投标人串通投标，投标无效：</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.5.1不同投标人的投标文件由同一单位或者个人编制。</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.5.2不同投标人委托同一单位或者个人办理投标事宜。</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.5.3 不同投标人的投标文件载明的项目管理成员或者联系人员为同一人。</w:t>
      </w:r>
      <w:r/>
    </w:p>
    <w:p>
      <w:pPr>
        <w:ind w:firstLine="360"/>
        <w:spacing w:line="460" w:lineRule="exact"/>
        <w:tabs>
          <w:tab w:val="left" w:pos="900" w:leader="none"/>
        </w:tabs>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.5.4不同投标人的投标文件异常一致或者投标报价呈规律性差异。</w:t>
      </w:r>
      <w:r/>
    </w:p>
    <w:p>
      <w:pPr>
        <w:ind w:firstLine="600"/>
        <w:keepLines/>
        <w:keepNext/>
        <w:rPr>
          <w:rFonts w:asciiTheme="minorEastAsia" w:hAnsiTheme="minorEastAsia" w:eastAsiaTheme="minorEastAsia" w:cstheme="minorEastAsia"/>
          <w:bCs/>
          <w:sz w:val="30"/>
          <w:szCs w:val="30"/>
        </w:rPr>
        <w:outlineLvl w:val="3"/>
      </w:pPr>
      <w:r/>
      <w:bookmarkStart w:id="145" w:name="_Toc200451960"/>
      <w:r>
        <w:rPr>
          <w:rFonts w:hint="eastAsia" w:asciiTheme="minorEastAsia" w:hAnsiTheme="minorEastAsia" w:eastAsiaTheme="minorEastAsia" w:cstheme="minorEastAsia"/>
          <w:bCs/>
          <w:sz w:val="30"/>
          <w:szCs w:val="30"/>
        </w:rPr>
        <w:t xml:space="preserve">29、质疑处理</w:t>
      </w:r>
      <w:bookmarkEnd w:id="145"/>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 提出质疑的供应商应当是参与所质疑项目采购活动的供应商。潜在供应商依法获取其可质疑的采购文件的，可以对采购文件提出质疑。</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29.2.1对可以质疑的采购文件提出质疑的，为收到采购文件之日或者采购文件公告期限届满之日。</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29.2.2对采购过程提出质疑的，为各采购程序环节结束之日。</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29.2.3对成交结果提出质疑的，为成交结果公告期限届满之日。</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采购人及代理机构只接收以纸质原件形式送达的质疑,建议供应商尽量通过邮寄方式提交质疑（采购人和代理机构不接受未填写快递运单的快件）。</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采购人质疑接收人及联系方式见本磋商文件第一章。</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 以下情形的质疑不予受理</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29.5.1 内容不符合《政府采购质疑和投诉办法》第十二条规定的质疑。</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29.5.2 超出政府采购法定期限的质疑。</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29.5.3 以传真、电子邮件等方式递交的非原件形式的质疑。</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29.5.4 未参加磋商活动的供应商或在磋商活动中自身权益未受到损害的供应商所提出的质疑。</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29.5.5供应商组成联合体参加磋商，联合体中任何一方或多方未按要求签字、盖章、加盖公章的质疑。</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30、成交通知书</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360"/>
        <w:spacing w:line="4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keepLines/>
        <w:keepNext/>
        <w:spacing w:line="360" w:lineRule="auto"/>
        <w:rPr>
          <w:rFonts w:asciiTheme="minorEastAsia" w:hAnsiTheme="minorEastAsia" w:eastAsiaTheme="minorEastAsia" w:cstheme="minorEastAsia"/>
          <w:b/>
          <w:bCs/>
          <w:sz w:val="32"/>
          <w:szCs w:val="32"/>
        </w:rPr>
        <w:outlineLvl w:val="2"/>
      </w:pPr>
      <w:r/>
      <w:bookmarkStart w:id="146" w:name="_Toc120614220"/>
      <w:r/>
      <w:bookmarkStart w:id="147" w:name="_Toc16938552"/>
      <w:r/>
      <w:bookmarkStart w:id="148" w:name="_Toc20823308"/>
      <w:r/>
      <w:bookmarkStart w:id="149" w:name="_Toc513029236"/>
      <w:r>
        <w:rPr>
          <w:rFonts w:hint="eastAsia" w:asciiTheme="minorEastAsia" w:hAnsiTheme="minorEastAsia" w:eastAsiaTheme="minorEastAsia" w:cstheme="minorEastAsia"/>
          <w:b/>
          <w:bCs/>
          <w:sz w:val="32"/>
          <w:szCs w:val="32"/>
        </w:rPr>
        <w:t xml:space="preserve">七、授予合同</w:t>
      </w:r>
      <w:bookmarkEnd w:id="146"/>
      <w:r/>
      <w:bookmarkEnd w:id="147"/>
      <w:bookmarkEnd w:id="148"/>
      <w:bookmarkEnd w:id="149"/>
      <w:r/>
    </w:p>
    <w:p>
      <w:pPr>
        <w:ind w:firstLine="600"/>
        <w:keepLines/>
        <w:keepNext/>
        <w:rPr>
          <w:rFonts w:asciiTheme="minorEastAsia" w:hAnsiTheme="minorEastAsia" w:eastAsiaTheme="minorEastAsia" w:cstheme="minorEastAsia"/>
          <w:bCs/>
          <w:sz w:val="30"/>
          <w:szCs w:val="30"/>
        </w:rPr>
        <w:outlineLvl w:val="3"/>
      </w:pPr>
      <w:r/>
      <w:bookmarkStart w:id="150" w:name="_Toc513029237"/>
      <w:r/>
      <w:bookmarkStart w:id="151" w:name="_Toc16938553"/>
      <w:r/>
      <w:bookmarkStart w:id="152" w:name="_Toc20823309"/>
      <w:r>
        <w:rPr>
          <w:rFonts w:hint="eastAsia" w:asciiTheme="minorEastAsia" w:hAnsiTheme="minorEastAsia" w:eastAsiaTheme="minorEastAsia" w:cstheme="minorEastAsia"/>
          <w:bCs/>
          <w:sz w:val="30"/>
          <w:szCs w:val="30"/>
        </w:rPr>
        <w:t xml:space="preserve">31. 签订合同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31</w:t>
      </w:r>
      <w:r>
        <w:rPr>
          <w:rFonts w:hint="eastAsia" w:asciiTheme="minorEastAsia" w:hAnsiTheme="minorEastAsia" w:eastAsiaTheme="minorEastAsia" w:cstheme="minorEastAsia"/>
          <w:sz w:val="24"/>
          <w:szCs w:val="24"/>
        </w:rPr>
        <w:t xml:space="preserve">.l成交供应商应当在成交通知书发出之日起三十日内，按照磋商文件确定的事项与采购人签订政府采购合同。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31.2磋商文件、成交供应商的响应文件及磋商过程中有关澄清、承诺文件均应作为合同附件。</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31.3 签订合同后，</w:t>
      </w:r>
      <w:r>
        <w:rPr>
          <w:rFonts w:hint="eastAsia" w:asciiTheme="minorEastAsia" w:hAnsiTheme="minorEastAsia" w:eastAsiaTheme="minorEastAsia" w:cstheme="minorEastAsia"/>
          <w:i/>
          <w:sz w:val="24"/>
          <w:szCs w:val="24"/>
          <w:u w:val="single"/>
        </w:rPr>
        <w:t xml:space="preserve">成交供应商不得将合同标的进行转包</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ff0000"/>
          <w:sz w:val="24"/>
          <w:szCs w:val="24"/>
        </w:rPr>
        <w:t xml:space="preserve">未经采购人同意，</w:t>
      </w:r>
      <w:r>
        <w:rPr>
          <w:rFonts w:hint="eastAsia" w:asciiTheme="minorEastAsia" w:hAnsiTheme="minorEastAsia" w:eastAsiaTheme="minorEastAsia" w:cstheme="minorEastAsia"/>
          <w:sz w:val="24"/>
          <w:szCs w:val="24"/>
        </w:rPr>
        <w:t xml:space="preserve">成交供应商也不得采用分包形式履行合同,否则采购人有权终止合同。转包或分包造成采购人损失的，成交供应商应承担相应赔偿责任。</w:t>
      </w:r>
      <w:bookmarkEnd w:id="150"/>
      <w:bookmarkEnd w:id="151"/>
      <w:bookmarkEnd w:id="152"/>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32、政府采购履约资金扶持政策</w:t>
      </w:r>
      <w:r/>
    </w:p>
    <w:p>
      <w:pPr>
        <w:ind w:firstLine="555"/>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成交供应商可凭政府采购合同办理融资贷款，详情请见江苏政府采购网“政采贷”专栏。</w:t>
      </w:r>
      <w:r/>
    </w:p>
    <w:p>
      <w:pPr>
        <w:ind w:firstLine="555"/>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555"/>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555"/>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555"/>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41"/>
        <w:jc w:val="center"/>
        <w:spacing w:line="360" w:lineRule="auto"/>
        <w:rPr>
          <w:rFonts w:asciiTheme="minorEastAsia" w:hAnsiTheme="minorEastAsia" w:eastAsiaTheme="minorEastAsia" w:cstheme="minorEastAsia"/>
          <w:color w:val="000000"/>
        </w:rPr>
      </w:pPr>
      <w:r/>
      <w:bookmarkStart w:id="153" w:name="_Toc109304973"/>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41"/>
        <w:jc w:val="cente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第三章 合同条款及格式</w:t>
      </w:r>
      <w:bookmarkEnd w:id="153"/>
      <w:r/>
      <w:r/>
    </w:p>
    <w:p>
      <w:pPr>
        <w:pStyle w:val="655"/>
        <w:ind w:firstLine="420"/>
        <w:spacing w:before="120" w:after="12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以下为成交后签定本项目合同的通用条款，成交供应商不得提出实质性的修改。</w:t>
      </w:r>
      <w:r/>
    </w:p>
    <w:p>
      <w:pPr>
        <w:pStyle w:val="699"/>
        <w:jc w:val="center"/>
        <w:spacing w:line="400" w:lineRule="exac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政府采购合同</w:t>
      </w:r>
      <w:r/>
    </w:p>
    <w:p>
      <w:pPr>
        <w:pStyle w:val="655"/>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rPr>
          <w:rFonts w:hint="eastAsia" w:asciiTheme="minorEastAsia" w:hAnsiTheme="minorEastAsia" w:eastAsiaTheme="minorEastAsia" w:cstheme="minorEastAsia"/>
          <w:sz w:val="21"/>
          <w:szCs w:val="21"/>
          <w:lang w:eastAsia="zh-CN"/>
        </w:rPr>
      </w:r>
      <w:r>
        <w:rPr>
          <w:rFonts w:ascii="SimSun" w:hAnsi="SimSun" w:eastAsia="SimSun" w:cs="SimSun"/>
          <w:color w:val="000000"/>
          <w:sz w:val="21"/>
        </w:rPr>
        <w:t xml:space="preserve">宝应县水务局2025年度丰收洞等沿运闸洞省级维修项目</w:t>
      </w:r>
      <w:r>
        <w:rPr>
          <w:rFonts w:hint="eastAsia" w:asciiTheme="minorEastAsia" w:hAnsiTheme="minorEastAsia" w:eastAsiaTheme="minorEastAsia" w:cstheme="minorEastAsia"/>
          <w:sz w:val="21"/>
          <w:szCs w:val="21"/>
          <w:lang w:eastAsia="zh-CN"/>
        </w:rPr>
      </w:r>
      <w:r>
        <w:rPr>
          <w:rFonts w:hint="eastAsia" w:asciiTheme="minorEastAsia" w:hAnsiTheme="minorEastAsia" w:eastAsiaTheme="minorEastAsia" w:cstheme="minorEastAsia"/>
          <w:sz w:val="21"/>
          <w:szCs w:val="21"/>
        </w:rPr>
        <w:t xml:space="preserve">                       </w:t>
      </w:r>
      <w:r/>
    </w:p>
    <w:p>
      <w:pPr>
        <w:pStyle w:val="655"/>
        <w:ind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项目编号：</w:t>
      </w:r>
      <w:r>
        <w:rPr>
          <w:rFonts w:hint="eastAsia" w:asciiTheme="minorEastAsia" w:hAnsiTheme="minorEastAsia" w:eastAsiaTheme="minorEastAsia" w:cstheme="minorEastAsia"/>
          <w:sz w:val="21"/>
          <w:szCs w:val="21"/>
          <w:lang w:eastAsia="zh-CN"/>
        </w:rPr>
        <w:t xml:space="preserve">JSZC-321023-YZJY-C2026-0004</w:t>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甲方（采购人/买方）：</w:t>
      </w:r>
      <w:r>
        <w:rPr>
          <w:rFonts w:hint="eastAsia" w:asciiTheme="minorEastAsia" w:hAnsiTheme="minorEastAsia" w:eastAsiaTheme="minorEastAsia" w:cstheme="minorEastAsia"/>
          <w:sz w:val="21"/>
          <w:szCs w:val="21"/>
          <w:lang w:eastAsia="zh-CN"/>
        </w:rPr>
        <w:t xml:space="preserve">宝应县水务局</w:t>
      </w:r>
      <w:r>
        <w:rPr>
          <w:rFonts w:hint="eastAsia" w:asciiTheme="minorEastAsia" w:hAnsiTheme="minorEastAsia" w:eastAsiaTheme="minorEastAsia" w:cstheme="minorEastAsia"/>
          <w:sz w:val="21"/>
          <w:szCs w:val="21"/>
        </w:rPr>
        <w:t xml:space="preserve">     </w:t>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乙方（供应商/卖方）：</w:t>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见证方：</w:t>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根据《中华人民共和国政府采购法》、《中华人民共和国民法典》等法律法规的规定，甲乙双方按照扬州建佑项目管理有限公司关于本项目磋商结果签订本合同。</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1、合同组成</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下列关于文件、乙方提交的响应文件均是构成本合同不可分割的部分，还包括：</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（1）合同条款；</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（2）响应承诺函；</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（3）最后报价表；</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（4）报价明细表；</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（5）工程方案及服务承诺；</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（6）成交通知书；</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（7）图纸；</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（8）甲方、乙方商定的其他必要文件。</w:t>
      </w:r>
      <w:r/>
    </w:p>
    <w:p>
      <w:pPr>
        <w:pStyle w:val="699"/>
        <w:ind w:firstLine="316"/>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2、工程概况</w:t>
      </w:r>
      <w:r/>
    </w:p>
    <w:p>
      <w:pPr>
        <w:pStyle w:val="699"/>
        <w:ind w:firstLine="420"/>
        <w:jc w:val="left"/>
        <w:spacing w:line="400" w:lineRule="exact"/>
        <w:rPr>
          <w:rFonts w:hint="eastAsia" w:asciiTheme="minorEastAsia" w:hAnsiTheme="minorEastAsia" w:eastAsiaTheme="minorEastAsia" w:cstheme="minorEastAsia"/>
          <w:szCs w:val="21"/>
          <w:u w:val="single"/>
          <w:lang w:eastAsia="zh-CN"/>
        </w:rPr>
      </w:pPr>
      <w:r>
        <w:rPr>
          <w:rFonts w:hint="eastAsia" w:asciiTheme="minorEastAsia" w:hAnsiTheme="minorEastAsia" w:eastAsiaTheme="minorEastAsia" w:cstheme="minorEastAsia"/>
          <w:szCs w:val="21"/>
        </w:rPr>
        <w:t xml:space="preserve">2.1 工程名称：</w:t>
      </w:r>
      <w:r>
        <w:rPr>
          <w:rFonts w:ascii="SimSun" w:hAnsi="SimSun" w:eastAsia="SimSun" w:cs="SimSun"/>
          <w:color w:val="000000"/>
          <w:sz w:val="21"/>
        </w:rPr>
        <w:t xml:space="preserve">宝应县水务局2025年度丰收洞等沿运闸洞省级维修项目</w:t>
      </w:r>
      <w:r>
        <w:rPr>
          <w:rFonts w:hint="eastAsia" w:asciiTheme="minorEastAsia" w:hAnsiTheme="minorEastAsia" w:eastAsiaTheme="minorEastAsia" w:cstheme="minorEastAsia"/>
          <w:szCs w:val="21"/>
        </w:rPr>
      </w:r>
      <w:r/>
    </w:p>
    <w:p>
      <w:pPr>
        <w:pStyle w:val="699"/>
        <w:ind w:firstLine="420"/>
        <w:jc w:val="left"/>
        <w:spacing w:line="40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2.2 工程地点：宝应县</w:t>
      </w:r>
      <w:r>
        <w:rPr>
          <w:rFonts w:hint="eastAsia" w:asciiTheme="minorEastAsia" w:hAnsiTheme="minorEastAsia" w:eastAsiaTheme="minorEastAsia" w:cstheme="minorEastAsia"/>
          <w:szCs w:val="21"/>
          <w:lang w:val="en-US" w:eastAsia="zh-CN"/>
        </w:rPr>
        <w:t xml:space="preserve">境内</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承包范围： </w:t>
      </w:r>
      <w:r>
        <w:rPr>
          <w:rFonts w:hint="eastAsia" w:asciiTheme="minorEastAsia" w:hAnsiTheme="minorEastAsia" w:eastAsiaTheme="minorEastAsia" w:cstheme="minorEastAsia"/>
          <w:szCs w:val="21"/>
          <w:u w:val="single"/>
        </w:rPr>
        <w:t xml:space="preserve"> 工程量清单等  </w:t>
      </w:r>
      <w:r>
        <w:rPr>
          <w:rFonts w:hint="eastAsia" w:asciiTheme="minorEastAsia" w:hAnsiTheme="minorEastAsia" w:eastAsiaTheme="minorEastAsia" w:cstheme="minorEastAsia"/>
          <w:szCs w:val="21"/>
        </w:rPr>
        <w:t xml:space="preserve">文件所规定的工程范围</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 xml:space="preserve">2.4 承</w:t>
      </w:r>
      <w:r>
        <w:rPr>
          <w:rFonts w:hint="eastAsia" w:asciiTheme="minorEastAsia" w:hAnsiTheme="minorEastAsia" w:eastAsiaTheme="minorEastAsia" w:cstheme="minorEastAsia"/>
          <w:szCs w:val="21"/>
          <w:highlight w:val="none"/>
        </w:rPr>
        <w:t xml:space="preserve">包方式：包工包料</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highlight w:val="none"/>
        </w:rPr>
        <w:t xml:space="preserve">2.5 工期：本工程工期</w:t>
      </w:r>
      <w:r>
        <w:rPr>
          <w:rFonts w:hint="eastAsia" w:asciiTheme="minorEastAsia" w:hAnsiTheme="minorEastAsia" w:eastAsiaTheme="minorEastAsia" w:cstheme="minorEastAsia"/>
          <w:szCs w:val="21"/>
          <w:highlight w:val="none"/>
          <w:u w:val="single"/>
        </w:rPr>
        <w:t xml:space="preserve">90</w:t>
      </w:r>
      <w:r>
        <w:rPr>
          <w:rFonts w:hint="eastAsia" w:asciiTheme="minorEastAsia" w:hAnsiTheme="minorEastAsia" w:eastAsiaTheme="minorEastAsia" w:cstheme="minorEastAsia"/>
          <w:szCs w:val="21"/>
          <w:highlight w:val="none"/>
        </w:rPr>
        <w:t xml:space="preserve">天，于</w:t>
      </w:r>
      <w:r>
        <w:rPr>
          <w:rFonts w:hint="eastAsia" w:asciiTheme="minorEastAsia" w:hAnsiTheme="minorEastAsia" w:eastAsiaTheme="minorEastAsia" w:cstheme="minorEastAsia"/>
          <w:szCs w:val="21"/>
          <w:highlight w:val="none"/>
          <w:u w:val="single"/>
        </w:rPr>
        <w:t xml:space="preserve">2026</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日开工，</w:t>
      </w:r>
      <w:r>
        <w:rPr>
          <w:rFonts w:hint="eastAsia" w:asciiTheme="minorEastAsia" w:hAnsiTheme="minorEastAsia" w:eastAsiaTheme="minorEastAsia" w:cstheme="minorEastAsia"/>
          <w:szCs w:val="21"/>
          <w:u w:val="single"/>
        </w:rPr>
        <w:t xml:space="preserve"> 2026</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w:t>
      </w:r>
      <w:r>
        <w:rPr>
          <w:rFonts w:hint="eastAsia" w:asciiTheme="minorEastAsia" w:hAnsiTheme="minorEastAsia" w:eastAsiaTheme="minorEastAsia" w:cstheme="minorEastAsia"/>
          <w:szCs w:val="21"/>
          <w:lang w:val="en-US" w:eastAsia="zh-CN"/>
        </w:rPr>
        <w:t xml:space="preserve">完</w:t>
      </w:r>
      <w:r>
        <w:rPr>
          <w:rFonts w:hint="eastAsia" w:asciiTheme="minorEastAsia" w:hAnsiTheme="minorEastAsia" w:eastAsiaTheme="minorEastAsia" w:cstheme="minorEastAsia"/>
          <w:szCs w:val="21"/>
        </w:rPr>
        <w:t xml:space="preserve">工，具体开工时间以采购人通知为准。</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699"/>
        <w:ind w:firstLine="420"/>
        <w:jc w:val="left"/>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2.7 合同价款（人民币）大写：</w:t>
      </w:r>
      <w:r>
        <w:rPr>
          <w:rFonts w:hint="eastAsia" w:asciiTheme="minorEastAsia" w:hAnsiTheme="minorEastAsia" w:eastAsiaTheme="minorEastAsia" w:cstheme="minorEastAsia"/>
          <w:szCs w:val="21"/>
          <w:u w:val="single"/>
        </w:rPr>
        <w:t xml:space="preserve">             元，￥：         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2.7.1本项目为固定单价合同，合同价格明细清单见投标清单附件，施工过程中严格控制变更。</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2.7.2本工程结算价须经甲方认可的造价咨询单位审核确定。</w:t>
      </w:r>
      <w:r/>
    </w:p>
    <w:p>
      <w:pPr>
        <w:ind w:firstLine="420"/>
        <w:spacing w:line="380" w:lineRule="exact"/>
        <w:rPr>
          <w:rFonts w:asciiTheme="minorEastAsia" w:hAnsiTheme="minorEastAsia" w:eastAsiaTheme="minorEastAsia" w:cstheme="minorEastAsia"/>
          <w:szCs w:val="21"/>
          <w:highlight w:val="none"/>
        </w:rPr>
        <w:outlineLvl w:val="0"/>
      </w:pPr>
      <w:r>
        <w:rPr>
          <w:rFonts w:hint="eastAsia" w:asciiTheme="minorEastAsia" w:hAnsiTheme="minorEastAsia" w:eastAsiaTheme="minorEastAsia" w:cstheme="minorEastAsia"/>
          <w:szCs w:val="21"/>
        </w:rPr>
        <w:t xml:space="preserve">2.7.3合同价中规费、税金、安全文明施工措施费、暂列金额在投标报价时为不可竞争费，费率或费用为招标清单提供的费率或费用。工程结算时，安全文明施工措施费及规费按有权部</w:t>
      </w:r>
      <w:r>
        <w:rPr>
          <w:rFonts w:hint="eastAsia" w:asciiTheme="minorEastAsia" w:hAnsiTheme="minorEastAsia" w:eastAsiaTheme="minorEastAsia" w:cstheme="minorEastAsia"/>
          <w:szCs w:val="21"/>
          <w:highlight w:val="none"/>
        </w:rPr>
        <w:t xml:space="preserve">门核定的费率结算，工程付款时凭增值税发票方可付款。</w:t>
      </w:r>
      <w:r/>
    </w:p>
    <w:p>
      <w:pPr>
        <w:ind w:firstLine="420"/>
        <w:spacing w:line="380" w:lineRule="exact"/>
        <w:rPr>
          <w:rFonts w:asciiTheme="minorEastAsia" w:hAnsiTheme="minorEastAsia" w:eastAsiaTheme="minorEastAsia" w:cstheme="minorEastAsia"/>
          <w:szCs w:val="21"/>
          <w:highlight w:val="none"/>
        </w:rPr>
        <w:outlineLvl w:val="0"/>
      </w:pPr>
      <w:r>
        <w:rPr>
          <w:rFonts w:hint="eastAsia" w:asciiTheme="minorEastAsia" w:hAnsiTheme="minorEastAsia" w:eastAsiaTheme="minorEastAsia" w:cstheme="minorEastAsia"/>
          <w:szCs w:val="21"/>
          <w:highlight w:val="none"/>
        </w:rPr>
        <w:t xml:space="preserve">2.7.4合同签订前甲乙双方对照现场、招标清单、施工图核实有关工程量，若有调整或变化报跟踪审计单位审核。</w:t>
      </w:r>
      <w:r/>
    </w:p>
    <w:p>
      <w:pPr>
        <w:pStyle w:val="699"/>
        <w:ind w:firstLine="420"/>
        <w:jc w:val="left"/>
        <w:spacing w:line="40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2.8 付款方式：</w:t>
      </w:r>
      <w:r/>
    </w:p>
    <w:p>
      <w:pPr>
        <w:pStyle w:val="699"/>
        <w:ind w:firstLine="420"/>
        <w:jc w:val="left"/>
        <w:spacing w:line="400" w:lineRule="exact"/>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工程完工验收合格，甲方自收到发票之日起10个工作日内付至合同价款85%，工程经审计后，甲方自收到发票之日起10个工作日付至工程审计价的97%，工程完工验收合格一年后（保修期满），甲方自收到发票之日起10个工作日按审计价付清。</w:t>
      </w:r>
      <w:r/>
    </w:p>
    <w:p>
      <w:pPr>
        <w:pStyle w:val="699"/>
        <w:ind w:firstLine="420"/>
        <w:jc w:val="left"/>
        <w:spacing w:line="400" w:lineRule="exact"/>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上述款项的支付，须以承包人提供合法票据为前提。承包人应按时发放农民工工资。因承包人拖欠农民工工资所造成的一切后果均由其全部承担。</w:t>
      </w:r>
      <w:r/>
    </w:p>
    <w:p>
      <w:pPr>
        <w:pStyle w:val="699"/>
        <w:ind w:firstLine="422"/>
        <w:jc w:val="left"/>
        <w:spacing w:line="400" w:lineRule="exac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3、甲方权利义务</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3.1 开工前天，向乙方提供经确认的施工图纸或做法说明份，并向乙方进行现场交底。</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3.2 指派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3.3 委托监理公司进行工程监理，监理公司任命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3.4 协调有关部门做好现场保卫、消防、垃圾处理等工作。</w:t>
      </w:r>
      <w:r/>
    </w:p>
    <w:p>
      <w:pPr>
        <w:pStyle w:val="699"/>
        <w:ind w:firstLine="422"/>
        <w:jc w:val="left"/>
        <w:spacing w:line="400" w:lineRule="exac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4、乙方权利义务</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4.1 参加甲方组织的施工图纸或作法说明的现场交底，拟定施工方案和进度计划，交甲方审定。</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4.2 指派为乙方项目负责人（项目经理），身份证号： ，建造师执业资格等级：，建造师注册证书号：，</w:t>
      </w:r>
      <w:r>
        <w:rPr>
          <w:rFonts w:hint="eastAsia" w:asciiTheme="minorEastAsia" w:hAnsiTheme="minorEastAsia" w:eastAsiaTheme="minorEastAsia" w:cstheme="minorEastAsia"/>
          <w:szCs w:val="21"/>
          <w:highlight w:val="none"/>
        </w:rPr>
        <w:t xml:space="preserve">按照国家相关规定和合同约定，作为承包方施工现场负责人，全面负责本工地施工现场进度、质量、安全工作，负责本合同的全面履行。对设计 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4.3 严格执行施工规范、安全操作规程、防火安全规定、环境保护规定。严格按照图纸或做法说明进行施工，做好各项质量检查记录，参加</w:t>
      </w:r>
      <w:r>
        <w:rPr>
          <w:rFonts w:hint="eastAsia" w:asciiTheme="minorEastAsia" w:hAnsiTheme="minorEastAsia" w:eastAsiaTheme="minorEastAsia" w:cstheme="minorEastAsia"/>
          <w:szCs w:val="21"/>
          <w:highlight w:val="none"/>
          <w:lang w:val="en-US" w:eastAsia="zh-CN"/>
        </w:rPr>
        <w:t xml:space="preserve">完</w:t>
      </w:r>
      <w:r>
        <w:rPr>
          <w:rFonts w:hint="eastAsia" w:asciiTheme="minorEastAsia" w:hAnsiTheme="minorEastAsia" w:eastAsiaTheme="minorEastAsia" w:cstheme="minorEastAsia"/>
          <w:szCs w:val="21"/>
          <w:highlight w:val="none"/>
        </w:rPr>
        <w:t xml:space="preserve">工验收，编制工程决算。</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4.4 遵守国家或地方政府及有关部门对施工现场管理的规定，妥善保护好施工现场周围建筑物、设备管线、树木不受损坏。做好施工现场消防、保卫和垃圾消纳等工作，处理好由于施工带来的扰民问题及与周围单位（住户）的关系。施工安全由乙方负责。</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4.5 施工中未经甲方同意或有关部门批准，不得随意拆改原建筑物结构及各种设备管线。</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4.6 工程</w:t>
      </w:r>
      <w:r>
        <w:rPr>
          <w:rFonts w:hint="eastAsia" w:asciiTheme="minorEastAsia" w:hAnsiTheme="minorEastAsia" w:eastAsiaTheme="minorEastAsia" w:cstheme="minorEastAsia"/>
          <w:szCs w:val="21"/>
          <w:highlight w:val="none"/>
          <w:lang w:val="en-US" w:eastAsia="zh-CN"/>
        </w:rPr>
        <w:t xml:space="preserve">完</w:t>
      </w:r>
      <w:r>
        <w:rPr>
          <w:rFonts w:hint="eastAsia" w:asciiTheme="minorEastAsia" w:hAnsiTheme="minorEastAsia" w:eastAsiaTheme="minorEastAsia" w:cstheme="minorEastAsia"/>
          <w:szCs w:val="21"/>
          <w:highlight w:val="none"/>
        </w:rPr>
        <w:t xml:space="preserve">工未移交甲方之前，负责对现场的一切设施和工程成品进行保护，所涉及的费用包含在报价中，甲方不再另行支付。</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4.7 乙方向甲方承诺按照合同约定进行施工、</w:t>
      </w:r>
      <w:r>
        <w:rPr>
          <w:rFonts w:hint="eastAsia" w:asciiTheme="minorEastAsia" w:hAnsiTheme="minorEastAsia" w:eastAsiaTheme="minorEastAsia" w:cstheme="minorEastAsia"/>
          <w:szCs w:val="21"/>
          <w:highlight w:val="none"/>
          <w:lang w:val="en-US" w:eastAsia="zh-CN"/>
        </w:rPr>
        <w:t xml:space="preserve">完</w:t>
      </w:r>
      <w:r>
        <w:rPr>
          <w:rFonts w:hint="eastAsia" w:asciiTheme="minorEastAsia" w:hAnsiTheme="minorEastAsia" w:eastAsiaTheme="minorEastAsia" w:cstheme="minorEastAsia"/>
          <w:szCs w:val="21"/>
          <w:highlight w:val="none"/>
        </w:rPr>
        <w:t xml:space="preserve">工并在质量保修期内承担工程质量保修责任。</w:t>
      </w:r>
      <w:r/>
    </w:p>
    <w:p>
      <w:pPr>
        <w:pStyle w:val="699"/>
        <w:ind w:firstLine="420"/>
        <w:jc w:val="left"/>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4.8乙方有责任在工程中间验收、</w:t>
      </w:r>
      <w:r>
        <w:rPr>
          <w:rFonts w:hint="eastAsia" w:asciiTheme="minorEastAsia" w:hAnsiTheme="minorEastAsia" w:eastAsiaTheme="minorEastAsia" w:cstheme="minorEastAsia"/>
          <w:szCs w:val="21"/>
          <w:highlight w:val="none"/>
          <w:lang w:eastAsia="zh-CN"/>
        </w:rPr>
        <w:t xml:space="preserve">完工</w:t>
      </w:r>
      <w:r>
        <w:rPr>
          <w:rFonts w:hint="eastAsia" w:asciiTheme="minorEastAsia" w:hAnsiTheme="minorEastAsia" w:eastAsiaTheme="minorEastAsia" w:cstheme="minorEastAsia"/>
          <w:szCs w:val="21"/>
          <w:highlight w:val="none"/>
        </w:rPr>
        <w:t xml:space="preserve">验收、档案验收过程中为甲方提供与政府相关部门的沟通与协调的服务，并与甲方一起办理相应手续。</w:t>
      </w:r>
      <w:r/>
    </w:p>
    <w:p>
      <w:pPr>
        <w:pStyle w:val="701"/>
        <w:ind w:firstLine="420"/>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699"/>
        <w:ind w:firstLine="422"/>
        <w:jc w:val="left"/>
        <w:spacing w:line="400" w:lineRule="exac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5、税费</w:t>
      </w:r>
      <w:r/>
    </w:p>
    <w:p>
      <w:pPr>
        <w:pStyle w:val="699"/>
        <w:ind w:firstLine="396"/>
        <w:jc w:val="left"/>
        <w:spacing w:line="400" w:lineRule="exact"/>
        <w:rPr>
          <w:rFonts w:asciiTheme="minorEastAsia" w:hAnsiTheme="minorEastAsia" w:eastAsiaTheme="minorEastAsia" w:cstheme="minorEastAsia"/>
          <w:spacing w:val="-6"/>
          <w:szCs w:val="21"/>
          <w:highlight w:val="none"/>
        </w:rPr>
      </w:pPr>
      <w:r>
        <w:rPr>
          <w:rFonts w:hint="eastAsia" w:asciiTheme="minorEastAsia" w:hAnsiTheme="minorEastAsia" w:eastAsiaTheme="minorEastAsia" w:cstheme="minorEastAsia"/>
          <w:spacing w:val="-6"/>
          <w:szCs w:val="21"/>
          <w:highlight w:val="none"/>
        </w:rPr>
        <w:t xml:space="preserve">5.1 中国政府根据现行税法规定对甲方征收的与本合同有关的一切税费均由甲方负担（免税部分除外）。</w:t>
      </w:r>
      <w:r/>
    </w:p>
    <w:p>
      <w:pPr>
        <w:pStyle w:val="699"/>
        <w:ind w:firstLine="396"/>
        <w:jc w:val="left"/>
        <w:spacing w:line="400" w:lineRule="exact"/>
        <w:rPr>
          <w:rFonts w:asciiTheme="minorEastAsia" w:hAnsiTheme="minorEastAsia" w:eastAsiaTheme="minorEastAsia" w:cstheme="minorEastAsia"/>
          <w:spacing w:val="-6"/>
          <w:szCs w:val="21"/>
          <w:highlight w:val="none"/>
        </w:rPr>
      </w:pPr>
      <w:r>
        <w:rPr>
          <w:rFonts w:hint="eastAsia" w:asciiTheme="minorEastAsia" w:hAnsiTheme="minorEastAsia" w:eastAsiaTheme="minorEastAsia" w:cstheme="minorEastAsia"/>
          <w:spacing w:val="-6"/>
          <w:szCs w:val="21"/>
          <w:highlight w:val="none"/>
        </w:rPr>
        <w:t xml:space="preserve">5.2 中国政府根据现行税法规定对乙方征收的与本合同有关的一切税费均由乙方负担（免税部分除外）。</w:t>
      </w:r>
      <w:r/>
    </w:p>
    <w:p>
      <w:pPr>
        <w:pStyle w:val="699"/>
        <w:ind w:firstLine="408"/>
        <w:jc w:val="left"/>
        <w:spacing w:line="400" w:lineRule="exac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6、履约保证金</w:t>
      </w:r>
      <w:r/>
    </w:p>
    <w:p>
      <w:pPr>
        <w:pStyle w:val="699"/>
        <w:ind w:firstLine="420"/>
        <w:jc w:val="left"/>
        <w:spacing w:line="400" w:lineRule="exact"/>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highlight w:val="none"/>
        </w:rPr>
        <w:t xml:space="preserve">6.1 乙方交纳</w:t>
      </w:r>
      <w:r>
        <w:rPr>
          <w:rFonts w:hint="eastAsia" w:asciiTheme="minorEastAsia" w:hAnsiTheme="minorEastAsia" w:eastAsiaTheme="minorEastAsia" w:cstheme="minorEastAsia"/>
          <w:szCs w:val="21"/>
          <w:highlight w:val="none"/>
          <w:u w:val="single"/>
        </w:rPr>
        <w:t xml:space="preserve">合同金额10%</w:t>
      </w:r>
      <w:r>
        <w:rPr>
          <w:rFonts w:hint="eastAsia" w:asciiTheme="minorEastAsia" w:hAnsiTheme="minorEastAsia" w:eastAsiaTheme="minorEastAsia" w:cstheme="minorEastAsia"/>
          <w:szCs w:val="21"/>
          <w:highlight w:val="none"/>
        </w:rPr>
        <w:t xml:space="preserve">作为本</w:t>
      </w:r>
      <w:r>
        <w:rPr>
          <w:rFonts w:hint="eastAsia" w:asciiTheme="minorEastAsia" w:hAnsiTheme="minorEastAsia" w:eastAsiaTheme="minorEastAsia" w:cstheme="minorEastAsia"/>
          <w:szCs w:val="21"/>
        </w:rPr>
        <w:t xml:space="preserve">合同的履约保证金。（履约保证金以支票、汇票、本票、保函等非现金形式缴纳或提交）</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6.2合同履行结束后，甲方应及时退还交纳的履约保证金。</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6.2.2履约保证金退还时间：乙方凭甲方签署的验收报告，至甲方处办理履约保证金退还手续，乙方递交材料后10日内甲方退还履约保证金。</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6.2.3履约保证金退还条件：乙方凭甲方签署的验收报告，至甲方处办理履约保证金退还手续。</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7、关于工期的约定及其他相关的约定</w:t>
      </w:r>
      <w:r/>
    </w:p>
    <w:p>
      <w:pPr>
        <w:pStyle w:val="699"/>
        <w:ind w:left="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7.1 甲方要求比合同约定的工期提前</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时，应征得乙方同意，并支付乙方因赶工采取的措施费用。</w:t>
      </w:r>
      <w:r/>
    </w:p>
    <w:p>
      <w:pPr>
        <w:pStyle w:val="699"/>
        <w:ind w:left="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7.2因甲方未按约定完成工作，影响工期，工期顺延，但不增加费用。</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 因乙方责任，不能按期开工或中途无故停工，影响工期，工期不顺延，但不增加费用。</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8、关于工程质量、验收及质保的约定</w:t>
      </w:r>
      <w:r/>
    </w:p>
    <w:p>
      <w:pPr>
        <w:pStyle w:val="699"/>
        <w:ind w:firstLine="404"/>
        <w:jc w:val="left"/>
        <w:spacing w:line="400" w:lineRule="exact"/>
        <w:rPr>
          <w:rFonts w:asciiTheme="minorEastAsia" w:hAnsiTheme="minorEastAsia" w:eastAsiaTheme="minorEastAsia" w:cstheme="minorEastAsia"/>
          <w:spacing w:val="-4"/>
          <w:szCs w:val="21"/>
        </w:rPr>
      </w:pPr>
      <w:r>
        <w:rPr>
          <w:rFonts w:hint="eastAsia" w:asciiTheme="minorEastAsia" w:hAnsiTheme="minorEastAsia" w:eastAsiaTheme="minorEastAsia" w:cstheme="minorEastAsia"/>
          <w:spacing w:val="-4"/>
          <w:szCs w:val="21"/>
        </w:rPr>
        <w:t xml:space="preserve">8.1 本工程以施工图纸或作法说明、设计变更和国家制订的最新施工及验收规范为质量评定验收标准。</w:t>
      </w:r>
      <w:r/>
    </w:p>
    <w:p>
      <w:pPr>
        <w:pStyle w:val="699"/>
        <w:ind w:firstLine="420"/>
        <w:jc w:val="left"/>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8.2乙方自行考虑为完成本工程计划施工工期所发生的施工赶工措施，甲方不再额外增加此类费用。</w:t>
      </w:r>
      <w:r/>
    </w:p>
    <w:p>
      <w:pPr>
        <w:pStyle w:val="699"/>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8.3工程质量必须达到相关现行的国家规范、行业标准、地方标准和满足甲方根据合同规定对工程质量的合理要求，质量标准为合格。</w:t>
      </w:r>
      <w:r/>
    </w:p>
    <w:p>
      <w:pPr>
        <w:pStyle w:val="699"/>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8.6 由于乙方原因造成质量事故，其返工费用由乙方承担，工期不顺延。</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8.7 工程</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后，乙方应通知甲方验收，甲方自接到验收通知日内组织验收，并办理验收、移交手续。如甲方在规定时间内未能组织验收，需及时通知乙方，另定验收日期。但甲方应承认乙方</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日期。</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8.8 本工程应符合国家环保质量要求,否则应承担违约责任并赔偿甲方损失。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8.9 工程交付尚未使用期间凡属工程遗留问题，乙方在接到甲方书面通知后三天内组织整改。逾期甲方将组织整改，一切费用由乙方承担。</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8.11 本工程质量保修期为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 xml:space="preserve">1</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年，自工程</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验收合格之日起算。保修期届满前，乙方须对工程进行全面检查，使本工程达到合同所要求的条件及甲方认为合格的程度。</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702"/>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8.15遵守政府和甲方对施工现场的规定和要求，承担因自身原因违反有关规定造成的损失和罚款。</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00" w:lineRule="exact"/>
        <w:tabs>
          <w:tab w:val="left" w:pos="90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00" w:lineRule="exact"/>
        <w:tabs>
          <w:tab w:val="left" w:pos="900" w:leader="none"/>
        </w:tabs>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8.18因乙方违反本合同约定而发生诉讼或仲裁的，甲方因此所产生的包括但不限于诉讼费、仲裁费、律师费等均由乙方承担。</w:t>
      </w:r>
      <w:r/>
    </w:p>
    <w:p>
      <w:pPr>
        <w:pStyle w:val="699"/>
        <w:ind w:firstLine="211"/>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9、关于工程价款及结算的约定</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9.1 双方商定本合同价款采用第</w:t>
      </w:r>
      <w:r>
        <w:rPr>
          <w:rFonts w:hint="eastAsia" w:asciiTheme="minorEastAsia" w:hAnsiTheme="minorEastAsia" w:eastAsiaTheme="minorEastAsia" w:cstheme="minorEastAsia"/>
          <w:szCs w:val="21"/>
          <w:u w:val="single"/>
        </w:rPr>
        <w:t xml:space="preserve">（1）</w:t>
      </w:r>
      <w:r>
        <w:rPr>
          <w:rFonts w:hint="eastAsia" w:asciiTheme="minorEastAsia" w:hAnsiTheme="minorEastAsia" w:eastAsiaTheme="minorEastAsia" w:cstheme="minorEastAsia"/>
          <w:szCs w:val="21"/>
        </w:rPr>
        <w:t xml:space="preserve">种：</w:t>
      </w:r>
      <w:r/>
    </w:p>
    <w:p>
      <w:pPr>
        <w:ind w:firstLine="315"/>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(1)固定价格（风险费已包含在报价中，其它合同以外价款的调整方法为</w:t>
      </w:r>
      <w:r>
        <w:rPr>
          <w:rFonts w:hint="eastAsia" w:asciiTheme="minorEastAsia" w:hAnsiTheme="minorEastAsia" w:eastAsiaTheme="minorEastAsia" w:cstheme="minorEastAsia"/>
          <w:szCs w:val="21"/>
          <w:u w:val="single"/>
        </w:rPr>
        <w:t xml:space="preserve">工程量清单中有的项目（项目特征相同）按报价的综合单价计算；报价中没有综合单价的新的工程量清单项目，按照《水利工程工程量清单计价规范》（GB 50501-2007）、《市政工程工程量计算规范》（GB50857-2013）、《江苏省水利工程预算定额》（2010版）、《江苏省建筑</w:t>
      </w:r>
      <w:r>
        <w:rPr>
          <w:rFonts w:hint="eastAsia" w:asciiTheme="minorEastAsia" w:hAnsiTheme="minorEastAsia" w:eastAsiaTheme="minorEastAsia" w:cstheme="minorEastAsia"/>
          <w:szCs w:val="21"/>
          <w:u w:val="single"/>
        </w:rPr>
        <w:t xml:space="preserve">与装饰工程计价定额》（2014年）、《江苏省安装工程计价定额》（2014年）、《江苏省市政工程计价定额》（2014年）、江苏省住房城乡建设厅关于《建设工程工程量清单计价规范》（GB50500—2013）及其9本工程量计算规范的贯彻意见（苏建价〔2014〕448号）、关于执行《省住房城乡建设厅关于〈建设工程工程量清单计价规范〉（GB50500-2013）及其9本工程量计算规范的贯彻意见》的通知（扬建工〔2014〕20号）等，具体按建设工程工程量清单计价规范执行，经甲方（监理方）确认后报甲方安排的审计部门核定。</w:t>
      </w:r>
      <w:r/>
    </w:p>
    <w:p>
      <w:pPr>
        <w:pStyle w:val="699"/>
        <w:ind w:firstLine="52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 可调价格：按照国家有关工程计价规定计算造价，并按有关规定进行调整和</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结算。</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9.2结算</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本工程结算价需经有关部门审定确认，具体如下：</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(a)本工程结算价需经有关部门审定确认，本工程安全文明施工措施费计取基本费及扬尘污染防治增加费，结算时按有关部门核定调整。</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（b）乙方</w:t>
      </w:r>
      <w:r>
        <w:rPr>
          <w:rFonts w:hint="eastAsia" w:asciiTheme="minorEastAsia" w:hAnsiTheme="minorEastAsia" w:eastAsiaTheme="minorEastAsia" w:cstheme="minorEastAsia"/>
          <w:lang w:eastAsia="zh-CN"/>
        </w:rPr>
        <w:t xml:space="preserve">完工</w:t>
      </w:r>
      <w:r>
        <w:rPr>
          <w:rFonts w:hint="eastAsia" w:asciiTheme="minorEastAsia" w:hAnsiTheme="minorEastAsia" w:eastAsiaTheme="minorEastAsia" w:cstheme="minorEastAsia"/>
        </w:rPr>
        <w:t xml:space="preserve">验收合格后60天内提交结算送审资料进行结算。超过合同约定时间报送的关于工程量变更等导致工程款变化的结算资料不作为审查的依据。</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（c）乙方提供的</w:t>
      </w:r>
      <w:r>
        <w:rPr>
          <w:rFonts w:hint="eastAsia" w:asciiTheme="minorEastAsia" w:hAnsiTheme="minorEastAsia" w:eastAsiaTheme="minorEastAsia" w:cstheme="minorEastAsia"/>
          <w:lang w:eastAsia="zh-CN"/>
        </w:rPr>
        <w:t xml:space="preserve">完工</w:t>
      </w:r>
      <w:r>
        <w:rPr>
          <w:rFonts w:hint="eastAsia" w:asciiTheme="minorEastAsia" w:hAnsiTheme="minorEastAsia" w:eastAsiaTheme="minorEastAsia" w:cstheme="minorEastAsia"/>
        </w:rPr>
        <w:t xml:space="preserve">资料如有缺项（如试验记录、调试记录等），则视为该项工序现场未做，在工程结算中此部分费用将予以扣除。</w:t>
      </w:r>
      <w:r/>
    </w:p>
    <w:p>
      <w:pPr>
        <w:pStyle w:val="650"/>
        <w:ind w:firstLine="525"/>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（d）本工程最终结算价以审计单位审核为准。</w:t>
      </w:r>
      <w:r/>
    </w:p>
    <w:p>
      <w:pPr>
        <w:pStyle w:val="65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（e）乙方需提供增值税发票。</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10、关于材料及配件供应的约定</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10.1 凡由乙方采购的材料及配件、设备，如不符合质量要求或规格有差异，应禁止使用,若已使用，对工程造成的损失由乙方负责。</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10.2工程项目中所用所有主材必须征得甲方认可，甲方保留主材甲供的权利。</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10.3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10.4乙方自购材料、设备，出现质量问题、不符合环保、卫生要求的，检测不合格的，由乙方负责处理并赔偿由此给甲方造成的经济损失。</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11、有关安全生产和防火的约定</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 甲方提供的施工图纸或作法说明，应符合《中华人民共和国消防条例》和有关防火设计规范。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11.2 乙方在施工期间应严格遵守《建设工程安全生产管理条例》、《建筑安装工人安全技术操作规程》、《中华人民共和国消防条例》和其它相关的法规、规范。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11.3 由于甲方确认的图纸或作法说明，违反有关安全操作规程、消防条例和防火设计规范，导致发生安全或火灾事故，甲方应承担由此产生的一切经济损失。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11.4 由于乙方在施工生产过程中违反有关安全操作规程、消防条例，导致发生安全或火灾等事故，乙方应承担由此引发的一切经济损失及法律责任。</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11.5 本工程必须达到现行的国家及江苏省的一切有关法律、法规要求，若本工程实施期间有新的相关法律、法规标准出台，则仍应满足新的标准要求。</w:t>
      </w:r>
      <w:r/>
    </w:p>
    <w:p>
      <w:pPr>
        <w:pStyle w:val="700"/>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Theme="minorEastAsia" w:hAnsiTheme="minorEastAsia" w:eastAsiaTheme="minorEastAsia" w:cstheme="minorEastAsia"/>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11.8本工程所涉及的施工现场内安全防护措施费用均已在合同价款和合同计价方法中综合考虑，不再另行计取。</w:t>
      </w:r>
      <w:r/>
    </w:p>
    <w:p>
      <w:pPr>
        <w:pStyle w:val="700"/>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11.9因乙方原因造成的任何事故或工伤（包括第三者人员在内）所发生的依法应该支付的损失、赔偿费、补偿费用等责任由乙方承担。</w:t>
      </w:r>
      <w:r/>
    </w:p>
    <w:p>
      <w:pPr>
        <w:pStyle w:val="700"/>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11.10</w:t>
      </w:r>
      <w:r>
        <w:rPr>
          <w:rFonts w:hint="eastAsia" w:asciiTheme="minorEastAsia" w:hAnsiTheme="minorEastAsia" w:eastAsiaTheme="minorEastAsia" w:cstheme="minorEastAsia"/>
          <w:sz w:val="21"/>
          <w:szCs w:val="21"/>
        </w:rPr>
        <w:t xml:space="preserve">若发生安全事故，乙方承担全部责任，与甲方无关。乙方应按规定立即报告建设主管部门并通知甲方和监理。如因此造成甲方承担责任的，甲方有权向乙方索赔。</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12、奖励和违约责任</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 由于乙方原因，逾期</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，每逾期一天，乙方支付甲方</w:t>
      </w:r>
      <w:r>
        <w:rPr>
          <w:rFonts w:hint="eastAsia" w:asciiTheme="minorEastAsia" w:hAnsiTheme="minorEastAsia" w:eastAsiaTheme="minorEastAsia" w:cstheme="minorEastAsia"/>
          <w:szCs w:val="21"/>
          <w:u w:val="single"/>
        </w:rPr>
        <w:t xml:space="preserve">5000</w:t>
      </w:r>
      <w:r>
        <w:rPr>
          <w:rFonts w:hint="eastAsia" w:asciiTheme="minorEastAsia" w:hAnsiTheme="minorEastAsia" w:eastAsiaTheme="minorEastAsia" w:cstheme="minorEastAsia"/>
          <w:szCs w:val="21"/>
        </w:rPr>
        <w:t xml:space="preserve">元/天违约金，逾期</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超过 30天的甲方及委托采购机构有权不予退还乙方的履约保证金。</w:t>
      </w:r>
      <w:r/>
    </w:p>
    <w:p>
      <w:pPr>
        <w:pStyle w:val="699"/>
        <w:ind w:firstLine="432"/>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12.2 未经甲方同意乙方不得更换项目负责人及项目管理班子人员 ，否则每更换项目负责人一次，甲方将从工程款中扣除违约金</w:t>
      </w:r>
      <w:r>
        <w:rPr>
          <w:rFonts w:hint="eastAsia" w:asciiTheme="minorEastAsia" w:hAnsiTheme="minorEastAsia" w:eastAsiaTheme="minorEastAsia" w:cstheme="minorEastAsia"/>
          <w:szCs w:val="21"/>
          <w:u w:val="single"/>
        </w:rPr>
        <w:t xml:space="preserve"> 5000元</w:t>
      </w:r>
      <w:r>
        <w:rPr>
          <w:rFonts w:hint="eastAsia" w:asciiTheme="minorEastAsia" w:hAnsiTheme="minorEastAsia" w:eastAsiaTheme="minorEastAsia" w:cstheme="minorEastAsia"/>
          <w:szCs w:val="21"/>
        </w:rPr>
        <w:t xml:space="preserve">；项目管理班子其它人员每更换一次，或项目经理月到位率不足</w:t>
      </w:r>
      <w:r>
        <w:rPr>
          <w:rFonts w:hint="eastAsia" w:asciiTheme="minorEastAsia" w:hAnsiTheme="minorEastAsia" w:eastAsiaTheme="minorEastAsia" w:cstheme="minorEastAsia"/>
          <w:szCs w:val="21"/>
          <w:u w:val="single"/>
        </w:rPr>
        <w:t xml:space="preserve">80%</w:t>
      </w:r>
      <w:r>
        <w:rPr>
          <w:rFonts w:hint="eastAsia" w:asciiTheme="minorEastAsia" w:hAnsiTheme="minorEastAsia" w:eastAsiaTheme="minorEastAsia" w:cstheme="minorEastAsia"/>
          <w:szCs w:val="21"/>
        </w:rPr>
        <w:t xml:space="preserve">的，甲方将从工程款中扣除违约金</w:t>
      </w:r>
      <w:r>
        <w:rPr>
          <w:rFonts w:hint="eastAsia" w:asciiTheme="minorEastAsia" w:hAnsiTheme="minorEastAsia" w:eastAsiaTheme="minorEastAsia" w:cstheme="minorEastAsia"/>
          <w:szCs w:val="21"/>
          <w:u w:val="single"/>
        </w:rPr>
        <w:t xml:space="preserve">3000</w:t>
      </w:r>
      <w:r>
        <w:rPr>
          <w:rFonts w:hint="eastAsia" w:asciiTheme="minorEastAsia" w:hAnsiTheme="minorEastAsia" w:eastAsiaTheme="minorEastAsia" w:cstheme="minorEastAsia"/>
          <w:szCs w:val="21"/>
        </w:rPr>
        <w:t xml:space="preserve">元； 项目班子管理人员（除项目经理外）月到位率达不到</w:t>
      </w:r>
      <w:r>
        <w:rPr>
          <w:rFonts w:hint="eastAsia" w:asciiTheme="minorEastAsia" w:hAnsiTheme="minorEastAsia" w:eastAsiaTheme="minorEastAsia" w:cstheme="minorEastAsia"/>
          <w:szCs w:val="21"/>
          <w:u w:val="single"/>
        </w:rPr>
        <w:t xml:space="preserve"> 90%</w:t>
      </w:r>
      <w:r>
        <w:rPr>
          <w:rFonts w:hint="eastAsia" w:asciiTheme="minorEastAsia" w:hAnsiTheme="minorEastAsia" w:eastAsiaTheme="minorEastAsia" w:cstheme="minorEastAsia"/>
          <w:szCs w:val="21"/>
        </w:rPr>
        <w:t xml:space="preserve">的，每人次罚</w:t>
      </w:r>
      <w:r>
        <w:rPr>
          <w:rFonts w:hint="eastAsia" w:asciiTheme="minorEastAsia" w:hAnsiTheme="minorEastAsia" w:eastAsiaTheme="minorEastAsia" w:cstheme="minorEastAsia"/>
          <w:szCs w:val="21"/>
          <w:u w:val="single"/>
        </w:rPr>
        <w:t xml:space="preserve">500</w:t>
      </w:r>
      <w:r>
        <w:rPr>
          <w:rFonts w:hint="eastAsia" w:asciiTheme="minorEastAsia" w:hAnsiTheme="minorEastAsia" w:eastAsiaTheme="minorEastAsia" w:cstheme="minorEastAsia"/>
          <w:szCs w:val="21"/>
        </w:rPr>
        <w:t xml:space="preserve">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12.3项目经理有事离开须经甲方和监理同意，未经甲方和监理人同意，不在工地现场，甲方将处以1000元/天（次）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12.4 乙方应妥善保护甲方提供的设备及工程成品，如造成损失，应照价赔偿。</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12.5甲方未办理任何手续，擅自同意拆改原有建筑物或设备管线，由此发生的损失或事故（包括罚款），由甲方负责并承担损失。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12.6 未经甲方同意，乙方擅自拆改原建筑物结构或设备管线，由此发生的损失或事故（包括罚款），由乙方负责并承担损失。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12.7未办理验收手续，甲方提前使用或擅自动用造成损失由甲方负责。</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12.8 因一方原因，合同无法继续履行时，应通知对方，办理合同终止协议，并由责任方赔偿对方由此造成的经济损失。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12.9 甲乙双方应严格履约，如违约，由违约方承付本合同标的总价 5﹪的违约金给受损方，并赔偿受损方由此造成的一切经济损失。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12.10乙方要加强渣土运输车辆的管理，应安排专人负责车辆的冲洗及工地出入口的清理保洁工作，不得污染城市道路，否则处于3000元/次的罚款。</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13、不可抗力</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13.2 不可抗力影响时间持续 30 日以上时，甲乙双方及时解除合同；</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13.3 本条所述“不可抗力”是指不可预见、不能克服及不能避免的事件，包括战争、严重火灾、洪水、地震等。</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14、纠纷解决办法</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14.1 在执行本合同中所发生的或与本合同有关的一切争端，甲方和乙方应通过友好协商的办法进行解决。如协商仍不能解决，则通过由甲方所在地人民法院诉讼。</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 在诉讼期间，本合同应继续执行。</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15、破产终止合同</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15.1 如果乙方破产或无清偿能力时，甲方在任何时候书面通知乙方终止合同而不给乙方补偿。该终止合同将不损害或影响甲方已经或将要采取的补救措施的权利。</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16、分包和转让</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16.1 本合同不得转让。</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17、合同生效及其它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17.1 合同应在甲方、乙方签字，并在乙方向甲方交纳履约保证金后生效。</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17.2 本合同一式陆份，以中文书写，由甲方贰份、乙方贰份，见证方及政府采购管理部门各执壹份。</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17.3 本合同服务实施期间所发生的合同纠纷，甲方与乙方进行处理。</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17.4合同在执行过程中，如随项目的深化，如合同内容需修改，应经甲方、乙方协商，并签署书面修改协议，提交一份给见证方备案。该协议将作为本合同不可分割的一部分。</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17.5 本合同应按照中华人民共和国的现行法律进行解释。</w:t>
      </w:r>
      <w:r/>
    </w:p>
    <w:p>
      <w:pPr>
        <w:pStyle w:val="699"/>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  方（单位盖章）：      </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699"/>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  方（单位盖章）：</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699"/>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见证方（单位盖章）：</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699"/>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合同签订日期：   年   月   日</w:t>
      </w:r>
      <w:r/>
    </w:p>
    <w:p>
      <w:pPr>
        <w:pStyle w:val="641"/>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pStyle w:val="641"/>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工程质量保修书</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承包人（全称）：</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left="1365" w:hanging="945"/>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发包人和承包人根据《中华人民共和国建筑法》和《建设工程质量管理条例》，经协商</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一致就（工程全称）签订工程质量保修书。</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一、工程质量保修范围和内容</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承包人在质量保修期内，按照有关法律规定和合同约定，承担工程质量保修责任。</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before="150" w:after="150" w:line="360" w:lineRule="auto"/>
        <w:shd w:val="clear" w:color="auto" w:fill="ffffff"/>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设计图纸和工程量清单范围内的等质量问题造成的需返工维修的情况，具体详见工程量清单。</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二、质量保修期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根据《建设工程质量管理条例》及有关规定，工程的质量保修期如下：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1．地基基础工程和主体结构工程为设计文件规定的工程合理使用年限；</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2．屋面防水工程、有防水要求的卫生间、房间和外墙面的防渗为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3．装修工程为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4．电气管线、给排水管道、设备安装工程为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5．供热与供冷系统为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个采暖期、供冷期；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6．住宅小区内的给排水设施、道路等配套工程为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7．其他项目保修期限约定如下：</w:t>
      </w:r>
      <w:r>
        <w:rPr>
          <w:rFonts w:hint="eastAsia" w:asciiTheme="minorEastAsia" w:hAnsiTheme="minorEastAsia" w:eastAsiaTheme="minorEastAsia" w:cstheme="minorEastAsia"/>
          <w:szCs w:val="21"/>
          <w:u w:val="single"/>
        </w:rPr>
        <w:t xml:space="preserve">本工程质量保修期按国家相关规定执行</w:t>
      </w:r>
      <w:r>
        <w:rPr>
          <w:rFonts w:hint="eastAsia" w:asciiTheme="minorEastAsia" w:hAnsiTheme="minorEastAsia" w:eastAsiaTheme="minorEastAsia" w:cstheme="minorEastAsia"/>
          <w:szCs w:val="21"/>
        </w:rPr>
        <w:t xml:space="preserve">。</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质量保修期自工程</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验收合格之日起计算。</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三、缺陷责任期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工程缺陷责任期为</w:t>
      </w:r>
      <w:r>
        <w:rPr>
          <w:rFonts w:hint="eastAsia" w:asciiTheme="minorEastAsia" w:hAnsiTheme="minorEastAsia" w:eastAsiaTheme="minorEastAsia" w:cstheme="minorEastAsia"/>
          <w:szCs w:val="21"/>
          <w:u w:val="single"/>
          <w:lang w:val="en-US" w:eastAsia="zh-CN"/>
        </w:rPr>
        <w:t xml:space="preserve">12</w:t>
      </w:r>
      <w:r>
        <w:rPr>
          <w:rFonts w:hint="eastAsia" w:asciiTheme="minorEastAsia" w:hAnsiTheme="minorEastAsia" w:eastAsiaTheme="minorEastAsia" w:cstheme="minorEastAsia"/>
          <w:szCs w:val="21"/>
        </w:rPr>
        <w:t xml:space="preserve">个月，缺陷责任期自工程通过</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验收之日起计算。单位工程先于全部工程进行验收，单位工程缺陷责任期自单位工程验收合格之日起算。</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缺陷责任期终止后，发包人应退还剩余的质量保证金。</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四、质量保修责任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1．属于保修范围、内容的项目，承包人应当在接到保修通知之日起3天内派人保修。承包人不在约定期限内派人保修的，发包人可以委托他人修理。</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2．发生紧急事故需抢修的，承包人在接到事故通知后，应当立即到达事故现场抢修。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4．质量保修完成后，由发包人组织验收。</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五、保修费用</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保修费用由造成质量缺陷的责任方承担。本工程约定的工程质量保修金为</w:t>
      </w:r>
      <w:r>
        <w:rPr>
          <w:rFonts w:hint="eastAsia" w:asciiTheme="minorEastAsia" w:hAnsiTheme="minorEastAsia" w:eastAsiaTheme="minorEastAsia" w:cstheme="minorEastAsia"/>
          <w:szCs w:val="21"/>
          <w:u w:val="single"/>
        </w:rPr>
        <w:t xml:space="preserve">审定价的3%</w:t>
      </w:r>
      <w:r>
        <w:rPr>
          <w:rFonts w:hint="eastAsia" w:asciiTheme="minorEastAsia" w:hAnsiTheme="minorEastAsia" w:eastAsiaTheme="minorEastAsia" w:cstheme="minorEastAsia"/>
          <w:szCs w:val="21"/>
        </w:rPr>
        <w:t xml:space="preserve">。</w:t>
      </w:r>
      <w:r/>
    </w:p>
    <w:p>
      <w:pPr>
        <w:ind w:firstLine="422"/>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六</w:t>
      </w:r>
      <w:r>
        <w:rPr>
          <w:rFonts w:hint="eastAsia" w:asciiTheme="minorEastAsia" w:hAnsiTheme="minorEastAsia" w:eastAsiaTheme="minorEastAsia" w:cstheme="minorEastAsia"/>
          <w:szCs w:val="21"/>
        </w:rPr>
        <w:t xml:space="preserve">、双方约定的其他工程质量保修事项：</w:t>
      </w:r>
      <w:r/>
    </w:p>
    <w:p>
      <w:pPr>
        <w:ind w:firstLine="42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u w:val="single"/>
        </w:rPr>
        <w:t xml:space="preserve">（1）属于保修范围、内容的项目，承包人应当在接到保修通知之日起3天内派人保修。（2）未尽事宜按法律执行。</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工程质量保修书由发包人、承包人在工程</w:t>
      </w:r>
      <w:r>
        <w:rPr>
          <w:rFonts w:hint="eastAsia" w:asciiTheme="minorEastAsia" w:hAnsiTheme="minorEastAsia" w:eastAsiaTheme="minorEastAsia" w:cstheme="minorEastAsia"/>
          <w:szCs w:val="21"/>
          <w:lang w:eastAsia="zh-CN"/>
        </w:rPr>
        <w:t xml:space="preserve">完工</w:t>
      </w:r>
      <w:r>
        <w:rPr>
          <w:rFonts w:hint="eastAsia" w:asciiTheme="minorEastAsia" w:hAnsiTheme="minorEastAsia" w:eastAsiaTheme="minorEastAsia" w:cstheme="minorEastAsia"/>
          <w:szCs w:val="21"/>
        </w:rPr>
        <w:t xml:space="preserve">验收前共同签署，作为施工合同附件，其有效期限至保修期满。</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发包人(公章)：</w:t>
      </w:r>
      <w:r>
        <w:rPr>
          <w:rFonts w:hint="eastAsia" w:asciiTheme="minorEastAsia" w:hAnsiTheme="minorEastAsia" w:eastAsiaTheme="minorEastAsia" w:cstheme="minorEastAsia"/>
          <w:szCs w:val="21"/>
          <w:u w:val="single"/>
        </w:rPr>
        <w:t xml:space="preserve">  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r/>
    </w:p>
    <w:p>
      <w:pPr>
        <w:pStyle w:val="703"/>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邮政编码：</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52"/>
        <w:ind w:left="0"/>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41"/>
        <w:jc w:val="center"/>
        <w:spacing w:line="360" w:lineRule="auto"/>
        <w:rPr>
          <w:rFonts w:asciiTheme="minorEastAsia" w:hAnsiTheme="minorEastAsia" w:eastAsiaTheme="minorEastAsia" w:cstheme="minorEastAsia"/>
        </w:rPr>
      </w:pPr>
      <w:r/>
      <w:bookmarkStart w:id="154" w:name="_Toc109304974"/>
      <w:r>
        <w:rPr>
          <w:rFonts w:hint="eastAsia" w:asciiTheme="minorEastAsia" w:hAnsiTheme="minorEastAsia" w:eastAsiaTheme="minorEastAsia" w:cstheme="minorEastAsia"/>
        </w:rPr>
        <w:t xml:space="preserve">第四章 项目需求</w:t>
      </w:r>
      <w:bookmarkEnd w:id="154"/>
      <w:r/>
      <w:r/>
    </w:p>
    <w:p>
      <w:pPr>
        <w:pStyle w:val="696"/>
        <w:ind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项目属性:工程类项目</w:t>
      </w:r>
      <w:r/>
    </w:p>
    <w:p>
      <w:pPr>
        <w:pStyle w:val="69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其他要求</w:t>
      </w:r>
      <w:r/>
    </w:p>
    <w:p>
      <w:pPr>
        <w:pStyle w:val="696"/>
        <w:spacing w:line="52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Theme="minorEastAsia" w:hAnsiTheme="minorEastAsia" w:eastAsiaTheme="minorEastAsia" w:cstheme="minorEastAsia"/>
          <w:i/>
          <w:szCs w:val="21"/>
          <w:u w:val="single"/>
        </w:rPr>
        <w:t xml:space="preserve">节能产品、环境标志产品品目清单以递交响应文件截止时已正式公布的最近一期信息为准，</w:t>
      </w:r>
      <w:r>
        <w:rPr>
          <w:rFonts w:hint="eastAsia" w:asciiTheme="minorEastAsia" w:hAnsiTheme="minorEastAsia" w:eastAsiaTheme="minorEastAsia" w:cstheme="minorEastAsia"/>
          <w:bCs/>
          <w:i/>
          <w:iCs/>
          <w:szCs w:val="21"/>
          <w:u w:val="singl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szCs w:val="21"/>
          <w:u w:val="single"/>
        </w:rPr>
        <w:t xml:space="preserve">。</w:t>
      </w:r>
      <w:r>
        <w:rPr>
          <w:rFonts w:hint="eastAsia" w:asciiTheme="minorEastAsia" w:hAnsiTheme="minorEastAsia" w:eastAsiaTheme="minorEastAsia" w:cstheme="minorEastAsia"/>
          <w:szCs w:val="21"/>
        </w:rPr>
        <w:t xml:space="preserve">其他条件相同情况下，应当优先采购节能产品、环境标志产品。</w:t>
      </w:r>
      <w:r/>
    </w:p>
    <w:p>
      <w:pPr>
        <w:pStyle w:val="696"/>
        <w:ind w:firstLine="315"/>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供应商对于投标产品的包装应按照“财办库〔2020〕123号《关于印发《商品包装政府采购需求标准（试行）》、《快递包装政府采购需求标准（试行）》的通知》”执行。</w:t>
      </w:r>
      <w:r/>
    </w:p>
    <w:p>
      <w:pPr>
        <w:ind w:firstLine="316"/>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采购标的对应的中小企业划分标准所属行业一览表</w:t>
      </w:r>
      <w:r/>
    </w:p>
    <w:tbl>
      <w:tblPr>
        <w:tblStyle w:val="646"/>
        <w:tblW w:w="7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42"/>
        <w:gridCol w:w="4164"/>
      </w:tblGrid>
      <w:tr>
        <w:trPr>
          <w:cantSplit/>
          <w:jc w:val="center"/>
        </w:trPr>
        <w:tc>
          <w:tcPr>
            <w:tcW w:w="928"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442"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W w:w="4164"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r>
      <w:tr>
        <w:trPr>
          <w:cantSplit/>
          <w:jc w:val="center"/>
          <w:trHeight w:val="291"/>
        </w:trPr>
        <w:tc>
          <w:tcPr>
            <w:tcW w:w="928" w:type="dxa"/>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1</w:t>
            </w:r>
            <w:r/>
          </w:p>
        </w:tc>
        <w:tc>
          <w:tcPr>
            <w:tcW w:w="2442" w:type="dxa"/>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沿运闸洞省级维修项目</w:t>
            </w:r>
            <w:r/>
          </w:p>
        </w:tc>
        <w:tc>
          <w:tcPr>
            <w:tcW w:w="4164" w:type="dxa"/>
            <w:vAlign w:val="center"/>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建筑业</w:t>
            </w:r>
            <w:r/>
          </w:p>
        </w:tc>
      </w:tr>
    </w:tbl>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一、项目要求</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（一）工程概况：</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南水北调沿线（京杭运河宝应段）小型穿堤涵闸等建筑物，由于长期运行，部分工程已出现结构老化、设备功能下降等问题，难以完全适应现阶段防洪安全、水资源调配及工程现代化管理的要求。为此，亟需对相关穿堤建筑物通过结构加固、设备更换、 自动化提升等措施，全面消除安全隐患，提升工程耐久性与运行效能，保障区域水安全及南水北调输水系统的长期稳定运行。本工程拟对丰收洞、总渠进水洞、胡成洞等 6 座涵闸进行消险处理。</w:t>
      </w:r>
      <w:r>
        <w:rPr>
          <w:rFonts w:hint="eastAsia" w:asciiTheme="minorEastAsia" w:hAnsiTheme="minorEastAsia" w:eastAsiaTheme="minorEastAsia" w:cstheme="minorEastAsia"/>
        </w:rPr>
        <w:t xml:space="preserve">（二）其它磋商须知：</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Theme="minorEastAsia" w:hAnsiTheme="minorEastAsia" w:eastAsiaTheme="minorEastAsia" w:cstheme="minorEastAsia"/>
          <w:b/>
          <w:bCs/>
          <w:szCs w:val="21"/>
          <w:u w:val="single"/>
        </w:rPr>
      </w:pPr>
      <w:r>
        <w:rPr>
          <w:rFonts w:hint="eastAsia" w:asciiTheme="minorEastAsia" w:hAnsiTheme="minorEastAsia" w:eastAsiaTheme="minorEastAsia" w:cstheme="minorEastAsia"/>
          <w:i/>
          <w:iCs/>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Theme="minorEastAsia" w:hAnsiTheme="minorEastAsia" w:eastAsiaTheme="minorEastAsia" w:cstheme="minorEastAsia"/>
          <w:i/>
          <w:iCs/>
          <w:szCs w:val="21"/>
          <w:u w:val="single"/>
        </w:rPr>
        <w:t xml:space="preserve">漏报项视为价格已分摊到其他清单项中，</w:t>
      </w:r>
      <w:r>
        <w:rPr>
          <w:rFonts w:hint="eastAsia" w:asciiTheme="minorEastAsia" w:hAnsiTheme="minorEastAsia" w:eastAsiaTheme="minorEastAsia" w:cstheme="minorEastAsia"/>
          <w:i/>
          <w:iCs/>
          <w:u w:val="single"/>
        </w:rPr>
        <w:t xml:space="preserve">承包人自行承担工程量清单数量偏差、漏项及清单错误的风险。否则自行承担所有损失。</w:t>
      </w:r>
      <w:r/>
    </w:p>
    <w:p>
      <w:pPr>
        <w:ind w:firstLine="420"/>
        <w:spacing w:line="400" w:lineRule="exact"/>
        <w:rPr>
          <w:rFonts w:asciiTheme="minorEastAsia" w:hAnsiTheme="minorEastAsia" w:eastAsiaTheme="minorEastAsia" w:cstheme="minorEastAsia"/>
          <w:b/>
          <w:bCs/>
          <w:i/>
          <w:iCs/>
          <w:highlight w:val="none"/>
          <w:u w:val="single"/>
        </w:rPr>
      </w:pPr>
      <w:r>
        <w:rPr>
          <w:rFonts w:hint="eastAsia" w:asciiTheme="minorEastAsia" w:hAnsiTheme="minorEastAsia" w:eastAsiaTheme="minorEastAsia" w:cstheme="minorEastAsia"/>
          <w:i/>
          <w:iCs/>
          <w:highlight w:val="none"/>
          <w:u w:val="single"/>
        </w:rPr>
        <w:t xml:space="preserve">3、施工工期要求：90个日历天；施工质量要求：合格；本工程缺陷责任期</w:t>
      </w:r>
      <w:r>
        <w:rPr>
          <w:rFonts w:hint="eastAsia" w:asciiTheme="minorEastAsia" w:hAnsiTheme="minorEastAsia" w:eastAsiaTheme="minorEastAsia" w:cstheme="minorEastAsia"/>
          <w:i/>
          <w:iCs/>
          <w:highlight w:val="none"/>
          <w:u w:val="single"/>
          <w:lang w:val="en-US" w:eastAsia="zh-CN"/>
        </w:rPr>
        <w:t xml:space="preserve">1</w:t>
      </w:r>
      <w:r>
        <w:rPr>
          <w:rFonts w:hint="eastAsia" w:asciiTheme="minorEastAsia" w:hAnsiTheme="minorEastAsia" w:eastAsiaTheme="minorEastAsia" w:cstheme="minorEastAsia"/>
          <w:i/>
          <w:iCs/>
          <w:highlight w:val="none"/>
          <w:u w:val="single"/>
        </w:rPr>
        <w:t xml:space="preserve">年，自工程</w:t>
      </w:r>
      <w:r>
        <w:rPr>
          <w:rFonts w:hint="eastAsia" w:asciiTheme="minorEastAsia" w:hAnsiTheme="minorEastAsia" w:eastAsiaTheme="minorEastAsia" w:cstheme="minorEastAsia"/>
          <w:i/>
          <w:iCs/>
          <w:highlight w:val="none"/>
          <w:u w:val="single"/>
          <w:lang w:eastAsia="zh-CN"/>
        </w:rPr>
        <w:t xml:space="preserve">完工</w:t>
      </w:r>
      <w:r>
        <w:rPr>
          <w:rFonts w:hint="eastAsia" w:asciiTheme="minorEastAsia" w:hAnsiTheme="minorEastAsia" w:eastAsiaTheme="minorEastAsia" w:cstheme="minorEastAsia"/>
          <w:i/>
          <w:iCs/>
          <w:highlight w:val="none"/>
          <w:u w:val="single"/>
        </w:rPr>
        <w:t xml:space="preserve">验收合格之日起算。</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4、成交单位必须服从现场管理，对工序和材料及时报验，原材料及配件必须符合国家标准，经复试合格后方可使用，不合格的检测费自行承担。</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5、施工过程中产生的垃圾及时清运，费用由成交单位承担。</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6、成交单位采购的所有材料必须达到环保要求。</w:t>
      </w:r>
      <w:r/>
    </w:p>
    <w:p>
      <w:pPr>
        <w:ind w:firstLine="420"/>
        <w:spacing w:line="400" w:lineRule="exact"/>
        <w:rPr>
          <w:rFonts w:asciiTheme="minorEastAsia" w:hAnsiTheme="minorEastAsia" w:eastAsiaTheme="minorEastAsia" w:cstheme="minorEastAsia"/>
          <w:bCs/>
        </w:rPr>
      </w:pPr>
      <w:r>
        <w:rPr>
          <w:rFonts w:hint="eastAsia" w:asciiTheme="minorEastAsia" w:hAnsiTheme="minorEastAsia" w:eastAsiaTheme="minorEastAsia" w:cstheme="minorEastAsia"/>
          <w:bCs/>
          <w:szCs w:val="21"/>
        </w:rPr>
        <w:t xml:space="preserve">7、工程质量：合格。</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8、工程量清单编制说明</w:t>
      </w:r>
      <w:r/>
    </w:p>
    <w:p>
      <w:pPr>
        <w:pStyle w:val="706"/>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（一）采用定额及相关资料</w:t>
      </w:r>
      <w:r/>
    </w:p>
    <w:p>
      <w:pPr>
        <w:pStyle w:val="706"/>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（1）、《江苏省水利工程预算定额》（2010版）</w:t>
      </w:r>
      <w:r/>
    </w:p>
    <w:p>
      <w:pPr>
        <w:pStyle w:val="706"/>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（2）、202</w:t>
      </w:r>
      <w:r>
        <w:rPr>
          <w:rFonts w:hint="eastAsia" w:asciiTheme="minorEastAsia" w:hAnsiTheme="minorEastAsia" w:eastAsiaTheme="minorEastAsia" w:cstheme="minorEastAsia"/>
          <w:szCs w:val="21"/>
          <w:highlight w:val="none"/>
          <w:lang w:val="en-US" w:eastAsia="zh-CN"/>
        </w:rPr>
        <w:t xml:space="preserve">6</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月《扬州工程造价管理》及建设单位提供的材料价格</w:t>
      </w:r>
      <w:r/>
    </w:p>
    <w:p>
      <w:pPr>
        <w:pStyle w:val="706"/>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（二）、人工及主要大宗材料单价</w:t>
      </w:r>
      <w:r/>
    </w:p>
    <w:p>
      <w:pPr>
        <w:pStyle w:val="706"/>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（1）、人工单价</w:t>
      </w:r>
      <w:r/>
    </w:p>
    <w:p>
      <w:pPr>
        <w:pStyle w:val="706"/>
        <w:ind w:left="360" w:firstLine="0"/>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工长11.55元/工时，高级工10.67元/工时，中级工8.9元/工时，初级工6.13元/工时。</w:t>
      </w:r>
      <w:r/>
    </w:p>
    <w:p>
      <w:pPr>
        <w:pStyle w:val="706"/>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（2）、主要大宗材料单价</w:t>
      </w:r>
      <w:r/>
    </w:p>
    <w:p>
      <w:pPr>
        <w:pStyle w:val="706"/>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材料价格按扬州工程造价管理202</w:t>
      </w:r>
      <w:r>
        <w:rPr>
          <w:rFonts w:hint="eastAsia" w:asciiTheme="minorEastAsia" w:hAnsiTheme="minorEastAsia" w:eastAsiaTheme="minorEastAsia" w:cstheme="minorEastAsia"/>
          <w:szCs w:val="21"/>
          <w:highlight w:val="none"/>
          <w:lang w:val="en-US" w:eastAsia="zh-CN"/>
        </w:rPr>
        <w:t xml:space="preserve">6</w:t>
      </w:r>
      <w:r>
        <w:rPr>
          <w:rFonts w:hint="eastAsia" w:asciiTheme="minorEastAsia" w:hAnsiTheme="minorEastAsia" w:eastAsiaTheme="minorEastAsia" w:cstheme="minorEastAsia"/>
          <w:szCs w:val="21"/>
          <w:highlight w:val="none"/>
        </w:rPr>
        <w:t xml:space="preserve">年第</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月及本地区材料市场价格计算。             </w:t>
      </w:r>
      <w:r/>
    </w:p>
    <w:p>
      <w:pPr>
        <w:pStyle w:val="706"/>
        <w:ind w:left="360" w:firstLine="0"/>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（3）、施工机械台时费单价：《江苏省水利工程预算定额》（2010版）。</w:t>
      </w:r>
      <w:r/>
    </w:p>
    <w:p>
      <w:pPr>
        <w:pStyle w:val="706"/>
        <w:ind w:left="360" w:firstLine="0"/>
        <w:spacing w:line="40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9、其他说明</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建筑单价组成：建筑工程单价由直接工程费、间接费、利润和税金组成，其中直接工程费由直接费、其它直接费、现场经费、工料机差价调整组成。</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9.1、直接费：《江苏省水利工程预算定额》（2010版）规定计算。</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9.2、其它直接费：由冬雨季施工增加费、夜间施工增加费及其他组成。</w:t>
      </w:r>
      <w:r/>
    </w:p>
    <w:p>
      <w:pPr>
        <w:ind w:firstLine="273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冬雨季施工增加费费率</w:t>
      </w:r>
      <w:r/>
    </w:p>
    <w:tbl>
      <w:tblPr>
        <w:tblStyle w:val="6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276"/>
        <w:gridCol w:w="1973"/>
        <w:gridCol w:w="1542"/>
      </w:tblGrid>
      <w:tr>
        <w:trPr>
          <w:jc w:val="center"/>
          <w:trHeight w:val="397"/>
        </w:trPr>
        <w:tc>
          <w:tcPr>
            <w:tcW w:w="915"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序号</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工程类别</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计算基础</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费率(%)</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陆上施工土方</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0.44</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水力冲挖施工土方</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0.44</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挖泥船施工土方</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0.44</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砌筑工程</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0.42</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混凝土工程</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0.86</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模板工程</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0.86</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其他建筑工程</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0.86</w:t>
            </w:r>
            <w:r/>
          </w:p>
        </w:tc>
      </w:tr>
    </w:tbl>
    <w:p>
      <w:pPr>
        <w:ind w:firstLine="273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夜间施工增加费费率</w:t>
      </w:r>
      <w:r/>
    </w:p>
    <w:tbl>
      <w:tblPr>
        <w:tblStyle w:val="6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276"/>
        <w:gridCol w:w="1973"/>
        <w:gridCol w:w="1542"/>
      </w:tblGrid>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工程类别</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计算基础</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费率(%)</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陆上施工土方</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0.44</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水力冲挖施工土方</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0.44</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挖泥船施工土方</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0.44</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砌筑工程</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0.42</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混凝土工程</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0.43</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模板工程</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0.43</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w:t>
            </w:r>
            <w:r/>
          </w:p>
        </w:tc>
        <w:tc>
          <w:tcPr>
            <w:tcW w:w="32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其他建筑工程</w:t>
            </w:r>
            <w:r/>
          </w:p>
        </w:tc>
        <w:tc>
          <w:tcPr>
            <w:tcW w:w="19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0.43</w:t>
            </w:r>
            <w:r/>
          </w:p>
        </w:tc>
      </w:tr>
    </w:tbl>
    <w:p>
      <w:pPr>
        <w:ind w:firstLine="336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其   他</w:t>
      </w:r>
      <w:r/>
    </w:p>
    <w:tbl>
      <w:tblPr>
        <w:tblStyle w:val="6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276"/>
        <w:gridCol w:w="1973"/>
        <w:gridCol w:w="1542"/>
      </w:tblGrid>
      <w:tr>
        <w:trPr>
          <w:jc w:val="center"/>
          <w:trHeight w:val="397"/>
        </w:trPr>
        <w:tc>
          <w:tcPr>
            <w:tcW w:w="915"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序号</w:t>
            </w:r>
            <w:r/>
          </w:p>
        </w:tc>
        <w:tc>
          <w:tcPr>
            <w:tcW w:w="3276"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工程类别</w:t>
            </w:r>
            <w:r/>
          </w:p>
        </w:tc>
        <w:tc>
          <w:tcPr>
            <w:tcW w:w="197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计算基础</w:t>
            </w:r>
            <w:r/>
          </w:p>
        </w:tc>
        <w:tc>
          <w:tcPr>
            <w:tcW w:w="15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费率(%)</w:t>
            </w:r>
            <w:r/>
          </w:p>
        </w:tc>
      </w:tr>
      <w:tr>
        <w:trPr>
          <w:jc w:val="center"/>
          <w:trHeight w:val="397"/>
        </w:trPr>
        <w:tc>
          <w:tcPr>
            <w:tcW w:w="915"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w:t>
            </w:r>
            <w:r/>
          </w:p>
        </w:tc>
        <w:tc>
          <w:tcPr>
            <w:tcW w:w="3276"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陆上施工土方</w:t>
            </w:r>
            <w:r/>
          </w:p>
        </w:tc>
        <w:tc>
          <w:tcPr>
            <w:tcW w:w="197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0.33</w:t>
            </w:r>
            <w:r/>
          </w:p>
        </w:tc>
      </w:tr>
      <w:tr>
        <w:trPr>
          <w:jc w:val="center"/>
          <w:trHeight w:val="397"/>
        </w:trPr>
        <w:tc>
          <w:tcPr>
            <w:tcW w:w="915"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2</w:t>
            </w:r>
            <w:r/>
          </w:p>
        </w:tc>
        <w:tc>
          <w:tcPr>
            <w:tcW w:w="3276"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水力冲挖施工土方</w:t>
            </w:r>
            <w:r/>
          </w:p>
        </w:tc>
        <w:tc>
          <w:tcPr>
            <w:tcW w:w="197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0.33</w:t>
            </w:r>
            <w:r/>
          </w:p>
        </w:tc>
      </w:tr>
      <w:tr>
        <w:trPr>
          <w:jc w:val="center"/>
          <w:trHeight w:val="397"/>
        </w:trPr>
        <w:tc>
          <w:tcPr>
            <w:tcW w:w="915"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3</w:t>
            </w:r>
            <w:r/>
          </w:p>
        </w:tc>
        <w:tc>
          <w:tcPr>
            <w:tcW w:w="3276"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挖泥船施工土方</w:t>
            </w:r>
            <w:r/>
          </w:p>
        </w:tc>
        <w:tc>
          <w:tcPr>
            <w:tcW w:w="197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0.33</w:t>
            </w:r>
            <w:r/>
          </w:p>
        </w:tc>
      </w:tr>
      <w:tr>
        <w:trPr>
          <w:jc w:val="center"/>
          <w:trHeight w:val="397"/>
        </w:trPr>
        <w:tc>
          <w:tcPr>
            <w:tcW w:w="915"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4</w:t>
            </w:r>
            <w:r/>
          </w:p>
        </w:tc>
        <w:tc>
          <w:tcPr>
            <w:tcW w:w="3276"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砌筑工程</w:t>
            </w:r>
            <w:r/>
          </w:p>
        </w:tc>
        <w:tc>
          <w:tcPr>
            <w:tcW w:w="197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0.32</w:t>
            </w:r>
            <w:r/>
          </w:p>
        </w:tc>
      </w:tr>
      <w:tr>
        <w:trPr>
          <w:jc w:val="center"/>
          <w:trHeight w:val="397"/>
        </w:trPr>
        <w:tc>
          <w:tcPr>
            <w:tcW w:w="915"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5</w:t>
            </w:r>
            <w:r/>
          </w:p>
        </w:tc>
        <w:tc>
          <w:tcPr>
            <w:tcW w:w="3276"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混凝土工程</w:t>
            </w:r>
            <w:r/>
          </w:p>
        </w:tc>
        <w:tc>
          <w:tcPr>
            <w:tcW w:w="197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0.86</w:t>
            </w:r>
            <w:r/>
          </w:p>
        </w:tc>
      </w:tr>
      <w:tr>
        <w:trPr>
          <w:jc w:val="center"/>
          <w:trHeight w:val="397"/>
        </w:trPr>
        <w:tc>
          <w:tcPr>
            <w:tcW w:w="915"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6</w:t>
            </w:r>
            <w:r/>
          </w:p>
        </w:tc>
        <w:tc>
          <w:tcPr>
            <w:tcW w:w="3276"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模板工程</w:t>
            </w:r>
            <w:r/>
          </w:p>
        </w:tc>
        <w:tc>
          <w:tcPr>
            <w:tcW w:w="197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0.86</w:t>
            </w:r>
            <w:r/>
          </w:p>
        </w:tc>
      </w:tr>
      <w:tr>
        <w:trPr>
          <w:jc w:val="center"/>
          <w:trHeight w:val="397"/>
        </w:trPr>
        <w:tc>
          <w:tcPr>
            <w:tcW w:w="915"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7</w:t>
            </w:r>
            <w:r/>
          </w:p>
        </w:tc>
        <w:tc>
          <w:tcPr>
            <w:tcW w:w="3276"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其他建筑工程</w:t>
            </w:r>
            <w:r/>
          </w:p>
        </w:tc>
        <w:tc>
          <w:tcPr>
            <w:tcW w:w="197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直接费</w:t>
            </w:r>
            <w:r/>
          </w:p>
        </w:tc>
        <w:tc>
          <w:tcPr>
            <w:tcW w:w="15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0.86</w:t>
            </w:r>
            <w:r/>
          </w:p>
        </w:tc>
      </w:tr>
    </w:tbl>
    <w:p>
      <w:pPr>
        <w:ind w:firstLine="210"/>
        <w:spacing w:line="500" w:lineRule="exact"/>
        <w:rPr>
          <w:rFonts w:ascii="宋体" w:hAnsi="宋体"/>
          <w:szCs w:val="21"/>
          <w:highlight w:val="none"/>
        </w:rPr>
      </w:pPr>
      <w:r>
        <w:rPr>
          <w:rFonts w:hint="eastAsia" w:ascii="宋体" w:hAnsi="宋体"/>
          <w:szCs w:val="21"/>
          <w:highlight w:val="none"/>
        </w:rPr>
        <w:t xml:space="preserve">9.3、现场经费：各类工程现场经费见下表：</w:t>
      </w:r>
      <w:r/>
    </w:p>
    <w:p>
      <w:pPr>
        <w:ind w:firstLine="420"/>
        <w:jc w:val="center"/>
        <w:spacing w:line="500" w:lineRule="exact"/>
        <w:rPr>
          <w:rFonts w:ascii="宋体" w:hAnsi="宋体"/>
          <w:szCs w:val="21"/>
          <w:highlight w:val="none"/>
        </w:rPr>
      </w:pPr>
      <w:r>
        <w:rPr>
          <w:rFonts w:hint="eastAsia" w:ascii="宋体" w:hAnsi="宋体"/>
          <w:szCs w:val="21"/>
          <w:highlight w:val="none"/>
        </w:rPr>
        <w:t xml:space="preserve">现场经费费率</w:t>
      </w:r>
      <w:r/>
    </w:p>
    <w:tbl>
      <w:tblPr>
        <w:tblStyle w:val="646"/>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2371"/>
        <w:gridCol w:w="1309"/>
        <w:gridCol w:w="956"/>
        <w:gridCol w:w="1457"/>
        <w:gridCol w:w="1598"/>
      </w:tblGrid>
      <w:tr>
        <w:trPr>
          <w:jc w:val="center"/>
          <w:trHeight w:val="397" w:hRule="exact"/>
        </w:trPr>
        <w:tc>
          <w:tcPr>
            <w:tcW w:w="849"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2371"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工程类别</w:t>
            </w:r>
            <w:r/>
          </w:p>
        </w:tc>
        <w:tc>
          <w:tcPr>
            <w:tcW w:w="1309"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计算基数</w:t>
            </w:r>
            <w:r/>
          </w:p>
        </w:tc>
        <w:tc>
          <w:tcPr>
            <w:gridSpan w:val="3"/>
            <w:tcW w:w="4011" w:type="dxa"/>
            <w:textDirection w:val="lrTb"/>
            <w:noWrap w:val="false"/>
          </w:tcPr>
          <w:p>
            <w:pPr>
              <w:jc w:val="center"/>
              <w:rPr>
                <w:rFonts w:ascii="宋体" w:hAnsi="宋体"/>
                <w:szCs w:val="21"/>
                <w:highlight w:val="none"/>
              </w:rPr>
            </w:pPr>
            <w:r>
              <w:rPr>
                <w:rFonts w:hint="eastAsia" w:ascii="宋体" w:hAnsi="宋体"/>
                <w:szCs w:val="21"/>
                <w:highlight w:val="none"/>
              </w:rPr>
              <w:t xml:space="preserve">费率（％）</w:t>
            </w:r>
            <w:r/>
          </w:p>
        </w:tc>
      </w:tr>
      <w:tr>
        <w:trPr>
          <w:jc w:val="center"/>
          <w:trHeight w:val="397" w:hRule="exact"/>
        </w:trPr>
        <w:tc>
          <w:tcPr>
            <w:tcW w:w="849"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2371"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309"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956" w:type="dxa"/>
            <w:textDirection w:val="lrTb"/>
            <w:noWrap w:val="false"/>
          </w:tcPr>
          <w:p>
            <w:pPr>
              <w:jc w:val="center"/>
              <w:rPr>
                <w:rFonts w:ascii="宋体" w:hAnsi="宋体"/>
                <w:szCs w:val="21"/>
                <w:highlight w:val="none"/>
              </w:rPr>
            </w:pPr>
            <w:r>
              <w:rPr>
                <w:rFonts w:hint="eastAsia" w:ascii="宋体" w:hAnsi="宋体"/>
                <w:szCs w:val="21"/>
                <w:highlight w:val="none"/>
              </w:rPr>
              <w:t xml:space="preserve">合计</w:t>
            </w:r>
            <w:r/>
          </w:p>
        </w:tc>
        <w:tc>
          <w:tcPr>
            <w:tcW w:w="1457" w:type="dxa"/>
            <w:textDirection w:val="lrTb"/>
            <w:noWrap w:val="false"/>
          </w:tcPr>
          <w:p>
            <w:pPr>
              <w:jc w:val="center"/>
              <w:rPr>
                <w:rFonts w:ascii="宋体" w:hAnsi="宋体"/>
                <w:szCs w:val="21"/>
                <w:highlight w:val="none"/>
              </w:rPr>
            </w:pPr>
            <w:r>
              <w:rPr>
                <w:rFonts w:hint="eastAsia" w:ascii="宋体" w:hAnsi="宋体"/>
                <w:szCs w:val="21"/>
                <w:highlight w:val="none"/>
              </w:rPr>
              <w:t xml:space="preserve">临时设施费</w:t>
            </w:r>
            <w:r/>
          </w:p>
        </w:tc>
        <w:tc>
          <w:tcPr>
            <w:tcW w:w="159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现场管理费</w:t>
            </w:r>
            <w:r/>
          </w:p>
        </w:tc>
      </w:tr>
      <w:tr>
        <w:trPr>
          <w:jc w:val="center"/>
          <w:trHeight w:val="397" w:hRule="exact"/>
        </w:trPr>
        <w:tc>
          <w:tcPr>
            <w:tcW w:w="84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237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陆上施工土方</w:t>
            </w:r>
            <w:r/>
          </w:p>
        </w:tc>
        <w:tc>
          <w:tcPr>
            <w:tcW w:w="13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956" w:type="dxa"/>
            <w:textDirection w:val="lrTb"/>
            <w:noWrap w:val="false"/>
          </w:tcPr>
          <w:p>
            <w:pPr>
              <w:jc w:val="center"/>
              <w:rPr>
                <w:rFonts w:ascii="宋体" w:hAnsi="宋体"/>
                <w:szCs w:val="21"/>
                <w:highlight w:val="none"/>
              </w:rPr>
            </w:pPr>
            <w:r>
              <w:rPr>
                <w:rFonts w:hint="eastAsia" w:ascii="宋体" w:hAnsi="宋体"/>
                <w:szCs w:val="21"/>
                <w:highlight w:val="none"/>
              </w:rPr>
              <w:t xml:space="preserve">4.44</w:t>
            </w:r>
            <w:r/>
          </w:p>
        </w:tc>
        <w:tc>
          <w:tcPr>
            <w:tcW w:w="1457" w:type="dxa"/>
            <w:textDirection w:val="lrTb"/>
            <w:noWrap w:val="false"/>
          </w:tcPr>
          <w:p>
            <w:pPr>
              <w:ind w:firstLine="525"/>
              <w:rPr>
                <w:rFonts w:ascii="宋体" w:hAnsi="宋体"/>
                <w:szCs w:val="21"/>
                <w:highlight w:val="none"/>
              </w:rPr>
            </w:pPr>
            <w:r>
              <w:rPr>
                <w:rFonts w:hint="eastAsia" w:ascii="宋体" w:hAnsi="宋体"/>
                <w:szCs w:val="21"/>
                <w:highlight w:val="none"/>
              </w:rPr>
              <w:t xml:space="preserve">2.22</w:t>
            </w:r>
            <w:r/>
          </w:p>
        </w:tc>
        <w:tc>
          <w:tcPr>
            <w:tcW w:w="1598" w:type="dxa"/>
            <w:vAlign w:val="center"/>
            <w:textDirection w:val="lrTb"/>
            <w:noWrap w:val="false"/>
          </w:tcPr>
          <w:p>
            <w:pPr>
              <w:ind w:firstLine="525"/>
              <w:rPr>
                <w:rFonts w:ascii="宋体" w:hAnsi="宋体"/>
                <w:szCs w:val="21"/>
                <w:highlight w:val="none"/>
              </w:rPr>
            </w:pPr>
            <w:r>
              <w:rPr>
                <w:rFonts w:hint="eastAsia" w:ascii="宋体" w:hAnsi="宋体"/>
                <w:szCs w:val="21"/>
                <w:highlight w:val="none"/>
              </w:rPr>
              <w:t xml:space="preserve">2.22</w:t>
            </w:r>
            <w:r/>
          </w:p>
        </w:tc>
      </w:tr>
      <w:tr>
        <w:trPr>
          <w:jc w:val="center"/>
          <w:trHeight w:val="397" w:hRule="exact"/>
        </w:trPr>
        <w:tc>
          <w:tcPr>
            <w:tcW w:w="84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p>
            <w:pPr>
              <w:jc w:val="center"/>
              <w:rPr>
                <w:rFonts w:ascii="宋体" w:hAnsi="宋体"/>
                <w:szCs w:val="21"/>
                <w:highlight w:val="none"/>
              </w:rPr>
            </w:pPr>
            <w:r>
              <w:rPr>
                <w:rFonts w:ascii="宋体" w:hAnsi="宋体"/>
                <w:szCs w:val="21"/>
                <w:highlight w:val="none"/>
              </w:rPr>
            </w:r>
            <w:r/>
          </w:p>
        </w:tc>
        <w:tc>
          <w:tcPr>
            <w:tcW w:w="237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水力冲挖施工土方</w:t>
            </w:r>
            <w:r/>
          </w:p>
        </w:tc>
        <w:tc>
          <w:tcPr>
            <w:tcW w:w="13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956" w:type="dxa"/>
            <w:textDirection w:val="lrTb"/>
            <w:noWrap w:val="false"/>
          </w:tcPr>
          <w:p>
            <w:pPr>
              <w:jc w:val="center"/>
              <w:rPr>
                <w:rFonts w:ascii="宋体" w:hAnsi="宋体"/>
                <w:szCs w:val="21"/>
                <w:highlight w:val="none"/>
              </w:rPr>
            </w:pPr>
            <w:r>
              <w:rPr>
                <w:rFonts w:hint="eastAsia" w:ascii="宋体" w:hAnsi="宋体"/>
                <w:szCs w:val="21"/>
                <w:highlight w:val="none"/>
              </w:rPr>
              <w:t xml:space="preserve">4.44</w:t>
            </w:r>
            <w:r/>
          </w:p>
        </w:tc>
        <w:tc>
          <w:tcPr>
            <w:tcW w:w="1457" w:type="dxa"/>
            <w:textDirection w:val="lrTb"/>
            <w:noWrap w:val="false"/>
          </w:tcPr>
          <w:p>
            <w:pPr>
              <w:ind w:firstLine="525"/>
              <w:rPr>
                <w:rFonts w:ascii="宋体" w:hAnsi="宋体"/>
                <w:szCs w:val="21"/>
                <w:highlight w:val="none"/>
              </w:rPr>
            </w:pPr>
            <w:r>
              <w:rPr>
                <w:rFonts w:hint="eastAsia" w:ascii="宋体" w:hAnsi="宋体"/>
                <w:szCs w:val="21"/>
                <w:highlight w:val="none"/>
              </w:rPr>
              <w:t xml:space="preserve">2.22</w:t>
            </w:r>
            <w:r/>
          </w:p>
        </w:tc>
        <w:tc>
          <w:tcPr>
            <w:tcW w:w="1598" w:type="dxa"/>
            <w:vAlign w:val="center"/>
            <w:textDirection w:val="lrTb"/>
            <w:noWrap w:val="false"/>
          </w:tcPr>
          <w:p>
            <w:pPr>
              <w:ind w:firstLine="525"/>
              <w:rPr>
                <w:rFonts w:ascii="宋体" w:hAnsi="宋体"/>
                <w:szCs w:val="21"/>
                <w:highlight w:val="none"/>
              </w:rPr>
            </w:pPr>
            <w:r>
              <w:rPr>
                <w:rFonts w:hint="eastAsia" w:ascii="宋体" w:hAnsi="宋体"/>
                <w:szCs w:val="21"/>
                <w:highlight w:val="none"/>
              </w:rPr>
              <w:t xml:space="preserve">2.22</w:t>
            </w:r>
            <w:r/>
          </w:p>
        </w:tc>
      </w:tr>
      <w:tr>
        <w:trPr>
          <w:jc w:val="center"/>
          <w:trHeight w:val="397" w:hRule="exact"/>
        </w:trPr>
        <w:tc>
          <w:tcPr>
            <w:tcW w:w="84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237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挖泥船施工土方</w:t>
            </w:r>
            <w:r/>
          </w:p>
        </w:tc>
        <w:tc>
          <w:tcPr>
            <w:tcW w:w="13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956" w:type="dxa"/>
            <w:textDirection w:val="lrTb"/>
            <w:noWrap w:val="false"/>
          </w:tcPr>
          <w:p>
            <w:pPr>
              <w:jc w:val="center"/>
              <w:rPr>
                <w:rFonts w:ascii="宋体" w:hAnsi="宋体"/>
                <w:szCs w:val="21"/>
                <w:highlight w:val="none"/>
              </w:rPr>
            </w:pPr>
            <w:r>
              <w:rPr>
                <w:rFonts w:hint="eastAsia" w:ascii="宋体" w:hAnsi="宋体"/>
                <w:szCs w:val="21"/>
                <w:highlight w:val="none"/>
              </w:rPr>
              <w:t xml:space="preserve">4.44</w:t>
            </w:r>
            <w:r/>
          </w:p>
        </w:tc>
        <w:tc>
          <w:tcPr>
            <w:tcW w:w="1457" w:type="dxa"/>
            <w:textDirection w:val="lrTb"/>
            <w:noWrap w:val="false"/>
          </w:tcPr>
          <w:p>
            <w:pPr>
              <w:ind w:firstLine="525"/>
              <w:rPr>
                <w:rFonts w:ascii="宋体" w:hAnsi="宋体"/>
                <w:szCs w:val="21"/>
                <w:highlight w:val="none"/>
              </w:rPr>
            </w:pPr>
            <w:r>
              <w:rPr>
                <w:rFonts w:hint="eastAsia" w:ascii="宋体" w:hAnsi="宋体"/>
                <w:szCs w:val="21"/>
                <w:highlight w:val="none"/>
              </w:rPr>
              <w:t xml:space="preserve">2.22</w:t>
            </w:r>
            <w:r/>
          </w:p>
        </w:tc>
        <w:tc>
          <w:tcPr>
            <w:tcW w:w="1598" w:type="dxa"/>
            <w:vAlign w:val="center"/>
            <w:textDirection w:val="lrTb"/>
            <w:noWrap w:val="false"/>
          </w:tcPr>
          <w:p>
            <w:pPr>
              <w:ind w:firstLine="525"/>
              <w:rPr>
                <w:rFonts w:ascii="宋体" w:hAnsi="宋体"/>
                <w:szCs w:val="21"/>
                <w:highlight w:val="none"/>
              </w:rPr>
            </w:pPr>
            <w:r>
              <w:rPr>
                <w:rFonts w:hint="eastAsia" w:ascii="宋体" w:hAnsi="宋体"/>
                <w:szCs w:val="21"/>
                <w:highlight w:val="none"/>
              </w:rPr>
              <w:t xml:space="preserve">2.22</w:t>
            </w:r>
            <w:r/>
          </w:p>
        </w:tc>
      </w:tr>
      <w:tr>
        <w:trPr>
          <w:jc w:val="center"/>
          <w:trHeight w:val="397" w:hRule="exact"/>
        </w:trPr>
        <w:tc>
          <w:tcPr>
            <w:tcW w:w="84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237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砌筑工程</w:t>
            </w:r>
            <w:r/>
          </w:p>
        </w:tc>
        <w:tc>
          <w:tcPr>
            <w:tcW w:w="13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956" w:type="dxa"/>
            <w:textDirection w:val="lrTb"/>
            <w:noWrap w:val="false"/>
          </w:tcPr>
          <w:p>
            <w:pPr>
              <w:jc w:val="center"/>
              <w:rPr>
                <w:rFonts w:ascii="宋体" w:hAnsi="宋体"/>
                <w:szCs w:val="21"/>
                <w:highlight w:val="none"/>
              </w:rPr>
            </w:pPr>
            <w:r>
              <w:rPr>
                <w:rFonts w:hint="eastAsia" w:ascii="宋体" w:hAnsi="宋体"/>
                <w:szCs w:val="21"/>
                <w:highlight w:val="none"/>
              </w:rPr>
              <w:t xml:space="preserve">5.25</w:t>
            </w:r>
            <w:r/>
          </w:p>
        </w:tc>
        <w:tc>
          <w:tcPr>
            <w:tcW w:w="1457" w:type="dxa"/>
            <w:textDirection w:val="lrTb"/>
            <w:noWrap w:val="false"/>
          </w:tcPr>
          <w:p>
            <w:pPr>
              <w:ind w:firstLine="525"/>
              <w:rPr>
                <w:rFonts w:ascii="宋体" w:hAnsi="宋体"/>
                <w:szCs w:val="21"/>
                <w:highlight w:val="none"/>
              </w:rPr>
            </w:pPr>
            <w:r>
              <w:rPr>
                <w:rFonts w:hint="eastAsia" w:ascii="宋体" w:hAnsi="宋体"/>
                <w:szCs w:val="21"/>
                <w:highlight w:val="none"/>
              </w:rPr>
              <w:t xml:space="preserve">2.1</w:t>
            </w:r>
            <w:r/>
          </w:p>
        </w:tc>
        <w:tc>
          <w:tcPr>
            <w:tcW w:w="1598" w:type="dxa"/>
            <w:vAlign w:val="center"/>
            <w:textDirection w:val="lrTb"/>
            <w:noWrap w:val="false"/>
          </w:tcPr>
          <w:p>
            <w:pPr>
              <w:ind w:firstLine="525"/>
              <w:rPr>
                <w:rFonts w:ascii="宋体" w:hAnsi="宋体"/>
                <w:szCs w:val="21"/>
                <w:highlight w:val="none"/>
              </w:rPr>
            </w:pPr>
            <w:r>
              <w:rPr>
                <w:rFonts w:hint="eastAsia" w:ascii="宋体" w:hAnsi="宋体"/>
                <w:szCs w:val="21"/>
                <w:highlight w:val="none"/>
              </w:rPr>
              <w:t xml:space="preserve">3.15</w:t>
            </w:r>
            <w:r/>
          </w:p>
        </w:tc>
      </w:tr>
      <w:tr>
        <w:trPr>
          <w:jc w:val="center"/>
          <w:trHeight w:val="397" w:hRule="exact"/>
        </w:trPr>
        <w:tc>
          <w:tcPr>
            <w:tcW w:w="84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237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混凝土工程</w:t>
            </w:r>
            <w:r/>
          </w:p>
        </w:tc>
        <w:tc>
          <w:tcPr>
            <w:tcW w:w="13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956" w:type="dxa"/>
            <w:textDirection w:val="lrTb"/>
            <w:noWrap w:val="false"/>
          </w:tcPr>
          <w:p>
            <w:pPr>
              <w:jc w:val="center"/>
              <w:rPr>
                <w:rFonts w:ascii="宋体" w:hAnsi="宋体"/>
                <w:szCs w:val="21"/>
                <w:highlight w:val="none"/>
              </w:rPr>
            </w:pPr>
            <w:r>
              <w:rPr>
                <w:rFonts w:hint="eastAsia" w:ascii="宋体" w:hAnsi="宋体"/>
                <w:szCs w:val="21"/>
                <w:highlight w:val="none"/>
              </w:rPr>
              <w:t xml:space="preserve">7.54</w:t>
            </w:r>
            <w:r/>
          </w:p>
        </w:tc>
        <w:tc>
          <w:tcPr>
            <w:tcW w:w="1457" w:type="dxa"/>
            <w:textDirection w:val="lrTb"/>
            <w:noWrap w:val="false"/>
          </w:tcPr>
          <w:p>
            <w:pPr>
              <w:ind w:firstLine="525"/>
              <w:rPr>
                <w:rFonts w:ascii="宋体" w:hAnsi="宋体"/>
                <w:szCs w:val="21"/>
                <w:highlight w:val="none"/>
              </w:rPr>
            </w:pPr>
            <w:r>
              <w:rPr>
                <w:rFonts w:hint="eastAsia" w:ascii="宋体" w:hAnsi="宋体"/>
                <w:szCs w:val="21"/>
                <w:highlight w:val="none"/>
              </w:rPr>
              <w:t xml:space="preserve">3.77</w:t>
            </w:r>
            <w:r/>
          </w:p>
        </w:tc>
        <w:tc>
          <w:tcPr>
            <w:tcW w:w="1598" w:type="dxa"/>
            <w:vAlign w:val="center"/>
            <w:textDirection w:val="lrTb"/>
            <w:noWrap w:val="false"/>
          </w:tcPr>
          <w:p>
            <w:pPr>
              <w:ind w:firstLine="525"/>
              <w:rPr>
                <w:rFonts w:ascii="宋体" w:hAnsi="宋体"/>
                <w:szCs w:val="21"/>
                <w:highlight w:val="none"/>
              </w:rPr>
            </w:pPr>
            <w:r>
              <w:rPr>
                <w:rFonts w:hint="eastAsia" w:ascii="宋体" w:hAnsi="宋体"/>
                <w:szCs w:val="21"/>
                <w:highlight w:val="none"/>
              </w:rPr>
              <w:t xml:space="preserve">3.77</w:t>
            </w:r>
            <w:r/>
          </w:p>
        </w:tc>
      </w:tr>
      <w:tr>
        <w:trPr>
          <w:jc w:val="center"/>
          <w:trHeight w:val="397" w:hRule="exact"/>
        </w:trPr>
        <w:tc>
          <w:tcPr>
            <w:tcW w:w="84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p>
        </w:tc>
        <w:tc>
          <w:tcPr>
            <w:tcW w:w="237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模板工程</w:t>
            </w:r>
            <w:r/>
          </w:p>
        </w:tc>
        <w:tc>
          <w:tcPr>
            <w:tcW w:w="13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956" w:type="dxa"/>
            <w:textDirection w:val="lrTb"/>
            <w:noWrap w:val="false"/>
          </w:tcPr>
          <w:p>
            <w:pPr>
              <w:jc w:val="center"/>
              <w:rPr>
                <w:rFonts w:ascii="宋体" w:hAnsi="宋体"/>
                <w:szCs w:val="21"/>
                <w:highlight w:val="none"/>
              </w:rPr>
            </w:pPr>
            <w:r>
              <w:rPr>
                <w:rFonts w:hint="eastAsia" w:ascii="宋体" w:hAnsi="宋体"/>
                <w:szCs w:val="21"/>
                <w:highlight w:val="none"/>
              </w:rPr>
              <w:t xml:space="preserve">7.54</w:t>
            </w:r>
            <w:r/>
          </w:p>
        </w:tc>
        <w:tc>
          <w:tcPr>
            <w:tcW w:w="1457" w:type="dxa"/>
            <w:textDirection w:val="lrTb"/>
            <w:noWrap w:val="false"/>
          </w:tcPr>
          <w:p>
            <w:pPr>
              <w:ind w:firstLine="525"/>
              <w:rPr>
                <w:rFonts w:ascii="宋体" w:hAnsi="宋体"/>
                <w:szCs w:val="21"/>
                <w:highlight w:val="none"/>
              </w:rPr>
            </w:pPr>
            <w:r>
              <w:rPr>
                <w:rFonts w:hint="eastAsia" w:ascii="宋体" w:hAnsi="宋体"/>
                <w:szCs w:val="21"/>
                <w:highlight w:val="none"/>
              </w:rPr>
              <w:t xml:space="preserve">3.77</w:t>
            </w:r>
            <w:r/>
          </w:p>
        </w:tc>
        <w:tc>
          <w:tcPr>
            <w:tcW w:w="1598" w:type="dxa"/>
            <w:vAlign w:val="center"/>
            <w:textDirection w:val="lrTb"/>
            <w:noWrap w:val="false"/>
          </w:tcPr>
          <w:p>
            <w:pPr>
              <w:ind w:firstLine="525"/>
              <w:rPr>
                <w:rFonts w:ascii="宋体" w:hAnsi="宋体"/>
                <w:szCs w:val="21"/>
                <w:highlight w:val="none"/>
              </w:rPr>
            </w:pPr>
            <w:r>
              <w:rPr>
                <w:rFonts w:hint="eastAsia" w:ascii="宋体" w:hAnsi="宋体"/>
                <w:szCs w:val="21"/>
                <w:highlight w:val="none"/>
              </w:rPr>
              <w:t xml:space="preserve">3.77</w:t>
            </w:r>
            <w:r/>
          </w:p>
        </w:tc>
      </w:tr>
      <w:tr>
        <w:trPr>
          <w:jc w:val="center"/>
          <w:trHeight w:val="397" w:hRule="exact"/>
        </w:trPr>
        <w:tc>
          <w:tcPr>
            <w:tcW w:w="84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w:t>
            </w:r>
            <w:r/>
          </w:p>
        </w:tc>
        <w:tc>
          <w:tcPr>
            <w:tcW w:w="237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其他建筑工程</w:t>
            </w:r>
            <w:r/>
          </w:p>
        </w:tc>
        <w:tc>
          <w:tcPr>
            <w:tcW w:w="13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直接费</w:t>
            </w:r>
            <w:r/>
          </w:p>
        </w:tc>
        <w:tc>
          <w:tcPr>
            <w:tcW w:w="956" w:type="dxa"/>
            <w:textDirection w:val="lrTb"/>
            <w:noWrap w:val="false"/>
          </w:tcPr>
          <w:p>
            <w:pPr>
              <w:jc w:val="center"/>
              <w:rPr>
                <w:rFonts w:ascii="宋体" w:hAnsi="宋体"/>
                <w:szCs w:val="21"/>
                <w:highlight w:val="none"/>
              </w:rPr>
            </w:pPr>
            <w:r>
              <w:rPr>
                <w:rFonts w:hint="eastAsia" w:ascii="宋体" w:hAnsi="宋体"/>
                <w:szCs w:val="21"/>
                <w:highlight w:val="none"/>
              </w:rPr>
              <w:t xml:space="preserve">7.54</w:t>
            </w:r>
            <w:r/>
          </w:p>
        </w:tc>
        <w:tc>
          <w:tcPr>
            <w:tcW w:w="1457" w:type="dxa"/>
            <w:textDirection w:val="lrTb"/>
            <w:noWrap w:val="false"/>
          </w:tcPr>
          <w:p>
            <w:pPr>
              <w:ind w:firstLine="525"/>
              <w:rPr>
                <w:rFonts w:ascii="宋体" w:hAnsi="宋体"/>
                <w:szCs w:val="21"/>
                <w:highlight w:val="none"/>
              </w:rPr>
            </w:pPr>
            <w:r>
              <w:rPr>
                <w:rFonts w:hint="eastAsia" w:ascii="宋体" w:hAnsi="宋体"/>
                <w:szCs w:val="21"/>
                <w:highlight w:val="none"/>
              </w:rPr>
              <w:t xml:space="preserve">3.77</w:t>
            </w:r>
            <w:r/>
          </w:p>
        </w:tc>
        <w:tc>
          <w:tcPr>
            <w:tcW w:w="1598" w:type="dxa"/>
            <w:vAlign w:val="center"/>
            <w:textDirection w:val="lrTb"/>
            <w:noWrap w:val="false"/>
          </w:tcPr>
          <w:p>
            <w:pPr>
              <w:ind w:firstLine="525"/>
              <w:rPr>
                <w:rFonts w:ascii="宋体" w:hAnsi="宋体"/>
                <w:szCs w:val="21"/>
                <w:highlight w:val="none"/>
              </w:rPr>
            </w:pPr>
            <w:r>
              <w:rPr>
                <w:rFonts w:hint="eastAsia" w:ascii="宋体" w:hAnsi="宋体"/>
                <w:szCs w:val="21"/>
                <w:highlight w:val="none"/>
              </w:rPr>
              <w:t xml:space="preserve">3.77</w:t>
            </w:r>
            <w:r/>
          </w:p>
        </w:tc>
      </w:tr>
    </w:tbl>
    <w:p>
      <w:pPr>
        <w:ind w:firstLine="210"/>
        <w:spacing w:line="500" w:lineRule="exact"/>
        <w:rPr>
          <w:rFonts w:ascii="宋体" w:hAnsi="宋体"/>
          <w:szCs w:val="21"/>
          <w:highlight w:val="none"/>
        </w:rPr>
      </w:pPr>
      <w:r>
        <w:rPr>
          <w:rFonts w:ascii="宋体" w:hAnsi="宋体"/>
          <w:szCs w:val="21"/>
          <w:highlight w:val="none"/>
        </w:rPr>
      </w:r>
      <w:r/>
    </w:p>
    <w:p>
      <w:pPr>
        <w:ind w:firstLine="210"/>
        <w:spacing w:line="500" w:lineRule="exact"/>
        <w:rPr>
          <w:rFonts w:ascii="宋体" w:hAnsi="宋体"/>
          <w:szCs w:val="21"/>
          <w:highlight w:val="none"/>
        </w:rPr>
      </w:pPr>
      <w:r>
        <w:rPr>
          <w:rFonts w:ascii="宋体" w:hAnsi="宋体"/>
          <w:szCs w:val="21"/>
          <w:highlight w:val="none"/>
        </w:rPr>
      </w:r>
      <w:r/>
    </w:p>
    <w:p>
      <w:pPr>
        <w:ind w:firstLine="210"/>
        <w:spacing w:line="500" w:lineRule="exact"/>
        <w:rPr>
          <w:rFonts w:ascii="宋体" w:hAnsi="宋体"/>
          <w:szCs w:val="21"/>
          <w:highlight w:val="none"/>
        </w:rPr>
      </w:pPr>
      <w:r>
        <w:rPr>
          <w:rFonts w:ascii="宋体" w:hAnsi="宋体"/>
          <w:szCs w:val="21"/>
          <w:highlight w:val="none"/>
        </w:rPr>
      </w:r>
      <w:r/>
    </w:p>
    <w:p>
      <w:pPr>
        <w:ind w:firstLine="210"/>
        <w:spacing w:line="500" w:lineRule="exact"/>
        <w:rPr>
          <w:rFonts w:ascii="宋体" w:hAnsi="宋体"/>
          <w:szCs w:val="21"/>
          <w:highlight w:val="none"/>
        </w:rPr>
      </w:pPr>
      <w:r>
        <w:rPr>
          <w:rFonts w:hint="eastAsia" w:ascii="宋体" w:hAnsi="宋体"/>
          <w:szCs w:val="21"/>
          <w:highlight w:val="none"/>
        </w:rPr>
        <w:t xml:space="preserve">9.4、间接费：工程间接费见下表：</w:t>
      </w:r>
      <w:r/>
    </w:p>
    <w:p>
      <w:pPr>
        <w:ind w:firstLine="420"/>
        <w:jc w:val="center"/>
        <w:spacing w:line="500" w:lineRule="exact"/>
        <w:rPr>
          <w:rFonts w:ascii="宋体" w:hAnsi="宋体"/>
          <w:szCs w:val="21"/>
          <w:highlight w:val="none"/>
        </w:rPr>
      </w:pPr>
      <w:r>
        <w:rPr>
          <w:rFonts w:hint="eastAsia" w:ascii="宋体" w:hAnsi="宋体"/>
          <w:szCs w:val="21"/>
          <w:highlight w:val="none"/>
        </w:rPr>
        <w:t xml:space="preserve">间接费费率</w:t>
      </w:r>
      <w:r/>
    </w:p>
    <w:tbl>
      <w:tblPr>
        <w:tblStyle w:val="6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2224"/>
        <w:gridCol w:w="4253"/>
        <w:gridCol w:w="955"/>
      </w:tblGrid>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222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工程类别</w:t>
            </w:r>
            <w:r/>
          </w:p>
        </w:tc>
        <w:tc>
          <w:tcPr>
            <w:tcW w:w="425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计算基础</w:t>
            </w:r>
            <w:r/>
          </w:p>
        </w:tc>
        <w:tc>
          <w:tcPr>
            <w:tcW w:w="95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费率(%)</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222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陆上施工土方</w:t>
            </w:r>
            <w:r/>
          </w:p>
        </w:tc>
        <w:tc>
          <w:tcPr>
            <w:tcW w:w="425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直接工程费（不含工、料、机差价调整）</w:t>
            </w:r>
            <w:r/>
          </w:p>
        </w:tc>
        <w:tc>
          <w:tcPr>
            <w:tcW w:w="95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6.03</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222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水力冲挖施工土方</w:t>
            </w:r>
            <w:r/>
          </w:p>
        </w:tc>
        <w:tc>
          <w:tcPr>
            <w:tcW w:w="425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直接工程费（不含工、料、机差价调整）</w:t>
            </w:r>
            <w:r/>
          </w:p>
        </w:tc>
        <w:tc>
          <w:tcPr>
            <w:tcW w:w="95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6.09</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222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挖泥船施工土方</w:t>
            </w:r>
            <w:r/>
          </w:p>
        </w:tc>
        <w:tc>
          <w:tcPr>
            <w:tcW w:w="425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直接工程费（不含工、料、机差价调整）</w:t>
            </w:r>
            <w:r/>
          </w:p>
        </w:tc>
        <w:tc>
          <w:tcPr>
            <w:tcW w:w="95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4.95</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222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砌筑工程</w:t>
            </w:r>
            <w:r/>
          </w:p>
        </w:tc>
        <w:tc>
          <w:tcPr>
            <w:tcW w:w="425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直接工程费（不含工、料、机差价调整）</w:t>
            </w:r>
            <w:r/>
          </w:p>
        </w:tc>
        <w:tc>
          <w:tcPr>
            <w:tcW w:w="95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5.96</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222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混凝土工程</w:t>
            </w:r>
            <w:r/>
          </w:p>
        </w:tc>
        <w:tc>
          <w:tcPr>
            <w:tcW w:w="425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直接工程费（不含工、料、机差价调整）</w:t>
            </w:r>
            <w:r/>
          </w:p>
        </w:tc>
        <w:tc>
          <w:tcPr>
            <w:tcW w:w="95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7.02</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p>
        </w:tc>
        <w:tc>
          <w:tcPr>
            <w:tcW w:w="222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模板工程</w:t>
            </w:r>
            <w:r/>
          </w:p>
        </w:tc>
        <w:tc>
          <w:tcPr>
            <w:tcW w:w="425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直接工程费（不含工、料、机差价调整）</w:t>
            </w:r>
            <w:r/>
          </w:p>
        </w:tc>
        <w:tc>
          <w:tcPr>
            <w:tcW w:w="95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7.02</w:t>
            </w:r>
            <w:r/>
          </w:p>
        </w:tc>
      </w:tr>
      <w:tr>
        <w:trPr>
          <w:jc w:val="center"/>
          <w:trHeight w:val="397"/>
        </w:trPr>
        <w:tc>
          <w:tcPr>
            <w:tcW w:w="91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w:t>
            </w:r>
            <w:r/>
          </w:p>
        </w:tc>
        <w:tc>
          <w:tcPr>
            <w:tcW w:w="222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其他建筑工程</w:t>
            </w:r>
            <w:r/>
          </w:p>
        </w:tc>
        <w:tc>
          <w:tcPr>
            <w:tcW w:w="425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直接工程费（不含工、料、机差价调整）</w:t>
            </w:r>
            <w:r/>
          </w:p>
        </w:tc>
        <w:tc>
          <w:tcPr>
            <w:tcW w:w="95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7.02</w:t>
            </w:r>
            <w:r/>
          </w:p>
        </w:tc>
      </w:tr>
    </w:tbl>
    <w:p>
      <w:pPr>
        <w:ind w:firstLine="420"/>
        <w:spacing w:line="500" w:lineRule="exact"/>
        <w:rPr>
          <w:rFonts w:ascii="宋体" w:hAnsi="宋体"/>
          <w:szCs w:val="21"/>
          <w:highlight w:val="none"/>
        </w:rPr>
      </w:pPr>
      <w:r>
        <w:rPr>
          <w:rFonts w:hint="eastAsia" w:ascii="宋体" w:hAnsi="宋体"/>
          <w:szCs w:val="21"/>
          <w:highlight w:val="none"/>
        </w:rPr>
        <w:t xml:space="preserve">9.5、利润：费率取7.46%。</w:t>
      </w:r>
      <w:r/>
    </w:p>
    <w:p>
      <w:pPr>
        <w:ind w:firstLine="420"/>
        <w:spacing w:line="500" w:lineRule="exact"/>
        <w:rPr>
          <w:rFonts w:ascii="宋体" w:hAnsi="宋体"/>
          <w:szCs w:val="21"/>
          <w:highlight w:val="none"/>
        </w:rPr>
      </w:pPr>
      <w:r>
        <w:rPr>
          <w:rFonts w:hint="eastAsia" w:ascii="宋体" w:hAnsi="宋体"/>
          <w:szCs w:val="21"/>
          <w:highlight w:val="none"/>
        </w:rPr>
        <w:t xml:space="preserve">9.6、税金：费率取9%。</w:t>
      </w:r>
      <w:r/>
    </w:p>
    <w:p>
      <w:pPr>
        <w:ind w:firstLine="422"/>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10、供应商在报价时按照磋商文件规定的格式。</w:t>
      </w:r>
      <w:r>
        <w:rPr>
          <w:rFonts w:hint="eastAsia" w:asciiTheme="minorEastAsia" w:hAnsiTheme="minorEastAsia" w:eastAsiaTheme="minorEastAsia" w:cstheme="minorEastAsia"/>
          <w:b/>
          <w:bCs/>
          <w:szCs w:val="21"/>
          <w:highlight w:val="none"/>
        </w:rPr>
        <w:t xml:space="preserve">分项报价表按照附件提供的工程量清单的格式进行填报，分别填报单价和合价，要求填报完整，漏报项视为价格已分摊到其他清单项中。</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11、报价编制要求</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包括不限于：工程量清单报价中的项目单价与其数量相乘的总和，应与投标报价汇总表总价及磋商响应函中的总价相符，不符时以单价数量的总和为准。</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p>
    <w:p>
      <w:pPr>
        <w:ind w:firstLine="422"/>
        <w:spacing w:line="400" w:lineRule="exact"/>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12、单价和总价均应包括但不限于所有设备、材料、管理费、税金、包装费、运杂费、保险费、卸力费、安装调试费、资料费、保修期内维修费用及</w:t>
      </w:r>
      <w:r>
        <w:rPr>
          <w:rFonts w:hint="eastAsia" w:asciiTheme="minorEastAsia" w:hAnsiTheme="minorEastAsia" w:eastAsiaTheme="minorEastAsia" w:cstheme="minorEastAsia"/>
          <w:b/>
          <w:bCs/>
          <w:szCs w:val="21"/>
          <w:highlight w:val="none"/>
        </w:rPr>
        <w:t xml:space="preserve">服务费</w:t>
      </w:r>
      <w:r>
        <w:rPr>
          <w:rFonts w:hint="eastAsia" w:asciiTheme="minorEastAsia" w:hAnsiTheme="minorEastAsia" w:eastAsiaTheme="minorEastAsia" w:cstheme="minorEastAsia"/>
          <w:b/>
          <w:bCs/>
          <w:szCs w:val="21"/>
          <w:highlight w:val="none"/>
        </w:rPr>
        <w:t xml:space="preserve">等直至完全交付采购人使用的所有费用。</w:t>
      </w:r>
      <w:r/>
    </w:p>
    <w:p>
      <w:pPr>
        <w:ind w:firstLine="420"/>
        <w:jc w:val="left"/>
        <w:spacing w:line="400" w:lineRule="exact"/>
        <w:tabs>
          <w:tab w:val="left" w:pos="0" w:leader="none"/>
          <w:tab w:val="left" w:pos="1134" w:leader="none"/>
        </w:tabs>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13、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2"/>
        <w:spacing w:line="400" w:lineRule="exact"/>
        <w:tabs>
          <w:tab w:val="left" w:pos="0" w:leader="none"/>
          <w:tab w:val="left" w:pos="1134" w:leader="none"/>
        </w:tabs>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14、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315"/>
        <w:spacing w:line="400" w:lineRule="exact"/>
      </w:pPr>
      <w:r>
        <w:rPr>
          <w:rFonts w:hint="eastAsia"/>
        </w:rPr>
        <w:t xml:space="preserve">（三）施工方案编制要求</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1、供应商应对工程总体设想、组织形式、各项管理目标及控制措施、施工的协调措施等内容编制详尽的施工总体方案。</w:t>
      </w:r>
      <w:r/>
    </w:p>
    <w:p>
      <w:pPr>
        <w:pStyle w:val="651"/>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为了高效、有序的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2、针对本项目施工工艺和方法方案编制科学、严密、合理的施工方案。</w:t>
      </w:r>
      <w:r/>
    </w:p>
    <w:p>
      <w:pPr>
        <w:pStyle w:val="651"/>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本工程的施工内容主要有：对丰收洞、总渠进水洞、胡成洞等 6 座涵闸进行消险处理。在工程施工前应认真、细致的做好对相关工作的检查、测量工作，了解现状，确定各分部分项工程的测量控制要点，编制科学严密切合实际的施工方案。</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3、针对本项目材料质量方面进行分析。</w:t>
      </w:r>
      <w:r/>
    </w:p>
    <w:p>
      <w:pPr>
        <w:ind w:firstLine="420"/>
        <w:spacing w:line="360" w:lineRule="auto"/>
        <w:rPr>
          <w:color w:val="000000"/>
        </w:rPr>
      </w:pPr>
      <w:r>
        <w:rPr>
          <w:rFonts w:hint="eastAsia"/>
          <w:color w:val="000000"/>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pStyle w:val="651"/>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4、针对本项目进度、成本控制等方面进行分析。</w:t>
      </w:r>
      <w:r/>
    </w:p>
    <w:p>
      <w:pPr>
        <w:pStyle w:val="651"/>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pStyle w:val="651"/>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20"/>
        <w:spacing w:line="360" w:lineRule="auto"/>
        <w:rPr>
          <w:color w:val="000000"/>
        </w:rPr>
      </w:pPr>
      <w:r>
        <w:rPr>
          <w:rFonts w:hint="eastAsia"/>
        </w:rPr>
        <w:t xml:space="preserve">5、</w:t>
      </w:r>
      <w:r>
        <w:rPr>
          <w:rFonts w:hint="eastAsia"/>
          <w:color w:val="000000"/>
        </w:rPr>
        <w:t xml:space="preserve">供应商结合本工程的特点、重点和难点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r/>
    </w:p>
    <w:p>
      <w:pPr>
        <w:pStyle w:val="651"/>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在施工中，可以结合应用相关技术对项目进行虚拟施工，可以实现先模拟后建造的活动，对项目施工方案进行模拟、分析和优化，发现施工过程中的重点和难点，优化施工方案，减少冲突、返工等情况，辅助施工，避免工期延误。</w:t>
      </w:r>
      <w:r/>
    </w:p>
    <w:p>
      <w:pPr>
        <w:pStyle w:val="651"/>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根据本项目的工程特点及难点，安排合理的施工流程和施工顺序，尽可能提供施工作业面，使各分项工程可横向流水、竖向交叉施工进行。在各工序持续时间的安排上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r/>
    </w:p>
    <w:p>
      <w:pPr>
        <w:ind w:firstLine="420"/>
        <w:spacing w:line="360" w:lineRule="auto"/>
        <w:rPr>
          <w:color w:val="000000"/>
        </w:rPr>
      </w:pPr>
      <w:r>
        <w:rPr>
          <w:rFonts w:hint="eastAsia"/>
          <w:color w:val="000000"/>
          <w:szCs w:val="24"/>
        </w:rPr>
        <w:t xml:space="preserve">6、</w:t>
      </w:r>
      <w:r>
        <w:rPr>
          <w:rFonts w:hint="eastAsia"/>
          <w:color w:val="000000"/>
        </w:rPr>
        <w:t xml:space="preserve">供应商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r/>
    </w:p>
    <w:p>
      <w:pPr>
        <w:ind w:firstLine="420"/>
        <w:spacing w:line="400" w:lineRule="exact"/>
        <w:tabs>
          <w:tab w:val="left" w:pos="0" w:leader="none"/>
          <w:tab w:val="left" w:pos="1134" w:leader="none"/>
        </w:tabs>
        <w:rPr>
          <w:rFonts w:asciiTheme="minorEastAsia" w:hAnsiTheme="minorEastAsia" w:eastAsiaTheme="minorEastAsia" w:cstheme="minorEastAsia"/>
          <w:b/>
          <w:bCs/>
          <w:szCs w:val="21"/>
        </w:rPr>
      </w:pPr>
      <w:r>
        <w:rPr>
          <w:rFonts w:hint="eastAsia"/>
          <w:color w:val="000000"/>
        </w:rPr>
        <w:t xml:space="preserve">施工现场要执行标准化，安全文明施工达到JGJ59-2011《建筑施工安全检查标准》，并达到承诺的安全目标。项目经理部主要负责人与各施工负责人签订安全生产责任状，使安全生产工作责任到人，层层负责。</w:t>
      </w:r>
      <w:r/>
    </w:p>
    <w:p>
      <w:pPr>
        <w:ind w:firstLine="422"/>
        <w:spacing w:line="400" w:lineRule="exact"/>
        <w:tabs>
          <w:tab w:val="left" w:pos="0" w:leader="none"/>
          <w:tab w:val="left" w:pos="1134"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704"/>
        <w:ind w:firstLine="422"/>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二、工程量清单</w:t>
      </w:r>
      <w:r/>
    </w:p>
    <w:p>
      <w:pPr>
        <w:pStyle w:val="705"/>
        <w:ind w:left="0" w:firstLine="0"/>
        <w:jc w:val="lef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详见附件</w:t>
      </w:r>
      <w:r/>
    </w:p>
    <w:p>
      <w:r/>
      <w:r/>
    </w:p>
    <w:p>
      <w:r/>
      <w:r/>
    </w:p>
    <w:p>
      <w:r/>
      <w:r/>
    </w:p>
    <w:p>
      <w:r/>
      <w:r/>
    </w:p>
    <w:p>
      <w:pPr>
        <w:pStyle w:val="641"/>
        <w:jc w:val="center"/>
        <w:spacing w:line="360" w:lineRule="auto"/>
        <w:rPr>
          <w:rFonts w:asciiTheme="minorEastAsia" w:hAnsiTheme="minorEastAsia" w:eastAsiaTheme="minorEastAsia" w:cstheme="minorEastAsia"/>
          <w:color w:val="000000"/>
        </w:rPr>
      </w:pPr>
      <w:r/>
      <w:bookmarkStart w:id="155" w:name="_Toc109304975"/>
      <w:r>
        <w:rPr>
          <w:rFonts w:hint="eastAsia" w:asciiTheme="minorEastAsia" w:hAnsiTheme="minorEastAsia" w:eastAsiaTheme="minorEastAsia" w:cstheme="minorEastAsia"/>
          <w:color w:val="000000"/>
        </w:rPr>
        <w:t xml:space="preserve">第五章 评审方法及评审标准</w:t>
      </w:r>
      <w:bookmarkEnd w:id="1"/>
      <w:r/>
      <w:bookmarkEnd w:id="155"/>
      <w:r/>
      <w:r/>
    </w:p>
    <w:p>
      <w:pPr>
        <w:pStyle w:val="688"/>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一、评审方法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Theme="minorEastAsia" w:hAnsiTheme="minorEastAsia" w:eastAsiaTheme="minorEastAsia" w:cstheme="minorEastAsia"/>
          <w:b/>
          <w:szCs w:val="21"/>
        </w:rPr>
      </w:pPr>
      <w:r/>
      <w:bookmarkStart w:id="156" w:name="_Toc449016388"/>
      <w:r/>
      <w:bookmarkStart w:id="157" w:name="_Toc449017024"/>
      <w:r>
        <w:rPr>
          <w:rFonts w:hint="eastAsia" w:asciiTheme="minorEastAsia" w:hAnsiTheme="minorEastAsia" w:eastAsiaTheme="minorEastAsia" w:cstheme="minorEastAsia"/>
          <w:b/>
          <w:szCs w:val="21"/>
        </w:rPr>
        <w:t xml:space="preserve">二、政府采购政策功能落实</w:t>
      </w:r>
      <w:bookmarkEnd w:id="156"/>
      <w:r/>
      <w:bookmarkEnd w:id="157"/>
      <w:r/>
      <w:r/>
    </w:p>
    <w:p>
      <w:pPr>
        <w:pStyle w:val="688"/>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1、本项目专门面向中小企业采购</w:t>
      </w:r>
      <w:r/>
    </w:p>
    <w:p>
      <w:pPr>
        <w:pStyle w:val="688"/>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（1）供应商需按照采购文件的要求提供相应的《中小企业声明函》，并装订于投标文件中，《中小企业声明函》不符合要求或未提供的，投标文件无效。</w:t>
      </w:r>
      <w:r/>
    </w:p>
    <w:p>
      <w:pPr>
        <w:pStyle w:val="688"/>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（2）企业标准请参照《关于印发中小企业划型标准规定的通知》（工信部联企业[2011]300号）文件规定自行填写。</w:t>
      </w:r>
      <w:r/>
    </w:p>
    <w:p>
      <w:pPr>
        <w:pStyle w:val="688"/>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（3）本项目对残疾人福利性单位、监狱和戒毒企业视同小型、微型企业。</w:t>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三、评审标准</w:t>
      </w:r>
      <w:r/>
    </w:p>
    <w:tbl>
      <w:tblPr>
        <w:tblStyle w:val="646"/>
        <w:tblW w:w="8895" w:type="dxa"/>
        <w:tblInd w:w="-28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994"/>
        <w:gridCol w:w="585"/>
        <w:gridCol w:w="7316"/>
      </w:tblGrid>
      <w:tr>
        <w:trPr/>
        <w:tc>
          <w:tcPr>
            <w:shd w:val="clear" w:color="auto" w:fill="auto"/>
            <w:tcBorders>
              <w:top w:val="single" w:color="auto" w:sz="6" w:space="0"/>
              <w:left w:val="single" w:color="auto" w:sz="4"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 目</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分数</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评审标准</w:t>
            </w:r>
            <w:r/>
          </w:p>
        </w:tc>
      </w:tr>
      <w:tr>
        <w:trPr>
          <w:trHeight w:val="3188"/>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投标报价</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lang w:val="en-US" w:eastAsia="zh-CN"/>
              </w:rPr>
              <w:t xml:space="preserve">40</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jc w:val="left"/>
              <w:spacing w:line="400" w:lineRule="exact"/>
              <w:rPr>
                <w:rFonts w:ascii="宋体" w:hAnsi="宋体" w:cs="宋体"/>
                <w:sz w:val="18"/>
                <w:szCs w:val="18"/>
              </w:rPr>
            </w:pPr>
            <w:r/>
            <w:bookmarkStart w:id="158" w:name="OLE_LINK16"/>
            <w:r/>
            <w:bookmarkStart w:id="159" w:name="OLE_LINK17"/>
            <w:r/>
            <w:bookmarkStart w:id="160" w:name="OLE_LINK15"/>
            <w:r>
              <w:rPr>
                <w:rFonts w:hint="eastAsia" w:ascii="宋体" w:hAnsi="宋体" w:cs="宋体"/>
                <w:sz w:val="18"/>
                <w:szCs w:val="18"/>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cs="宋体"/>
                <w:sz w:val="18"/>
                <w:szCs w:val="18"/>
                <w:lang w:val="en-US" w:eastAsia="zh-CN"/>
              </w:rPr>
              <w:t xml:space="preserve">4</w:t>
            </w:r>
            <w:r>
              <w:rPr>
                <w:rFonts w:hint="eastAsia" w:ascii="宋体" w:hAnsi="宋体" w:cs="宋体"/>
                <w:sz w:val="18"/>
                <w:szCs w:val="18"/>
              </w:rPr>
              <w:t xml:space="preserve">0分。</w:t>
            </w:r>
            <w:r/>
          </w:p>
          <w:p>
            <w:pPr>
              <w:pStyle w:val="663"/>
              <w:jc w:val="both"/>
              <w:spacing w:line="400" w:lineRule="exact"/>
              <w:rPr>
                <w:rFonts w:ascii="宋体" w:hAnsi="宋体" w:cs="宋体"/>
                <w:sz w:val="18"/>
                <w:szCs w:val="18"/>
              </w:rPr>
            </w:pPr>
            <w:r>
              <w:rPr>
                <w:rFonts w:hint="eastAsia" w:ascii="宋体" w:hAnsi="宋体" w:cs="宋体"/>
                <w:b/>
                <w:bCs/>
                <w:sz w:val="18"/>
                <w:szCs w:val="18"/>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bookmarkEnd w:id="158"/>
            <w:r/>
            <w:bookmarkEnd w:id="159"/>
            <w:r/>
            <w:bookmarkEnd w:id="160"/>
            <w:r/>
            <w:r/>
          </w:p>
        </w:tc>
      </w:tr>
      <w:tr>
        <w:trPr>
          <w:trHeight w:val="411"/>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施工方案</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lang w:val="en-US" w:eastAsia="zh-CN"/>
              </w:rPr>
              <w:t xml:space="preserve">40</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spacing w:line="400" w:lineRule="exact"/>
              <w:rPr>
                <w:rFonts w:ascii="宋体" w:hAnsi="宋体" w:cs="宋体"/>
                <w:sz w:val="18"/>
                <w:szCs w:val="18"/>
              </w:rPr>
            </w:pPr>
            <w:r>
              <w:rPr>
                <w:rFonts w:hint="eastAsia" w:ascii="宋体" w:hAnsi="宋体" w:cs="宋体"/>
                <w:sz w:val="18"/>
                <w:szCs w:val="18"/>
              </w:rPr>
              <w:t xml:space="preserve">1、</w:t>
            </w:r>
            <w:bookmarkStart w:id="161" w:name="OLE_LINK19"/>
            <w:r/>
            <w:bookmarkStart w:id="162" w:name="OLE_LINK18"/>
            <w:r>
              <w:rPr>
                <w:rFonts w:hint="eastAsia" w:ascii="宋体" w:hAnsi="宋体" w:cs="宋体"/>
                <w:sz w:val="18"/>
                <w:szCs w:val="18"/>
              </w:rPr>
              <w:t xml:space="preserve">对工程总体设想、组织形式、各项管理目标及控制措施、施工的协调措施等内容进行评分，满分8分。</w:t>
            </w:r>
            <w:r/>
          </w:p>
          <w:p>
            <w:pPr>
              <w:spacing w:line="400" w:lineRule="exact"/>
              <w:rPr>
                <w:rFonts w:asciiTheme="minorEastAsia" w:hAnsiTheme="minorEastAsia" w:eastAsiaTheme="minorEastAsia" w:cstheme="minorEastAsia"/>
                <w:sz w:val="18"/>
                <w:szCs w:val="18"/>
              </w:rPr>
            </w:pPr>
            <w:r/>
            <w:bookmarkStart w:id="163" w:name="OLE_LINK1"/>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8分;以上内容存在1处瑕疵的得6分;以上内容存在2处瑕疵的得4分;以上内容存在3处瑕疵的得2分;未提供方案或不满足项目需求书要求或内容存在4处及以上瑕疵的得0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61"/>
            <w:bookmarkEnd w:id="162"/>
            <w:bookmarkEnd w:id="163"/>
            <w:r/>
          </w:p>
          <w:p>
            <w:pPr>
              <w:spacing w:line="400" w:lineRule="exact"/>
              <w:rPr>
                <w:rFonts w:ascii="宋体" w:hAnsi="宋体" w:cs="宋体"/>
                <w:sz w:val="18"/>
                <w:szCs w:val="18"/>
              </w:rPr>
            </w:pPr>
            <w:r>
              <w:rPr>
                <w:rFonts w:hint="eastAsia" w:ascii="宋体" w:hAnsi="宋体" w:cs="宋体"/>
                <w:sz w:val="18"/>
                <w:szCs w:val="18"/>
              </w:rPr>
              <w:t xml:space="preserve">2、对</w:t>
            </w:r>
            <w:r>
              <w:rPr>
                <w:rFonts w:hint="eastAsia" w:ascii="宋体" w:hAnsi="宋体" w:cs="宋体"/>
                <w:sz w:val="18"/>
                <w:szCs w:val="18"/>
                <w:lang w:val="en-US" w:eastAsia="zh-CN"/>
              </w:rPr>
              <w:t xml:space="preserve">本项目</w:t>
            </w:r>
            <w:r>
              <w:rPr>
                <w:rFonts w:hint="eastAsia" w:ascii="宋体" w:hAnsi="宋体" w:cs="宋体"/>
                <w:sz w:val="18"/>
                <w:szCs w:val="18"/>
              </w:rPr>
              <w:t xml:space="preserve">关键施工技术、工艺及工程项目实施的重点、难点和解决方案等内容进行评分，满分</w:t>
            </w:r>
            <w:r>
              <w:rPr>
                <w:rFonts w:hint="eastAsia" w:ascii="宋体" w:hAnsi="宋体" w:cs="宋体"/>
                <w:sz w:val="18"/>
                <w:szCs w:val="18"/>
                <w:lang w:val="en-US" w:eastAsia="zh-CN"/>
              </w:rPr>
              <w:t xml:space="preserve">12</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Theme="minorEastAsia" w:hAnsiTheme="minorEastAsia" w:eastAsiaTheme="minorEastAsia" w:cstheme="minorEastAsia"/>
                <w:sz w:val="18"/>
                <w:szCs w:val="18"/>
                <w:lang w:val="en-US" w:eastAsia="zh-CN"/>
              </w:rPr>
              <w:t xml:space="preserve">12</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lang w:val="en-US" w:eastAsia="zh-CN"/>
              </w:rPr>
              <w:t xml:space="preserve">9</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lang w:val="en-US" w:eastAsia="zh-CN"/>
              </w:rPr>
              <w:t xml:space="preserve">6</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lang w:val="en-US" w:eastAsia="zh-CN"/>
              </w:rPr>
              <w:t xml:space="preserve">3</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spacing w:line="400" w:lineRule="exact"/>
              <w:rPr>
                <w:rFonts w:ascii="宋体" w:hAnsi="宋体" w:cs="宋体"/>
                <w:sz w:val="18"/>
                <w:szCs w:val="18"/>
              </w:rPr>
            </w:pPr>
            <w:r>
              <w:rPr>
                <w:rFonts w:hint="eastAsia" w:ascii="宋体" w:hAnsi="宋体" w:cs="宋体"/>
                <w:sz w:val="18"/>
                <w:szCs w:val="18"/>
              </w:rPr>
              <w:t xml:space="preserve">3、</w:t>
            </w:r>
            <w:r>
              <w:rPr>
                <w:rFonts w:hint="eastAsia" w:asciiTheme="minorEastAsia" w:hAnsiTheme="minorEastAsia" w:eastAsiaTheme="minorEastAsia" w:cstheme="minorEastAsia"/>
                <w:sz w:val="18"/>
                <w:szCs w:val="18"/>
              </w:rPr>
              <w:t xml:space="preserve">针对本项目质量、进度、成本控制、资源配置、协调方案等内容进行评分</w:t>
            </w:r>
            <w:r>
              <w:rPr>
                <w:rFonts w:hint="eastAsia" w:ascii="宋体" w:hAnsi="宋体" w:cs="宋体"/>
                <w:sz w:val="18"/>
                <w:szCs w:val="18"/>
              </w:rPr>
              <w:t xml:space="preserve">，满分</w:t>
            </w:r>
            <w:r>
              <w:rPr>
                <w:rFonts w:hint="eastAsia" w:ascii="宋体" w:hAnsi="宋体" w:cs="宋体"/>
                <w:sz w:val="18"/>
                <w:szCs w:val="18"/>
                <w:lang w:val="en-US" w:eastAsia="zh-CN"/>
              </w:rPr>
              <w:t xml:space="preserve">12</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Theme="minorEastAsia" w:hAnsiTheme="minorEastAsia" w:eastAsiaTheme="minorEastAsia" w:cstheme="minorEastAsia"/>
                <w:sz w:val="18"/>
                <w:szCs w:val="18"/>
                <w:lang w:val="en-US" w:eastAsia="zh-CN"/>
              </w:rPr>
              <w:t xml:space="preserve">12</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lang w:val="en-US" w:eastAsia="zh-CN"/>
              </w:rPr>
              <w:t xml:space="preserve">9</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lang w:val="en-US" w:eastAsia="zh-CN"/>
              </w:rPr>
              <w:t xml:space="preserve">6</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lang w:val="en-US" w:eastAsia="zh-CN"/>
              </w:rPr>
              <w:t xml:space="preserve">3</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宋体" w:hAnsi="宋体" w:cs="宋体"/>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spacing w:line="400" w:lineRule="exact"/>
              <w:rPr>
                <w:rFonts w:ascii="宋体" w:hAnsi="宋体" w:cs="宋体"/>
                <w:sz w:val="18"/>
                <w:szCs w:val="18"/>
              </w:rPr>
            </w:pPr>
            <w:r>
              <w:rPr>
                <w:rFonts w:hint="eastAsia" w:ascii="宋体" w:hAnsi="宋体" w:cs="宋体"/>
                <w:sz w:val="18"/>
                <w:szCs w:val="18"/>
              </w:rPr>
              <w:t xml:space="preserve">4、</w:t>
            </w:r>
            <w:bookmarkStart w:id="164" w:name="OLE_LINK24"/>
            <w:r/>
            <w:bookmarkStart w:id="165" w:name="OLE_LINK25"/>
            <w:r>
              <w:rPr>
                <w:rFonts w:hint="eastAsia" w:ascii="宋体" w:hAnsi="宋体" w:cs="宋体"/>
                <w:sz w:val="18"/>
                <w:szCs w:val="18"/>
              </w:rPr>
              <w:t xml:space="preserve">针对本项目安全生产、文明施工、保证措施、应急预案、施救措施等内容进行评分，满分8分。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8分;以上内容存在1处瑕疵的得6分;以上内容存在2处瑕疵的得4分;以上内容存在3处瑕疵的得2分;未提供方案或不满足项目需求书要求或内容存在4处及以上瑕疵的得0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64"/>
            <w:r/>
            <w:bookmarkEnd w:id="165"/>
            <w:r/>
            <w:r/>
          </w:p>
        </w:tc>
      </w:tr>
      <w:tr>
        <w:trPr>
          <w:trHeight w:val="1825"/>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人员配备</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10分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pStyle w:val="707"/>
              <w:numPr>
                <w:ilvl w:val="0"/>
                <w:numId w:val="0"/>
              </w:numPr>
              <w:ind w:left="360" w:hanging="360"/>
              <w:spacing w:line="380" w:lineRule="exact"/>
              <w:widowControl/>
              <w:rPr>
                <w:rFonts w:ascii="宋体" w:hAnsi="宋体" w:cs="宋体"/>
                <w:sz w:val="18"/>
                <w:szCs w:val="18"/>
              </w:rPr>
            </w:pPr>
            <w:r/>
            <w:bookmarkStart w:id="166" w:name="OLE_LINK21"/>
            <w:r/>
            <w:bookmarkStart w:id="167" w:name="OLE_LINK20"/>
            <w:r>
              <w:rPr>
                <w:rFonts w:ascii="宋体" w:hAnsi="宋体" w:eastAsia="宋体" w:cs="宋体"/>
                <w:sz w:val="18"/>
                <w:szCs w:val="18"/>
                <w:lang w:val="en-US" w:eastAsia="zh-CN" w:bidi="ar-SA"/>
              </w:rPr>
              <w:t xml:space="preserve">1、</w:t>
            </w:r>
            <w:r>
              <w:rPr>
                <w:rFonts w:hint="eastAsia" w:ascii="宋体" w:hAnsi="宋体" w:cs="宋体"/>
                <w:sz w:val="18"/>
                <w:szCs w:val="18"/>
              </w:rPr>
              <w:t xml:space="preserve">项目技术负责人具备水利工程相关专业中级职称的得1分，高级及以上职称得2分；</w:t>
            </w:r>
            <w:r/>
          </w:p>
          <w:p>
            <w:pPr>
              <w:pStyle w:val="707"/>
              <w:numPr>
                <w:ilvl w:val="0"/>
                <w:numId w:val="0"/>
              </w:numPr>
              <w:ind w:left="360" w:hanging="360"/>
              <w:spacing w:line="380" w:lineRule="exact"/>
              <w:widowControl/>
              <w:rPr>
                <w:rFonts w:hint="eastAsia" w:ascii="宋体" w:hAnsi="宋体" w:cs="宋体"/>
                <w:sz w:val="18"/>
                <w:szCs w:val="18"/>
              </w:rPr>
            </w:pPr>
            <w:r>
              <w:rPr>
                <w:rFonts w:hint="eastAsia" w:ascii="宋体" w:hAnsi="宋体" w:eastAsia="宋体" w:cs="宋体"/>
                <w:sz w:val="18"/>
                <w:szCs w:val="18"/>
                <w:lang w:val="en-US" w:eastAsia="zh-CN" w:bidi="ar-SA"/>
              </w:rPr>
              <w:t xml:space="preserve">2、</w:t>
            </w:r>
            <w:r>
              <w:rPr>
                <w:rFonts w:hint="eastAsia" w:ascii="宋体" w:hAnsi="宋体" w:cs="宋体"/>
                <w:sz w:val="18"/>
                <w:szCs w:val="18"/>
              </w:rPr>
              <w:t xml:space="preserve">项目组成员（除项目负责人及项目技术负责人外）具备水利工程相关专业中级及以上职称</w:t>
            </w:r>
            <w:r/>
          </w:p>
          <w:p>
            <w:pPr>
              <w:pStyle w:val="707"/>
              <w:ind w:firstLine="0"/>
              <w:spacing w:line="380" w:lineRule="exact"/>
              <w:widowControl/>
              <w:rPr>
                <w:rFonts w:ascii="宋体" w:hAnsi="宋体" w:cs="宋体"/>
                <w:sz w:val="18"/>
                <w:szCs w:val="18"/>
              </w:rPr>
            </w:pPr>
            <w:r>
              <w:rPr>
                <w:rFonts w:hint="eastAsia" w:ascii="宋体" w:hAnsi="宋体" w:cs="宋体"/>
                <w:sz w:val="18"/>
                <w:szCs w:val="18"/>
              </w:rPr>
              <w:t xml:space="preserve">的，有1人得2分，最多得8分。</w:t>
            </w:r>
            <w:r/>
          </w:p>
          <w:p>
            <w:pPr>
              <w:spacing w:line="380" w:lineRule="exact"/>
              <w:rPr>
                <w:rFonts w:ascii="宋体" w:hAnsi="宋体" w:cs="宋体"/>
                <w:sz w:val="18"/>
                <w:szCs w:val="18"/>
              </w:rPr>
            </w:pPr>
            <w:r>
              <w:rPr>
                <w:rFonts w:hint="eastAsia" w:ascii="宋体" w:hAnsi="宋体" w:cs="宋体"/>
                <w:sz w:val="18"/>
                <w:szCs w:val="18"/>
              </w:rPr>
              <w:t xml:space="preserve">（提供职称证书及供应商为其缴纳的近三个任意一个月的社保证明材料原件扫描上传）</w:t>
            </w:r>
            <w:bookmarkEnd w:id="166"/>
            <w:r/>
            <w:bookmarkEnd w:id="167"/>
            <w:r/>
            <w:r/>
          </w:p>
        </w:tc>
      </w:tr>
      <w:tr>
        <w:trPr>
          <w:trHeight w:val="1825"/>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类似业绩</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lang w:val="en-US" w:eastAsia="zh-CN"/>
              </w:rPr>
              <w:t xml:space="preserve">10</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spacing w:line="380" w:lineRule="exact"/>
              <w:rPr>
                <w:rFonts w:ascii="宋体" w:hAnsi="宋体" w:cs="宋体"/>
                <w:sz w:val="18"/>
                <w:szCs w:val="18"/>
              </w:rPr>
            </w:pPr>
            <w:r/>
            <w:bookmarkStart w:id="168" w:name="OLE_LINK22"/>
            <w:r/>
            <w:bookmarkStart w:id="169" w:name="OLE_LINK26"/>
            <w:r/>
            <w:bookmarkStart w:id="170" w:name="OLE_LINK23"/>
            <w:r>
              <w:rPr>
                <w:rFonts w:hint="eastAsia" w:ascii="宋体" w:hAnsi="宋体" w:cs="宋体"/>
                <w:sz w:val="18"/>
                <w:szCs w:val="18"/>
              </w:rPr>
              <w:t xml:space="preserve">供应商自202</w:t>
            </w:r>
            <w:r>
              <w:rPr>
                <w:rFonts w:hint="eastAsia" w:ascii="宋体" w:hAnsi="宋体" w:cs="宋体"/>
                <w:sz w:val="18"/>
                <w:szCs w:val="18"/>
                <w:lang w:val="en-US" w:eastAsia="zh-CN"/>
              </w:rPr>
              <w:t xml:space="preserve">2</w:t>
            </w:r>
            <w:r>
              <w:rPr>
                <w:rFonts w:hint="eastAsia" w:ascii="宋体" w:hAnsi="宋体" w:cs="宋体"/>
                <w:sz w:val="18"/>
                <w:szCs w:val="18"/>
              </w:rPr>
              <w:t xml:space="preserve">年1月1日以来（以</w:t>
            </w:r>
            <w:r>
              <w:rPr>
                <w:rFonts w:hint="eastAsia" w:ascii="宋体" w:hAnsi="宋体" w:cs="宋体"/>
                <w:sz w:val="18"/>
                <w:szCs w:val="18"/>
                <w:lang w:eastAsia="zh-CN"/>
              </w:rPr>
              <w:t xml:space="preserve">完工</w:t>
            </w:r>
            <w:r>
              <w:rPr>
                <w:rFonts w:hint="eastAsia" w:ascii="宋体" w:hAnsi="宋体" w:cs="宋体"/>
                <w:sz w:val="18"/>
                <w:szCs w:val="18"/>
              </w:rPr>
              <w:t xml:space="preserve">验收证明时间为准）承担过类似项目施工业绩，提供一份业绩得</w:t>
            </w:r>
            <w:r>
              <w:rPr>
                <w:rFonts w:hint="eastAsia" w:ascii="宋体" w:hAnsi="宋体" w:cs="宋体"/>
                <w:sz w:val="18"/>
                <w:szCs w:val="18"/>
                <w:lang w:val="en-US" w:eastAsia="zh-CN"/>
              </w:rPr>
              <w:t xml:space="preserve">2</w:t>
            </w:r>
            <w:r>
              <w:rPr>
                <w:rFonts w:hint="eastAsia" w:ascii="宋体" w:hAnsi="宋体" w:cs="宋体"/>
                <w:sz w:val="18"/>
                <w:szCs w:val="18"/>
              </w:rPr>
              <w:t xml:space="preserve">分，满分</w:t>
            </w:r>
            <w:r>
              <w:rPr>
                <w:rFonts w:hint="eastAsia" w:ascii="宋体" w:hAnsi="宋体" w:cs="宋体"/>
                <w:sz w:val="18"/>
                <w:szCs w:val="18"/>
                <w:lang w:val="en-US" w:eastAsia="zh-CN"/>
              </w:rPr>
              <w:t xml:space="preserve">10</w:t>
            </w:r>
            <w:r>
              <w:rPr>
                <w:rFonts w:hint="eastAsia" w:ascii="宋体" w:hAnsi="宋体" w:cs="宋体"/>
                <w:sz w:val="18"/>
                <w:szCs w:val="18"/>
              </w:rPr>
              <w:t xml:space="preserve">分。</w:t>
            </w:r>
            <w:r/>
          </w:p>
          <w:p>
            <w:pPr>
              <w:spacing w:line="380" w:lineRule="exact"/>
              <w:rPr>
                <w:rFonts w:ascii="宋体" w:hAnsi="宋体" w:cs="宋体"/>
                <w:sz w:val="18"/>
                <w:szCs w:val="18"/>
              </w:rPr>
            </w:pPr>
            <w:r>
              <w:rPr>
                <w:rFonts w:hint="eastAsia" w:ascii="宋体" w:hAnsi="宋体" w:cs="宋体"/>
                <w:sz w:val="18"/>
                <w:szCs w:val="18"/>
              </w:rPr>
              <w:t xml:space="preserve">（需同时提供以下材料，原件扫描上传,未提供不得分：①依法承发包的交易结果（中标或成交）文件；②合同；③符合国家规定的</w:t>
            </w:r>
            <w:r>
              <w:rPr>
                <w:rFonts w:hint="eastAsia" w:ascii="宋体" w:hAnsi="宋体" w:cs="宋体"/>
                <w:sz w:val="18"/>
                <w:szCs w:val="18"/>
                <w:lang w:eastAsia="zh-CN"/>
              </w:rPr>
              <w:t xml:space="preserve">完工</w:t>
            </w:r>
            <w:r>
              <w:rPr>
                <w:rFonts w:hint="eastAsia" w:ascii="宋体" w:hAnsi="宋体" w:cs="宋体"/>
                <w:sz w:val="18"/>
                <w:szCs w:val="18"/>
              </w:rPr>
              <w:t xml:space="preserve">验收证明材料；④其他证明资料（如有）。</w:t>
            </w:r>
            <w:r/>
          </w:p>
          <w:p>
            <w:pPr>
              <w:spacing w:line="380" w:lineRule="exact"/>
              <w:rPr>
                <w:rFonts w:ascii="宋体" w:hAnsi="宋体" w:cs="宋体"/>
                <w:sz w:val="18"/>
                <w:szCs w:val="18"/>
              </w:rPr>
            </w:pPr>
            <w:r>
              <w:rPr>
                <w:rFonts w:hint="eastAsia" w:ascii="宋体" w:hAnsi="宋体" w:cs="宋体"/>
                <w:sz w:val="18"/>
                <w:szCs w:val="18"/>
              </w:rPr>
              <w:t xml:space="preserve">依法承发包的交易结果文件包括中标公示网上截图、中标通知书、直接发包通知书（或备案表）和成交通知书等；依法可以不进行招标的项目，可以提供业主单位或招标代理机构出具的有关中标文件。）</w:t>
            </w:r>
            <w:bookmarkEnd w:id="168"/>
            <w:r/>
            <w:bookmarkEnd w:id="169"/>
            <w:r/>
            <w:bookmarkEnd w:id="170"/>
            <w:r/>
            <w:r/>
          </w:p>
        </w:tc>
      </w:tr>
    </w:tbl>
    <w:p>
      <w:pPr>
        <w:pStyle w:val="688"/>
        <w:ind w:firstLine="422"/>
        <w:rPr>
          <w:rFonts w:asciiTheme="minorEastAsia" w:hAnsiTheme="minorEastAsia" w:eastAsiaTheme="minorEastAsia" w:cstheme="minorEastAsia"/>
          <w:b/>
          <w:sz w:val="21"/>
          <w:szCs w:val="21"/>
        </w:rPr>
      </w:pPr>
      <w:r>
        <w:rPr>
          <w:rFonts w:asciiTheme="minorEastAsia" w:hAnsiTheme="minorEastAsia" w:eastAsiaTheme="minorEastAsia" w:cstheme="minorEastAsia"/>
          <w:b/>
          <w:sz w:val="21"/>
          <w:szCs w:val="21"/>
        </w:rPr>
      </w:r>
      <w:r/>
    </w:p>
    <w:p>
      <w:r/>
      <w:bookmarkStart w:id="171" w:name="_Toc109304976"/>
      <w:r/>
      <w:r/>
    </w:p>
    <w:p>
      <w:r/>
      <w:r/>
    </w:p>
    <w:p>
      <w:r/>
      <w:r/>
    </w:p>
    <w:p>
      <w:pPr>
        <w:pStyle w:val="641"/>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41"/>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41"/>
        <w:jc w:val="center"/>
        <w:spacing w:line="360" w:lineRule="auto"/>
        <w:rPr>
          <w:rFonts w:asciiTheme="minorEastAsia" w:hAnsiTheme="minorEastAsia" w:eastAsiaTheme="minorEastAsia" w:cstheme="minorEastAsia"/>
          <w:sz w:val="52"/>
        </w:rPr>
      </w:pPr>
      <w:r>
        <w:rPr>
          <w:rFonts w:hint="eastAsia" w:asciiTheme="minorEastAsia" w:hAnsiTheme="minorEastAsia" w:eastAsiaTheme="minorEastAsia" w:cstheme="minorEastAsia"/>
          <w:color w:val="000000"/>
        </w:rPr>
        <w:t xml:space="preserve">第六章 竞争性磋商响应文件格式</w:t>
      </w:r>
      <w:bookmarkEnd w:id="2"/>
      <w:r/>
      <w:bookmarkEnd w:id="171"/>
      <w:r/>
      <w:r/>
    </w:p>
    <w:p>
      <w:pPr>
        <w:jc w:val="center"/>
        <w:spacing w:line="360" w:lineRule="auto"/>
        <w:rPr>
          <w:rFonts w:asciiTheme="minorEastAsia" w:hAnsiTheme="minorEastAsia" w:eastAsiaTheme="minorEastAsia" w:cstheme="minorEastAsia"/>
          <w:b/>
          <w:sz w:val="22"/>
        </w:rPr>
      </w:pPr>
      <w:r>
        <w:rPr>
          <w:rFonts w:asciiTheme="minorEastAsia" w:hAnsiTheme="minorEastAsia" w:eastAsiaTheme="minorEastAsia" w:cstheme="minorEastAsia"/>
          <w:b/>
          <w:sz w:val="22"/>
        </w:rPr>
      </w:r>
      <w:r/>
    </w:p>
    <w:p>
      <w:pPr>
        <w:jc w:val="center"/>
        <w:spacing w:line="360" w:lineRule="auto"/>
        <w:rPr>
          <w:rFonts w:asciiTheme="minorEastAsia" w:hAnsiTheme="minorEastAsia" w:eastAsiaTheme="minorEastAsia" w:cstheme="minorEastAsia"/>
          <w:b/>
          <w:bCs/>
          <w:sz w:val="72"/>
          <w:szCs w:val="72"/>
        </w:rPr>
      </w:pPr>
      <w:r>
        <w:rPr>
          <w:rFonts w:hint="eastAsia" w:asciiTheme="minorEastAsia" w:hAnsiTheme="minorEastAsia" w:eastAsiaTheme="minorEastAsia" w:cstheme="minorEastAsia"/>
          <w:b/>
          <w:bCs/>
          <w:sz w:val="72"/>
          <w:szCs w:val="72"/>
        </w:rPr>
        <w:t xml:space="preserve">竞争性磋商响应文件</w:t>
      </w:r>
      <w:r/>
    </w:p>
    <w:p>
      <w:pPr>
        <w:jc w:val="center"/>
        <w:spacing w:line="360" w:lineRule="auto"/>
        <w:rPr>
          <w:rFonts w:asciiTheme="minorEastAsia" w:hAnsiTheme="minorEastAsia" w:eastAsiaTheme="minorEastAsia" w:cstheme="minorEastAsia"/>
          <w:b/>
          <w:sz w:val="72"/>
          <w:szCs w:val="21"/>
        </w:rPr>
      </w:pPr>
      <w:r>
        <w:rPr>
          <w:rFonts w:asciiTheme="minorEastAsia" w:hAnsiTheme="minorEastAsia" w:eastAsiaTheme="minorEastAsia" w:cstheme="minorEastAsia"/>
          <w:b/>
          <w:sz w:val="72"/>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p>
    <w:p>
      <w:pPr>
        <w:ind w:firstLine="1084"/>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磋商供应商名称 ：</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供  应  商：（电子签章）</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磋商主要文件目录</w:t>
      </w:r>
      <w:r/>
    </w:p>
    <w:p>
      <w:pPr>
        <w:jc w:val="center"/>
        <w:spacing w:line="360" w:lineRule="auto"/>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一、法人或者其他组织的营业执照等证明文件，自然人的身份证明</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二、上一年度的财务状况报告（磋商供应商成立不满一年无需提供）</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四、具备履行合同所必需的设备和专业技术能力的书面声明</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五、参加政府采购活动前 3 年内在经营活动中没有重大违法记录的书面声明</w:t>
      </w:r>
      <w:r/>
    </w:p>
    <w:p>
      <w:pPr>
        <w:ind w:firstLine="480"/>
        <w:spacing w:line="440" w:lineRule="exact"/>
        <w:rPr>
          <w:rFonts w:asciiTheme="minorEastAsia" w:hAnsiTheme="minorEastAsia" w:eastAsiaTheme="minorEastAsia" w:cstheme="minorEastAsia"/>
          <w:i/>
          <w:iCs/>
          <w:color w:val="0000ff"/>
          <w:sz w:val="24"/>
          <w:szCs w:val="24"/>
          <w:u w:val="single"/>
        </w:rPr>
      </w:pPr>
      <w:r>
        <w:rPr>
          <w:rFonts w:hint="eastAsia" w:asciiTheme="minorEastAsia" w:hAnsiTheme="minorEastAsia" w:eastAsiaTheme="minorEastAsia" w:cstheme="minorEastAsia"/>
          <w:i/>
          <w:iCs/>
          <w:color w:val="0000ff"/>
          <w:sz w:val="24"/>
          <w:szCs w:val="24"/>
          <w:u w:val="single"/>
        </w:rPr>
        <w:t xml:space="preserve">六、供应商信用承诺函</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七、特定资格要求的证明文件（如果本项目设置特定资格要求，则需要提供）</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八、法人授权书</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九、磋商响应函</w:t>
      </w:r>
      <w:r/>
    </w:p>
    <w:p>
      <w:pPr>
        <w:ind w:firstLine="480"/>
        <w:spacing w:line="440" w:lineRule="exact"/>
        <w:rPr>
          <w:rFonts w:asciiTheme="minorEastAsia" w:hAnsiTheme="minorEastAsia" w:eastAsiaTheme="minorEastAsia" w:cstheme="minorEastAsia"/>
          <w:color w:val="0000ff"/>
          <w:sz w:val="24"/>
          <w:szCs w:val="24"/>
        </w:rPr>
      </w:pPr>
      <w:r>
        <w:rPr>
          <w:rFonts w:hint="eastAsia" w:asciiTheme="minorEastAsia" w:hAnsiTheme="minorEastAsia" w:eastAsiaTheme="minorEastAsia" w:cstheme="minorEastAsia"/>
          <w:color w:val="0000ff"/>
          <w:sz w:val="24"/>
          <w:szCs w:val="21"/>
        </w:rPr>
        <w:t xml:space="preserve">十、</w:t>
      </w:r>
      <w:r>
        <w:rPr>
          <w:rFonts w:hint="eastAsia" w:asciiTheme="minorEastAsia" w:hAnsiTheme="minorEastAsia" w:eastAsiaTheme="minorEastAsia" w:cstheme="minorEastAsia"/>
          <w:color w:val="0000ff"/>
          <w:sz w:val="24"/>
          <w:szCs w:val="24"/>
        </w:rPr>
        <w:t xml:space="preserve">企业报价折扣证明（</w:t>
      </w:r>
      <w:r>
        <w:rPr>
          <w:rFonts w:hint="eastAsia" w:asciiTheme="minorEastAsia" w:hAnsiTheme="minorEastAsia" w:eastAsiaTheme="minorEastAsia" w:cstheme="minorEastAsia"/>
          <w:i/>
          <w:iCs/>
          <w:color w:val="0000ff"/>
          <w:sz w:val="24"/>
          <w:szCs w:val="24"/>
          <w:u w:val="single"/>
        </w:rPr>
        <w:t xml:space="preserve">中小企业声明函</w:t>
      </w:r>
      <w:r>
        <w:rPr>
          <w:rFonts w:hint="eastAsia" w:asciiTheme="minorEastAsia" w:hAnsiTheme="minorEastAsia" w:eastAsiaTheme="minorEastAsia" w:cstheme="minorEastAsia"/>
          <w:color w:val="0000ff"/>
          <w:sz w:val="24"/>
          <w:szCs w:val="24"/>
        </w:rPr>
        <w:t xml:space="preserve">、残疾人福利性单位声明函）</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十一、联合体协议</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十二、工程量清单报价表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十三、技术要求响应及偏离表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十四、商务要求响应及偏离表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十五、拟投入人员一览表</w:t>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i/>
          <w:sz w:val="32"/>
          <w:szCs w:val="32"/>
          <w:u w:val="single"/>
        </w:rPr>
        <w:t xml:space="preserve">一、法人或者其他组织的营业执照等证明文件，自然人的身份证明</w:t>
      </w:r>
      <w:r/>
    </w:p>
    <w:p>
      <w:pPr>
        <w:ind w:firstLine="480"/>
        <w:spacing w:line="440" w:lineRule="exact"/>
        <w:rPr>
          <w:rFonts w:asciiTheme="minorEastAsia" w:hAnsiTheme="minorEastAsia" w:eastAsiaTheme="minorEastAsia" w:cstheme="minorEastAsia"/>
          <w:sz w:val="24"/>
          <w:szCs w:val="21"/>
        </w:rPr>
      </w:pPr>
      <w:r>
        <w:rPr>
          <w:rFonts w:asciiTheme="minorEastAsia" w:hAnsiTheme="minorEastAsia" w:eastAsiaTheme="minorEastAsia" w:cstheme="minorEastAsia"/>
          <w:sz w:val="24"/>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二、上一年度的财务状况报告</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供应商成立不满一年无需提供</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三、依法缴纳税收和社会保障资金的相关材料</w:t>
      </w:r>
      <w:r/>
    </w:p>
    <w:p>
      <w:pPr>
        <w:ind w:firstLine="48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四、具备履行合同所必需的设备和专业技术能力的书面声明</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主要设备有：。</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主要专业技术能力有：。</w:t>
      </w:r>
      <w:r/>
    </w:p>
    <w:p>
      <w:pPr>
        <w:spacing w:line="460" w:lineRule="exact"/>
        <w:rPr>
          <w:rFonts w:asciiTheme="minorEastAsia" w:hAnsiTheme="minorEastAsia" w:eastAsiaTheme="minorEastAsia" w:cstheme="minorEastAsia"/>
          <w:bCs/>
          <w:sz w:val="24"/>
          <w:szCs w:val="21"/>
        </w:rPr>
      </w:pPr>
      <w:r>
        <w:rPr>
          <w:rFonts w:asciiTheme="minorEastAsia" w:hAnsiTheme="minorEastAsia" w:eastAsiaTheme="minorEastAsia" w:cstheme="minorEastAsia"/>
          <w:bCs/>
          <w:sz w:val="24"/>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五、参加政府采购活动前 3 年内在经营活动中没有重大违法记录的书面声明</w:t>
      </w:r>
      <w:r/>
    </w:p>
    <w:p>
      <w:pPr>
        <w:spacing w:line="460" w:lineRule="exact"/>
        <w:rPr>
          <w:rFonts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                 声  明</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numPr>
          <w:ilvl w:val="0"/>
          <w:numId w:val="3"/>
        </w:num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供应商信用承诺函</w:t>
      </w:r>
      <w:r/>
    </w:p>
    <w:p>
      <w:pPr>
        <w:jc w:val="center"/>
        <w:spacing w:line="360" w:lineRule="auto"/>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bCs/>
        </w:rPr>
        <w:br w:type="page" w:clear="all"/>
      </w:r>
      <w:r>
        <w:rPr>
          <w:rFonts w:hint="eastAsia" w:asciiTheme="minorEastAsia" w:hAnsiTheme="minorEastAsia" w:eastAsiaTheme="minorEastAsia" w:cstheme="minorEastAsia"/>
          <w:b/>
          <w:szCs w:val="21"/>
        </w:rPr>
        <w:t xml:space="preserve">供应商信用承诺函</w:t>
      </w:r>
      <w:r/>
    </w:p>
    <w:p>
      <w:pPr>
        <w:spacing w:line="360" w:lineRule="auto"/>
        <w:rPr>
          <w:rFonts w:asciiTheme="minorEastAsia" w:hAnsiTheme="minorEastAsia" w:eastAsiaTheme="minorEastAsia" w:cstheme="minorEastAsia"/>
          <w:szCs w:val="32"/>
        </w:rPr>
      </w:pPr>
      <w:r>
        <w:rPr>
          <w:rFonts w:asciiTheme="minorEastAsia" w:hAnsiTheme="minorEastAsia" w:eastAsiaTheme="minorEastAsia" w:cstheme="minorEastAsia"/>
          <w:szCs w:val="32"/>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承诺主体名称：</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统一社会信用代码：</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四、自觉接受行政管理部门、行业组织、社会公众、新闻舆论的监督；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六、提出政府采购质疑和投诉坚持依法依规、诚实信用原则，在全国范围12个月内没有三次以上查无实据的政府采购投诉；</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七、严格遵守信用信息公示相关规定，向社会公示信用信息；</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八、在“信用中国”和“中国政府采购网”网站中无违法违规、较重或严重失信记录；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十、本承诺书自签订之日起生效。</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（注：法定代表人或负责人、主体名称发生变更的应当重新做出承诺。）</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承诺单位（加盖CA电子公章）：           　　　　　　　　　   　</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r/>
    </w:p>
    <w:p>
      <w:pPr>
        <w:jc w:val="center"/>
        <w:spacing w:line="360" w:lineRule="auto"/>
        <w:rPr>
          <w:rFonts w:asciiTheme="minorEastAsia" w:hAnsiTheme="minorEastAsia" w:eastAsiaTheme="minorEastAsia" w:cstheme="minorEastAsia"/>
          <w:b/>
          <w:bCs/>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eastAsiaTheme="minorEastAsia" w:cstheme="minorEastAsia"/>
          <w:b/>
          <w:bCs/>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七、特定资格要求的证明文件</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   如果本项目申请人的特定资格要求中要求提供的，必须提供。</w:t>
      </w:r>
      <w:r/>
    </w:p>
    <w:p>
      <w:pPr>
        <w:jc w:val="center"/>
        <w:spacing w:line="360"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jc w:val="cente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八、法人授权书</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本授权书声明：____________（供应商名称）授权________________（被授权人的姓名）为我方就号项目采购活动的合法代理人，以本单位名义全权处理一切与该项目采购有关的事务。</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p>
    <w:p>
      <w:pPr>
        <w:ind w:firstLine="120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日期：</w:t>
      </w:r>
      <w:bookmarkStart w:id="172" w:name="_Hlt26671380"/>
      <w:r/>
      <w:bookmarkEnd w:id="172"/>
      <w:r/>
      <w:bookmarkStart w:id="173" w:name="_Hlt26955070"/>
      <w:r/>
      <w:bookmarkEnd w:id="173"/>
      <w:r/>
      <w:bookmarkStart w:id="174" w:name="_格式3__银行出具的资信证明"/>
      <w:r/>
      <w:bookmarkEnd w:id="174"/>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color w:val="000000"/>
        </w:rPr>
        <w:t xml:space="preserve">九、磋商响应函</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致：扬州建佑项目管理有限公司</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根据贵方的号磋商文件，正式授权下述签字人_________ (姓名和职务)代表我方______________（供应商的名称），全权处理本次项目磋商采购的有关事宜。</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据此函，__________（签字人）兹宣布同意如下：</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1.按磋商文件规定的各项要求，向买方提供所需服务。</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2.我们已详细审核全部磋商文件及其有效补充文件，我们知道必须放弃提出含糊不清或误解问题的权利。</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3.我们同意从规定的</w:t>
      </w:r>
      <w:r>
        <w:rPr>
          <w:rFonts w:hint="eastAsia" w:asciiTheme="minorEastAsia" w:hAnsiTheme="minorEastAsia" w:eastAsiaTheme="minorEastAsia" w:cstheme="minorEastAsia"/>
          <w:color w:val="000000"/>
          <w:sz w:val="21"/>
          <w:szCs w:val="21"/>
        </w:rPr>
        <w:t xml:space="preserve">响应文件接收截止时间</w:t>
      </w:r>
      <w:r>
        <w:rPr>
          <w:rFonts w:hint="eastAsia" w:asciiTheme="minorEastAsia" w:hAnsiTheme="minorEastAsia" w:eastAsiaTheme="minorEastAsia" w:cstheme="minorEastAsia"/>
          <w:sz w:val="21"/>
          <w:szCs w:val="21"/>
        </w:rPr>
        <w:t xml:space="preserve">起遵循本响应文件，并在规定的磋商有效期期满之前均具有约束力。</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4.同意向贵方提供贵方可能另外要求的与磋商采购有关的任何证据或资料，并保证我方已提供和将要提供的文件是真实的、准确的。</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5.一旦我方成交，我方将根据磋商文件的规定，严格履行合同的责任和义务，并保证在磋商文件规定的时间完成项目，交付买方验收、使用。</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6.遵守磋商文件中要求的收费项目和标准。</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7.与本磋商采购有关的正式通讯地址为：</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 址：                         邮 编：</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 话：                         传 真：</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供应商开户行：                  账 户： </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法定代表人姓名（签章）：         联系电话：</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供应商名称（公章）：            </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 期：________年____月____日</w:t>
      </w:r>
      <w:r/>
    </w:p>
    <w:p>
      <w:pPr>
        <w:pStyle w:val="689"/>
        <w:ind w:firstLine="422"/>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sz w:val="21"/>
          <w:szCs w:val="21"/>
        </w:rPr>
        <w:br w:type="page" w:clear="all"/>
      </w:r>
      <w:r>
        <w:rPr>
          <w:rFonts w:hint="eastAsia" w:asciiTheme="minorEastAsia" w:hAnsiTheme="minorEastAsia" w:eastAsiaTheme="minorEastAsia" w:cstheme="minorEastAsia"/>
          <w:b/>
          <w:bCs/>
        </w:rPr>
        <w:t xml:space="preserve">十、中小企业声明函（工程、服务）</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u w:val="single"/>
        </w:rPr>
        <w:t xml:space="preserve">（单位名称）</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（项目名称）</w:t>
      </w:r>
      <w:r>
        <w:rPr>
          <w:rFonts w:hint="eastAsia" w:asciiTheme="minorEastAsia" w:hAnsiTheme="minorEastAsia" w:eastAsiaTheme="minorEastAsia" w:cstheme="minor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i/>
          <w:u w:val="single"/>
          <w:lang w:eastAsia="zh-CN"/>
        </w:rPr>
      </w:r>
      <w:r>
        <w:rPr>
          <w:rFonts w:ascii="SimSun" w:hAnsi="SimSun" w:eastAsia="SimSun" w:cs="SimSun"/>
          <w:color w:val="000000"/>
          <w:sz w:val="21"/>
        </w:rPr>
      </w:r>
      <w:r>
        <w:rPr>
          <w:rFonts w:ascii="SimSun" w:hAnsi="SimSun" w:eastAsia="SimSun" w:cs="SimSun"/>
          <w:color w:val="000000"/>
          <w:sz w:val="21"/>
        </w:rPr>
      </w:r>
      <w:r>
        <w:rPr>
          <w:rFonts w:ascii="SimSun" w:hAnsi="SimSun" w:eastAsia="SimSun" w:cs="SimSun"/>
          <w:i/>
          <w:color w:val="000000"/>
          <w:sz w:val="21"/>
          <w:u w:val="single"/>
        </w:rPr>
        <w:t xml:space="preserve">宝应县水务局2025年度丰收洞等沿运闸洞省级维修项目</w:t>
      </w:r>
      <w:r>
        <w:rPr>
          <w:rFonts w:ascii="SimSun" w:hAnsi="SimSun" w:eastAsia="SimSun" w:cs="SimSun"/>
          <w:color w:val="000000"/>
          <w:sz w:val="21"/>
        </w:rPr>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i/>
          <w:iCs/>
          <w:u w:val="single"/>
        </w:rPr>
        <w:t xml:space="preserve">（建筑业）</w:t>
      </w:r>
      <w:r>
        <w:rPr>
          <w:rFonts w:hint="eastAsia" w:asciiTheme="minorEastAsia" w:hAnsiTheme="minorEastAsia" w:eastAsiaTheme="minorEastAsia" w:cstheme="minorEastAsia"/>
          <w:i/>
          <w:u w:val="single"/>
        </w:rPr>
        <w:t xml:space="preserve">（该行业类别不可修改）</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（企业名称）</w:t>
      </w:r>
      <w:r>
        <w:rPr>
          <w:rFonts w:hint="eastAsia" w:asciiTheme="minorEastAsia" w:hAnsiTheme="minorEastAsia" w:eastAsiaTheme="minorEastAsia" w:cstheme="minorEastAsia"/>
        </w:rPr>
        <w:t xml:space="preserve">，从业人员人，营业收入为万元，资产总额为万元</w:t>
      </w:r>
      <w:r>
        <w:fldChar w:fldCharType="begin"/>
      </w:r>
      <w:r>
        <w:instrText xml:space="preserve"> HYPERLINK \l "br1" </w:instrText>
      </w:r>
      <w:r>
        <w:fldChar w:fldCharType="separate"/>
      </w:r>
      <w:r>
        <w:rPr>
          <w:rFonts w:hint="eastAsia" w:asciiTheme="minorEastAsia" w:hAnsiTheme="minorEastAsia" w:eastAsiaTheme="minorEastAsia" w:cstheme="minorEastAsia"/>
          <w:color w:val="000000"/>
          <w:spacing w:val="-1"/>
          <w:vertAlign w:val="superscript"/>
        </w:rPr>
        <w:t xml:space="preserve">1</w:t>
      </w:r>
      <w:r>
        <w:rPr>
          <w:rFonts w:hint="eastAsia" w:asciiTheme="minorEastAsia" w:hAnsiTheme="minorEastAsia" w:eastAsiaTheme="minorEastAsia" w:cstheme="minorEastAsia"/>
          <w:color w:val="000000"/>
          <w:spacing w:val="-1"/>
          <w:vertAlign w:val="superscript"/>
        </w:rPr>
        <w:fldChar w:fldCharType="end"/>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2. </w:t>
      </w:r>
      <w:r>
        <w:rPr>
          <w:rFonts w:hint="eastAsia" w:asciiTheme="minorEastAsia" w:hAnsiTheme="minorEastAsia" w:eastAsiaTheme="minorEastAsia" w:cstheme="minorEastAsia"/>
          <w:i/>
          <w:u w:val="single"/>
        </w:rPr>
        <w:t xml:space="preserve">（                               ）</w:t>
      </w:r>
      <w:r>
        <w:rPr>
          <w:rFonts w:hint="eastAsia" w:asciiTheme="minorEastAsia" w:hAnsiTheme="minorEastAsia" w:eastAsiaTheme="minorEastAsia" w:cstheme="minorEastAsia"/>
        </w:rPr>
        <w:t xml:space="preserve"> ，属于</w:t>
      </w:r>
      <w:r>
        <w:rPr>
          <w:rFonts w:hint="eastAsia" w:asciiTheme="minorEastAsia" w:hAnsiTheme="minorEastAsia" w:eastAsiaTheme="minorEastAsia" w:cstheme="minorEastAsia"/>
          <w:i/>
          <w:iCs/>
          <w:u w:val="single"/>
        </w:rPr>
        <w:t xml:space="preserve">（建筑业）</w:t>
      </w:r>
      <w:r>
        <w:rPr>
          <w:rFonts w:hint="eastAsia" w:asciiTheme="minorEastAsia" w:hAnsiTheme="minorEastAsia" w:eastAsiaTheme="minorEastAsia" w:cstheme="minorEastAsia"/>
          <w:i/>
          <w:u w:val="single"/>
        </w:rPr>
        <w:t xml:space="preserve">（该行业类别不可修改）</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（企业名称）</w:t>
      </w:r>
      <w:r>
        <w:rPr>
          <w:rFonts w:hint="eastAsia" w:asciiTheme="minorEastAsia" w:hAnsiTheme="minorEastAsia" w:eastAsiaTheme="minorEastAsia" w:cstheme="minorEastAsia"/>
        </w:rPr>
        <w:t xml:space="preserve">，从业人员人，营业收入为万元，资产总额为万元，属于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以上企业，不属于大企业的分支机构，不存在控股股东为大企业的情形，也不存在与大企业的负责人为同一人的情形。</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本企业对上述声明内容的真实性负责。如有虚假，将依法承担相应责任。</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注</w:t>
      </w:r>
      <w:r>
        <w:rPr>
          <w:rFonts w:hint="eastAsia" w:asciiTheme="minorEastAsia" w:hAnsiTheme="minorEastAsia" w:eastAsiaTheme="minorEastAsia" w:cstheme="minorEastAsia"/>
        </w:rPr>
        <w:t xml:space="preserve">：1.从业人员、营业收入、资产总额填报上一年度数据，无上一年度数据的新成立企业可不填报。</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2.专门面向中小微型企业采购的项目，供应商如不提供此声明函，则不能通过资格审查；非专门面向中小微型企业采购的项目，供应商如不提供此声明函，价格将不做相应扣除。</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3.供应商自行勾选制造商的企业规模类型。</w:t>
      </w:r>
      <w:r/>
    </w:p>
    <w:p>
      <w:pPr>
        <w:spacing w:line="52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4305"/>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企业名称（加盖CA电子公章）：</w:t>
      </w:r>
      <w:r/>
    </w:p>
    <w:p>
      <w:pPr>
        <w:ind w:firstLine="46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 期：</w:t>
      </w:r>
      <w:r/>
    </w:p>
    <w:p>
      <w:pPr>
        <w:ind w:firstLine="4620"/>
        <w:jc w:val="left"/>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42"/>
        <w:jc w:val="center"/>
        <w:spacing w:before="300" w:after="300" w:line="360" w:lineRule="auto"/>
        <w:widowControl/>
        <w:rPr>
          <w:rFonts w:asciiTheme="minorEastAsia" w:hAnsiTheme="minorEastAsia" w:eastAsiaTheme="minorEastAsia" w:cstheme="minorEastAsia"/>
          <w:color w:val="666666"/>
          <w:sz w:val="21"/>
          <w:szCs w:val="21"/>
        </w:rPr>
      </w:pPr>
      <w:r/>
      <w:bookmarkStart w:id="175" w:name="_Toc109304977"/>
      <w:r>
        <w:rPr>
          <w:rFonts w:hint="eastAsia" w:asciiTheme="minorEastAsia" w:hAnsiTheme="minorEastAsia" w:eastAsiaTheme="minorEastAsia" w:cstheme="minorEastAsia"/>
          <w:bCs w:val="0"/>
          <w:color w:val="333333"/>
          <w:sz w:val="21"/>
          <w:szCs w:val="21"/>
        </w:rPr>
        <w:t xml:space="preserve">中小微企业划型标准</w:t>
      </w:r>
      <w:bookmarkEnd w:id="175"/>
      <w:r>
        <w:rPr>
          <w:rFonts w:hint="eastAsia" w:asciiTheme="minorEastAsia" w:hAnsiTheme="minorEastAsia" w:eastAsiaTheme="minorEastAsia" w:cstheme="minorEastAsia"/>
          <w:bCs w:val="0"/>
          <w:color w:val="666666"/>
          <w:sz w:val="21"/>
          <w:szCs w:val="21"/>
        </w:rPr>
        <w:t xml:space="preserve"> </w:t>
      </w:r>
      <w:r/>
    </w:p>
    <w:p>
      <w:pPr>
        <w:pStyle w:val="663"/>
        <w:ind w:firstLine="420"/>
        <w:spacing w:before="300" w:after="452" w:line="360" w:lineRule="auto"/>
        <w:widowControl/>
        <w:rPr>
          <w:rFonts w:asciiTheme="minorEastAsia" w:hAnsiTheme="minorEastAsia" w:eastAsiaTheme="minorEastAsia" w:cstheme="minorEastAsia"/>
          <w:color w:val="666666"/>
          <w:sz w:val="21"/>
          <w:szCs w:val="21"/>
        </w:rPr>
      </w:pPr>
      <w:r>
        <w:rPr>
          <w:rFonts w:hint="eastAsia" w:asciiTheme="minorEastAsia" w:hAnsiTheme="minorEastAsia" w:eastAsiaTheme="minorEastAsia" w:cstheme="minorEastAsia"/>
          <w:color w:val="666666"/>
          <w:sz w:val="21"/>
          <w:szCs w:val="21"/>
        </w:rPr>
        <w:t xml:space="preserve">    </w:t>
      </w:r>
      <w:r>
        <w:rPr>
          <w:rStyle w:val="665"/>
          <w:rFonts w:hint="eastAsia" w:asciiTheme="minorEastAsia" w:hAnsiTheme="minorEastAsia" w:eastAsiaTheme="minorEastAsia" w:cstheme="minorEastAsia"/>
          <w:color w:val="666666"/>
          <w:sz w:val="21"/>
          <w:szCs w:val="21"/>
        </w:rPr>
        <w:t xml:space="preserve">中小微企业划型标准如下：</w:t>
      </w:r>
      <w:r/>
    </w:p>
    <w:tbl>
      <w:tblPr>
        <w:tblStyle w:val="646"/>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jc w:val="both"/>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bl>
    <w:p>
      <w:pPr>
        <w:pStyle w:val="663"/>
        <w:ind w:firstLine="420"/>
        <w:spacing w:before="300" w:after="452" w:line="360" w:lineRule="auto"/>
        <w:widowControl/>
        <w:rPr>
          <w:rStyle w:val="665"/>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项目负责人无在建工程承诺书</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致： （采购人名称）</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441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供应商名称（公章）：</w:t>
      </w:r>
      <w:r/>
    </w:p>
    <w:p>
      <w:pPr>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                                          法定代表人签字：</w:t>
      </w:r>
      <w:r>
        <w:rPr>
          <w:rFonts w:hint="eastAsia" w:asciiTheme="minorEastAsia" w:hAnsiTheme="minorEastAsia" w:eastAsiaTheme="minorEastAsia" w:cstheme="minorEastAsia"/>
          <w:bCs/>
          <w:szCs w:val="21"/>
          <w:u w:val="single"/>
        </w:rPr>
        <w:t xml:space="preserve">______</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                          项目负责人签字：</w:t>
      </w:r>
      <w:r>
        <w:rPr>
          <w:rFonts w:hint="eastAsia" w:asciiTheme="minorEastAsia" w:hAnsiTheme="minorEastAsia" w:eastAsiaTheme="minorEastAsia" w:cstheme="minorEastAsia"/>
          <w:bCs/>
          <w:szCs w:val="21"/>
          <w:u w:val="single"/>
        </w:rPr>
        <w:t xml:space="preserve">______</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日期：</w:t>
      </w:r>
      <w:r>
        <w:rPr>
          <w:rFonts w:hint="eastAsia" w:asciiTheme="minorEastAsia" w:hAnsiTheme="minorEastAsia" w:eastAsiaTheme="minorEastAsia" w:cstheme="minorEastAsia"/>
          <w:bCs/>
          <w:szCs w:val="21"/>
          <w:u w:val="single"/>
        </w:rPr>
        <w:t xml:space="preserve">______</w:t>
      </w:r>
      <w:r>
        <w:rPr>
          <w:rFonts w:hint="eastAsia" w:asciiTheme="minorEastAsia" w:hAnsiTheme="minorEastAsia" w:eastAsiaTheme="minorEastAsia" w:cstheme="minorEastAsia"/>
          <w:bCs/>
          <w:szCs w:val="21"/>
        </w:rPr>
        <w:t xml:space="preserve">年月日</w:t>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投标安全承诺书</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承诺:我单位如中标，在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单位法定代表人将授权为本工程项目经理。</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承诺期内，若违反上述承诺内容，本企业和承诺人愿意接受建设行政主管部门及其他有关部门依据有关法律法规给予的处罚。</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127"/>
        <w:gridCol w:w="1321"/>
        <w:gridCol w:w="2131"/>
      </w:tblGrid>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投标项目经理</w:t>
            </w:r>
            <w:r/>
          </w:p>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ind w:firstLine="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273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（单位公章）</w:t>
      </w:r>
      <w:r/>
    </w:p>
    <w:p>
      <w:pPr>
        <w:jc w:val="center"/>
        <w:spacing w:line="360" w:lineRule="auto"/>
        <w:rPr>
          <w:rFonts w:asciiTheme="minorEastAsia" w:hAnsiTheme="minorEastAsia" w:eastAsiaTheme="minorEastAsia" w:cstheme="minorEastAsia"/>
        </w:rPr>
      </w:pPr>
      <w:r>
        <w:rPr>
          <w:rStyle w:val="665"/>
          <w:rFonts w:hint="eastAsia" w:asciiTheme="minorEastAsia" w:hAnsiTheme="minorEastAsia" w:eastAsiaTheme="minorEastAsia" w:cstheme="minorEastAsia"/>
          <w:color w:val="666666"/>
          <w:szCs w:val="21"/>
        </w:rPr>
        <w:br w:type="page" w:clear="all"/>
      </w:r>
      <w:r>
        <w:rPr>
          <w:rStyle w:val="665"/>
          <w:rFonts w:hint="eastAsia" w:asciiTheme="minorEastAsia" w:hAnsiTheme="minorEastAsia" w:eastAsiaTheme="minorEastAsia" w:cstheme="minorEastAsia"/>
          <w:color w:val="666666"/>
          <w:szCs w:val="21"/>
        </w:rPr>
        <w:t xml:space="preserve">十、</w:t>
      </w:r>
      <w:r>
        <w:rPr>
          <w:rFonts w:hint="eastAsia" w:asciiTheme="minorEastAsia" w:hAnsiTheme="minorEastAsia" w:eastAsiaTheme="minorEastAsia" w:cstheme="minorEastAsia"/>
          <w:b/>
          <w:bCs/>
        </w:rPr>
        <w:t xml:space="preserve">残疾人福利性单位声明函</w:t>
      </w:r>
      <w:r/>
    </w:p>
    <w:p>
      <w:pPr>
        <w:ind w:firstLine="624"/>
        <w:spacing w:line="360" w:lineRule="auto"/>
        <w:rPr>
          <w:rFonts w:asciiTheme="minorEastAsia" w:hAnsiTheme="minorEastAsia" w:eastAsiaTheme="minorEastAsia" w:cstheme="minorEastAsia"/>
          <w:spacing w:val="6"/>
          <w:sz w:val="30"/>
          <w:szCs w:val="30"/>
        </w:rPr>
      </w:pPr>
      <w:r>
        <w:rPr>
          <w:rFonts w:asciiTheme="minorEastAsia" w:hAnsiTheme="minorEastAsia" w:eastAsiaTheme="minorEastAsia" w:cstheme="minorEastAsia"/>
          <w:spacing w:val="6"/>
          <w:sz w:val="30"/>
          <w:szCs w:val="30"/>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本单位在本次政府采购活动中提供的残疾人福利单位产品报价合计为人民币（大写）圆整（￥：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本单位对上述声明的真实性负责。如有虚假，将依法承担相应责任。</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Theme="minorEastAsia" w:hAnsiTheme="minorEastAsia" w:eastAsiaTheme="minorEastAsia" w:cstheme="minorEastAsia"/>
          <w:spacing w:val="6"/>
          <w:szCs w:val="21"/>
        </w:rPr>
      </w:pPr>
      <w:r>
        <w:rPr>
          <w:rFonts w:asciiTheme="minorEastAsia" w:hAnsiTheme="minorEastAsia" w:eastAsiaTheme="minorEastAsia" w:cstheme="minorEastAsia"/>
          <w:spacing w:val="6"/>
          <w:szCs w:val="21"/>
        </w:rPr>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供应商全称（盖章）：</w:t>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日  期：</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br w:type="page" w:clear="all"/>
      </w:r>
      <w:r>
        <w:rPr>
          <w:rFonts w:hint="eastAsia" w:asciiTheme="minorEastAsia" w:hAnsiTheme="minorEastAsia" w:eastAsiaTheme="minorEastAsia" w:cstheme="minorEastAsia"/>
          <w:b/>
          <w:bCs/>
          <w:sz w:val="32"/>
          <w:szCs w:val="32"/>
        </w:rPr>
        <w:t xml:space="preserve">十一、磋商响应报价表</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47"/>
        <w:ind w:firstLine="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供应商全称（盖章）：</w:t>
      </w:r>
      <w:r/>
    </w:p>
    <w:p>
      <w:pPr>
        <w:pStyle w:val="656"/>
        <w:spacing w:line="36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项目名称： </w:t>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rPr>
        <w:t xml:space="preserve">项目编号： </w:t>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rPr>
        <w:t xml:space="preserve">分包号： </w:t>
      </w:r>
      <w:r/>
    </w:p>
    <w:tbl>
      <w:tblPr>
        <w:tblStyle w:val="646"/>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51"/>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名称</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第一轮报价</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合同履行期限</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51"/>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651"/>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p>
          <w:p>
            <w:pPr>
              <w:pStyle w:val="688"/>
              <w:ind w:firstLine="0"/>
              <w:spacing w:before="0" w:after="0" w:line="5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小写：                           （人民币）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688"/>
              <w:ind w:firstLine="0"/>
              <w:spacing w:before="0" w:after="0" w:line="5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51"/>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51"/>
              <w:ind w:firstLine="1365"/>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szCs w:val="21"/>
        </w:rPr>
        <w:t xml:space="preserve">法定代表人或者授权代表（签字或盖章）：</w:t>
      </w:r>
      <w:r/>
    </w:p>
    <w:p>
      <w:pPr>
        <w:jc w:val="right"/>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日期：    年   月    日</w:t>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42"/>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十二、工程量清单报价</w:t>
      </w:r>
      <w:r/>
    </w:p>
    <w:p>
      <w:pPr>
        <w:ind w:firstLine="211"/>
        <w:jc w:val="left"/>
        <w:spacing w:after="200" w:line="220" w:lineRule="atLeast"/>
        <w:rPr>
          <w:rFonts w:asciiTheme="minorEastAsia" w:hAnsiTheme="minorEastAsia" w:eastAsiaTheme="minorEastAsia" w:cstheme="minorEastAsia"/>
          <w:szCs w:val="21"/>
        </w:rPr>
      </w:pPr>
      <w:r/>
      <w:bookmarkStart w:id="176" w:name="_Toc109304978"/>
      <w:r>
        <w:rPr>
          <w:rFonts w:hint="eastAsia" w:asciiTheme="minorEastAsia" w:hAnsiTheme="minorEastAsia" w:eastAsiaTheme="minorEastAsia" w:cstheme="minorEastAsia"/>
          <w:b/>
          <w:szCs w:val="21"/>
        </w:rPr>
        <w:t xml:space="preserve">供应商在报价时应按《水利工程工程量清单计价规范》（GB 50501-2007）和磋商文件规定的格式。</w:t>
      </w:r>
      <w:r>
        <w:rPr>
          <w:rFonts w:hint="eastAsia" w:asciiTheme="minorEastAsia" w:hAnsiTheme="minorEastAsia" w:eastAsiaTheme="minorEastAsia" w:cstheme="minorEastAsia"/>
          <w:b/>
          <w:bCs/>
          <w:szCs w:val="21"/>
        </w:rPr>
        <w:t xml:space="preserve">分项报价表按照附件提供的工程量清单的格式进行填报，分别填报单价和合价，要求填报完整，漏报项视为价格已分摊到其他清单项中。</w:t>
      </w:r>
      <w:r/>
    </w:p>
    <w:p>
      <w:pPr>
        <w:pStyle w:val="642"/>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42"/>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42"/>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2"/>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2"/>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十三、技术参数响应及偏离表</w:t>
      </w:r>
      <w:bookmarkEnd w:id="176"/>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rPr>
          <w:rFonts w:asciiTheme="minorEastAsia" w:hAnsiTheme="minorEastAsia" w:eastAsiaTheme="minorEastAsia" w:cstheme="minorEastAsia"/>
          <w:sz w:val="24"/>
          <w:szCs w:val="24"/>
        </w:rPr>
      </w:pPr>
      <w:r/>
      <w:bookmarkStart w:id="177" w:name="_Hlt26955054"/>
      <w:r/>
      <w:bookmarkEnd w:id="177"/>
      <w:r/>
      <w:bookmarkStart w:id="178" w:name="_Toc109304979"/>
      <w:r>
        <w:rPr>
          <w:rFonts w:hint="eastAsia" w:asciiTheme="minorEastAsia" w:hAnsiTheme="minorEastAsia" w:eastAsiaTheme="minorEastAsia" w:cstheme="minorEastAsia"/>
          <w:sz w:val="24"/>
          <w:szCs w:val="24"/>
        </w:rPr>
        <w:t xml:space="preserve">注： 行数不够，可自行添加。</w:t>
      </w:r>
      <w:r/>
    </w:p>
    <w:p>
      <w:pPr>
        <w:pStyle w:val="642"/>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br w:type="page" w:clear="all"/>
      </w:r>
      <w:r>
        <w:rPr>
          <w:rFonts w:hint="eastAsia" w:asciiTheme="minorEastAsia" w:hAnsiTheme="minorEastAsia" w:eastAsiaTheme="minorEastAsia" w:cstheme="minorEastAsia"/>
          <w:bCs w:val="0"/>
        </w:rPr>
        <w:t xml:space="preserve">十四、商务条款响应及偏离表</w:t>
      </w:r>
      <w:bookmarkEnd w:id="178"/>
      <w:r/>
      <w:r/>
    </w:p>
    <w:tbl>
      <w:tblPr>
        <w:tblStyle w:val="64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bookmarkStart w:id="179" w:name="_Hlt24879081"/>
            <w:r/>
            <w:bookmarkEnd w:id="179"/>
            <w:r/>
            <w:bookmarkStart w:id="180" w:name="_Hlt26955064"/>
            <w:r/>
            <w:bookmarkEnd w:id="180"/>
            <w:r/>
            <w:bookmarkStart w:id="181" w:name="_Hlt26580838"/>
            <w:r/>
            <w:bookmarkEnd w:id="181"/>
            <w:r/>
            <w:bookmarkStart w:id="182" w:name="_Hlt26782999"/>
            <w:r/>
            <w:bookmarkEnd w:id="182"/>
            <w:r/>
            <w:bookmarkStart w:id="183" w:name="_Hlt26671372"/>
            <w:r/>
            <w:bookmarkEnd w:id="183"/>
            <w:r/>
            <w:bookmarkStart w:id="184" w:name="_Hlt26609391"/>
            <w:r/>
            <w:bookmarkEnd w:id="184"/>
            <w:r/>
            <w:bookmarkStart w:id="185" w:name="_Hlt26955056"/>
            <w:r/>
            <w:bookmarkEnd w:id="185"/>
            <w:r/>
            <w:bookmarkStart w:id="186" w:name="_Hlt26671343"/>
            <w:r/>
            <w:bookmarkEnd w:id="186"/>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 行数不够，可自行添加。</w:t>
      </w:r>
      <w:r/>
    </w:p>
    <w:p>
      <w:pPr>
        <w:jc w:val="left"/>
        <w:spacing w:line="360" w:lineRule="auto"/>
        <w:widowControl/>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clear="all"/>
      </w:r>
      <w:r/>
    </w:p>
    <w:p>
      <w:pPr>
        <w:ind w:firstLine="211"/>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联合体协议（如有）</w:t>
      </w:r>
      <w:r/>
    </w:p>
    <w:p>
      <w:pPr>
        <w:ind w:firstLine="211"/>
        <w:jc w:val="cente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（联合体中各供应商全称）在此达成以下协议：</w:t>
      </w:r>
      <w:r/>
    </w:p>
    <w:p>
      <w:pPr>
        <w:ind w:firstLine="645"/>
        <w:spacing w:line="360" w:lineRule="auto"/>
        <w:rPr>
          <w:rFonts w:asciiTheme="minorEastAsia" w:hAnsiTheme="minorEastAsia" w:eastAsiaTheme="minorEastAsia" w:cstheme="minorEastAsia"/>
          <w:color w:val="ff0000"/>
        </w:rPr>
      </w:pPr>
      <w:r>
        <w:rPr>
          <w:rFonts w:hint="eastAsia" w:asciiTheme="minorEastAsia" w:hAnsiTheme="minorEastAsia" w:eastAsiaTheme="minorEastAsia" w:cstheme="minorEastAsia"/>
        </w:rPr>
        <w:t xml:space="preserve">1、我们自愿组成联合体，参加扬州建佑项目管理有限公司组织的采购编号为</w:t>
      </w:r>
      <w:r>
        <w:rPr>
          <w:rFonts w:hint="eastAsia" w:asciiTheme="minorEastAsia" w:hAnsiTheme="minorEastAsia" w:eastAsiaTheme="minorEastAsia" w:cstheme="minorEastAsia"/>
          <w:color w:val="000000"/>
        </w:rPr>
        <w:t xml:space="preserve">（项目编号）</w:t>
      </w:r>
      <w:r>
        <w:rPr>
          <w:rFonts w:hint="eastAsia" w:asciiTheme="minorEastAsia" w:hAnsiTheme="minorEastAsia" w:eastAsiaTheme="minorEastAsia" w:cstheme="minorEastAsia"/>
        </w:rPr>
        <w:t xml:space="preserve">（项目全称）的政府采购活动。</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所有供应商全称：</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  </w:t>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tabs>
          <w:tab w:val="left" w:pos="1470" w:leader="none"/>
        </w:tabs>
        <w:rPr>
          <w:rFonts w:asciiTheme="minorEastAsia" w:hAnsiTheme="minorEastAsia" w:eastAsiaTheme="minorEastAsia" w:cstheme="minorEastAsia"/>
        </w:rPr>
      </w:pPr>
      <w:r>
        <w:rPr>
          <w:rFonts w:hint="eastAsia" w:asciiTheme="minorEastAsia" w:hAnsiTheme="minorEastAsia" w:eastAsiaTheme="minorEastAsia" w:cstheme="minorEastAsia"/>
        </w:rPr>
        <w:tab/>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pStyle w:val="642"/>
        <w:jc w:val="center"/>
        <w:rPr>
          <w:rFonts w:asciiTheme="minorEastAsia" w:hAnsiTheme="minorEastAsia" w:eastAsiaTheme="minorEastAsia" w:cstheme="minorEastAsia"/>
          <w:bCs w:val="0"/>
        </w:rPr>
      </w:pPr>
      <w:r>
        <w:rPr>
          <w:rFonts w:hint="eastAsia" w:asciiTheme="minorEastAsia" w:hAnsiTheme="minorEastAsia" w:eastAsiaTheme="minorEastAsia" w:cstheme="minorEastAsia"/>
          <w:b w:val="0"/>
          <w:bCs w:val="0"/>
          <w:color w:val="000000"/>
        </w:rPr>
        <w:t xml:space="preserve">十五、</w:t>
      </w:r>
      <w:r>
        <w:rPr>
          <w:rFonts w:hint="eastAsia" w:asciiTheme="minorEastAsia" w:hAnsiTheme="minorEastAsia" w:eastAsiaTheme="minorEastAsia" w:cstheme="minorEastAsia"/>
        </w:rPr>
        <w:t xml:space="preserve">拟投入人员一览表</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供应商全称（加盖公章）：                                 </w:t>
      </w:r>
      <w:r/>
    </w:p>
    <w:tbl>
      <w:tblPr>
        <w:tblStyle w:val="646"/>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岗位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姓 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性别</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学历</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年龄</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专业</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证书</w:t>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6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法定代表人或授权代表签字：</w:t>
      </w:r>
      <w:r/>
    </w:p>
    <w:p>
      <w:pPr>
        <w:jc w:val="righ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地址：邮编：</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联系人：联系电话：</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邮编：</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质疑项目的编号：包号：</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p>
    <w:p>
      <w:pPr>
        <w:spacing w:line="360" w:lineRule="auto"/>
        <w:rPr>
          <w:rFonts w:asciiTheme="minorEastAsia" w:hAnsiTheme="minorEastAsia" w:eastAsiaTheme="minorEastAsia" w:cstheme="minorEastAsia"/>
          <w:sz w:val="24"/>
          <w:szCs w:val="24"/>
          <w:u w:val="single"/>
        </w:rPr>
      </w:pPr>
      <w:r>
        <w:rPr>
          <w:rFonts w:asciiTheme="minorEastAsia" w:hAnsiTheme="minorEastAsia" w:eastAsiaTheme="minorEastAsia" w:cstheme="minorEastAsia"/>
          <w:sz w:val="24"/>
          <w:szCs w:val="24"/>
          <w:u w:val="single"/>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48"/>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648"/>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fldChar w:fldCharType="begin"/>
    </w:r>
    <w:r>
      <w:instrText xml:space="preserve">PAGE   \* MERGEFORMAT</w:instrText>
    </w:r>
    <w:r>
      <w:fldChar w:fldCharType="separate"/>
    </w:r>
    <w:r>
      <w:rPr>
        <w:lang w:val="zh-CN"/>
      </w:rPr>
      <w:t xml:space="preserve">19</w:t>
    </w:r>
    <w:r>
      <w:rPr>
        <w:lang w:val="zh-CN"/>
      </w:rPr>
      <w:fldChar w:fldCharType="end"/>
    </w:r>
    <w:r/>
  </w:p>
  <w:p>
    <w:pPr>
      <w:pStyle w:val="6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fldChar w:fldCharType="begin"/>
    </w:r>
    <w:r>
      <w:instrText xml:space="preserve">PAGE   \* MERGEFORMAT</w:instrText>
    </w:r>
    <w:r>
      <w:fldChar w:fldCharType="separate"/>
    </w:r>
    <w:r>
      <w:rPr>
        <w:lang w:val="zh-CN"/>
      </w:rPr>
      <w:t xml:space="preserve">57</w:t>
    </w:r>
    <w:r>
      <w:rPr>
        <w:lang w:val="zh-CN"/>
      </w:rP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7"/>
      <w:isLgl w:val="false"/>
      <w:suff w:val="tab"/>
      <w:lvlText w:val="第%1条 "/>
      <w:lvlJc w:val="left"/>
      <w:pPr>
        <w:ind w:left="0" w:firstLine="0"/>
        <w:tabs>
          <w:tab w:val="left" w:pos="1080" w:leader="none"/>
        </w:tabs>
      </w:pPr>
      <w:rPr>
        <w:rFonts w:hint="eastAsia" w:eastAsia="黑体"/>
        <w:b/>
        <w:i w:val="0"/>
        <w:sz w:val="24"/>
        <w:szCs w:val="24"/>
        <w:lang w:val="en-US"/>
      </w:rPr>
    </w:lvl>
    <w:lvl w:ilvl="1">
      <w:start w:val="1"/>
      <w:numFmt w:val="lowerLetter"/>
      <w:isLgl w:val="false"/>
      <w:suff w:val="tab"/>
      <w:lvlText w:val="%2)"/>
      <w:lvlJc w:val="left"/>
      <w:pPr>
        <w:ind w:left="2262" w:hanging="420"/>
        <w:tabs>
          <w:tab w:val="left" w:pos="2262" w:leader="none"/>
        </w:tabs>
      </w:pPr>
    </w:lvl>
    <w:lvl w:ilvl="2">
      <w:start w:val="1"/>
      <w:numFmt w:val="decimal"/>
      <w:isLgl w:val="false"/>
      <w:suff w:val="tab"/>
      <w:lvlText w:val="%3、"/>
      <w:lvlJc w:val="left"/>
      <w:pPr>
        <w:ind w:left="2622" w:hanging="360"/>
        <w:tabs>
          <w:tab w:val="left" w:pos="2622" w:leader="none"/>
        </w:tabs>
      </w:pPr>
      <w:rPr>
        <w:rFonts w:hint="eastAsia"/>
      </w:rPr>
    </w:lvl>
    <w:lvl w:ilvl="3">
      <w:start w:val="1"/>
      <w:numFmt w:val="decimal"/>
      <w:isLgl w:val="false"/>
      <w:suff w:val="tab"/>
      <w:lvlText w:val="%4."/>
      <w:lvlJc w:val="left"/>
      <w:pPr>
        <w:ind w:left="3102" w:hanging="420"/>
        <w:tabs>
          <w:tab w:val="left" w:pos="3102" w:leader="none"/>
        </w:tabs>
      </w:pPr>
    </w:lvl>
    <w:lvl w:ilvl="4">
      <w:start w:val="1"/>
      <w:numFmt w:val="lowerLetter"/>
      <w:isLgl w:val="false"/>
      <w:suff w:val="tab"/>
      <w:lvlText w:val="%5)"/>
      <w:lvlJc w:val="left"/>
      <w:pPr>
        <w:ind w:left="3522" w:hanging="420"/>
        <w:tabs>
          <w:tab w:val="left" w:pos="3522" w:leader="none"/>
        </w:tabs>
      </w:pPr>
    </w:lvl>
    <w:lvl w:ilvl="5">
      <w:start w:val="1"/>
      <w:numFmt w:val="lowerRoman"/>
      <w:isLgl w:val="false"/>
      <w:suff w:val="tab"/>
      <w:lvlText w:val="%6."/>
      <w:lvlJc w:val="right"/>
      <w:pPr>
        <w:ind w:left="3942" w:hanging="420"/>
        <w:tabs>
          <w:tab w:val="left" w:pos="3942" w:leader="none"/>
        </w:tabs>
      </w:pPr>
    </w:lvl>
    <w:lvl w:ilvl="6">
      <w:start w:val="1"/>
      <w:numFmt w:val="decimal"/>
      <w:isLgl w:val="false"/>
      <w:suff w:val="tab"/>
      <w:lvlText w:val="%7."/>
      <w:lvlJc w:val="left"/>
      <w:pPr>
        <w:ind w:left="4362" w:hanging="420"/>
        <w:tabs>
          <w:tab w:val="left" w:pos="4362" w:leader="none"/>
        </w:tabs>
      </w:pPr>
    </w:lvl>
    <w:lvl w:ilvl="7">
      <w:start w:val="1"/>
      <w:numFmt w:val="lowerLetter"/>
      <w:isLgl w:val="false"/>
      <w:suff w:val="tab"/>
      <w:lvlText w:val="%8)"/>
      <w:lvlJc w:val="left"/>
      <w:pPr>
        <w:ind w:left="4782" w:hanging="420"/>
        <w:tabs>
          <w:tab w:val="left" w:pos="4782" w:leader="none"/>
        </w:tabs>
      </w:pPr>
    </w:lvl>
    <w:lvl w:ilvl="8">
      <w:start w:val="1"/>
      <w:numFmt w:val="lowerRoman"/>
      <w:isLgl w:val="false"/>
      <w:suff w:val="tab"/>
      <w:lvlText w:val="%9."/>
      <w:lvlJc w:val="right"/>
      <w:pPr>
        <w:ind w:left="5202" w:hanging="420"/>
        <w:tabs>
          <w:tab w:val="left" w:pos="5202" w:leader="none"/>
        </w:tabs>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ind w:left="0" w:firstLine="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0"/>
  </w:num>
  <w:num w:numId="2">
    <w:abstractNumId w:val="1"/>
  </w:num>
  <w:num w:numId="3">
    <w:abstractNumId w:val="2"/>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41"/>
    <w:uiPriority w:val="9"/>
    <w:rPr>
      <w:rFonts w:ascii="Arial" w:hAnsi="Arial" w:eastAsia="Arial" w:cs="Arial"/>
      <w:sz w:val="40"/>
      <w:szCs w:val="40"/>
    </w:rPr>
  </w:style>
  <w:style w:type="character" w:styleId="15">
    <w:name w:val="Heading 2 Char"/>
    <w:basedOn w:val="645"/>
    <w:link w:val="642"/>
    <w:uiPriority w:val="9"/>
    <w:rPr>
      <w:rFonts w:ascii="Arial" w:hAnsi="Arial" w:eastAsia="Arial" w:cs="Arial"/>
      <w:sz w:val="34"/>
    </w:rPr>
  </w:style>
  <w:style w:type="character" w:styleId="17">
    <w:name w:val="Heading 3 Char"/>
    <w:basedOn w:val="645"/>
    <w:link w:val="643"/>
    <w:uiPriority w:val="9"/>
    <w:rPr>
      <w:rFonts w:ascii="Arial" w:hAnsi="Arial" w:eastAsia="Arial" w:cs="Arial"/>
      <w:sz w:val="30"/>
      <w:szCs w:val="30"/>
    </w:rPr>
  </w:style>
  <w:style w:type="character" w:styleId="19">
    <w:name w:val="Heading 4 Char"/>
    <w:basedOn w:val="645"/>
    <w:link w:val="644"/>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5"/>
    <w:link w:val="659"/>
    <w:uiPriority w:val="99"/>
  </w:style>
  <w:style w:type="character" w:styleId="44">
    <w:name w:val="Footer Char"/>
    <w:basedOn w:val="645"/>
    <w:link w:val="658"/>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2">
    <w:name w:val="toc 3"/>
    <w:basedOn w:val="640"/>
    <w:next w:val="640"/>
    <w:uiPriority w:val="39"/>
    <w:unhideWhenUsed/>
    <w:pPr>
      <w:ind w:left="567" w:right="0" w:firstLine="0"/>
      <w:spacing w:after="57"/>
    </w:pPr>
  </w:style>
  <w:style w:type="paragraph" w:styleId="183">
    <w:name w:val="toc 4"/>
    <w:basedOn w:val="640"/>
    <w:next w:val="640"/>
    <w:uiPriority w:val="39"/>
    <w:unhideWhenUsed/>
    <w:pPr>
      <w:ind w:left="850" w:right="0" w:firstLine="0"/>
      <w:spacing w:after="57"/>
    </w:pPr>
  </w:style>
  <w:style w:type="paragraph" w:styleId="184">
    <w:name w:val="toc 5"/>
    <w:basedOn w:val="640"/>
    <w:next w:val="640"/>
    <w:uiPriority w:val="39"/>
    <w:unhideWhenUsed/>
    <w:pPr>
      <w:ind w:left="1134" w:right="0" w:firstLine="0"/>
      <w:spacing w:after="57"/>
    </w:pPr>
  </w:style>
  <w:style w:type="paragraph" w:styleId="185">
    <w:name w:val="toc 6"/>
    <w:basedOn w:val="640"/>
    <w:next w:val="640"/>
    <w:uiPriority w:val="39"/>
    <w:unhideWhenUsed/>
    <w:pPr>
      <w:ind w:left="1417" w:right="0" w:firstLine="0"/>
      <w:spacing w:after="57"/>
    </w:pPr>
  </w:style>
  <w:style w:type="paragraph" w:styleId="186">
    <w:name w:val="toc 7"/>
    <w:basedOn w:val="640"/>
    <w:next w:val="640"/>
    <w:uiPriority w:val="39"/>
    <w:unhideWhenUsed/>
    <w:pPr>
      <w:ind w:left="1701" w:right="0" w:firstLine="0"/>
      <w:spacing w:after="57"/>
    </w:pPr>
  </w:style>
  <w:style w:type="paragraph" w:styleId="188">
    <w:name w:val="toc 9"/>
    <w:basedOn w:val="640"/>
    <w:next w:val="6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41">
    <w:name w:val="Heading 1"/>
    <w:basedOn w:val="640"/>
    <w:next w:val="640"/>
    <w:link w:val="667"/>
    <w:uiPriority w:val="9"/>
    <w:qFormat/>
    <w:pPr>
      <w:keepLines/>
      <w:keepNext/>
      <w:spacing w:before="340" w:after="330" w:line="578" w:lineRule="auto"/>
      <w:outlineLvl w:val="0"/>
    </w:pPr>
    <w:rPr>
      <w:rFonts w:ascii="Calibri" w:hAnsi="Calibri"/>
      <w:b/>
      <w:bCs/>
      <w:sz w:val="44"/>
      <w:szCs w:val="44"/>
    </w:rPr>
  </w:style>
  <w:style w:type="paragraph" w:styleId="642">
    <w:name w:val="Heading 2"/>
    <w:basedOn w:val="640"/>
    <w:next w:val="647"/>
    <w:link w:val="668"/>
    <w:uiPriority w:val="9"/>
    <w:qFormat/>
    <w:pPr>
      <w:keepLines/>
      <w:keepNext/>
      <w:spacing w:before="260" w:after="260" w:line="416" w:lineRule="auto"/>
      <w:outlineLvl w:val="1"/>
    </w:pPr>
    <w:rPr>
      <w:rFonts w:ascii="Cambria" w:hAnsi="Cambria"/>
      <w:b/>
      <w:bCs/>
      <w:sz w:val="32"/>
      <w:szCs w:val="32"/>
    </w:rPr>
  </w:style>
  <w:style w:type="paragraph" w:styleId="643">
    <w:name w:val="Heading 3"/>
    <w:basedOn w:val="640"/>
    <w:next w:val="648"/>
    <w:link w:val="670"/>
    <w:uiPriority w:val="0"/>
    <w:qFormat/>
    <w:pPr>
      <w:keepLines/>
      <w:keepNext/>
      <w:spacing w:before="260" w:after="260" w:line="416" w:lineRule="auto"/>
      <w:outlineLvl w:val="2"/>
    </w:pPr>
    <w:rPr>
      <w:rFonts w:ascii="Calibri" w:hAnsi="Calibri"/>
      <w:b/>
      <w:bCs/>
      <w:sz w:val="32"/>
      <w:szCs w:val="32"/>
    </w:rPr>
  </w:style>
  <w:style w:type="paragraph" w:styleId="644">
    <w:name w:val="Heading 4"/>
    <w:basedOn w:val="640"/>
    <w:next w:val="647"/>
    <w:link w:val="671"/>
    <w:uiPriority w:val="0"/>
    <w:qFormat/>
    <w:pPr>
      <w:spacing w:before="280" w:after="290" w:line="377" w:lineRule="auto"/>
      <w:outlineLvl w:val="3"/>
    </w:pPr>
    <w:rPr>
      <w:rFonts w:ascii="Arial" w:hAnsi="Arial" w:eastAsia="黑体"/>
      <w:b/>
      <w:bCs/>
      <w:sz w:val="28"/>
      <w:szCs w:val="28"/>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Normal Indent"/>
    <w:basedOn w:val="640"/>
    <w:link w:val="669"/>
    <w:uiPriority w:val="0"/>
    <w:unhideWhenUsed/>
    <w:qFormat/>
    <w:pPr>
      <w:ind w:firstLine="420"/>
    </w:pPr>
    <w:rPr>
      <w:rFonts w:ascii="Calibri" w:hAnsi="Calibri"/>
    </w:rPr>
  </w:style>
  <w:style w:type="paragraph" w:styleId="648" w:customStyle="1">
    <w:name w:val="正文缩进1"/>
    <w:basedOn w:val="640"/>
    <w:uiPriority w:val="0"/>
    <w:qFormat/>
    <w:pPr>
      <w:ind w:firstLine="420"/>
    </w:pPr>
    <w:rPr>
      <w:rFonts w:ascii="楷体_GB2312" w:hAnsi="楷体_GB2312"/>
      <w:sz w:val="20"/>
      <w:szCs w:val="20"/>
    </w:rPr>
  </w:style>
  <w:style w:type="paragraph" w:styleId="649">
    <w:name w:val="Document Map"/>
    <w:basedOn w:val="640"/>
    <w:link w:val="672"/>
    <w:uiPriority w:val="99"/>
    <w:unhideWhenUsed/>
    <w:qFormat/>
    <w:rPr>
      <w:rFonts w:ascii="宋体"/>
      <w:sz w:val="18"/>
      <w:szCs w:val="18"/>
    </w:rPr>
  </w:style>
  <w:style w:type="paragraph" w:styleId="650">
    <w:name w:val="annotation text"/>
    <w:basedOn w:val="640"/>
    <w:link w:val="698"/>
    <w:uiPriority w:val="99"/>
    <w:unhideWhenUsed/>
    <w:qFormat/>
    <w:pPr>
      <w:jc w:val="left"/>
    </w:pPr>
  </w:style>
  <w:style w:type="paragraph" w:styleId="651">
    <w:name w:val="Body Text"/>
    <w:basedOn w:val="640"/>
    <w:next w:val="652"/>
    <w:link w:val="666"/>
    <w:uiPriority w:val="0"/>
    <w:qFormat/>
    <w:rPr>
      <w:rFonts w:ascii="楷体_GB2312" w:hAnsi="Arial" w:eastAsia="楷体_GB2312"/>
      <w:sz w:val="28"/>
      <w:szCs w:val="20"/>
    </w:rPr>
  </w:style>
  <w:style w:type="paragraph" w:styleId="652">
    <w:name w:val="toc 8"/>
    <w:basedOn w:val="640"/>
    <w:next w:val="640"/>
    <w:uiPriority w:val="39"/>
    <w:unhideWhenUsed/>
    <w:qFormat/>
    <w:pPr>
      <w:ind w:left="2940"/>
    </w:pPr>
    <w:rPr>
      <w:rFonts w:ascii="等线" w:hAnsi="等线" w:eastAsia="等线" w:cs="黑体"/>
    </w:rPr>
  </w:style>
  <w:style w:type="paragraph" w:styleId="653">
    <w:name w:val="Body Text Indent"/>
    <w:basedOn w:val="640"/>
    <w:next w:val="654"/>
    <w:link w:val="673"/>
    <w:uiPriority w:val="0"/>
    <w:qFormat/>
    <w:pPr>
      <w:ind w:left="420"/>
      <w:spacing w:after="120"/>
    </w:pPr>
  </w:style>
  <w:style w:type="paragraph" w:styleId="654">
    <w:name w:val="envelope return"/>
    <w:basedOn w:val="640"/>
    <w:uiPriority w:val="0"/>
    <w:qFormat/>
    <w:rPr>
      <w:rFonts w:ascii="Arial" w:hAnsi="Arial"/>
    </w:rPr>
  </w:style>
  <w:style w:type="paragraph" w:styleId="655">
    <w:name w:val="Plain Text"/>
    <w:basedOn w:val="640"/>
    <w:link w:val="674"/>
    <w:uiPriority w:val="99"/>
    <w:unhideWhenUsed/>
    <w:qFormat/>
    <w:rPr>
      <w:rFonts w:ascii="宋体" w:hAnsi="Courier New"/>
      <w:sz w:val="20"/>
      <w:szCs w:val="20"/>
    </w:rPr>
  </w:style>
  <w:style w:type="paragraph" w:styleId="656">
    <w:name w:val="Date"/>
    <w:basedOn w:val="640"/>
    <w:next w:val="640"/>
    <w:link w:val="675"/>
    <w:uiPriority w:val="0"/>
    <w:qFormat/>
    <w:rPr>
      <w:sz w:val="24"/>
      <w:szCs w:val="20"/>
    </w:rPr>
  </w:style>
  <w:style w:type="paragraph" w:styleId="657">
    <w:name w:val="Balloon Text"/>
    <w:basedOn w:val="640"/>
    <w:link w:val="676"/>
    <w:uiPriority w:val="99"/>
    <w:unhideWhenUsed/>
    <w:qFormat/>
    <w:rPr>
      <w:sz w:val="18"/>
      <w:szCs w:val="18"/>
    </w:rPr>
  </w:style>
  <w:style w:type="paragraph" w:styleId="658">
    <w:name w:val="Footer"/>
    <w:basedOn w:val="640"/>
    <w:link w:val="677"/>
    <w:uiPriority w:val="99"/>
    <w:unhideWhenUsed/>
    <w:qFormat/>
    <w:pPr>
      <w:jc w:val="left"/>
      <w:tabs>
        <w:tab w:val="center" w:pos="4153" w:leader="none"/>
        <w:tab w:val="right" w:pos="8306" w:leader="none"/>
      </w:tabs>
    </w:pPr>
    <w:rPr>
      <w:sz w:val="18"/>
      <w:szCs w:val="18"/>
    </w:rPr>
  </w:style>
  <w:style w:type="paragraph" w:styleId="659">
    <w:name w:val="Header"/>
    <w:basedOn w:val="640"/>
    <w:link w:val="6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0">
    <w:name w:val="toc 1"/>
    <w:basedOn w:val="640"/>
    <w:next w:val="640"/>
    <w:uiPriority w:val="39"/>
    <w:unhideWhenUsed/>
    <w:qFormat/>
    <w:rPr>
      <w:rFonts w:ascii="Calibri" w:hAnsi="Calibri"/>
    </w:rPr>
  </w:style>
  <w:style w:type="paragraph" w:styleId="661">
    <w:name w:val="Body Text Indent 3"/>
    <w:basedOn w:val="640"/>
    <w:uiPriority w:val="99"/>
    <w:unhideWhenUsed/>
    <w:qFormat/>
    <w:pPr>
      <w:ind w:left="420"/>
      <w:spacing w:after="120"/>
    </w:pPr>
    <w:rPr>
      <w:sz w:val="16"/>
      <w:szCs w:val="16"/>
    </w:rPr>
  </w:style>
  <w:style w:type="paragraph" w:styleId="662">
    <w:name w:val="toc 2"/>
    <w:basedOn w:val="640"/>
    <w:next w:val="640"/>
    <w:uiPriority w:val="39"/>
    <w:unhideWhenUsed/>
    <w:qFormat/>
    <w:pPr>
      <w:ind w:left="420"/>
    </w:pPr>
  </w:style>
  <w:style w:type="paragraph" w:styleId="663">
    <w:name w:val="Normal (Web)"/>
    <w:basedOn w:val="640"/>
    <w:uiPriority w:val="0"/>
    <w:unhideWhenUsed/>
    <w:qFormat/>
    <w:pPr>
      <w:jc w:val="left"/>
    </w:pPr>
    <w:rPr>
      <w:rFonts w:ascii="Calibri" w:hAnsi="Calibri"/>
      <w:sz w:val="24"/>
      <w:szCs w:val="24"/>
    </w:rPr>
  </w:style>
  <w:style w:type="table" w:styleId="664">
    <w:name w:val="Table Grid"/>
    <w:basedOn w:val="64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Strong"/>
    <w:uiPriority w:val="0"/>
    <w:qFormat/>
    <w:rPr>
      <w:b/>
    </w:rPr>
  </w:style>
  <w:style w:type="character" w:styleId="666" w:customStyle="1">
    <w:name w:val="正文文本 Char"/>
    <w:basedOn w:val="645"/>
    <w:link w:val="651"/>
    <w:uiPriority w:val="0"/>
    <w:qFormat/>
    <w:rPr>
      <w:rFonts w:ascii="楷体_GB2312" w:hAnsi="Arial" w:eastAsia="楷体_GB2312"/>
      <w:sz w:val="28"/>
    </w:rPr>
  </w:style>
  <w:style w:type="character" w:styleId="667" w:customStyle="1">
    <w:name w:val="标题 1 Char"/>
    <w:link w:val="641"/>
    <w:uiPriority w:val="9"/>
    <w:qFormat/>
    <w:rPr>
      <w:rFonts w:ascii="Calibri" w:hAnsi="Calibri" w:eastAsia="宋体" w:cs="Times New Roman"/>
      <w:b/>
      <w:bCs/>
      <w:sz w:val="44"/>
      <w:szCs w:val="44"/>
    </w:rPr>
  </w:style>
  <w:style w:type="character" w:styleId="668" w:customStyle="1">
    <w:name w:val="标题 2 Char"/>
    <w:link w:val="642"/>
    <w:uiPriority w:val="9"/>
    <w:qFormat/>
    <w:rPr>
      <w:rFonts w:ascii="Cambria" w:hAnsi="Cambria" w:eastAsia="宋体" w:cs="Times New Roman"/>
      <w:b/>
      <w:bCs/>
      <w:sz w:val="32"/>
      <w:szCs w:val="32"/>
    </w:rPr>
  </w:style>
  <w:style w:type="character" w:styleId="669" w:customStyle="1">
    <w:name w:val="正文缩进 Char"/>
    <w:link w:val="647"/>
    <w:uiPriority w:val="0"/>
    <w:qFormat/>
    <w:rPr>
      <w:rFonts w:ascii="Calibri" w:hAnsi="Calibri"/>
      <w:sz w:val="21"/>
      <w:szCs w:val="22"/>
    </w:rPr>
  </w:style>
  <w:style w:type="character" w:styleId="670" w:customStyle="1">
    <w:name w:val="标题 3 Char"/>
    <w:link w:val="643"/>
    <w:uiPriority w:val="0"/>
    <w:qFormat/>
    <w:rPr>
      <w:rFonts w:ascii="Calibri" w:hAnsi="Calibri" w:eastAsia="宋体" w:cs="Times New Roman"/>
      <w:b/>
      <w:bCs/>
      <w:sz w:val="32"/>
      <w:szCs w:val="32"/>
    </w:rPr>
  </w:style>
  <w:style w:type="character" w:styleId="671" w:customStyle="1">
    <w:name w:val="标题 4 Char"/>
    <w:link w:val="644"/>
    <w:uiPriority w:val="0"/>
    <w:qFormat/>
    <w:rPr>
      <w:rFonts w:ascii="Arial" w:hAnsi="Arial" w:eastAsia="黑体" w:cs="Times New Roman"/>
      <w:b/>
      <w:bCs/>
      <w:sz w:val="28"/>
      <w:szCs w:val="28"/>
    </w:rPr>
  </w:style>
  <w:style w:type="character" w:styleId="672" w:customStyle="1">
    <w:name w:val="文档结构图 Char"/>
    <w:link w:val="649"/>
    <w:uiPriority w:val="99"/>
    <w:semiHidden/>
    <w:qFormat/>
    <w:rPr>
      <w:rFonts w:ascii="宋体"/>
      <w:sz w:val="18"/>
      <w:szCs w:val="18"/>
    </w:rPr>
  </w:style>
  <w:style w:type="character" w:styleId="673" w:customStyle="1">
    <w:name w:val="正文文本缩进 Char"/>
    <w:basedOn w:val="645"/>
    <w:link w:val="653"/>
    <w:uiPriority w:val="99"/>
    <w:qFormat/>
    <w:rPr>
      <w:sz w:val="21"/>
      <w:szCs w:val="22"/>
    </w:rPr>
  </w:style>
  <w:style w:type="character" w:styleId="674" w:customStyle="1">
    <w:name w:val="纯文本 Char"/>
    <w:link w:val="655"/>
    <w:uiPriority w:val="99"/>
    <w:qFormat/>
    <w:rPr>
      <w:rFonts w:ascii="宋体" w:hAnsi="Courier New"/>
    </w:rPr>
  </w:style>
  <w:style w:type="character" w:styleId="675" w:customStyle="1">
    <w:name w:val="日期 Char"/>
    <w:link w:val="656"/>
    <w:uiPriority w:val="0"/>
    <w:qFormat/>
    <w:rPr>
      <w:rFonts w:ascii="Times New Roman" w:hAnsi="Times New Roman"/>
      <w:sz w:val="24"/>
    </w:rPr>
  </w:style>
  <w:style w:type="character" w:styleId="676" w:customStyle="1">
    <w:name w:val="批注框文本 Char"/>
    <w:link w:val="657"/>
    <w:uiPriority w:val="99"/>
    <w:semiHidden/>
    <w:qFormat/>
    <w:rPr>
      <w:sz w:val="18"/>
      <w:szCs w:val="18"/>
    </w:rPr>
  </w:style>
  <w:style w:type="character" w:styleId="677" w:customStyle="1">
    <w:name w:val="页脚 Char"/>
    <w:link w:val="658"/>
    <w:uiPriority w:val="99"/>
    <w:qFormat/>
    <w:rPr>
      <w:sz w:val="18"/>
      <w:szCs w:val="18"/>
    </w:rPr>
  </w:style>
  <w:style w:type="character" w:styleId="678" w:customStyle="1">
    <w:name w:val="页眉 Char"/>
    <w:link w:val="659"/>
    <w:uiPriority w:val="99"/>
    <w:qFormat/>
    <w:rPr>
      <w:sz w:val="18"/>
      <w:szCs w:val="18"/>
    </w:rPr>
  </w:style>
  <w:style w:type="paragraph" w:styleId="679" w:customStyle="1">
    <w:name w:val="正文1"/>
    <w:basedOn w:val="640"/>
    <w:next w:val="680"/>
    <w:uiPriority w:val="0"/>
    <w:qFormat/>
    <w:pPr>
      <w:jc w:val="left"/>
      <w:spacing w:line="360" w:lineRule="atLeast"/>
    </w:pPr>
    <w:rPr>
      <w:rFonts w:ascii="宋体" w:hAnsi="Calibri"/>
      <w:sz w:val="24"/>
      <w:szCs w:val="20"/>
    </w:rPr>
  </w:style>
  <w:style w:type="paragraph" w:styleId="680" w:customStyle="1">
    <w:name w:val="正文文本1"/>
    <w:basedOn w:val="679"/>
    <w:next w:val="681"/>
    <w:uiPriority w:val="0"/>
    <w:qFormat/>
    <w:pPr>
      <w:spacing w:after="120"/>
    </w:pPr>
    <w:rPr>
      <w:lang w:eastAsia="en-US"/>
    </w:rPr>
  </w:style>
  <w:style w:type="paragraph" w:styleId="681" w:customStyle="1">
    <w:name w:val="一级条标题"/>
    <w:basedOn w:val="682"/>
    <w:next w:val="6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2" w:customStyle="1">
    <w:name w:val="章标题"/>
    <w:next w:val="64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83" w:customStyle="1">
    <w:name w:val="段"/>
    <w:basedOn w:val="679"/>
    <w:next w:val="640"/>
    <w:uiPriority w:val="0"/>
    <w:qFormat/>
    <w:pPr>
      <w:ind w:firstLine="200"/>
      <w:widowControl/>
    </w:pPr>
    <w:rPr>
      <w:sz w:val="20"/>
    </w:rPr>
  </w:style>
  <w:style w:type="character" w:styleId="684" w:customStyle="1">
    <w:name w:val="页脚 Char1"/>
    <w:uiPriority w:val="99"/>
    <w:semiHidden/>
    <w:qFormat/>
    <w:rPr>
      <w:sz w:val="18"/>
      <w:szCs w:val="18"/>
    </w:rPr>
  </w:style>
  <w:style w:type="character" w:styleId="685" w:customStyle="1">
    <w:name w:val="日期 Char1"/>
    <w:uiPriority w:val="99"/>
    <w:semiHidden/>
    <w:qFormat/>
  </w:style>
  <w:style w:type="character" w:styleId="686" w:customStyle="1">
    <w:name w:val="纯文本 Char1"/>
    <w:uiPriority w:val="99"/>
    <w:semiHidden/>
    <w:qFormat/>
    <w:rPr>
      <w:rFonts w:ascii="宋体" w:hAnsi="Courier New" w:eastAsia="宋体" w:cs="Courier New"/>
      <w:szCs w:val="21"/>
    </w:rPr>
  </w:style>
  <w:style w:type="character" w:styleId="687" w:customStyle="1">
    <w:name w:val="页眉 Char1"/>
    <w:uiPriority w:val="99"/>
    <w:semiHidden/>
    <w:qFormat/>
    <w:rPr>
      <w:sz w:val="18"/>
      <w:szCs w:val="18"/>
    </w:rPr>
  </w:style>
  <w:style w:type="paragraph" w:styleId="688" w:customStyle="1">
    <w:name w:val="普通正文"/>
    <w:basedOn w:val="640"/>
    <w:uiPriority w:val="0"/>
    <w:qFormat/>
    <w:pPr>
      <w:ind w:firstLine="480"/>
      <w:jc w:val="left"/>
      <w:spacing w:before="120" w:after="120" w:line="360" w:lineRule="auto"/>
    </w:pPr>
    <w:rPr>
      <w:rFonts w:ascii="Arial" w:hAnsi="Arial"/>
      <w:sz w:val="24"/>
      <w:szCs w:val="24"/>
    </w:rPr>
  </w:style>
  <w:style w:type="paragraph" w:styleId="689" w:customStyle="1">
    <w:name w:val="Char"/>
    <w:basedOn w:val="640"/>
    <w:uiPriority w:val="0"/>
    <w:qFormat/>
    <w:pPr>
      <w:ind w:firstLine="200"/>
      <w:tabs>
        <w:tab w:val="left" w:pos="360" w:leader="none"/>
      </w:tabs>
    </w:pPr>
    <w:rPr>
      <w:sz w:val="28"/>
      <w:szCs w:val="30"/>
    </w:rPr>
  </w:style>
  <w:style w:type="paragraph" w:styleId="69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691" w:customStyle="1">
    <w:name w:val="NormalCharacter"/>
    <w:uiPriority w:val="0"/>
    <w:qFormat/>
    <w:rPr>
      <w:rFonts w:ascii="Times New Roman" w:hAnsi="Times New Roman" w:eastAsia="宋体" w:cs="Times New Roman"/>
      <w:sz w:val="21"/>
      <w:szCs w:val="22"/>
      <w:lang w:val="en-US" w:eastAsia="zh-CN" w:bidi="ar-SA"/>
    </w:rPr>
  </w:style>
  <w:style w:type="table" w:styleId="692" w:customStyle="1">
    <w:name w:val="Table Normal"/>
    <w:uiPriority w:val="0"/>
    <w:unhideWhenUsed/>
    <w:qFormat/>
    <w:tblPr>
      <w:tblCellMar>
        <w:left w:w="0" w:type="dxa"/>
        <w:top w:w="0" w:type="dxa"/>
        <w:right w:w="0" w:type="dxa"/>
        <w:bottom w:w="0" w:type="dxa"/>
      </w:tblCellMar>
    </w:tblPr>
  </w:style>
  <w:style w:type="character" w:styleId="693" w:customStyle="1">
    <w:name w:val="font31"/>
    <w:basedOn w:val="645"/>
    <w:uiPriority w:val="0"/>
    <w:qFormat/>
    <w:rPr>
      <w:rFonts w:hint="eastAsia" w:ascii="宋体" w:hAnsi="宋体" w:eastAsia="宋体" w:cs="宋体"/>
      <w:color w:val="000000"/>
      <w:sz w:val="24"/>
      <w:szCs w:val="24"/>
      <w:u w:val="none"/>
    </w:rPr>
  </w:style>
  <w:style w:type="paragraph" w:styleId="694" w:customStyle="1">
    <w:name w:val="Body text|1"/>
    <w:basedOn w:val="640"/>
    <w:uiPriority w:val="0"/>
    <w:qFormat/>
    <w:pPr>
      <w:ind w:firstLine="400"/>
      <w:spacing w:line="353" w:lineRule="auto"/>
    </w:pPr>
    <w:rPr>
      <w:rFonts w:ascii="宋体" w:hAnsi="宋体" w:cs="宋体"/>
      <w:sz w:val="22"/>
      <w:lang w:val="zh-TW" w:eastAsia="zh-TW" w:bidi="zh-TW"/>
    </w:rPr>
  </w:style>
  <w:style w:type="paragraph" w:styleId="695" w:customStyle="1">
    <w:name w:val="Table Paragraph"/>
    <w:basedOn w:val="640"/>
    <w:uiPriority w:val="0"/>
    <w:qFormat/>
    <w:pPr>
      <w:jc w:val="left"/>
    </w:pPr>
    <w:rPr>
      <w:rFonts w:ascii="Arial Unicode MS" w:hAnsi="Arial Unicode MS" w:eastAsia="Arial Unicode MS" w:cs="Arial Unicode MS"/>
      <w:sz w:val="22"/>
      <w:lang w:val="zh-CN" w:bidi="zh-CN"/>
    </w:rPr>
  </w:style>
  <w:style w:type="paragraph" w:styleId="696">
    <w:name w:val="List Paragraph"/>
    <w:basedOn w:val="640"/>
    <w:uiPriority w:val="34"/>
    <w:qFormat/>
    <w:pPr>
      <w:ind w:firstLine="420"/>
    </w:pPr>
    <w:rPr>
      <w:rFonts w:ascii="Calibri" w:hAnsi="Calibri"/>
    </w:rPr>
  </w:style>
  <w:style w:type="paragraph" w:styleId="697" w:customStyle="1">
    <w:name w:val="条题"/>
    <w:basedOn w:val="640"/>
    <w:uiPriority w:val="0"/>
    <w:qFormat/>
    <w:pPr>
      <w:numPr>
        <w:ilvl w:val="0"/>
        <w:numId w:val="1"/>
      </w:numPr>
      <w:ind w:right="480"/>
      <w:spacing w:line="420" w:lineRule="exact"/>
    </w:pPr>
    <w:rPr>
      <w:sz w:val="24"/>
      <w:szCs w:val="24"/>
    </w:rPr>
  </w:style>
  <w:style w:type="character" w:styleId="698" w:customStyle="1">
    <w:name w:val="批注文字 Char"/>
    <w:link w:val="650"/>
    <w:uiPriority w:val="99"/>
    <w:qFormat/>
    <w:rPr>
      <w:sz w:val="21"/>
      <w:szCs w:val="22"/>
    </w:rPr>
  </w:style>
  <w:style w:type="paragraph" w:styleId="699"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700" w:customStyle="1">
    <w:name w:val="正文2"/>
    <w:uiPriority w:val="0"/>
    <w:qFormat/>
    <w:rPr>
      <w:rFonts w:ascii="Times New Roman" w:hAnsi="Times New Roman" w:eastAsia="宋体" w:cs="Times New Roman"/>
      <w:sz w:val="24"/>
      <w:szCs w:val="24"/>
      <w:lang w:val="en-US" w:eastAsia="zh-CN" w:bidi="ar-SA"/>
    </w:rPr>
  </w:style>
  <w:style w:type="paragraph" w:styleId="701"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702"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70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704" w:customStyle="1">
    <w:name w:val="正文（缩进）"/>
    <w:basedOn w:val="640"/>
    <w:next w:val="705"/>
    <w:uiPriority w:val="0"/>
    <w:qFormat/>
    <w:pPr>
      <w:ind w:firstLine="480"/>
    </w:pPr>
  </w:style>
  <w:style w:type="paragraph" w:styleId="705" w:customStyle="1">
    <w:name w:val="Char Char Char Char Char Char Char Char Char"/>
    <w:basedOn w:val="640"/>
    <w:next w:val="640"/>
    <w:uiPriority w:val="99"/>
    <w:qFormat/>
    <w:pPr>
      <w:ind w:left="360" w:firstLine="5784"/>
    </w:pPr>
  </w:style>
  <w:style w:type="paragraph" w:styleId="706" w:customStyle="1">
    <w:name w:val="List Paragraph1"/>
    <w:basedOn w:val="640"/>
    <w:uiPriority w:val="0"/>
    <w:qFormat/>
    <w:pPr>
      <w:ind w:firstLine="420"/>
    </w:pPr>
    <w:rPr>
      <w:rFonts w:ascii="Calibri" w:hAnsi="Calibri"/>
    </w:rPr>
  </w:style>
  <w:style w:type="paragraph" w:styleId="707" w:customStyle="1">
    <w:name w:val="msolistparagraph"/>
    <w:basedOn w:val="640"/>
    <w:uiPriority w:val="0"/>
    <w:qFormat/>
    <w:pPr>
      <w:ind w:firstLine="420"/>
    </w:pPr>
    <w:rPr>
      <w:rFonts w:ascii="Calibri" w:hAnsi="Calibri"/>
    </w:rPr>
  </w:style>
  <w:style w:type="numbering" w:styleId="116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大熊出没</dc:creator>
  <cp:lastModifiedBy>马嵩林</cp:lastModifiedBy>
  <cp:revision>215</cp:revision>
  <dcterms:created xsi:type="dcterms:W3CDTF">2025-07-24T02:01:00Z</dcterms:created>
  <dcterms:modified xsi:type="dcterms:W3CDTF">2026-04-02T01:39:55Z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37D63CB845364FC4A48439BD01F36751</vt:lpwstr>
  </property>
  <property fmtid="{D5CDD505-2E9C-101B-9397-08002B2CF9AE}" pid="4" name="KSOTemplateDocerSaveRecord">
    <vt:lpwstr>eyJoZGlkIjoiZjJlNzEwZWNlM2IxMmRlZjc3M2Q0MDlhNjc5MGJhMjQiLCJ1c2VySWQiOiIxMzc0NDI0NDM5In0=</vt:lpwstr>
  </property>
</Properties>
</file>