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52"/>
        </w:rPr>
        <w:t xml:space="preserve">入海水道大运河立交闸门及液压启闭机维修</w:t>
      </w:r>
      <w:r/>
    </w:p>
    <w:p>
      <w:pPr>
        <w:pStyle w:val="682"/>
        <w:numPr>
          <w:ilvl w:val="3"/>
          <w:numId w:val="22"/>
        </w:numPr>
        <w:jc w:val="both"/>
        <w:spacing w:before="120" w:after="120"/>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800" w:right="0" w:firstLine="0"/>
        <w:jc w:val="both"/>
        <w:spacing w:before="260" w:after="2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96"/>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JSZC-320000-HYGS-C2026-0006</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采购人：江苏省淮河入海水道工程管理处大运河立交管理所</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采购代理机构：江苏省鸿源招标代理股份有限公司</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二〇二六年四月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4470" w:leader="none"/>
          <w:tab w:val="left" w:pos="746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ab/>
      </w:r>
      <w:r>
        <w:rPr>
          <w:rFonts w:ascii="SimSun" w:hAnsi="SimSun" w:eastAsia="SimSun" w:cs="SimSun"/>
          <w:b/>
          <w:color w:val="000000"/>
          <w:sz w:val="36"/>
        </w:rPr>
        <w:t xml:space="preserve">目录</w:t>
      </w:r>
      <w:r>
        <w:rPr>
          <w:rFonts w:ascii="Times New Roman" w:hAnsi="Times New Roman" w:eastAsia="Times New Roman" w:cs="Times New Roman"/>
          <w:b/>
          <w:color w:val="000000"/>
          <w:sz w:val="36"/>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tabs>
          <w:tab w:val="left" w:pos="202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ab/>
      </w:r>
      <w:r/>
    </w:p>
    <w:p>
      <w:pPr>
        <w:ind w:left="0" w:right="0" w:firstLine="0"/>
        <w:spacing w:before="0" w:after="0"/>
        <w:tabs>
          <w:tab w:val="left" w:pos="88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第一章采购邀请</w:t>
        <w:tab/>
      </w:r>
      <w:r/>
    </w:p>
    <w:p>
      <w:pPr>
        <w:ind w:left="0" w:right="0" w:firstLine="0"/>
        <w:spacing w:before="0" w:after="0"/>
        <w:tabs>
          <w:tab w:val="left" w:pos="88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第二章供应商须知</w:t>
        <w:tab/>
      </w:r>
      <w:r/>
    </w:p>
    <w:p>
      <w:pPr>
        <w:ind w:left="0" w:right="0" w:firstLine="0"/>
        <w:spacing w:before="0" w:after="0"/>
        <w:tabs>
          <w:tab w:val="left" w:pos="88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第三章评审标准</w:t>
        <w:tab/>
        <w:t xml:space="preserve">18</w:t>
      </w:r>
      <w:r/>
    </w:p>
    <w:p>
      <w:pPr>
        <w:ind w:left="0" w:right="0" w:firstLine="0"/>
        <w:spacing w:before="0" w:after="0"/>
        <w:tabs>
          <w:tab w:val="left" w:pos="88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第四章  采购需求</w:t>
        <w:tab/>
        <w:t xml:space="preserve">21</w:t>
      </w:r>
      <w:r/>
    </w:p>
    <w:p>
      <w:pPr>
        <w:ind w:left="0" w:right="0" w:firstLine="0"/>
        <w:spacing w:before="0" w:after="0"/>
        <w:tabs>
          <w:tab w:val="left" w:pos="88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第五章合同主要条款及格式</w:t>
        <w:tab/>
        <w:t xml:space="preserve">34</w:t>
      </w:r>
      <w:r/>
    </w:p>
    <w:p>
      <w:pPr>
        <w:ind w:left="0" w:right="0" w:firstLine="0"/>
        <w:spacing w:before="0" w:after="0"/>
        <w:tabs>
          <w:tab w:val="left" w:pos="88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第六章响应文件格式</w:t>
        <w:tab/>
        <w:t xml:space="preserve">55</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76"/>
        <w:ind w:left="0" w:right="0" w:firstLine="0"/>
        <w:jc w:val="center"/>
        <w:spacing w:before="340" w:after="33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第一章采购邀请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入海水道大运河立交闸门及液压启闭机维修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竞争性磋商公告（二）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入海水道大运河立交闸门及液压启闭机维修</w:t>
      </w:r>
      <w:r>
        <w:rPr>
          <w:rFonts w:ascii="SimSun" w:hAnsi="SimSun" w:eastAsia="SimSun" w:cs="SimSun"/>
          <w:color w:val="000000"/>
          <w:sz w:val="24"/>
        </w:rPr>
        <w:t xml:space="preserve">的潜在供应商应在江苏政府采购网获取采购文件，并于</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分（北京时间）前提交响应文件。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w:t>
      </w:r>
      <w:r>
        <w:rPr>
          <w:rFonts w:ascii="Times New Roman" w:hAnsi="Times New Roman" w:eastAsia="Times New Roman" w:cs="Times New Roman"/>
          <w:color w:val="000000"/>
          <w:sz w:val="24"/>
        </w:rPr>
        <w:t xml:space="preserve">JSZC-320000-HYGS-C2026-0006</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color w:val="000000"/>
          <w:sz w:val="24"/>
        </w:rPr>
        <w:t xml:space="preserve">入海水道大运河立交闸门及液压启闭机维修</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采购方式：</w:t>
      </w:r>
      <w:r>
        <w:rPr>
          <w:rFonts w:ascii="SimSun" w:hAnsi="SimSun" w:eastAsia="SimSun" w:cs="SimSun"/>
          <w:color w:val="000000"/>
          <w:sz w:val="24"/>
        </w:rPr>
        <w:t xml:space="preserve">竞争性磋商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预算金额：</w:t>
      </w:r>
      <w:r>
        <w:rPr>
          <w:rFonts w:ascii="Times New Roman" w:hAnsi="Times New Roman" w:eastAsia="Times New Roman" w:cs="Times New Roman"/>
          <w:color w:val="000000"/>
          <w:sz w:val="24"/>
        </w:rPr>
        <w:t xml:space="preserve">228</w:t>
      </w:r>
      <w:r>
        <w:rPr>
          <w:rFonts w:ascii="SimSun" w:hAnsi="SimSun" w:eastAsia="SimSun" w:cs="SimSun"/>
          <w:color w:val="000000"/>
          <w:sz w:val="24"/>
        </w:rPr>
        <w:t xml:space="preserve">万元</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w:t>
      </w:r>
      <w:r>
        <w:rPr>
          <w:rFonts w:ascii="Times New Roman" w:hAnsi="Times New Roman" w:eastAsia="Times New Roman" w:cs="Times New Roman"/>
          <w:color w:val="000000"/>
          <w:sz w:val="24"/>
        </w:rPr>
        <w:t xml:space="preserve">220.2</w:t>
      </w:r>
      <w:r>
        <w:rPr>
          <w:rFonts w:ascii="SimSun" w:hAnsi="SimSun" w:eastAsia="SimSun" w:cs="SimSun"/>
          <w:color w:val="000000"/>
          <w:sz w:val="24"/>
        </w:rPr>
        <w:t xml:space="preserve">万元</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采购需求：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1.工作闸门维修防腐。包含15扇工作闸门重新进行防腐处理，拆除原有旧止水橡皮并进行新橡皮更换等。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2.3台套液压启闭机维修。包含重新铺设液压油管，3台套液压站更换液压油及油缸清洁等。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3.3台套闸门PLC控制柜更换（1台套控制三个闸门）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4.检测及试运行。需中标单位委托有资质的第三方检测机构对部分施工内容进行检测并出具检测报告。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具体详见第三章采购需求。</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合同履行期限：</w:t>
      </w:r>
      <w:r>
        <w:rPr>
          <w:rFonts w:ascii="SimSun" w:hAnsi="SimSun" w:eastAsia="SimSun" w:cs="SimSun"/>
          <w:color w:val="000000"/>
          <w:sz w:val="24"/>
        </w:rPr>
        <w:t xml:space="preserve">工期60天。</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本项目接受联合体。</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color w:val="000000"/>
          <w:sz w:val="24"/>
        </w:rPr>
        <w:t xml:space="preserve">满足《中华人民共和国政府采购法》第二十二条规定，并提供以下材料：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具有独立承担民事责任的能力（提供法人或者其他组织的营业执照等；供应商为自然人的，提供其身份证）；</w:t>
      </w:r>
      <w:r>
        <w:rPr>
          <w:rFonts w:ascii="Times New Roman" w:hAnsi="Times New Roman" w:eastAsia="Times New Roman" w:cs="Times New Roma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具有良好的商业信誉和健全的财务会计制度（提供距采购活动截止时间六个月内任意一月份的财务状况报告且至少包括资产负债表和利润表（法人或者其他组织成立未满三个月的可以不提供），或银行出具的采购活动截止前六个月内的资信证书复印件，或</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年或</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年度经审计的财务报告复印件并加盖公章）；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具有履行合同所必需的设备和专业技术能力（提供书面声明）；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参加政府采购活动前三年内，在经营活动中没有重大违法记录（提供书面声明）；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法律、行政法规规定的其他条件（提供书面声明）；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拒绝下述供应商参加本次采购活动：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）中列入失信被执行人或重大税收违法案件当事人名单的供应商；被中国政府采购网（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）列入政府采购严重违法失信行为记录名单中被财政部门禁止参加政府采购活动的供应商且正在处罚期内的，无资格参加本项目的采购活动（</w:t>
      </w:r>
      <w:r>
        <w:rPr>
          <w:rFonts w:ascii="SimSun" w:hAnsi="SimSun" w:eastAsia="SimSun" w:cs="SimSun"/>
          <w:color w:val="2f3a52"/>
          <w:sz w:val="24"/>
        </w:rPr>
        <w:t xml:space="preserve">以查询结果网页打印的形式提供证明</w:t>
      </w:r>
      <w:r>
        <w:rPr>
          <w:rFonts w:ascii="SimSun" w:hAnsi="SimSun" w:eastAsia="SimSun" w:cs="SimSun"/>
          <w:color w:val="000000"/>
          <w:sz w:val="24"/>
        </w:rPr>
        <w:t xml:space="preserve">）。</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w:t>
      </w:r>
      <w:r>
        <w:rPr>
          <w:rFonts w:ascii="SimSun" w:hAnsi="SimSun" w:eastAsia="SimSun" w:cs="SimSun"/>
          <w:color w:val="000000"/>
          <w:sz w:val="24"/>
        </w:rPr>
        <w:t xml:space="preserve">落实政府采购政策需满足的资格要求：</w:t>
      </w:r>
      <w:r>
        <w:rPr>
          <w:rFonts w:ascii="SimSun" w:hAnsi="SimSun" w:eastAsia="SimSun" w:cs="SimSun"/>
          <w:b/>
          <w:color w:val="000000"/>
          <w:sz w:val="24"/>
          <w:u w:val="single"/>
        </w:rPr>
        <w:t xml:space="preserve">本项目专门面向中小企业（提供《中小企业声明函》）。</w:t>
      </w:r>
      <w:r>
        <w:rPr>
          <w:rFonts w:ascii="SimSun" w:hAnsi="SimSun" w:eastAsia="SimSun" w:cs="SimSun"/>
          <w:color w:val="000000"/>
          <w:sz w:val="24"/>
        </w:rPr>
        <w:t xml:space="preserve">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w:t>
      </w:r>
      <w:r>
        <w:rPr>
          <w:rFonts w:ascii="Times New Roman" w:hAnsi="Times New Roman" w:eastAsia="Times New Roman" w:cs="Times New Roman"/>
          <w:color w:val="000000"/>
          <w:sz w:val="24"/>
        </w:rPr>
        <w:t xml:space="preserve"> [2019] 9</w:t>
      </w:r>
      <w:r>
        <w:rPr>
          <w:rFonts w:ascii="SimSun" w:hAnsi="SimSun" w:eastAsia="SimSun" w:cs="SimSun"/>
          <w:color w:val="000000"/>
          <w:sz w:val="24"/>
        </w:rPr>
        <w:t xml:space="preserve">号）和《财政部、发展改革委关于印发节能产品政府采购品目清单的通知》（财库 </w:t>
      </w:r>
      <w:r>
        <w:rPr>
          <w:rFonts w:ascii="Times New Roman" w:hAnsi="Times New Roman" w:eastAsia="Times New Roman" w:cs="Times New Roman"/>
          <w:color w:val="000000"/>
          <w:sz w:val="24"/>
        </w:rPr>
        <w:t xml:space="preserve">[2019] 19</w:t>
      </w:r>
      <w:r>
        <w:rPr>
          <w:rFonts w:ascii="SimSun" w:hAnsi="SimSun" w:eastAsia="SimSun" w:cs="SimSun"/>
          <w:color w:val="000000"/>
          <w:sz w:val="24"/>
        </w:rPr>
        <w:t xml:space="preserve">号）等政府采购文件。</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（三）本项目的特定资格要求：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具有水利水电工程施工总承包三级及以上资质或水工金属结构制作与安装工程专业承包二级及以上资质的独立法人；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具有电子与智能化工程专业承包三级及以上资质。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具有建设行政主管部门颁发的安全生产许可证；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企业主要负责人、项目经理、专职安全员均应具有与其行业施工资质相应的行业主管部门颁发的安全生产考核合格证（分别为</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拟任的项目经理具有水利水电工程专业二级及以上建造师资格证书，在本单位注册，无在建工程（供应商须出具承诺书并加盖公章，时间为采购公告发布后）。根据苏水基〔</w:t>
      </w:r>
      <w:r>
        <w:rPr>
          <w:rFonts w:ascii="Times New Roman" w:hAnsi="Times New Roman" w:eastAsia="Times New Roman" w:cs="Times New Roman"/>
          <w:color w:val="000000"/>
          <w:sz w:val="24"/>
        </w:rPr>
        <w:t xml:space="preserve">2016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号文规定，项目经理有在建工程时，符合相关情况的，经该在建工程建设单位同意，并完善有关手续后，可以参加本工程项目采购。项目经理和专职安全管理人员必须是供应商在职员工，并提交供应商近半年内任一个月为其缴纳的社保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供应商委托代理人须为本单位的在职员工，并提交供应商近半年内任一个月为其缴纳的社保证明材料（法定代表人无需提供）。</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时间：自磋商文件公告发布之日起</w:t>
      </w:r>
      <w:r>
        <w:rPr>
          <w:rFonts w:ascii="Times New Roman" w:hAnsi="Times New Roman" w:eastAsia="Times New Roman" w:cs="Times New Roman"/>
          <w:color w:val="000000"/>
          <w:sz w:val="24"/>
          <w:u w:val="none"/>
        </w:rPr>
        <w:t xml:space="preserve">5</w:t>
      </w:r>
      <w:r>
        <w:rPr>
          <w:rFonts w:ascii="SimSun" w:hAnsi="SimSun" w:eastAsia="SimSun" w:cs="SimSun"/>
          <w:color w:val="000000"/>
          <w:sz w:val="24"/>
          <w:u w:val="none"/>
        </w:rPr>
        <w:t xml:space="preserve">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江苏省政府采购管理交易系统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网址</w:t>
      </w:r>
      <w:r>
        <w:rPr>
          <w:rFonts w:ascii="Times New Roman" w:hAnsi="Times New Roman" w:eastAsia="Times New Roman" w:cs="Times New Roman"/>
          <w:color w:val="000000"/>
          <w:sz w:val="24"/>
        </w:rPr>
        <w:t xml:space="preserve">:http://jszfcg.jsczt.cn/)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网站下载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Times New Roman" w:hAnsi="Times New Roman" w:eastAsia="Times New Roman" w:cs="Times New Roman"/>
          <w:color w:val="000000"/>
          <w:sz w:val="24"/>
        </w:rPr>
        <w:t xml:space="preserve">:0.00</w:t>
      </w:r>
      <w:r>
        <w:rPr>
          <w:rFonts w:ascii="SimSun" w:hAnsi="SimSun" w:eastAsia="SimSun" w:cs="SimSun"/>
          <w:color w:val="000000"/>
          <w:sz w:val="24"/>
        </w:rPr>
        <w:t xml:space="preserve">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四、响应文件提交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分（北京时间）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地点：江苏省政府采购管理交易系统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网址</w:t>
      </w:r>
      <w:r>
        <w:rPr>
          <w:rFonts w:ascii="Times New Roman" w:hAnsi="Times New Roman" w:eastAsia="Times New Roman" w:cs="Times New Roman"/>
          <w:color w:val="000000"/>
          <w:sz w:val="24"/>
        </w:rPr>
        <w:t xml:space="preserve">:http://jszfcg.jsczt.cn/)</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五、开启</w:t>
      </w:r>
      <w:r>
        <w:rPr>
          <w:rFonts w:ascii="Times New Roman" w:hAnsi="Times New Roman" w:eastAsia="Times New Roman" w:cs="Times New Roman"/>
          <w:b/>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分（北京时间）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六、公告期限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自本公告发布之日起</w:t>
      </w:r>
      <w:r>
        <w:rPr>
          <w:rFonts w:ascii="Times New Roman" w:hAnsi="Times New Roman" w:eastAsia="Times New Roman" w:cs="Times New Roman"/>
          <w:color w:val="000000"/>
          <w:sz w:val="24"/>
        </w:rPr>
        <w:t xml:space="preserve">3</w:t>
      </w:r>
      <w:r>
        <w:rPr>
          <w:rFonts w:ascii="SimSun" w:hAnsi="SimSun" w:eastAsia="SimSun" w:cs="SimSun"/>
          <w:color w:val="000000"/>
          <w:sz w:val="24"/>
          <w:u w:val="none"/>
        </w:rPr>
        <w:t xml:space="preserve">个工作日。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本项目不组织集体踏勘，供应商可自行踏勘现场。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b/>
          <w:color w:val="000000"/>
          <w:sz w:val="24"/>
        </w:rPr>
        <w:t xml:space="preserve">本次招标接受联合体投标。联合体投标的应满足下列要求：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）供应商应满足《中华人民共和国政府采购法》第二十二条规定；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）联合方式：①不同的单个企业均满足特定资格要求的可以联合投标；②</w:t>
      </w:r>
      <w:r>
        <w:rPr>
          <w:rFonts w:ascii="SimSun" w:hAnsi="SimSun" w:eastAsia="SimSun" w:cs="SimSun"/>
          <w:color w:val="000000"/>
          <w:sz w:val="24"/>
          <w:u w:val="none"/>
        </w:rPr>
        <w:t xml:space="preserve">承担主体任务的</w:t>
      </w:r>
      <w:r>
        <w:rPr>
          <w:rFonts w:ascii="SimSun" w:hAnsi="SimSun" w:eastAsia="SimSun" w:cs="SimSun"/>
          <w:color w:val="000000"/>
          <w:sz w:val="24"/>
        </w:rPr>
        <w:t xml:space="preserve">施工单位作为牵头人单位；③项目负责人、技术负责人由牵头人单位委派；④联合体所有成员单位总数不超过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）资质类别及等级评审：按照上述特定资质要求，承担不同的任务范围的各供应商资质类别及等级，按联合体协议书已经约定的承担方的资质类别及等级进行评审。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本公告在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 公示发布，敬请各供应商关注。若有关本次采购存在变动或修改，敬请各供应商及时关注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 ，发布的关于本项目的信息更正公告。</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潜在供应商访问政府采购管理交易系统（苏采云）的网络地址和方法：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）潜在供应商访问政府采购管理交易系统（苏采云）的方法：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系统用户注册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获取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绑定与登录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网上报名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下载采购文件（后缀名为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将后缀名为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的采购文件导入政府采购客户端工具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制作投标文件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导出加密的投标文件（后缀名为</w:t>
      </w:r>
      <w:r>
        <w:rPr>
          <w:rFonts w:ascii="Times New Roman" w:hAnsi="Times New Roman" w:eastAsia="Times New Roman" w:cs="Times New Roman"/>
          <w:color w:val="000000"/>
          <w:sz w:val="24"/>
        </w:rPr>
        <w:t xml:space="preserve">zip</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系统上传投标文件。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的获取：供应商需办理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系统目前仅支持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系统下的政务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，省内各地区办理的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系统下的政务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全省通用。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的办理材料以及供应商操作手册详见：</w:t>
      </w:r>
      <w:r>
        <w:rPr>
          <w:rFonts w:ascii="Times New Roman" w:hAnsi="Times New Roman" w:eastAsia="Times New Roman" w:cs="Times New Roman"/>
          <w:color w:val="000000"/>
          <w:sz w:val="24"/>
        </w:rPr>
        <w:t xml:space="preserve">http://jsxcmm.com/help/gys.html</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）潜在供应商访问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系统的网络地址和方法：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系统的网址：</w:t>
      </w:r>
      <w:r>
        <w:rPr>
          <w:rFonts w:ascii="Times New Roman" w:hAnsi="Times New Roman" w:eastAsia="Times New Roman" w:cs="Times New Roman"/>
          <w:color w:val="000000"/>
          <w:sz w:val="24"/>
        </w:rPr>
        <w:t xml:space="preserve">http://jszfcg.jsczt.cn/jszc/login</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）、供应商操作手册及政府采购客户端工具也可通过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已报名项目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报名详情页面内相应链接进行下载。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）招标代理机构（采购代理机构）将数据电文形式的采购文件加载至</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系统，供潜在供应商下载或者查阅。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）苏采云系统使用谷歌浏览器参与不见面开标。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 本次磋商不收取磋商保证金。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收款人：江苏省鸿源招标代理股份有限公司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收款账号：</w:t>
      </w:r>
      <w:r>
        <w:rPr>
          <w:rFonts w:ascii="Times New Roman" w:hAnsi="Times New Roman" w:eastAsia="Times New Roman" w:cs="Times New Roman"/>
          <w:color w:val="000000"/>
          <w:sz w:val="24"/>
        </w:rPr>
        <w:t xml:space="preserve">32001595036052517328</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开户行：中国建设银行南京城南支行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八、凡对本次采购提出询问，请按以下方式联系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采购人：江苏省淮河入海水道工程管理处大运河立交管理所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地址：江苏省淮安市淮安区淮城镇运东闸管理所院内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联系人：徐先生</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15751326116</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采购代理机构：江苏省鸿源招标代理股份有限公司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地址：江苏省南京市建邺区嘉陵江东街</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幢</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楼</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联系人：张蓓蓓、顾翀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025-86338794</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Times New Roman" w:hAnsi="Times New Roman" w:eastAsia="Times New Roman" w:cs="Times New Roman"/>
          <w:color w:val="000000"/>
          <w:sz w:val="24"/>
        </w:rPr>
        <w:t xml:space="preserve">210019</w:t>
        <w:tab/>
      </w:r>
      <w:r/>
    </w:p>
    <w:p>
      <w:pPr>
        <w:pStyle w:val="676"/>
        <w:ind w:left="0" w:right="0" w:firstLine="0"/>
        <w:jc w:val="center"/>
        <w:spacing w:before="340" w:after="330" w:line="239" w:lineRule="atLeast"/>
        <w:pBdr>
          <w:top w:val="none" w:color="000000" w:sz="4" w:space="0"/>
          <w:left w:val="none" w:color="000000" w:sz="4" w:space="0"/>
          <w:bottom w:val="none" w:color="000000" w:sz="4" w:space="0"/>
          <w:right w:val="none" w:color="000000" w:sz="4" w:space="0"/>
        </w:pBdr>
      </w:pPr>
      <w:r>
        <w:br w:type="page" w:clear="all"/>
      </w:r>
      <w:r/>
    </w:p>
    <w:p>
      <w:pPr>
        <w:pStyle w:val="676"/>
        <w:ind w:left="0" w:right="0" w:firstLine="0"/>
        <w:jc w:val="center"/>
        <w:spacing w:before="340" w:after="33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第二章供应商须知</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．适用范围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本磋商文件仅适用于江苏省鸿源招标代理股份有限公司组织的竞争性磋商采购活动。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．合格的供应商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供应商参加本次采购活动应当符合《中华人民共和国政府采购法》第二十二条的规定并具备磋商文件规定的条件。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供应商应遵守《中华人民共和国民法典》《中华人民共和国政府采购法》《中华人民共和国政府采购法实施条例》等有关法律法规，如有违反，将视为不合格供应商，其响应文件无效。</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．磋商费用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无论竞争性磋商过程中的做法和结果如何，参加磋商的供应商自行承担所有与参加竞争性磋商有关的全部费用。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采购代理服务费：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Ⅰ</w:t>
      </w:r>
      <w:r>
        <w:rPr>
          <w:rFonts w:ascii="SimSun" w:hAnsi="SimSun" w:eastAsia="SimSun" w:cs="SimSun"/>
          <w:color w:val="000000"/>
          <w:sz w:val="24"/>
        </w:rPr>
        <w:t xml:space="preserve">、费用金额，</w:t>
      </w:r>
      <w:r>
        <w:rPr>
          <w:rFonts w:ascii="SimSun" w:hAnsi="SimSun" w:eastAsia="SimSun" w:cs="SimSun"/>
          <w:b/>
          <w:color w:val="000000"/>
          <w:sz w:val="24"/>
        </w:rPr>
        <w:t xml:space="preserve">收费标准参照江苏省政府采购协会（苏政采协</w:t>
      </w:r>
      <w:r>
        <w:rPr>
          <w:rFonts w:ascii="Times New Roman" w:hAnsi="Times New Roman" w:eastAsia="Times New Roman" w:cs="Times New Roman"/>
          <w:b/>
          <w:color w:val="000000"/>
          <w:sz w:val="24"/>
        </w:rPr>
        <w:t xml:space="preserve">[2024]20</w:t>
      </w:r>
      <w:r>
        <w:rPr>
          <w:rFonts w:ascii="SimSun" w:hAnsi="SimSun" w:eastAsia="SimSun" w:cs="SimSun"/>
          <w:b/>
          <w:color w:val="000000"/>
          <w:sz w:val="24"/>
        </w:rPr>
        <w:t xml:space="preserve">号文）计费标准收取</w:t>
      </w:r>
      <w:r>
        <w:rPr>
          <w:rFonts w:ascii="SimSun" w:hAnsi="SimSun" w:eastAsia="SimSun" w:cs="SimSun"/>
          <w:color w:val="000000"/>
          <w:sz w:val="24"/>
        </w:rPr>
        <w:t xml:space="preserve">。按如下表格以差额定率分档累进法计算。</w:t>
      </w:r>
      <w:r>
        <w:rPr>
          <w:rFonts w:ascii="SimSun" w:hAnsi="SimSun" w:eastAsia="SimSun" w:cs="SimSun"/>
          <w:b/>
          <w:color w:val="000000"/>
          <w:sz w:val="24"/>
          <w:u w:val="single"/>
        </w:rPr>
        <w:t xml:space="preserve">本项目按工程招标</w:t>
      </w:r>
      <w:r>
        <w:rPr>
          <w:rFonts w:ascii="Times New Roman" w:hAnsi="Times New Roman" w:eastAsia="Times New Roman" w:cs="Times New Roman"/>
          <w:b/>
          <w:color w:val="000000"/>
          <w:sz w:val="24"/>
          <w:u w:val="single"/>
        </w:rPr>
        <w:t xml:space="preserve">*95%</w:t>
      </w:r>
      <w:r>
        <w:rPr>
          <w:rFonts w:ascii="SimSun" w:hAnsi="SimSun" w:eastAsia="SimSun" w:cs="SimSun"/>
          <w:b/>
          <w:color w:val="000000"/>
          <w:sz w:val="24"/>
          <w:u w:val="single"/>
        </w:rPr>
        <w:t xml:space="preserve">收取。</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69"/>
        <w:gridCol w:w="2615"/>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费率</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元</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0.80%</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举例：中标价（成交价）</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万元，则采购代理服务费为：（</w:t>
      </w:r>
      <w:r>
        <w:rPr>
          <w:rFonts w:ascii="Times New Roman" w:hAnsi="Times New Roman" w:eastAsia="Times New Roman" w:cs="Times New Roman"/>
          <w:color w:val="000000"/>
          <w:sz w:val="24"/>
        </w:rPr>
        <w:t xml:space="preserve">50*1.60%+350*1.5%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*95%=5.7475</w:t>
      </w:r>
      <w:r>
        <w:rPr>
          <w:rFonts w:ascii="SimSun" w:hAnsi="SimSun" w:eastAsia="SimSun" w:cs="SimSun"/>
          <w:color w:val="000000"/>
          <w:sz w:val="24"/>
        </w:rPr>
        <w:t xml:space="preserve">万元。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Ⅱ、支付时间，中标人（成交人）在采购人发出中标（成交）通知书后、双方签订合同协议书前支付。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Ⅲ、该费用应当含在磋商响应报价中。</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．法律适用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《中华人民共和国政府采购法》、《中华人民共和国政府采购法实施条例》、《政府采购竞争性磋商采购方式管理暂行办法》等有关法律、规章和规定等。</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．磋商文件的约束力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供应商一旦参加竞争性磋商，即被认为接受了本磋商文件中的所有条款和规定。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本磋商采购文件由江苏省鸿源招标代理股份有限公司负责解释。</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．磋商采购文件的组成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磋商采购文件包括：</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第一章采购邀请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第二章供应商须知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  评审标准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第四章采购需求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第五章合同主要条款及格式</w:t>
      </w:r>
      <w:r>
        <w:rPr>
          <w:rFonts w:ascii="Times New Roman" w:hAnsi="Times New Roman" w:eastAsia="Times New Roman" w:cs="Times New Roma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第六章响应文件格式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请仔细检查磋商采购文件是否齐全，如有缺漏，请立即与江苏省鸿源招标代理股份有限公司联系解决。</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．磋商采购文件的澄清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供应商如须澄清采购文件的疑点，应书面现场递交采购代理机构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但通知不迟于磋商采购截止日前</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日以使采购代理机构收到（距磋商采购截止日不足</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日的，采购代理机构将顺延本项目的磋商采购时间）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采购代理机构将用书面形式答复。采购代理机构认为有必要时可将答复内容（包括原提出的问题</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但不包括问题的来源）分发给所有取得同一采购文件的供应商。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供应商在法定质疑期内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必须一次性提出针对同一采购程序环节的质疑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否则采购代理机构有权不予接受。</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rPr>
        <w:t xml:space="preserve">．磋商采购文件的更正或补充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38.1</w:t>
      </w:r>
      <w:r>
        <w:rPr>
          <w:rFonts w:ascii="SimSun" w:hAnsi="SimSun" w:eastAsia="SimSun" w:cs="SimSun"/>
          <w:color w:val="000000"/>
          <w:sz w:val="24"/>
        </w:rPr>
        <w:t xml:space="preserve">在响应文件提交截止时间前，采购代理机构可以对采购文件进行澄清和修改</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澄清或者修改的内容作为采购文件的组成部分。澄清或者修改的内容可能影响响应文件编制的，采购代理机构将在提交首次响应文件截止时间至少</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日前，在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上发布更正公告形式通知所有获取采购文件的供应商</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更正公告内容将作为采购文件的组成部分，并对供应商具有约束力。不足</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日的，采购代理机构将顺延提交首次响应文件截止时间。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为使供应商在准备响应采购时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有合理的时间考虑采购文件的修改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采购代理机构有权决定推迟采购的截止日期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并将此变更通知所有的供应商。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SimSun" w:hAnsi="SimSun" w:eastAsia="SimSun" w:cs="SimSun"/>
          <w:b/>
          <w:color w:val="000000"/>
          <w:sz w:val="24"/>
        </w:rPr>
        <w:t xml:space="preserve">．响应文件的语言及度量衡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 </w:t>
      </w:r>
      <w:r>
        <w:rPr>
          <w:rFonts w:ascii="SimSun" w:hAnsi="SimSun" w:eastAsia="SimSun" w:cs="SimSun"/>
          <w:color w:val="000000"/>
          <w:sz w:val="24"/>
        </w:rPr>
        <w:t xml:space="preserve">响应文件以及潜在供应商与江苏省鸿源招标代理股份有限公司之间的所有书面往来都应用简体中文书写。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 </w:t>
      </w:r>
      <w:r>
        <w:rPr>
          <w:rFonts w:ascii="SimSun" w:hAnsi="SimSun" w:eastAsia="SimSun" w:cs="SimSun"/>
          <w:color w:val="000000"/>
          <w:sz w:val="24"/>
        </w:rPr>
        <w:t xml:space="preserve">供应商已印刷好的宣传样本等可以用其他语言，但其中要点应附有中文译文。在解释响应文件时，以译文为准。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 </w:t>
      </w:r>
      <w:r>
        <w:rPr>
          <w:rFonts w:ascii="SimSun" w:hAnsi="SimSun" w:eastAsia="SimSun" w:cs="SimSun"/>
          <w:color w:val="000000"/>
          <w:sz w:val="24"/>
        </w:rPr>
        <w:t xml:space="preserve">除磋商文件另有规定外，度量衡单位应使用国际单位制。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9.4 </w:t>
      </w:r>
      <w:r>
        <w:rPr>
          <w:rFonts w:ascii="SimSun" w:hAnsi="SimSun" w:eastAsia="SimSun" w:cs="SimSun"/>
          <w:color w:val="000000"/>
          <w:sz w:val="24"/>
        </w:rPr>
        <w:t xml:space="preserve">本磋商采购文件所表达的时间均为北京时间。</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．响应文件的组成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 </w:t>
      </w:r>
      <w:r>
        <w:rPr>
          <w:rFonts w:ascii="SimSun" w:hAnsi="SimSun" w:eastAsia="SimSun" w:cs="SimSun"/>
          <w:color w:val="000000"/>
          <w:sz w:val="24"/>
        </w:rPr>
        <w:t xml:space="preserve">供应商编写的响应文件应按磋商文件第六章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响应文件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中的要求进行编写。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联合体（接受联合体采购项目）：两个以上的自然人、法人或者其他组织可以组成一个联合体，以一个供应商的身份共同参加政府采购。联合体中有同类资质的供应商按照联合体分工承担相同工作的，按照资质等级较低的供应商确定资质等级。联合体各方之间应当签订联合体协议，明确约定联合体各方承担的工作和相应的责任，并将联合体协议连同响应文件一同提交。以联合体形式参加政府采购活动的，联合体各方不得再单独参加或者与其他供应商另外组成联合体参加同一合同项下的政府采购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若参加磋商的供应商未按磋商文件的要求提供资料，或未对磋商文件作出实质性响应，将导致响应文件被视为无效。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供应商应当根据磋商文件要求编制响应文件，并根据自己的商务能力、技术水平对磋商文件提出的要求和条件逐条标明是否响应。响应文件由商务部分、技术部分、价格部分，以及其他部分组成。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w:t>
      </w:r>
      <w:r>
        <w:rPr>
          <w:rFonts w:ascii="SimSun" w:hAnsi="SimSun" w:eastAsia="SimSun" w:cs="SimSun"/>
          <w:b/>
          <w:color w:val="000000"/>
          <w:sz w:val="24"/>
        </w:rPr>
        <w:t xml:space="preserve">如标书制作工具中格式和内容与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江苏政府采购网</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发布的采购文件不一致，请以</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江苏政府采购网</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发布的采购文件为准。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．磋商报价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u w:val="single"/>
        </w:rPr>
        <w:t xml:space="preserve">本项目报价非一次性报价，在磋商后根据磋商小组的要求再次报价。报价含完成本项目所需的专家和工作人员各项费用（含专家费、住宿费、交通费和伙食补助费）、车辆使用费、资料费、管理费、利润、税金等一切费用。成交后不允许擅自改变服务内容、质量标准、期限与追加项目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响应文件报价不得超过</w:t>
      </w:r>
      <w:r>
        <w:rPr>
          <w:rFonts w:ascii="SimSun" w:hAnsi="SimSun" w:eastAsia="SimSun" w:cs="SimSun"/>
          <w:b/>
          <w:color w:val="000000"/>
          <w:sz w:val="24"/>
        </w:rPr>
        <w:t xml:space="preserve">采购预算和最高限价。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w:t>
      </w:r>
      <w:r>
        <w:rPr>
          <w:rFonts w:ascii="SimSun" w:hAnsi="SimSun" w:eastAsia="SimSun" w:cs="SimSun"/>
          <w:color w:val="000000"/>
          <w:sz w:val="24"/>
        </w:rPr>
        <w:t xml:space="preserve">最终合同单价按最终总报价同比例下（上）浮。（磋商过程中特殊说明除外）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w:t>
      </w:r>
      <w:r>
        <w:rPr>
          <w:rFonts w:ascii="SimSun" w:hAnsi="SimSun" w:eastAsia="SimSun" w:cs="SimSun"/>
          <w:color w:val="000000"/>
          <w:sz w:val="24"/>
        </w:rPr>
        <w:t xml:space="preserve">如果某供应商的响应报价中有漏项，则该供应商的响应价格评审时需加上漏项部分，漏项部分的价格按所有供应商中相应部分所报的最高价格计算，如果该供应商成交，则其成交价不能调整，即漏项部分的价格需该供应商自行消化（如构成未实质性响应竞争性磋商文件要求的，将不得成交）。</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．磋商报价的货币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本次磋商采购的报价均须以人民币为计算单位。磋商文件另有规定的，从其规定。</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rPr>
        <w:t xml:space="preserve">．磋商保证金（本项目不适用）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．响应文件有效期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响应文件有效期为从响应文件递交截止之日起计算的</w:t>
      </w:r>
      <w:r>
        <w:rPr>
          <w:rFonts w:ascii="SimSun" w:hAnsi="SimSun" w:eastAsia="SimSun" w:cs="SimSun"/>
          <w:b/>
          <w:color w:val="000000"/>
          <w:sz w:val="24"/>
          <w:u w:val="single"/>
        </w:rPr>
        <w:t xml:space="preserve">九十天</w:t>
      </w:r>
      <w:r>
        <w:rPr>
          <w:rFonts w:ascii="SimSun" w:hAnsi="SimSun" w:eastAsia="SimSun" w:cs="SimSun"/>
          <w:color w:val="000000"/>
          <w:sz w:val="24"/>
        </w:rPr>
        <w:t xml:space="preserve">，有效期短于此规定的响应文件将被视为无效。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在特殊情况下，江苏省鸿源招标代理股份有限公司可于响应文件有效期满之前，征得参加磋商的供应商同意延长该有效期，要求与答复均应以书面形式进行。同意这一要求的供应商，无需也不允许修改其响应文件。受原有效期制约的所有权利和义务均应延长至新的有效期。</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．响应文件的签署</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 </w:t>
      </w:r>
      <w:r>
        <w:rPr>
          <w:rFonts w:ascii="SimSun" w:hAnsi="SimSun" w:eastAsia="SimSun" w:cs="SimSun"/>
          <w:color w:val="000000"/>
          <w:sz w:val="24"/>
        </w:rPr>
        <w:t xml:space="preserve">响应文件仅需要在供应商进行签章的位置应进行电子签章。电子响应文件不得涂改、行间插字或删除，如果出现上述情况应重新编制。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四响应文件的递交</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rPr>
        <w:t xml:space="preserve">．响应文件的递交及接收截止时间</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投标人应当按照《操作手册》规定，在投标截止时间前制作并上传电子投标文件。投标人应充分考虑到网络环境、网络带宽等风险因素，如因投标人自身原因造成的电子投标文件上传不成功的按照无效投标处理。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w:t>
      </w:r>
      <w:r>
        <w:rPr>
          <w:rFonts w:ascii="SimSun" w:hAnsi="SimSun" w:eastAsia="SimSun" w:cs="SimSun"/>
          <w:color w:val="000000"/>
          <w:sz w:val="24"/>
        </w:rPr>
        <w:t xml:space="preserve">供应商上传的电子响应文件内容不清楚或不清晰的（含扫描件），造成无法评审或部分影响评审的，责任由供应商自负。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16.3 </w:t>
      </w:r>
      <w:r>
        <w:rPr>
          <w:rFonts w:ascii="SimSun" w:hAnsi="SimSun" w:eastAsia="SimSun" w:cs="SimSun"/>
          <w:color w:val="000000"/>
          <w:sz w:val="24"/>
        </w:rPr>
        <w:t xml:space="preserve">供应商上传电子响应文件的时间不得迟于磋商邀请中规定的截止时间。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16.4 </w:t>
      </w:r>
      <w:r>
        <w:rPr>
          <w:rFonts w:ascii="SimSun" w:hAnsi="SimSun" w:eastAsia="SimSun" w:cs="SimSun"/>
          <w:color w:val="000000"/>
          <w:sz w:val="24"/>
        </w:rPr>
        <w:t xml:space="preserve">若江苏省鸿源招标代理股份有限公司按</w:t>
      </w: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条规定推迟了响应文件递交截止时间，江苏省鸿源招标代理股份有限公司和供应商受响应文件递交截止时间制约的所有权利和义务均应以新的截止时间为准。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rPr>
        <w:t xml:space="preserve">．迟交的响应文件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在响应文件递交截止时间后收到的响应文件，江苏省鸿源招标代理股份有限公司将拒绝接受。</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w:t>
      </w:r>
      <w:r>
        <w:rPr>
          <w:rFonts w:ascii="SimSun" w:hAnsi="SimSun" w:eastAsia="SimSun" w:cs="SimSun"/>
          <w:b/>
          <w:color w:val="000000"/>
          <w:sz w:val="24"/>
        </w:rPr>
        <w:t xml:space="preserve">．响应文件的修改和撤回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供应商在提交响应文件后，可以修改或撤回其响应文件，但这种修改和撤回，必须在规定的磋商开始时间前。具体操作方法见《操作手册》。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 </w:t>
      </w:r>
      <w:r>
        <w:rPr>
          <w:rFonts w:ascii="SimSun" w:hAnsi="SimSun" w:eastAsia="SimSun" w:cs="SimSun"/>
          <w:color w:val="000000"/>
          <w:sz w:val="24"/>
        </w:rPr>
        <w:t xml:space="preserve">供应商可在响应文件递交截止时间前，对其电子响应文件进行修改，具体操作方法见《操作手册》。供应商不得在响应文件递交截止时间起至响应文件有效期满前撤回响应文件。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18.3 </w:t>
      </w:r>
      <w:r>
        <w:rPr>
          <w:rFonts w:ascii="SimSun" w:hAnsi="SimSun" w:eastAsia="SimSun" w:cs="SimSun"/>
          <w:color w:val="000000"/>
          <w:sz w:val="24"/>
        </w:rPr>
        <w:t xml:space="preserve">供应商不得在响应文件递交截止时间以后修改响应文件。</w:t>
      </w:r>
      <w:r/>
    </w:p>
    <w:p>
      <w:pPr>
        <w:ind w:left="0" w:right="0" w:firstLine="482"/>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w:t>
      </w:r>
      <w:r>
        <w:rPr>
          <w:rFonts w:ascii="SimSun" w:hAnsi="SimSun" w:eastAsia="SimSun" w:cs="SimSun"/>
          <w:b/>
          <w:color w:val="000000"/>
          <w:sz w:val="24"/>
        </w:rPr>
        <w:t xml:space="preserve">响应文件的签章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电子响应文件仅需要在供应商进行签章的位置应进行电子签章。（本磋商文件所表述的签章是指刻有供应商法定名称的印章，不包括合同、财务、税务、发票等形式的业务专用章）</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五竞争性磋商</w:t>
      </w:r>
      <w:r/>
    </w:p>
    <w:p>
      <w:pPr>
        <w:numPr>
          <w:ilvl w:val="0"/>
          <w:numId w:val="23"/>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磋商组织</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 </w:t>
      </w:r>
      <w:r>
        <w:rPr>
          <w:rFonts w:ascii="SimSun" w:hAnsi="SimSun" w:eastAsia="SimSun" w:cs="SimSun"/>
          <w:color w:val="000000"/>
          <w:sz w:val="24"/>
        </w:rPr>
        <w:t xml:space="preserve">江苏省鸿源招标代理股份有限公司将在磋商公告中规定的时间和地点组织开标。供应商应当按照《操作手册》规定，参加开标活动和在苏采云系统规定的时间内对响应文件进行解密。</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 </w:t>
      </w:r>
      <w:r>
        <w:rPr>
          <w:rFonts w:ascii="SimSun" w:hAnsi="SimSun" w:eastAsia="SimSun" w:cs="SimSun"/>
          <w:color w:val="000000"/>
          <w:sz w:val="24"/>
        </w:rPr>
        <w:t xml:space="preserve">开标仪式由江苏省鸿源招标代理股份有限公司组织。苏采云系统将自动对项目进行开标，并宣布各供应商名称和投标价格。</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20.3 </w:t>
      </w:r>
      <w:r>
        <w:rPr>
          <w:rFonts w:ascii="SimSun" w:hAnsi="SimSun" w:eastAsia="SimSun" w:cs="SimSun"/>
          <w:color w:val="000000"/>
          <w:sz w:val="24"/>
        </w:rPr>
        <w:t xml:space="preserve">供应商在开标过程中涉及到的响应文件解密、开标结果确认等工作，应按照《操作手册》规定执行。</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20.4 </w:t>
      </w:r>
      <w:r>
        <w:rPr>
          <w:rFonts w:ascii="SimSun" w:hAnsi="SimSun" w:eastAsia="SimSun" w:cs="SimSun"/>
          <w:color w:val="000000"/>
          <w:sz w:val="24"/>
        </w:rPr>
        <w:t xml:space="preserve">供应商如果对开标过程和开标记录有疑义，应当根据《操作手册》规定提出。</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 </w:t>
      </w:r>
      <w:r>
        <w:rPr>
          <w:rFonts w:ascii="SimSun" w:hAnsi="SimSun" w:eastAsia="SimSun" w:cs="SimSun"/>
          <w:color w:val="000000"/>
          <w:sz w:val="24"/>
        </w:rPr>
        <w:t xml:space="preserve">磋商工作由江苏省鸿源招标代理股份有限公司负责组织，具体磋商事务由依法组建的磋商小组负责。</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20.5.1 </w:t>
      </w:r>
      <w:r>
        <w:rPr>
          <w:rFonts w:ascii="SimSun" w:hAnsi="SimSun" w:eastAsia="SimSun" w:cs="SimSun"/>
          <w:color w:val="000000"/>
          <w:sz w:val="24"/>
        </w:rPr>
        <w:t xml:space="preserve">磋商小组由采购人的代表和有关专家三人及以上的单数组成，其中专家的人数不得少于成员总数的三分之二。磋商小组负责评审所有响应文件并确定成交候选供应商。</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20.5.2 </w:t>
      </w:r>
      <w:r>
        <w:rPr>
          <w:rFonts w:ascii="SimSun" w:hAnsi="SimSun" w:eastAsia="SimSun" w:cs="SimSun"/>
          <w:color w:val="000000"/>
          <w:sz w:val="24"/>
        </w:rPr>
        <w:t xml:space="preserve">磋商小组应以科学、公正的态度参加评审工作并推荐成交候选人。磋商小组在评审过程中不受任何干扰，独立、负责地提出评审意见，并对自己的评审意见承担责任。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20.5.3 </w:t>
      </w:r>
      <w:r>
        <w:rPr>
          <w:rFonts w:ascii="SimSun" w:hAnsi="SimSun" w:eastAsia="SimSun" w:cs="SimSun"/>
          <w:color w:val="000000"/>
          <w:sz w:val="24"/>
        </w:rPr>
        <w:t xml:space="preserve">磋商小组应对供应商的商业、技术秘密予以保密。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w:t>
      </w:r>
      <w:r>
        <w:rPr>
          <w:rFonts w:ascii="SimSun" w:hAnsi="SimSun" w:eastAsia="SimSun" w:cs="SimSun"/>
          <w:b/>
          <w:color w:val="000000"/>
          <w:sz w:val="24"/>
        </w:rPr>
        <w:t xml:space="preserve">磋商程序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响应文件的资格审查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w:t>
      </w:r>
      <w:r>
        <w:rPr>
          <w:rFonts w:ascii="SimSun" w:hAnsi="SimSun" w:eastAsia="SimSun" w:cs="SimSun"/>
          <w:color w:val="000000"/>
          <w:sz w:val="24"/>
        </w:rPr>
        <w:t xml:space="preserve">磋商小组依法对供应商的资格进行审查。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21.1.1.1</w:t>
      </w:r>
      <w:r>
        <w:rPr>
          <w:rFonts w:ascii="SimSun" w:hAnsi="SimSun" w:eastAsia="SimSun" w:cs="SimSun"/>
          <w:color w:val="000000"/>
          <w:sz w:val="24"/>
        </w:rPr>
        <w:t xml:space="preserve">资格性审查：依据法律法规和磋商文件的规定，对响应文件中的资格证明文件等进行审查，以确定供应商是否具备磋商资格。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21.1.1.2 </w:t>
      </w:r>
      <w:r>
        <w:rPr>
          <w:rFonts w:ascii="SimSun" w:hAnsi="SimSun" w:eastAsia="SimSun" w:cs="SimSun"/>
          <w:color w:val="000000"/>
          <w:sz w:val="24"/>
        </w:rPr>
        <w:t xml:space="preserve">在进行资格性审查的同时，将在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hyperlink r:id="rId9" w:tooltip="http://www.creditchina.gov.cn/" w:history="1">
        <w:r>
          <w:rPr>
            <w:rStyle w:val="836"/>
            <w:rFonts w:ascii="Times New Roman" w:hAnsi="Times New Roman" w:eastAsia="Times New Roman" w:cs="Times New Roman"/>
            <w:color w:val="0000ee"/>
            <w:sz w:val="24"/>
            <w:u w:val="single"/>
          </w:rPr>
          <w:t xml:space="preserve">www.creditchina.gov.cn</w:t>
        </w:r>
      </w:hyperlink>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hyperlink r:id="rId10" w:tooltip="http://www.ccgp.gov.cn/" w:history="1">
        <w:r>
          <w:rPr>
            <w:rStyle w:val="836"/>
            <w:rFonts w:ascii="Times New Roman" w:hAnsi="Times New Roman" w:eastAsia="Times New Roman" w:cs="Times New Roman"/>
            <w:color w:val="0000ee"/>
            <w:sz w:val="24"/>
            <w:u w:val="single"/>
          </w:rPr>
          <w:t xml:space="preserve">www.ccgp.gov.cn</w:t>
        </w:r>
      </w:hyperlink>
      <w:r>
        <w:rPr>
          <w:rFonts w:ascii="SimSun" w:hAnsi="SimSun" w:eastAsia="SimSun" w:cs="SimSun"/>
          <w:color w:val="000000"/>
          <w:sz w:val="24"/>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21.1.1.3 </w:t>
      </w:r>
      <w:r>
        <w:rPr>
          <w:rFonts w:ascii="SimSun" w:hAnsi="SimSun" w:eastAsia="SimSun" w:cs="SimSun"/>
          <w:color w:val="000000"/>
          <w:sz w:val="24"/>
        </w:rPr>
        <w:t xml:space="preserve">响应文件有下列情况之一的，在资格性审查时按照无效响应文件处理：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）不具备磋商文件中规定的资格要求的；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）供应商被</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）等渠道列入失信被执行人或重大税收违法案件当事人名单或政府采购严重失信行为记录名单。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响应文件的符合性审查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21.2.1</w:t>
      </w:r>
      <w:r>
        <w:rPr>
          <w:rFonts w:ascii="SimSun" w:hAnsi="SimSun" w:eastAsia="SimSun" w:cs="SimSun"/>
          <w:color w:val="000000"/>
          <w:sz w:val="24"/>
        </w:rPr>
        <w:t xml:space="preserve">磋商小组对响应文件的有效性、完整性和对磋商文件的响应程度进行审查，以确定是否对磋商文件的实质性要求作出响应。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21.2.2</w:t>
      </w:r>
      <w:r>
        <w:rPr>
          <w:rFonts w:ascii="SimSun" w:hAnsi="SimSun" w:eastAsia="SimSun" w:cs="SimSun"/>
          <w:color w:val="000000"/>
          <w:sz w:val="24"/>
        </w:rPr>
        <w:t xml:space="preserve">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21.2.3</w:t>
      </w:r>
      <w:r>
        <w:rPr>
          <w:rFonts w:ascii="SimSun" w:hAnsi="SimSun" w:eastAsia="SimSun" w:cs="SimSun"/>
          <w:color w:val="000000"/>
          <w:sz w:val="24"/>
        </w:rPr>
        <w:t xml:space="preserve">如果响应文件没有实质上响应磋商文件的要求，磋商小组将予以拒绝。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21.2.4</w:t>
      </w:r>
      <w:r>
        <w:rPr>
          <w:rFonts w:ascii="SimSun" w:hAnsi="SimSun" w:eastAsia="SimSun" w:cs="SimSun"/>
          <w:color w:val="000000"/>
          <w:sz w:val="24"/>
        </w:rPr>
        <w:t xml:space="preserve">磋商小组将对确定为实质性响应的响应文件进行进一步初审，看其是否有计算上或累加上的算术错误，修正原则如下：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磋商小组将按上述修正错误的方法调整响应文件中的磋商报价，调整后的价格应对供应商具有约束力。如果供应商不同意修正的，其响应文件无效。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21.5</w:t>
      </w:r>
      <w:r>
        <w:rPr>
          <w:rFonts w:ascii="SimSun" w:hAnsi="SimSun" w:eastAsia="SimSun" w:cs="SimSun"/>
          <w:color w:val="000000"/>
          <w:sz w:val="24"/>
        </w:rPr>
        <w:t xml:space="preserve">磋商中，磋商的任何一方不得透露与磋商有关的其他参加供应商的技术资料、价格和其他信息。如果参加磋商供应商试图向江苏省鸿源招标代理股份有限公司和磋商小组人员施加任何影响，都将会导致其磋商被拒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21.6</w:t>
      </w:r>
      <w:r>
        <w:rPr>
          <w:rFonts w:ascii="SimSun" w:hAnsi="SimSun" w:eastAsia="SimSun" w:cs="SimSun"/>
          <w:color w:val="000000"/>
          <w:sz w:val="24"/>
        </w:rPr>
        <w:t xml:space="preserve">对于通过资格审查和符合性审查的供应商，磋商小组将集中与单一供应商分别进行磋商。磋商小组通过苏采云系统向供应商发布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，供应商应当按照要求在苏采云系统提交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21.7</w:t>
      </w:r>
      <w:r>
        <w:rPr>
          <w:rFonts w:ascii="SimSun" w:hAnsi="SimSun" w:eastAsia="SimSun" w:cs="SimSun"/>
          <w:color w:val="000000"/>
          <w:sz w:val="24"/>
        </w:rPr>
        <w:t xml:space="preserve">磋商结束后，磋商小组将在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系统向所有实质性响应的供应商发出《最后报价要求函》及最后报价格式表，要求所有实质性响应的供应商在规定时间内提交最后报价并加盖电子公章，提交最后报价的供应商不得少于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w:t>
      </w:r>
      <w:r>
        <w:rPr>
          <w:rFonts w:ascii="Times New Roman" w:hAnsi="Times New Roman" w:eastAsia="Times New Roman" w:cs="Times New Roman"/>
          <w:color w:val="000000"/>
          <w:sz w:val="24"/>
        </w:rPr>
        <w:t xml:space="preserve">2015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124</w:t>
      </w:r>
      <w:r>
        <w:rPr>
          <w:rFonts w:ascii="SimSun" w:hAnsi="SimSun" w:eastAsia="SimSun" w:cs="SimSun"/>
          <w:color w:val="000000"/>
          <w:sz w:val="24"/>
        </w:rPr>
        <w:t xml:space="preserve">号）规定情形的，提交最后报价的供应商可以为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21.8</w:t>
      </w:r>
      <w:r>
        <w:rPr>
          <w:rFonts w:ascii="SimSun" w:hAnsi="SimSun" w:eastAsia="SimSun" w:cs="SimSun"/>
          <w:color w:val="000000"/>
          <w:sz w:val="24"/>
        </w:rPr>
        <w:t xml:space="preserve">供应商未在磋商小组规定的时间内在苏采云系统中提交最后报价的视为放弃磋商，其响应文件按无效响应处理，最后报价格式表须加盖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电子公章，否则视为未提交最后报价。已提交响应文件的供应商，在提交最后报价之前，可以根据磋商情况退出磋商，并在苏采云系统中提交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退出磋商函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w:t>
      </w:r>
      <w:r>
        <w:rPr>
          <w:rFonts w:ascii="SimSun" w:hAnsi="SimSun" w:eastAsia="SimSun" w:cs="SimSun"/>
          <w:color w:val="000000"/>
          <w:sz w:val="24"/>
        </w:rPr>
        <w:t xml:space="preserve">响应文件的澄清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21.9.1</w:t>
      </w:r>
      <w:r>
        <w:rPr>
          <w:rFonts w:ascii="SimSun" w:hAnsi="SimSun" w:eastAsia="SimSun" w:cs="SimSun"/>
          <w:color w:val="000000"/>
          <w:sz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21.9.2</w:t>
      </w:r>
      <w:r>
        <w:rPr>
          <w:rFonts w:ascii="SimSun" w:hAnsi="SimSun" w:eastAsia="SimSun" w:cs="SimSun"/>
          <w:color w:val="000000"/>
          <w:sz w:val="24"/>
        </w:rPr>
        <w:t xml:space="preserve">需要供应商进行澄清、说明和更正的，磋商小组将通过苏采云系统向供应商发布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澄清要求函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，接到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澄清要求函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的供应商应当按照要求在苏采云系统中提交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澄清响应函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电子公章。澄清、说明和更正的内容作为响应文件的补充部分，具体操作方式见《操作手册》。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21.9.3 </w:t>
      </w:r>
      <w:r>
        <w:rPr>
          <w:rFonts w:ascii="SimSun" w:hAnsi="SimSun" w:eastAsia="SimSun" w:cs="SimSun"/>
          <w:color w:val="000000"/>
          <w:sz w:val="24"/>
        </w:rPr>
        <w:t xml:space="preserve">接到磋商小组澄清、说明和更正要求的供应商如未按规定作出澄清、说明和更正，其风险由供应商自行承担。</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w:t>
      </w:r>
      <w:r>
        <w:rPr>
          <w:rFonts w:ascii="SimSun" w:hAnsi="SimSun" w:eastAsia="SimSun" w:cs="SimSun"/>
          <w:b/>
          <w:color w:val="000000"/>
          <w:sz w:val="24"/>
        </w:rPr>
        <w:t xml:space="preserve">出现下列情形之一的，响应文件按照无效处理：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）供应商在苏采云系统规定的时间内未成功解密电子响应文件的；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）供应商未按照磋商文件要求上传电子响应文件的；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）同一供应商提交两个（含两个）以上不同的响应文件或者最后报价的；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）供应商不具备磋商文件中规定资格要求的；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）供应商的报价超过了采购预算或最高限价的；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）响应文件含有采购人不能接受的附加条件的；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）不符合磋商文件中规定的实质性要求和条件的（实质性要求是指本磋商文件中用带星号（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须（必须）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应（应当）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等其他文字说明的商务和技术要求。）；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）经查实提供虚假材料谋取成交的；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）响应文件未按照磋商文件要求加盖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）不符合法律、法规和采购文件中规定的其他实质性要求的；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）磋商小组认为供应商的报价属于《财政部关于推动解决政府采购异常低价问题的通知》（财库〔</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号）异常低价情形的，将通过苏采云系统，按照（财库〔</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号）文件要求启动异常低价响应审查程序，要求其在合理的时间内提供说明，必要时提交相关证明材料；供应商不能证明其报价合理性的，磋商小组应当将其作为无效响应文件处理。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23.</w:t>
      </w:r>
      <w:r>
        <w:rPr>
          <w:rFonts w:ascii="SimSun" w:hAnsi="SimSun" w:eastAsia="SimSun" w:cs="SimSun"/>
          <w:b/>
          <w:color w:val="000000"/>
          <w:sz w:val="24"/>
        </w:rPr>
        <w:t xml:space="preserve">出现下列情形之一的，磋商终止：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因情况变化，不再符合规定的竞争性磋商采购方式适用情形的；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出现影响采购公正的违法、违规行为的；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w:t>
      </w:r>
      <w:r>
        <w:rPr>
          <w:rFonts w:ascii="SimSun" w:hAnsi="SimSun" w:eastAsia="SimSun" w:cs="SimSun"/>
          <w:color w:val="000000"/>
          <w:sz w:val="24"/>
        </w:rPr>
        <w:t xml:space="preserve">除《政府采购竞争性磋商采购方式管理暂行办法》财库〔</w:t>
      </w:r>
      <w:r>
        <w:rPr>
          <w:rFonts w:ascii="Times New Roman" w:hAnsi="Times New Roman" w:eastAsia="Times New Roman" w:cs="Times New Roman"/>
          <w:color w:val="000000"/>
          <w:sz w:val="24"/>
        </w:rPr>
        <w:t xml:space="preserve">2015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号文件规定的情形除外，在采购过程中符合竞争要求的供应商或者报价未超过最高限价的供应商不足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家的。（符合</w:t>
      </w:r>
      <w:r>
        <w:rPr>
          <w:rFonts w:ascii="Times New Roman" w:hAnsi="Times New Roman" w:eastAsia="Times New Roman" w:cs="Times New Roman"/>
          <w:color w:val="000000"/>
          <w:sz w:val="24"/>
        </w:rPr>
        <w:t xml:space="preserve">21.7</w:t>
      </w:r>
      <w:r>
        <w:rPr>
          <w:rFonts w:ascii="SimSun" w:hAnsi="SimSun" w:eastAsia="SimSun" w:cs="SimSun"/>
          <w:color w:val="000000"/>
          <w:sz w:val="24"/>
        </w:rPr>
        <w:t xml:space="preserve">条中规定情形的除外。）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23.4</w:t>
      </w:r>
      <w:r>
        <w:rPr>
          <w:rFonts w:ascii="SimSun" w:hAnsi="SimSun" w:eastAsia="SimSun" w:cs="SimSun"/>
          <w:color w:val="000000"/>
          <w:sz w:val="24"/>
        </w:rPr>
        <w:t xml:space="preserve">评标委员会认定磋商文件存在歧义、重大缺陷导致评审工作无法进行。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23.5</w:t>
      </w:r>
      <w:r>
        <w:rPr>
          <w:rFonts w:ascii="SimSun" w:hAnsi="SimSun" w:eastAsia="SimSun" w:cs="SimSun"/>
          <w:color w:val="000000"/>
          <w:sz w:val="24"/>
        </w:rPr>
        <w:t xml:space="preserve">供应商的报价均超过了最高限价，采购人不能支付的。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23.6</w:t>
      </w:r>
      <w:r>
        <w:rPr>
          <w:rFonts w:ascii="SimSun" w:hAnsi="SimSun" w:eastAsia="SimSun" w:cs="SimSun"/>
          <w:color w:val="000000"/>
          <w:sz w:val="24"/>
        </w:rPr>
        <w:t xml:space="preserve">因重大变故，采购任务取消的。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23.7</w:t>
      </w:r>
      <w:r>
        <w:rPr>
          <w:rFonts w:ascii="SimSun" w:hAnsi="SimSun" w:eastAsia="SimSun" w:cs="SimSun"/>
          <w:color w:val="000000"/>
          <w:sz w:val="24"/>
        </w:rPr>
        <w:t xml:space="preserve">在苏采云系统规定时间内成功解密电子响应文件的供应商不足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24</w:t>
      </w:r>
      <w:r>
        <w:rPr>
          <w:rFonts w:ascii="SimSun" w:hAnsi="SimSun" w:eastAsia="SimSun" w:cs="SimSun"/>
          <w:b/>
          <w:color w:val="000000"/>
          <w:sz w:val="24"/>
        </w:rPr>
        <w:t xml:space="preserve">．确定成交供应商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 </w:t>
      </w:r>
      <w:r>
        <w:rPr>
          <w:rFonts w:ascii="SimSun" w:hAnsi="SimSun" w:eastAsia="SimSun" w:cs="SimSun"/>
          <w:color w:val="000000"/>
          <w:sz w:val="24"/>
        </w:rPr>
        <w:t xml:space="preserve">磋商小组将对通过资格性审查和符合性审查的响应文件进行比较和磋商，综合评分，按照得分由高到低的顺序推荐成交候选供应商。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 </w:t>
      </w:r>
      <w:r>
        <w:rPr>
          <w:rFonts w:ascii="SimSun" w:hAnsi="SimSun" w:eastAsia="SimSun" w:cs="SimSun"/>
          <w:color w:val="000000"/>
          <w:sz w:val="24"/>
        </w:rPr>
        <w:t xml:space="preserve">采购人从磋商小组提出的成交候选供应商中，确定排序第一的为成交供应商。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25</w:t>
      </w:r>
      <w:r>
        <w:rPr>
          <w:rFonts w:ascii="SimSun" w:hAnsi="SimSun" w:eastAsia="SimSun" w:cs="SimSun"/>
          <w:b/>
          <w:color w:val="000000"/>
          <w:sz w:val="24"/>
        </w:rPr>
        <w:t xml:space="preserve">．磋商过程保密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 </w:t>
      </w:r>
      <w:r>
        <w:rPr>
          <w:rFonts w:ascii="SimSun" w:hAnsi="SimSun" w:eastAsia="SimSun" w:cs="SimSun"/>
          <w:color w:val="000000"/>
          <w:sz w:val="24"/>
        </w:rPr>
        <w:t xml:space="preserve">在宣布成交结果之前，凡属于审查、澄清、磋商、比较响应文件等有关信息，相关当事人均不得泄露给任何供应商或与磋商工作无关的人员。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 </w:t>
      </w:r>
      <w:r>
        <w:rPr>
          <w:rFonts w:ascii="SimSun" w:hAnsi="SimSun" w:eastAsia="SimSun" w:cs="SimSun"/>
          <w:color w:val="000000"/>
          <w:sz w:val="24"/>
        </w:rPr>
        <w:t xml:space="preserve">供应商不得探听上述信息，不得以任何行为影响磋商过程，否则其响应文件将被作为无效响应文件。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 </w:t>
      </w:r>
      <w:r>
        <w:rPr>
          <w:rFonts w:ascii="SimSun" w:hAnsi="SimSun" w:eastAsia="SimSun" w:cs="SimSun"/>
          <w:color w:val="000000"/>
          <w:sz w:val="24"/>
        </w:rPr>
        <w:t xml:space="preserve">在磋商期间，江苏省鸿源招标代理股份有限公司将有专门人员与参加磋商的供应商进行联络。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 </w:t>
      </w:r>
      <w:r>
        <w:rPr>
          <w:rFonts w:ascii="SimSun" w:hAnsi="SimSun" w:eastAsia="SimSun" w:cs="SimSun"/>
          <w:color w:val="000000"/>
          <w:sz w:val="24"/>
        </w:rPr>
        <w:t xml:space="preserve">未实质性响应磋商文件的响应文件按无效响应处理，磋商小组应当告知提交响应文件的供应商。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26. </w:t>
      </w:r>
      <w:r>
        <w:rPr>
          <w:rFonts w:ascii="SimSun" w:hAnsi="SimSun" w:eastAsia="SimSun" w:cs="SimSun"/>
          <w:b/>
          <w:color w:val="000000"/>
          <w:sz w:val="24"/>
        </w:rPr>
        <w:t xml:space="preserve">评标（磋商）过程中出现下列情形之一的，评标委员会（磋商小组）应当启动异常低价投标审查程序：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）投标（响应）报价低于全部通过符合性审查供应商投标（响应）报价平均值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）投标（响应）报价低于通过符合性审查的次低报价供应商投标（响应）报价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）投标（响应）报价低于采购项目最高限价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）评审委员会（磋商小组）基于专业判断，认为供应商报价过低，有可能影响产品质量或者不能诚信履约的其他情形。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评审委员会（磋商小组）启动异常低价投标（响应）审查后，属于前述第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磋商小组）应当将其作为无效投标（响应）处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六确定成交供应商及签约</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27</w:t>
      </w:r>
      <w:r>
        <w:rPr>
          <w:rFonts w:ascii="SimSun" w:hAnsi="SimSun" w:eastAsia="SimSun" w:cs="SimSun"/>
          <w:b/>
          <w:color w:val="000000"/>
          <w:sz w:val="24"/>
        </w:rPr>
        <w:t xml:space="preserve">．确定成交供应商的原则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 </w:t>
      </w:r>
      <w:r>
        <w:rPr>
          <w:rFonts w:ascii="SimSun" w:hAnsi="SimSun" w:eastAsia="SimSun" w:cs="SimSun"/>
          <w:color w:val="000000"/>
          <w:sz w:val="24"/>
        </w:rPr>
        <w:t xml:space="preserve">磋商小组将严格按照磋商文件的要求和条件进行比较、磋商，根据磋商文件中公布的审查办法、磋商程序推荐成交候选供应商。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 </w:t>
      </w:r>
      <w:r>
        <w:rPr>
          <w:rFonts w:ascii="SimSun" w:hAnsi="SimSun" w:eastAsia="SimSun" w:cs="SimSun"/>
          <w:color w:val="000000"/>
          <w:sz w:val="24"/>
        </w:rPr>
        <w:t xml:space="preserve">必要时，采购人对磋商小组推荐的成交候选供应商在履行合同能力方面进行考察，若无其他情况原则上确定磋商小组推荐排序第一的成交候选供应商为成交供应商。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27.3  </w:t>
      </w:r>
      <w:r>
        <w:rPr>
          <w:rFonts w:ascii="SimSun" w:hAnsi="SimSun" w:eastAsia="SimSun" w:cs="SimSun"/>
          <w:color w:val="000000"/>
          <w:sz w:val="24"/>
        </w:rPr>
        <w:t xml:space="preserve">采购单位确定成交供应商后，采购代理机构将在“江苏政府采购网”发布成交结果公告，公告期限为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 </w:t>
      </w:r>
      <w:r>
        <w:rPr>
          <w:rFonts w:ascii="SimSun" w:hAnsi="SimSun" w:eastAsia="SimSun" w:cs="SimSun"/>
          <w:color w:val="000000"/>
          <w:sz w:val="24"/>
        </w:rPr>
        <w:t xml:space="preserve">参加磋商的供应商出现下列情况之一的，将被取消成交候选供应商资格：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）提供虚假材料谋取成交的；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）采取不正当手段诋毁、排挤其他供应商的；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）与采购人、其他供应商或者代理机构恶意串通的；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）向采购人、代理机构行贿或者提供其他不正当利益的；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）不符合法律法规的规定。</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28</w:t>
      </w:r>
      <w:r>
        <w:rPr>
          <w:rFonts w:ascii="SimSun" w:hAnsi="SimSun" w:eastAsia="SimSun" w:cs="SimSun"/>
          <w:b/>
          <w:color w:val="000000"/>
          <w:sz w:val="24"/>
        </w:rPr>
        <w:t xml:space="preserve">．成交通知书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28.l </w:t>
      </w:r>
      <w:r>
        <w:rPr>
          <w:rFonts w:ascii="SimSun" w:hAnsi="SimSun" w:eastAsia="SimSun" w:cs="SimSun"/>
          <w:color w:val="000000"/>
          <w:sz w:val="24"/>
        </w:rPr>
        <w:t xml:space="preserve">成交结果公示结束且在无疑义情况下，采购人（代理机构）将向成交供应商发出《成交通知书》。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 </w:t>
      </w:r>
      <w:r>
        <w:rPr>
          <w:rFonts w:ascii="SimSun" w:hAnsi="SimSun" w:eastAsia="SimSun" w:cs="SimSun"/>
          <w:color w:val="000000"/>
          <w:sz w:val="24"/>
        </w:rPr>
        <w:t xml:space="preserve">成交供应商可在成交结果公告届满之日起三十日内，登录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系统下载。因系统存储空间有限，成交结果公告届满之日起三十日后，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系统不再保证提供下载《成交通知书》服务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因未及时下载而造成的不利后果由成交供应商自行承担。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 </w:t>
      </w:r>
      <w:r>
        <w:rPr>
          <w:rFonts w:ascii="SimSun" w:hAnsi="SimSun" w:eastAsia="SimSun" w:cs="SimSun"/>
          <w:color w:val="000000"/>
          <w:sz w:val="24"/>
        </w:rPr>
        <w:t xml:space="preserve">成交通知书将是合同的一个组成部分。对采购人和成交供应商均具有法律效力。</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29</w:t>
      </w:r>
      <w:r>
        <w:rPr>
          <w:rFonts w:ascii="SimSun" w:hAnsi="SimSun" w:eastAsia="SimSun" w:cs="SimSun"/>
          <w:b/>
          <w:color w:val="000000"/>
          <w:sz w:val="24"/>
        </w:rPr>
        <w:t xml:space="preserve">．签订合同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29.1 </w:t>
      </w:r>
      <w:r>
        <w:rPr>
          <w:rFonts w:ascii="SimSun" w:hAnsi="SimSun" w:eastAsia="SimSun" w:cs="SimSun"/>
          <w:color w:val="000000"/>
          <w:sz w:val="24"/>
        </w:rPr>
        <w:t xml:space="preserve">成交供应商应当在成交通知书发出之日起三十日内，按照采购文件确定的事项与采购人签订政府采购合同。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 </w:t>
      </w:r>
      <w:r>
        <w:rPr>
          <w:rFonts w:ascii="SimSun" w:hAnsi="SimSun" w:eastAsia="SimSun" w:cs="SimSun"/>
          <w:color w:val="000000"/>
          <w:sz w:val="24"/>
        </w:rPr>
        <w:t xml:space="preserve">磋商采购文件、成交供应商的响应文件及磋商过程中有关澄清、补充文件、成交通知书均应作为合同附件。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29.3</w:t>
      </w:r>
      <w:r>
        <w:rPr>
          <w:rFonts w:ascii="SimSun" w:hAnsi="SimSun" w:eastAsia="SimSun" w:cs="SimSun"/>
          <w:color w:val="000000"/>
          <w:sz w:val="24"/>
        </w:rPr>
        <w:t xml:space="preserve">成交供应商拒绝签订采购合同的，采购人可以确定其他供应商作为成交供应商并签订采购合同，也可以重新开展采购活动。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30. </w:t>
      </w:r>
      <w:r>
        <w:rPr>
          <w:rFonts w:ascii="SimSun" w:hAnsi="SimSun" w:eastAsia="SimSun" w:cs="SimSun"/>
          <w:b/>
          <w:color w:val="000000"/>
          <w:sz w:val="24"/>
        </w:rPr>
        <w:t xml:space="preserve">代理服务费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30.1</w:t>
      </w:r>
      <w:r>
        <w:rPr>
          <w:rFonts w:ascii="SimSun" w:hAnsi="SimSun" w:eastAsia="SimSun" w:cs="SimSun"/>
          <w:color w:val="000000"/>
          <w:sz w:val="24"/>
        </w:rPr>
        <w:t xml:space="preserve">供应商应自行承担所有与参加磋商有关的费用。不论磋商的结果如何，采购人和采购代理机构在任何情况下均无义务和责任承担这些费用。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color w:val="000000"/>
          <w:sz w:val="24"/>
        </w:rPr>
        <w:t xml:space="preserve">各供应商在报价时必须将咨询费和评标费包含在磋商报价中，不需单独列项计取。成交供应商应在成交公告发布后，合同签订前足额缴纳。</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31.</w:t>
      </w:r>
      <w:r>
        <w:rPr>
          <w:rFonts w:ascii="SimSun" w:hAnsi="SimSun" w:eastAsia="SimSun" w:cs="SimSun"/>
          <w:b/>
          <w:color w:val="000000"/>
          <w:sz w:val="24"/>
        </w:rPr>
        <w:t xml:space="preserve">政策功能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31.1</w:t>
      </w:r>
      <w:r>
        <w:rPr>
          <w:rFonts w:ascii="SimSun" w:hAnsi="SimSun" w:eastAsia="SimSun" w:cs="SimSun"/>
          <w:color w:val="000000"/>
          <w:sz w:val="24"/>
        </w:rPr>
        <w:t xml:space="preserve">中小企业政策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）中小企业应当符合《转发财政部工业和信息化部关于印发〈政府采购促进中小企业发展管理办法〉的通知》（苏财购〔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号）、《政府采购促进中小企业发展管理办法》（财库</w:t>
      </w:r>
      <w:r>
        <w:rPr>
          <w:rFonts w:ascii="Times New Roman" w:hAnsi="Times New Roman" w:eastAsia="Times New Roman" w:cs="Times New Roman"/>
          <w:color w:val="000000"/>
          <w:sz w:val="24"/>
        </w:rPr>
        <w:t xml:space="preserve">[2020]46</w:t>
      </w:r>
      <w:r>
        <w:rPr>
          <w:rFonts w:ascii="SimSun" w:hAnsi="SimSun" w:eastAsia="SimSun" w:cs="SimSun"/>
          <w:color w:val="000000"/>
          <w:sz w:val="24"/>
        </w:rPr>
        <w:t xml:space="preserve">号）、《关于政府采购支持监狱企业发展有关问题的通知》（财库〔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号）第一条或《关于促进残疾人就业政府采购政策的通知》（财库〔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号）第一条的规定。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）对于专门面向中小企业或小型、微型企业的项目，只面向中小企业或小型、微型企业采购。对于非专门面向中小企业的项目，对小型和微型企业产品的价格给予</w:t>
      </w: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（工程）</w:t>
      </w:r>
      <w:r>
        <w:rPr>
          <w:rFonts w:ascii="SimSun" w:hAnsi="SimSun" w:eastAsia="SimSun" w:cs="SimSun"/>
          <w:color w:val="000000"/>
          <w:sz w:val="24"/>
        </w:rPr>
        <w:t xml:space="preserve">的扣除，用扣除后的价格参与评审。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）参加政府采购活动的中小企业应当提供《中小企业声明函》、由省级以上监狱管理局戒毒管理局（含新疆生产建设兵团）出具的属于监狱企业的证明文件或《残疾人福利性单位声明函》。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于接受供应商以联合体形式参加采购活动的项目，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以上的，给予联合体或者大中型企业</w:t>
      </w:r>
      <w:r>
        <w:rPr>
          <w:rFonts w:ascii="Times New Roman" w:hAnsi="Times New Roman" w:eastAsia="Times New Roman" w:cs="Times New Roman"/>
          <w:b/>
          <w:color w:val="000000"/>
          <w:sz w:val="24"/>
          <w:u w:val="single"/>
        </w:rPr>
        <w:t xml:space="preserve">2%</w:t>
      </w:r>
      <w:r>
        <w:rPr>
          <w:rFonts w:ascii="SimSun" w:hAnsi="SimSun" w:eastAsia="SimSun" w:cs="SimSun"/>
          <w:color w:val="000000"/>
          <w:sz w:val="24"/>
        </w:rPr>
        <w:t xml:space="preserve">的价格扣除，用扣除后的价格参与评审。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）联合体各方均为小型、微型企业（残疾人福利单位、监狱企业）的，联合体享受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价格扣除，用扣除后的价格参与评审。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31.2</w:t>
      </w:r>
      <w:r>
        <w:rPr>
          <w:rFonts w:ascii="SimSun" w:hAnsi="SimSun" w:eastAsia="SimSun" w:cs="SimSun"/>
          <w:color w:val="000000"/>
          <w:sz w:val="24"/>
        </w:rPr>
        <w:t xml:space="preserve">节能产品、环境标志产品政策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31.3</w:t>
      </w:r>
      <w:r>
        <w:rPr>
          <w:rFonts w:ascii="SimSun" w:hAnsi="SimSun" w:eastAsia="SimSun" w:cs="SimSun"/>
          <w:color w:val="000000"/>
          <w:sz w:val="24"/>
        </w:rPr>
        <w:t xml:space="preserve">进口产品政策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未按要求提供相关材料的，不享受相关政策。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31.5</w:t>
      </w:r>
      <w:r>
        <w:rPr>
          <w:rFonts w:ascii="SimSun" w:hAnsi="SimSun" w:eastAsia="SimSun" w:cs="SimSun"/>
          <w:color w:val="000000"/>
          <w:sz w:val="24"/>
        </w:rPr>
        <w:t xml:space="preserve">磋商文件中要求的产品品牌或型号，是采购人根据项目所要实现的功能推荐的品牌或型号，仅供供应商参考，并不是限制条件。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七、质疑和投诉</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32.</w:t>
      </w:r>
      <w:r>
        <w:rPr>
          <w:rFonts w:ascii="SimSun" w:hAnsi="SimSun" w:eastAsia="SimSun" w:cs="SimSun"/>
          <w:b/>
          <w:color w:val="000000"/>
          <w:sz w:val="24"/>
        </w:rPr>
        <w:t xml:space="preserve">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 </w:t>
      </w:r>
      <w:r>
        <w:rPr>
          <w:rFonts w:ascii="SimSun" w:hAnsi="SimSun" w:eastAsia="SimSun" w:cs="SimSun"/>
          <w:color w:val="000000"/>
          <w:sz w:val="24"/>
        </w:rPr>
        <w:t xml:space="preserve">供应商认为采购文件、采购过程和成交结果使自己的权益受到损害的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可以在知道或者应知其权益受到损害之日起七个工作日内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以书面形式向采购代理机构提出质疑。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 </w:t>
      </w:r>
      <w:r>
        <w:rPr>
          <w:rFonts w:ascii="SimSun" w:hAnsi="SimSun" w:eastAsia="SimSun" w:cs="SimSun"/>
          <w:color w:val="000000"/>
          <w:sz w:val="24"/>
        </w:rPr>
        <w:t xml:space="preserve">供应商应知其权益受到损害之日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是指：对可以质疑的采购文件提出质疑的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为收到采购文件之日或者采购文件公告期限届满之日；对采购过程提出质疑的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为各采购程序环节结束之日；对成交结果提出质疑的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为成交结果公告期限届满之日。</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32.3 </w:t>
      </w:r>
      <w:r>
        <w:rPr>
          <w:rFonts w:ascii="SimSun" w:hAnsi="SimSun" w:eastAsia="SimSun" w:cs="SimSun"/>
          <w:color w:val="000000"/>
          <w:sz w:val="24"/>
        </w:rPr>
        <w:t xml:space="preserve">提出质疑的供应商应当是参与所质疑项目采购活动的供应商。潜在供应商已依法获取其可质疑的采购文件的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可以对该文件提出质疑。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32.4 </w:t>
      </w:r>
      <w:r>
        <w:rPr>
          <w:rFonts w:ascii="SimSun" w:hAnsi="SimSun" w:eastAsia="SimSun" w:cs="SimSun"/>
          <w:color w:val="000000"/>
          <w:sz w:val="24"/>
        </w:rPr>
        <w:t xml:space="preserve">供应商可以委托代理人进行质疑。其授权委托书应当载明代理人的姓名或者名称、代理事项、具体权限、期限和相关事项。供应商为自然人的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应当由本人签字；供应商为法人或者其他组织的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应当由法定代表人、主要负责人签字或者盖章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并加盖公章。代理人提出质疑和投诉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应当提交供应商签署的授权委托书。</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32.5 </w:t>
      </w:r>
      <w:r>
        <w:rPr>
          <w:rFonts w:ascii="SimSun" w:hAnsi="SimSun" w:eastAsia="SimSun" w:cs="SimSun"/>
          <w:color w:val="000000"/>
          <w:sz w:val="24"/>
        </w:rPr>
        <w:t xml:space="preserve">以联合体形式参加政府采购活动的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其投诉应当由组成联合体的所有供应商共同提出。</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32.6 </w:t>
      </w:r>
      <w:r>
        <w:rPr>
          <w:rFonts w:ascii="SimSun" w:hAnsi="SimSun" w:eastAsia="SimSun" w:cs="SimSun"/>
          <w:color w:val="000000"/>
          <w:sz w:val="24"/>
        </w:rPr>
        <w:t xml:space="preserve">供应商质疑应当有明确的请求和必要的证明材料。供应商必须在法定质疑期内一次性提出针对同一采购程序环节的质疑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否则采购代理机构有权不予接受。</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32.7 </w:t>
      </w:r>
      <w:r>
        <w:rPr>
          <w:rFonts w:ascii="SimSun" w:hAnsi="SimSun" w:eastAsia="SimSun" w:cs="SimSun"/>
          <w:color w:val="000000"/>
          <w:sz w:val="24"/>
        </w:rPr>
        <w:t xml:space="preserve">质疑函的主要内容须按照财政部制定的质疑函范本（财政部指定中国政府采购网发布）填写；供应商为自然人的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应当由本人签字；供应商为法人或者其他组织的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应当由法定代表人、主要负责人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或者其授权代表签字或者盖章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并加盖公章。</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32.8 </w:t>
      </w:r>
      <w:r>
        <w:rPr>
          <w:rFonts w:ascii="SimSun" w:hAnsi="SimSun" w:eastAsia="SimSun" w:cs="SimSun"/>
          <w:color w:val="000000"/>
          <w:sz w:val="24"/>
        </w:rPr>
        <w:t xml:space="preserve">质疑函应当使用中文。相关当事人提供外文书证或者外国语视听资料的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应当附有中文译本</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由翻译机构盖章或者翻译人员签名。</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32.9 </w:t>
      </w:r>
      <w:r>
        <w:rPr>
          <w:rFonts w:ascii="SimSun" w:hAnsi="SimSun" w:eastAsia="SimSun" w:cs="SimSun"/>
          <w:color w:val="000000"/>
          <w:sz w:val="24"/>
        </w:rPr>
        <w:t xml:space="preserve">质疑函应当现场书面提交至采购代理机构联系人（详见采购公告）处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提交时应出示有效身份证明。</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32.10 </w:t>
      </w:r>
      <w:r>
        <w:rPr>
          <w:rFonts w:ascii="SimSun" w:hAnsi="SimSun" w:eastAsia="SimSun" w:cs="SimSun"/>
          <w:color w:val="000000"/>
          <w:sz w:val="24"/>
        </w:rPr>
        <w:t xml:space="preserve">以下情形的质疑不予受理</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32.10.1 </w:t>
      </w:r>
      <w:r>
        <w:rPr>
          <w:rFonts w:ascii="SimSun" w:hAnsi="SimSun" w:eastAsia="SimSun" w:cs="SimSun"/>
          <w:color w:val="000000"/>
          <w:sz w:val="24"/>
        </w:rPr>
        <w:t xml:space="preserve">内容不符合《政府采购质疑和投诉办法》第十二条规定的质疑。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32.10.2 </w:t>
      </w:r>
      <w:r>
        <w:rPr>
          <w:rFonts w:ascii="SimSun" w:hAnsi="SimSun" w:eastAsia="SimSun" w:cs="SimSun"/>
          <w:color w:val="000000"/>
          <w:sz w:val="24"/>
        </w:rPr>
        <w:t xml:space="preserve">超出政府采购法定期限的质疑。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32.10.3 </w:t>
      </w:r>
      <w:r>
        <w:rPr>
          <w:rFonts w:ascii="SimSun" w:hAnsi="SimSun" w:eastAsia="SimSun" w:cs="SimSun"/>
          <w:color w:val="000000"/>
          <w:sz w:val="24"/>
        </w:rPr>
        <w:t xml:space="preserve">以传真、电子邮件等方式递交的非原件形式的质疑。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32.10.4 </w:t>
      </w:r>
      <w:r>
        <w:rPr>
          <w:rFonts w:ascii="SimSun" w:hAnsi="SimSun" w:eastAsia="SimSun" w:cs="SimSun"/>
          <w:color w:val="000000"/>
          <w:sz w:val="24"/>
        </w:rPr>
        <w:t xml:space="preserve">未参加磋商活动的供应商或在磋商活动中自身权益未受到损害的供应商所提出的质疑。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32.10.5 </w:t>
      </w:r>
      <w:r>
        <w:rPr>
          <w:rFonts w:ascii="SimSun" w:hAnsi="SimSun" w:eastAsia="SimSun" w:cs="SimSun"/>
          <w:color w:val="000000"/>
          <w:sz w:val="24"/>
        </w:rPr>
        <w:t xml:space="preserve">供应商组成联合体参加磋商，联合体中任何一方或多方未按要求签字、盖章、加盖公章的质疑。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32.10.6 </w:t>
      </w:r>
      <w:r>
        <w:rPr>
          <w:rFonts w:ascii="SimSun" w:hAnsi="SimSun" w:eastAsia="SimSun" w:cs="SimSun"/>
          <w:color w:val="000000"/>
          <w:sz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33</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投诉</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供应商对采购代理机构的答复不满意或者采购代理机构未在规定的时间内作出答复的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可以在答复期满后十五个工作日内向同级政府采购监督管理部门投诉。</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33.2 </w:t>
      </w:r>
      <w:r>
        <w:rPr>
          <w:rFonts w:ascii="SimSun" w:hAnsi="SimSun" w:eastAsia="SimSun" w:cs="SimSun"/>
          <w:color w:val="000000"/>
          <w:sz w:val="24"/>
        </w:rPr>
        <w:t xml:space="preserve">供应商投诉应当有明确的请求和必要的证明材料。供应商投诉的事项不得超出已质疑事项的范围。</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33.3 </w:t>
      </w:r>
      <w:r>
        <w:rPr>
          <w:rFonts w:ascii="SimSun" w:hAnsi="SimSun" w:eastAsia="SimSun" w:cs="SimSun"/>
          <w:color w:val="000000"/>
          <w:sz w:val="24"/>
        </w:rPr>
        <w:t xml:space="preserve">投诉人对政府采购监督管理部门的投诉处理决定不服或者政府采购监督管理部门逾期未作处理的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可以依法申请行政复议或者向人民法院提起行政诉讼。</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33.4 </w:t>
      </w:r>
      <w:r>
        <w:rPr>
          <w:rFonts w:ascii="SimSun" w:hAnsi="SimSun" w:eastAsia="SimSun" w:cs="SimSun"/>
          <w:color w:val="000000"/>
          <w:sz w:val="24"/>
        </w:rPr>
        <w:t xml:space="preserve">投诉人在全国范围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个月内三次以上投诉查无实据的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由财政部门列入不良行为记录名单。</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33.5 </w:t>
      </w:r>
      <w:r>
        <w:rPr>
          <w:rFonts w:ascii="SimSun" w:hAnsi="SimSun" w:eastAsia="SimSun" w:cs="SimSun"/>
          <w:color w:val="000000"/>
          <w:sz w:val="24"/>
        </w:rPr>
        <w:t xml:space="preserve">投诉人有下列行为之一的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属于虚假、恶意投诉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由财政部门列入不良行为记录名单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禁止其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年内参加政府采购活动：</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）捏造事实；</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）提供虚假材料；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）以非法手段取得证明材料。证据来源的合法性存在明显疑问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投诉人无法证明其取得方式合法的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视为以非法手段取得证明材料。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注：本磋商文件中提及的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等同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numPr>
          <w:ilvl w:val="0"/>
          <w:numId w:val="24"/>
        </w:numPr>
        <w:jc w:val="center"/>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rPr>
          <w:rFonts w:ascii="KaiTi" w:hAnsi="KaiTi" w:eastAsia="KaiTi" w:cs="KaiTi"/>
          <w:b/>
          <w:color w:val="000000"/>
          <w:sz w:val="44"/>
        </w:rPr>
        <w:t xml:space="preserve">评审标准</w:t>
      </w:r>
      <w:r/>
    </w:p>
    <w:p>
      <w:pPr>
        <w:pStyle w:val="682"/>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进行评审，总分值为100分。即在最大限度地满足竞争性磋商文件实质性要求前提下，按照竞争性磋商文件中规定的各项因素进行综合评审。评审时，磋商小组分别对每个有效供应商的响应文件进行评价、打分并汇总；所有评审专家打分的算术平均值为供应商的最终评审得分，评审得分最高者为第一成交候选人。（四舍五入，保留小数点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评审得分最高的供应商有两个或两个以上的，以磋商最后报价低者优先作为成交候选人。得分且磋商最后报价相同的，按技术指标优劣顺序排列。如果磋商最后报价、技术指标得分仍相同，则由磋商小组投票表决方式（少数服从多数）确定成交候选人。</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3"/>
        <w:gridCol w:w="1619"/>
        <w:gridCol w:w="5833"/>
        <w:gridCol w:w="740"/>
      </w:tblGrid>
      <w:tr>
        <w:trPr>
          <w:trHeight w:val="607"/>
        </w:trPr>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1074"/>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采购文件要求且最终报价最低的有效供应商报价为评审基准价，其价格分为满分50分。其余有效供应商的价格分按照下列公式计算（小数点保留两位）。报价得分=（评审基准价/该供应商的最终报价）×50分，最高50分。有效供应商是指响应采购文件要求并通过实质性审核未被废标的所有供应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1016"/>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综合实力</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具备水工金属结构防腐蚀专业施工能力证书的，得2分，本项最高得2分。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注：上述证书须提供有效期内的证书复印件加盖供应商公章。</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业绩</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供应商自2023年1月1日以来（合同签订时间为准）完成过类似业绩（</w:t>
            </w:r>
            <w:r>
              <w:rPr>
                <w:rFonts w:ascii="SimSun" w:hAnsi="SimSun" w:eastAsia="SimSun" w:cs="SimSun"/>
                <w:b/>
                <w:color w:val="000000"/>
                <w:sz w:val="24"/>
              </w:rPr>
              <w:t xml:space="preserve">闸门防腐处理</w:t>
            </w:r>
            <w:r>
              <w:rPr>
                <w:rFonts w:ascii="SimSun" w:hAnsi="SimSun" w:eastAsia="SimSun" w:cs="SimSun"/>
                <w:color w:val="000000"/>
                <w:sz w:val="24"/>
              </w:rPr>
              <w:t xml:space="preserve">）的，有1项得3分，</w:t>
            </w:r>
            <w:r>
              <w:rPr>
                <w:rFonts w:ascii="SimSun" w:hAnsi="SimSun" w:eastAsia="SimSun" w:cs="SimSun"/>
                <w:b/>
                <w:color w:val="000000"/>
                <w:sz w:val="24"/>
              </w:rPr>
              <w:t xml:space="preserve">最多得3分。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（业绩证明材料须提供：中标通知书&lt;如有&gt;、合同协议书、竣工验收文件或合同完工验收资料或发包人验收证明等证明材料）</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主要设备材料</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所使用的主要设备材料、规格符合采购文件要求，经评审较好的</w:t>
            </w:r>
            <w:r>
              <w:rPr>
                <w:rFonts w:ascii="SimSun" w:hAnsi="SimSun" w:eastAsia="SimSun" w:cs="SimSun"/>
                <w:b/>
                <w:color w:val="000000"/>
                <w:sz w:val="24"/>
              </w:rPr>
              <w:t xml:space="preserve">得6分</w:t>
            </w:r>
            <w:r>
              <w:rPr>
                <w:rFonts w:ascii="SimSun" w:hAnsi="SimSun" w:eastAsia="SimSun" w:cs="SimSun"/>
                <w:color w:val="000000"/>
                <w:sz w:val="24"/>
              </w:rPr>
              <w:t xml:space="preserve">；部分设备材料评价一般，得4分；材料评价有瑕疵的，得2分；未提供主要材料规格或评价较差的，不得分。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施工现场布置及设备保护措施</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spacing w:before="0" w:after="0" w:line="74"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施工现场布置合理且施工临时设施及设备保护设施（有可靠的防尘防潮措施）齐全</w:t>
            </w:r>
            <w:r>
              <w:rPr>
                <w:rFonts w:ascii="SimSun" w:hAnsi="SimSun" w:eastAsia="SimSun" w:cs="SimSun"/>
                <w:b/>
                <w:color w:val="000000"/>
                <w:sz w:val="24"/>
              </w:rPr>
              <w:t xml:space="preserve">得5分</w:t>
            </w:r>
            <w:r>
              <w:rPr>
                <w:rFonts w:ascii="SimSun" w:hAnsi="SimSun" w:eastAsia="SimSun" w:cs="SimSun"/>
                <w:color w:val="000000"/>
                <w:sz w:val="24"/>
              </w:rPr>
              <w:t xml:space="preserve">；施工现场布置基本合理得3分；布置不合理不得分。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施工程序、工艺、技术措施</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spacing w:before="0" w:after="0" w:line="74"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各工种施工工序方案齐全、完整，施工程序、工艺、技术措施及施工设备选择合理、安排和描述准确、针对性强，可操作性强，</w:t>
            </w:r>
            <w:r>
              <w:rPr>
                <w:rFonts w:ascii="SimSun" w:hAnsi="SimSun" w:eastAsia="SimSun" w:cs="SimSun"/>
                <w:b/>
                <w:color w:val="000000"/>
                <w:sz w:val="24"/>
              </w:rPr>
              <w:t xml:space="preserve">得7分</w:t>
            </w:r>
            <w:r>
              <w:rPr>
                <w:rFonts w:ascii="SimSun" w:hAnsi="SimSun" w:eastAsia="SimSun" w:cs="SimSun"/>
                <w:color w:val="000000"/>
                <w:sz w:val="24"/>
              </w:rPr>
              <w:t xml:space="preserve">；施工方案较完整，较有针对性、可操作性较强，得5分；施工方案完整性、针对性、可操作性一般，得3分；方案有重大缺陷或没有的不得分。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施工机具及劳动力配置</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spacing w:before="0" w:after="0" w:line="74"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施工机具设备及劳动力配置合理，能满足施工强度要求（8分），其中：</w:t>
            </w:r>
            <w:r/>
          </w:p>
          <w:p>
            <w:pPr>
              <w:ind w:left="0" w:right="0" w:firstLine="0"/>
              <w:spacing w:before="0" w:after="0" w:line="74"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施工机具配置合理，</w:t>
            </w:r>
            <w:r>
              <w:rPr>
                <w:rFonts w:ascii="SimSun" w:hAnsi="SimSun" w:eastAsia="SimSun" w:cs="SimSun"/>
                <w:b/>
                <w:color w:val="000000"/>
                <w:sz w:val="24"/>
              </w:rPr>
              <w:t xml:space="preserve">得4分</w:t>
            </w:r>
            <w:r>
              <w:rPr>
                <w:rFonts w:ascii="SimSun" w:hAnsi="SimSun" w:eastAsia="SimSun" w:cs="SimSun"/>
                <w:color w:val="000000"/>
                <w:sz w:val="24"/>
              </w:rPr>
              <w:t xml:space="preserve">；施工机具配置基本合理，得2分；配置不合理不得分。</w:t>
            </w:r>
            <w:r/>
          </w:p>
          <w:p>
            <w:pPr>
              <w:ind w:left="0" w:right="0" w:firstLine="0"/>
              <w:spacing w:before="0" w:after="0" w:line="74"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劳动力配置充足、合理（能满足2个间隔及以上同时施工）</w:t>
            </w:r>
            <w:r>
              <w:rPr>
                <w:rFonts w:ascii="SimSun" w:hAnsi="SimSun" w:eastAsia="SimSun" w:cs="SimSun"/>
                <w:b/>
                <w:color w:val="000000"/>
                <w:sz w:val="24"/>
              </w:rPr>
              <w:t xml:space="preserve">得4分</w:t>
            </w:r>
            <w:r>
              <w:rPr>
                <w:rFonts w:ascii="SimSun" w:hAnsi="SimSun" w:eastAsia="SimSun" w:cs="SimSun"/>
                <w:color w:val="000000"/>
                <w:sz w:val="24"/>
              </w:rPr>
              <w:t xml:space="preserve">；劳动力配置基本满足要求得2分；不满足不得分。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施工进度及工期保障措施</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进度及保障措施安排合理，措施得当、详实可信，满足本项目研究要求的</w:t>
            </w:r>
            <w:r>
              <w:rPr>
                <w:rFonts w:ascii="SimSun" w:hAnsi="SimSun" w:eastAsia="SimSun" w:cs="SimSun"/>
                <w:b/>
                <w:color w:val="000000"/>
                <w:sz w:val="24"/>
              </w:rPr>
              <w:t xml:space="preserve">得4分</w:t>
            </w:r>
            <w:r>
              <w:rPr>
                <w:rFonts w:ascii="SimSun" w:hAnsi="SimSun" w:eastAsia="SimSun" w:cs="SimSun"/>
                <w:color w:val="000000"/>
                <w:sz w:val="24"/>
              </w:rPr>
              <w:t xml:space="preserve">；安排基本合理的得2分；安排不够合理的得1分，其他不得分。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安全措施</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针对本项目实施过程各阶段安全的保证措施酌情评分：针对本项目施工过程各阶段安全的保证措施强的</w:t>
            </w:r>
            <w:r>
              <w:rPr>
                <w:rFonts w:ascii="SimSun" w:hAnsi="SimSun" w:eastAsia="SimSun" w:cs="SimSun"/>
                <w:b/>
                <w:color w:val="000000"/>
                <w:sz w:val="24"/>
              </w:rPr>
              <w:t xml:space="preserve">得6分</w:t>
            </w:r>
            <w:r>
              <w:rPr>
                <w:rFonts w:ascii="SimSun" w:hAnsi="SimSun" w:eastAsia="SimSun" w:cs="SimSun"/>
                <w:color w:val="000000"/>
                <w:sz w:val="24"/>
              </w:rPr>
              <w:t xml:space="preserve">；针对本项目施工过程各阶段安全的保证措施较强的得4分；针对本项目施工过程各阶段安全的保证措施一般的得2分；未提供方案得0分。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质保措施</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根据质保服务管理体系，质保服务人员的技术水平及现场服务措施、应急处理方案、维修方案（便利性、可操作性、安全性）、响应时间等进行对比打分。内容完整、详细具体、合理可行、措施可靠、组织严谨，</w:t>
            </w:r>
            <w:r>
              <w:rPr>
                <w:rFonts w:ascii="SimSun" w:hAnsi="SimSun" w:eastAsia="SimSun" w:cs="SimSun"/>
                <w:b/>
                <w:color w:val="000000"/>
                <w:sz w:val="24"/>
              </w:rPr>
              <w:t xml:space="preserve">得5分</w:t>
            </w:r>
            <w:r>
              <w:rPr>
                <w:rFonts w:ascii="SimSun" w:hAnsi="SimSun" w:eastAsia="SimSun" w:cs="SimSun"/>
                <w:color w:val="000000"/>
                <w:sz w:val="24"/>
              </w:rPr>
              <w:t xml:space="preserve">；质保措施内容较完整、较详细具体、较合理可行、措施较可靠、组织较严谨，得3分；内容一般，措施基本可行，得1分；方案有重大缺陷或没有的不得分。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售后服务承诺</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售后服务承诺详细、具体，满足用户要求且明确项目技术支持人员、故障处理时限，现场服务条件及到位时间，</w:t>
            </w:r>
            <w:r>
              <w:rPr>
                <w:rFonts w:ascii="SimSun" w:hAnsi="SimSun" w:eastAsia="SimSun" w:cs="SimSun"/>
                <w:b/>
                <w:color w:val="000000"/>
                <w:sz w:val="24"/>
              </w:rPr>
              <w:t xml:space="preserve">得</w:t>
            </w: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分</w:t>
            </w:r>
            <w:r>
              <w:rPr>
                <w:rFonts w:ascii="SimSun" w:hAnsi="SimSun" w:eastAsia="SimSun" w:cs="SimSun"/>
                <w:color w:val="000000"/>
                <w:sz w:val="24"/>
              </w:rPr>
              <w:t xml:space="preserve">；有售后服务体系，但承诺不全面，得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分；售后服务体系不完备的，不得分。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bl>
    <w:p>
      <w:pPr>
        <w:ind w:left="0" w:right="0" w:firstLine="482"/>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82"/>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、以上评分标准中的各评分要点，各投标单位均应提供相关的证明材料并作出相应的对比（列表）供评委评判。（提供得分索引表）</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、以上所有要求提供的证明材料在投标截止时间之前扫描件加盖单位公章上传，用投标文件制作工具制作并生成上传至苏采云平台。</w:t>
      </w:r>
      <w:r/>
    </w:p>
    <w:p>
      <w:pPr>
        <w:ind w:left="0" w:right="0" w:firstLine="72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、按中小企业划分标准本项目采购标的物属于</w:t>
      </w:r>
      <w:r>
        <w:rPr>
          <w:rFonts w:ascii="SimSun" w:hAnsi="SimSun" w:eastAsia="SimSun" w:cs="SimSun"/>
          <w:b/>
          <w:color w:val="000000"/>
          <w:sz w:val="24"/>
          <w:u w:val="single"/>
        </w:rPr>
        <w:t xml:space="preserve">建筑业</w:t>
      </w:r>
      <w:r>
        <w:rPr>
          <w:rFonts w:ascii="SimSun" w:hAnsi="SimSun" w:eastAsia="SimSun" w:cs="SimSun"/>
          <w:color w:val="000000"/>
          <w:sz w:val="24"/>
        </w:rPr>
        <w:t xml:space="preserve">。</w:t>
      </w:r>
      <w:r/>
    </w:p>
    <w:p>
      <w:pPr>
        <w:ind w:left="0" w:right="0" w:firstLine="7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第四章采购需求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仔细阅读本竞争性磋商文件及资料所描述的全部条款。供应商所提供的设备和软件必须满足本竞争性磋商文件技术规范的各项技术要求，确保其技术先进成熟、性能稳定、质量可靠。业主拒绝低于本竞争性磋商文件技术规范所列任一条款、技术参数、或性能指标要求的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项目需求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（1）工作闸门维修防腐：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扇工作闸门已完成从闸室吊出工作，闸门顶梁及连接管架已安放至工程上游南侧堤防，工作闸门门体对应编号已平放至交通桥上。现场需搭建闸门防腐处理作业空间及设备，拆除闸门顶梁及连接管架，拆除闸门两侧主、侧滚轮，拆除闸门全部止水压板及止水。闸门及顶梁、连接管架旧油漆喷砂处理，去除旧油漆及破坏的锌层，重新进行防腐处理。对拆除的主滚轮内孔进行加工，更换轴套，整体进行防腐处理。更换侧滚轮。拆除原有旧止水橡皮并进行新橡皮更换，更换止水装置标准件，止水压板修复防腐出新。所有工序结束后，闸门吊装进闸室，恢复与液压杆的连接，进行试运</w:t>
      </w:r>
      <w:r>
        <w:rPr>
          <w:rFonts w:ascii="SimSun" w:hAnsi="SimSun" w:eastAsia="SimSun" w:cs="SimSun"/>
          <w:color w:val="000000"/>
          <w:sz w:val="24"/>
        </w:rPr>
        <w:t xml:space="preserve">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（2）3台套液压启闭机维修：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7#-15#闸门液压油管，重新铺设原尺寸及长度的液压油管，油管材质为304不锈钢无缝钢管，更换所有管路密封件。3台套液压站更换液压油及油缸清洁，更换液控单向阀2组，更换液压站所有电磁阀插头（插头带颜色指示），更换1#、3#、5#闸门的钢丝绳行程传感器（成套）。所有工序结束后，需进行相关实验并联合闸门进行启闭试运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（3）3台套闸门PLC控制柜更换</w:t>
      </w:r>
      <w:r/>
    </w:p>
    <w:p>
      <w:pPr>
        <w:numPr>
          <w:ilvl w:val="0"/>
          <w:numId w:val="2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检测及试运行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中标单位委托有资质的第三方检测机构对部分施工内容进行检测并出具检测报告，检测项目：工作闸门金属涂层厚度、复合涂层总厚度、止水橡皮与滚轮或滑道面距离、止水橡皮压缩量、起吊静平衡试验、试运行；液压启闭机内泄漏及外泄漏、液压缸支座顶面水平及机架纵横向中心线与起吊中心线偏差、机架钢梁与推力支座组合面通隙、油箱水平或垂直度、管道垂直度、水平偏差、试运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闸门拆解前。需对闸门整体外观、结构变形、焊缝、锈蚀程度、止水座面平整度进行全面检查、拍照记录。对闸门门叶、支臂、行走机构、止水座板等部件进行唯一性编号与标识，防止拆解后混装。检查止水座面有无凹陷、划痕、变形、焊瘤，不合格必须先整形处理，不得直接更换止水。测量闸门对角线、垂直度、平面度，确认结构无超差变形，存在变形必须先校正再防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（2）闸门拆解与构件清理。旧止水、旧螺栓、附件完整拆除，不得损伤止水座面与门叶本体。表面清理采用机械喷砂 / 抛丸，严禁仅手工打磨。除锈等级必须达到 Sa2.5 级（近白级）：无可见油脂、污垢、氧化皮、铁锈、旧涂层，表面呈现均匀金属光泽。除锈后4 小时内必须喷涂底漆，防止返锈；出现返锈必须重新除锈。除锈后用压缩空气 + 干净抹布清理粉尘，确保表面无灰尘、油污、水分。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防腐涂装。涂装材料必须有合格证、质保书、检测报告，与设计要求一致，严禁混用不同体系涂料。严格按底漆→中间漆→面漆配套施工，每道涂层干透后才能施工下一道。控制每道涂层干膜厚度，总干膜厚度满足设计要求（依据施工图纸），逐点检测并记录。涂装环境要求：环境温度 5～38℃，相对湿度 ≤85%，基体表面温度高于露点 ≥3℃，雨天、雾天、结露严禁施工。涂层外观要求：均匀、平整、光滑、无流挂、无针孔、无气泡、无漏涂、无皱皮。门叶边角、焊缝、螺栓孔、加强筋等阴角 / 死角必须加强涂装，不得漏涂。涂装完成后进行附着力检</w:t>
      </w:r>
      <w:r>
        <w:rPr>
          <w:rFonts w:ascii="SimSun" w:hAnsi="SimSun" w:eastAsia="SimSun" w:cs="SimSun"/>
          <w:color w:val="000000"/>
          <w:sz w:val="24"/>
        </w:rPr>
        <w:t xml:space="preserve">测（划格法 / 拉开法），附着力不合格必须返工。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（4）止水更换。止水材料（橡胶止水、P 型止水、方止水等）必须符合设计规格、硬度、拉伸强度、老化性能要求，提供出厂检测报告。止水接头采用热压硫化粘接，严禁简单搭接、冷粘；接头平整、密实、无开裂、无错位。止水安装前检查止水座面：必须平整、光滑、无焊渣、无毛刺、无台阶；平面度偏差≤2mm/m，全长不超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止水安装松紧适度：过松漏水，过紧挤压变形、早期磨损。止水压板、螺栓齐全、对称、均匀紧固，扭矩一致，不得单点过紧造成止水剪切。止水与门叶贴合连续无间隙，转角处过渡圆滑，无翘边、无脱空。止水安装后做透光检查：不透光为合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行走机构、附件检修。滚轮等清洗、检查、润滑，磨损超限必须更换。行走机构转动灵活无卡滞，间隙符合规范要求。所有连接螺栓更换高强度螺栓（建议全部换新），紧固后防松处理。防腐时对轴套、滑动面等进行保护，严禁涂料污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整体组装与验收。门叶整体无变形、无碰撞损伤，涂层完好。做模拟启闭试验，动作平稳，止水接触均匀。出厂资料齐全：除锈、涂装检测记录；止水材料合格证；尺寸检测记录；隐蔽工程记录；验收照片与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（7）液压启闭机维修。维修前必须断电、卸压、挂牌警示，确认系统无残余压力，防止误动作。液压油必须过滤或更换，清洁度达到 NAS 7～8 级 或设计要求。更换油液前必须清洗油箱，清除油泥、杂质、水分，油箱内部无锈蚀、无焊渣。吸油过滤器、回油过滤器、高压过滤器全部更换滤芯，不得清洗复用。油路系统进行循环冲洗，冲洗后检测清洁度合格才能正式投油。系统充油排气彻底，无气蚀、无爬行、无抖动。阀组安装密封完好，紧固力矩均匀，不得渗漏。调压、调速、限位动作准确可靠，无冲击、无啸叫。管路固定牢固、布置合理，无摩擦、无振动、无</w:t>
      </w:r>
      <w:r>
        <w:rPr>
          <w:rFonts w:ascii="SimSun" w:hAnsi="SimSun" w:eastAsia="SimSun" w:cs="SimSun"/>
          <w:color w:val="000000"/>
          <w:sz w:val="24"/>
        </w:rPr>
        <w:t xml:space="preserve">应力。所有接头密封可靠，高压部位不得使用生料带替代正规密封。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（8）闸门PLC控制柜更换。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LC作为主要现地控制设备，其选择应遵守这份技术要求中的所有相关要求，如：CPU模块、输入输出模块、电源、认证标准等，并本着技术先进、性能优越、安全可靠、完全开放的原则，保证用户在选型、设计、施工、运行、维护、升级等各个阶段上的成本控制。PLC品牌选用国内知名品牌，不低于和利时LK220系列、南瑞N510系列 、中电智科IL40系列等产品，且其供应商具有较强的本地技术支持和服务能力。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★采用双背板冗余系统，分别配置相同的硬件配置，电源、CPU模块、冗余同步模块；采用千兆光纤实现两套系统冗余通信。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★所有扩展I/O站与处理器之间应采用符合IEC61158国际标准的总线连接，并组成环网。远程站与主站之间采用光纤连接；支持目前主流通讯协议，如TCP/IP、PROFIBUS-DP、MODBUS、自由口协议。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★PLC 电路板须喷涂三防涂层（防潮湿、防盐雾、防霉菌），达到G2 防腐防护等级，提供防护等级的第三方检测报告。；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★支持宽温工作，温度可达-40~70℃，提供相关测试报告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★所选产品需通过权威机构的可靠性认证，包括UL认证，CE认证、CCS认证和阿基里斯信息安全认证；提供相关证书；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为减少模块备品备件的数量，所有相同信号类型的模块只选用一种型号；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输入输出模块必须与CPU模块同档次同一系列；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所有的输入输出模块的配置及编制通过配套PLC编程软件实现；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所有输出模块支持在系统故障时输出预置功能；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整的自诊断功能，可以在运行中自动诊断出系统的任何一个部件的故障，并且在监控软件中及时、准确地反映出故障状态、故障时间、故障地点及相关信息。在系统或工艺设备发生故障后，I/O状态应返回到工艺要求预设置的安全状态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LC处理器符合工业环境中使用标准；在背板电源和用户端电源不断开的情况下CPU模块、输入/输出模块、通讯模块及可拆卸端子排等必须能够支持带电插拔。PLC机架应为金属式框架，并具备模块机械锁定装置，且模块固定可通过螺丝紧固，PLC系统，包括背板、各种插槽式模块都应符合完全的无风扇设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地控制单元应选用模块化的分布式控制系统，现地控制单元的输入、输出过程接口设备的数量应满足大运河立交枢纽运行的需要，并留有20％备用裕量（应有插件并配线）。同类输入输出插件应有互换性。现地控制单元机架上应留有20％以上的输入输出插件的备用位置，以便将来的扩展，所有输入输出接口（包括备用）端都应接到端子排上。输入输出模块均需具备隔离性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现地控制单元的PLC直接参与设备的控制与调节，其主要模块应满足下列要求：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①PLC主要完成数据的采集及数据预处理功能，同时也具有控制操作和监视功能。应提供PLC编程软件和编程电缆，并包含在设备报价中。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②PLC主要完成数据的采集及数据预处理功能，同时也具有控制操作和监视功能。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③设计应能保证当PLC与主机系统脱离后，实现对设备进行必要的监视和控制的功能，而当其与主机恢复联系后又能自动地服从上位机系统的控制和管理。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PLC应具有与主控级进行通信的功能，定时向主控级传送所需要的过程信息，也可根据主控级指令随时上送要求的信息。故障或事故情况下及时向主控级传送故障及事故信息。接受主控级发来的控制指令，并将执行情况和结果回送到主控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⑤投标人在投标书中应注明所选用产品的生产国、生产地及规格、型号和技术特性。可编程控制器应能满足其工作环境的要求，并且配有以太网通讯模块、电源模块、CPU模块、模拟量模块以及输入输出模块。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PLC设备应包括一定数量的离散输入/输出模块、模拟量输入模块、电源、CPU模块、存储器模块、现场总线通信模块和以太网通信模块等。PLC应能以现场总线的方式与由其它卖方提供的设备，如淮安枢纽自动化系统PLC、电气系统、智能仪表等进行通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配套PLC编程软件要求符合IEC61131-3国际标准，具有梯形图、指令表、功能块图、结构化文本、顺序功能图和连续功能图五种编程语言；为方便用调试，编程软件需支持仿真功能，支持在线监视，远程调试功能；支持视图功能，通过简单的组态实现对现场设备的监视，也可通过视图功能实现与仿真功能的配合，实现对程序的仿真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⑧PLC主要模块应具备以下基本功能：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1）CPU模块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微处理器应具有高抗干扰，低功耗性能，CPU模块应采用32位工业级微处理器，时钟频率不小于600MHZ双核处理器;三防处理,位处理速度15ns，浮点数处理速度25ns，集成存储区24MB，最大可支持扩展32GB存储，集成2X冗余RJ45接口，支持Modbus TCP、Ho1liTCP通信连接，支持NTP校时;可用于双机架冗余系统和单机系统架构独立IP地址的双以太网口。CPU模块性能不低于和利时LK220系列、南瑞N510系列、中电智科IL40系列等品牌。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顺控、调节、过程输入/输出、数据处理和外部通信功能。存储器应有内部电池支持，保证数据及软件程序不因工作电源消失而丢失，电池工作寿命不少于1年，一旦电池异常，应对外输出报警。内存分布为程序区和用户数据区，采用完全的自动内存分配机制，开发人员无需人工分配系统内存，缩短开发时间并保证程序的可维护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2）数字量输入/输出模块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32点模块，10～31VDC，光电隔离；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故障报告和现场级的诊断检测；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符合认证UL，CE；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工作温度：-40 -70°C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储存温度：-40- 85°C；</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相对湿度：5-95% 无冷凝。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3）模拟量输入模块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8点模块，通道隔离；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输入信号：0-20mA或4-20mA；</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软件可选虑波10~500Hz；</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分辨率≥16位；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符合认证UL，CE；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工作温度：-40 -70°C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储存温度：-40-85°C；</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相对湿度：5-95% 无冷凝。</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（9）第三方检测要求</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1"/>
        <w:gridCol w:w="1358"/>
        <w:gridCol w:w="1902"/>
        <w:gridCol w:w="2829"/>
        <w:gridCol w:w="1197"/>
      </w:tblGrid>
      <w:tr>
        <w:trPr>
          <w:trHeight w:val="4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检测类别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检测内容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检测方法或检测工具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抽检频率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资质要求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钢闸门制造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金属涂层厚度、结合性能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涂层测厚仪、百格刀等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1.抽检每建筑物每类型闸门数量的30%，抽检的闸门由业主指定；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2.每扇闸门：涂层厚度，防腐面积小于等于5m²时，2个测区，防腐面积大于5m²时，3个测区，每增加5m²增加1个测区；结合性能，防腐面积小于等于10m²时，测1点，防腐面积大于10m²时，测2点</w:t>
            </w:r>
            <w:r>
              <w:rPr>
                <w:rFonts w:ascii="SimSun" w:hAnsi="SimSun" w:eastAsia="SimSun" w:cs="SimSun"/>
                <w:color w:val="000000"/>
                <w:sz w:val="21"/>
              </w:rPr>
              <w:t xml:space="preserve">～</w:t>
            </w:r>
            <w:r>
              <w:rPr>
                <w:rFonts w:ascii="SimSun" w:hAnsi="SimSun" w:eastAsia="SimSun" w:cs="SimSun"/>
                <w:color w:val="000000"/>
                <w:sz w:val="21"/>
                <w:highlight w:val="white"/>
              </w:rPr>
              <w:t xml:space="preserve">3点。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金属结构类、机械电气类</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复合涂层总厚度、结合强度</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1.抽检每建筑物每类型闸门数量的30%，抽检的闸门由业主指定；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2.每扇闸门：涂层厚度，防腐面积小于等于5m²时，2个测区，防腐面积大于5m²时，3个测区，每增加5m²增加1个测区；结合性能，防腐面积小于等于10m²时，测1点，防腐面积大于10m²时，测2点</w:t>
            </w:r>
            <w:r>
              <w:rPr>
                <w:rFonts w:ascii="SimSun" w:hAnsi="SimSun" w:eastAsia="SimSun" w:cs="SimSun"/>
                <w:color w:val="000000"/>
                <w:sz w:val="21"/>
              </w:rPr>
              <w:t xml:space="preserve">～</w:t>
            </w:r>
            <w:r>
              <w:rPr>
                <w:rFonts w:ascii="SimSun" w:hAnsi="SimSun" w:eastAsia="SimSun" w:cs="SimSun"/>
                <w:color w:val="000000"/>
                <w:sz w:val="21"/>
                <w:highlight w:val="white"/>
              </w:rPr>
              <w:t xml:space="preserve">3点。</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钢闸门安装与运行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止水橡皮与滚轮或滑道面距离、止水橡皮压缩量（需要有设计值）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水平仪、迷你噪音计、钳形电流表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1.抽检每建筑物每类型闸门数量的30%，抽检的闸门由业主指定；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2.每扇闸门：止水橡皮与滚轮或滑道面距离，每支承面测1点；止水橡皮压缩量，每方向测1点。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金属结构类、机械电气类</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起吊静平衡试验</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1.抽检每建筑物每类型闸门数量的30%；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2.每扇闸门：上下游方向、左右方向各测1点。</w:t>
            </w:r>
            <w:r/>
          </w:p>
        </w:tc>
        <w:tc>
          <w:tcPr>
            <w:vMerge w:val="continue"/>
            <w:textDirection w:val="lrTb"/>
            <w:noWrap w:val="false"/>
          </w:tcPr>
          <w:p>
            <w:r/>
            <w:r/>
          </w:p>
        </w:tc>
      </w:tr>
      <w:tr>
        <w:trPr>
          <w:trHeight w:val="105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试运行</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1.抽检每建筑物每类型闸门数量的30%；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2.每扇闸门：与启闭机联合全程无水试运行1次。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tc>
        <w:tc>
          <w:tcPr>
            <w:vMerge w:val="continue"/>
            <w:textDirection w:val="lrTb"/>
            <w:noWrap w:val="false"/>
          </w:tcPr>
          <w:p>
            <w:r/>
            <w:r/>
          </w:p>
        </w:tc>
      </w:tr>
      <w:tr>
        <w:trPr>
          <w:trHeight w:val="9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液压启闭机安装与运行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内渗漏、外渗漏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现场观察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200" w:after="200" w:line="23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检测启闭机数量的 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金属结构类、机械电气类</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液压缸支座顶面水平、机架纵横向中心线与起吊中心线偏差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塞尺、垂线、钢直尺、水准仪等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159" w:after="200" w:line="2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1.抽检启闭机数量的 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2.每台启闭机：各项目测 2 点～4 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金属结构类、机械电气类</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机架钢梁与推力支座组合面通隙</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159" w:after="200" w:line="2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1.抽检启闭机数量的 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2.每台启闭机：各项目测 2 点～4 点。</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油箱水平或垂直度</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159" w:after="200" w:line="2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1.抽检启闭机数量的 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2.每台启闭机：各项目测 2 点～4 点。</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管道垂直度、水平偏差</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159" w:after="200" w:line="2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1.抽检启闭机数量的 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2.每台启闭机：各项目测 2 点～4 点。</w:t>
            </w:r>
            <w:r/>
          </w:p>
        </w:tc>
        <w:tc>
          <w:tcPr>
            <w:vMerge w:val="continue"/>
            <w:textDirection w:val="lrTb"/>
            <w:noWrap w:val="false"/>
          </w:tcPr>
          <w:p>
            <w:r/>
            <w:r/>
          </w:p>
        </w:tc>
      </w:tr>
      <w:tr>
        <w:trPr>
          <w:trHeight w:val="3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沉降试验</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试运行</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159" w:after="200" w:line="2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1.抽检启闭机数量的 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2.每台启闭机：与闸门联合无水试运行 1 次</w:t>
            </w:r>
            <w:r/>
          </w:p>
        </w:tc>
        <w:tc>
          <w:tcPr>
            <w:vMerge w:val="continue"/>
            <w:textDirection w:val="lrTb"/>
            <w:noWrap w:val="false"/>
          </w:tcPr>
          <w:p>
            <w:r/>
            <w:r/>
          </w:p>
        </w:tc>
      </w:tr>
    </w:tbl>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施工方案</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（1）工作闸门维修防腐：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①施工前期准备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现场勘查与技术交底。核实闸门尺寸（6.8m 宽 ×8m 高）、材质（Q235B ）、运行年限、锈蚀分布（重点检查迎水面、焊缝、止水槽周边）；止水条老化程度（弹性、撕裂、粘结情况）；确认吊装作业空间、运输路线（桥梁承载力、转弯半径适配闸门运输车辆）。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②现场拆解与吊装运输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安全防护：关闭闸门启闭电源，挂牌上锁；搭建临时防护，避免拆解时杂物坠入闸室；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拆解作业：按 “先止水后结构” 顺序，用扭矩扳手（扭矩值≥30N・m）拆卸止水压板螺栓、侧止水固定件，编号留存；拆除启闭机连杆、限位装置，记录安装位置；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吊装方案：选用 80t 及以上汽车吊（吊点设 2 个，对称分布于闸门顶缘），吊具采用柔性吊带（避免划伤闸门），缓慢起吊至运输平板车（车厢铺设橡胶垫）。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③防腐处理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表面预处理（老旧锈蚀彻底清除）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喷砂除锈：采用压入式喷砂，磨料选用石英砂（粒度 1.0-1.5mm），空压机压力 0.8-1.0MPa，喷嘴距闸门表面 150-250mm，喷射角度 70°；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质量标准：表面清洁度达 Sa2.5 级（无油脂、氧化皮、旧涂层残留），粗糙度 Ra=60-85μm（老旧闸门需多遍喷砂，确保锈蚀层彻底清除）；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清洁处理：喷砂后 3 小时内完成表面吹扫（无油压缩空气）+ 溶剂擦拭（丙酮），避免二次锈蚀。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④涂层施工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底漆、中间漆、面漆具体施工要求参照施工图纸。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特殊部位处理：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止水槽内壁：涂刷环氧封闭漆（厚度≥50μm），避免槽内积水腐蚀；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闸门背水面：按相同涂层体系施工，确保全断面防腐无死角；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螺栓孔：用专用防护塞封堵，涂装后拆除，避免涂料堵塞。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⑤止水选型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止水材料选型：按照施工图示要求进行选型。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辅助材料：专用橡胶胶粘剂、不锈钢压板（厚度≥8mm）、不锈钢螺栓（M16×40，防锈处理）。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⑥止水更换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旧止水清除：用壁纸刀剥离旧止水条，角磨机打磨止水槽及接触面，丙酮擦拭干净，确保无残留胶层、锈蚀；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止水带预处理：将新止水带自然舒展 24 小时（消除运输褶皱），潜孔工况下需提前用清水浸泡测试弹性；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安装固定：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主止水：从闸门底部向顶部嵌入止水槽，用压板临时固定，确保唇口朝向迎水面（受压侧），无翘曲；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侧止水：贴合闸门侧面，用螺栓固定压板（间距≤200mm），压缩量控制在 3-5mm（设计值 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接头处理：止水带接头采用 45° 斜接，专用胶粘剂涂刷后加压粘结（压力≥0.3MPa），接头处加盖不锈钢扣板（100mm×50mm）加固，避免浸水脱落；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平整度检查：用塞尺检测止水带与闸门接触面，间隙≤0.2mm。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⑦检测与验收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防腐性能检测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涂层厚度：每 5㎡设 1 个测点，迎水面总干膜厚度≥310μm，90% 测点达标，其余不低于 260μm；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附着力检测：划格法（间距 2mm），胶带剥离后涂层脱落面积≤3%；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止水性能检测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启闭模拟：空载启闭 3 次，观察止水带与测试台接触面无卡滞、摩擦异响，唇口无变形。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结构复核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闸门平整度≤2mm/m，总偏差≤8mm；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所有螺栓紧固到位（扭矩值≥35N・m），止水槽无毛刺、积水。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⑧复装与调试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闸门吊装：闸门竖直吊装入闸室，缓慢落至闸槽，避免碰撞槽壁；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安装作业：连接启闭机连杆，调整限位装置；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启闭测试：空载启闭 2 次，检查运行顺畅性，无卡滞、异响；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收尾工作：清理闸室杂物，涂刷启闭机部分位置润滑脂，移交施工资料（材料合格证、检测报告、施工记录等）。</w:t>
      </w:r>
      <w:r/>
    </w:p>
    <w:p>
      <w:pPr>
        <w:numPr>
          <w:ilvl w:val="0"/>
          <w:numId w:val="2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液压启闭机维修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停机断电 → 现场拆机 → 部件解体清洗检查 → 缺陷修复 / 部件更换 → 装配 → 系统冲洗 → 加油调试 → 空载试验 →保压试验 → 同步试验 → 负荷试验 → 安全保护试验 → 验收移交。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①油箱：彻底清洗，去除油泥、铁锈、杂质；检查焊缝、密封面，无渗漏、无变形；更换空气滤清器、液位计、放油阀。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②液压泵与电机：电机检测绝缘、轴承，更换润滑脂。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③阀组：溢流阀、换向阀、平衡阀、节流阀、单向阀全部解体清洗；更换弹簧、密封件，磨损严重时更换阀体；调试压力、流量、换向、保压功能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④过滤与冷却：更换吸油、回油过滤器滤芯；液压油更换，油质达到 NAS 7级及以上。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⑤管路及附件检修：高压管路、接头、法兰全面检查；管路更换；管夹、支架更换；系统循环冲洗，清洁度合格；运行无振动、无摩擦、无渗漏。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安全保护装置检修与调试：上、下极限限位开关（钢丝绳行程传感器安装及调试）；过载压力保护、压力继电器；油位、油温、过滤器堵塞报警；紧急停止、手动卸荷、应急手动装置；全部装置动作准确、可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⑦调试与验收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1）空载试运行：全行程往复运行 ≥ 3 次；运行平稳、无爬行、无抖动、无异响；压力、速度、限位、指示正常。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2）保压试验：闸门全开保压 ≥ 30min，沉降量符合规范；无外渗漏，内泄漏合格。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3）同步试验（双吊点）：全行程同步误差 ≤ ±5mm，运行平稳，无偏斜、无卡阻。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4）负荷试验：额定荷载下运行正常；压力、温升、噪声、速度均满足要求。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5）验收标准：外观整洁、无渗漏、无缺陷；各项试验合格；资料齐全、签字完整；性能恢复原设计标准。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（3）闸门PLC控制柜更换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（4）委托有资质的第三方检测单位进行检测并出具报告及试运行。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（5）质量保证措施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严格按规范及方案施工；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主要配件有合格证、检测报告；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关键工序全程记录，隐蔽工程验收；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大修全过程可追溯。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（6）安全保证措施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执行停电、挂牌、上锁制度；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高空作业系安全带，搭设可靠平台；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防火、防爆、防油品泄漏；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专人指挥，统一信号，杜绝违章作业。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（7）文明施工与环保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零部件分类摆放，工完场清；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废油、废料集中回收，不随意丢弃；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控制噪声、扬尘，保持现场整洁。</w:t>
      </w:r>
      <w:r/>
    </w:p>
    <w:p>
      <w:pPr>
        <w:numPr>
          <w:ilvl w:val="0"/>
          <w:numId w:val="2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采购清单</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0"/>
        <w:gridCol w:w="1734"/>
        <w:gridCol w:w="177"/>
        <w:gridCol w:w="607"/>
        <w:gridCol w:w="177"/>
        <w:gridCol w:w="372"/>
        <w:gridCol w:w="5377"/>
      </w:tblGrid>
      <w:tr>
        <w:trPr>
          <w:trHeight w:val="3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w:t>
              <w:br/>
              <w:t xml:space="preserve">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单位（项）工程名称（含规格、型号）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gridSpan w:val="2"/>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金额（元）</w:t>
            </w:r>
            <w:r/>
          </w:p>
        </w:tc>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37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7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w:t>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工作闸门维修防腐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15扇工作闸门</w:t>
            </w:r>
            <w:r/>
          </w:p>
        </w:tc>
      </w:tr>
      <w:tr>
        <w:trPr>
          <w:trHeight w:val="21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闸门表面喷锌防腐处理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闸门尺寸：6.8*8米、单扇面积约：190m2。  1、闸门旧油漆喷砂清理，去除旧油漆及破坏的锌层；                               2.金属热喷涂保护：锌层160μm；</w:t>
              <w:br/>
              <w:t xml:space="preserve">3. 涂料封闭保护： 环氧富锌底漆60μm，环氧云铁中间漆50μm，氯化橡胶面漆80μm；</w:t>
              <w:br/>
              <w:t xml:space="preserve">4.油漆工艺要求：颜色可调配，漆面光亮、不流挂、不起鼓。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5、闸门防腐措施费</w:t>
            </w:r>
            <w:r/>
          </w:p>
        </w:tc>
      </w:tr>
      <w:tr>
        <w:trPr>
          <w:trHeight w:val="15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顶梁及连接管架油漆防腐处理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面积约：100m2。1.打磨清除旧油漆及除锈；  2、涂料封闭保护： 环氧富锌底漆60μm，环氧云铁中间漆50μm，氯化橡胶面漆80μm；</w:t>
              <w:br/>
              <w:t xml:space="preserve">3.油漆工艺要求：颜色可调配，漆面光亮、不流挂、不起鼓。</w:t>
            </w:r>
            <w:r/>
          </w:p>
        </w:tc>
      </w:tr>
      <w:tr>
        <w:trPr>
          <w:trHeight w:val="8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止水更换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拆除原有旧止水橡皮并进行新橡皮更换，更换止水装置标准件，止水压板修复防腐出新。闸门尺寸：6.8*8米，止水更换含紧固价。</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底止水采购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176.40 </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材质：防100</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顶止水及垫皮采购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686.70 </w:t>
            </w:r>
            <w:r/>
          </w:p>
        </w:tc>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材质：防100</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转角止水采购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105.00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材质：防100</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底侧连接止水采购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材质：防100</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侧止水及垫皮采购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1674.60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材质：防100</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止水压板修复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标准件采购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304不锈钢‌</w:t>
              <w:br/>
              <w:t xml:space="preserve">强度等级：‌A2-70‌</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止水拆除安装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旧止水拆除、新止水安装；止水安装措施费</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主滚轮轴套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确保轴套安装牢固及运转无异响卡阻等</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主滚轮改造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主滚轮内孔加工（原内孔尺寸为：115mm，改造后尺寸为：130mm)。</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轴套采购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1.材质：9-4铜基镶嵌自润滑；</w:t>
              <w:br/>
              <w:t xml:space="preserve">2.尺寸：130mm*110mm*130mm。</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轴套拆装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主滚轮除锈保养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侧滚轮更换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侧滚轮制作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铸锻件</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侧滚轮拆装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闸门安装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包含液压启闭机与顶梁及连接管架安装调试。</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液压启闭机维修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液控单向阀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按原型号采购及更换</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南侧3套液压站更换液压油及油箱清洗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液压油型号：L-HM46</w:t>
              <w:br/>
              <w:t xml:space="preserve">含站内阀组清洗等。</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南侧3套液压站电磁阀插头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含更换</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1、3、5号闸门更换钢丝绳行程传感器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含更换及调试</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7－15号闸门液压管路更换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旧油管拆除及安装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包含措施费</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油管材料25x3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长度约1440米，油管为304不锈钢无缝钢管</w:t>
            </w:r>
            <w:r/>
          </w:p>
        </w:tc>
      </w:tr>
      <w:tr>
        <w:trP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更换所有阀组标牌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含人工费</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闸门PLC控制柜更换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3台套</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闸门改造PLC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主控背板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三防处理，4槽（含1个电源槽+1个CPU槽+2个通信槽）</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CPU模块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三防处理，主频600MHz双核处理器，位处理速度15ns，浮点数处理速度25ns，集成存储区24MB，集成2×冗余RJ45接口，支持Modbus TCP、HolliTCP通信连接，支持NTP校时；可用于双机架冗余系统和单机系统架构</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直流电源适配模块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三防处理，输入电压19.5～60VDC，支持电源故障监测，支持热插拔，安装于主控背板</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冗余同步模块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三防处理，集成2×LC型光纤通信接口，支持热插拔，安装于主控背板</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DP主站通讯模块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三防处理，集成2×DB9接口，支持PROFIBUS-DP主站协议，支持热插拔，安装于主控背板</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电池供电盒模块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电池供电盒模块</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同步光纤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用于冗余CPU同步，长度1米</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扩展背板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三防处理，IO扩展背板，11槽（含1个通信槽+10个IO槽），DB9接口</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接口模块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三防处理</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数字量输入模块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三防处理，32通道，24VDC，漏型，预制线缆连接</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数字量输出模块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三防处理，32通道，24VDC，晶体管输出，容量0.5A，预制线缆连接</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模拟量输入模块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三防处理，8通道，电流型，0～20mA/4～20mA</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DP终端匹配器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DP终端匹配器</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空槽模块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空槽模块</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预制电缆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DIO预制电缆，3米，号码管，管状端子，适配LK616、LK716模块</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柜体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800*600*2260含60mm眉头，柜前玻璃门，后双开门，开关电源、按钮、不小于15吋触摸屏、继电器、断路器、风扇与辅件等。RAL7035喷塑；包含满足手动控制功能的接触器、电操空开、热继电器等电器元器件</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线缆辅材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包含液压闸门控制系统配套信号线缆及电源电缆</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闸门调试具备手动及远程控制功能，包含无条件配合二期淮安枢纽自动化系统接入费用</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检测及试运行费用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1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合计（大写）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登录百度网盘下载：采购清单及图纸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链接: https://pan.baidu.com/s/1gLrC72-hQuSPLayYCLU44w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提取码: rma6</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76"/>
        <w:ind w:left="0" w:right="0" w:firstLine="0"/>
        <w:jc w:val="center"/>
        <w:spacing w:before="340" w:after="33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第五章  合同主要条款及格式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以下为成交后签订本项目合同的通用条款，成交人不得提出实质性的修改，关于专用条款将由采购人与供应商结合本项目具体情况协商后签订</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2"/>
        </w:rPr>
        <w:t xml:space="preserve">第一部分</w:t>
      </w:r>
      <w:r>
        <w:rPr>
          <w:rFonts w:ascii="Times New Roman" w:hAnsi="Times New Roman" w:eastAsia="Times New Roman" w:cs="Times New Roman"/>
          <w:color w:val="000000"/>
          <w:sz w:val="32"/>
        </w:rPr>
        <w:t xml:space="preserve"> </w:t>
      </w:r>
      <w:r>
        <w:rPr>
          <w:rFonts w:ascii="STZhongsong" w:hAnsi="STZhongsong" w:eastAsia="STZhongsong" w:cs="STZhongsong"/>
          <w:color w:val="000000"/>
          <w:sz w:val="32"/>
        </w:rPr>
        <w:t xml:space="preserve">合同协议书</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rPr>
          <w:rFonts w:ascii="SimSun" w:hAnsi="SimSun" w:eastAsia="SimSun" w:cs="SimSun"/>
          <w:color w:val="000000"/>
          <w:sz w:val="24"/>
        </w:rPr>
        <w:t xml:space="preserve"> 发包人(全称)：</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（以下简称甲方）</w:t>
      </w:r>
      <w:r/>
    </w:p>
    <w:p>
      <w:pPr>
        <w:ind w:left="0" w:right="0" w:firstLine="46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（以下简称乙方）</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根据《中华人民共和国民法典》及有关法律规定，遵循平等、自愿、公平和诚实信用的原则，双方就</w:t>
      </w:r>
      <w:r>
        <w:rPr>
          <w:rFonts w:ascii="SimSun" w:hAnsi="SimSun" w:eastAsia="SimSun" w:cs="SimSun"/>
          <w:b/>
          <w:color w:val="000000"/>
          <w:sz w:val="24"/>
          <w:u w:val="single"/>
        </w:rPr>
        <w:t xml:space="preserve">                    </w:t>
      </w:r>
      <w:r>
        <w:rPr>
          <w:rFonts w:ascii="SimSun" w:hAnsi="SimSun" w:eastAsia="SimSun" w:cs="SimSun"/>
          <w:color w:val="000000"/>
          <w:sz w:val="24"/>
        </w:rPr>
        <w:t xml:space="preserve">及有关事项协商一致，共同达成如下协议：</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一、工程概况</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b/>
          <w:color w:val="000000"/>
          <w:sz w:val="24"/>
          <w:u w:val="single"/>
        </w:rPr>
        <w:t xml:space="preserve">                    </w:t>
      </w:r>
      <w:r/>
    </w:p>
    <w:p>
      <w:pPr>
        <w:ind w:left="0" w:right="0" w:firstLine="47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w:t>
      </w:r>
      <w:r/>
    </w:p>
    <w:p>
      <w:pPr>
        <w:ind w:left="0" w:right="0" w:firstLine="47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p>
    <w:p>
      <w:pPr>
        <w:ind w:left="0" w:right="0" w:firstLine="47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w:t>
      </w:r>
      <w:r>
        <w:rPr>
          <w:rFonts w:ascii="SimSun" w:hAnsi="SimSun" w:eastAsia="SimSun" w:cs="SimSun"/>
          <w:b/>
          <w:color w:val="000000"/>
          <w:sz w:val="24"/>
          <w:u w:val="single"/>
        </w:rPr>
        <w:t xml:space="preserve">财政资金</w:t>
      </w:r>
      <w:r/>
    </w:p>
    <w:p>
      <w:pPr>
        <w:ind w:left="750" w:right="0" w:hanging="24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w:t>
      </w:r>
      <w:r>
        <w:rPr>
          <w:rFonts w:ascii="SimSun" w:hAnsi="SimSun" w:eastAsia="SimSun" w:cs="SimSun"/>
          <w:b/>
          <w:color w:val="000000"/>
          <w:sz w:val="24"/>
          <w:u w:val="single"/>
        </w:rPr>
        <w:t xml:space="preserve">具体详见工程量清单。</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群体工程应附《承包人承揽工程项目一览表》（附件1）。</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6.工程承包范围：同工程内容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二、合同工期</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    年月  日。</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    年月日。</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工期总日历天数：天。工期总日历天数与根据前述计划开竣工日期计算的工期天数不一致的，以工期总日历天数为准。具体开工日期以发包人签发的书面开工通知为准。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none"/>
        </w:rPr>
        <w:t xml:space="preserve">三、质量标准</w:t>
      </w:r>
      <w:r/>
    </w:p>
    <w:p>
      <w:pPr>
        <w:ind w:left="0" w:right="0" w:firstLine="459"/>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工程质量标准：</w:t>
      </w:r>
      <w:r>
        <w:rPr>
          <w:rFonts w:ascii="SimSun" w:hAnsi="SimSun" w:eastAsia="SimSun" w:cs="SimSun"/>
          <w:color w:val="000000"/>
          <w:sz w:val="24"/>
          <w:u w:val="single"/>
        </w:rPr>
        <w:t xml:space="preserve">合格。 </w:t>
      </w:r>
      <w:r/>
    </w:p>
    <w:p>
      <w:pPr>
        <w:ind w:left="0" w:right="0" w:firstLine="459"/>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工程质保期：除国家规定最低保修年限外，本工程质保期</w:t>
      </w:r>
      <w:r>
        <w:rPr>
          <w:rFonts w:ascii="SimSun" w:hAnsi="SimSun" w:eastAsia="SimSun" w:cs="SimSun"/>
          <w:b/>
          <w:color w:val="000000"/>
          <w:sz w:val="24"/>
          <w:u w:val="single"/>
        </w:rPr>
        <w:t xml:space="preserve">一年</w:t>
      </w:r>
      <w:r>
        <w:rPr>
          <w:rFonts w:ascii="SimSun" w:hAnsi="SimSun" w:eastAsia="SimSun" w:cs="SimSun"/>
          <w:color w:val="000000"/>
          <w:sz w:val="24"/>
          <w:u w:val="single"/>
        </w:rPr>
        <w:t xml:space="preserve">，从工程竣工验收合格之日起开始计算</w:t>
      </w:r>
      <w:r>
        <w:rPr>
          <w:rFonts w:ascii="SimSun" w:hAnsi="SimSun" w:eastAsia="SimSun" w:cs="SimSun"/>
          <w:color w:val="000000"/>
          <w:sz w:val="24"/>
        </w:rPr>
        <w:t xml:space="preserve">。</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四、签约合同价与合同价格形式</w:t>
        <w:tab/>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人民币（大写）(¥            元)</w:t>
      </w:r>
      <w:r>
        <w:rPr>
          <w:rFonts w:ascii="SimSun" w:hAnsi="SimSun" w:eastAsia="SimSun" w:cs="SimSun"/>
          <w:color w:val="000000"/>
          <w:sz w:val="24"/>
        </w:rPr>
        <w:t xml:space="preserve">；</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合同价格形式：</w:t>
      </w:r>
      <w:r>
        <w:rPr>
          <w:rFonts w:ascii="SimSun" w:hAnsi="SimSun" w:eastAsia="SimSun" w:cs="SimSun"/>
          <w:b/>
          <w:color w:val="000000"/>
          <w:sz w:val="24"/>
          <w:u w:val="single"/>
        </w:rPr>
        <w:t xml:space="preserve">固定单价合同</w:t>
      </w:r>
      <w:r>
        <w:rPr>
          <w:rFonts w:ascii="SimSun" w:hAnsi="SimSun" w:eastAsia="SimSun" w:cs="SimSun"/>
          <w:color w:val="000000"/>
          <w:sz w:val="24"/>
          <w:u w:val="single"/>
        </w:rPr>
        <w:t xml:space="preserve">。</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本工程最终按实际工作量结算，最终按审计结果结算。</w:t>
      </w:r>
      <w:r/>
    </w:p>
    <w:p>
      <w:pPr>
        <w:ind w:left="0" w:right="0" w:firstLine="48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4.付款方式：</w:t>
      </w:r>
      <w:r>
        <w:rPr>
          <w:rFonts w:ascii="SimSun" w:hAnsi="SimSun" w:eastAsia="SimSun" w:cs="SimSun"/>
          <w:b/>
          <w:color w:val="000000"/>
          <w:sz w:val="24"/>
          <w:u w:val="single"/>
        </w:rPr>
        <w:t xml:space="preserve">合同工程验收后15个工作日内，支付至合同价款的80%；审计结束后通过管理处完工验收15个工作日内，供应商缴纳审定价的3%作为质保金，价款支付至审定价的100%；在缺陷责任期满后无质量问题15个工作日内无息支付。</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五、项目经理</w:t>
      </w:r>
      <w:r/>
    </w:p>
    <w:p>
      <w:pPr>
        <w:ind w:left="0" w:right="0" w:firstLine="459"/>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六、合同文件构成</w:t>
      </w:r>
      <w:r/>
    </w:p>
    <w:p>
      <w:pPr>
        <w:ind w:left="0" w:right="0" w:firstLine="459"/>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59"/>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（1）中标通知书（成交通知书）；</w:t>
      </w:r>
      <w:r/>
    </w:p>
    <w:p>
      <w:pPr>
        <w:ind w:left="0" w:right="0" w:firstLine="459"/>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（2）投标函及其附录； </w:t>
      </w:r>
      <w:r/>
    </w:p>
    <w:p>
      <w:pPr>
        <w:ind w:left="0" w:right="0" w:firstLine="459"/>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（3）专用合同条款及其附件；</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（4）通用合同条款；</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（5）技术标准和要求；</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（6）图纸；</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（7）已标价工程量清单或预算书；</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（8）采购文件（磋商文件）</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（9）投标文件（响应文件）</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（10）其他合同文件。</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rPr>
          <w:rFonts w:ascii="SimSun" w:hAnsi="SimSun" w:eastAsia="SimSun" w:cs="SimSun"/>
          <w:b/>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3.发包人和承包人通过竞争性磋商形式签订合同的，双方理解并承诺不再就同一工程另行签订与合同实质性内容相背离的协议。</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4.承包人需无条件配合上级主管部门监督及延伸审计工作。</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八、词语含义</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九、签订时间</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本合同于年月日签订。</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十、签订地点</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本合同在签订。</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十一、补充协议</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十二、合同生效</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本合同自双方签字、盖章后生效。</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十三、合同份数</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 陆 份，均具有同等法律效力，发包人执 叁 份，承包人执 叁 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  (公章)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0" w:firstLine="0"/>
        <w:jc w:val="both"/>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w:t>
      </w:r>
      <w:r>
        <w:rPr>
          <w:rFonts w:ascii="SimSun" w:hAnsi="SimSun" w:eastAsia="SimSun" w:cs="SimSun"/>
          <w:color w:val="000000"/>
          <w:sz w:val="24"/>
          <w:u w:val="single"/>
        </w:rPr>
        <w:t xml:space="preserve">       </w:t>
      </w:r>
      <w:r>
        <w:rPr>
          <w:rFonts w:ascii="SimSun" w:hAnsi="SimSun" w:eastAsia="SimSun" w:cs="SimSun"/>
          <w:color w:val="000000"/>
          <w:sz w:val="24"/>
        </w:rPr>
        <w:t xml:space="preserve">             组织机构代码：</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    </w:t>
      </w:r>
      <w:r>
        <w:rPr>
          <w:rFonts w:ascii="SimSun" w:hAnsi="SimSun" w:eastAsia="SimSun" w:cs="SimSun"/>
          <w:color w:val="000000"/>
          <w:sz w:val="24"/>
        </w:rPr>
        <w:t xml:space="preserve">             地址：</w:t>
      </w:r>
      <w:r>
        <w:rPr>
          <w:rFonts w:ascii="SimSun" w:hAnsi="SimSun" w:eastAsia="SimSun" w:cs="SimSun"/>
          <w:color w:val="000000"/>
          <w:sz w:val="24"/>
          <w:u w:val="single"/>
        </w:rPr>
        <w:t xml:space="preserve"> 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rPr>
          <w:rFonts w:ascii="SimSun" w:hAnsi="SimSun" w:eastAsia="SimSun" w:cs="SimSun"/>
          <w:color w:val="000000"/>
          <w:sz w:val="24"/>
          <w:u w:val="single"/>
        </w:rPr>
        <w:t xml:space="preserve">      </w:t>
      </w:r>
      <w:r>
        <w:rPr>
          <w:rFonts w:ascii="SimSun" w:hAnsi="SimSun" w:eastAsia="SimSun" w:cs="SimSun"/>
          <w:color w:val="000000"/>
          <w:sz w:val="24"/>
        </w:rPr>
        <w:t xml:space="preserve">            邮政编码：</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      </w:t>
      </w: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w:t>
      </w:r>
      <w:r>
        <w:rPr>
          <w:rFonts w:ascii="SimSun" w:hAnsi="SimSun" w:eastAsia="SimSun" w:cs="SimSun"/>
          <w:color w:val="000000"/>
          <w:sz w:val="24"/>
          <w:u w:val="single"/>
        </w:rPr>
        <w:t xml:space="preserve">           </w:t>
      </w:r>
      <w:r>
        <w:rPr>
          <w:rFonts w:ascii="SimSun" w:hAnsi="SimSun" w:eastAsia="SimSun" w:cs="SimSun"/>
          <w:color w:val="000000"/>
          <w:sz w:val="24"/>
        </w:rPr>
        <w:t xml:space="preserve">             委托代理人：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rPr>
          <w:rFonts w:ascii="SimSun" w:hAnsi="SimSun" w:eastAsia="SimSun" w:cs="SimSun"/>
          <w:color w:val="000000"/>
          <w:sz w:val="24"/>
        </w:rPr>
        <w:t xml:space="preserve">             传真：</w:t>
      </w:r>
      <w:r>
        <w:rPr>
          <w:rFonts w:ascii="SimSun" w:hAnsi="SimSun" w:eastAsia="SimSun" w:cs="SimSun"/>
          <w:color w:val="000000"/>
          <w:sz w:val="24"/>
          <w:u w:val="single"/>
        </w:rPr>
        <w:t xml:space="preserve">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             电子信箱：</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rPr>
          <w:rFonts w:ascii="SimSun" w:hAnsi="SimSun" w:eastAsia="SimSun" w:cs="SimSun"/>
          <w:color w:val="000000"/>
          <w:sz w:val="24"/>
        </w:rPr>
        <w:t xml:space="preserve">             开户银行：</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SimSun" w:hAnsi="SimSun" w:eastAsia="SimSun" w:cs="SimSun"/>
          <w:color w:val="000000"/>
          <w:sz w:val="24"/>
          <w:u w:val="single"/>
        </w:rPr>
        <w:t xml:space="preserve">    </w:t>
      </w:r>
      <w:r>
        <w:rPr>
          <w:rFonts w:ascii="SimSun" w:hAnsi="SimSun" w:eastAsia="SimSun" w:cs="SimSun"/>
          <w:color w:val="000000"/>
          <w:sz w:val="24"/>
        </w:rPr>
        <w:t xml:space="preserve">              账号：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2"/>
        </w:rPr>
        <w:t xml:space="preserve">第二部分 通用合同条款</w:t>
      </w:r>
      <w:r/>
    </w:p>
    <w:p>
      <w:pPr>
        <w:ind w:left="0" w:right="0" w:firstLine="0"/>
        <w:jc w:val="both"/>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390"/>
        <w:jc w:val="both"/>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此部分采用《建设工程施工合同》范本（</w:t>
      </w:r>
      <w:r>
        <w:rPr>
          <w:rFonts w:ascii="Times New Roman" w:hAnsi="Times New Roman" w:eastAsia="Times New Roman" w:cs="Times New Roman"/>
          <w:color w:val="000000"/>
          <w:sz w:val="26"/>
        </w:rPr>
        <w:t xml:space="preserve">GF-2017-0201</w:t>
      </w:r>
      <w:r>
        <w:rPr>
          <w:rFonts w:ascii="SimSun" w:hAnsi="SimSun" w:eastAsia="SimSun" w:cs="SimSun"/>
          <w:color w:val="000000"/>
          <w:sz w:val="26"/>
        </w:rPr>
        <w:t xml:space="preserve">）中《第二部分  通用条款》。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2"/>
        </w:rPr>
        <w:t xml:space="preserve">第三部分</w:t>
      </w:r>
      <w:r>
        <w:rPr>
          <w:rFonts w:ascii="Times New Roman" w:hAnsi="Times New Roman" w:eastAsia="Times New Roman" w:cs="Times New Roman"/>
          <w:color w:val="000000"/>
          <w:sz w:val="32"/>
        </w:rPr>
        <w:t xml:space="preserve"> </w:t>
      </w:r>
      <w:r>
        <w:rPr>
          <w:rFonts w:ascii="STZhongsong" w:hAnsi="STZhongsong" w:eastAsia="STZhongsong" w:cs="STZhongsong"/>
          <w:color w:val="000000"/>
          <w:sz w:val="32"/>
        </w:rPr>
        <w:t xml:space="preserve">专用合同条款</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1. </w:t>
      </w:r>
      <w:r>
        <w:rPr>
          <w:rFonts w:ascii="SimHei" w:hAnsi="SimHei" w:eastAsia="SimHei" w:cs="SimHei"/>
          <w:color w:val="000000"/>
          <w:sz w:val="28"/>
        </w:rPr>
        <w:t xml:space="preserve">一般约定</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 </w:t>
      </w:r>
      <w:r>
        <w:rPr>
          <w:rFonts w:ascii="SimHei" w:hAnsi="SimHei" w:eastAsia="SimHei" w:cs="SimHei"/>
          <w:color w:val="000000"/>
          <w:sz w:val="24"/>
        </w:rPr>
        <w:t xml:space="preserve">词语定义</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rPr>
          <w:rFonts w:ascii="SimSun" w:hAnsi="SimSun" w:eastAsia="SimSun" w:cs="SimSun"/>
          <w:color w:val="000000"/>
          <w:sz w:val="21"/>
          <w:u w:val="single"/>
        </w:rPr>
        <w:t xml:space="preserve">（1）明确双方权利义务的纪要或承诺或协议等契约；（2）施工标准、规范等；（3）其他经双方同意视为本合同组成的有关文件</w:t>
      </w:r>
      <w:r>
        <w:rPr>
          <w:rFonts w:ascii="SimSun" w:hAnsi="SimSun" w:eastAsia="SimSun" w:cs="SimSun"/>
          <w:color w:val="000000"/>
          <w:sz w:val="21"/>
        </w:rPr>
        <w:t xml:space="preserve">。</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w:t>
      </w:r>
      <w:r>
        <w:rPr>
          <w:rFonts w:ascii="SimSun" w:hAnsi="SimSun" w:eastAsia="SimSun" w:cs="SimSun"/>
          <w:color w:val="000000"/>
          <w:sz w:val="21"/>
          <w:u w:val="single"/>
        </w:rPr>
        <w:t xml:space="preserve">具体由发包人和承包人根据现场条件确定</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w:t>
      </w:r>
      <w:r>
        <w:rPr>
          <w:rFonts w:ascii="SimSun" w:hAnsi="SimSun" w:eastAsia="SimSun" w:cs="SimSun"/>
          <w:color w:val="000000"/>
          <w:sz w:val="21"/>
          <w:u w:val="single"/>
        </w:rPr>
        <w:t xml:space="preserve">施工区域</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w:t>
      </w:r>
      <w:r>
        <w:rPr>
          <w:rFonts w:ascii="SimHei" w:hAnsi="SimHei" w:eastAsia="SimHei" w:cs="SimHei"/>
          <w:color w:val="000000"/>
          <w:sz w:val="24"/>
        </w:rPr>
        <w:t xml:space="preserve">法律 </w:t>
      </w:r>
      <w:r/>
    </w:p>
    <w:p>
      <w:pPr>
        <w:ind w:left="738"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00"/>
          <w:sz w:val="21"/>
          <w:u w:val="single"/>
        </w:rPr>
        <w:t xml:space="preserve">江苏省、工程所在地现行的规范性文件</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 </w:t>
      </w:r>
      <w:r>
        <w:rPr>
          <w:rFonts w:ascii="SimHei" w:hAnsi="SimHei" w:eastAsia="SimHei" w:cs="SimHei"/>
          <w:color w:val="000000"/>
          <w:sz w:val="24"/>
        </w:rPr>
        <w:t xml:space="preserve">标准和规范</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1.4.1适用于工程的标准规范包括：</w:t>
      </w:r>
      <w:r>
        <w:rPr>
          <w:rFonts w:ascii="SimSun" w:hAnsi="SimSun" w:eastAsia="SimSun" w:cs="SimSun"/>
          <w:color w:val="000000"/>
          <w:sz w:val="21"/>
          <w:u w:val="single"/>
        </w:rPr>
        <w:t xml:space="preserve">国家部委颁发的有关施工、验收的标准、规范，以及江苏省、工程所在地建设、消防、节能以及环保等相关主管部门颁布的文件</w:t>
      </w:r>
      <w:r>
        <w:rPr>
          <w:rFonts w:ascii="SimSun" w:hAnsi="SimSun" w:eastAsia="SimSun" w:cs="SimSun"/>
          <w:color w:val="000000"/>
          <w:sz w:val="24"/>
        </w:rPr>
        <w:t xml:space="preserve">。</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发包人提供国外标准、规范的名称：</w:t>
      </w:r>
      <w:r>
        <w:rPr>
          <w:rFonts w:ascii="SimSun" w:hAnsi="SimSun" w:eastAsia="SimSun" w:cs="SimSun"/>
          <w:color w:val="000000"/>
          <w:sz w:val="21"/>
          <w:u w:val="single"/>
        </w:rPr>
        <w:t xml:space="preserve">无</w:t>
      </w:r>
      <w:r>
        <w:rPr>
          <w:rFonts w:ascii="SimSun" w:hAnsi="SimSun" w:eastAsia="SimSun" w:cs="SimSun"/>
          <w:color w:val="000000"/>
          <w:sz w:val="24"/>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1.4.3发包人对工程的技术标准和功能要求的特殊要求：</w:t>
      </w:r>
      <w:r>
        <w:rPr>
          <w:rFonts w:ascii="SimSun" w:hAnsi="SimSun" w:eastAsia="SimSun" w:cs="SimSun"/>
          <w:color w:val="000000"/>
          <w:sz w:val="21"/>
          <w:u w:val="single"/>
        </w:rPr>
        <w:t xml:space="preserve">无</w:t>
      </w:r>
      <w:r>
        <w:rPr>
          <w:rFonts w:ascii="SimSun" w:hAnsi="SimSun" w:eastAsia="SimSun" w:cs="SimSun"/>
          <w:color w:val="000000"/>
          <w:sz w:val="24"/>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 </w:t>
      </w:r>
      <w:r>
        <w:rPr>
          <w:rFonts w:ascii="SimHei" w:hAnsi="SimHei" w:eastAsia="SimHei" w:cs="SimHei"/>
          <w:color w:val="000000"/>
          <w:sz w:val="24"/>
        </w:rPr>
        <w:t xml:space="preserve">合同文件的优先顺序</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1）本合同协议书；（2）中标通知书；（3）本合同专用条款；（4）明确双方权利义务的纪要或承诺或协议等契约；（5）采购文件及其附件；（6）本合同通用条款；（7）标准、规范及有关技术文件、技术要求；（8）设计文件以及地勘报告（包括施工图纸、图审意见等）；（9）投标文件、工程报价单或预算书；（10）当对同一问题，国家、江苏省、工程所在地颁布的标准和规范与采购文件要求不一致时，以国家、江苏省、工程所在地的标准、规范、规定与采购文件要求的严格者为准；(11)其他经双方同意视为本合同组成的有关文件</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 </w:t>
      </w:r>
      <w:r>
        <w:rPr>
          <w:rFonts w:ascii="SimHei" w:hAnsi="SimHei" w:eastAsia="SimHei" w:cs="SimHei"/>
          <w:color w:val="000000"/>
          <w:sz w:val="24"/>
        </w:rPr>
        <w:t xml:space="preserve">图纸和承包人文件</w:t>
      </w:r>
      <w:r>
        <w:rPr>
          <w:rFonts w:ascii="Calibri" w:hAnsi="Calibri" w:eastAsia="Calibri" w:cs="Calibri"/>
          <w:color w:val="000000"/>
          <w:sz w:val="24"/>
        </w:rPr>
        <w:tab/>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图纸的提供（如有）</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开工前7日</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发包人向承包人提供图纸的数量：贰</w:t>
      </w:r>
      <w:r>
        <w:rPr>
          <w:rFonts w:ascii="SimSun" w:hAnsi="SimSun" w:eastAsia="SimSun" w:cs="SimSun"/>
          <w:color w:val="000000"/>
          <w:sz w:val="21"/>
          <w:u w:val="single"/>
        </w:rPr>
        <w:t xml:space="preserve">套</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与本次维修相关的内容</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施工组织设计和进度计划等</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开工前7天</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伍份纸质档文件以及电子档文件</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书面形式（包括纸质档和电子档文件）</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收到承包人提交文件后7天内</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现场图纸准备</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由发包人提供</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 </w:t>
      </w:r>
      <w:r>
        <w:rPr>
          <w:rFonts w:ascii="SimHei" w:hAnsi="SimHei" w:eastAsia="SimHei" w:cs="SimHei"/>
          <w:color w:val="000000"/>
          <w:sz w:val="24"/>
        </w:rPr>
        <w:t xml:space="preserve">联络</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3</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甲方代表</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工地承包人项目部</w:t>
      </w:r>
      <w:r>
        <w:rPr>
          <w:rFonts w:ascii="SimSun" w:hAnsi="SimSun" w:eastAsia="SimSun" w:cs="SimSun"/>
          <w:color w:val="000000"/>
          <w:sz w:val="21"/>
        </w:rPr>
        <w:t xml:space="preserve">；（如有）</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投标项目负责人（项目经理）</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工地监理项目部</w:t>
      </w:r>
      <w:r>
        <w:rPr>
          <w:rFonts w:ascii="SimSun" w:hAnsi="SimSun" w:eastAsia="SimSun" w:cs="SimSun"/>
          <w:color w:val="000000"/>
          <w:sz w:val="21"/>
        </w:rPr>
        <w:t xml:space="preserve">；（如有）</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总监</w:t>
      </w:r>
      <w:r>
        <w:rPr>
          <w:rFonts w:ascii="SimSun" w:hAnsi="SimSun" w:eastAsia="SimSun" w:cs="SimSun"/>
          <w:color w:val="000000"/>
          <w:sz w:val="21"/>
        </w:rPr>
        <w:t xml:space="preserve">。（如有）</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1.10 </w:t>
      </w:r>
      <w:r>
        <w:rPr>
          <w:rFonts w:ascii="SimHei" w:hAnsi="SimHei" w:eastAsia="SimHei" w:cs="SimHei"/>
          <w:color w:val="000000"/>
          <w:sz w:val="24"/>
        </w:rPr>
        <w:t xml:space="preserve">交通运输</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 出入现场的权利</w:t>
      </w:r>
      <w:r/>
    </w:p>
    <w:p>
      <w:pPr>
        <w:ind w:left="738"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除本项目参建单位相关人员外，其他人员未经许可不得进入施</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工现场，承包人应安排专人做好保卫工作，费用含在投标报价中</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 场内交通</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以内为场内交通，以外为场外交通</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如使用外部道路，自行办理相关手续；如使用发包人内部道路，需提前报备且经发包人同意后使用。发包人提供现场已有道路、围墙以及大门等设施，不再提供现场已有条件外的其他设施，如承包人施工期间损坏现有设施，应予以恢复或承担恢复的相关费用</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1.11 </w:t>
      </w:r>
      <w:r>
        <w:rPr>
          <w:rFonts w:ascii="SimHei" w:hAnsi="SimHei" w:eastAsia="SimHei" w:cs="SimHei"/>
          <w:color w:val="000000"/>
          <w:sz w:val="24"/>
        </w:rPr>
        <w:t xml:space="preserve">知识产权（如有）</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发包人或按发包人与第三方签订的有关协议执行</w:t>
      </w:r>
      <w:r>
        <w:rPr>
          <w:rFonts w:ascii="SimSun" w:hAnsi="SimSun" w:eastAsia="SimSun" w:cs="SimSun"/>
          <w:color w:val="000000"/>
          <w:sz w:val="21"/>
        </w:rPr>
        <w:t xml:space="preserve">。</w:t>
      </w:r>
      <w:r/>
    </w:p>
    <w:p>
      <w:pPr>
        <w:ind w:left="738"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仅限用于本项目</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关于承包人为实施工程所编制文件的著作权的归属：</w:t>
      </w:r>
      <w:r>
        <w:rPr>
          <w:rFonts w:ascii="SimSun" w:hAnsi="SimSun" w:eastAsia="SimSun" w:cs="SimSun"/>
          <w:color w:val="000000"/>
          <w:sz w:val="21"/>
          <w:u w:val="single"/>
        </w:rPr>
        <w:t xml:space="preserve">除署名权以外的著作权属于发包人</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仅限用于本项目</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承包人在施工过程中所采用的专利、专有技术、技术秘密的使用费的承担方式：</w:t>
      </w:r>
      <w:r>
        <w:rPr>
          <w:rFonts w:ascii="SimSun" w:hAnsi="SimSun" w:eastAsia="SimSun" w:cs="SimSun"/>
          <w:color w:val="000000"/>
          <w:sz w:val="21"/>
          <w:u w:val="single"/>
        </w:rPr>
        <w:t xml:space="preserve">已含在合同价款中，由承包人承担</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1.13</w:t>
      </w:r>
      <w:r>
        <w:rPr>
          <w:rFonts w:ascii="SimHei" w:hAnsi="SimHei" w:eastAsia="SimHei" w:cs="SimHei"/>
          <w:color w:val="000000"/>
          <w:sz w:val="24"/>
        </w:rPr>
        <w:t xml:space="preserve">工程量清单错误的修正</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按现行清单计价规范相应条款执行</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2. </w:t>
      </w:r>
      <w:r>
        <w:rPr>
          <w:rFonts w:ascii="SimHei" w:hAnsi="SimHei" w:eastAsia="SimHei" w:cs="SimHei"/>
          <w:color w:val="000000"/>
          <w:sz w:val="28"/>
        </w:rPr>
        <w:t xml:space="preserve">发包人</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 </w:t>
      </w:r>
      <w:r>
        <w:rPr>
          <w:rFonts w:ascii="SimHei" w:hAnsi="SimHei" w:eastAsia="SimHei" w:cs="SimHei"/>
          <w:color w:val="000000"/>
          <w:sz w:val="24"/>
        </w:rPr>
        <w:t xml:space="preserve">发包人代表</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1）行使发包人代表的权利，包括组织施工现场发包人的工作及代表发包人行使本合同授予发包人的相关权力。（2）本合同实施过程中，所有应由承包人负责又需发包人派驻代表/监理审批或确认的事情均不能免除或减轻承包人应负的合同责任。（3）发包人权利及相关约定：①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w:t>
      </w:r>
      <w:r>
        <w:rPr>
          <w:rFonts w:ascii="SimSun" w:hAnsi="SimSun" w:eastAsia="SimSun" w:cs="SimSun"/>
          <w:color w:val="000000"/>
          <w:sz w:val="21"/>
          <w:u w:val="single"/>
        </w:rPr>
        <w:t xml:space="preserve">包人可作为债务向承包人索还或在根据本合同文件内应付或届期应付承包人的款项内扣除，支付执行者。②发包人可以书面形式通知承包人要求其暂停履行合同规定的全部或部分义务，通知应说明暂停履行的义务、有效日期和理由，承包人应就此暂停履行其义务（除照管工程所需的部分外）直到发包人签发恢复履行的书面通知。③发包人的通知应以书面形式发出。任何口述通知不应立即生效，承包人应在接获通知后3天内向发包人书面（加盖公章）请求确认</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 </w:t>
      </w:r>
      <w:r>
        <w:rPr>
          <w:rFonts w:ascii="SimHei" w:hAnsi="SimHei" w:eastAsia="SimHei" w:cs="SimHei"/>
          <w:color w:val="000000"/>
          <w:sz w:val="24"/>
        </w:rPr>
        <w:t xml:space="preserve">施工现场、施工条件和基础资料的提供</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开工前7天</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承包人在投标前已经到工地勘察并充分了解工地位置、邻近建筑物、道路、储存空间、起卸限制及任何其他足以影响投标报价之情况。中标后，承包人不得因以不了解现场情况或误解工地情况提出费用或工期索赔</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 </w:t>
      </w:r>
      <w:r>
        <w:rPr>
          <w:rFonts w:ascii="SimHei" w:hAnsi="SimHei" w:eastAsia="SimHei" w:cs="SimHei"/>
          <w:color w:val="000000"/>
          <w:sz w:val="24"/>
        </w:rPr>
        <w:t xml:space="preserve">资金来源证明及支付担保</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3. </w:t>
      </w:r>
      <w:r>
        <w:rPr>
          <w:rFonts w:ascii="SimHei" w:hAnsi="SimHei" w:eastAsia="SimHei" w:cs="SimHei"/>
          <w:color w:val="000000"/>
          <w:sz w:val="28"/>
        </w:rPr>
        <w:t xml:space="preserve">承包人</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 </w:t>
      </w:r>
      <w:r>
        <w:rPr>
          <w:rFonts w:ascii="SimHei" w:hAnsi="SimHei" w:eastAsia="SimHei" w:cs="SimHei"/>
          <w:color w:val="000000"/>
          <w:sz w:val="24"/>
        </w:rPr>
        <w:t xml:space="preserve">承包人的一般义务</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（5）承包人提交的竣工资料的内容：</w:t>
      </w:r>
      <w:r>
        <w:rPr>
          <w:rFonts w:ascii="SimSun" w:hAnsi="SimSun" w:eastAsia="SimSun" w:cs="SimSun"/>
          <w:color w:val="000000"/>
          <w:sz w:val="21"/>
          <w:u w:val="single"/>
        </w:rPr>
        <w:t xml:space="preserve">按照建设主管部门相关文件要求</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叁套</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由承包人承担</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竣工验收合格后28日内</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书面形式（胶装成册）</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（6）承包人应履行的其他义务：</w:t>
      </w:r>
      <w:r>
        <w:rPr>
          <w:rFonts w:ascii="SimSun" w:hAnsi="SimSun" w:eastAsia="SimSun" w:cs="SimSun"/>
          <w:color w:val="000000"/>
          <w:sz w:val="21"/>
          <w:u w:val="single"/>
        </w:rPr>
        <w:t xml:space="preserve">⑴承担发包人上级领导检查、视察工地所需的现场准备工作；配合质监、安监单位的现场检查，并承担由此引起的相关费用。发包人需要时，可能对施工做出某些限制和配合要求，承包人应按照要求做出必要的配合，并承担有可能因此而引起工效降低需增加的费用。⑵承包人必须遵守江苏省及工程所在地市行业主管部门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w:t>
      </w:r>
      <w:r>
        <w:rPr>
          <w:rFonts w:ascii="SimSun" w:hAnsi="SimSun" w:eastAsia="SimSun" w:cs="SimSun"/>
          <w:color w:val="000000"/>
          <w:sz w:val="21"/>
          <w:u w:val="single"/>
        </w:rPr>
        <w:t xml:space="preserve">垃圾管理费等。⑶涉及到的所有交通、环卫、市容、施工噪声及劳务用工管理等各项应办手续及费用，均由承包方自行办理和承担。承包人不得因此而影响工程工期，否则仍须承担违约责任。若因此而产生相应的行政处罚，概由承包人承担。⑷承包人所报价格应包含其自身分包引起的各项增加的或额外的费用。⑸承包人加强工程施工车辆的管理，施工车辆不得无故堵塞道路交通，不得沿途抛洒弃土，并根据发包人的要求，安排人员在主要路口疏导车辆、行人交通，其费用由承包人负责。⑹本合同承包人必须负责施工现场临时用水、用电工作(发包人指定施工用水用电接入点，</w:t>
      </w:r>
      <w:r>
        <w:rPr>
          <w:rFonts w:ascii="SimSun" w:hAnsi="SimSun" w:eastAsia="SimSun" w:cs="SimSun"/>
          <w:color w:val="000000"/>
          <w:sz w:val="21"/>
          <w:u w:val="single"/>
        </w:rPr>
        <w:t xml:space="preserve">承包人布管接线并挂表计量)，并接受发包人统一管理，以及全力配合其他专业承包工程施工单位进行施工，确保双方能按照合同规定的工期完成工程，否则造成的损失由承包人承担。⑺施工场地清洁卫生的要求：承包人负责工地现场自身施工产生的建筑垃圾和生活垃圾清运工作外；以及本工程全区域的卫生管理与检查。按建设行政主管部门有关规定执行，文明施工，保证工完场清。①设置、维修和管理临时排污系统；②每天保持施工道路的畅通与清洁，负责保养及维修进入工地施工区域道路，费用由承包人承担；③收集和处理所有施工现场和生活区域内的所有垃圾，直到竣</w:t>
      </w:r>
      <w:r>
        <w:rPr>
          <w:rFonts w:ascii="SimSun" w:hAnsi="SimSun" w:eastAsia="SimSun" w:cs="SimSun"/>
          <w:color w:val="000000"/>
          <w:sz w:val="21"/>
          <w:u w:val="single"/>
        </w:rPr>
        <w:t xml:space="preserve">工交付为止；④承包人应按发包人要求，按规定做好场内布置各项标识、标牌、便于检查、视察或参观；⑤若因承包人现场清洁卫生工作不好，导致投诉（经调查属实的）或新闻媒体曝光，承包人需承担由此产生的一切后果和费用；另发包人可以要求承包人支付1万元/次的违约金。⑻在现场施工中，承包人应负责自身施工区域与公共区域的安全设施的搭设与维修管理工作，以及为安全检查所进行的管理、协调、配合工作等。承包人可以使用由发包人修建的道路，承包人提供发包人、监理人办公用房及必要的办公桌椅。⑼承包人负责管理施工现场内先期建成的设施，施工期间</w:t>
      </w:r>
      <w:r>
        <w:rPr>
          <w:rFonts w:ascii="SimSun" w:hAnsi="SimSun" w:eastAsia="SimSun" w:cs="SimSun"/>
          <w:color w:val="000000"/>
          <w:sz w:val="21"/>
          <w:u w:val="single"/>
        </w:rPr>
        <w:t xml:space="preserve">如因承包人管理不力造成先期建成的设施被盗或损坏，均由承包人负责，整修被盗或损坏设施的费用由承包人支付。负责发包人供应的材料设备的保管，同时还应负责由发包人转交给承包人施工、安装的设备、材料等的安全保卫工作，因承包人保管不善造成的遗失、被盗、损坏均由承包人承担赔偿责任。⑽承包人应当服从监理工程师及发包人的现场管理和协调工作，合理调动资源，确保工期、质量目标的实现。⑾承包人必须在规定的时间之内执行发包人现场代表获本合同授权而发出的合理的书面指令。若承包人没有在规定时间之内执行指令，而在收到发包人催促执行的书面通</w:t>
      </w:r>
      <w:r>
        <w:rPr>
          <w:rFonts w:ascii="SimSun" w:hAnsi="SimSun" w:eastAsia="SimSun" w:cs="SimSun"/>
          <w:color w:val="000000"/>
          <w:sz w:val="21"/>
          <w:u w:val="single"/>
        </w:rPr>
        <w:t xml:space="preserve">知后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⑿承包人必须签收监理工程师发出的书面资料，如有异议必须在收文之日起3日内书面回复，否则视同认可。⒀承包人报给监理的所有资料，须同步报发包人并办理签收手续，但发包人不会越过监理直接给承包人回复。⒁对承包人因违约应支付的违约金，发包人有权从当期节点付款时扣除。</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3.2 </w:t>
      </w:r>
      <w:r>
        <w:rPr>
          <w:rFonts w:ascii="SimHei" w:hAnsi="SimHei" w:eastAsia="SimHei" w:cs="SimHei"/>
          <w:color w:val="000000"/>
          <w:sz w:val="24"/>
        </w:rPr>
        <w:t xml:space="preserve">项目负责人</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项目负责人：</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承包人对项目负责人的授权范围如下：</w:t>
      </w:r>
      <w:r>
        <w:rPr>
          <w:rFonts w:ascii="SimSun" w:hAnsi="SimSun" w:eastAsia="SimSun" w:cs="SimSun"/>
          <w:color w:val="000000"/>
          <w:sz w:val="21"/>
          <w:u w:val="single"/>
        </w:rPr>
        <w:t xml:space="preserve">组织与协调现场施工管理工作，履行承包人的权利与义务，且该项目经理必须是投标书中明确的项目经理</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承包人擅自更换项目负责人的违约责任：</w:t>
      </w:r>
      <w:r>
        <w:rPr>
          <w:rFonts w:ascii="SimSun" w:hAnsi="SimSun" w:eastAsia="SimSun" w:cs="SimSun"/>
          <w:color w:val="000000"/>
          <w:sz w:val="21"/>
          <w:u w:val="single"/>
        </w:rPr>
        <w:t xml:space="preserve">中标的项目经理不得擅自更换，如有特殊原因确需更换，承包人应向发包人提出书面申请，发包人同意后方可更换，否则将追究承包人违约责任，同时承包人支付违约金2万元整（从当期进度款中扣除）。项目经理变更还必须符合江苏省、工程所在地市的相关规定并办理相关手续报发包人</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 承包人无正当理由拒绝更换项目负责人的违约责任：</w:t>
      </w:r>
      <w:r>
        <w:rPr>
          <w:rFonts w:ascii="SimSun" w:hAnsi="SimSun" w:eastAsia="SimSun" w:cs="SimSun"/>
          <w:color w:val="000000"/>
          <w:sz w:val="21"/>
          <w:u w:val="single"/>
        </w:rPr>
        <w:t xml:space="preserve">发包人将给予1万元整的经济处罚（从当期进度款中扣除），且发包人有权终止本合同，追究承包人的违约责任（包括承担发包人的直接损失和间接损失），并报建设主管部门备案</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3.3 </w:t>
      </w:r>
      <w:r>
        <w:rPr>
          <w:rFonts w:ascii="SimHei" w:hAnsi="SimHei" w:eastAsia="SimHei" w:cs="SimHei"/>
          <w:color w:val="000000"/>
          <w:sz w:val="24"/>
        </w:rPr>
        <w:t xml:space="preserve">承包人人员</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接到开工通知7天内</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承包人无正当理由拒绝撤换主要施工管理人员的违约责任：</w:t>
      </w:r>
      <w:r>
        <w:rPr>
          <w:rFonts w:ascii="SimSun" w:hAnsi="SimSun" w:eastAsia="SimSun" w:cs="SimSun"/>
          <w:color w:val="000000"/>
          <w:sz w:val="21"/>
          <w:u w:val="single"/>
        </w:rPr>
        <w:t xml:space="preserve">承包人按照每人次5000元向发包人支付违约金（从当期进度款扣除）</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承包人主要施工管理人员离开施工现场的批准要求：</w:t>
      </w:r>
      <w:r>
        <w:rPr>
          <w:rFonts w:ascii="SimSun" w:hAnsi="SimSun" w:eastAsia="SimSun" w:cs="SimSun"/>
          <w:color w:val="000000"/>
          <w:sz w:val="21"/>
          <w:u w:val="single"/>
        </w:rPr>
        <w:t xml:space="preserve">经发包人或监理单位批准方可离开现场</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00"/>
          <w:sz w:val="21"/>
          <w:u w:val="single"/>
        </w:rPr>
        <w:t xml:space="preserve">投标文件中约定的施工管理人员不得擅自更换，如有特殊原因确需更换，承包人应向发包人提出书面申请，发包人同意后方可更换，否则将追究承包人违约责任，违约金为每人次0.5万元（从当期进度款中扣除）</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如承包人主要施工管理人员未经发包人批准擅自离开施工现场，每缺勤一天承担违约金500元/人次</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 </w:t>
      </w:r>
      <w:r>
        <w:rPr>
          <w:rFonts w:ascii="SimHei" w:hAnsi="SimHei" w:eastAsia="SimHei" w:cs="SimHei"/>
          <w:color w:val="000000"/>
          <w:sz w:val="24"/>
        </w:rPr>
        <w:t xml:space="preserve">分包</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 分包的一般约定</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按通用条款规定</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按通用条款规定</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3.5.2分包的确定</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按通用条款规定</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 </w:t>
      </w:r>
      <w:r>
        <w:rPr>
          <w:rFonts w:ascii="SimHei" w:hAnsi="SimHei" w:eastAsia="SimHei" w:cs="SimHei"/>
          <w:color w:val="000000"/>
          <w:sz w:val="24"/>
        </w:rPr>
        <w:t xml:space="preserve">工程照管与成品、半成品保护</w:t>
      </w:r>
      <w:r/>
    </w:p>
    <w:p>
      <w:pPr>
        <w:ind w:left="0" w:right="0" w:firstLine="420"/>
        <w:jc w:val="both"/>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竣工交付前由承包人负责，由此产生的相关费用由承包人承担，发包人要求采取特殊保护措施所发生的费用由发包人承担</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 </w:t>
      </w:r>
      <w:r>
        <w:rPr>
          <w:rFonts w:ascii="SimHei" w:hAnsi="SimHei" w:eastAsia="SimHei" w:cs="SimHei"/>
          <w:color w:val="000000"/>
          <w:sz w:val="24"/>
        </w:rPr>
        <w:t xml:space="preserve">履约担保（本项目不适用）</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4. </w:t>
      </w:r>
      <w:r>
        <w:rPr>
          <w:rFonts w:ascii="SimHei" w:hAnsi="SimHei" w:eastAsia="SimHei" w:cs="SimHei"/>
          <w:color w:val="000000"/>
          <w:sz w:val="28"/>
        </w:rPr>
        <w:t xml:space="preserve">监理人</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4.1</w:t>
      </w:r>
      <w:r>
        <w:rPr>
          <w:rFonts w:ascii="SimHei" w:hAnsi="SimHei" w:eastAsia="SimHei" w:cs="SimHei"/>
          <w:color w:val="000000"/>
          <w:sz w:val="24"/>
        </w:rPr>
        <w:t xml:space="preserve">监理人的一般规定</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四控两管一协调，即对工程进行进度、质量、投资、安全四控制，合同管理、信息管理，监督安全生产，协调施工现场各方面关系</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w:t>
      </w:r>
      <w:r>
        <w:rPr>
          <w:rFonts w:ascii="SimSun" w:hAnsi="SimSun" w:eastAsia="SimSun" w:cs="SimSun"/>
          <w:color w:val="000000"/>
          <w:sz w:val="21"/>
        </w:rPr>
        <w:t xml:space="preserve">。 </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承包人提供监理人临时办公用房一间</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4.2 </w:t>
      </w:r>
      <w:r>
        <w:rPr>
          <w:rFonts w:ascii="SimHei" w:hAnsi="SimHei" w:eastAsia="SimHei" w:cs="SimHei"/>
          <w:color w:val="000000"/>
          <w:sz w:val="24"/>
        </w:rPr>
        <w:t xml:space="preserve">监理人员</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00"/>
          <w:sz w:val="21"/>
          <w:u w:val="single"/>
        </w:rPr>
        <w:t xml:space="preserve">按通用条款规定</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4.4 </w:t>
      </w:r>
      <w:r>
        <w:rPr>
          <w:rFonts w:ascii="SimHei" w:hAnsi="SimHei" w:eastAsia="SimHei" w:cs="SimHei"/>
          <w:color w:val="000000"/>
          <w:sz w:val="24"/>
        </w:rPr>
        <w:t xml:space="preserve">商定或确定</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按监理合同专用条款执行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5. </w:t>
      </w:r>
      <w:r>
        <w:rPr>
          <w:rFonts w:ascii="SimHei" w:hAnsi="SimHei" w:eastAsia="SimHei" w:cs="SimHei"/>
          <w:color w:val="000000"/>
          <w:sz w:val="28"/>
        </w:rPr>
        <w:t xml:space="preserve">工程质量</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5.1 </w:t>
      </w:r>
      <w:r>
        <w:rPr>
          <w:rFonts w:ascii="SimHei" w:hAnsi="SimHei" w:eastAsia="SimHei" w:cs="SimHei"/>
          <w:color w:val="000000"/>
          <w:sz w:val="24"/>
        </w:rPr>
        <w:t xml:space="preserve">质量要求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特殊质量标准和要求：</w:t>
      </w:r>
      <w:r>
        <w:rPr>
          <w:rFonts w:ascii="SimSun" w:hAnsi="SimSun" w:eastAsia="SimSun" w:cs="SimSun"/>
          <w:color w:val="000000"/>
          <w:sz w:val="21"/>
          <w:u w:val="single"/>
        </w:rPr>
        <w:t xml:space="preserve">工程质量符合国家现行维修工程相关质量标准，并达到投标承诺的质量标准等级</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本工程不设优质工程奖</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5.3 </w:t>
      </w:r>
      <w:r>
        <w:rPr>
          <w:rFonts w:ascii="SimHei" w:hAnsi="SimHei" w:eastAsia="SimHei" w:cs="SimHei"/>
          <w:color w:val="000000"/>
          <w:sz w:val="24"/>
        </w:rPr>
        <w:t xml:space="preserve">隐蔽工程检查</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w:t>
      </w:r>
      <w:r>
        <w:rPr>
          <w:rFonts w:ascii="SimSun" w:hAnsi="SimSun" w:eastAsia="SimSun" w:cs="SimSun"/>
          <w:color w:val="000000"/>
          <w:sz w:val="21"/>
          <w:u w:val="single"/>
        </w:rPr>
        <w:t xml:space="preserve">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承包人应在底漆、中间漆、面漆分段验收时邀请第三方检测，并向监理人和采购人提供第三方检测报告。费用由承包人承担。</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6. </w:t>
      </w:r>
      <w:r>
        <w:rPr>
          <w:rFonts w:ascii="SimHei" w:hAnsi="SimHei" w:eastAsia="SimHei" w:cs="SimHei"/>
          <w:color w:val="000000"/>
          <w:sz w:val="28"/>
        </w:rPr>
        <w:t xml:space="preserve">安全文明施工与环境保护</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6.1</w:t>
      </w:r>
      <w:r>
        <w:rPr>
          <w:rFonts w:ascii="SimHei" w:hAnsi="SimHei" w:eastAsia="SimHei" w:cs="SimHei"/>
          <w:color w:val="000000"/>
          <w:sz w:val="24"/>
        </w:rPr>
        <w:t xml:space="preserve">安全文明施工</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rPr>
          <w:rFonts w:ascii="SimSun" w:hAnsi="SimSun" w:eastAsia="SimSun" w:cs="SimSun"/>
          <w:color w:val="000000"/>
          <w:sz w:val="21"/>
          <w:u w:val="single"/>
        </w:rPr>
        <w:t xml:space="preserve">承包人在现场的安全管理、教育和安全事故责任由承包人负责，费用含在安全文明施工费中。承包人负责施工现场的安全及第三方的人身财产安全</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关于治安保卫的特别约定：</w:t>
      </w:r>
      <w:r>
        <w:rPr>
          <w:rFonts w:ascii="SimSun" w:hAnsi="SimSun" w:eastAsia="SimSun" w:cs="SimSun"/>
          <w:color w:val="000000"/>
          <w:sz w:val="21"/>
          <w:u w:val="single"/>
        </w:rPr>
        <w:t xml:space="preserve">承担施工安全保卫工作及非夜间施工照明的责任和要求，具体如下：①根据监理、发包人批准的施工方案，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w:t>
      </w:r>
      <w:r>
        <w:rPr>
          <w:rFonts w:ascii="SimSun" w:hAnsi="SimSun" w:eastAsia="SimSun" w:cs="SimSun"/>
          <w:color w:val="000000"/>
          <w:sz w:val="21"/>
          <w:u w:val="single"/>
        </w:rPr>
        <w:t xml:space="preserve">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万元(直接从工程进度款中扣除)；每发生一起人身伤亡事故，承包人除接受政府相关部门处罚、承担处理事故费用外，承包人还将赔偿发包人违约金1万元(直接从工程进度款中扣除)；每发生一起重大质量安全事故，承包人除接受政府相关部门处罚、承担处理事故费用外，承包人还将赔偿发包人违约金2万元</w:t>
      </w:r>
      <w:r>
        <w:rPr>
          <w:rFonts w:ascii="SimSun" w:hAnsi="SimSun" w:eastAsia="SimSun" w:cs="SimSun"/>
          <w:color w:val="000000"/>
          <w:sz w:val="21"/>
          <w:u w:val="single"/>
        </w:rPr>
        <w:t xml:space="preserve">(直接从工程进度款中扣除)</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由承包人负责施工现场内治安保卫工作，包括：（1）对进入到施工现场的参建单位相关人员的管理；（2）配合公安、交警等部门的管理；（3）承担治安管理工作相关费用</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color w:val="000000"/>
          <w:sz w:val="21"/>
          <w:u w:val="single"/>
        </w:rPr>
        <w:t xml:space="preserve">本工程不创建市级文明工地。施工场地符合工程所在地有关主管部门规定的标准化施工现场和文明工地要求，同时应满足市政、市容等相关主管部门的有关规定，承包人违反规定造成的损失和罚款由承包人负责</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关于安全文明施工费支付比例和支付期限的约定：</w:t>
      </w:r>
      <w:r>
        <w:rPr>
          <w:rFonts w:ascii="SimSun" w:hAnsi="SimSun" w:eastAsia="SimSun" w:cs="SimSun"/>
          <w:color w:val="000000"/>
          <w:sz w:val="21"/>
          <w:u w:val="single"/>
        </w:rPr>
        <w:t xml:space="preserve">预付款和工程进度款已包含安全文明施工费，承包人对安全文明施工费应专款专用，不得挪作他用，否则发包人有权停止支付工程款并要求承包人限期整改到位</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7. </w:t>
      </w:r>
      <w:r>
        <w:rPr>
          <w:rFonts w:ascii="SimHei" w:hAnsi="SimHei" w:eastAsia="SimHei" w:cs="SimHei"/>
          <w:color w:val="000000"/>
          <w:sz w:val="28"/>
        </w:rPr>
        <w:t xml:space="preserve">工期和进度</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7.1 </w:t>
      </w:r>
      <w:r>
        <w:rPr>
          <w:rFonts w:ascii="SimHei" w:hAnsi="SimHei" w:eastAsia="SimHei" w:cs="SimHei"/>
          <w:color w:val="000000"/>
          <w:sz w:val="24"/>
        </w:rPr>
        <w:t xml:space="preserve">施工组织设计</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承包人于开工前7日提交施工组织设计，在各专项工程施工至少提前7日提交专项施工方案，有特殊要求的于施工前3日内上报施工方案。每月5日报本月的施工进度计划，每周五报周进度计划</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7日内</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7.2 </w:t>
      </w:r>
      <w:r>
        <w:rPr>
          <w:rFonts w:ascii="SimHei" w:hAnsi="SimHei" w:eastAsia="SimHei" w:cs="SimHei"/>
          <w:color w:val="000000"/>
          <w:sz w:val="24"/>
        </w:rPr>
        <w:t xml:space="preserve">施工进度计划</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7日内</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7.3 </w:t>
      </w:r>
      <w:r>
        <w:rPr>
          <w:rFonts w:ascii="SimHei" w:hAnsi="SimHei" w:eastAsia="SimHei" w:cs="SimHei"/>
          <w:color w:val="000000"/>
          <w:sz w:val="24"/>
        </w:rPr>
        <w:t xml:space="preserve">开工</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645"/>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接到开工令后3日内</w:t>
      </w:r>
      <w:r>
        <w:rPr>
          <w:rFonts w:ascii="SimSun" w:hAnsi="SimSun" w:eastAsia="SimSun" w:cs="SimSun"/>
          <w:color w:val="000000"/>
          <w:sz w:val="21"/>
        </w:rPr>
        <w:t xml:space="preserve">。</w:t>
      </w:r>
      <w:r/>
    </w:p>
    <w:p>
      <w:pPr>
        <w:ind w:left="0" w:right="0" w:firstLine="645"/>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开工前7日</w:t>
      </w:r>
      <w:r>
        <w:rPr>
          <w:rFonts w:ascii="SimSun" w:hAnsi="SimSun" w:eastAsia="SimSun" w:cs="SimSun"/>
          <w:color w:val="000000"/>
          <w:sz w:val="21"/>
        </w:rPr>
        <w:t xml:space="preserve">。</w:t>
      </w:r>
      <w:r/>
    </w:p>
    <w:p>
      <w:pPr>
        <w:ind w:left="0" w:right="0" w:firstLine="645"/>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开工前7日</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90</w:t>
      </w:r>
      <w:r>
        <w:rPr>
          <w:rFonts w:ascii="SimSun" w:hAnsi="SimSun" w:eastAsia="SimSun" w:cs="SimSun"/>
          <w:color w:val="000000"/>
          <w:sz w:val="21"/>
        </w:rPr>
        <w:t xml:space="preserve">天内发出开工通知的，承包人有权提出价格调整要求，或者解除合同。</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7.5 </w:t>
      </w:r>
      <w:r>
        <w:rPr>
          <w:rFonts w:ascii="SimHei" w:hAnsi="SimHei" w:eastAsia="SimHei" w:cs="SimHei"/>
          <w:color w:val="000000"/>
          <w:sz w:val="24"/>
        </w:rPr>
        <w:t xml:space="preserve">工期延误</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rPr>
          <w:rFonts w:ascii="SimSun" w:hAnsi="SimSun" w:eastAsia="SimSun" w:cs="SimSun"/>
          <w:color w:val="000000"/>
          <w:sz w:val="21"/>
          <w:u w:val="single"/>
        </w:rPr>
        <w:t xml:space="preserve">①发包人未能及时提供设计变更修改图；②一周内因发包人原因停水、停电、停气造成停工累计超过8小时。③不可抗力；④其余按本合同《通用条款》执行。由于发包人原因延误工期的，工期相应顺延，但无费用索赔</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因承包人原因导致工期延误</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rPr>
          <w:rFonts w:ascii="SimSun" w:hAnsi="SimSun" w:eastAsia="SimSun" w:cs="SimSun"/>
          <w:color w:val="000000"/>
          <w:sz w:val="21"/>
          <w:u w:val="single"/>
        </w:rPr>
        <w:t xml:space="preserve">3000元/天</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因承包人原因造成工期延误，逾期竣工违约金的上限：</w:t>
      </w:r>
      <w:r>
        <w:rPr>
          <w:rFonts w:ascii="SimSun" w:hAnsi="SimSun" w:eastAsia="SimSun" w:cs="SimSun"/>
          <w:color w:val="000000"/>
          <w:sz w:val="21"/>
          <w:u w:val="single"/>
        </w:rPr>
        <w:t xml:space="preserve">合同价款的2%</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7.6 </w:t>
      </w:r>
      <w:r>
        <w:rPr>
          <w:rFonts w:ascii="SimHei" w:hAnsi="SimHei" w:eastAsia="SimHei" w:cs="SimHei"/>
          <w:color w:val="000000"/>
          <w:sz w:val="24"/>
        </w:rPr>
        <w:t xml:space="preserve">不利物质条件</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rPr>
          <w:rFonts w:ascii="SimSun" w:hAnsi="SimSun" w:eastAsia="SimSun" w:cs="SimSun"/>
          <w:color w:val="000000"/>
          <w:sz w:val="21"/>
          <w:u w:val="single"/>
        </w:rPr>
        <w:t xml:space="preserve"> 按本合同《通用条款》执行</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7.7</w:t>
      </w:r>
      <w:r>
        <w:rPr>
          <w:rFonts w:ascii="SimHei" w:hAnsi="SimHei" w:eastAsia="SimHei" w:cs="SimHei"/>
          <w:color w:val="000000"/>
          <w:sz w:val="24"/>
        </w:rPr>
        <w:t xml:space="preserve">异常恶劣的气候条件</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11级以上大风</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24小时降雨量超过150mm；当地气象部门认定的50年一遇的雨、洪灾</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六级及以上地震；非发包人、承包人责任造成的爆炸、火灾</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7.9 </w:t>
      </w:r>
      <w:r>
        <w:rPr>
          <w:rFonts w:ascii="SimHei" w:hAnsi="SimHei" w:eastAsia="SimHei" w:cs="SimHei"/>
          <w:color w:val="000000"/>
          <w:sz w:val="24"/>
        </w:rPr>
        <w:t xml:space="preserve">提前竣工的奖励</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8. </w:t>
      </w:r>
      <w:r>
        <w:rPr>
          <w:rFonts w:ascii="SimHei" w:hAnsi="SimHei" w:eastAsia="SimHei" w:cs="SimHei"/>
          <w:color w:val="000000"/>
          <w:sz w:val="28"/>
        </w:rPr>
        <w:t xml:space="preserve">材料与设备</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8.4</w:t>
      </w:r>
      <w:r>
        <w:rPr>
          <w:rFonts w:ascii="SimHei" w:hAnsi="SimHei" w:eastAsia="SimHei" w:cs="SimHei"/>
          <w:color w:val="000000"/>
          <w:sz w:val="24"/>
        </w:rPr>
        <w:t xml:space="preserve">材料与工程设备的保管与使用</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8.4.1发包人供应的材料设备的保管费用的承担：</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8.6 </w:t>
      </w:r>
      <w:r>
        <w:rPr>
          <w:rFonts w:ascii="SimHei" w:hAnsi="SimHei" w:eastAsia="SimHei" w:cs="SimHei"/>
          <w:color w:val="000000"/>
          <w:sz w:val="24"/>
        </w:rPr>
        <w:t xml:space="preserve">样品</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8.6.1样品的报送与封存</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00"/>
          <w:sz w:val="21"/>
          <w:u w:val="single"/>
        </w:rPr>
        <w:t xml:space="preserve">用于本工程之任何材料，在使用前必须得到发包人和发包人授权的监理工程师认可或批准，必须符合有关规范、设计图纸、采购文件规定的质量要求，并提供产品合格证明、质保证书，承包人不得擅自更改采购文件中约定的主要材料规格和质量等级。在施工前，承包人须提供各有关物料之样品作发包人与监理认可之用。发包人与监理对任何样品之认可或批准，并不能解除承包人按合同须履行之责任及义务</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8.8 </w:t>
      </w:r>
      <w:r>
        <w:rPr>
          <w:rFonts w:ascii="SimHei" w:hAnsi="SimHei" w:eastAsia="SimHei" w:cs="SimHei"/>
          <w:color w:val="000000"/>
          <w:sz w:val="24"/>
        </w:rPr>
        <w:t xml:space="preserve">施工设备和临时设施</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承包人提供的施工设备和临时设施</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后一周内全部运至校外合法垃圾场，费用含在投标报价中</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9. </w:t>
      </w:r>
      <w:r>
        <w:rPr>
          <w:rFonts w:ascii="SimHei" w:hAnsi="SimHei" w:eastAsia="SimHei" w:cs="SimHei"/>
          <w:color w:val="000000"/>
          <w:sz w:val="28"/>
        </w:rPr>
        <w:t xml:space="preserve">试验与检验</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9.1</w:t>
      </w:r>
      <w:r>
        <w:rPr>
          <w:rFonts w:ascii="SimHei" w:hAnsi="SimHei" w:eastAsia="SimHei" w:cs="SimHei"/>
          <w:color w:val="000000"/>
          <w:sz w:val="24"/>
        </w:rPr>
        <w:t xml:space="preserve">试验设备与试验人员</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 试验设备</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按通用条款规定</w:t>
      </w:r>
      <w:r>
        <w:rPr>
          <w:rFonts w:ascii="SimSun" w:hAnsi="SimSun" w:eastAsia="SimSun" w:cs="SimSun"/>
          <w:color w:val="000000"/>
          <w:sz w:val="21"/>
        </w:rPr>
        <w:t xml:space="preserve">。 </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按通用条款规定</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按通用条款规定</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9.4 </w:t>
      </w:r>
      <w:r>
        <w:rPr>
          <w:rFonts w:ascii="SimHei" w:hAnsi="SimHei" w:eastAsia="SimHei" w:cs="SimHei"/>
          <w:color w:val="000000"/>
          <w:sz w:val="24"/>
        </w:rPr>
        <w:t xml:space="preserve">现场工艺试验 </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按通用条款规定</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10. </w:t>
      </w:r>
      <w:r>
        <w:rPr>
          <w:rFonts w:ascii="SimHei" w:hAnsi="SimHei" w:eastAsia="SimHei" w:cs="SimHei"/>
          <w:color w:val="000000"/>
          <w:sz w:val="28"/>
        </w:rPr>
        <w:t xml:space="preserve">变更</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10.1</w:t>
      </w:r>
      <w:r>
        <w:rPr>
          <w:rFonts w:ascii="SimHei" w:hAnsi="SimHei" w:eastAsia="SimHei" w:cs="SimHei"/>
          <w:color w:val="000000"/>
          <w:sz w:val="24"/>
        </w:rPr>
        <w:t xml:space="preserve">变更的范围</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SimSun" w:hAnsi="SimSun" w:eastAsia="SimSun" w:cs="SimSun"/>
          <w:color w:val="000000"/>
          <w:sz w:val="21"/>
          <w:u w:val="single"/>
        </w:rPr>
        <w:t xml:space="preserve">（1）施工中发包人需对原工程进行设计变更，应提前7天以书面形式向承包人发出变更通知。变更超过原设计标准或批准的建设规模需要重新报批或重新审图时，发包人应报规划管理部门和其他相关部门重新审查准，并由原设计单位提供变更的相应图纸及说明。</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（2）承包人不得对原设计擅自进行变更，由此造成的经济损失及工期延后由承包人自行承担，并赔偿发包人有关损失。</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在施工中提出合理化建议及涉及到对设计图纸或施工组织设计的更改及对材料、设备的代换，须经设计单位、总监理工程师及发包人书面同意。未经同意擅自更改的，承包人承担由此发生的费用，并赔偿发包人有关损失，工期不得延后。</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发包人采用承包人合理化建议，所发生的费用和获得的收益，发包人、承包人另行约定分担或分享。</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（4）合同履行中发包人要求变更工程质量标准及发生其他实质性变更，由双方协商解决。</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（5）发包人保留变更或调整工程量的权力，承包人不得拒绝变更，更不得以变更为由提出不合理的要求。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（6）承包人必须按发包人要求完成变更工作，否则发包人有权交由第三方承包人完成，并按第三方承包人报价的双倍作为违约金扣减承包人的合同价款。</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（7）因设计变更导致工期的顺延以监理工程师审核、发包人批准为准。</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10.4 </w:t>
      </w:r>
      <w:r>
        <w:rPr>
          <w:rFonts w:ascii="SimHei" w:hAnsi="SimHei" w:eastAsia="SimHei" w:cs="SimHei"/>
          <w:color w:val="000000"/>
          <w:sz w:val="24"/>
        </w:rPr>
        <w:t xml:space="preserve">变更估价</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变更估价原则</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w:t>
      </w:r>
      <w:r>
        <w:rPr>
          <w:rFonts w:ascii="SimSun" w:hAnsi="SimSun" w:eastAsia="SimSun" w:cs="SimSun"/>
          <w:color w:val="000000"/>
          <w:sz w:val="21"/>
          <w:u w:val="single"/>
        </w:rPr>
        <w:t xml:space="preserve"> （1）已标价工程量清单中有适用于变更工程的子目，采用该子目的单价。</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（2）已标价工程量清单中无适用于变更工程的子目，但有类似子目，可在合理范围内参照类似子目的单价，由监理、跟踪审计核定综合单价报发包人批准或者由发包人与承包人商定。</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上述“与投标报价中项目类似的”新增项目，指与投标分部分项工程量清单项目编码一至九位完全相同的新增的分部分项工程。</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已标价工程量清单中无适用或类似子目的单价，由承包人编制变更综合单价，经监理、跟踪审计核定综合单价，并报发包人批准后作为结算依据。计价原则：（1）《水利工程工程量清单计价规范》GB50501- 2007、省市建设行政主管部门颁布的与工程造价相关的规范性文件和规定；（2）材料价格按照同期建设主管部门颁布的指导价格执行，缺项部分参照市场价：（3）取费标准（包括人工单价、材料单价、利润等）执行原投标报价水平（单价或费率）。新增子目的综合单价及材料单价由承包人提出，经监理、跟踪审计审核后，报发包人批准作为最终结</w:t>
      </w:r>
      <w:r>
        <w:rPr>
          <w:rFonts w:ascii="SimSun" w:hAnsi="SimSun" w:eastAsia="SimSun" w:cs="SimSun"/>
          <w:color w:val="000000"/>
          <w:sz w:val="21"/>
          <w:u w:val="single"/>
        </w:rPr>
        <w:t xml:space="preserve">算依据；（4）措施项目费调整按清单计价规范执行</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10.5</w:t>
      </w:r>
      <w:r>
        <w:rPr>
          <w:rFonts w:ascii="SimHei" w:hAnsi="SimHei" w:eastAsia="SimHei" w:cs="SimHei"/>
          <w:color w:val="000000"/>
          <w:sz w:val="24"/>
        </w:rPr>
        <w:t xml:space="preserve">承包人的合理化建议</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按通用条款规定</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按通用条款规定</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承包人提出的合理化建议降低了合同价格或者提高了工程经济效益的奖励的方法和金额为：</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10.7 </w:t>
      </w:r>
      <w:r>
        <w:rPr>
          <w:rFonts w:ascii="SimHei" w:hAnsi="SimHei" w:eastAsia="SimHei" w:cs="SimHei"/>
          <w:color w:val="000000"/>
          <w:sz w:val="24"/>
        </w:rPr>
        <w:t xml:space="preserve">暂估价（如有）</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暂估价材料和工程设备的明细详见附件11：《暂估价一览表》。</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10.7.1 依法必须招标的暂估价项目</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w:t>
      </w:r>
      <w:r>
        <w:rPr>
          <w:rFonts w:ascii="SimSun" w:hAnsi="SimSun" w:eastAsia="SimSun" w:cs="SimSun"/>
          <w:color w:val="000000"/>
          <w:sz w:val="21"/>
          <w:u w:val="single"/>
        </w:rPr>
        <w:t xml:space="preserve">/</w:t>
      </w:r>
      <w:r>
        <w:rPr>
          <w:rFonts w:ascii="SimSun" w:hAnsi="SimSun" w:eastAsia="SimSun" w:cs="SimSun"/>
          <w:color w:val="000000"/>
          <w:sz w:val="21"/>
        </w:rPr>
        <w:t xml:space="preserve">种方式确定。</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 不属于依法必须招标的暂估价项目</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SimSun" w:hAnsi="SimSun" w:eastAsia="SimSun" w:cs="SimSun"/>
          <w:color w:val="000000"/>
          <w:sz w:val="21"/>
          <w:u w:val="single"/>
        </w:rPr>
        <w:t xml:space="preserve">/</w:t>
      </w:r>
      <w:r>
        <w:rPr>
          <w:rFonts w:ascii="SimSun" w:hAnsi="SimSun" w:eastAsia="SimSun" w:cs="SimSun"/>
          <w:color w:val="000000"/>
          <w:sz w:val="21"/>
        </w:rPr>
        <w:t xml:space="preserve">种方式确定。</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10.8 </w:t>
      </w:r>
      <w:r>
        <w:rPr>
          <w:rFonts w:ascii="SimHei" w:hAnsi="SimHei" w:eastAsia="SimHei" w:cs="SimHei"/>
          <w:color w:val="000000"/>
          <w:sz w:val="24"/>
        </w:rPr>
        <w:t xml:space="preserve">暂列金额（如有）</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暂列金使用权归发包人所有，若施工期间没有发生额外费用的支出，则从竣工结算款中扣除</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11. </w:t>
      </w:r>
      <w:r>
        <w:rPr>
          <w:rFonts w:ascii="SimHei" w:hAnsi="SimHei" w:eastAsia="SimHei" w:cs="SimHei"/>
          <w:color w:val="000000"/>
          <w:sz w:val="28"/>
        </w:rPr>
        <w:t xml:space="preserve">价格调整</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11.1 </w:t>
      </w:r>
      <w:r>
        <w:rPr>
          <w:rFonts w:ascii="SimHei" w:hAnsi="SimHei" w:eastAsia="SimHei" w:cs="SimHei"/>
          <w:color w:val="000000"/>
          <w:sz w:val="24"/>
        </w:rPr>
        <w:t xml:space="preserve">市场价格波动引起的调整</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综合单价在合同履行期间不做调整，工程量按实结算。</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12. </w:t>
      </w:r>
      <w:r>
        <w:rPr>
          <w:rFonts w:ascii="SimHei" w:hAnsi="SimHei" w:eastAsia="SimHei" w:cs="SimHei"/>
          <w:color w:val="000000"/>
          <w:sz w:val="28"/>
        </w:rPr>
        <w:t xml:space="preserve">合同价格、计量与支付</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12.1 </w:t>
      </w:r>
      <w:r>
        <w:rPr>
          <w:rFonts w:ascii="SimHei" w:hAnsi="SimHei" w:eastAsia="SimHei" w:cs="SimHei"/>
          <w:color w:val="000000"/>
          <w:sz w:val="24"/>
        </w:rPr>
        <w:t xml:space="preserve">合同价格形式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(1)各类人工费、机械台班、建材的市场价格波动风险；</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(2)工程量发生变更时，相同子目综合单价不予调整的风险；</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(3)因承包人自身施工管理等原因造成工期、误工费用增加的风险；</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(4)作为有丰富经验的承包商应该可以预见到的风险；</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(5)采购文件中明示和暗示的风险费用；</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(6)施工组织设计的各项技术、安全措施；</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(7)施工期间的各类政策性调整；</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承包人在投标报价时已经知晓上述风险范围，已经考虑相应的风险费用并计入报价</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▲调整因素：</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(1)监理认可、发包人批准的由设计院出具的设计变更及图纸会审记录；</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⑵监理、跟踪审计认可、发包人批准的工程签证；</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⑶采购人提供的工程量清单中数量与招标图纸之间的差异；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⑷施工合同条款约定其他可以调整的因素。</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▲调整时间：</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如发生风险范围以外合同价款调整因素，承包人应在5个工作日内申报，报监理人、跟踪审计计量、审核确认，最终须经发包人批准。</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▲调整方法：</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⑴设计变更、工程签证的调整办法见专用条款第10.4条。</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⑵其他说明事项</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①按现行规定以及质监部门要求对土建及水电安装材料的送样检测、复试等相关费用均由承包人承担，送检前需报监理、发包人确认。</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甲供材送样检测、复试费用由发包人供货商承担，但材料进场后由承包人负责保管、二次搬运，并协助发包人、监理验收，保管、二次搬运等费用由承包人承担，结算时不增加相关费用。</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所有乙供材的采购保管费、运输费、卸力费、二次搬运费等均由承包人承担。</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②措施项目清单调整按照清单规范执行，中标后承包人提交施工方案报监理、发包人审批，但是不涉及相关费用的调整。</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12.2 </w:t>
      </w:r>
      <w:r>
        <w:rPr>
          <w:rFonts w:ascii="SimHei" w:hAnsi="SimHei" w:eastAsia="SimHei" w:cs="SimHei"/>
          <w:color w:val="000000"/>
          <w:sz w:val="24"/>
        </w:rPr>
        <w:t xml:space="preserve">预付款</w:t>
      </w:r>
      <w:r>
        <w:rPr>
          <w:rFonts w:ascii="Calibri" w:hAnsi="Calibri" w:eastAsia="Calibri" w:cs="Calibri"/>
          <w:color w:val="000000"/>
          <w:sz w:val="24"/>
        </w:rPr>
        <w:t xml:space="preserve">(</w:t>
      </w:r>
      <w:r>
        <w:rPr>
          <w:rFonts w:ascii="SimHei" w:hAnsi="SimHei" w:eastAsia="SimHei" w:cs="SimHei"/>
          <w:color w:val="000000"/>
          <w:sz w:val="24"/>
        </w:rPr>
        <w:t xml:space="preserve">本项目不适用</w:t>
      </w:r>
      <w:r>
        <w:rPr>
          <w:rFonts w:ascii="Calibri" w:hAnsi="Calibri" w:eastAsia="Calibri" w:cs="Calibri"/>
          <w:color w:val="000000"/>
          <w:sz w:val="24"/>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合同价    。</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合同签订7日内支付</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抵充工程款，不扣回</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合同签订3日内</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银行保函</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12.3 </w:t>
      </w:r>
      <w:r>
        <w:rPr>
          <w:rFonts w:ascii="SimHei" w:hAnsi="SimHei" w:eastAsia="SimHei" w:cs="SimHei"/>
          <w:color w:val="000000"/>
          <w:sz w:val="24"/>
        </w:rPr>
        <w:t xml:space="preserve">计量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除合同、采购文件、工程量清单有特殊约定外，按照《水利工程工程量清单计价规范》GB50501- 2007。《江苏水利工程招标投标文件工程量清单格式》（苏水基（2011）21号）。《江苏省水利工程预算定额建筑工程、安装工程动态基价表（2019年含税版）》以及省市建设行政主管部门颁布的与工程造价相关的规范性文件</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每月5日前承包人向发包人、监理、跟踪审计提交上月已完工程量报告，其他按通用条款执行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（1）计量的范围与要求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①只能对工程量清单、变更工程、计日工等合同规定支付的项目计量，此范围以外的不得进行计量；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②计量必须严格按合同规定的方法、范围、内容、单位进行；</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③工程质量未经检验或检验不合格的，不得计量；因承包人原因造成返工的工程量不予计量；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④无论一般的和当地的习惯如何，除合同中另有规定，工程的计量应以净值为准。因此，属于承包人超出设计图纸范围的工程量不予计量；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⑤按合同5.3[ 隐蔽工程检查]、13.1[分部分项工程验收]条款的约定需计量的中间部位、隐蔽工程、拆除工程。</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（2）单价合同的计量方法</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①已标价工程量清单中的单价子目工程量为估算工程量。结算工程量是以竣工结算审计结论为准的承包人实际完成的，并按合同约定的计量方法进行计量的工程量 。</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②承包人对已完成的工程进行计量，向监理人提交进度付款申请单、已完成工程量报表和有关计量资料。</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④监理人认为有必要时，可通知承包人共同进行联合测量、计量，承包人应遵照执行。</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⑥监理人应在收到承包人提交的工程量报表后的7天内进行复核，监理人未在约定时间内复核的，承包人提交的工程量报表中的工程量视为承包人实际完成的估算工程量，据此计算工程进度款。</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⑦承包人未在已标价工程量清单中填入单价或总额价的工程子目，将被认为其已包含在本合同的其他子目的单价和总额价中，发包人将不另行支付。</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⑧监理人、发包人所确认的工程量只是支付进度款的依据，不能作为竣工结算时承包人实际完成的工程量的依据，结算工程量以竣工结算的审计结论为准</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12.4 </w:t>
      </w:r>
      <w:r>
        <w:rPr>
          <w:rFonts w:ascii="SimHei" w:hAnsi="SimHei" w:eastAsia="SimHei" w:cs="SimHei"/>
          <w:color w:val="000000"/>
          <w:sz w:val="24"/>
        </w:rPr>
        <w:t xml:space="preserve">工程进度款支付</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付款周期</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关于付款周期的约定：双方约定本工程按照以下工程款(进度款)支付的方式和时间执行：</w:t>
      </w:r>
      <w:r/>
    </w:p>
    <w:p>
      <w:pPr>
        <w:ind w:left="0" w:right="0" w:firstLine="422"/>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合同工程验收后15个工作日内，支付至合同价款的80%；审计结束后通过管理处完工验收15个工作日内，供应商缴纳审定价的3%作为质保金，价款支付至审定价的100%；在缺陷责任期满后无质量问题15个工作日内无息支付。</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7天内</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14天内</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14天内</w:t>
      </w:r>
      <w:r>
        <w:rPr>
          <w:rFonts w:ascii="SimSun" w:hAnsi="SimSun" w:eastAsia="SimSun" w:cs="SimSun"/>
          <w:color w:val="000000"/>
          <w:sz w:val="21"/>
        </w:rPr>
        <w:t xml:space="preserve">。</w:t>
      </w:r>
      <w:r/>
    </w:p>
    <w:p>
      <w:pPr>
        <w:ind w:left="0" w:right="0" w:firstLine="525"/>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支付分解表的编制</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13.</w:t>
      </w:r>
      <w:r>
        <w:rPr>
          <w:rFonts w:ascii="SimHei" w:hAnsi="SimHei" w:eastAsia="SimHei" w:cs="SimHei"/>
          <w:color w:val="000000"/>
          <w:sz w:val="28"/>
        </w:rPr>
        <w:t xml:space="preserve"> 验收和工程试车</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13.1 </w:t>
      </w:r>
      <w:r>
        <w:rPr>
          <w:rFonts w:ascii="SimHei" w:hAnsi="SimHei" w:eastAsia="SimHei" w:cs="SimHei"/>
          <w:color w:val="000000"/>
          <w:sz w:val="24"/>
        </w:rPr>
        <w:t xml:space="preserve">分部分项工程验收</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13.1.2监理（或采购人）人不能按时进行验收时，应提前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13.2 </w:t>
      </w:r>
      <w:r>
        <w:rPr>
          <w:rFonts w:ascii="SimHei" w:hAnsi="SimHei" w:eastAsia="SimHei" w:cs="SimHei"/>
          <w:color w:val="000000"/>
          <w:sz w:val="24"/>
        </w:rPr>
        <w:t xml:space="preserve">竣工验收</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按通用条款执行，并符合下列要求：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发包人收到上述资料后15个工作日内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3、承包人提供竣工图的约定：工程竣工验收合格之日起30日内提供能够反映各类变更和工程实际情况的竣工图叁套，包含电子稿。</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4、竣工交付使用的过程必须符合下列要求：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A、完成设计图和施工合同规定的工作内容，达到国家规定的竣工验收条件。工程质量应符合国家现行的有关法律、法规、技术标准、设计文件及合同规定的要求。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B、工程所用的设备和主材料、构配件具有产品质量出场检验合格证明、技术标准、必要的进场试验报告，并达到相应的验收标准。</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C、具有完整的工程技术档案和竣工图，已办理工程竣工交付使用的有关手续。</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D、已签署工程保修书。</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5、工程竣工验收一次性通过，承包人送交竣工验收报告的日期为实际竣工日期。工程首次验收未通过，实际竣工日期为承包人整改后再次验收合格之日。</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按照发包人要求，或竣工验收合格后28天内</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按2000元/天支付违约金</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13.3 </w:t>
      </w:r>
      <w:r>
        <w:rPr>
          <w:rFonts w:ascii="SimHei" w:hAnsi="SimHei" w:eastAsia="SimHei" w:cs="SimHei"/>
          <w:color w:val="000000"/>
          <w:sz w:val="24"/>
        </w:rPr>
        <w:t xml:space="preserve">工程试车（如有）</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按验收要求</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另行协商</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13.6 </w:t>
      </w:r>
      <w:r>
        <w:rPr>
          <w:rFonts w:ascii="SimHei" w:hAnsi="SimHei" w:eastAsia="SimHei" w:cs="SimHei"/>
          <w:color w:val="000000"/>
          <w:sz w:val="24"/>
        </w:rPr>
        <w:t xml:space="preserve">竣工退场</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发包人颁发工程接收证书后30天内</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14. </w:t>
      </w:r>
      <w:r>
        <w:rPr>
          <w:rFonts w:ascii="SimHei" w:hAnsi="SimHei" w:eastAsia="SimHei" w:cs="SimHei"/>
          <w:color w:val="000000"/>
          <w:sz w:val="28"/>
        </w:rPr>
        <w:t xml:space="preserve">竣工结算</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14.1 </w:t>
      </w:r>
      <w:r>
        <w:rPr>
          <w:rFonts w:ascii="SimHei" w:hAnsi="SimHei" w:eastAsia="SimHei" w:cs="SimHei"/>
          <w:color w:val="000000"/>
          <w:sz w:val="24"/>
        </w:rPr>
        <w:t xml:space="preserve">竣工付款申请</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承包人提交竣工付款申请单的期限：</w:t>
      </w:r>
      <w:r>
        <w:rPr>
          <w:rFonts w:ascii="SimSun" w:hAnsi="SimSun" w:eastAsia="SimSun" w:cs="SimSun"/>
          <w:color w:val="000000"/>
          <w:sz w:val="21"/>
          <w:u w:val="single"/>
        </w:rPr>
        <w:t xml:space="preserve">竣工验收合格且承包人向发包人移交工程后28天内</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竣工付款申请单应包括的内容：</w:t>
      </w:r>
      <w:r>
        <w:rPr>
          <w:rFonts w:ascii="SimSun" w:hAnsi="SimSun" w:eastAsia="SimSun" w:cs="SimSun"/>
          <w:color w:val="000000"/>
          <w:sz w:val="21"/>
          <w:u w:val="single"/>
        </w:rPr>
        <w:t xml:space="preserve">（1）竣工结算书原件、工程量计算书。</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（2）施工合同、中标通知书复印件。</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（3）采购文件、招标答疑、投标文件。</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（4）竣工图纸；</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（5）竣工资料原件（包括开竣工报告、分部分项工程验收记录以及材料检测等资料，经监理核查装订成册，拟报档案管存档的资料）；</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（6）设计变更、工程签证、图纸会审、会议纪要等结算资料；</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（7）电子文件（包括投标报价、竣工结算书、施工图纸等）；</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（8）甲供材料结算单、水电费结算单（如有）</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14.2 </w:t>
      </w:r>
      <w:r>
        <w:rPr>
          <w:rFonts w:ascii="SimHei" w:hAnsi="SimHei" w:eastAsia="SimHei" w:cs="SimHei"/>
          <w:color w:val="000000"/>
          <w:sz w:val="24"/>
        </w:rPr>
        <w:t xml:space="preserve">竣工结算审核</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14.4 </w:t>
      </w:r>
      <w:r>
        <w:rPr>
          <w:rFonts w:ascii="SimHei" w:hAnsi="SimHei" w:eastAsia="SimHei" w:cs="SimHei"/>
          <w:color w:val="000000"/>
          <w:sz w:val="24"/>
        </w:rPr>
        <w:t xml:space="preserve">最终结清</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3</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质量缺陷期满后56天内</w:t>
      </w:r>
      <w:r>
        <w:rPr>
          <w:rFonts w:ascii="SimSun" w:hAnsi="SimSun" w:eastAsia="SimSun" w:cs="SimSun"/>
          <w:color w:val="000000"/>
          <w:sz w:val="21"/>
        </w:rPr>
        <w:t xml:space="preserve">。 </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15. </w:t>
      </w:r>
      <w:r>
        <w:rPr>
          <w:rFonts w:ascii="SimHei" w:hAnsi="SimHei" w:eastAsia="SimHei" w:cs="SimHei"/>
          <w:color w:val="000000"/>
          <w:sz w:val="28"/>
        </w:rPr>
        <w:t xml:space="preserve">缺陷责任期与保修</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15.2</w:t>
      </w:r>
      <w:r>
        <w:rPr>
          <w:rFonts w:ascii="SimHei" w:hAnsi="SimHei" w:eastAsia="SimHei" w:cs="SimHei"/>
          <w:color w:val="000000"/>
          <w:sz w:val="24"/>
        </w:rPr>
        <w:t xml:space="preserve">缺陷责任期</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缺陷责任期自实际竣工日期起12个月</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15.3 </w:t>
      </w:r>
      <w:r>
        <w:rPr>
          <w:rFonts w:ascii="SimHei" w:hAnsi="SimHei" w:eastAsia="SimHei" w:cs="SimHei"/>
          <w:color w:val="000000"/>
          <w:sz w:val="24"/>
        </w:rPr>
        <w:t xml:space="preserve">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审定总价的</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作为质量保修金。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15.2.1 </w:t>
      </w:r>
      <w:r>
        <w:rPr>
          <w:rFonts w:ascii="SimSun" w:hAnsi="SimSun" w:eastAsia="SimSun" w:cs="SimSun"/>
          <w:color w:val="000000"/>
          <w:sz w:val="21"/>
        </w:rPr>
        <w:t xml:space="preserve">承包人提供质量保证金的方式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）质量保证金保函；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）汇款。</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15.4</w:t>
      </w:r>
      <w:r>
        <w:rPr>
          <w:rFonts w:ascii="SimHei" w:hAnsi="SimHei" w:eastAsia="SimHei" w:cs="SimHei"/>
          <w:color w:val="000000"/>
          <w:sz w:val="24"/>
        </w:rPr>
        <w:t xml:space="preserve">保修</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 保修责任</w:t>
      </w:r>
      <w:r/>
    </w:p>
    <w:p>
      <w:pPr>
        <w:ind w:left="0" w:right="0" w:firstLine="409"/>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按附件《工程质量保修书》约定执行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409"/>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48小时内</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16. </w:t>
      </w:r>
      <w:r>
        <w:rPr>
          <w:rFonts w:ascii="SimHei" w:hAnsi="SimHei" w:eastAsia="SimHei" w:cs="SimHei"/>
          <w:color w:val="000000"/>
          <w:sz w:val="28"/>
        </w:rPr>
        <w:t xml:space="preserve">违约</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16.1 </w:t>
      </w:r>
      <w:r>
        <w:rPr>
          <w:rFonts w:ascii="SimHei" w:hAnsi="SimHei" w:eastAsia="SimHei" w:cs="SimHei"/>
          <w:color w:val="000000"/>
          <w:sz w:val="24"/>
        </w:rPr>
        <w:t xml:space="preserve">发包人违约</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 发包人违约的责任</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顺延工期，费用不索赔</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顺延工期，费用不索赔</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顺延工期，费用不索赔</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顺延工期，费用不索赔</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56</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16.2 </w:t>
      </w:r>
      <w:r>
        <w:rPr>
          <w:rFonts w:ascii="SimHei" w:hAnsi="SimHei" w:eastAsia="SimHei" w:cs="SimHei"/>
          <w:color w:val="000000"/>
          <w:sz w:val="24"/>
        </w:rPr>
        <w:t xml:space="preserve">承包人违约</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1）若发现承包人有违反施工图纸及相应技术规范或偷工减料的行为，发包人有权对承包人处以每次1万元以下的罚款，承包人需无条件返工至设计图纸及相关现行规范要求；（2）若承包人延误提交竣工结算申请单，承包人按照1000元/天支付违约金；</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（3）合同工期按承包人投标文件中的自报工期，如承包人原因延误工期，承包人应承担违约责任并向发包人支付赔偿费，赔偿费支付办法按合同工期延误一天赔偿 5000元，并以合同总价的2%为限，支付赔偿费不能解除承包人应完成本工程的责任以及合同规定的其他相关责任；</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（4）若工程首次竣工验收未通过，承包人必须按照发包人要求及相关规范、标准整改到位并承担合同总价的0.1%的罚款，从工程竣工结算款中直接扣除</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rPr>
          <w:rFonts w:ascii="SimSun" w:hAnsi="SimSun" w:eastAsia="SimSun" w:cs="SimSun"/>
          <w:color w:val="000000"/>
          <w:sz w:val="21"/>
          <w:u w:val="single"/>
        </w:rPr>
        <w:t xml:space="preserve">承包人承担因其违约行为给发包人造成的实际损失和延误的工期</w:t>
      </w:r>
      <w:r>
        <w:rPr>
          <w:rFonts w:ascii="SimSun" w:hAnsi="SimSun" w:eastAsia="SimSun" w:cs="SimSun"/>
          <w:color w:val="000000"/>
          <w:sz w:val="21"/>
        </w:rPr>
        <w:t xml:space="preserve">。    </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jc w:val="both"/>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17. </w:t>
      </w:r>
      <w:r>
        <w:rPr>
          <w:rFonts w:ascii="SimHei" w:hAnsi="SimHei" w:eastAsia="SimHei" w:cs="SimHei"/>
          <w:color w:val="000000"/>
          <w:sz w:val="28"/>
        </w:rPr>
        <w:t xml:space="preserve">不可抗力 </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17.1 </w:t>
      </w:r>
      <w:r>
        <w:rPr>
          <w:rFonts w:ascii="SimHei" w:hAnsi="SimHei" w:eastAsia="SimHei" w:cs="SimHei"/>
          <w:color w:val="000000"/>
          <w:sz w:val="24"/>
        </w:rPr>
        <w:t xml:space="preserve">不可抗力的确认</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rPr>
          <w:rFonts w:ascii="SimSun" w:hAnsi="SimSun" w:eastAsia="SimSun" w:cs="SimSun"/>
          <w:color w:val="000000"/>
          <w:sz w:val="21"/>
          <w:u w:val="single"/>
        </w:rPr>
        <w:t xml:space="preserve">空中飞行物体坠落或其他非发包人、承包人责任造成的爆炸、火灾，以及当地气象部门认定的50年一遇风、雨、雪、洪水、地震等自然灾害</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17.2 </w:t>
      </w:r>
      <w:r>
        <w:rPr>
          <w:rFonts w:ascii="SimHei" w:hAnsi="SimHei" w:eastAsia="SimHei" w:cs="SimHei"/>
          <w:color w:val="000000"/>
          <w:sz w:val="24"/>
        </w:rPr>
        <w:t xml:space="preserve">因不可抗力解除合同</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28</w:t>
      </w:r>
      <w:r>
        <w:rPr>
          <w:rFonts w:ascii="SimSun" w:hAnsi="SimSun" w:eastAsia="SimSun" w:cs="SimSun"/>
          <w:color w:val="000000"/>
          <w:sz w:val="21"/>
        </w:rPr>
        <w:t xml:space="preserve">天内完成款项的支付。</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18. </w:t>
      </w:r>
      <w:r>
        <w:rPr>
          <w:rFonts w:ascii="SimHei" w:hAnsi="SimHei" w:eastAsia="SimHei" w:cs="SimHei"/>
          <w:color w:val="000000"/>
          <w:sz w:val="28"/>
        </w:rPr>
        <w:t xml:space="preserve">保险</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18.1 </w:t>
      </w:r>
      <w:r>
        <w:rPr>
          <w:rFonts w:ascii="SimHei" w:hAnsi="SimHei" w:eastAsia="SimHei" w:cs="SimHei"/>
          <w:color w:val="000000"/>
          <w:sz w:val="24"/>
        </w:rPr>
        <w:t xml:space="preserve">工程保险</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由承包人办理工程一切险和第三者责任险，并承担相应保费</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18.2 </w:t>
      </w:r>
      <w:r>
        <w:rPr>
          <w:rFonts w:ascii="SimHei" w:hAnsi="SimHei" w:eastAsia="SimHei" w:cs="SimHei"/>
          <w:color w:val="000000"/>
          <w:sz w:val="24"/>
        </w:rPr>
        <w:t xml:space="preserve">其他保险</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（1）承包人须依法对其应投保的人身、财产（包括但不限于对本工程施工作业人员的生命财产和施工机械设备）办理保险，并支付保险费用。</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（3）承包人须对本工程进行期间发生的与本工程有关的人身伤亡及财产损坏负费用、损失、索偿或诉讼等法律责任，并保障发包人免负该等责任，除非有关伤亡是发包人所引致的</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由承包人承担</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承包人应向采购人提供工程保险缴纳证明。</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18.3 </w:t>
      </w:r>
      <w:r>
        <w:rPr>
          <w:rFonts w:ascii="SimHei" w:hAnsi="SimHei" w:eastAsia="SimHei" w:cs="SimHei"/>
          <w:color w:val="000000"/>
          <w:sz w:val="24"/>
        </w:rPr>
        <w:t xml:space="preserve">通知义务</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19. </w:t>
      </w:r>
      <w:r>
        <w:rPr>
          <w:rFonts w:ascii="SimHei" w:hAnsi="SimHei" w:eastAsia="SimHei" w:cs="SimHei"/>
          <w:color w:val="000000"/>
          <w:sz w:val="28"/>
        </w:rPr>
        <w:t xml:space="preserve">争议解决</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19.1 </w:t>
      </w:r>
      <w:r>
        <w:rPr>
          <w:rFonts w:ascii="SimHei" w:hAnsi="SimHei" w:eastAsia="SimHei" w:cs="SimHei"/>
          <w:color w:val="000000"/>
          <w:sz w:val="24"/>
        </w:rPr>
        <w:t xml:space="preserve">争议评审</w:t>
      </w:r>
      <w:r/>
    </w:p>
    <w:p>
      <w:pPr>
        <w:ind w:left="184" w:right="0" w:firstLine="315"/>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争议评审小组的确定</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争议评审小组的决定</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19.2</w:t>
      </w:r>
      <w:r>
        <w:rPr>
          <w:rFonts w:ascii="SimHei" w:hAnsi="SimHei" w:eastAsia="SimHei" w:cs="SimHei"/>
          <w:color w:val="000000"/>
          <w:sz w:val="24"/>
        </w:rPr>
        <w:t xml:space="preserve">仲裁或诉讼</w:t>
      </w:r>
      <w:r/>
    </w:p>
    <w:p>
      <w:pPr>
        <w:ind w:left="0" w:right="0" w:firstLine="420"/>
        <w:jc w:val="both"/>
        <w:spacing w:before="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种方式解决：</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工程所在地</w:t>
      </w:r>
      <w:r>
        <w:rPr>
          <w:rFonts w:ascii="SimSun" w:hAnsi="SimSun" w:eastAsia="SimSun" w:cs="SimSun"/>
          <w:color w:val="000000"/>
          <w:sz w:val="21"/>
        </w:rPr>
        <w:t xml:space="preserve">仲裁委员会申请仲裁；</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工程所在地</w:t>
      </w:r>
      <w:r>
        <w:rPr>
          <w:rFonts w:ascii="SimSun" w:hAnsi="SimSun" w:eastAsia="SimSun" w:cs="SimSun"/>
          <w:color w:val="000000"/>
          <w:sz w:val="21"/>
        </w:rPr>
        <w:t xml:space="preserve">人民法院起诉。</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20. </w:t>
      </w:r>
      <w:r>
        <w:rPr>
          <w:rFonts w:ascii="SimHei" w:hAnsi="SimHei" w:eastAsia="SimHei" w:cs="SimHei"/>
          <w:color w:val="000000"/>
          <w:sz w:val="28"/>
        </w:rPr>
        <w:t xml:space="preserve">其他</w:t>
      </w:r>
      <w:r/>
    </w:p>
    <w:p>
      <w:pPr>
        <w:ind w:left="0" w:right="0" w:firstLine="420"/>
        <w:jc w:val="both"/>
        <w:spacing w:before="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20.1、承包人在施工中要加强安全管理，采取有效安全措施，设立各类安全警示标牌，确保施工安全。承包人施工过程中，因承包人原因致承包人本身及他人发生的所有安全问题由承包人负全部责任。</w:t>
      </w:r>
      <w:r/>
    </w:p>
    <w:p>
      <w:pPr>
        <w:ind w:left="0" w:right="0" w:firstLine="420"/>
        <w:jc w:val="both"/>
        <w:spacing w:before="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20.2、承包人在施工过程中所发生的一切费用和损失（其中包括但不限于交通事故、安全事故、意外事故、不可抗拒等因素造成的损失），由承包人自负，发包人不承担任何费用和责任。</w:t>
      </w:r>
      <w:r/>
    </w:p>
    <w:p>
      <w:pPr>
        <w:ind w:left="0" w:right="0" w:firstLine="420"/>
        <w:jc w:val="both"/>
        <w:spacing w:before="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在工程施工过程中，承包人所派工作人员在工作期间所发生的一切事故由承包人承担，发包人概不承担。承包人须加强劳动保护，如因承包人保护措施不当造成他人意外人身伤亡事故的，由承包人自行承担，与发包人无关。承包人用工应签订用工合同，并办理各种用工手续及相关保险，如因用工不当，给发包人造成的损失由承包人承担。</w:t>
      </w:r>
      <w:r/>
    </w:p>
    <w:p>
      <w:pPr>
        <w:ind w:left="0" w:right="0" w:firstLine="420"/>
        <w:jc w:val="both"/>
        <w:spacing w:before="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如发生上述第20.1、20.2、20.3条款相关的情况，导致发包人被司法机关判定承担责任和费用的，则发包人承担后，有权向承包人追偿，追偿的费用包括但不限于律师费、诉讼费、保全费、保险公司保函费、鉴定费、差旅费及其他维护权益费用。</w:t>
        <w:br w:type="page" w:clear="all"/>
      </w:r>
      <w:r/>
    </w:p>
    <w:p>
      <w:pPr>
        <w:ind w:left="0" w:right="0" w:firstLine="420"/>
        <w:jc w:val="both"/>
        <w:spacing w:before="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w:t>
      </w:r>
      <w:r>
        <w:rPr>
          <w:rFonts w:ascii="SimSun" w:hAnsi="SimSun" w:eastAsia="SimSun" w:cs="SimSun"/>
          <w:b/>
          <w:color w:val="000000"/>
          <w:sz w:val="24"/>
        </w:rPr>
        <w:t xml:space="preserve">工程质量保修书（格式）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工程质量保修书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w:t>
      </w:r>
      <w:r>
        <w:rPr>
          <w:rFonts w:ascii="SimSun" w:hAnsi="SimSun" w:eastAsia="SimSun" w:cs="SimSun"/>
          <w:color w:val="000000"/>
          <w:sz w:val="24"/>
          <w:u w:val="single"/>
        </w:rPr>
        <w:t xml:space="preserve">                   </w:t>
      </w:r>
      <w:r>
        <w:rPr>
          <w:rFonts w:ascii="SimSun" w:hAnsi="SimSun" w:eastAsia="SimSun" w:cs="SimSun"/>
          <w:color w:val="000000"/>
          <w:sz w:val="24"/>
        </w:rPr>
        <w:t xml:space="preserve">（工程名称）在合理期限内正常使用，发包人承包人协商一致签订工程质量保修书。承包人在质量保修期内按照有关管理规定及双方约定承担工程质量保修责任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一、工程质量保修范围和内容：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质量保修范围包括：全部施工内容。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具体质量保修内容双方约定如下：承担所承包的全部工程内容。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二、质量保修期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质量保修期从工程实际竣工之日算起。分单项竣工验收的工程，按单项工程分别计算质量保修期。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双方根据国家有关规定，结合具体工程约定质量保修期如下：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（一）地基基础工程和主体结构工程，为设计文件规定的该工程的合理使用年限；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（二）屋面防水工程、有防水要求的卫生间、房间和外墙面的防渗漏，为5年；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（三）供热与供冷系统，为2个采暖期、供冷期；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（四）电气管线、给排水管道、设备安装为2年；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（五）装修工程为2年。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（六）其他约定：1年。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三、质量保修责任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1、属于保修范围和内容的项目。承包人应在接到修理通知之日后7天派人修理。承包人不在约定期限内派人修理，发包人可委托其他人员修理，修理费从质量保修金内扣除。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2、发生需紧急抢修的事故，承包人接到事故通知后，应立即到达事故现场抢修。非承包人施工质量引起的事故，抢修费用由发包人承担。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3、在国家规定的工程合理使用期限内，承包人确保地基基础和主体结构的质量。因承包人原因致使工程在合理使用期限内造成人身和财产损害的，承包人应承担损害赔偿责任。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四、质量保修金的支付</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工程质量保修金一般不超过施工合同价款的5%，工程约定的工程质量保修金为该工程结算价款的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本工程双方约定承包人向发包人支付工程质量保修金金额为：以结算价款</w:t>
      </w:r>
      <w:r>
        <w:rPr>
          <w:rFonts w:ascii="SimSun" w:hAnsi="SimSun" w:eastAsia="SimSun" w:cs="SimSun"/>
          <w:color w:val="000000"/>
          <w:sz w:val="24"/>
          <w:u w:val="single"/>
        </w:rPr>
        <w:t xml:space="preserve">    </w:t>
      </w:r>
      <w:r>
        <w:rPr>
          <w:rFonts w:ascii="SimSun" w:hAnsi="SimSun" w:eastAsia="SimSun" w:cs="SimSun"/>
          <w:color w:val="000000"/>
          <w:sz w:val="24"/>
        </w:rPr>
        <w:t xml:space="preserve">核定。质量保修金银行利率为无。</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质量保修金的返还</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发包人在质量保修期满后15日内，将剩余保修金返还承包人。返还时间和方式（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双方约定的其他工程质量保修事项：无</w:t>
      </w:r>
      <w:r/>
    </w:p>
    <w:p>
      <w:pPr>
        <w:numPr>
          <w:ilvl w:val="0"/>
          <w:numId w:val="2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本工程质量保修书作为施工合同附件，由施工合同发包人承包人双方共同签署。</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 包 人（公章）承 包 人（公章）：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法定代表人（签字）：法定代表人（签字）：</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委托代理人（签字）：委托代理人（签字）：</w:t>
      </w:r>
      <w:r/>
    </w:p>
    <w:p>
      <w:pPr>
        <w:ind w:left="0" w:right="0" w:firstLine="1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pStyle w:val="676"/>
        <w:ind w:left="0" w:right="0" w:firstLine="0"/>
        <w:jc w:val="center"/>
        <w:spacing w:before="340" w:after="33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第六章响应文件格式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non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723"/>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注：响应单位所提交的响应文件资料文件的完整与否，将直接影响对响应单位是否实质性响应采购文件要求的评判或评分。</w:t>
      </w:r>
      <w:r/>
    </w:p>
    <w:p>
      <w:pPr>
        <w:ind w:left="0" w:right="0" w:firstLine="723"/>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响应文件格式中所有要求签字和盖章的部分只需加盖电子公章。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82"/>
        <w:numPr>
          <w:ilvl w:val="3"/>
          <w:numId w:val="22"/>
        </w:numPr>
        <w:jc w:val="both"/>
        <w:spacing w:before="120" w:after="120"/>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pStyle w:val="682"/>
        <w:numPr>
          <w:ilvl w:val="3"/>
          <w:numId w:val="22"/>
        </w:numPr>
        <w:jc w:val="both"/>
        <w:spacing w:before="120" w:after="120"/>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224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磋商 </w:t>
      </w:r>
      <w:r>
        <w:rPr>
          <w:rFonts w:ascii="Times New Roman" w:hAnsi="Times New Roman" w:eastAsia="Times New Roman" w:cs="Times New Roman"/>
          <w:b/>
          <w:color w:val="000000"/>
          <w:sz w:val="56"/>
        </w:rPr>
        <w:t xml:space="preserve"> </w:t>
      </w:r>
      <w:r>
        <w:rPr>
          <w:rFonts w:ascii="SimSun" w:hAnsi="SimSun" w:eastAsia="SimSun" w:cs="SimSun"/>
          <w:b/>
          <w:color w:val="000000"/>
          <w:sz w:val="56"/>
        </w:rPr>
        <w:t xml:space="preserve">响</w:t>
      </w:r>
      <w:r>
        <w:rPr>
          <w:rFonts w:ascii="Times New Roman" w:hAnsi="Times New Roman" w:eastAsia="Times New Roman" w:cs="Times New Roman"/>
          <w:b/>
          <w:color w:val="000000"/>
          <w:sz w:val="56"/>
        </w:rPr>
        <w:t xml:space="preserve"> </w:t>
      </w:r>
      <w:r>
        <w:rPr>
          <w:rFonts w:ascii="SimSun" w:hAnsi="SimSun" w:eastAsia="SimSun" w:cs="SimSun"/>
          <w:b/>
          <w:color w:val="000000"/>
          <w:sz w:val="56"/>
        </w:rPr>
        <w:t xml:space="preserve"> 应</w:t>
      </w:r>
      <w:r>
        <w:rPr>
          <w:rFonts w:ascii="Times New Roman" w:hAnsi="Times New Roman" w:eastAsia="Times New Roman" w:cs="Times New Roman"/>
          <w:b/>
          <w:color w:val="000000"/>
          <w:sz w:val="56"/>
        </w:rPr>
        <w:t xml:space="preserve"> </w:t>
      </w:r>
      <w:r>
        <w:rPr>
          <w:rFonts w:ascii="SimSun" w:hAnsi="SimSun" w:eastAsia="SimSun" w:cs="SimSun"/>
          <w:b/>
          <w:color w:val="000000"/>
          <w:sz w:val="56"/>
        </w:rPr>
        <w:t xml:space="preserve">文件</w:t>
      </w:r>
      <w:r/>
    </w:p>
    <w:p>
      <w:pPr>
        <w:pStyle w:val="682"/>
        <w:numPr>
          <w:ilvl w:val="3"/>
          <w:numId w:val="22"/>
        </w:numPr>
        <w:jc w:val="both"/>
        <w:spacing w:before="120" w:after="120"/>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名</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称：</w:t>
      </w:r>
      <w:r>
        <w:rPr>
          <w:rFonts w:ascii="Times New Roman" w:hAnsi="Times New Roman" w:eastAsia="Times New Roman" w:cs="Times New Roman"/>
          <w:b/>
          <w:color w:val="000000"/>
          <w:sz w:val="36"/>
          <w:u w:val="single"/>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编</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号：</w:t>
      </w:r>
      <w:r>
        <w:rPr>
          <w:rFonts w:ascii="Times New Roman" w:hAnsi="Times New Roman" w:eastAsia="Times New Roman" w:cs="Times New Roman"/>
          <w:b/>
          <w:color w:val="000000"/>
          <w:sz w:val="36"/>
          <w:u w:val="single"/>
        </w:rPr>
        <w:t xml:space="preserve">            </w:t>
      </w:r>
      <w:r>
        <w:rPr>
          <w:rFonts w:ascii="SimSun" w:hAnsi="SimSun" w:eastAsia="SimSun" w:cs="SimSun"/>
          <w:b/>
          <w:color w:val="000000"/>
          <w:sz w:val="36"/>
          <w:u w:val="single"/>
        </w:rPr>
        <w:t xml:space="preserve">  </w:t>
      </w:r>
      <w:r>
        <w:rPr>
          <w:rFonts w:ascii="Times New Roman" w:hAnsi="Times New Roman" w:eastAsia="Times New Roman" w:cs="Times New Roman"/>
          <w:b/>
          <w:color w:val="000000"/>
          <w:sz w:val="36"/>
          <w:u w:val="single"/>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w:t>
      </w:r>
      <w:r>
        <w:rPr>
          <w:rFonts w:ascii="Times New Roman" w:hAnsi="Times New Roman" w:eastAsia="Times New Roman" w:cs="Times New Roman"/>
          <w:b/>
          <w:color w:val="000000"/>
          <w:sz w:val="36"/>
          <w:u w:val="single"/>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w:t>
      </w:r>
      <w:r>
        <w:rPr>
          <w:rFonts w:ascii="Times New Roman" w:hAnsi="Times New Roman" w:eastAsia="Times New Roman" w:cs="Times New Roma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目录</w:t>
      </w:r>
      <w:r/>
    </w:p>
    <w:p>
      <w:pPr>
        <w:pStyle w:val="682"/>
        <w:numPr>
          <w:ilvl w:val="3"/>
          <w:numId w:val="22"/>
        </w:numPr>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（注：供应商根据本章提供的格式顺序编制响应文件并制作目录（须生成页码））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竞争性磋商申请及声明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b/>
          <w:color w:val="000000"/>
          <w:sz w:val="24"/>
          <w:u w:val="single"/>
        </w:rPr>
        <w:t xml:space="preserve">（采购人或代理机构）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（项目编号）竞争性磋商公告，正式授权下述签字人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(姓名和职务)代表（供应商名称），提交响应性文件并参加磋商。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据此函，签字人兹宣布同意如下：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1、我们的资格条件完全符合政府采购法和本次采购要求，我们同意并向贵方提供了与本次采购活动有关的所有证据和资料。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2、按磋商文件要求，我们的总报价</w:t>
      </w:r>
      <w:r>
        <w:rPr>
          <w:rFonts w:ascii="SimSun" w:hAnsi="SimSun" w:eastAsia="SimSun" w:cs="SimSun"/>
          <w:color w:val="000000"/>
          <w:sz w:val="24"/>
          <w:u w:val="single"/>
        </w:rPr>
        <w:t xml:space="preserve">详见报价一览表</w:t>
      </w:r>
      <w:r>
        <w:rPr>
          <w:rFonts w:ascii="SimSun" w:hAnsi="SimSun" w:eastAsia="SimSun" w:cs="SimSun"/>
          <w:color w:val="000000"/>
          <w:sz w:val="24"/>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3、本项目交付时间为：</w:t>
      </w:r>
      <w:r>
        <w:rPr>
          <w:rFonts w:ascii="SimSun" w:hAnsi="SimSun" w:eastAsia="SimSun" w:cs="SimSun"/>
          <w:color w:val="000000"/>
          <w:sz w:val="24"/>
          <w:u w:val="single"/>
        </w:rPr>
        <w:t xml:space="preserve">满足磋商文件要求</w:t>
      </w:r>
      <w:r>
        <w:rPr>
          <w:rFonts w:ascii="SimSun" w:hAnsi="SimSun" w:eastAsia="SimSun" w:cs="SimSun"/>
          <w:color w:val="000000"/>
          <w:sz w:val="24"/>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4、我们已详细阅读全部磋商文件及其有效补充文件，我们放弃对磋商文件任何误解的权利，提交响应文件后，</w:t>
      </w:r>
      <w:r>
        <w:rPr>
          <w:rFonts w:ascii="SimSun" w:hAnsi="SimSun" w:eastAsia="SimSun" w:cs="SimSun"/>
          <w:b/>
          <w:color w:val="000000"/>
          <w:sz w:val="24"/>
        </w:rPr>
        <w:t xml:space="preserve">不对磋商文件本身提出质疑</w:t>
      </w:r>
      <w:r>
        <w:rPr>
          <w:rFonts w:ascii="SimSun" w:hAnsi="SimSun" w:eastAsia="SimSun" w:cs="SimSun"/>
          <w:color w:val="000000"/>
          <w:sz w:val="24"/>
        </w:rPr>
        <w:t xml:space="preserve">。</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5、一旦我方成交，我方将根据磋商文件的规定及我方响应承诺严格履行合同。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7、我方正式通讯方式为：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KaiTi" w:hAnsi="KaiTi" w:eastAsia="KaiTi" w:cs="KaiTi"/>
          <w:color w:val="000000"/>
          <w:sz w:val="26"/>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8、我方正式开户银行和账号为：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：法定代表人授权书格式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法定代表人授权书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b/>
          <w:color w:val="000000"/>
          <w:sz w:val="24"/>
          <w:u w:val="single"/>
        </w:rPr>
        <w:t xml:space="preserve">（采购人或代理机构）</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本授权书声明：注册于</w:t>
      </w:r>
      <w:r>
        <w:rPr>
          <w:rFonts w:ascii="SimSun" w:hAnsi="SimSun" w:eastAsia="SimSun" w:cs="SimSun"/>
          <w:color w:val="000000"/>
          <w:sz w:val="24"/>
          <w:u w:val="single"/>
        </w:rPr>
        <w:t xml:space="preserve">             </w:t>
      </w:r>
      <w:r>
        <w:rPr>
          <w:rFonts w:ascii="SimSun" w:hAnsi="SimSun" w:eastAsia="SimSun" w:cs="SimSun"/>
          <w:color w:val="000000"/>
          <w:sz w:val="24"/>
        </w:rPr>
        <w:t xml:space="preserve">（供应商住址）的</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（法定代表人姓名、职务）代表本公司授权在下面签字的</w:t>
      </w:r>
      <w:r>
        <w:rPr>
          <w:rFonts w:ascii="SimSun" w:hAnsi="SimSun" w:eastAsia="SimSun" w:cs="SimSun"/>
          <w:color w:val="000000"/>
          <w:sz w:val="24"/>
          <w:u w:val="single"/>
        </w:rPr>
        <w:t xml:space="preserve">                 </w:t>
      </w:r>
      <w:r>
        <w:rPr>
          <w:rFonts w:ascii="SimSun" w:hAnsi="SimSun" w:eastAsia="SimSun" w:cs="SimSun"/>
          <w:color w:val="000000"/>
          <w:sz w:val="24"/>
        </w:rPr>
        <w:t xml:space="preserve">（供应商代表姓名、职务）为本公司的合法代理人，就贵方组织的项目名称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竞争性磋商，以本公司名义处理一切与之有关的事务。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日签字生效，特此声明。</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授权单位名称：（加盖CA电子公章）</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被授权人签字：</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5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附法定代表人及被授权人身份证复印件</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83"/>
      </w:tblGrid>
      <w:tr>
        <w:trPr>
          <w:trHeight w:val="27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8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：报价表格式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报价一览表</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73"/>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16"/>
        <w:gridCol w:w="1527"/>
        <w:gridCol w:w="5597"/>
      </w:tblGrid>
      <w:tr>
        <w:trPr>
          <w:trHeight w:val="17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            元</w:t>
            </w:r>
            <w:r/>
          </w:p>
          <w:p>
            <w:pPr>
              <w:ind w:left="0" w:right="0" w:firstLine="473"/>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            元</w:t>
            </w:r>
            <w:r/>
          </w:p>
        </w:tc>
      </w:tr>
      <w:tr>
        <w:trPr>
          <w:trHeight w:val="9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0" w:right="0" w:firstLine="21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满足磋商文件要求。</w:t>
            </w:r>
            <w:r/>
          </w:p>
        </w:tc>
      </w:tr>
      <w:tr>
        <w:trPr>
          <w:trHeight w:val="9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0" w:right="0" w:firstLine="21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r>
      <w:tr>
        <w:trPr>
          <w:trHeight w:val="13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供应商是否属于小微型企业</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0" w:right="0" w:firstLine="21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（填写“是”或“否”）</w:t>
            </w:r>
            <w:r/>
          </w:p>
        </w:tc>
      </w:tr>
      <w:tr>
        <w:trPr>
          <w:trHeight w:val="13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如电子响应文件总价金额前后不一致，系统将以“标书制作客户端——基本目录——磋商报价表”中填写的金额为准</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供应商（加盖电子公章）：</w:t>
      </w:r>
      <w:r>
        <w:rPr>
          <w:rFonts w:ascii="SimSun" w:hAnsi="SimSun" w:eastAsia="SimSun" w:cs="SimSun"/>
          <w:color w:val="000000"/>
          <w:sz w:val="24"/>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1、本项目仅接受一个价格，不得填报有选择性报价方案。如有优惠条款须注明，但不得影响报价，影响项目履约交付。</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2、“供应商是否属于小微型企业”栏内填写“是”或“否”。如填写“是”，供应商需提供《中小企业声明函》《残疾人福利性单位声明函》《属于监狱企业的证明文件》。</w:t>
      </w:r>
      <w:r/>
    </w:p>
    <w:p>
      <w:pPr>
        <w:ind w:left="0" w:right="0" w:firstLine="482"/>
        <w:jc w:val="both"/>
        <w:spacing w:before="0" w:after="0"/>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3、磋商结束后，磋商小组将要求所有实质性响应的供应商在规定时间内提交最后报价。</w:t>
        <w:br w:type="page" w:clear="all"/>
      </w:r>
      <w:r/>
    </w:p>
    <w:p>
      <w:pPr>
        <w:ind w:left="0" w:right="0" w:firstLine="4080"/>
        <w:jc w:val="both"/>
        <w:spacing w:before="0" w:after="0"/>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附表——分项报价表格式</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分项报价表</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为建设工程项目且采购文件提供工程量清单的，供应商按最新工程量清单计价规范要求进行报价，要求表格齐全，数据详实。主要设备及主材的价格、品牌、型号规格必须体现在“承包人供应材料一览表”中，否则评委有权按无效处理。）</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供应商（加盖电子公章）：</w:t>
      </w:r>
      <w:r>
        <w:rPr>
          <w:rFonts w:ascii="SimSun" w:hAnsi="SimSun" w:eastAsia="SimSun" w:cs="SimSun"/>
          <w:color w:val="000000"/>
          <w:sz w:val="24"/>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：供应商关于资格的声明函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供应商关于资格的声明函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我公司愿参加本次</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竞争性磋商采购活动。我公司在响应文件中所有关于磋商资格的文件，证明与陈述均是真实的、准确的、有效的。若有违背，我公司愿意承担由此而产生的一切后果。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供应商（加盖电子公章）：</w:t>
      </w: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期：年月日</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：服务质量承诺书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服务质量承诺书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首先衷心感谢贵方对我单位的信任，我们将以积极热情的态度、认真负责的精神，急用户所急、想用户所想，与贵方共同努力，为项目的早日完成奉献全部力量。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对总体规划服务质量我单位谨此郑重承诺：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我单位将组织以</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（项目负责人）为核心的类似项目经验丰富的项目组，负责本项目的实施。拟派项目班子具体成员名单及工作简历详见附件。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如由我单位中标（成交），我们将派项目组人员认真对项目组织实施，按照采购人的意见、结合本工作项目的具体情况，精心布置、总体规划。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供应商（加盖电子公章）：</w:t>
      </w:r>
      <w:r>
        <w:rPr>
          <w:rFonts w:ascii="SimSun" w:hAnsi="SimSun" w:eastAsia="SimSun" w:cs="SimSun"/>
          <w:color w:val="000000"/>
          <w:sz w:val="24"/>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格式</w:t>
      </w:r>
      <w:r>
        <w:rPr>
          <w:rFonts w:ascii="Times New Roman" w:hAnsi="Times New Roman" w:eastAsia="Times New Roman" w:cs="Times New Roman"/>
          <w:color w:val="000000"/>
          <w:spacing w:val="20"/>
          <w:sz w:val="24"/>
        </w:rPr>
        <w:t xml:space="preserve">6</w:t>
      </w:r>
      <w:r>
        <w:rPr>
          <w:rFonts w:ascii="SimSun" w:hAnsi="SimSun" w:eastAsia="SimSun" w:cs="SimSun"/>
          <w:color w:val="000000"/>
          <w:spacing w:val="20"/>
          <w:sz w:val="24"/>
        </w:rPr>
        <w:t xml:space="preserve">：</w:t>
      </w:r>
      <w:r>
        <w:rPr>
          <w:rFonts w:ascii="SimSun" w:hAnsi="SimSun" w:eastAsia="SimSun" w:cs="SimSun"/>
          <w:b/>
          <w:color w:val="000000"/>
          <w:spacing w:val="20"/>
          <w:sz w:val="24"/>
        </w:rPr>
        <w:t xml:space="preserve">竞争性磋商文件磋商公告中供应商资格条件全部证明材料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（一）应具备《中华人民共和国政府采购法》、《中华人民共和国政府采购法实施条例》规定的条件：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 具有独立承担民事责任的能力（提供法人或者其他组织的营业执照等；供应商为自然人的，提供其身份证）；</w:t>
      </w:r>
      <w:r>
        <w:rPr>
          <w:rFonts w:ascii="Times New Roman" w:hAnsi="Times New Roman" w:eastAsia="Times New Roman" w:cs="Times New Roman"/>
          <w:color w:val="000000"/>
          <w:sz w:val="24"/>
          <w:u w:val="singl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 具有良好的商业信誉和健全的财务会计制度（提供距采购活动截止时间六个月内任意一月份的财务状况报告且至少包括资产负债表和利润表（法人或者其他组织成立未满三个月的可以不提供），或银行出具的采购活动截止前六个月内的资信证书复印件，或</w:t>
      </w:r>
      <w:r>
        <w:rPr>
          <w:rFonts w:ascii="Times New Roman" w:hAnsi="Times New Roman" w:eastAsia="Times New Roman" w:cs="Times New Roman"/>
          <w:color w:val="000000"/>
          <w:sz w:val="24"/>
          <w:u w:val="single"/>
        </w:rPr>
        <w:t xml:space="preserve">2024</w:t>
      </w:r>
      <w:r>
        <w:rPr>
          <w:rFonts w:ascii="SimSun" w:hAnsi="SimSun" w:eastAsia="SimSun" w:cs="SimSun"/>
          <w:color w:val="000000"/>
          <w:sz w:val="24"/>
          <w:u w:val="single"/>
        </w:rPr>
        <w:t xml:space="preserve">年或</w:t>
      </w:r>
      <w:r>
        <w:rPr>
          <w:rFonts w:ascii="Times New Roman" w:hAnsi="Times New Roman" w:eastAsia="Times New Roman" w:cs="Times New Roman"/>
          <w:color w:val="000000"/>
          <w:sz w:val="24"/>
          <w:u w:val="single"/>
        </w:rPr>
        <w:t xml:space="preserve">2025</w:t>
      </w:r>
      <w:r>
        <w:rPr>
          <w:rFonts w:ascii="SimSun" w:hAnsi="SimSun" w:eastAsia="SimSun" w:cs="SimSun"/>
          <w:color w:val="000000"/>
          <w:sz w:val="24"/>
          <w:u w:val="single"/>
        </w:rPr>
        <w:t xml:space="preserve">年度经审计的财务报告复印件并加盖公章）；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 具有履行合同所必需的设备和专业技术能力（提供书面声明）；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4.</w:t>
      </w:r>
      <w:r>
        <w:rPr>
          <w:rFonts w:ascii="SimSun" w:hAnsi="SimSun" w:eastAsia="SimSun" w:cs="SimSun"/>
          <w:color w:val="000000"/>
          <w:sz w:val="24"/>
          <w:u w:val="single"/>
        </w:rPr>
        <w:t xml:space="preserve"> 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 参加政府采购活动前三年内，在经营活动中没有重大违法记录（提供书面声明）；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6.</w:t>
      </w:r>
      <w:r>
        <w:rPr>
          <w:rFonts w:ascii="SimSun" w:hAnsi="SimSun" w:eastAsia="SimSun" w:cs="SimSun"/>
          <w:color w:val="000000"/>
          <w:sz w:val="24"/>
          <w:u w:val="single"/>
        </w:rPr>
        <w:t xml:space="preserve"> 法律、行政法规规定的其他条件（提供书面声明）；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 拒绝下述供应商参加本次采购活动：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 被</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信用中国</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网站（</w:t>
      </w:r>
      <w:r>
        <w:rPr>
          <w:rFonts w:ascii="Times New Roman" w:hAnsi="Times New Roman" w:eastAsia="Times New Roman" w:cs="Times New Roman"/>
          <w:color w:val="000000"/>
          <w:sz w:val="24"/>
          <w:u w:val="single"/>
        </w:rPr>
        <w:t xml:space="preserve">www.creditchina.gov.cn</w:t>
      </w:r>
      <w:r>
        <w:rPr>
          <w:rFonts w:ascii="SimSun" w:hAnsi="SimSun" w:eastAsia="SimSun" w:cs="SimSun"/>
          <w:color w:val="000000"/>
          <w:sz w:val="24"/>
          <w:u w:val="single"/>
        </w:rPr>
        <w:t xml:space="preserve">）中列入失信被执行人或重大税收违法案件当事人名单的供应商；被中国政府采购网（</w:t>
      </w:r>
      <w:r>
        <w:rPr>
          <w:rFonts w:ascii="Times New Roman" w:hAnsi="Times New Roman" w:eastAsia="Times New Roman" w:cs="Times New Roman"/>
          <w:color w:val="000000"/>
          <w:sz w:val="24"/>
          <w:u w:val="single"/>
        </w:rPr>
        <w:t xml:space="preserve">www.ccgp.gov.cn</w:t>
      </w:r>
      <w:r>
        <w:rPr>
          <w:rFonts w:ascii="SimSun" w:hAnsi="SimSun" w:eastAsia="SimSun" w:cs="SimSun"/>
          <w:color w:val="000000"/>
          <w:sz w:val="24"/>
          <w:u w:val="single"/>
        </w:rPr>
        <w:t xml:space="preserve">）列入政府采购严重违法失信行为记录名单中被财政部门禁止参加政府采购活动的供应商且正在处罚期内的，无资格参加本项目的采购活动（以查询结果网页打印的形式提供证明）。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（二）采购人根据采购项目的特殊要求规定的特定条件：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1. </w:t>
      </w:r>
      <w:r>
        <w:rPr>
          <w:rFonts w:ascii="SimSun" w:hAnsi="SimSun" w:eastAsia="SimSun" w:cs="SimSun"/>
          <w:color w:val="000000"/>
          <w:sz w:val="24"/>
          <w:u w:val="single"/>
        </w:rPr>
        <w:t xml:space="preserve">具有水利水电工程施工总承包三级及以上资质或水工金属结构制作与安装工程专业承包二级及以上资质的独立法人；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2. </w:t>
      </w:r>
      <w:r>
        <w:rPr>
          <w:rFonts w:ascii="SimSun" w:hAnsi="SimSun" w:eastAsia="SimSun" w:cs="SimSun"/>
          <w:color w:val="000000"/>
          <w:sz w:val="24"/>
          <w:u w:val="single"/>
        </w:rPr>
        <w:t xml:space="preserve">具有电子与智能化工程专业承包三级及以上资质。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3. </w:t>
      </w:r>
      <w:r>
        <w:rPr>
          <w:rFonts w:ascii="SimSun" w:hAnsi="SimSun" w:eastAsia="SimSun" w:cs="SimSun"/>
          <w:color w:val="000000"/>
          <w:sz w:val="24"/>
          <w:u w:val="single"/>
        </w:rPr>
        <w:t xml:space="preserve">具有建设行政主管部门颁发的安全生产许可证；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4. </w:t>
      </w:r>
      <w:r>
        <w:rPr>
          <w:rFonts w:ascii="SimSun" w:hAnsi="SimSun" w:eastAsia="SimSun" w:cs="SimSun"/>
          <w:color w:val="000000"/>
          <w:sz w:val="24"/>
          <w:u w:val="single"/>
        </w:rPr>
        <w:t xml:space="preserve">企业主要负责人、项目经理、专职安全员均应具有与其行业施工资质相应的行业主管部门颁发的安全生产考核合格证（分别为</w:t>
      </w:r>
      <w:r>
        <w:rPr>
          <w:rFonts w:ascii="Times New Roman" w:hAnsi="Times New Roman" w:eastAsia="Times New Roman" w:cs="Times New Roman"/>
          <w:color w:val="000000"/>
          <w:sz w:val="24"/>
          <w:u w:val="single"/>
        </w:rPr>
        <w:t xml:space="preserve">A</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B</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C</w:t>
      </w:r>
      <w:r>
        <w:rPr>
          <w:rFonts w:ascii="SimSun" w:hAnsi="SimSun" w:eastAsia="SimSun" w:cs="SimSun"/>
          <w:color w:val="000000"/>
          <w:sz w:val="24"/>
          <w:u w:val="single"/>
        </w:rPr>
        <w:t xml:space="preserve">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5. </w:t>
      </w:r>
      <w:r>
        <w:rPr>
          <w:rFonts w:ascii="SimSun" w:hAnsi="SimSun" w:eastAsia="SimSun" w:cs="SimSun"/>
          <w:color w:val="000000"/>
          <w:sz w:val="24"/>
          <w:u w:val="single"/>
        </w:rPr>
        <w:t xml:space="preserve">拟任的项目经理具有水利水电工程专业二级及以上建造师资格证书，在本单位注册，无在建工程（供应商须出具承诺书并加盖公章，时间为采购公告发布后）。根据苏水基〔</w:t>
      </w:r>
      <w:r>
        <w:rPr>
          <w:rFonts w:ascii="Times New Roman" w:hAnsi="Times New Roman" w:eastAsia="Times New Roman" w:cs="Times New Roman"/>
          <w:color w:val="000000"/>
          <w:sz w:val="24"/>
          <w:u w:val="single"/>
        </w:rPr>
        <w:t xml:space="preserve">2016</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17</w:t>
      </w:r>
      <w:r>
        <w:rPr>
          <w:rFonts w:ascii="SimSun" w:hAnsi="SimSun" w:eastAsia="SimSun" w:cs="SimSun"/>
          <w:color w:val="000000"/>
          <w:sz w:val="24"/>
          <w:u w:val="single"/>
        </w:rPr>
        <w:t xml:space="preserve">号文规定，项目经理有在建工程时，符合相关情况的，经该在建工程建设单位同意，并完善有关手续后，可以参加本工程项目采购。项目经理和专职安全管理人员必须是供应商在职员工，并提交供应商近半年内任一个月为其缴纳的社保证明材料；</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6. </w:t>
      </w:r>
      <w:r>
        <w:rPr>
          <w:rFonts w:ascii="SimSun" w:hAnsi="SimSun" w:eastAsia="SimSun" w:cs="SimSun"/>
          <w:color w:val="000000"/>
          <w:sz w:val="24"/>
          <w:u w:val="single"/>
        </w:rPr>
        <w:t xml:space="preserve">供应商委托代理人须为本单位的在职员工，并提交供应商近半年内任一个月为其缴纳的社保证明材料（法定代表人无需提供）。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（三）本项目专门面向中小企业（提供《中小企业声明函》）。</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（四）联合体协议（如有，明确约定联合体各方承担的工作和相应的责任）</w:t>
      </w:r>
      <w:r/>
    </w:p>
    <w:p>
      <w:pPr>
        <w:ind w:left="0" w:right="0" w:firstLine="56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u w:val="single"/>
        </w:rPr>
        <w:t xml:space="preserve"> </w:t>
      </w:r>
      <w:r/>
    </w:p>
    <w:p>
      <w:pPr>
        <w:ind w:left="0" w:right="0" w:firstLine="56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u w:val="single"/>
        </w:rPr>
        <w:t xml:space="preserve"> </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u w:val="single"/>
        </w:rPr>
        <w:t xml:space="preserve">注：以上资质条件要求请逐一提供相关证明文件，否则视为不实质性响应。如是联合体，上述证明材料联合体各方均需提供。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其中：</w:t>
      </w:r>
      <w:r>
        <w:rPr>
          <w:rFonts w:ascii="Times New Roman" w:hAnsi="Times New Roman" w:eastAsia="Times New Roman" w:cs="Times New Roman"/>
          <w:color w:val="000000"/>
          <w:spacing w:val="2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1.具有独立承担民事责任的能力（提供法人或者其他组织的营业执照等；供应商为自然人的，提供其身份证）复印件</w:t>
      </w:r>
      <w:r>
        <w:rPr>
          <w:rFonts w:ascii="SimSun" w:hAnsi="SimSun" w:eastAsia="SimSun" w:cs="SimSun"/>
          <w:color w:val="000000"/>
          <w:sz w:val="24"/>
          <w:u w:val="none"/>
        </w:rPr>
        <w:t xml:space="preserve">（联合体所有各方均提供）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（1）联合体牵头人或独立投标的投标人：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（2）联合体副联单位：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具有良好的商业信誉和健全的财务会计制度（提供距采购活动截止时间六个月内任意一月份的财务状况报告且至少包括资产负债表和利润表（法人或者其他组织成立未满三个月的可以不提供），或银行出具的采购活动截止前六个月内的资信证书复印件，或</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年或</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年度经审计的财务报告复印件并加盖公章）复印件（联合体所有各方均提供）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（1）联合体牵头人或独立投标的供应商：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（2）联合体副联单位：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（1）联合体牵头人</w:t>
      </w:r>
      <w:r>
        <w:rPr>
          <w:rFonts w:ascii="SimSun" w:hAnsi="SimSun" w:eastAsia="SimSun" w:cs="SimSun"/>
          <w:color w:val="000000"/>
          <w:sz w:val="24"/>
          <w:u w:val="none"/>
        </w:rPr>
        <w:t xml:space="preserve">或独立投标的投标人</w:t>
      </w:r>
      <w:r>
        <w:rPr>
          <w:rFonts w:ascii="SimSun" w:hAnsi="SimSun" w:eastAsia="SimSun" w:cs="SimSun"/>
          <w:color w:val="000000"/>
          <w:sz w:val="24"/>
        </w:rPr>
        <w:t xml:space="preserve">：</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具有履行合同所必需的设备和专业技术能力声明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本单位具有履行合同所必需的设备和专业技术能力。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（加盖电子公章）</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（2）联合体副联单位：</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具有履行合同所必需的设备和专业技术能力声明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本单位具有履行合同所必需的设备和专业技术能力。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副联单位供应商：</w:t>
      </w:r>
      <w:r>
        <w:rPr>
          <w:rFonts w:ascii="SimSun" w:hAnsi="SimSun" w:eastAsia="SimSun" w:cs="SimSun"/>
          <w:color w:val="000000"/>
          <w:sz w:val="24"/>
          <w:u w:val="single"/>
        </w:rPr>
        <w:t xml:space="preserve">      （加盖电子公章）</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w:t>
      </w:r>
      <w:r>
        <w:rPr>
          <w:rFonts w:ascii="SimSun" w:hAnsi="SimSun" w:eastAsia="SimSun" w:cs="SimSun"/>
          <w:color w:val="000000"/>
          <w:sz w:val="24"/>
          <w:u w:val="none"/>
        </w:rPr>
        <w:t xml:space="preserve">依法缴纳税收和社会保障资金的良好记录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提供参加本次政府采购活动前半年内至少一个月</w:t>
      </w:r>
      <w:r>
        <w:rPr>
          <w:rFonts w:ascii="SimSun" w:hAnsi="SimSun" w:eastAsia="SimSun" w:cs="SimSun"/>
          <w:color w:val="000000"/>
          <w:sz w:val="24"/>
          <w:u w:val="none"/>
        </w:rPr>
        <w:t xml:space="preserve">缴税的凭据</w:t>
      </w:r>
      <w:r>
        <w:rPr>
          <w:rFonts w:ascii="SimSun" w:hAnsi="SimSun" w:eastAsia="SimSun" w:cs="SimSun"/>
          <w:color w:val="000000"/>
          <w:sz w:val="24"/>
        </w:rPr>
        <w:t xml:space="preserve">；以及提供参加本次政府采购活动前半年内至少一个月</w:t>
      </w:r>
      <w:r>
        <w:rPr>
          <w:rFonts w:ascii="SimSun" w:hAnsi="SimSun" w:eastAsia="SimSun" w:cs="SimSun"/>
          <w:color w:val="000000"/>
          <w:sz w:val="24"/>
          <w:u w:val="none"/>
        </w:rPr>
        <w:t xml:space="preserve">缴纳社会保险的凭据</w:t>
      </w:r>
      <w:r>
        <w:rPr>
          <w:rFonts w:ascii="SimSun" w:hAnsi="SimSun" w:eastAsia="SimSun" w:cs="SimSun"/>
          <w:color w:val="000000"/>
          <w:sz w:val="24"/>
        </w:rPr>
        <w:t xml:space="preserve">（专用收据或社会保险缴纳清单）。联合体投标的，</w:t>
      </w:r>
      <w:r>
        <w:rPr>
          <w:rFonts w:ascii="SimSun" w:hAnsi="SimSun" w:eastAsia="SimSun" w:cs="SimSun"/>
          <w:b/>
          <w:color w:val="000000"/>
          <w:sz w:val="24"/>
        </w:rPr>
        <w:t xml:space="preserve">联合体所有各方均提供</w:t>
      </w:r>
      <w:r>
        <w:rPr>
          <w:rFonts w:ascii="SimSun" w:hAnsi="SimSun" w:eastAsia="SimSun" w:cs="SimSun"/>
          <w:color w:val="000000"/>
          <w:sz w:val="24"/>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注意，本处提供</w:t>
      </w:r>
      <w:r>
        <w:rPr>
          <w:rFonts w:ascii="SimSun" w:hAnsi="SimSun" w:eastAsia="SimSun" w:cs="SimSun"/>
          <w:b/>
          <w:color w:val="000000"/>
          <w:sz w:val="24"/>
        </w:rPr>
        <w:t xml:space="preserve">投标单位名义的社保证明</w:t>
      </w:r>
      <w:r>
        <w:rPr>
          <w:rFonts w:ascii="SimSun" w:hAnsi="SimSun" w:eastAsia="SimSun" w:cs="SimSun"/>
          <w:color w:val="000000"/>
          <w:sz w:val="24"/>
        </w:rPr>
        <w:t xml:space="preserve">，不是个人的社保证明。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（1）联合体牵头人或独立投标的投标人：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（2）联合体副联单位：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（1）联合体牵头人或独立投标的投标人：</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无重大违法记录声明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本单位参加此次政府采购活动前3年内在经营活动中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（在下划线上如实填写：有或没有）重大违法记录。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（加盖电子公章）</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年月日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（2）联合体副联单位：</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无重大违法记录声明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本单位参加此次政府采购活动前3年内在经营活动中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（在下划线上如实填写：有或没有）重大违法记录。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副联单位供应商：</w:t>
      </w:r>
      <w:r>
        <w:rPr>
          <w:rFonts w:ascii="SimSun" w:hAnsi="SimSun" w:eastAsia="SimSun" w:cs="SimSun"/>
          <w:color w:val="000000"/>
          <w:sz w:val="24"/>
          <w:u w:val="single"/>
        </w:rPr>
        <w:t xml:space="preserve">      （加盖电子公章）</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年月日</w:t>
      </w:r>
      <w:r/>
    </w:p>
    <w:p>
      <w:pPr>
        <w:ind w:left="0" w:right="126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（1）联合体牵头人或独立投标的投标人：</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法律、行政法规规定的其他条件声明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本单位此次参加</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（在下划线上如实填写：有或没有）违反法律、行政法规规定的其他条件。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注：如为事业单位须说明其公益类型（未明确的提供说明）。</w:t>
      </w:r>
      <w:r/>
    </w:p>
    <w:p>
      <w:pPr>
        <w:ind w:left="0" w:right="0" w:firstLine="0"/>
        <w:jc w:val="both"/>
        <w:spacing w:before="3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（加盖电子公章）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（2）联合体副联单位：</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法律、行政法规规定的其他条件声明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本单位此次参加</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（在下划线上如实填写：有或没有）违反法律、行政法规规定的其他条件。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注：如为事业单位须说明其公益类型（未明确的提供说明）。</w:t>
      </w:r>
      <w:r/>
    </w:p>
    <w:p>
      <w:pPr>
        <w:ind w:left="0" w:right="0" w:firstLine="0"/>
        <w:jc w:val="both"/>
        <w:spacing w:before="3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副联单位供应商：</w:t>
      </w:r>
      <w:r>
        <w:rPr>
          <w:rFonts w:ascii="SimSun" w:hAnsi="SimSun" w:eastAsia="SimSun" w:cs="SimSun"/>
          <w:color w:val="000000"/>
          <w:sz w:val="24"/>
          <w:u w:val="single"/>
        </w:rPr>
        <w:t xml:space="preserve">      （加盖电子公章）</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年月日</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7.拒绝下述供应商参加本次采购活动：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（1）联合体牵头人或独立投标的投标人：</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拒绝下述供应商参加本次采购活动声明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本单位此次参加</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存在（1）供应商单位负责人为同一人或者存在直接控股、管理关系的不同供应商，不得参加同一合同项下的政府采购活动（2）凡为采购项目提供整体设计、规范编制或者项目管理、监理、检测等服务的情况。</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（加盖电子公章）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（2）联合体副联单位：</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拒绝下述供应商参加本次采购活动声明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本单位此次参加</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存在（1）供应商单位负责人为同一人或者存在直接控股、管理关系的不同供应商，不得参加同一合同项下的政府采购活动（2）凡为采购项目提供整体设计、规范编制或者项目管理、监理、检测等服务的情况。</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副联单位供应商：</w:t>
      </w:r>
      <w:r>
        <w:rPr>
          <w:rFonts w:ascii="SimSun" w:hAnsi="SimSun" w:eastAsia="SimSun" w:cs="SimSun"/>
          <w:color w:val="000000"/>
          <w:sz w:val="24"/>
          <w:u w:val="single"/>
        </w:rPr>
        <w:t xml:space="preserve">      （加盖电子公章）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年月日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8.被“信用中国”网站（www.creditchina.gov.cn）中列入失信被执行人或重大税收违法案件当事人名单的供应商；被中国政府采购网（www.ccgp. gov.cn）列入政府采购严重违法失信行为记录名单中被财政部门禁止参加政府采购活动的供应商且正在处罚期内的，无资格参加本项目的采购活动。</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（1）联合体牵头人或独立投标的投标人：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2f3a52"/>
          <w:sz w:val="24"/>
        </w:rPr>
        <w:t xml:space="preserve">以查询结果网页打印的形式提供证明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（加盖电子公章）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年月日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（2）联合体副联单位：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2f3a52"/>
          <w:sz w:val="24"/>
        </w:rPr>
        <w:t xml:space="preserve">以查询结果网页打印的形式提供证明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副联单位供应商：</w:t>
      </w:r>
      <w:r>
        <w:rPr>
          <w:rFonts w:ascii="SimSun" w:hAnsi="SimSun" w:eastAsia="SimSun" w:cs="SimSun"/>
          <w:color w:val="000000"/>
          <w:sz w:val="24"/>
          <w:u w:val="single"/>
        </w:rPr>
        <w:t xml:space="preserve">      （加盖电子公章）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80"/>
        <w:ind w:left="0" w:right="0" w:firstLine="480"/>
        <w:spacing w:before="260" w:after="2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拟任项目经理无在建工程承诺函格式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拟任项目经理无在建工程承诺</w:t>
      </w:r>
      <w:r/>
    </w:p>
    <w:p>
      <w:pPr>
        <w:ind w:left="-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我方拟任项目经理符合磋商采购文件规定的无在建工程磋商资格要求，且在“格式</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：竞争性磋商文件磋商公告中供应商资格条件全部证明材料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章节中，已经既无隐瞒、也无弄虚作假地提供了担任在建工程项目经理的全部工程情况，和相应能够参加本项目磋商的全部证明材料（并含该在建工程建设单位同意其参加本次磋商的证明）。如经查实因具有在建工程不具备磋商资格，一旦我方中标，可及时取消我方的中标资格，我方承担相应责任。特此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（加盖电子公章）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年月日</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（二）采购人根据采购项目的特殊要求规定的特定条件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具有水利水电工程施工总承包三级及以上资质或水工金属结构制作与安装工程专业承包二级及以上资质的独立法人；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具有电子与智能化工程专业承包三级及以上资质。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具有建设行政主管部门颁发的安全生产许可证；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企业主要负责人、项目经理、专职安全员均应具有与其行业施工资质相应的行业主管部门颁发的安全生产考核合格证（分别为</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拟任的项目经理具有水利水电工程专业二级及以上建造师资格证书，在本单位注册，无在建工程（供应商须出具承诺书并加盖公章，时间为采购公告发布后）。根据苏水基〔</w:t>
      </w:r>
      <w:r>
        <w:rPr>
          <w:rFonts w:ascii="Times New Roman" w:hAnsi="Times New Roman" w:eastAsia="Times New Roman" w:cs="Times New Roman"/>
          <w:color w:val="000000"/>
          <w:sz w:val="24"/>
        </w:rPr>
        <w:t xml:space="preserve">2016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号文规定，项目经理有在建工程时，符合相关情况的，经该在建工程建设单位同意，并完善有关手续后，可以参加本工程项目采购。项目经理和专职安全管理人员必须是供应商在职员工，并提交供应商近半年内任一个月为其缴纳的社保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供应商委托代理人须为本单位的在职员工，并提交供应商近半年内任一个月为其缴纳的社保证明材料（法定代表人无需提供）。</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（在复印件上加盖牵头人单位公章或证书拥有单位公章）</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注：联合体投标的，各成员单位附上各自资质证书。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（1）联合体牵头人或独立投标的投标人：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（2）联合体副联单位：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（三）联合体协议（如有，明确约定联合体各方承担的工作和相应的责任）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u w:val="single"/>
        </w:rPr>
        <w:t xml:space="preserve">注：</w:t>
      </w:r>
      <w:r>
        <w:rPr>
          <w:rFonts w:ascii="SimSun" w:hAnsi="SimSun" w:eastAsia="SimSun" w:cs="SimSun"/>
          <w:b/>
          <w:color w:val="000000"/>
          <w:spacing w:val="20"/>
          <w:sz w:val="24"/>
          <w:u w:val="none"/>
        </w:rPr>
        <w:t xml:space="preserve">未组建联合体的，按“无联合体”编制。</w:t>
      </w: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无联合体</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（加盖电子公章）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年月日</w:t>
      </w:r>
      <w:r/>
    </w:p>
    <w:p>
      <w:pPr>
        <w:ind w:left="0" w:right="0" w:firstLine="0"/>
        <w:jc w:val="center"/>
        <w:spacing w:before="260" w:after="260" w:line="9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（所有成员单位名称）</w:t>
      </w:r>
      <w:r>
        <w:rPr>
          <w:rFonts w:ascii="SimSun" w:hAnsi="SimSun" w:eastAsia="SimSun" w:cs="SimSun"/>
          <w:color w:val="000000"/>
          <w:sz w:val="24"/>
        </w:rPr>
        <w:t xml:space="preserve">自愿组成</w:t>
      </w:r>
      <w:r>
        <w:rPr>
          <w:rFonts w:ascii="SimSun" w:hAnsi="SimSun" w:eastAsia="SimSun" w:cs="SimSun"/>
          <w:color w:val="000000"/>
          <w:sz w:val="24"/>
          <w:u w:val="single"/>
        </w:rPr>
        <w:t xml:space="preserve">（联合体名称）</w:t>
      </w:r>
      <w:r>
        <w:rPr>
          <w:rFonts w:ascii="SimSun" w:hAnsi="SimSun" w:eastAsia="SimSun" w:cs="SimSun"/>
          <w:color w:val="000000"/>
          <w:sz w:val="24"/>
        </w:rPr>
        <w:t xml:space="preserve">，共同参加</w:t>
      </w:r>
      <w:r>
        <w:rPr>
          <w:rFonts w:ascii="SimSun" w:hAnsi="SimSun" w:eastAsia="SimSun" w:cs="SimSun"/>
          <w:color w:val="000000"/>
          <w:sz w:val="24"/>
          <w:u w:val="single"/>
        </w:rPr>
        <w:t xml:space="preserve">（标段名称）</w:t>
      </w:r>
      <w:r>
        <w:rPr>
          <w:rFonts w:ascii="SimSun" w:hAnsi="SimSun" w:eastAsia="SimSun" w:cs="SimSun"/>
          <w:color w:val="000000"/>
          <w:sz w:val="24"/>
        </w:rPr>
        <w:t xml:space="preserve">招标项目投标。现就联合体投标事宜订立如下协议。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（某成员单位名称</w:t>
      </w:r>
      <w:r>
        <w:rPr>
          <w:rFonts w:ascii="SimSun" w:hAnsi="SimSun" w:eastAsia="SimSun" w:cs="SimSun"/>
          <w:color w:val="000000"/>
          <w:sz w:val="24"/>
        </w:rPr>
        <w:t xml:space="preserve">）为</w:t>
      </w:r>
      <w:r>
        <w:rPr>
          <w:rFonts w:ascii="SimSun" w:hAnsi="SimSun" w:eastAsia="SimSun" w:cs="SimSun"/>
          <w:color w:val="000000"/>
          <w:sz w:val="24"/>
          <w:u w:val="single"/>
        </w:rPr>
        <w:t xml:space="preserve">（联合体名称）</w:t>
      </w:r>
      <w:r>
        <w:rPr>
          <w:rFonts w:ascii="SimSun" w:hAnsi="SimSun" w:eastAsia="SimSun" w:cs="SimSun"/>
          <w:color w:val="000000"/>
          <w:sz w:val="24"/>
        </w:rPr>
        <w:t xml:space="preserve">牵头人。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2．联合体各成员授权牵头人代表联合体参加投标活动，签署文件，提交和接收相关的资料、信息及指示，进行合同谈判活动，负责合同实施阶段的组织和协调工作，以及处理与本招标项目有关的一切事宜。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3．联合体牵头人在本项目中签署的一切文件和处理的一切事宜，联合体各成员均予以承认。联合体各成员将严格按照招标文件、投标文件和合同的要求全面履行义务，并向招标人承担连带责任。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4．联合体各成员单位内部的职责分工如下：</w:t>
      </w:r>
      <w:r>
        <w:rPr>
          <w:rFonts w:ascii="SimSun" w:hAnsi="SimSun" w:eastAsia="SimSun" w:cs="SimSun"/>
          <w:color w:val="000000"/>
          <w:sz w:val="24"/>
          <w:u w:val="single"/>
        </w:rPr>
        <w:t xml:space="preserve">                                  </w:t>
      </w:r>
      <w:r>
        <w:rPr>
          <w:rFonts w:ascii="SimSun" w:hAnsi="SimSun" w:eastAsia="SimSun" w:cs="SimSun"/>
          <w:color w:val="000000"/>
          <w:sz w:val="24"/>
        </w:rPr>
        <w:t xml:space="preserve">。其中副联单位</w:t>
      </w:r>
      <w:r>
        <w:rPr>
          <w:rFonts w:ascii="SimSun" w:hAnsi="SimSun" w:eastAsia="SimSun" w:cs="SimSun"/>
          <w:color w:val="000000"/>
          <w:sz w:val="24"/>
          <w:u w:val="single"/>
        </w:rPr>
        <w:t xml:space="preserve">   （填写副联单位名称）</w:t>
      </w:r>
      <w:r>
        <w:rPr>
          <w:rFonts w:ascii="SimSun" w:hAnsi="SimSun" w:eastAsia="SimSun" w:cs="SimSun"/>
          <w:color w:val="000000"/>
          <w:sz w:val="24"/>
        </w:rPr>
        <w:t xml:space="preserve">承担的合同价款为：</w:t>
      </w:r>
      <w:r>
        <w:rPr>
          <w:rFonts w:ascii="SimSun" w:hAnsi="SimSun" w:eastAsia="SimSun" w:cs="SimSun"/>
          <w:color w:val="000000"/>
          <w:sz w:val="24"/>
          <w:u w:val="single"/>
        </w:rPr>
        <w:t xml:space="preserve">       </w:t>
      </w:r>
      <w:r>
        <w:rPr>
          <w:rFonts w:ascii="SimSun" w:hAnsi="SimSun" w:eastAsia="SimSun" w:cs="SimSun"/>
          <w:color w:val="000000"/>
          <w:sz w:val="24"/>
        </w:rPr>
        <w:t xml:space="preserve">人民币元，约占投标总价约</w:t>
      </w:r>
      <w:r>
        <w:rPr>
          <w:rFonts w:ascii="SimSun" w:hAnsi="SimSun" w:eastAsia="SimSun" w:cs="SimSun"/>
          <w:color w:val="000000"/>
          <w:sz w:val="24"/>
          <w:u w:val="single"/>
        </w:rPr>
        <w:t xml:space="preserve">    （填写百分数，最多保留两位小数，比如XY%，XY.Z%,XY.ZT%…等等）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5．本协议书自所有成员单位法定代表人或其委托代理人签字或盖单位章之日起生效，合同履行完毕后自动失效。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6．本协议书一式</w:t>
      </w:r>
      <w:r>
        <w:rPr>
          <w:rFonts w:ascii="SimSun" w:hAnsi="SimSun" w:eastAsia="SimSun" w:cs="SimSun"/>
          <w:color w:val="000000"/>
          <w:sz w:val="24"/>
          <w:u w:val="single"/>
        </w:rPr>
        <w:t xml:space="preserve">   份</w:t>
      </w:r>
      <w:r>
        <w:rPr>
          <w:rFonts w:ascii="SimSun" w:hAnsi="SimSun" w:eastAsia="SimSun" w:cs="SimSun"/>
          <w:color w:val="000000"/>
          <w:sz w:val="24"/>
        </w:rPr>
        <w:t xml:space="preserve">，联合体成员和招标人各执一份。</w:t>
      </w:r>
      <w:r/>
    </w:p>
    <w:p>
      <w:pPr>
        <w:ind w:left="0" w:right="84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联合体牵头人名称：（加盖电子公章）</w:t>
      </w:r>
      <w:r/>
    </w:p>
    <w:p>
      <w:pPr>
        <w:ind w:left="0" w:right="841" w:firstLine="28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法定代表人或其委托代理人：（签字）</w:t>
      </w:r>
      <w:r/>
    </w:p>
    <w:p>
      <w:pPr>
        <w:ind w:left="0" w:right="841" w:firstLine="28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联合体成员名称（副联单位）：（加盖电子公章）</w:t>
      </w:r>
      <w:r/>
    </w:p>
    <w:p>
      <w:pPr>
        <w:ind w:left="0" w:right="841" w:firstLine="275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法定代表人或其委托代理人：（签字）</w:t>
      </w:r>
      <w:r/>
    </w:p>
    <w:p>
      <w:pPr>
        <w:ind w:left="0" w:right="0" w:firstLine="329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29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注：1.本协议书由委托代理人签字时，应附法定代表人签字的授权委托书。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格式</w:t>
      </w:r>
      <w:r>
        <w:rPr>
          <w:rFonts w:ascii="Times New Roman" w:hAnsi="Times New Roman" w:eastAsia="Times New Roman" w:cs="Times New Roman"/>
          <w:color w:val="000000"/>
          <w:spacing w:val="20"/>
          <w:sz w:val="24"/>
        </w:rPr>
        <w:t xml:space="preserve">7</w:t>
      </w:r>
      <w:r>
        <w:rPr>
          <w:rFonts w:ascii="SimSun" w:hAnsi="SimSun" w:eastAsia="SimSun" w:cs="SimSun"/>
          <w:color w:val="000000"/>
          <w:spacing w:val="20"/>
          <w:sz w:val="24"/>
        </w:rPr>
        <w:t xml:space="preserve">：拟分包情况表及委托承担意向合同；（如有）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w:t>
      </w:r>
      <w:r>
        <w:rPr>
          <w:rFonts w:ascii="Times New Roman" w:hAnsi="Times New Roman" w:eastAsia="Times New Roman" w:cs="Times New Roman"/>
          <w:color w:val="000000"/>
          <w:spacing w:val="20"/>
          <w:sz w:val="24"/>
        </w:rPr>
        <w:t xml:space="preserve">1</w:t>
      </w:r>
      <w:r>
        <w:rPr>
          <w:rFonts w:ascii="SimSun" w:hAnsi="SimSun" w:eastAsia="SimSun" w:cs="SimSun"/>
          <w:color w:val="000000"/>
          <w:spacing w:val="20"/>
          <w:sz w:val="24"/>
        </w:rPr>
        <w:t xml:space="preserve">）拟分包情况表</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3"/>
        <w:gridCol w:w="2047"/>
        <w:gridCol w:w="2410"/>
        <w:gridCol w:w="2487"/>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分包人名称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营业执照号码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资质等级（如有）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拟分包的项目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要</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内</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预计金额（万元）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已经做过的类似项目</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vMerge w:val="restart"/>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bl>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备注：每项分包单独填写。主体工程项目不允许分包。</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w:t>
      </w:r>
      <w:r>
        <w:rPr>
          <w:rFonts w:ascii="Times New Roman" w:hAnsi="Times New Roman" w:eastAsia="Times New Roman" w:cs="Times New Roman"/>
          <w:color w:val="000000"/>
          <w:spacing w:val="20"/>
          <w:sz w:val="24"/>
        </w:rPr>
        <w:t xml:space="preserve">2</w:t>
      </w:r>
      <w:r>
        <w:rPr>
          <w:rFonts w:ascii="SimSun" w:hAnsi="SimSun" w:eastAsia="SimSun" w:cs="SimSun"/>
          <w:color w:val="000000"/>
          <w:spacing w:val="20"/>
          <w:sz w:val="24"/>
        </w:rPr>
        <w:t xml:space="preserve">）委托承担意向合同（如有）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w:t>
      </w:r>
      <w:r>
        <w:rPr>
          <w:rFonts w:ascii="SimSun" w:hAnsi="SimSun" w:eastAsia="SimSun" w:cs="SimSun"/>
          <w:color w:val="000000"/>
          <w:spacing w:val="20"/>
          <w:sz w:val="24"/>
        </w:rPr>
        <w:t xml:space="preserve">供应商情况表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供应商情况表</w:t>
      </w:r>
      <w:r/>
    </w:p>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w:t>
      </w:r>
      <w:r>
        <w:rPr>
          <w:rFonts w:ascii="SimSun" w:hAnsi="SimSun" w:eastAsia="SimSun" w:cs="SimSun"/>
          <w:color w:val="000000"/>
          <w:sz w:val="24"/>
        </w:rPr>
        <w:t xml:space="preserve">：（公章）</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3"/>
        <w:gridCol w:w="1360"/>
        <w:gridCol w:w="1191"/>
        <w:gridCol w:w="26"/>
        <w:gridCol w:w="1942"/>
        <w:gridCol w:w="1166"/>
        <w:gridCol w:w="1652"/>
      </w:tblGrid>
      <w:tr>
        <w:trPr>
          <w:trHeight w:val="5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E-Mail</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号码</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发证单位</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开户行名称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帐户名称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发证单位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下属单位、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机构名称</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83"/>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组织机构框图</w:t>
            </w:r>
            <w:r/>
          </w:p>
        </w:tc>
      </w:tr>
      <w:tr>
        <w:trPr>
          <w:trHeight w:val="210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：项目组人员一览表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 </w:t>
      </w:r>
      <w:r>
        <w:rPr>
          <w:rFonts w:ascii="Times New Roman" w:hAnsi="Times New Roman" w:eastAsia="Times New Roman" w:cs="Times New Roman"/>
          <w:b/>
          <w:color w:val="000000"/>
          <w:sz w:val="24"/>
          <w:u w:val="single"/>
        </w:rPr>
        <w:t xml:space="preserve">             </w:t>
      </w:r>
      <w:r>
        <w:rPr>
          <w:rFonts w:ascii="SimSun" w:hAnsi="SimSun" w:eastAsia="SimSun" w:cs="SimSun"/>
          <w:b/>
          <w:color w:val="000000"/>
          <w:sz w:val="24"/>
        </w:rPr>
        <w:t xml:space="preserve">项目组人员一览表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17"/>
        <w:gridCol w:w="2294"/>
        <w:gridCol w:w="1334"/>
        <w:gridCol w:w="1765"/>
        <w:gridCol w:w="1348"/>
      </w:tblGrid>
      <w:tr>
        <w:trPr>
          <w:trHeight w:val="3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专业分工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29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上述表格填写均已核对，确信没有疏漏或差错。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磋商供应商：</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法定代表人（负责人）或授权委托人：</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（签章或盖章）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项目组人员</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指供应商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、附各专业人员简历及相关证明材料复印件，如主要人员姓名及履历简介（包括学历﹑职称﹑曾担任职务﹑现任职务、专业、从业年限、完成类似项目实例、人员资质证书等。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、供应商可参照上述格式自行设计表格。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、如有分包，分包单位项目参与人员也一并填入。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项目负责人的法人授权书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系中华人民共和国合法企业，具有承接本项目服务的能力，公司法定地址：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，现特授权</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z w:val="24"/>
        </w:rPr>
        <w:t xml:space="preserve">身份证号：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）为本次采购编号：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项目的项目组负责人，全面负责本项目执行中的有关管理咨询服务、进度、质量、结算与支付等方面工作，本授权书自授权之日开始至合同全部履行完毕止。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项目组负责人签名：    法定代表人（负责人）（签字或签章）：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供应商公章：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项目负责人情况表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rPr>
          <w:rFonts w:ascii="Times New Roman" w:hAnsi="Times New Roman" w:eastAsia="Times New Roman" w:cs="Times New Roman"/>
          <w:color w:val="000000"/>
          <w:sz w:val="24"/>
        </w:rPr>
        <w:t xml:space="preserve"> </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2"/>
        <w:gridCol w:w="1126"/>
        <w:gridCol w:w="198"/>
        <w:gridCol w:w="758"/>
        <w:gridCol w:w="596"/>
        <w:gridCol w:w="1074"/>
        <w:gridCol w:w="378"/>
        <w:gridCol w:w="653"/>
        <w:gridCol w:w="1195"/>
        <w:gridCol w:w="107"/>
        <w:gridCol w:w="1213"/>
      </w:tblGrid>
      <w:tr>
        <w:trPr>
          <w:trHeight w:val="2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毕业院校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5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61"/>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已完成同类项目情况</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同类项目名称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证明人</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拟投入本项目的相关人员简历表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采购编号：</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22"/>
        <w:gridCol w:w="1124"/>
        <w:gridCol/>
        <w:gridCol w:w="775"/>
        <w:gridCol w:w="566"/>
        <w:gridCol w:w="797"/>
        <w:gridCol w:w="1426"/>
        <w:gridCol w:w="72"/>
        <w:gridCol w:w="1974"/>
      </w:tblGrid>
      <w:tr>
        <w:trPr>
          <w:trHeight w:val="3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毕业院校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从事本专业时间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9"/>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要</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历</w:t>
            </w:r>
            <w:r/>
          </w:p>
        </w:tc>
      </w:tr>
      <w:tr>
        <w:trPr>
          <w:trHeight w:val="46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间</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参加过的项目名称及规模</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该项目中任职</w:t>
            </w:r>
            <w:r/>
          </w:p>
        </w:tc>
      </w:tr>
      <w:tr>
        <w:trPr>
          <w:trHeight w:val="11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：组织实施工作方案（施工组织设计或设计方案）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161"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61"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：商务条款偏离表与技术条款偏离表；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598"/>
        <w:gridCol w:w="2663"/>
        <w:gridCol w:w="1660"/>
        <w:gridCol w:w="1687"/>
        <w:gridCol w:w="1105"/>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、说明：如果行数不够，请自行增加。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、响应人应对照磋商文件的相关要求，将自身响应的偏离情况（与磋商文件要求不一致的地方）详细填入上表，并注明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正偏离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负偏离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；若未填写上表，视为完全响应。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技术条款偏离表</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598"/>
        <w:gridCol w:w="2663"/>
        <w:gridCol w:w="1660"/>
        <w:gridCol w:w="1687"/>
        <w:gridCol w:w="1105"/>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磋商文件要求的技术条款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、响应人应对照磋商文件</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第三章 采购需求</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的相关要求，将自身响应的偏离情况（与磋商文件要求不一致的地方）详细填入上表，并注明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正偏离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负偏离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；若未填写上表，视为完全响应。</w:t>
      </w:r>
      <w:r/>
    </w:p>
    <w:p>
      <w:pPr>
        <w:ind w:left="0" w:right="-161" w:firstLine="520"/>
        <w:jc w:val="both"/>
        <w:spacing w:before="0" w:after="0" w:line="4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：磋商供应商针对本项目提供的后续服务承诺及服务条款，针对本项目提供的日常技术服务支持、服务沟通、项目工作进度保障措施等具体内容及方案；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：评审标准中所涉及到的其他材料，以及供应商认为有必要的其他证明资料；</w:t>
      </w:r>
      <w:r/>
    </w:p>
    <w:p>
      <w:pPr>
        <w:ind w:left="0" w:right="0" w:firstLine="502"/>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注：供应商所提交的其它资料文件的完整与否，将直接影响对供应商是否实质性响应采购文件要求的评判或评分。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格式</w:t>
      </w:r>
      <w:r>
        <w:rPr>
          <w:rFonts w:ascii="Times New Roman" w:hAnsi="Times New Roman" w:eastAsia="Times New Roman" w:cs="Times New Roman"/>
          <w:b/>
          <w:color w:val="000000"/>
          <w:spacing w:val="20"/>
          <w:sz w:val="24"/>
        </w:rPr>
        <w:t xml:space="preserve">14</w:t>
      </w:r>
      <w:r>
        <w:rPr>
          <w:rFonts w:ascii="SimSun" w:hAnsi="SimSun" w:eastAsia="SimSun" w:cs="SimSun"/>
          <w:b/>
          <w:color w:val="000000"/>
          <w:spacing w:val="20"/>
          <w:sz w:val="24"/>
        </w:rPr>
        <w:t xml:space="preserve">：</w:t>
      </w:r>
      <w:r>
        <w:rPr>
          <w:rFonts w:ascii="SimSun" w:hAnsi="SimSun" w:eastAsia="SimSun" w:cs="SimSun"/>
          <w:b/>
          <w:color w:val="000000"/>
          <w:spacing w:val="20"/>
          <w:sz w:val="24"/>
          <w:u w:val="single"/>
        </w:rPr>
        <w:t xml:space="preserve">政策功能声明格式（请务必谨慎如实填报，如享受相关评审政策，需在报价函中详细清单中一一对应，否则不予认可。）</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中小企业声明函（工程）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 46号）的规定，本公司 （联合体）参加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w:t>
      </w:r>
      <w:r>
        <w:rPr>
          <w:rFonts w:ascii="SimSun" w:hAnsi="SimSun" w:eastAsia="SimSun" w:cs="SimSun"/>
          <w:color w:val="000000"/>
          <w:sz w:val="24"/>
          <w:u w:val="single"/>
        </w:rPr>
        <w:t xml:space="preserve">工程的施工单位全部为符合政策要求的中小企业（或者：服务全部由符合政策要求的中小企业承接）。</w:t>
      </w:r>
      <w:r>
        <w:rPr>
          <w:rFonts w:ascii="SimSun" w:hAnsi="SimSun" w:eastAsia="SimSun" w:cs="SimSun"/>
          <w:color w:val="000000"/>
          <w:sz w:val="24"/>
        </w:rPr>
        <w:t xml:space="preserve">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tab/>
        <w:t xml:space="preserve">人</w:t>
      </w:r>
      <w:r>
        <w:rPr>
          <w:rFonts w:ascii="SimSun" w:hAnsi="SimSun" w:eastAsia="SimSun" w:cs="SimSun"/>
          <w:color w:val="000000"/>
          <w:sz w:val="24"/>
        </w:rPr>
        <w:t xml:space="preserve">，营业收入为</w:t>
      </w:r>
      <w:r>
        <w:rPr>
          <w:rFonts w:ascii="SimSun" w:hAnsi="SimSun" w:eastAsia="SimSun" w:cs="SimSun"/>
          <w:color w:val="000000"/>
          <w:sz w:val="24"/>
          <w:u w:val="single"/>
        </w:rPr>
        <w:tab/>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ab/>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（填写：中型企业、小型企业、微型企业）</w:t>
      </w:r>
      <w:r>
        <w:rPr>
          <w:rFonts w:ascii="SimSun" w:hAnsi="SimSun" w:eastAsia="SimSun" w:cs="SimSun"/>
          <w:color w:val="000000"/>
          <w:sz w:val="24"/>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属于（采购文件中明确的所属行业）,承建（承接）企业为</w:t>
      </w:r>
      <w:r>
        <w:rPr>
          <w:rFonts w:ascii="SimSun" w:hAnsi="SimSun" w:eastAsia="SimSun" w:cs="SimSun"/>
          <w:color w:val="000000"/>
          <w:sz w:val="24"/>
          <w:u w:val="single"/>
        </w:rPr>
        <w:t xml:space="preserve">  （企业名称）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tab/>
        <w:t xml:space="preserve">人</w:t>
      </w:r>
      <w:r>
        <w:rPr>
          <w:rFonts w:ascii="SimSun" w:hAnsi="SimSun" w:eastAsia="SimSun" w:cs="SimSun"/>
          <w:color w:val="000000"/>
          <w:sz w:val="24"/>
        </w:rPr>
        <w:t xml:space="preserve">，营业收入为</w:t>
      </w:r>
      <w:r>
        <w:rPr>
          <w:rFonts w:ascii="SimSun" w:hAnsi="SimSun" w:eastAsia="SimSun" w:cs="SimSun"/>
          <w:color w:val="000000"/>
          <w:sz w:val="24"/>
          <w:u w:val="single"/>
        </w:rPr>
        <w:tab/>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ab/>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填写：中型企业、小型企业、微型企业）</w:t>
      </w:r>
      <w:r>
        <w:rPr>
          <w:rFonts w:ascii="SimSun" w:hAnsi="SimSun" w:eastAsia="SimSun" w:cs="SimSun"/>
          <w:color w:val="000000"/>
          <w:sz w:val="24"/>
        </w:rPr>
        <w:t xml:space="preserve">；</w:t>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pStyle w:val="682"/>
        <w:numPr>
          <w:ilvl w:val="3"/>
          <w:numId w:val="22"/>
        </w:numPr>
        <w:jc w:val="both"/>
        <w:spacing w:before="120" w:after="120" w:line="439"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180" w:firstLine="3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(1)从业人员、营业收入、资产总额填报上一年度数据，无上一年度数据的新成立企业可不填报；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81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民政部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属于监狱企业的证明文件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节能产品认证证书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环境标志产品认证证书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进口产品转让技术、消化吸收再创新方案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（对于允许进口产品参加的项目）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Calibri">
    <w:panose1 w:val="020F0502020204030204"/>
  </w:font>
  <w:font w:name="SimSun">
    <w:panose1 w:val="02010600030101010101"/>
  </w:font>
  <w:font w:name="Cambria">
    <w:panose1 w:val="02040503050406030204"/>
  </w:font>
  <w:font w:name="Times New Roman">
    <w:panose1 w:val="02020603050405020304"/>
  </w:font>
  <w:font w:name="KaiTi">
    <w:panose1 w:val="0201060906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
    <w:multiLevelType w:val="hybridMultilevel"/>
    <w:lvl w:ilvl="0">
      <w:start w:val="2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8">
    <w:multiLevelType w:val="hybridMultilevel"/>
    <w:lvl w:ilvl="0">
      <w:start w:val="2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5">
    <w:multiLevelType w:val="hybridMultilevel"/>
    <w:lvl w:ilvl="0">
      <w:start w:val="2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22">
    <w:multiLevelType w:val="hybridMultilevel"/>
    <w:lvl w:ilvl="0">
      <w:start w:val="2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name w:val="Heading 1"/>
    <w:link w:val="677"/>
    <w:uiPriority w:val="9"/>
    <w:qFormat/>
    <w:pPr>
      <w:keepLines/>
      <w:keepNext/>
      <w:spacing w:before="480" w:after="200"/>
      <w:outlineLvl w:val="0"/>
    </w:pPr>
    <w:rPr>
      <w:rFonts w:ascii="Arial" w:hAnsi="Arial" w:eastAsia="Arial" w:cs="Arial"/>
      <w:sz w:val="40"/>
      <w:szCs w:val="40"/>
    </w:rPr>
  </w:style>
  <w:style w:type="character" w:styleId="677">
    <w:name w:val="Heading 1 Char"/>
    <w:link w:val="676"/>
    <w:uiPriority w:val="9"/>
    <w:rPr>
      <w:rFonts w:ascii="Arial" w:hAnsi="Arial" w:eastAsia="Arial" w:cs="Arial"/>
      <w:sz w:val="40"/>
      <w:szCs w:val="40"/>
    </w:rPr>
  </w:style>
  <w:style w:type="paragraph" w:styleId="678">
    <w:name w:val="Heading 2"/>
    <w:link w:val="679"/>
    <w:uiPriority w:val="9"/>
    <w:unhideWhenUsed/>
    <w:qFormat/>
    <w:pPr>
      <w:keepLines/>
      <w:keepNext/>
      <w:spacing w:before="360" w:after="200"/>
      <w:outlineLvl w:val="1"/>
    </w:pPr>
    <w:rPr>
      <w:rFonts w:ascii="Arial" w:hAnsi="Arial" w:eastAsia="Arial" w:cs="Arial"/>
      <w:sz w:val="34"/>
    </w:rPr>
  </w:style>
  <w:style w:type="character" w:styleId="679">
    <w:name w:val="Heading 2 Char"/>
    <w:link w:val="678"/>
    <w:uiPriority w:val="9"/>
    <w:rPr>
      <w:rFonts w:ascii="Arial" w:hAnsi="Arial" w:eastAsia="Arial" w:cs="Arial"/>
      <w:sz w:val="34"/>
    </w:rPr>
  </w:style>
  <w:style w:type="paragraph" w:styleId="680">
    <w:name w:val="Heading 3"/>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link w:val="680"/>
    <w:uiPriority w:val="9"/>
    <w:rPr>
      <w:rFonts w:ascii="Arial" w:hAnsi="Arial" w:eastAsia="Arial" w:cs="Arial"/>
      <w:sz w:val="30"/>
      <w:szCs w:val="30"/>
    </w:rPr>
  </w:style>
  <w:style w:type="paragraph" w:styleId="682">
    <w:name w:val="Heading 4"/>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link w:val="682"/>
    <w:uiPriority w:val="9"/>
    <w:rPr>
      <w:rFonts w:ascii="Arial" w:hAnsi="Arial" w:eastAsia="Arial" w:cs="Arial"/>
      <w:b/>
      <w:bCs/>
      <w:sz w:val="26"/>
      <w:szCs w:val="26"/>
    </w:rPr>
  </w:style>
  <w:style w:type="paragraph" w:styleId="684">
    <w:name w:val="Heading 5"/>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link w:val="684"/>
    <w:uiPriority w:val="9"/>
    <w:rPr>
      <w:rFonts w:ascii="Arial" w:hAnsi="Arial" w:eastAsia="Arial" w:cs="Arial"/>
      <w:b/>
      <w:bCs/>
      <w:sz w:val="24"/>
      <w:szCs w:val="24"/>
    </w:rPr>
  </w:style>
  <w:style w:type="paragraph" w:styleId="686">
    <w:name w:val="Heading 6"/>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link w:val="686"/>
    <w:uiPriority w:val="9"/>
    <w:rPr>
      <w:rFonts w:ascii="Arial" w:hAnsi="Arial" w:eastAsia="Arial" w:cs="Arial"/>
      <w:b/>
      <w:bCs/>
      <w:sz w:val="22"/>
      <w:szCs w:val="22"/>
    </w:rPr>
  </w:style>
  <w:style w:type="paragraph" w:styleId="688">
    <w:name w:val="Heading 7"/>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link w:val="688"/>
    <w:uiPriority w:val="9"/>
    <w:rPr>
      <w:rFonts w:ascii="Arial" w:hAnsi="Arial" w:eastAsia="Arial" w:cs="Arial"/>
      <w:b/>
      <w:bCs/>
      <w:i/>
      <w:iCs/>
      <w:sz w:val="22"/>
      <w:szCs w:val="22"/>
    </w:rPr>
  </w:style>
  <w:style w:type="paragraph" w:styleId="690">
    <w:name w:val="Heading 8"/>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link w:val="690"/>
    <w:uiPriority w:val="9"/>
    <w:rPr>
      <w:rFonts w:ascii="Arial" w:hAnsi="Arial" w:eastAsia="Arial" w:cs="Arial"/>
      <w:i/>
      <w:iCs/>
      <w:sz w:val="22"/>
      <w:szCs w:val="22"/>
    </w:rPr>
  </w:style>
  <w:style w:type="paragraph" w:styleId="692">
    <w:name w:val="Heading 9"/>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link w:val="692"/>
    <w:uiPriority w:val="9"/>
    <w:rPr>
      <w:rFonts w:ascii="Arial" w:hAnsi="Arial" w:eastAsia="Arial" w:cs="Arial"/>
      <w:i/>
      <w:iCs/>
      <w:sz w:val="21"/>
      <w:szCs w:val="21"/>
    </w:rPr>
  </w:style>
  <w:style w:type="paragraph" w:styleId="694">
    <w:name w:val="List Paragraph"/>
    <w:uiPriority w:val="34"/>
    <w:qFormat/>
    <w:pPr>
      <w:contextualSpacing/>
      <w:ind w:left="720"/>
    </w:pPr>
  </w:style>
  <w:style w:type="paragraph" w:styleId="695">
    <w:name w:val="No Spacing"/>
    <w:uiPriority w:val="1"/>
    <w:qFormat/>
    <w:pPr>
      <w:spacing w:before="0" w:after="0" w:line="240" w:lineRule="auto"/>
    </w:pPr>
  </w:style>
  <w:style w:type="paragraph" w:styleId="696">
    <w:name w:val="Title"/>
    <w:link w:val="697"/>
    <w:uiPriority w:val="10"/>
    <w:qFormat/>
    <w:pPr>
      <w:contextualSpacing/>
      <w:spacing w:before="300" w:after="200"/>
    </w:pPr>
    <w:rPr>
      <w:sz w:val="48"/>
      <w:szCs w:val="48"/>
    </w:rPr>
  </w:style>
  <w:style w:type="character" w:styleId="697">
    <w:name w:val="Title Char"/>
    <w:link w:val="696"/>
    <w:uiPriority w:val="10"/>
    <w:rPr>
      <w:sz w:val="48"/>
      <w:szCs w:val="48"/>
    </w:rPr>
  </w:style>
  <w:style w:type="paragraph" w:styleId="698">
    <w:name w:val="Subtitle"/>
    <w:link w:val="699"/>
    <w:uiPriority w:val="11"/>
    <w:qFormat/>
    <w:pPr>
      <w:spacing w:before="200" w:after="200"/>
    </w:pPr>
    <w:rPr>
      <w:sz w:val="24"/>
      <w:szCs w:val="24"/>
    </w:rPr>
  </w:style>
  <w:style w:type="character" w:styleId="699">
    <w:name w:val="Subtitle Char"/>
    <w:link w:val="698"/>
    <w:uiPriority w:val="11"/>
    <w:rPr>
      <w:sz w:val="24"/>
      <w:szCs w:val="24"/>
    </w:rPr>
  </w:style>
  <w:style w:type="paragraph" w:styleId="700">
    <w:name w:val="Quote"/>
    <w:link w:val="701"/>
    <w:uiPriority w:val="29"/>
    <w:qFormat/>
    <w:pPr>
      <w:ind w:left="720" w:right="720"/>
    </w:pPr>
    <w:rPr>
      <w:i/>
    </w:rPr>
  </w:style>
  <w:style w:type="character" w:styleId="701">
    <w:name w:val="Quote Char"/>
    <w:link w:val="700"/>
    <w:uiPriority w:val="29"/>
    <w:rPr>
      <w:i/>
    </w:rPr>
  </w:style>
  <w:style w:type="paragraph" w:styleId="702">
    <w:name w:val="Intense Quote"/>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paragraph" w:styleId="704">
    <w:name w:val="Header"/>
    <w:link w:val="705"/>
    <w:uiPriority w:val="99"/>
    <w:unhideWhenUsed/>
    <w:pPr>
      <w:spacing w:after="0" w:line="240" w:lineRule="auto"/>
      <w:tabs>
        <w:tab w:val="center" w:pos="7143" w:leader="none"/>
        <w:tab w:val="right" w:pos="14287" w:leader="none"/>
      </w:tabs>
    </w:pPr>
  </w:style>
  <w:style w:type="character" w:styleId="705">
    <w:name w:val="Header Char"/>
    <w:link w:val="704"/>
    <w:uiPriority w:val="99"/>
  </w:style>
  <w:style w:type="paragraph" w:styleId="706">
    <w:name w:val="Footer"/>
    <w:link w:val="709"/>
    <w:uiPriority w:val="99"/>
    <w:unhideWhenUsed/>
    <w:pPr>
      <w:spacing w:after="0" w:line="240" w:lineRule="auto"/>
      <w:tabs>
        <w:tab w:val="center" w:pos="7143" w:leader="none"/>
        <w:tab w:val="right" w:pos="14287" w:leader="none"/>
      </w:tabs>
    </w:pPr>
  </w:style>
  <w:style w:type="character" w:styleId="707">
    <w:name w:val="Footer Char"/>
    <w:link w:val="706"/>
    <w:uiPriority w:val="99"/>
  </w:style>
  <w:style w:type="paragraph" w:styleId="708">
    <w:name w:val="Caption"/>
    <w:uiPriority w:val="35"/>
    <w:semiHidden/>
    <w:unhideWhenUsed/>
    <w:qFormat/>
    <w:pPr>
      <w:spacing w:line="276" w:lineRule="auto"/>
    </w:pPr>
    <w:rPr>
      <w:b/>
      <w:bCs/>
      <w:color w:val="4f81bd" w:themeColor="accent1"/>
      <w:sz w:val="18"/>
      <w:szCs w:val="18"/>
    </w:rPr>
  </w:style>
  <w:style w:type="character" w:styleId="709">
    <w:name w:val="Caption Char"/>
    <w:basedOn w:val="708"/>
    <w:link w:val="706"/>
    <w:uiPriority w:val="99"/>
  </w:style>
  <w:style w:type="table" w:styleId="7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6">
    <w:name w:val="Hyperlink"/>
    <w:uiPriority w:val="99"/>
    <w:unhideWhenUsed/>
    <w:rPr>
      <w:color w:val="0000ff" w:themeColor="hyperlink"/>
      <w:u w:val="single"/>
    </w:rPr>
  </w:style>
  <w:style w:type="paragraph" w:styleId="837">
    <w:name w:val="footnote text"/>
    <w:link w:val="838"/>
    <w:uiPriority w:val="99"/>
    <w:semiHidden/>
    <w:unhideWhenUsed/>
    <w:pPr>
      <w:spacing w:after="40" w:line="240" w:lineRule="auto"/>
    </w:pPr>
    <w:rPr>
      <w:sz w:val="18"/>
    </w:rPr>
  </w:style>
  <w:style w:type="character" w:styleId="838">
    <w:name w:val="Footnote Text Char"/>
    <w:link w:val="837"/>
    <w:uiPriority w:val="99"/>
    <w:rPr>
      <w:sz w:val="18"/>
    </w:rPr>
  </w:style>
  <w:style w:type="character" w:styleId="839">
    <w:name w:val="footnote reference"/>
    <w:uiPriority w:val="99"/>
    <w:unhideWhenUsed/>
    <w:rPr>
      <w:vertAlign w:val="superscript"/>
    </w:rPr>
  </w:style>
  <w:style w:type="paragraph" w:styleId="840">
    <w:name w:val="endnote text"/>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uiPriority w:val="99"/>
    <w:semiHidden/>
    <w:unhideWhenUsed/>
    <w:rPr>
      <w:vertAlign w:val="superscript"/>
    </w:rPr>
  </w:style>
  <w:style w:type="paragraph" w:styleId="843">
    <w:name w:val="toc 1"/>
    <w:uiPriority w:val="39"/>
    <w:unhideWhenUsed/>
    <w:pPr>
      <w:ind w:left="0" w:right="0" w:firstLine="0"/>
      <w:spacing w:after="57"/>
    </w:pPr>
  </w:style>
  <w:style w:type="paragraph" w:styleId="844">
    <w:name w:val="toc 2"/>
    <w:uiPriority w:val="39"/>
    <w:unhideWhenUsed/>
    <w:pPr>
      <w:ind w:left="283" w:right="0" w:firstLine="0"/>
      <w:spacing w:after="57"/>
    </w:pPr>
  </w:style>
  <w:style w:type="paragraph" w:styleId="845">
    <w:name w:val="toc 3"/>
    <w:uiPriority w:val="39"/>
    <w:unhideWhenUsed/>
    <w:pPr>
      <w:ind w:left="567" w:right="0" w:firstLine="0"/>
      <w:spacing w:after="57"/>
    </w:pPr>
  </w:style>
  <w:style w:type="paragraph" w:styleId="846">
    <w:name w:val="toc 4"/>
    <w:uiPriority w:val="39"/>
    <w:unhideWhenUsed/>
    <w:pPr>
      <w:ind w:left="850" w:right="0" w:firstLine="0"/>
      <w:spacing w:after="57"/>
    </w:pPr>
  </w:style>
  <w:style w:type="paragraph" w:styleId="847">
    <w:name w:val="toc 5"/>
    <w:uiPriority w:val="39"/>
    <w:unhideWhenUsed/>
    <w:pPr>
      <w:ind w:left="1134" w:right="0" w:firstLine="0"/>
      <w:spacing w:after="57"/>
    </w:pPr>
  </w:style>
  <w:style w:type="paragraph" w:styleId="848">
    <w:name w:val="toc 6"/>
    <w:uiPriority w:val="39"/>
    <w:unhideWhenUsed/>
    <w:pPr>
      <w:ind w:left="1417" w:right="0" w:firstLine="0"/>
      <w:spacing w:after="57"/>
    </w:pPr>
  </w:style>
  <w:style w:type="paragraph" w:styleId="849">
    <w:name w:val="toc 7"/>
    <w:uiPriority w:val="39"/>
    <w:unhideWhenUsed/>
    <w:pPr>
      <w:ind w:left="1701" w:right="0" w:firstLine="0"/>
      <w:spacing w:after="57"/>
    </w:pPr>
  </w:style>
  <w:style w:type="paragraph" w:styleId="850">
    <w:name w:val="toc 8"/>
    <w:uiPriority w:val="39"/>
    <w:unhideWhenUsed/>
    <w:pPr>
      <w:ind w:left="1984" w:right="0" w:firstLine="0"/>
      <w:spacing w:after="57"/>
    </w:pPr>
  </w:style>
  <w:style w:type="paragraph" w:styleId="851">
    <w:name w:val="toc 9"/>
    <w:uiPriority w:val="39"/>
    <w:unhideWhenUsed/>
    <w:pPr>
      <w:ind w:left="2268" w:right="0" w:firstLine="0"/>
      <w:spacing w:after="57"/>
    </w:pPr>
  </w:style>
  <w:style w:type="paragraph" w:styleId="852">
    <w:name w:val="TOC Heading"/>
    <w:uiPriority w:val="39"/>
    <w:unhideWhenUsed/>
  </w:style>
  <w:style w:type="paragraph" w:styleId="853">
    <w:name w:val="table of figures"/>
    <w:uiPriority w:val="99"/>
    <w:unhideWhenUsed/>
    <w:pPr>
      <w:spacing w:after="0" w:afterAutospacing="0"/>
    </w:pPr>
  </w:style>
  <w:style w:type="character" w:styleId="854" w:default="1">
    <w:name w:val="Default Paragraph Font"/>
    <w:uiPriority w:val="1"/>
    <w:semiHidden/>
    <w:unhideWhenUsed/>
  </w:style>
  <w:style w:type="numbering" w:styleId="855" w:default="1">
    <w:name w:val="No List"/>
    <w:uiPriority w:val="99"/>
    <w:semiHidden/>
    <w:unhideWhenUsed/>
  </w:style>
  <w:style w:type="paragraph" w:styleId="856" w:default="1">
    <w:name w:val="Normal"/>
    <w:qFormat/>
  </w:style>
  <w:style w:type="table" w:styleId="8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reditchina.gov.cn/" TargetMode="External"/><Relationship Id="rId10"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王珊珊</cp:lastModifiedBy>
  <cp:revision>5</cp:revision>
  <dcterms:created xsi:type="dcterms:W3CDTF">2026-04-15T01:50:41Z</dcterms:created>
  <dcterms:modified xsi:type="dcterms:W3CDTF">2026-04-29T02:05:36Z</dcterms:modified>
</cp:coreProperties>
</file>