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C17EE1">
      <w:pPr>
        <w:spacing w:before="120" w:after="120" w:line="600" w:lineRule="exact"/>
        <w:jc w:val="center"/>
        <w:rPr>
          <w:rFonts w:hint="eastAsia" w:ascii="宋体" w:hAnsi="宋体" w:cs="宋体"/>
          <w:bCs/>
          <w:color w:val="auto"/>
          <w:sz w:val="192"/>
          <w:szCs w:val="192"/>
        </w:rPr>
      </w:pPr>
      <w:r>
        <w:rPr>
          <w:rFonts w:hint="eastAsia" w:ascii="宋体" w:hAnsi="宋体" w:cs="宋体"/>
          <w:b/>
          <w:color w:val="auto"/>
          <w:spacing w:val="20"/>
          <w:sz w:val="48"/>
          <w:szCs w:val="48"/>
        </w:rPr>
        <w:t>南通市农业农村局2025年度省级渔业资源增殖放流专项</w:t>
      </w:r>
      <w:r>
        <w:rPr>
          <w:rFonts w:hint="eastAsia" w:ascii="宋体" w:hAnsi="宋体" w:cs="宋体"/>
          <w:b/>
          <w:color w:val="auto"/>
          <w:spacing w:val="20"/>
          <w:sz w:val="48"/>
          <w:szCs w:val="48"/>
          <w:lang w:eastAsia="zh-CN"/>
        </w:rPr>
        <w:t>（</w:t>
      </w:r>
      <w:r>
        <w:rPr>
          <w:rFonts w:hint="eastAsia" w:ascii="宋体" w:hAnsi="宋体" w:cs="宋体"/>
          <w:b/>
          <w:color w:val="auto"/>
          <w:spacing w:val="20"/>
          <w:sz w:val="48"/>
          <w:szCs w:val="48"/>
          <w:lang w:val="en-US" w:eastAsia="zh-CN"/>
        </w:rPr>
        <w:t>二次</w:t>
      </w:r>
      <w:r>
        <w:rPr>
          <w:rFonts w:hint="eastAsia" w:ascii="宋体" w:hAnsi="宋体" w:cs="宋体"/>
          <w:b/>
          <w:color w:val="auto"/>
          <w:spacing w:val="20"/>
          <w:sz w:val="48"/>
          <w:szCs w:val="48"/>
          <w:lang w:eastAsia="zh-CN"/>
        </w:rPr>
        <w:t>）</w:t>
      </w:r>
      <w:r>
        <w:rPr>
          <w:rFonts w:hint="eastAsia" w:ascii="宋体" w:hAnsi="宋体" w:cs="宋体"/>
          <w:b/>
          <w:color w:val="auto"/>
          <w:spacing w:val="20"/>
          <w:sz w:val="56"/>
          <w:szCs w:val="56"/>
        </w:rPr>
        <w:t> </w:t>
      </w:r>
    </w:p>
    <w:p w14:paraId="7D11C52E">
      <w:pPr>
        <w:spacing w:line="1000" w:lineRule="exact"/>
        <w:jc w:val="center"/>
        <w:rPr>
          <w:rFonts w:hint="eastAsia" w:ascii="宋体" w:hAnsi="宋体" w:cs="宋体"/>
          <w:bCs/>
          <w:color w:val="auto"/>
          <w:sz w:val="100"/>
          <w:szCs w:val="100"/>
        </w:rPr>
      </w:pPr>
    </w:p>
    <w:p w14:paraId="5468C36B">
      <w:pPr>
        <w:spacing w:line="1000" w:lineRule="exact"/>
        <w:jc w:val="center"/>
        <w:rPr>
          <w:rFonts w:hint="eastAsia" w:ascii="宋体" w:hAnsi="宋体" w:cs="宋体"/>
          <w:bCs/>
          <w:color w:val="auto"/>
          <w:sz w:val="100"/>
          <w:szCs w:val="100"/>
        </w:rPr>
      </w:pPr>
    </w:p>
    <w:p w14:paraId="04A571DE">
      <w:pPr>
        <w:spacing w:line="1000" w:lineRule="exact"/>
        <w:jc w:val="center"/>
        <w:rPr>
          <w:rFonts w:hint="eastAsia" w:ascii="宋体" w:hAnsi="宋体" w:cs="宋体"/>
          <w:bCs/>
          <w:color w:val="auto"/>
          <w:sz w:val="100"/>
          <w:szCs w:val="100"/>
        </w:rPr>
      </w:pPr>
      <w:r>
        <w:rPr>
          <w:rFonts w:hint="eastAsia" w:ascii="宋体" w:hAnsi="宋体" w:cs="宋体"/>
          <w:bCs/>
          <w:color w:val="auto"/>
          <w:sz w:val="100"/>
          <w:szCs w:val="100"/>
        </w:rPr>
        <w:t>政府采购招标文件</w:t>
      </w:r>
    </w:p>
    <w:p w14:paraId="6AA2CE58">
      <w:pPr>
        <w:spacing w:line="1000" w:lineRule="exact"/>
        <w:rPr>
          <w:rFonts w:hint="eastAsia" w:ascii="宋体" w:hAnsi="宋体" w:cs="宋体"/>
          <w:b/>
          <w:bCs/>
          <w:color w:val="auto"/>
        </w:rPr>
      </w:pPr>
    </w:p>
    <w:p w14:paraId="40B018F8">
      <w:pPr>
        <w:spacing w:line="1000" w:lineRule="exact"/>
        <w:jc w:val="center"/>
        <w:rPr>
          <w:rFonts w:hint="eastAsia" w:ascii="宋体" w:hAnsi="宋体" w:eastAsia="宋体" w:cs="宋体"/>
          <w:bCs/>
          <w:color w:val="auto"/>
          <w:sz w:val="36"/>
          <w:szCs w:val="36"/>
          <w:lang w:eastAsia="zh-CN"/>
        </w:rPr>
      </w:pPr>
      <w:r>
        <w:rPr>
          <w:rFonts w:hint="eastAsia" w:ascii="宋体" w:hAnsi="宋体" w:cs="宋体"/>
          <w:bCs/>
          <w:color w:val="auto"/>
          <w:sz w:val="36"/>
          <w:szCs w:val="36"/>
        </w:rPr>
        <w:t>招标文件编号：</w:t>
      </w:r>
      <w:r>
        <w:rPr>
          <w:rFonts w:hint="eastAsia" w:ascii="宋体" w:hAnsi="宋体" w:cs="宋体"/>
          <w:bCs/>
          <w:color w:val="auto"/>
          <w:sz w:val="36"/>
          <w:szCs w:val="36"/>
          <w:lang w:eastAsia="zh-CN"/>
        </w:rPr>
        <w:t>JSZC-320600-ZRJS-G2026-0008</w:t>
      </w:r>
    </w:p>
    <w:p w14:paraId="3C7A35DA">
      <w:pPr>
        <w:spacing w:line="1000" w:lineRule="exact"/>
        <w:jc w:val="center"/>
        <w:rPr>
          <w:rFonts w:hint="eastAsia" w:ascii="宋体" w:hAnsi="宋体" w:cs="宋体"/>
          <w:b/>
          <w:color w:val="auto"/>
          <w:sz w:val="36"/>
        </w:rPr>
      </w:pPr>
    </w:p>
    <w:p w14:paraId="359C0F3A">
      <w:pPr>
        <w:pStyle w:val="299"/>
        <w:rPr>
          <w:rFonts w:hint="eastAsia" w:ascii="宋体" w:hAnsi="宋体" w:eastAsia="宋体" w:cs="宋体"/>
          <w:color w:val="auto"/>
          <w:sz w:val="32"/>
        </w:rPr>
      </w:pPr>
    </w:p>
    <w:p w14:paraId="16CA5E1A">
      <w:pPr>
        <w:pStyle w:val="299"/>
        <w:rPr>
          <w:rFonts w:hint="eastAsia" w:ascii="宋体" w:hAnsi="宋体" w:eastAsia="宋体" w:cs="宋体"/>
          <w:color w:val="auto"/>
          <w:sz w:val="32"/>
        </w:rPr>
      </w:pPr>
    </w:p>
    <w:p w14:paraId="664721F4">
      <w:pPr>
        <w:pStyle w:val="299"/>
        <w:rPr>
          <w:rFonts w:hint="eastAsia" w:ascii="宋体" w:hAnsi="宋体" w:eastAsia="宋体" w:cs="宋体"/>
          <w:color w:val="auto"/>
          <w:sz w:val="32"/>
        </w:rPr>
      </w:pPr>
    </w:p>
    <w:p w14:paraId="722C770A">
      <w:pPr>
        <w:pStyle w:val="299"/>
        <w:rPr>
          <w:rFonts w:hint="eastAsia" w:ascii="宋体" w:hAnsi="宋体" w:eastAsia="宋体" w:cs="宋体"/>
          <w:color w:val="auto"/>
          <w:sz w:val="32"/>
        </w:rPr>
      </w:pPr>
    </w:p>
    <w:p w14:paraId="467F0690">
      <w:pPr>
        <w:pStyle w:val="299"/>
        <w:rPr>
          <w:rFonts w:hint="eastAsia" w:ascii="宋体" w:hAnsi="宋体" w:eastAsia="宋体" w:cs="宋体"/>
          <w:color w:val="auto"/>
          <w:sz w:val="32"/>
        </w:rPr>
      </w:pPr>
    </w:p>
    <w:p w14:paraId="22C324D3">
      <w:pPr>
        <w:pStyle w:val="299"/>
        <w:rPr>
          <w:rFonts w:hint="eastAsia" w:ascii="宋体" w:hAnsi="宋体" w:eastAsia="宋体" w:cs="宋体"/>
          <w:color w:val="auto"/>
          <w:sz w:val="32"/>
        </w:rPr>
      </w:pPr>
    </w:p>
    <w:p w14:paraId="152B9AA5">
      <w:pPr>
        <w:pStyle w:val="299"/>
        <w:rPr>
          <w:rFonts w:hint="eastAsia" w:ascii="宋体" w:hAnsi="宋体" w:eastAsia="宋体" w:cs="宋体"/>
          <w:color w:val="auto"/>
          <w:sz w:val="32"/>
        </w:rPr>
      </w:pPr>
    </w:p>
    <w:p w14:paraId="544443D7">
      <w:pPr>
        <w:pStyle w:val="299"/>
        <w:rPr>
          <w:rFonts w:hint="eastAsia" w:ascii="宋体" w:hAnsi="宋体" w:eastAsia="宋体" w:cs="宋体"/>
          <w:color w:val="auto"/>
          <w:sz w:val="32"/>
        </w:rPr>
      </w:pPr>
    </w:p>
    <w:p w14:paraId="55551300">
      <w:pPr>
        <w:pStyle w:val="299"/>
        <w:rPr>
          <w:rFonts w:hint="eastAsia" w:ascii="宋体" w:hAnsi="宋体" w:eastAsia="宋体" w:cs="宋体"/>
          <w:color w:val="auto"/>
          <w:sz w:val="32"/>
        </w:rPr>
      </w:pPr>
    </w:p>
    <w:p w14:paraId="17E128A9">
      <w:pPr>
        <w:pStyle w:val="299"/>
        <w:rPr>
          <w:rFonts w:hint="eastAsia" w:ascii="宋体" w:hAnsi="宋体" w:eastAsia="宋体" w:cs="宋体"/>
          <w:color w:val="auto"/>
          <w:sz w:val="32"/>
        </w:rPr>
      </w:pPr>
    </w:p>
    <w:p w14:paraId="43A40E2F">
      <w:pPr>
        <w:pStyle w:val="299"/>
        <w:rPr>
          <w:rFonts w:hint="eastAsia" w:ascii="宋体" w:hAnsi="宋体" w:eastAsia="宋体" w:cs="宋体"/>
          <w:color w:val="auto"/>
          <w:sz w:val="32"/>
        </w:rPr>
      </w:pPr>
    </w:p>
    <w:p w14:paraId="32B1137D">
      <w:pPr>
        <w:pStyle w:val="299"/>
        <w:rPr>
          <w:rFonts w:hint="eastAsia" w:ascii="宋体" w:hAnsi="宋体" w:eastAsia="宋体" w:cs="宋体"/>
          <w:color w:val="auto"/>
          <w:sz w:val="32"/>
        </w:rPr>
      </w:pPr>
    </w:p>
    <w:p w14:paraId="44C4076B">
      <w:pPr>
        <w:spacing w:before="120" w:after="120" w:line="460" w:lineRule="exact"/>
        <w:ind w:left="-2" w:right="120"/>
        <w:jc w:val="center"/>
        <w:rPr>
          <w:rFonts w:hint="eastAsia" w:ascii="宋体" w:hAnsi="宋体" w:cs="宋体"/>
          <w:b/>
          <w:bCs/>
          <w:color w:val="auto"/>
          <w:sz w:val="32"/>
          <w:szCs w:val="32"/>
        </w:rPr>
      </w:pPr>
      <w:r>
        <w:rPr>
          <w:rFonts w:hint="eastAsia" w:ascii="宋体" w:hAnsi="宋体" w:cs="宋体"/>
          <w:b/>
          <w:bCs/>
          <w:color w:val="auto"/>
          <w:sz w:val="32"/>
          <w:szCs w:val="32"/>
        </w:rPr>
        <w:t>南通市农业农村局</w:t>
      </w:r>
    </w:p>
    <w:p w14:paraId="47F91BF2">
      <w:pPr>
        <w:spacing w:before="120" w:after="120" w:line="460" w:lineRule="exact"/>
        <w:ind w:left="-2" w:right="120"/>
        <w:jc w:val="center"/>
        <w:rPr>
          <w:rFonts w:hint="eastAsia" w:ascii="宋体" w:hAnsi="宋体" w:cs="宋体"/>
          <w:b/>
          <w:bCs/>
          <w:color w:val="auto"/>
          <w:sz w:val="32"/>
          <w:szCs w:val="32"/>
        </w:rPr>
      </w:pPr>
      <w:r>
        <w:rPr>
          <w:rFonts w:hint="eastAsia" w:ascii="宋体" w:hAnsi="宋体" w:cs="宋体"/>
          <w:b/>
          <w:bCs/>
          <w:color w:val="auto"/>
          <w:sz w:val="32"/>
          <w:szCs w:val="32"/>
        </w:rPr>
        <w:t>202</w:t>
      </w:r>
      <w:r>
        <w:rPr>
          <w:rFonts w:hint="eastAsia" w:ascii="宋体" w:hAnsi="宋体" w:cs="宋体"/>
          <w:b/>
          <w:bCs/>
          <w:color w:val="auto"/>
          <w:sz w:val="32"/>
          <w:szCs w:val="32"/>
          <w:lang w:val="en-US" w:eastAsia="zh-CN"/>
        </w:rPr>
        <w:t>6</w:t>
      </w:r>
      <w:r>
        <w:rPr>
          <w:rFonts w:hint="eastAsia" w:ascii="宋体" w:hAnsi="宋体" w:cs="宋体"/>
          <w:b/>
          <w:bCs/>
          <w:color w:val="auto"/>
          <w:sz w:val="32"/>
          <w:szCs w:val="32"/>
        </w:rPr>
        <w:t>年</w:t>
      </w:r>
      <w:r>
        <w:rPr>
          <w:rFonts w:hint="eastAsia" w:ascii="宋体" w:hAnsi="宋体" w:cs="宋体"/>
          <w:b/>
          <w:bCs/>
          <w:color w:val="auto"/>
          <w:sz w:val="32"/>
          <w:szCs w:val="32"/>
          <w:lang w:val="en-US" w:eastAsia="zh-CN"/>
        </w:rPr>
        <w:t>3</w:t>
      </w:r>
      <w:r>
        <w:rPr>
          <w:rFonts w:hint="eastAsia" w:ascii="宋体" w:hAnsi="宋体" w:cs="宋体"/>
          <w:b/>
          <w:bCs/>
          <w:color w:val="auto"/>
          <w:sz w:val="32"/>
          <w:szCs w:val="32"/>
        </w:rPr>
        <w:t>月</w:t>
      </w:r>
    </w:p>
    <w:p w14:paraId="52353E63">
      <w:pPr>
        <w:spacing w:line="1000" w:lineRule="exact"/>
        <w:jc w:val="center"/>
        <w:rPr>
          <w:rFonts w:hint="eastAsia" w:ascii="宋体" w:hAnsi="宋体" w:cs="宋体"/>
          <w:color w:val="auto"/>
          <w:sz w:val="44"/>
          <w:szCs w:val="44"/>
        </w:rPr>
        <w:sectPr>
          <w:headerReference r:id="rId5" w:type="first"/>
          <w:footerReference r:id="rId7" w:type="first"/>
          <w:headerReference r:id="rId3" w:type="default"/>
          <w:headerReference r:id="rId4" w:type="even"/>
          <w:footerReference r:id="rId6" w:type="even"/>
          <w:pgSz w:w="11906" w:h="16838"/>
          <w:pgMar w:top="1440" w:right="1797" w:bottom="1440" w:left="1797" w:header="851" w:footer="992" w:gutter="0"/>
          <w:cols w:space="1701" w:num="1"/>
          <w:docGrid w:linePitch="360" w:charSpace="0"/>
        </w:sectPr>
      </w:pPr>
    </w:p>
    <w:p w14:paraId="69BE83D1">
      <w:pPr>
        <w:spacing w:line="1000" w:lineRule="exact"/>
        <w:jc w:val="center"/>
        <w:rPr>
          <w:rFonts w:hint="eastAsia" w:ascii="宋体" w:hAnsi="宋体" w:cs="宋体"/>
          <w:color w:val="auto"/>
          <w:sz w:val="44"/>
          <w:szCs w:val="44"/>
        </w:rPr>
      </w:pPr>
      <w:r>
        <w:rPr>
          <w:rFonts w:hint="eastAsia" w:ascii="宋体" w:hAnsi="宋体" w:cs="宋体"/>
          <w:color w:val="auto"/>
          <w:sz w:val="44"/>
          <w:szCs w:val="44"/>
        </w:rPr>
        <w:t>目 录</w:t>
      </w:r>
    </w:p>
    <w:p w14:paraId="592E163E">
      <w:pPr>
        <w:tabs>
          <w:tab w:val="left" w:pos="7740"/>
        </w:tabs>
        <w:spacing w:line="1000" w:lineRule="exact"/>
        <w:ind w:firstLine="640"/>
        <w:jc w:val="left"/>
        <w:rPr>
          <w:color w:val="auto"/>
          <w:spacing w:val="2"/>
          <w:sz w:val="32"/>
          <w:szCs w:val="32"/>
        </w:rPr>
      </w:pPr>
      <w:r>
        <w:rPr>
          <w:bCs/>
          <w:color w:val="auto"/>
          <w:sz w:val="32"/>
          <w:szCs w:val="32"/>
        </w:rPr>
        <w:t>第一部分  投标邀请.................</w:t>
      </w:r>
      <w:r>
        <w:rPr>
          <w:rFonts w:hint="eastAsia"/>
          <w:bCs/>
          <w:color w:val="auto"/>
          <w:sz w:val="32"/>
          <w:szCs w:val="32"/>
        </w:rPr>
        <w:t>..............................</w:t>
      </w:r>
      <w:r>
        <w:rPr>
          <w:bCs/>
          <w:color w:val="auto"/>
          <w:sz w:val="32"/>
          <w:szCs w:val="32"/>
        </w:rPr>
        <w:t>........01</w:t>
      </w:r>
    </w:p>
    <w:p w14:paraId="2F5C9EEA">
      <w:pPr>
        <w:tabs>
          <w:tab w:val="left" w:pos="7740"/>
        </w:tabs>
        <w:spacing w:line="1000" w:lineRule="exact"/>
        <w:ind w:firstLine="640"/>
        <w:jc w:val="left"/>
        <w:rPr>
          <w:color w:val="auto"/>
          <w:spacing w:val="2"/>
          <w:sz w:val="32"/>
          <w:szCs w:val="32"/>
        </w:rPr>
      </w:pPr>
      <w:r>
        <w:rPr>
          <w:bCs/>
          <w:color w:val="auto"/>
          <w:sz w:val="32"/>
          <w:szCs w:val="32"/>
        </w:rPr>
        <w:t>第二部分  投标须知...................</w:t>
      </w:r>
      <w:r>
        <w:rPr>
          <w:rFonts w:hint="eastAsia"/>
          <w:bCs/>
          <w:color w:val="auto"/>
          <w:sz w:val="32"/>
          <w:szCs w:val="32"/>
        </w:rPr>
        <w:t>..............................</w:t>
      </w:r>
      <w:r>
        <w:rPr>
          <w:bCs/>
          <w:color w:val="auto"/>
          <w:sz w:val="32"/>
          <w:szCs w:val="32"/>
        </w:rPr>
        <w:t>......06</w:t>
      </w:r>
    </w:p>
    <w:p w14:paraId="176869DF">
      <w:pPr>
        <w:tabs>
          <w:tab w:val="left" w:pos="7740"/>
        </w:tabs>
        <w:spacing w:line="1000" w:lineRule="exact"/>
        <w:ind w:firstLine="640"/>
        <w:jc w:val="left"/>
        <w:rPr>
          <w:color w:val="auto"/>
          <w:spacing w:val="2"/>
          <w:sz w:val="32"/>
          <w:szCs w:val="32"/>
        </w:rPr>
      </w:pPr>
      <w:r>
        <w:rPr>
          <w:bCs/>
          <w:color w:val="auto"/>
          <w:sz w:val="32"/>
          <w:szCs w:val="32"/>
        </w:rPr>
        <w:t>第三部分  项目需求.................</w:t>
      </w:r>
      <w:r>
        <w:rPr>
          <w:rFonts w:hint="eastAsia"/>
          <w:bCs/>
          <w:color w:val="auto"/>
          <w:sz w:val="32"/>
          <w:szCs w:val="32"/>
        </w:rPr>
        <w:t>..............................</w:t>
      </w:r>
      <w:r>
        <w:rPr>
          <w:bCs/>
          <w:color w:val="auto"/>
          <w:sz w:val="32"/>
          <w:szCs w:val="32"/>
        </w:rPr>
        <w:t>........20</w:t>
      </w:r>
    </w:p>
    <w:p w14:paraId="55DBF615">
      <w:pPr>
        <w:tabs>
          <w:tab w:val="left" w:pos="7740"/>
        </w:tabs>
        <w:spacing w:line="1000" w:lineRule="exact"/>
        <w:ind w:firstLine="640"/>
        <w:jc w:val="left"/>
        <w:rPr>
          <w:color w:val="auto"/>
          <w:spacing w:val="2"/>
          <w:sz w:val="32"/>
          <w:szCs w:val="32"/>
        </w:rPr>
      </w:pPr>
      <w:r>
        <w:rPr>
          <w:color w:val="auto"/>
          <w:sz w:val="32"/>
          <w:szCs w:val="32"/>
        </w:rPr>
        <w:t xml:space="preserve">第四部分  </w:t>
      </w:r>
      <w:r>
        <w:rPr>
          <w:bCs/>
          <w:color w:val="auto"/>
          <w:sz w:val="32"/>
          <w:szCs w:val="32"/>
        </w:rPr>
        <w:t>开标和评标...............</w:t>
      </w:r>
      <w:r>
        <w:rPr>
          <w:rFonts w:hint="eastAsia"/>
          <w:bCs/>
          <w:color w:val="auto"/>
          <w:sz w:val="32"/>
          <w:szCs w:val="32"/>
        </w:rPr>
        <w:t>............................</w:t>
      </w:r>
      <w:r>
        <w:rPr>
          <w:bCs/>
          <w:color w:val="auto"/>
          <w:sz w:val="32"/>
          <w:szCs w:val="32"/>
        </w:rPr>
        <w:t>........</w:t>
      </w:r>
      <w:r>
        <w:rPr>
          <w:rFonts w:hint="eastAsia"/>
          <w:bCs/>
          <w:color w:val="auto"/>
          <w:sz w:val="32"/>
          <w:szCs w:val="32"/>
        </w:rPr>
        <w:t>36</w:t>
      </w:r>
    </w:p>
    <w:p w14:paraId="6845C7B0">
      <w:pPr>
        <w:tabs>
          <w:tab w:val="left" w:pos="7740"/>
        </w:tabs>
        <w:spacing w:line="1000" w:lineRule="exact"/>
        <w:ind w:firstLine="640"/>
        <w:jc w:val="left"/>
        <w:rPr>
          <w:bCs/>
          <w:color w:val="auto"/>
          <w:sz w:val="32"/>
          <w:szCs w:val="32"/>
        </w:rPr>
      </w:pPr>
      <w:r>
        <w:rPr>
          <w:bCs/>
          <w:color w:val="auto"/>
          <w:sz w:val="32"/>
          <w:szCs w:val="32"/>
        </w:rPr>
        <w:t>第五部分  质疑与投诉...............</w:t>
      </w:r>
      <w:r>
        <w:rPr>
          <w:rFonts w:hint="eastAsia"/>
          <w:bCs/>
          <w:color w:val="auto"/>
          <w:sz w:val="32"/>
          <w:szCs w:val="32"/>
        </w:rPr>
        <w:t>............................</w:t>
      </w:r>
      <w:r>
        <w:rPr>
          <w:bCs/>
          <w:color w:val="auto"/>
          <w:sz w:val="32"/>
          <w:szCs w:val="32"/>
        </w:rPr>
        <w:t>........</w:t>
      </w:r>
      <w:r>
        <w:rPr>
          <w:rFonts w:hint="eastAsia"/>
          <w:bCs/>
          <w:color w:val="auto"/>
          <w:sz w:val="32"/>
          <w:szCs w:val="32"/>
        </w:rPr>
        <w:t>41</w:t>
      </w:r>
    </w:p>
    <w:p w14:paraId="4689A5FA">
      <w:pPr>
        <w:tabs>
          <w:tab w:val="left" w:pos="7740"/>
        </w:tabs>
        <w:spacing w:line="1000" w:lineRule="exact"/>
        <w:ind w:firstLine="640"/>
        <w:jc w:val="left"/>
        <w:rPr>
          <w:color w:val="auto"/>
          <w:spacing w:val="2"/>
          <w:sz w:val="32"/>
          <w:szCs w:val="32"/>
        </w:rPr>
      </w:pPr>
      <w:r>
        <w:rPr>
          <w:bCs/>
          <w:color w:val="auto"/>
          <w:sz w:val="32"/>
          <w:szCs w:val="32"/>
        </w:rPr>
        <w:t>第六部分  投标文件组成.........</w:t>
      </w:r>
      <w:r>
        <w:rPr>
          <w:rFonts w:hint="eastAsia"/>
          <w:bCs/>
          <w:color w:val="auto"/>
          <w:sz w:val="32"/>
          <w:szCs w:val="32"/>
        </w:rPr>
        <w:t>..........................</w:t>
      </w:r>
      <w:r>
        <w:rPr>
          <w:bCs/>
          <w:color w:val="auto"/>
          <w:sz w:val="32"/>
          <w:szCs w:val="32"/>
        </w:rPr>
        <w:t>............</w:t>
      </w:r>
      <w:r>
        <w:rPr>
          <w:rFonts w:hint="eastAsia"/>
          <w:bCs/>
          <w:color w:val="auto"/>
          <w:sz w:val="32"/>
          <w:szCs w:val="32"/>
        </w:rPr>
        <w:t>45</w:t>
      </w:r>
    </w:p>
    <w:p w14:paraId="6486A484">
      <w:pPr>
        <w:spacing w:line="500" w:lineRule="exact"/>
        <w:jc w:val="left"/>
        <w:rPr>
          <w:rFonts w:hint="eastAsia" w:ascii="宋体" w:hAnsi="宋体" w:cs="宋体"/>
          <w:b/>
          <w:color w:val="auto"/>
          <w:sz w:val="32"/>
          <w:szCs w:val="32"/>
        </w:rPr>
      </w:pPr>
    </w:p>
    <w:p w14:paraId="23D8943F">
      <w:pPr>
        <w:tabs>
          <w:tab w:val="left" w:pos="7740"/>
        </w:tabs>
        <w:spacing w:line="500" w:lineRule="exact"/>
        <w:rPr>
          <w:rFonts w:hint="eastAsia" w:ascii="宋体" w:hAnsi="宋体" w:cs="宋体"/>
          <w:b/>
          <w:color w:val="auto"/>
          <w:spacing w:val="2"/>
          <w:sz w:val="32"/>
          <w:szCs w:val="32"/>
        </w:rPr>
      </w:pPr>
    </w:p>
    <w:p w14:paraId="7D7E42C2">
      <w:pPr>
        <w:tabs>
          <w:tab w:val="left" w:pos="7740"/>
        </w:tabs>
        <w:spacing w:line="500" w:lineRule="exact"/>
        <w:rPr>
          <w:rFonts w:hint="eastAsia" w:ascii="宋体" w:hAnsi="宋体" w:cs="宋体"/>
          <w:b/>
          <w:color w:val="auto"/>
          <w:spacing w:val="2"/>
          <w:sz w:val="32"/>
          <w:szCs w:val="32"/>
        </w:rPr>
      </w:pPr>
    </w:p>
    <w:p w14:paraId="1496A2B7">
      <w:pPr>
        <w:tabs>
          <w:tab w:val="left" w:pos="7740"/>
        </w:tabs>
        <w:spacing w:line="500" w:lineRule="exact"/>
        <w:rPr>
          <w:rFonts w:hint="eastAsia" w:ascii="宋体" w:hAnsi="宋体" w:cs="宋体"/>
          <w:b/>
          <w:bCs/>
          <w:color w:val="auto"/>
          <w:sz w:val="32"/>
          <w:szCs w:val="32"/>
        </w:rPr>
      </w:pPr>
    </w:p>
    <w:p w14:paraId="1E44B60B">
      <w:pPr>
        <w:spacing w:line="500" w:lineRule="exact"/>
        <w:rPr>
          <w:rFonts w:hint="eastAsia" w:ascii="宋体" w:hAnsi="宋体" w:cs="宋体"/>
          <w:b/>
          <w:color w:val="auto"/>
          <w:sz w:val="44"/>
          <w:szCs w:val="44"/>
        </w:rPr>
      </w:pPr>
    </w:p>
    <w:p w14:paraId="2777C699">
      <w:pPr>
        <w:spacing w:line="500" w:lineRule="exact"/>
        <w:rPr>
          <w:rFonts w:hint="eastAsia" w:ascii="宋体" w:hAnsi="宋体" w:cs="宋体"/>
          <w:color w:val="auto"/>
          <w:sz w:val="44"/>
          <w:szCs w:val="44"/>
        </w:rPr>
      </w:pPr>
    </w:p>
    <w:p w14:paraId="4DBD5402">
      <w:pPr>
        <w:spacing w:line="500" w:lineRule="exact"/>
        <w:rPr>
          <w:rFonts w:hint="eastAsia" w:ascii="宋体" w:hAnsi="宋体" w:cs="宋体"/>
          <w:color w:val="auto"/>
          <w:sz w:val="44"/>
          <w:szCs w:val="44"/>
        </w:rPr>
      </w:pPr>
    </w:p>
    <w:p w14:paraId="4D86BDE0">
      <w:pPr>
        <w:spacing w:line="500" w:lineRule="exact"/>
        <w:rPr>
          <w:rFonts w:hint="eastAsia" w:ascii="宋体" w:hAnsi="宋体" w:cs="宋体"/>
          <w:color w:val="auto"/>
          <w:sz w:val="44"/>
          <w:szCs w:val="44"/>
        </w:rPr>
      </w:pPr>
    </w:p>
    <w:p w14:paraId="5A42AE61">
      <w:pPr>
        <w:spacing w:line="500" w:lineRule="exact"/>
        <w:rPr>
          <w:rFonts w:hint="eastAsia" w:ascii="宋体" w:hAnsi="宋体" w:cs="宋体"/>
          <w:color w:val="auto"/>
          <w:sz w:val="44"/>
          <w:szCs w:val="44"/>
        </w:rPr>
      </w:pPr>
    </w:p>
    <w:p w14:paraId="06FE6A4F">
      <w:pPr>
        <w:spacing w:line="500" w:lineRule="exact"/>
        <w:rPr>
          <w:rFonts w:hint="eastAsia" w:ascii="宋体" w:hAnsi="宋体" w:cs="宋体"/>
          <w:color w:val="auto"/>
          <w:sz w:val="44"/>
          <w:szCs w:val="44"/>
        </w:rPr>
      </w:pPr>
    </w:p>
    <w:p w14:paraId="20EEA74B">
      <w:pPr>
        <w:spacing w:line="500" w:lineRule="exact"/>
        <w:rPr>
          <w:rFonts w:hint="eastAsia" w:ascii="宋体" w:hAnsi="宋体" w:cs="宋体"/>
          <w:color w:val="auto"/>
          <w:sz w:val="44"/>
          <w:szCs w:val="44"/>
        </w:rPr>
      </w:pPr>
    </w:p>
    <w:p w14:paraId="0BAFDEA6">
      <w:pPr>
        <w:spacing w:line="500" w:lineRule="exact"/>
        <w:rPr>
          <w:rFonts w:hint="eastAsia" w:ascii="宋体" w:hAnsi="宋体" w:cs="宋体"/>
          <w:color w:val="auto"/>
          <w:sz w:val="44"/>
          <w:szCs w:val="44"/>
        </w:rPr>
      </w:pPr>
    </w:p>
    <w:p w14:paraId="42281DA1">
      <w:pPr>
        <w:spacing w:line="500" w:lineRule="exact"/>
        <w:rPr>
          <w:rFonts w:hint="eastAsia" w:ascii="宋体" w:hAnsi="宋体" w:cs="宋体"/>
          <w:color w:val="auto"/>
          <w:sz w:val="44"/>
          <w:szCs w:val="44"/>
        </w:rPr>
      </w:pPr>
    </w:p>
    <w:p w14:paraId="3325FC21">
      <w:pPr>
        <w:rPr>
          <w:rFonts w:hint="eastAsia" w:ascii="宋体" w:hAnsi="宋体" w:cs="宋体"/>
          <w:color w:val="auto"/>
        </w:rPr>
      </w:pPr>
    </w:p>
    <w:p w14:paraId="69E8F746">
      <w:pPr>
        <w:spacing w:line="360" w:lineRule="auto"/>
        <w:jc w:val="center"/>
        <w:outlineLvl w:val="0"/>
        <w:rPr>
          <w:rFonts w:hint="eastAsia" w:ascii="宋体" w:hAnsi="宋体" w:cs="宋体"/>
          <w:bCs/>
          <w:color w:val="auto"/>
          <w:sz w:val="36"/>
          <w:szCs w:val="36"/>
        </w:rPr>
        <w:sectPr>
          <w:footerReference r:id="rId8" w:type="default"/>
          <w:pgSz w:w="11906" w:h="16838"/>
          <w:pgMar w:top="1440" w:right="1797" w:bottom="1440" w:left="1797" w:header="851" w:footer="992" w:gutter="0"/>
          <w:pgNumType w:start="1"/>
          <w:cols w:space="1701" w:num="1"/>
          <w:docGrid w:linePitch="360" w:charSpace="0"/>
        </w:sectPr>
      </w:pPr>
    </w:p>
    <w:p w14:paraId="03B55BE3">
      <w:pPr>
        <w:spacing w:line="360" w:lineRule="auto"/>
        <w:jc w:val="center"/>
        <w:outlineLvl w:val="0"/>
        <w:rPr>
          <w:rFonts w:hint="eastAsia" w:ascii="宋体" w:hAnsi="宋体" w:cs="宋体"/>
          <w:bCs/>
          <w:color w:val="auto"/>
          <w:sz w:val="36"/>
          <w:szCs w:val="36"/>
        </w:rPr>
      </w:pPr>
      <w:r>
        <w:rPr>
          <w:rFonts w:hint="eastAsia" w:ascii="宋体" w:hAnsi="宋体" w:cs="宋体"/>
          <w:bCs/>
          <w:color w:val="auto"/>
          <w:sz w:val="36"/>
          <w:szCs w:val="36"/>
        </w:rPr>
        <w:t xml:space="preserve">第一部分  </w:t>
      </w:r>
      <w:bookmarkStart w:id="0" w:name="OLE_LINK5"/>
      <w:bookmarkStart w:id="1" w:name="OLE_LINK7"/>
      <w:r>
        <w:rPr>
          <w:rFonts w:hint="eastAsia" w:ascii="宋体" w:hAnsi="宋体" w:cs="宋体"/>
          <w:bCs/>
          <w:color w:val="auto"/>
          <w:sz w:val="36"/>
          <w:szCs w:val="36"/>
        </w:rPr>
        <w:t>投标邀请</w:t>
      </w:r>
    </w:p>
    <w:p w14:paraId="568A1EAB">
      <w:pPr>
        <w:spacing w:line="460" w:lineRule="exact"/>
        <w:ind w:firstLine="560"/>
        <w:rPr>
          <w:rFonts w:hint="eastAsia" w:ascii="宋体" w:hAnsi="宋体" w:cs="宋体"/>
          <w:color w:val="auto"/>
          <w:sz w:val="28"/>
          <w:szCs w:val="28"/>
        </w:rPr>
      </w:pPr>
      <w:bookmarkStart w:id="2" w:name="OLE_LINK6"/>
      <w:r>
        <w:rPr>
          <w:rFonts w:hint="eastAsia" w:ascii="宋体" w:hAnsi="宋体" w:cs="宋体"/>
          <w:color w:val="auto"/>
          <w:sz w:val="28"/>
          <w:szCs w:val="28"/>
        </w:rPr>
        <w:t>受[南通市农业农村局]的委托，江苏中润工程建设咨询有限公司就[</w:t>
      </w:r>
      <w:r>
        <w:rPr>
          <w:rFonts w:ascii="宋体" w:hAnsi="宋体" w:eastAsia="宋体" w:cs="宋体"/>
          <w:color w:val="000000"/>
          <w:sz w:val="28"/>
        </w:rPr>
        <w:t>2025年度省级渔业资源增殖放流专项</w:t>
      </w:r>
      <w:r>
        <w:rPr>
          <w:rFonts w:hint="eastAsia" w:ascii="宋体" w:hAnsi="宋体" w:cs="宋体"/>
          <w:color w:val="000000"/>
          <w:sz w:val="28"/>
          <w:lang w:eastAsia="zh-CN"/>
        </w:rPr>
        <w:t>（</w:t>
      </w:r>
      <w:r>
        <w:rPr>
          <w:rFonts w:hint="eastAsia" w:ascii="宋体" w:hAnsi="宋体" w:cs="宋体"/>
          <w:color w:val="000000"/>
          <w:sz w:val="28"/>
          <w:lang w:val="en-US" w:eastAsia="zh-CN"/>
        </w:rPr>
        <w:t>二次</w:t>
      </w:r>
      <w:r>
        <w:rPr>
          <w:rFonts w:hint="eastAsia" w:ascii="宋体" w:hAnsi="宋体" w:cs="宋体"/>
          <w:color w:val="000000"/>
          <w:sz w:val="28"/>
          <w:lang w:eastAsia="zh-CN"/>
        </w:rPr>
        <w:t>）</w:t>
      </w:r>
      <w:r>
        <w:rPr>
          <w:rFonts w:hint="eastAsia" w:ascii="宋体" w:hAnsi="宋体" w:cs="宋体"/>
          <w:color w:val="auto"/>
          <w:sz w:val="28"/>
          <w:szCs w:val="28"/>
        </w:rPr>
        <w:t>](项目编号:</w:t>
      </w:r>
      <w:r>
        <w:rPr>
          <w:rFonts w:hint="eastAsia" w:ascii="宋体" w:hAnsi="宋体" w:cs="宋体"/>
          <w:color w:val="auto"/>
          <w:sz w:val="28"/>
          <w:szCs w:val="28"/>
          <w:lang w:eastAsia="zh-CN"/>
        </w:rPr>
        <w:t>JSZC-320600-ZRJS-G2026-0008</w:t>
      </w:r>
      <w:r>
        <w:rPr>
          <w:rFonts w:hint="eastAsia" w:ascii="宋体" w:hAnsi="宋体" w:cs="宋体"/>
          <w:color w:val="auto"/>
          <w:sz w:val="28"/>
          <w:szCs w:val="28"/>
        </w:rPr>
        <w:t>)进行公开招标采购，欢迎符合条件的投标人投标。</w:t>
      </w:r>
    </w:p>
    <w:p w14:paraId="3384BF64">
      <w:pPr>
        <w:pBdr>
          <w:top w:val="single" w:color="000000" w:sz="4" w:space="1"/>
          <w:left w:val="single" w:color="000000" w:sz="4" w:space="4"/>
          <w:bottom w:val="single" w:color="000000" w:sz="4" w:space="1"/>
          <w:right w:val="single" w:color="000000" w:sz="4" w:space="4"/>
        </w:pBdr>
        <w:spacing w:line="460" w:lineRule="exact"/>
        <w:rPr>
          <w:rFonts w:hint="eastAsia" w:ascii="宋体" w:hAnsi="宋体" w:cs="宋体"/>
          <w:color w:val="auto"/>
          <w:sz w:val="28"/>
          <w:szCs w:val="28"/>
        </w:rPr>
      </w:pPr>
      <w:r>
        <w:rPr>
          <w:rFonts w:hint="eastAsia" w:ascii="宋体" w:hAnsi="宋体" w:cs="宋体"/>
          <w:color w:val="auto"/>
          <w:sz w:val="28"/>
          <w:szCs w:val="28"/>
        </w:rPr>
        <w:t>项目概况</w:t>
      </w:r>
    </w:p>
    <w:p w14:paraId="2FFF1980">
      <w:pPr>
        <w:pBdr>
          <w:top w:val="single" w:color="000000" w:sz="4" w:space="1"/>
          <w:left w:val="single" w:color="000000" w:sz="4" w:space="4"/>
          <w:bottom w:val="single" w:color="000000" w:sz="4" w:space="1"/>
          <w:right w:val="single" w:color="000000" w:sz="4" w:space="4"/>
        </w:pBd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 xml:space="preserve"> </w:t>
      </w:r>
      <w:r>
        <w:rPr>
          <w:rFonts w:hint="eastAsia" w:ascii="宋体" w:hAnsi="宋体" w:cs="宋体"/>
          <w:color w:val="auto"/>
          <w:sz w:val="28"/>
          <w:szCs w:val="28"/>
          <w:lang w:eastAsia="zh-CN"/>
        </w:rPr>
        <w:t>【</w:t>
      </w:r>
      <w:r>
        <w:rPr>
          <w:rFonts w:hint="eastAsia" w:ascii="宋体" w:hAnsi="宋体" w:cs="宋体"/>
          <w:color w:val="auto"/>
          <w:sz w:val="28"/>
          <w:szCs w:val="28"/>
        </w:rPr>
        <w:t>南通市农业农村局2025年度省级渔业资源增殖放流专项</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二次</w:t>
      </w:r>
      <w:r>
        <w:rPr>
          <w:rFonts w:hint="eastAsia" w:ascii="宋体" w:hAnsi="宋体" w:cs="宋体"/>
          <w:color w:val="auto"/>
          <w:sz w:val="28"/>
          <w:szCs w:val="28"/>
          <w:lang w:eastAsia="zh-CN"/>
        </w:rPr>
        <w:t>）</w:t>
      </w:r>
      <w:r>
        <w:rPr>
          <w:rFonts w:hint="eastAsia" w:ascii="宋体" w:hAnsi="宋体" w:cs="宋体"/>
          <w:color w:val="auto"/>
          <w:sz w:val="28"/>
          <w:szCs w:val="28"/>
        </w:rPr>
        <w:t>招标项目的潜在投标人应在（苏采云系统内免费）获取招标文件，并于202</w:t>
      </w:r>
      <w:r>
        <w:rPr>
          <w:rFonts w:hint="eastAsia" w:ascii="宋体" w:hAnsi="宋体" w:cs="宋体"/>
          <w:color w:val="auto"/>
          <w:sz w:val="28"/>
          <w:szCs w:val="28"/>
          <w:lang w:val="en-US" w:eastAsia="zh-CN"/>
        </w:rPr>
        <w:t>6</w:t>
      </w:r>
      <w:r>
        <w:rPr>
          <w:rFonts w:hint="eastAsia" w:ascii="宋体" w:hAnsi="宋体" w:cs="宋体"/>
          <w:color w:val="auto"/>
          <w:sz w:val="28"/>
          <w:szCs w:val="28"/>
        </w:rPr>
        <w:t>年</w:t>
      </w:r>
      <w:r>
        <w:rPr>
          <w:rFonts w:hint="eastAsia" w:ascii="宋体" w:hAnsi="宋体" w:cs="宋体"/>
          <w:color w:val="auto"/>
          <w:sz w:val="28"/>
          <w:szCs w:val="28"/>
          <w:lang w:val="en-US" w:eastAsia="zh-CN"/>
        </w:rPr>
        <w:t>4</w:t>
      </w:r>
      <w:r>
        <w:rPr>
          <w:rFonts w:hint="eastAsia" w:ascii="宋体" w:hAnsi="宋体" w:cs="宋体"/>
          <w:color w:val="auto"/>
          <w:sz w:val="28"/>
          <w:szCs w:val="28"/>
        </w:rPr>
        <w:t>月</w:t>
      </w:r>
      <w:r>
        <w:rPr>
          <w:rFonts w:hint="eastAsia" w:ascii="宋体" w:hAnsi="宋体" w:cs="宋体"/>
          <w:color w:val="auto"/>
          <w:sz w:val="28"/>
          <w:szCs w:val="28"/>
          <w:lang w:val="en-US" w:eastAsia="zh-CN"/>
        </w:rPr>
        <w:t>22</w:t>
      </w:r>
      <w:r>
        <w:rPr>
          <w:rFonts w:hint="eastAsia" w:ascii="宋体" w:hAnsi="宋体" w:cs="宋体"/>
          <w:color w:val="auto"/>
          <w:sz w:val="28"/>
          <w:szCs w:val="28"/>
        </w:rPr>
        <w:t>日</w:t>
      </w:r>
      <w:r>
        <w:rPr>
          <w:rFonts w:hint="eastAsia" w:ascii="宋体" w:hAnsi="宋体" w:cs="宋体"/>
          <w:color w:val="auto"/>
          <w:sz w:val="28"/>
          <w:szCs w:val="28"/>
          <w:lang w:val="en-US" w:eastAsia="zh-CN"/>
        </w:rPr>
        <w:t>09</w:t>
      </w:r>
      <w:r>
        <w:rPr>
          <w:rFonts w:hint="eastAsia" w:ascii="宋体" w:hAnsi="宋体" w:cs="宋体"/>
          <w:color w:val="auto"/>
          <w:sz w:val="28"/>
          <w:szCs w:val="28"/>
        </w:rPr>
        <w:t>点</w:t>
      </w:r>
      <w:r>
        <w:rPr>
          <w:rFonts w:hint="eastAsia" w:ascii="宋体" w:hAnsi="宋体" w:cs="宋体"/>
          <w:color w:val="auto"/>
          <w:sz w:val="28"/>
          <w:szCs w:val="28"/>
          <w:lang w:val="en-US" w:eastAsia="zh-CN"/>
        </w:rPr>
        <w:t>30</w:t>
      </w:r>
      <w:r>
        <w:rPr>
          <w:rFonts w:hint="eastAsia" w:ascii="宋体" w:hAnsi="宋体" w:cs="宋体"/>
          <w:color w:val="auto"/>
          <w:sz w:val="28"/>
          <w:szCs w:val="28"/>
        </w:rPr>
        <w:t>分（北京时间）前递交投标文件。</w:t>
      </w:r>
    </w:p>
    <w:p w14:paraId="0FD844CA">
      <w:pPr>
        <w:spacing w:line="460" w:lineRule="exact"/>
        <w:ind w:firstLine="562"/>
        <w:outlineLvl w:val="1"/>
        <w:rPr>
          <w:rFonts w:hint="eastAsia" w:ascii="宋体" w:hAnsi="宋体" w:cs="宋体"/>
          <w:b/>
          <w:color w:val="auto"/>
          <w:sz w:val="28"/>
          <w:szCs w:val="28"/>
        </w:rPr>
      </w:pPr>
      <w:r>
        <w:rPr>
          <w:rFonts w:hint="eastAsia" w:ascii="宋体" w:hAnsi="宋体" w:cs="宋体"/>
          <w:b/>
          <w:color w:val="auto"/>
          <w:sz w:val="28"/>
          <w:szCs w:val="28"/>
        </w:rPr>
        <w:t>一、项目基本情况</w:t>
      </w:r>
    </w:p>
    <w:p w14:paraId="575EC30E">
      <w:pPr>
        <w:spacing w:line="460" w:lineRule="exact"/>
        <w:ind w:firstLine="560"/>
        <w:rPr>
          <w:rFonts w:hint="eastAsia" w:ascii="宋体" w:hAnsi="宋体" w:eastAsia="宋体" w:cs="宋体"/>
          <w:color w:val="auto"/>
          <w:spacing w:val="7"/>
          <w:sz w:val="28"/>
          <w:szCs w:val="22"/>
          <w:lang w:eastAsia="zh-CN"/>
        </w:rPr>
      </w:pPr>
      <w:r>
        <w:rPr>
          <w:rFonts w:hint="eastAsia" w:ascii="宋体" w:hAnsi="宋体" w:cs="宋体"/>
          <w:color w:val="auto"/>
          <w:sz w:val="28"/>
          <w:szCs w:val="28"/>
        </w:rPr>
        <w:t>1.项目编号：</w:t>
      </w:r>
      <w:r>
        <w:rPr>
          <w:rFonts w:hint="eastAsia" w:ascii="宋体" w:hAnsi="宋体" w:cs="宋体"/>
          <w:color w:val="auto"/>
          <w:sz w:val="28"/>
          <w:szCs w:val="28"/>
          <w:lang w:eastAsia="zh-CN"/>
        </w:rPr>
        <w:t>JSZC-320600-ZRJS-G2026-0008</w:t>
      </w:r>
    </w:p>
    <w:p w14:paraId="59503C9B">
      <w:pPr>
        <w:spacing w:line="460" w:lineRule="exact"/>
        <w:ind w:firstLine="560"/>
        <w:rPr>
          <w:rFonts w:hint="eastAsia" w:ascii="宋体" w:hAnsi="宋体" w:eastAsia="宋体" w:cs="宋体"/>
          <w:color w:val="auto"/>
          <w:sz w:val="28"/>
          <w:szCs w:val="28"/>
          <w:lang w:eastAsia="zh-CN"/>
        </w:rPr>
      </w:pPr>
      <w:r>
        <w:rPr>
          <w:rFonts w:hint="eastAsia" w:ascii="宋体" w:hAnsi="宋体" w:cs="宋体"/>
          <w:color w:val="auto"/>
          <w:sz w:val="28"/>
          <w:szCs w:val="28"/>
        </w:rPr>
        <w:t>2.项目名称：南通市农业农村局2025年度省级渔业资源增殖放流专项</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二次</w:t>
      </w:r>
      <w:r>
        <w:rPr>
          <w:rFonts w:hint="eastAsia" w:ascii="宋体" w:hAnsi="宋体" w:cs="宋体"/>
          <w:color w:val="auto"/>
          <w:sz w:val="28"/>
          <w:szCs w:val="28"/>
          <w:lang w:eastAsia="zh-CN"/>
        </w:rPr>
        <w:t>）</w:t>
      </w:r>
    </w:p>
    <w:p w14:paraId="70C2A1D0">
      <w:pPr>
        <w:spacing w:line="460" w:lineRule="exact"/>
        <w:ind w:firstLine="560"/>
        <w:rPr>
          <w:rFonts w:hint="default" w:ascii="宋体" w:hAnsi="宋体" w:eastAsia="宋体" w:cs="宋体"/>
          <w:color w:val="auto"/>
          <w:sz w:val="28"/>
          <w:szCs w:val="28"/>
          <w:lang w:val="en-US" w:eastAsia="zh-CN"/>
        </w:rPr>
      </w:pPr>
      <w:r>
        <w:rPr>
          <w:rFonts w:hint="eastAsia" w:ascii="宋体" w:hAnsi="宋体" w:cs="宋体"/>
          <w:color w:val="auto"/>
          <w:sz w:val="28"/>
          <w:szCs w:val="28"/>
        </w:rPr>
        <w:t>3.预算金额：</w:t>
      </w:r>
      <w:r>
        <w:rPr>
          <w:rFonts w:hint="eastAsia" w:ascii="宋体" w:hAnsi="宋体" w:cs="宋体"/>
          <w:color w:val="auto"/>
          <w:sz w:val="28"/>
          <w:szCs w:val="28"/>
          <w:lang w:val="en-US" w:eastAsia="zh-CN"/>
        </w:rPr>
        <w:t>65万元</w:t>
      </w:r>
    </w:p>
    <w:p w14:paraId="0C1B1802">
      <w:pPr>
        <w:pStyle w:val="267"/>
        <w:spacing w:line="460" w:lineRule="exact"/>
        <w:ind w:firstLine="560"/>
        <w:rPr>
          <w:rFonts w:hint="eastAsia" w:ascii="宋体" w:hAnsi="宋体" w:eastAsia="宋体" w:cs="宋体"/>
          <w:color w:val="auto"/>
        </w:rPr>
      </w:pPr>
      <w:r>
        <w:rPr>
          <w:rFonts w:hint="eastAsia" w:ascii="宋体" w:hAnsi="宋体" w:eastAsia="宋体" w:cs="宋体"/>
          <w:color w:val="auto"/>
          <w:sz w:val="28"/>
          <w:szCs w:val="28"/>
        </w:rPr>
        <w:t>4.最高限价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本项目采取单价报价，最高单价限价</w:t>
      </w:r>
      <w:r>
        <w:rPr>
          <w:rFonts w:hint="eastAsia" w:ascii="宋体" w:hAnsi="宋体" w:eastAsia="宋体" w:cs="宋体"/>
          <w:color w:val="auto"/>
          <w:sz w:val="28"/>
          <w:szCs w:val="28"/>
          <w:lang w:val="en-US" w:eastAsia="zh-CN"/>
        </w:rPr>
        <w:t>4.0</w:t>
      </w:r>
      <w:r>
        <w:rPr>
          <w:rFonts w:hint="eastAsia" w:ascii="宋体" w:hAnsi="宋体" w:eastAsia="宋体" w:cs="宋体"/>
          <w:color w:val="auto"/>
          <w:sz w:val="28"/>
          <w:szCs w:val="28"/>
        </w:rPr>
        <w:t>元/尾、只。投标单价报价高于最高单价限价的作无效响应处理。</w:t>
      </w:r>
    </w:p>
    <w:p w14:paraId="043BC22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5.采购需求：详见招标文件，请仔细研究。</w:t>
      </w:r>
    </w:p>
    <w:p w14:paraId="3A6F864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6.合同履行期限：根据招标人需求按时按量按质完成。</w:t>
      </w:r>
    </w:p>
    <w:p w14:paraId="306C812F">
      <w:pPr>
        <w:spacing w:line="460" w:lineRule="exact"/>
        <w:ind w:firstLine="560"/>
        <w:outlineLvl w:val="1"/>
        <w:rPr>
          <w:rFonts w:hint="eastAsia" w:ascii="宋体" w:hAnsi="宋体" w:cs="宋体"/>
          <w:bCs/>
          <w:color w:val="auto"/>
          <w:sz w:val="28"/>
          <w:szCs w:val="28"/>
        </w:rPr>
      </w:pPr>
      <w:r>
        <w:rPr>
          <w:rFonts w:hint="eastAsia" w:ascii="宋体" w:hAnsi="宋体" w:cs="宋体"/>
          <w:bCs/>
          <w:color w:val="auto"/>
          <w:sz w:val="28"/>
          <w:szCs w:val="28"/>
        </w:rPr>
        <w:t>7.本项目不接受联合体投标。</w:t>
      </w:r>
    </w:p>
    <w:p w14:paraId="78E7CFF5">
      <w:pPr>
        <w:spacing w:line="460" w:lineRule="exact"/>
        <w:ind w:firstLine="562"/>
        <w:outlineLvl w:val="1"/>
        <w:rPr>
          <w:rFonts w:hint="eastAsia" w:ascii="宋体" w:hAnsi="宋体" w:cs="宋体"/>
          <w:b/>
          <w:color w:val="auto"/>
          <w:sz w:val="28"/>
          <w:szCs w:val="28"/>
        </w:rPr>
      </w:pPr>
      <w:r>
        <w:rPr>
          <w:rFonts w:hint="eastAsia" w:ascii="宋体" w:hAnsi="宋体" w:cs="宋体"/>
          <w:b/>
          <w:color w:val="auto"/>
          <w:sz w:val="28"/>
          <w:szCs w:val="28"/>
        </w:rPr>
        <w:t>二、申请人的资格要求</w:t>
      </w:r>
    </w:p>
    <w:p w14:paraId="3B3780E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p>
    <w:p w14:paraId="42D6039C">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2.落实政府采购政策需满足的资格要求：</w:t>
      </w:r>
      <w:r>
        <w:rPr>
          <w:rFonts w:hint="eastAsia" w:ascii="宋体" w:hAnsi="宋体" w:cs="宋体"/>
          <w:color w:val="auto"/>
          <w:sz w:val="28"/>
          <w:szCs w:val="28"/>
          <w:u w:val="single"/>
        </w:rPr>
        <w:t>本项目专门面向中小微型企业采购。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p>
    <w:p w14:paraId="704345BA">
      <w:pPr>
        <w:spacing w:line="460" w:lineRule="exact"/>
        <w:ind w:firstLine="560"/>
        <w:rPr>
          <w:rFonts w:hint="eastAsia" w:ascii="宋体" w:hAnsi="宋体" w:eastAsia="宋体" w:cs="宋体"/>
          <w:color w:val="auto"/>
          <w:sz w:val="28"/>
          <w:szCs w:val="28"/>
          <w:u w:val="single"/>
          <w:lang w:val="en-US" w:eastAsia="zh-CN"/>
        </w:rPr>
      </w:pPr>
      <w:r>
        <w:rPr>
          <w:rFonts w:hint="eastAsia" w:ascii="宋体" w:hAnsi="宋体" w:cs="宋体"/>
          <w:color w:val="auto"/>
          <w:sz w:val="28"/>
          <w:szCs w:val="28"/>
        </w:rPr>
        <w:t>3.本项目的特定资格要求：</w:t>
      </w:r>
      <w:r>
        <w:rPr>
          <w:rFonts w:hint="eastAsia" w:ascii="宋体" w:hAnsi="宋体" w:cs="宋体"/>
          <w:color w:val="auto"/>
          <w:sz w:val="28"/>
          <w:szCs w:val="28"/>
          <w:u w:val="single"/>
        </w:rPr>
        <w:t>根据《江苏省水生生物增殖放流工作规范》要求，供苗单位应具有《水产苗种生产许可证》，拥有对应放流品种，且在省内自行育苗生产</w:t>
      </w:r>
      <w:r>
        <w:rPr>
          <w:rFonts w:hint="eastAsia" w:ascii="宋体" w:hAnsi="宋体" w:cs="宋体"/>
          <w:color w:val="auto"/>
          <w:sz w:val="28"/>
          <w:szCs w:val="28"/>
          <w:u w:val="single"/>
          <w:lang w:eastAsia="zh-CN"/>
        </w:rPr>
        <w:t>；提供珍贵、濒危物种增殖放流苗种的，应当持有《水生野生动物人工繁育许可证》、《水生野生动物经营利用许可证》，同时在农业农村部公布的珍贵、濒危水生动物增殖放流苗种供应单位名录中。</w:t>
      </w:r>
    </w:p>
    <w:p w14:paraId="74D0DE7F">
      <w:pPr>
        <w:spacing w:line="460" w:lineRule="exact"/>
        <w:ind w:firstLine="562"/>
        <w:outlineLvl w:val="1"/>
        <w:rPr>
          <w:rFonts w:hint="eastAsia" w:ascii="宋体" w:hAnsi="宋体" w:cs="宋体"/>
          <w:b/>
          <w:color w:val="auto"/>
          <w:sz w:val="28"/>
          <w:szCs w:val="28"/>
        </w:rPr>
      </w:pPr>
      <w:r>
        <w:rPr>
          <w:rFonts w:hint="eastAsia" w:ascii="宋体" w:hAnsi="宋体" w:cs="宋体"/>
          <w:b/>
          <w:color w:val="auto"/>
          <w:sz w:val="28"/>
          <w:szCs w:val="28"/>
        </w:rPr>
        <w:t>三、获取招标文件</w:t>
      </w:r>
    </w:p>
    <w:p w14:paraId="484914B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1.时间：自招标文件公告发布之日起5个工作日。</w:t>
      </w:r>
    </w:p>
    <w:p w14:paraId="0947CFE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2.地点：网上注册登记成功后系统内免费下载。</w:t>
      </w:r>
    </w:p>
    <w:p w14:paraId="1390A87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3.获取方式：本项目采用网上注册登记方式。</w:t>
      </w:r>
    </w:p>
    <w:p w14:paraId="5023EA3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3.1潜在投标人访问电子招标响应交易平台的网络地址和方法：</w:t>
      </w:r>
    </w:p>
    <w:p w14:paraId="245FA5D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p>
    <w:p w14:paraId="703BAAA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3.2潜在投标人访问“苏采云”系统的网络地址和方法：“苏采云”系统的网址：http://jszfcg.jsczt.cn/。</w:t>
      </w:r>
    </w:p>
    <w:p w14:paraId="548C289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3.3“CA数字证书”的获取：</w:t>
      </w:r>
    </w:p>
    <w:p w14:paraId="605ECD0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响应投标人需办理“CA 数字证书”，CA办理指南及“苏采云”操作手册可至江苏省政府采购网―办事指南-资料下载中心下载。</w:t>
      </w:r>
    </w:p>
    <w:p w14:paraId="32DB43E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通过苏采云系统首页（http://jszfcg.jsczt.cn/）的“苏采云控件驱动下载”，选择“政务CA、方正签章控件驱动安装包及安装说明”下载安装，具体安装方法详见下载文件内的《安装说明》。</w:t>
      </w:r>
    </w:p>
    <w:p w14:paraId="0E43944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3.4招标文件（后缀名为“.kedt”）、供应商操作手册及政府采购客户端工具可通过“苏采云”系统--已报名项目--报名详情页面内相应链接进行下载。</w:t>
      </w:r>
    </w:p>
    <w:p w14:paraId="4D140D8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3.5招标人或采购代理机构将数据电文形式的招标文件加载至“苏采云”系统，供潜在投标人下载或者查阅。</w:t>
      </w:r>
    </w:p>
    <w:p w14:paraId="22E5C24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3.6请潜在投标人提前安装相应的控件（详见《江苏省政府采购管理交易系统（苏采云）供应商操作手册》）并使用谷歌浏览器登录“苏采云”系统参与不见面开评标。</w:t>
      </w:r>
    </w:p>
    <w:p w14:paraId="0A6972C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4295272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注：如潜在投标人未按上述要求操作，将自行承担所产生的风险。</w:t>
      </w:r>
    </w:p>
    <w:p w14:paraId="6DA09426">
      <w:pPr>
        <w:spacing w:line="460" w:lineRule="exact"/>
        <w:ind w:firstLine="562"/>
        <w:outlineLvl w:val="1"/>
        <w:rPr>
          <w:rFonts w:hint="eastAsia" w:ascii="宋体" w:hAnsi="宋体" w:cs="宋体"/>
          <w:b/>
          <w:color w:val="auto"/>
          <w:sz w:val="28"/>
          <w:szCs w:val="28"/>
        </w:rPr>
      </w:pPr>
      <w:r>
        <w:rPr>
          <w:rFonts w:hint="eastAsia" w:ascii="宋体" w:hAnsi="宋体" w:cs="宋体"/>
          <w:b/>
          <w:color w:val="auto"/>
          <w:sz w:val="28"/>
          <w:szCs w:val="28"/>
        </w:rPr>
        <w:t>四、提交投标文件截止时间、开标时间和地点</w:t>
      </w:r>
    </w:p>
    <w:p w14:paraId="47F3754D">
      <w:pPr>
        <w:spacing w:line="460" w:lineRule="exact"/>
        <w:ind w:firstLine="560"/>
        <w:rPr>
          <w:rStyle w:val="362"/>
          <w:rFonts w:hint="eastAsia" w:ascii="宋体" w:hAnsi="宋体" w:cs="宋体"/>
          <w:color w:val="auto"/>
          <w:sz w:val="28"/>
          <w:szCs w:val="28"/>
        </w:rPr>
      </w:pPr>
      <w:r>
        <w:rPr>
          <w:rStyle w:val="362"/>
          <w:rFonts w:hint="eastAsia" w:ascii="宋体" w:hAnsi="宋体" w:cs="宋体"/>
          <w:color w:val="auto"/>
          <w:sz w:val="28"/>
          <w:szCs w:val="28"/>
        </w:rPr>
        <w:t>1.投标文件接收截止及开标时间：</w:t>
      </w:r>
      <w:r>
        <w:rPr>
          <w:rStyle w:val="362"/>
          <w:rFonts w:hint="eastAsia" w:ascii="宋体" w:hAnsi="宋体" w:cs="宋体"/>
          <w:b/>
          <w:bCs/>
          <w:color w:val="auto"/>
          <w:sz w:val="28"/>
          <w:szCs w:val="28"/>
        </w:rPr>
        <w:t>202</w:t>
      </w:r>
      <w:r>
        <w:rPr>
          <w:rStyle w:val="362"/>
          <w:rFonts w:hint="eastAsia" w:ascii="宋体" w:hAnsi="宋体" w:cs="宋体"/>
          <w:b/>
          <w:bCs/>
          <w:color w:val="auto"/>
          <w:sz w:val="28"/>
          <w:szCs w:val="28"/>
          <w:lang w:val="en-US" w:eastAsia="zh-CN"/>
        </w:rPr>
        <w:t>6</w:t>
      </w:r>
      <w:r>
        <w:rPr>
          <w:rStyle w:val="362"/>
          <w:rFonts w:hint="eastAsia" w:ascii="宋体" w:hAnsi="宋体" w:cs="宋体"/>
          <w:b/>
          <w:bCs/>
          <w:color w:val="auto"/>
          <w:sz w:val="28"/>
          <w:szCs w:val="28"/>
        </w:rPr>
        <w:t>年</w:t>
      </w:r>
      <w:r>
        <w:rPr>
          <w:rStyle w:val="362"/>
          <w:rFonts w:hint="eastAsia" w:ascii="宋体" w:hAnsi="宋体" w:cs="宋体"/>
          <w:b/>
          <w:bCs/>
          <w:color w:val="auto"/>
          <w:sz w:val="28"/>
          <w:szCs w:val="28"/>
          <w:lang w:val="en-US" w:eastAsia="zh-CN"/>
        </w:rPr>
        <w:t>4</w:t>
      </w:r>
      <w:r>
        <w:rPr>
          <w:rStyle w:val="362"/>
          <w:rFonts w:hint="eastAsia" w:ascii="宋体" w:hAnsi="宋体" w:cs="宋体"/>
          <w:b/>
          <w:bCs/>
          <w:color w:val="auto"/>
          <w:sz w:val="28"/>
          <w:szCs w:val="28"/>
        </w:rPr>
        <w:t>月</w:t>
      </w:r>
      <w:r>
        <w:rPr>
          <w:rStyle w:val="362"/>
          <w:rFonts w:hint="eastAsia" w:ascii="宋体" w:hAnsi="宋体" w:cs="宋体"/>
          <w:b/>
          <w:bCs/>
          <w:color w:val="auto"/>
          <w:sz w:val="28"/>
          <w:szCs w:val="28"/>
          <w:lang w:val="en-US" w:eastAsia="zh-CN"/>
        </w:rPr>
        <w:t>22</w:t>
      </w:r>
      <w:r>
        <w:rPr>
          <w:rStyle w:val="362"/>
          <w:rFonts w:hint="eastAsia" w:ascii="宋体" w:hAnsi="宋体" w:cs="宋体"/>
          <w:b/>
          <w:bCs/>
          <w:color w:val="auto"/>
          <w:sz w:val="28"/>
          <w:szCs w:val="28"/>
        </w:rPr>
        <w:t>日</w:t>
      </w:r>
      <w:r>
        <w:rPr>
          <w:rStyle w:val="362"/>
          <w:rFonts w:hint="eastAsia" w:ascii="宋体" w:hAnsi="宋体" w:cs="宋体"/>
          <w:b/>
          <w:bCs/>
          <w:color w:val="auto"/>
          <w:sz w:val="28"/>
          <w:szCs w:val="28"/>
          <w:lang w:val="en-US" w:eastAsia="zh-CN"/>
        </w:rPr>
        <w:t>09</w:t>
      </w:r>
      <w:r>
        <w:rPr>
          <w:rStyle w:val="362"/>
          <w:rFonts w:hint="eastAsia" w:ascii="宋体" w:hAnsi="宋体" w:cs="宋体"/>
          <w:b/>
          <w:bCs/>
          <w:color w:val="auto"/>
          <w:sz w:val="28"/>
          <w:szCs w:val="28"/>
        </w:rPr>
        <w:t>点</w:t>
      </w:r>
      <w:r>
        <w:rPr>
          <w:rStyle w:val="362"/>
          <w:rFonts w:hint="eastAsia" w:ascii="宋体" w:hAnsi="宋体" w:cs="宋体"/>
          <w:b/>
          <w:bCs/>
          <w:color w:val="auto"/>
          <w:sz w:val="28"/>
          <w:szCs w:val="28"/>
          <w:lang w:val="en-US" w:eastAsia="zh-CN"/>
        </w:rPr>
        <w:t>30</w:t>
      </w:r>
      <w:r>
        <w:rPr>
          <w:rStyle w:val="362"/>
          <w:rFonts w:hint="eastAsia" w:ascii="宋体" w:hAnsi="宋体" w:cs="宋体"/>
          <w:b/>
          <w:bCs/>
          <w:color w:val="auto"/>
          <w:sz w:val="28"/>
          <w:szCs w:val="28"/>
        </w:rPr>
        <w:t>分（北京时间）</w:t>
      </w:r>
      <w:r>
        <w:rPr>
          <w:rStyle w:val="362"/>
          <w:rFonts w:hint="eastAsia" w:ascii="宋体" w:hAnsi="宋体" w:cs="宋体"/>
          <w:color w:val="auto"/>
          <w:sz w:val="28"/>
          <w:szCs w:val="28"/>
        </w:rPr>
        <w:t>，逾时“苏采云”系统将拒绝接受上传投标文件电子文档。</w:t>
      </w:r>
    </w:p>
    <w:p w14:paraId="2FC54417">
      <w:pPr>
        <w:spacing w:line="460" w:lineRule="exact"/>
        <w:ind w:firstLine="560"/>
        <w:rPr>
          <w:rStyle w:val="362"/>
          <w:rFonts w:hint="eastAsia" w:ascii="宋体" w:hAnsi="宋体" w:cs="宋体"/>
          <w:color w:val="auto"/>
          <w:sz w:val="28"/>
          <w:szCs w:val="28"/>
          <w:lang w:eastAsia="en-US"/>
        </w:rPr>
      </w:pPr>
      <w:r>
        <w:rPr>
          <w:rStyle w:val="362"/>
          <w:rFonts w:hint="eastAsia" w:ascii="宋体" w:hAnsi="宋体" w:cs="宋体"/>
          <w:color w:val="auto"/>
          <w:sz w:val="28"/>
          <w:szCs w:val="28"/>
          <w:lang w:eastAsia="en-US"/>
        </w:rPr>
        <w:t>2.地点：“苏采云”系统（网址：http://jszfcg.jsczt.cn/）</w:t>
      </w:r>
      <w:r>
        <w:rPr>
          <w:rFonts w:hint="eastAsia" w:ascii="宋体" w:hAnsi="宋体" w:cs="宋体"/>
          <w:color w:val="auto"/>
          <w:sz w:val="28"/>
          <w:szCs w:val="28"/>
        </w:rPr>
        <w:t>。</w:t>
      </w:r>
    </w:p>
    <w:p w14:paraId="7A95CBF8">
      <w:pPr>
        <w:spacing w:line="460" w:lineRule="exact"/>
        <w:ind w:firstLine="560"/>
        <w:rPr>
          <w:rStyle w:val="362"/>
          <w:rFonts w:hint="eastAsia" w:ascii="宋体" w:hAnsi="宋体" w:cs="宋体"/>
          <w:color w:val="auto"/>
          <w:sz w:val="28"/>
          <w:szCs w:val="28"/>
          <w:u w:val="single"/>
        </w:rPr>
      </w:pPr>
      <w:r>
        <w:rPr>
          <w:rStyle w:val="362"/>
          <w:rFonts w:hint="eastAsia" w:ascii="宋体" w:hAnsi="宋体" w:cs="宋体"/>
          <w:color w:val="auto"/>
          <w:sz w:val="28"/>
          <w:szCs w:val="28"/>
        </w:rPr>
        <w:t>3.投标文件的解密：开标当天各投标人及时登录不见面开标大厅，投标文件接收截止时间后，招标人将在系统内公布投标人名单，然后通过开标会议区发出投标文件解密的指令，投标人在开标室按规定时间自行实施远程解密，</w:t>
      </w:r>
      <w:r>
        <w:rPr>
          <w:rStyle w:val="362"/>
          <w:rFonts w:hint="eastAsia" w:ascii="宋体" w:hAnsi="宋体" w:cs="宋体"/>
          <w:b/>
          <w:bCs/>
          <w:color w:val="auto"/>
          <w:sz w:val="28"/>
          <w:szCs w:val="28"/>
        </w:rPr>
        <w:t>投标人解密限定在开标后30分钟之内完成</w:t>
      </w:r>
      <w:r>
        <w:rPr>
          <w:rStyle w:val="362"/>
          <w:rFonts w:hint="eastAsia" w:ascii="宋体" w:hAnsi="宋体" w:cs="宋体"/>
          <w:color w:val="auto"/>
          <w:sz w:val="28"/>
          <w:szCs w:val="28"/>
        </w:rPr>
        <w:t>。</w:t>
      </w:r>
      <w:r>
        <w:rPr>
          <w:rStyle w:val="362"/>
          <w:rFonts w:hint="eastAsia" w:ascii="宋体" w:hAnsi="宋体" w:cs="宋体"/>
          <w:color w:val="auto"/>
          <w:sz w:val="28"/>
          <w:szCs w:val="28"/>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p>
    <w:p w14:paraId="5E447F76">
      <w:pPr>
        <w:spacing w:line="460" w:lineRule="exact"/>
        <w:ind w:firstLine="562"/>
        <w:outlineLvl w:val="1"/>
        <w:rPr>
          <w:rFonts w:hint="eastAsia" w:ascii="宋体" w:hAnsi="宋体" w:cs="宋体"/>
          <w:b/>
          <w:color w:val="auto"/>
          <w:sz w:val="28"/>
          <w:szCs w:val="28"/>
        </w:rPr>
      </w:pPr>
      <w:r>
        <w:rPr>
          <w:rFonts w:hint="eastAsia" w:ascii="宋体" w:hAnsi="宋体" w:cs="宋体"/>
          <w:b/>
          <w:color w:val="auto"/>
          <w:sz w:val="28"/>
          <w:szCs w:val="28"/>
        </w:rPr>
        <w:t>五、公告期限</w:t>
      </w:r>
    </w:p>
    <w:p w14:paraId="0983388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自本公告发布之日起5个工作日。</w:t>
      </w:r>
    </w:p>
    <w:p w14:paraId="6A153255">
      <w:pPr>
        <w:spacing w:line="460" w:lineRule="exact"/>
        <w:ind w:firstLine="562"/>
        <w:outlineLvl w:val="1"/>
        <w:rPr>
          <w:rFonts w:hint="eastAsia" w:ascii="宋体" w:hAnsi="宋体" w:cs="宋体"/>
          <w:b/>
          <w:color w:val="auto"/>
          <w:sz w:val="28"/>
          <w:szCs w:val="28"/>
        </w:rPr>
      </w:pPr>
      <w:r>
        <w:rPr>
          <w:rFonts w:hint="eastAsia" w:ascii="宋体" w:hAnsi="宋体" w:cs="宋体"/>
          <w:b/>
          <w:color w:val="auto"/>
          <w:sz w:val="28"/>
          <w:szCs w:val="28"/>
        </w:rPr>
        <w:t>六、其他补充事宜</w:t>
      </w:r>
    </w:p>
    <w:p w14:paraId="6C7BB42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1.投标保证金：免收。</w:t>
      </w:r>
    </w:p>
    <w:p w14:paraId="7851985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2.项目开标活动模式：不见面远程开标模式，投标人在各自地点通过不见面交易系统参加开标会</w:t>
      </w:r>
      <w:r>
        <w:rPr>
          <w:rFonts w:hint="eastAsia" w:ascii="宋体" w:hAnsi="宋体" w:cs="宋体"/>
          <w:i/>
          <w:iCs/>
          <w:color w:val="auto"/>
          <w:sz w:val="28"/>
          <w:szCs w:val="28"/>
        </w:rPr>
        <w:t>。</w:t>
      </w:r>
    </w:p>
    <w:p w14:paraId="085B2B1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3.项目演示：无。</w:t>
      </w:r>
    </w:p>
    <w:p w14:paraId="3DD9B49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4.对项目需求部分（投标人资格要求、项目需求、商务技术评分标准）的询问、质疑请向招标人提出，由招标人负责答复；对项目招标文件其他部分的询问请向代理机构经办人提出。</w:t>
      </w:r>
    </w:p>
    <w:p w14:paraId="7C77759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14:paraId="19E0626B">
      <w:pPr>
        <w:spacing w:line="460" w:lineRule="exact"/>
        <w:ind w:firstLine="562"/>
        <w:outlineLvl w:val="1"/>
        <w:rPr>
          <w:rFonts w:hint="eastAsia" w:ascii="宋体" w:hAnsi="宋体" w:cs="宋体"/>
          <w:b/>
          <w:color w:val="auto"/>
          <w:sz w:val="28"/>
          <w:szCs w:val="28"/>
        </w:rPr>
      </w:pPr>
      <w:r>
        <w:rPr>
          <w:rFonts w:hint="eastAsia" w:ascii="宋体" w:hAnsi="宋体" w:cs="宋体"/>
          <w:b/>
          <w:color w:val="auto"/>
          <w:sz w:val="28"/>
          <w:szCs w:val="28"/>
        </w:rPr>
        <w:t>七、对本次招标提出询问，请按以下方式联系</w:t>
      </w:r>
    </w:p>
    <w:p w14:paraId="63B78D62">
      <w:pPr>
        <w:spacing w:line="460" w:lineRule="exact"/>
        <w:ind w:firstLine="560"/>
        <w:rPr>
          <w:rFonts w:hint="eastAsia" w:ascii="宋体" w:hAnsi="宋体" w:cs="宋体"/>
          <w:color w:val="auto"/>
          <w:sz w:val="28"/>
          <w:szCs w:val="28"/>
        </w:rPr>
      </w:pPr>
      <w:bookmarkStart w:id="3" w:name="_Toc28359020"/>
      <w:bookmarkStart w:id="4" w:name="_Toc35393807"/>
      <w:bookmarkStart w:id="5" w:name="_Toc28359097"/>
      <w:bookmarkStart w:id="6" w:name="_Toc35393638"/>
      <w:r>
        <w:rPr>
          <w:rFonts w:hint="eastAsia" w:ascii="宋体" w:hAnsi="宋体" w:cs="宋体"/>
          <w:color w:val="auto"/>
          <w:sz w:val="28"/>
          <w:szCs w:val="28"/>
        </w:rPr>
        <w:t>1.招标人信息</w:t>
      </w:r>
    </w:p>
    <w:p w14:paraId="21FF96F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名称：南通市农业农村局</w:t>
      </w:r>
    </w:p>
    <w:p w14:paraId="451E8369">
      <w:pPr>
        <w:shd w:val="clear" w:color="auto" w:fill="FFFFFF"/>
        <w:spacing w:line="440" w:lineRule="exact"/>
        <w:ind w:firstLine="588"/>
        <w:rPr>
          <w:rFonts w:hint="eastAsia" w:ascii="宋体" w:hAnsi="宋体" w:cs="宋体"/>
          <w:color w:val="auto"/>
          <w:spacing w:val="7"/>
          <w:sz w:val="28"/>
          <w:szCs w:val="28"/>
        </w:rPr>
      </w:pPr>
      <w:r>
        <w:rPr>
          <w:rFonts w:hint="eastAsia" w:ascii="宋体" w:hAnsi="宋体" w:cs="宋体"/>
          <w:color w:val="auto"/>
          <w:spacing w:val="7"/>
          <w:sz w:val="28"/>
          <w:szCs w:val="28"/>
        </w:rPr>
        <w:t>地址：南通市姚港路46号</w:t>
      </w:r>
    </w:p>
    <w:p w14:paraId="5CB0B7E7">
      <w:pPr>
        <w:shd w:val="clear" w:color="auto" w:fill="FFFFFF"/>
        <w:spacing w:line="440" w:lineRule="exact"/>
        <w:ind w:firstLine="588"/>
        <w:rPr>
          <w:rFonts w:hint="eastAsia" w:ascii="宋体" w:hAnsi="宋体" w:cs="宋体"/>
          <w:color w:val="auto"/>
          <w:spacing w:val="7"/>
          <w:sz w:val="28"/>
          <w:szCs w:val="28"/>
        </w:rPr>
      </w:pPr>
      <w:r>
        <w:rPr>
          <w:rFonts w:hint="eastAsia" w:ascii="宋体" w:hAnsi="宋体" w:cs="宋体"/>
          <w:color w:val="auto"/>
          <w:spacing w:val="7"/>
          <w:sz w:val="28"/>
          <w:szCs w:val="28"/>
        </w:rPr>
        <w:t>联系人：李先生</w:t>
      </w:r>
    </w:p>
    <w:p w14:paraId="7CC8D166">
      <w:pPr>
        <w:shd w:val="clear" w:color="auto" w:fill="FFFFFF"/>
        <w:spacing w:line="440" w:lineRule="exact"/>
        <w:ind w:firstLine="588"/>
        <w:rPr>
          <w:rFonts w:hint="eastAsia" w:ascii="宋体" w:hAnsi="宋体" w:cs="宋体"/>
          <w:color w:val="auto"/>
          <w:spacing w:val="7"/>
          <w:sz w:val="28"/>
          <w:szCs w:val="28"/>
        </w:rPr>
      </w:pPr>
      <w:r>
        <w:rPr>
          <w:rFonts w:hint="eastAsia" w:ascii="宋体" w:hAnsi="宋体" w:cs="宋体"/>
          <w:color w:val="auto"/>
          <w:spacing w:val="7"/>
          <w:sz w:val="28"/>
          <w:szCs w:val="28"/>
        </w:rPr>
        <w:t>联系方式：0513-59002277</w:t>
      </w:r>
    </w:p>
    <w:p w14:paraId="673410E3">
      <w:pPr>
        <w:widowControl/>
        <w:shd w:val="clear" w:color="auto" w:fill="FFFFFF"/>
        <w:spacing w:line="460" w:lineRule="exact"/>
        <w:ind w:firstLine="560"/>
        <w:jc w:val="left"/>
        <w:rPr>
          <w:rFonts w:hint="eastAsia" w:ascii="宋体" w:hAnsi="宋体" w:cs="宋体"/>
          <w:color w:val="auto"/>
          <w:sz w:val="28"/>
          <w:szCs w:val="28"/>
        </w:rPr>
      </w:pPr>
      <w:r>
        <w:rPr>
          <w:rFonts w:hint="eastAsia" w:ascii="宋体" w:hAnsi="宋体" w:cs="宋体"/>
          <w:color w:val="auto"/>
          <w:sz w:val="28"/>
          <w:szCs w:val="28"/>
        </w:rPr>
        <w:t>2.招标代理机构信息</w:t>
      </w:r>
      <w:bookmarkEnd w:id="3"/>
      <w:bookmarkEnd w:id="4"/>
      <w:bookmarkEnd w:id="5"/>
      <w:bookmarkEnd w:id="6"/>
    </w:p>
    <w:p w14:paraId="5B3E2F3C">
      <w:pPr>
        <w:widowControl/>
        <w:shd w:val="clear" w:color="auto" w:fill="FFFFFF"/>
        <w:spacing w:line="460" w:lineRule="exact"/>
        <w:ind w:firstLine="560"/>
        <w:jc w:val="left"/>
        <w:rPr>
          <w:rFonts w:hint="eastAsia" w:ascii="宋体" w:hAnsi="宋体" w:cs="宋体"/>
          <w:color w:val="auto"/>
          <w:sz w:val="28"/>
          <w:szCs w:val="28"/>
        </w:rPr>
      </w:pPr>
      <w:r>
        <w:rPr>
          <w:rFonts w:hint="eastAsia" w:ascii="宋体" w:hAnsi="宋体" w:cs="宋体"/>
          <w:color w:val="auto"/>
          <w:sz w:val="28"/>
          <w:szCs w:val="28"/>
        </w:rPr>
        <w:t>名称：江苏中润工程建设咨询有限公司</w:t>
      </w:r>
    </w:p>
    <w:p w14:paraId="4ABDAB62">
      <w:pPr>
        <w:widowControl/>
        <w:shd w:val="clear" w:color="auto" w:fill="FFFFFF"/>
        <w:spacing w:line="460" w:lineRule="exact"/>
        <w:ind w:firstLine="560"/>
        <w:jc w:val="left"/>
        <w:rPr>
          <w:rFonts w:hint="eastAsia" w:ascii="宋体" w:hAnsi="宋体" w:cs="宋体"/>
          <w:color w:val="auto"/>
          <w:sz w:val="28"/>
          <w:szCs w:val="28"/>
        </w:rPr>
      </w:pPr>
      <w:r>
        <w:rPr>
          <w:rFonts w:hint="eastAsia" w:ascii="宋体" w:hAnsi="宋体" w:cs="宋体"/>
          <w:color w:val="auto"/>
          <w:sz w:val="28"/>
          <w:szCs w:val="28"/>
        </w:rPr>
        <w:t>地址：南通市崇川路58号南通产业技术研究院9号楼1004室</w:t>
      </w:r>
    </w:p>
    <w:p w14:paraId="76825A95">
      <w:pPr>
        <w:widowControl/>
        <w:shd w:val="clear" w:color="auto" w:fill="FFFFFF"/>
        <w:spacing w:line="520" w:lineRule="exact"/>
        <w:ind w:firstLine="560"/>
        <w:jc w:val="left"/>
        <w:rPr>
          <w:rFonts w:hint="eastAsia" w:ascii="宋体" w:hAnsi="宋体" w:cs="宋体"/>
          <w:color w:val="auto"/>
          <w:sz w:val="28"/>
          <w:szCs w:val="28"/>
        </w:rPr>
      </w:pPr>
      <w:r>
        <w:rPr>
          <w:rFonts w:hint="eastAsia" w:ascii="宋体" w:hAnsi="宋体" w:cs="宋体"/>
          <w:color w:val="auto"/>
          <w:sz w:val="28"/>
          <w:szCs w:val="28"/>
        </w:rPr>
        <w:t>项目负责人：肖俊菁  0513-55887688    18106299008</w:t>
      </w:r>
    </w:p>
    <w:p w14:paraId="2015C349">
      <w:pPr>
        <w:shd w:val="clear" w:color="auto" w:fill="FFFFFF"/>
        <w:spacing w:line="460" w:lineRule="exact"/>
        <w:ind w:firstLine="588"/>
        <w:rPr>
          <w:rFonts w:hint="eastAsia" w:ascii="宋体" w:hAnsi="宋体" w:cs="宋体"/>
          <w:color w:val="auto"/>
          <w:spacing w:val="7"/>
          <w:sz w:val="28"/>
          <w:szCs w:val="28"/>
        </w:rPr>
      </w:pPr>
    </w:p>
    <w:p w14:paraId="02318989">
      <w:pPr>
        <w:pStyle w:val="84"/>
        <w:rPr>
          <w:color w:val="auto"/>
        </w:rPr>
      </w:pPr>
    </w:p>
    <w:p w14:paraId="25FCA9DB">
      <w:pPr>
        <w:rPr>
          <w:rFonts w:hint="eastAsia" w:ascii="宋体" w:hAnsi="宋体" w:cs="宋体"/>
          <w:color w:val="auto"/>
          <w:spacing w:val="7"/>
          <w:sz w:val="28"/>
          <w:szCs w:val="28"/>
        </w:rPr>
      </w:pPr>
      <w:r>
        <w:rPr>
          <w:rFonts w:hint="eastAsia" w:ascii="宋体" w:hAnsi="宋体" w:cs="宋体"/>
          <w:color w:val="auto"/>
          <w:spacing w:val="7"/>
          <w:sz w:val="28"/>
          <w:szCs w:val="28"/>
        </w:rPr>
        <w:br w:type="page"/>
      </w:r>
    </w:p>
    <w:p w14:paraId="62DF9B4E">
      <w:pPr>
        <w:shd w:val="clear" w:color="auto" w:fill="FFFFFF"/>
        <w:spacing w:line="460" w:lineRule="exact"/>
        <w:ind w:firstLine="588"/>
        <w:rPr>
          <w:rFonts w:hint="eastAsia" w:ascii="宋体" w:hAnsi="宋体" w:cs="宋体"/>
          <w:color w:val="auto"/>
          <w:spacing w:val="7"/>
          <w:sz w:val="28"/>
          <w:szCs w:val="28"/>
        </w:rPr>
      </w:pPr>
      <w:r>
        <w:rPr>
          <w:rFonts w:hint="eastAsia" w:ascii="宋体" w:hAnsi="宋体" w:cs="宋体"/>
          <w:color w:val="auto"/>
          <w:spacing w:val="7"/>
          <w:sz w:val="28"/>
          <w:szCs w:val="28"/>
        </w:rPr>
        <w:t>附件:</w:t>
      </w:r>
    </w:p>
    <w:p w14:paraId="40D11BDC">
      <w:pPr>
        <w:shd w:val="clear" w:color="auto" w:fill="FFFFFF"/>
        <w:spacing w:line="460" w:lineRule="exact"/>
        <w:ind w:firstLine="588"/>
        <w:rPr>
          <w:rFonts w:hint="eastAsia" w:ascii="宋体" w:hAnsi="宋体" w:cs="宋体"/>
          <w:color w:val="auto"/>
          <w:spacing w:val="7"/>
          <w:sz w:val="28"/>
          <w:szCs w:val="28"/>
        </w:rPr>
      </w:pPr>
      <w:r>
        <w:rPr>
          <w:rFonts w:hint="eastAsia" w:ascii="宋体" w:hAnsi="宋体" w:cs="宋体"/>
          <w:color w:val="auto"/>
          <w:spacing w:val="7"/>
          <w:sz w:val="28"/>
          <w:szCs w:val="28"/>
        </w:rPr>
        <w:t>1.公开招标文件</w:t>
      </w:r>
    </w:p>
    <w:p w14:paraId="43EB5839">
      <w:pPr>
        <w:shd w:val="clear" w:color="auto" w:fill="FFFFFF"/>
        <w:spacing w:line="460" w:lineRule="exact"/>
        <w:ind w:firstLine="588"/>
        <w:rPr>
          <w:rFonts w:hint="eastAsia" w:ascii="宋体" w:hAnsi="宋体" w:cs="宋体"/>
          <w:color w:val="auto"/>
          <w:spacing w:val="7"/>
          <w:sz w:val="28"/>
          <w:szCs w:val="28"/>
        </w:rPr>
      </w:pPr>
      <w:r>
        <w:rPr>
          <w:rFonts w:hint="eastAsia" w:ascii="宋体" w:hAnsi="宋体" w:cs="宋体"/>
          <w:color w:val="auto"/>
          <w:spacing w:val="7"/>
          <w:sz w:val="28"/>
          <w:szCs w:val="28"/>
        </w:rPr>
        <w:t>2.招标人信用承诺书</w:t>
      </w:r>
    </w:p>
    <w:p w14:paraId="00A2B1A8">
      <w:pPr>
        <w:shd w:val="clear" w:color="auto" w:fill="FFFFFF"/>
        <w:spacing w:line="460" w:lineRule="exact"/>
        <w:ind w:firstLine="588"/>
        <w:rPr>
          <w:rFonts w:hint="eastAsia" w:ascii="宋体" w:hAnsi="宋体" w:cs="宋体"/>
          <w:color w:val="auto"/>
          <w:spacing w:val="7"/>
          <w:sz w:val="28"/>
          <w:szCs w:val="28"/>
        </w:rPr>
      </w:pPr>
      <w:r>
        <w:rPr>
          <w:rFonts w:hint="eastAsia" w:ascii="宋体" w:hAnsi="宋体" w:cs="宋体"/>
          <w:color w:val="auto"/>
          <w:spacing w:val="7"/>
          <w:sz w:val="28"/>
          <w:szCs w:val="28"/>
        </w:rPr>
        <w:t>3.公平竞争审查二维码</w:t>
      </w:r>
    </w:p>
    <w:p w14:paraId="72875468">
      <w:pPr>
        <w:spacing w:line="360" w:lineRule="auto"/>
        <w:jc w:val="center"/>
        <w:outlineLvl w:val="0"/>
        <w:rPr>
          <w:rFonts w:hint="eastAsia" w:ascii="宋体" w:hAnsi="宋体" w:cs="宋体"/>
          <w:bCs/>
          <w:color w:val="auto"/>
          <w:sz w:val="36"/>
          <w:szCs w:val="36"/>
        </w:rPr>
      </w:pPr>
      <w:r>
        <w:rPr>
          <w:rFonts w:hint="eastAsia" w:ascii="宋体" w:hAnsi="宋体" w:cs="宋体"/>
          <w:bCs/>
          <w:color w:val="auto"/>
          <w:sz w:val="36"/>
          <w:szCs w:val="36"/>
        </w:rPr>
        <w:br w:type="page" w:clear="all"/>
      </w:r>
      <w:r>
        <w:rPr>
          <w:rFonts w:hint="eastAsia" w:ascii="宋体" w:hAnsi="宋体" w:cs="宋体"/>
          <w:bCs/>
          <w:color w:val="auto"/>
          <w:sz w:val="36"/>
          <w:szCs w:val="36"/>
        </w:rPr>
        <w:t>第二部分  投标须知</w:t>
      </w:r>
    </w:p>
    <w:p w14:paraId="0948E438">
      <w:pPr>
        <w:pStyle w:val="237"/>
        <w:spacing w:before="0" w:after="0" w:line="460" w:lineRule="exact"/>
        <w:ind w:firstLine="562"/>
        <w:rPr>
          <w:rFonts w:hint="eastAsia" w:ascii="宋体" w:hAnsi="宋体" w:eastAsia="宋体" w:cs="宋体"/>
          <w:color w:val="auto"/>
          <w:sz w:val="28"/>
          <w:szCs w:val="28"/>
        </w:rPr>
      </w:pPr>
      <w:bookmarkStart w:id="7" w:name="_Toc513029203"/>
      <w:bookmarkStart w:id="8" w:name="_Toc120614214"/>
      <w:bookmarkStart w:id="9" w:name="_Toc16938519"/>
      <w:bookmarkStart w:id="10" w:name="_Toc20823275"/>
      <w:r>
        <w:rPr>
          <w:rFonts w:hint="eastAsia" w:ascii="宋体" w:hAnsi="宋体" w:eastAsia="宋体" w:cs="宋体"/>
          <w:color w:val="auto"/>
          <w:sz w:val="28"/>
          <w:szCs w:val="28"/>
        </w:rPr>
        <w:t>一、总则</w:t>
      </w:r>
      <w:bookmarkEnd w:id="7"/>
      <w:bookmarkEnd w:id="8"/>
      <w:bookmarkEnd w:id="9"/>
      <w:bookmarkEnd w:id="10"/>
    </w:p>
    <w:p w14:paraId="25F4193F">
      <w:pPr>
        <w:spacing w:line="460" w:lineRule="exact"/>
        <w:ind w:firstLine="560"/>
        <w:rPr>
          <w:rFonts w:hint="eastAsia" w:ascii="宋体" w:hAnsi="宋体" w:cs="宋体"/>
          <w:b/>
          <w:bCs/>
          <w:color w:val="auto"/>
          <w:sz w:val="28"/>
          <w:szCs w:val="28"/>
        </w:rPr>
      </w:pPr>
      <w:bookmarkStart w:id="11" w:name="_Hlt16619475"/>
      <w:bookmarkEnd w:id="11"/>
      <w:bookmarkStart w:id="12" w:name="_Toc458694821"/>
      <w:bookmarkStart w:id="13" w:name="_Toc513029204"/>
      <w:bookmarkStart w:id="14" w:name="_Toc20823276"/>
      <w:bookmarkStart w:id="15" w:name="_Toc16938520"/>
      <w:r>
        <w:rPr>
          <w:rFonts w:hint="eastAsia" w:ascii="宋体" w:hAnsi="宋体" w:cs="宋体"/>
          <w:color w:val="auto"/>
          <w:sz w:val="28"/>
          <w:szCs w:val="28"/>
        </w:rPr>
        <w:t>1</w:t>
      </w:r>
      <w:bookmarkEnd w:id="12"/>
      <w:r>
        <w:rPr>
          <w:rFonts w:hint="eastAsia" w:ascii="宋体" w:hAnsi="宋体" w:cs="宋体"/>
          <w:color w:val="auto"/>
          <w:sz w:val="28"/>
          <w:szCs w:val="28"/>
        </w:rPr>
        <w:t>.招标方式</w:t>
      </w:r>
      <w:bookmarkEnd w:id="13"/>
      <w:bookmarkEnd w:id="14"/>
      <w:bookmarkEnd w:id="15"/>
    </w:p>
    <w:p w14:paraId="0ECC3CE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1.1 本次招标采取公开招标方式，本招标文件仅适用于招标公告中所述项目。</w:t>
      </w:r>
    </w:p>
    <w:p w14:paraId="39E1521A">
      <w:pPr>
        <w:spacing w:line="460" w:lineRule="exact"/>
        <w:ind w:firstLine="560"/>
        <w:rPr>
          <w:rFonts w:hint="eastAsia" w:ascii="宋体" w:hAnsi="宋体" w:cs="宋体"/>
          <w:b/>
          <w:bCs/>
          <w:color w:val="auto"/>
          <w:sz w:val="28"/>
          <w:szCs w:val="28"/>
        </w:rPr>
      </w:pPr>
      <w:bookmarkStart w:id="16" w:name="_Toc20823277"/>
      <w:bookmarkStart w:id="17" w:name="_Toc16938521"/>
      <w:bookmarkStart w:id="18" w:name="_Toc513029205"/>
      <w:r>
        <w:rPr>
          <w:rFonts w:hint="eastAsia" w:ascii="宋体" w:hAnsi="宋体" w:cs="宋体"/>
          <w:color w:val="auto"/>
          <w:sz w:val="28"/>
          <w:szCs w:val="28"/>
        </w:rPr>
        <w:t>2.合格的投标人</w:t>
      </w:r>
      <w:bookmarkEnd w:id="16"/>
      <w:bookmarkEnd w:id="17"/>
      <w:bookmarkEnd w:id="18"/>
    </w:p>
    <w:p w14:paraId="0799B3C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2.1满足招标公告中投标人的资格要求的规定。</w:t>
      </w:r>
    </w:p>
    <w:p w14:paraId="4F87760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 满足本文件实质性条款的规定。</w:t>
      </w:r>
    </w:p>
    <w:p w14:paraId="3291EC65">
      <w:pPr>
        <w:spacing w:line="460" w:lineRule="exact"/>
        <w:ind w:firstLine="560"/>
        <w:rPr>
          <w:rFonts w:hint="eastAsia" w:ascii="宋体" w:hAnsi="宋体" w:cs="宋体"/>
          <w:b/>
          <w:bCs/>
          <w:color w:val="auto"/>
          <w:sz w:val="28"/>
          <w:szCs w:val="28"/>
        </w:rPr>
      </w:pPr>
      <w:bookmarkStart w:id="19" w:name="_Toc513029206"/>
      <w:bookmarkStart w:id="20" w:name="_Toc16938522"/>
      <w:bookmarkStart w:id="21" w:name="_Toc20823278"/>
      <w:r>
        <w:rPr>
          <w:rFonts w:hint="eastAsia" w:ascii="宋体" w:hAnsi="宋体" w:cs="宋体"/>
          <w:color w:val="auto"/>
          <w:sz w:val="28"/>
          <w:szCs w:val="28"/>
        </w:rPr>
        <w:t>3.适用法律</w:t>
      </w:r>
      <w:bookmarkEnd w:id="19"/>
      <w:bookmarkEnd w:id="20"/>
      <w:bookmarkEnd w:id="21"/>
    </w:p>
    <w:p w14:paraId="3B8F752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3.1本次招标及由此产生的合同受中华人民共和国有关的法律法规制约和保护。</w:t>
      </w:r>
    </w:p>
    <w:p w14:paraId="555475E2">
      <w:pPr>
        <w:spacing w:line="460" w:lineRule="exact"/>
        <w:ind w:firstLine="560"/>
        <w:rPr>
          <w:rFonts w:hint="eastAsia" w:ascii="宋体" w:hAnsi="宋体" w:cs="宋体"/>
          <w:b/>
          <w:bCs/>
          <w:color w:val="auto"/>
          <w:sz w:val="28"/>
          <w:szCs w:val="28"/>
        </w:rPr>
      </w:pPr>
      <w:bookmarkStart w:id="22" w:name="_Toc16938523"/>
      <w:bookmarkStart w:id="23" w:name="_Toc20823279"/>
      <w:bookmarkStart w:id="24" w:name="_Toc462564067"/>
      <w:bookmarkStart w:id="25" w:name="_Toc513029207"/>
      <w:r>
        <w:rPr>
          <w:rFonts w:hint="eastAsia" w:ascii="宋体" w:hAnsi="宋体" w:cs="宋体"/>
          <w:color w:val="auto"/>
          <w:sz w:val="28"/>
          <w:szCs w:val="28"/>
        </w:rPr>
        <w:t>4.投标费用</w:t>
      </w:r>
      <w:bookmarkEnd w:id="22"/>
      <w:bookmarkEnd w:id="23"/>
      <w:bookmarkEnd w:id="24"/>
      <w:bookmarkEnd w:id="25"/>
    </w:p>
    <w:p w14:paraId="4904C781">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4.1</w:t>
      </w:r>
      <w:r>
        <w:rPr>
          <w:rFonts w:hint="eastAsia" w:ascii="宋体" w:hAnsi="宋体" w:cs="宋体"/>
          <w:color w:val="auto"/>
          <w:sz w:val="28"/>
          <w:szCs w:val="28"/>
        </w:rPr>
        <w:t>投标人应自行承担所有与参加投标有关的费用，无论投标过程中的做法和结果如何，江苏中润工程建设咨询有限公司（以下简称招标代理机构）在任何情况下均无义务和责任承担这些费用。</w:t>
      </w:r>
    </w:p>
    <w:p w14:paraId="7475DD4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4.2本项目招标代理费按照江苏省政府采购协会苏政采[2024]20号文标准计收向中标人收取，由中标人支付，投标供应商综合考虑在报价内（不单列）。</w:t>
      </w:r>
    </w:p>
    <w:p w14:paraId="28A590F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代理费定标后由中标候选人支付给代理机构。因中标人原因导致中标结果变更或取消中标资格等，不予退还。</w:t>
      </w:r>
    </w:p>
    <w:p w14:paraId="3EAEF213">
      <w:pPr>
        <w:spacing w:line="460" w:lineRule="exact"/>
        <w:ind w:firstLine="560"/>
        <w:rPr>
          <w:rFonts w:hint="eastAsia" w:ascii="宋体" w:hAnsi="宋体" w:cs="宋体"/>
          <w:b/>
          <w:bCs/>
          <w:color w:val="auto"/>
          <w:sz w:val="28"/>
          <w:szCs w:val="28"/>
        </w:rPr>
      </w:pPr>
      <w:r>
        <w:rPr>
          <w:rFonts w:hint="eastAsia" w:ascii="宋体" w:hAnsi="宋体" w:cs="宋体"/>
          <w:color w:val="auto"/>
          <w:sz w:val="28"/>
          <w:szCs w:val="28"/>
        </w:rPr>
        <w:t>5.招标文件的约束力</w:t>
      </w:r>
    </w:p>
    <w:p w14:paraId="50A37A52">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5.1</w:t>
      </w:r>
      <w:r>
        <w:rPr>
          <w:rFonts w:hint="eastAsia" w:ascii="宋体" w:hAnsi="宋体" w:cs="宋体"/>
          <w:color w:val="auto"/>
          <w:sz w:val="28"/>
          <w:szCs w:val="28"/>
        </w:rPr>
        <w:t xml:space="preserve"> 投标人一旦参加本项目采购活动，即被认为接受了本招标文件的规定和约束。</w:t>
      </w:r>
    </w:p>
    <w:p w14:paraId="58B931B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6.招标文件的解释</w:t>
      </w:r>
    </w:p>
    <w:p w14:paraId="41398254">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6.1</w:t>
      </w:r>
      <w:r>
        <w:rPr>
          <w:rFonts w:hint="eastAsia" w:ascii="宋体" w:hAnsi="宋体" w:cs="宋体"/>
          <w:color w:val="auto"/>
          <w:sz w:val="28"/>
          <w:szCs w:val="28"/>
        </w:rPr>
        <w:t>招标文件需求部分（投标人资格要求、项目需求、商务技术评分标准）由招标人解释，其他部分由代理机构解释。</w:t>
      </w:r>
    </w:p>
    <w:p w14:paraId="25E42870">
      <w:pPr>
        <w:pStyle w:val="237"/>
        <w:spacing w:before="0" w:after="0" w:line="460" w:lineRule="exact"/>
        <w:ind w:firstLine="562"/>
        <w:rPr>
          <w:rFonts w:hint="eastAsia" w:ascii="宋体" w:hAnsi="宋体" w:eastAsia="宋体" w:cs="宋体"/>
          <w:color w:val="auto"/>
          <w:sz w:val="28"/>
          <w:szCs w:val="28"/>
        </w:rPr>
      </w:pPr>
      <w:bookmarkStart w:id="26" w:name="_Toc20823281"/>
      <w:bookmarkStart w:id="27" w:name="_Toc120614215"/>
      <w:bookmarkStart w:id="28" w:name="_Toc513029209"/>
      <w:bookmarkStart w:id="29" w:name="_Toc16938525"/>
      <w:r>
        <w:rPr>
          <w:rFonts w:hint="eastAsia" w:ascii="宋体" w:hAnsi="宋体" w:eastAsia="宋体" w:cs="宋体"/>
          <w:color w:val="auto"/>
          <w:sz w:val="28"/>
          <w:szCs w:val="28"/>
        </w:rPr>
        <w:t>二、招标文件</w:t>
      </w:r>
      <w:bookmarkEnd w:id="26"/>
      <w:bookmarkEnd w:id="27"/>
      <w:bookmarkEnd w:id="28"/>
      <w:bookmarkEnd w:id="29"/>
    </w:p>
    <w:p w14:paraId="3C75843B">
      <w:pPr>
        <w:spacing w:line="460" w:lineRule="exact"/>
        <w:ind w:firstLine="560"/>
        <w:rPr>
          <w:rFonts w:hint="eastAsia" w:ascii="宋体" w:hAnsi="宋体" w:cs="宋体"/>
          <w:b/>
          <w:bCs/>
          <w:color w:val="auto"/>
          <w:sz w:val="28"/>
          <w:szCs w:val="28"/>
        </w:rPr>
      </w:pPr>
      <w:bookmarkStart w:id="30" w:name="_Toc513029210"/>
      <w:bookmarkStart w:id="31" w:name="_Toc20823282"/>
      <w:bookmarkStart w:id="32" w:name="_Toc16938526"/>
      <w:r>
        <w:rPr>
          <w:rFonts w:hint="eastAsia" w:ascii="宋体" w:hAnsi="宋体" w:cs="宋体"/>
          <w:color w:val="auto"/>
          <w:sz w:val="28"/>
          <w:szCs w:val="28"/>
        </w:rPr>
        <w:t>1.招标文件构成</w:t>
      </w:r>
      <w:bookmarkEnd w:id="30"/>
      <w:bookmarkEnd w:id="31"/>
      <w:bookmarkEnd w:id="32"/>
    </w:p>
    <w:p w14:paraId="444EBB22">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1.1</w:t>
      </w:r>
      <w:r>
        <w:rPr>
          <w:rFonts w:hint="eastAsia" w:ascii="宋体" w:hAnsi="宋体" w:cs="宋体"/>
          <w:color w:val="auto"/>
          <w:sz w:val="28"/>
          <w:szCs w:val="28"/>
        </w:rPr>
        <w:t>招标文件由以下部分组成：</w:t>
      </w:r>
    </w:p>
    <w:p w14:paraId="12FC801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（1）招标邀请</w:t>
      </w:r>
    </w:p>
    <w:p w14:paraId="08760AA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（2）投标须知</w:t>
      </w:r>
    </w:p>
    <w:p w14:paraId="7B6E03A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（3）项目需求</w:t>
      </w:r>
    </w:p>
    <w:p w14:paraId="1C8CCBF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（4）开标和评标</w:t>
      </w:r>
    </w:p>
    <w:p w14:paraId="0AECF10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（5）投标文件组成</w:t>
      </w:r>
    </w:p>
    <w:p w14:paraId="38ADCEF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（6）附件（如有）</w:t>
      </w:r>
    </w:p>
    <w:p w14:paraId="7ED4F18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请仔细检查招标文件是否齐全，如有缺漏请立即与代理机构联系解决。</w:t>
      </w:r>
    </w:p>
    <w:p w14:paraId="4B5E0C12">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1.2</w:t>
      </w:r>
      <w:r>
        <w:rPr>
          <w:rFonts w:hint="eastAsia" w:ascii="宋体" w:hAnsi="宋体" w:cs="宋体"/>
          <w:color w:val="auto"/>
          <w:sz w:val="28"/>
          <w:szCs w:val="28"/>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28C8B69">
      <w:pPr>
        <w:spacing w:line="460" w:lineRule="exact"/>
        <w:ind w:firstLine="560"/>
        <w:rPr>
          <w:rFonts w:hint="eastAsia" w:ascii="宋体" w:hAnsi="宋体" w:cs="宋体"/>
          <w:b/>
          <w:bCs/>
          <w:color w:val="auto"/>
          <w:sz w:val="28"/>
          <w:szCs w:val="28"/>
        </w:rPr>
      </w:pPr>
      <w:bookmarkStart w:id="33" w:name="_Toc462564070"/>
      <w:bookmarkStart w:id="34" w:name="_Toc513029211"/>
      <w:bookmarkStart w:id="35" w:name="_Toc16938527"/>
      <w:bookmarkStart w:id="36" w:name="_Toc20823283"/>
      <w:r>
        <w:rPr>
          <w:rFonts w:hint="eastAsia" w:ascii="宋体" w:hAnsi="宋体" w:cs="宋体"/>
          <w:color w:val="auto"/>
          <w:sz w:val="28"/>
          <w:szCs w:val="28"/>
        </w:rPr>
        <w:t>2.招标文件的澄清</w:t>
      </w:r>
      <w:bookmarkEnd w:id="33"/>
      <w:bookmarkEnd w:id="34"/>
      <w:bookmarkEnd w:id="35"/>
      <w:bookmarkEnd w:id="36"/>
    </w:p>
    <w:p w14:paraId="3CD1DCD7">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2.1</w:t>
      </w:r>
      <w:r>
        <w:rPr>
          <w:rFonts w:hint="eastAsia" w:ascii="宋体" w:hAnsi="宋体" w:cs="宋体"/>
          <w:color w:val="auto"/>
          <w:sz w:val="28"/>
          <w:szCs w:val="28"/>
        </w:rPr>
        <w:t>任何要求对招标文件进行澄清的投标人，应在投标截止期十日前按招标公告中的通讯地址，以书面形式通知招标人。招标人有权对发出的招标文件进行必要的澄清或修改。</w:t>
      </w:r>
    </w:p>
    <w:p w14:paraId="5FE2F7A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2.2招标人视情组织答疑会。</w:t>
      </w:r>
    </w:p>
    <w:p w14:paraId="773935D4">
      <w:pPr>
        <w:spacing w:line="460" w:lineRule="exact"/>
        <w:ind w:firstLine="560"/>
        <w:rPr>
          <w:rFonts w:hint="eastAsia" w:ascii="宋体" w:hAnsi="宋体" w:cs="宋体"/>
          <w:b/>
          <w:bCs/>
          <w:color w:val="auto"/>
          <w:sz w:val="28"/>
          <w:szCs w:val="28"/>
        </w:rPr>
      </w:pPr>
      <w:bookmarkStart w:id="37" w:name="_Toc462564071"/>
      <w:bookmarkStart w:id="38" w:name="_Toc16938528"/>
      <w:bookmarkStart w:id="39" w:name="_Toc20823284"/>
      <w:bookmarkStart w:id="40" w:name="_Toc513029212"/>
      <w:r>
        <w:rPr>
          <w:rFonts w:hint="eastAsia" w:ascii="宋体" w:hAnsi="宋体" w:cs="宋体"/>
          <w:color w:val="auto"/>
          <w:sz w:val="28"/>
          <w:szCs w:val="28"/>
        </w:rPr>
        <w:t>3.招标文件的修改</w:t>
      </w:r>
      <w:bookmarkEnd w:id="37"/>
      <w:bookmarkEnd w:id="38"/>
      <w:bookmarkEnd w:id="39"/>
      <w:bookmarkEnd w:id="40"/>
    </w:p>
    <w:p w14:paraId="162B42CB">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3.1</w:t>
      </w:r>
      <w:r>
        <w:rPr>
          <w:rFonts w:hint="eastAsia" w:ascii="宋体" w:hAnsi="宋体" w:cs="宋体"/>
          <w:color w:val="auto"/>
          <w:sz w:val="28"/>
          <w:szCs w:val="28"/>
        </w:rPr>
        <w:t>在投标截止时间前，代理机构可以对招标文件进行修改。</w:t>
      </w:r>
    </w:p>
    <w:p w14:paraId="1F7EF597">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3.2</w:t>
      </w:r>
      <w:r>
        <w:rPr>
          <w:rFonts w:hint="eastAsia" w:ascii="宋体" w:hAnsi="宋体" w:cs="宋体"/>
          <w:color w:val="auto"/>
          <w:sz w:val="28"/>
          <w:szCs w:val="28"/>
        </w:rPr>
        <w:t>代理机构有权按照法定的要求推迟投标截止日期和开标日期。</w:t>
      </w:r>
    </w:p>
    <w:p w14:paraId="38151F80">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3.3</w:t>
      </w:r>
      <w:r>
        <w:rPr>
          <w:rFonts w:hint="eastAsia" w:ascii="宋体" w:hAnsi="宋体" w:cs="宋体"/>
          <w:color w:val="auto"/>
          <w:sz w:val="28"/>
          <w:szCs w:val="28"/>
        </w:rPr>
        <w:t>招标文件的修改将在江苏省政府采购网公布，补充文件将作为招标文件的组成部分，并对投标人具有约束力。</w:t>
      </w:r>
    </w:p>
    <w:p w14:paraId="662FB6A2">
      <w:pPr>
        <w:spacing w:line="460" w:lineRule="exact"/>
        <w:ind w:firstLine="562"/>
        <w:rPr>
          <w:rFonts w:hint="eastAsia" w:ascii="宋体" w:hAnsi="宋体" w:cs="宋体"/>
          <w:b/>
          <w:bCs/>
          <w:color w:val="auto"/>
          <w:sz w:val="28"/>
          <w:szCs w:val="28"/>
          <w:u w:val="single"/>
        </w:rPr>
      </w:pPr>
      <w:bookmarkStart w:id="41" w:name="_Toc16938529"/>
      <w:bookmarkStart w:id="42" w:name="_Toc20823285"/>
      <w:bookmarkStart w:id="43" w:name="_Toc120614216"/>
      <w:bookmarkStart w:id="44" w:name="_Toc513029213"/>
      <w:bookmarkStart w:id="45" w:name="_Toc462564072"/>
      <w:r>
        <w:rPr>
          <w:rFonts w:hint="eastAsia" w:ascii="宋体" w:hAnsi="宋体" w:cs="宋体"/>
          <w:b/>
          <w:bCs/>
          <w:color w:val="auto"/>
          <w:sz w:val="28"/>
          <w:szCs w:val="28"/>
          <w:u w:val="single"/>
        </w:rPr>
        <w:t>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63832F33">
      <w:pPr>
        <w:spacing w:line="460" w:lineRule="exact"/>
        <w:ind w:firstLine="560"/>
        <w:rPr>
          <w:rFonts w:hint="eastAsia" w:ascii="宋体" w:hAnsi="宋体" w:cs="宋体"/>
          <w:color w:val="auto"/>
          <w:sz w:val="24"/>
        </w:rPr>
      </w:pPr>
      <w:r>
        <w:rPr>
          <w:rFonts w:hint="eastAsia" w:ascii="宋体" w:hAnsi="宋体" w:cs="宋体"/>
          <w:color w:val="auto"/>
          <w:sz w:val="28"/>
          <w:szCs w:val="28"/>
        </w:rPr>
        <w:t>5.投标人对招标人提供的招标文件所做出的推论、解释和结论，招标人概不负责。投标人由于对招标文件的任何推论和误解以及招标人对有关问题的口头解释所造成的后果，均由各潜在投标人自负。</w:t>
      </w:r>
      <w:bookmarkEnd w:id="41"/>
      <w:bookmarkEnd w:id="42"/>
      <w:bookmarkEnd w:id="43"/>
      <w:bookmarkEnd w:id="44"/>
      <w:bookmarkEnd w:id="45"/>
    </w:p>
    <w:p w14:paraId="1506FC59">
      <w:pPr>
        <w:pStyle w:val="237"/>
        <w:spacing w:before="0" w:after="0" w:line="460" w:lineRule="exact"/>
        <w:ind w:firstLine="562"/>
        <w:rPr>
          <w:rFonts w:hint="eastAsia" w:ascii="宋体" w:hAnsi="宋体" w:eastAsia="宋体" w:cs="宋体"/>
          <w:color w:val="auto"/>
          <w:sz w:val="28"/>
          <w:szCs w:val="28"/>
        </w:rPr>
      </w:pPr>
      <w:bookmarkStart w:id="46" w:name="_Toc20823296"/>
      <w:bookmarkStart w:id="47" w:name="_Toc16938540"/>
      <w:bookmarkStart w:id="48" w:name="_Toc120614217"/>
      <w:bookmarkStart w:id="49" w:name="_Toc513029224"/>
      <w:r>
        <w:rPr>
          <w:rFonts w:hint="eastAsia" w:ascii="宋体" w:hAnsi="宋体" w:eastAsia="宋体" w:cs="宋体"/>
          <w:color w:val="auto"/>
          <w:sz w:val="28"/>
          <w:szCs w:val="28"/>
        </w:rPr>
        <w:t>三、投标文件的编制</w:t>
      </w:r>
    </w:p>
    <w:p w14:paraId="2336B3CD">
      <w:pPr>
        <w:spacing w:line="460" w:lineRule="exact"/>
        <w:ind w:firstLine="560"/>
        <w:rPr>
          <w:rFonts w:hint="eastAsia" w:ascii="宋体" w:hAnsi="宋体" w:cs="宋体"/>
          <w:bCs/>
          <w:color w:val="auto"/>
          <w:sz w:val="28"/>
          <w:szCs w:val="28"/>
        </w:rPr>
      </w:pPr>
      <w:bookmarkStart w:id="50" w:name="_Toc20823286"/>
      <w:bookmarkStart w:id="51" w:name="_Toc462564073"/>
      <w:bookmarkStart w:id="52" w:name="_Toc16938530"/>
      <w:bookmarkStart w:id="53" w:name="_Toc513029214"/>
      <w:r>
        <w:rPr>
          <w:rFonts w:hint="eastAsia" w:ascii="宋体" w:hAnsi="宋体" w:cs="宋体"/>
          <w:color w:val="auto"/>
          <w:sz w:val="28"/>
          <w:szCs w:val="28"/>
        </w:rPr>
        <w:t>1.投标文件的语言及度量衡单位</w:t>
      </w:r>
      <w:bookmarkEnd w:id="50"/>
      <w:bookmarkEnd w:id="51"/>
      <w:bookmarkEnd w:id="52"/>
      <w:bookmarkEnd w:id="53"/>
    </w:p>
    <w:p w14:paraId="2236147B">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1.1</w:t>
      </w:r>
      <w:r>
        <w:rPr>
          <w:rFonts w:hint="eastAsia" w:ascii="宋体" w:hAnsi="宋体" w:cs="宋体"/>
          <w:color w:val="auto"/>
          <w:sz w:val="28"/>
          <w:szCs w:val="28"/>
        </w:rPr>
        <w:t>投标人提交的投标文件以及投标人与代理机构就有关投标的所有来往通知、函件和文件均应使用</w:t>
      </w:r>
      <w:r>
        <w:rPr>
          <w:rFonts w:hint="eastAsia" w:ascii="宋体" w:hAnsi="宋体" w:cs="宋体"/>
          <w:bCs/>
          <w:color w:val="auto"/>
          <w:sz w:val="28"/>
          <w:szCs w:val="28"/>
        </w:rPr>
        <w:t>简体中文</w:t>
      </w:r>
      <w:r>
        <w:rPr>
          <w:rFonts w:hint="eastAsia" w:ascii="宋体" w:hAnsi="宋体" w:cs="宋体"/>
          <w:color w:val="auto"/>
          <w:sz w:val="28"/>
          <w:szCs w:val="28"/>
        </w:rPr>
        <w:t>。</w:t>
      </w:r>
    </w:p>
    <w:p w14:paraId="1BDAB68F">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1.2</w:t>
      </w:r>
      <w:r>
        <w:rPr>
          <w:rFonts w:hint="eastAsia" w:ascii="宋体" w:hAnsi="宋体" w:cs="宋体"/>
          <w:color w:val="auto"/>
          <w:sz w:val="28"/>
          <w:szCs w:val="28"/>
        </w:rPr>
        <w:t>除技术性能另有规定外，投标文件所使用的度量衡单位，均须采用国家法定计量单位。</w:t>
      </w:r>
    </w:p>
    <w:p w14:paraId="2932A2FD">
      <w:pPr>
        <w:spacing w:line="460" w:lineRule="exact"/>
        <w:ind w:firstLine="560"/>
        <w:rPr>
          <w:rFonts w:hint="eastAsia" w:ascii="宋体" w:hAnsi="宋体" w:cs="宋体"/>
          <w:b/>
          <w:bCs/>
          <w:color w:val="auto"/>
          <w:sz w:val="28"/>
          <w:szCs w:val="28"/>
        </w:rPr>
      </w:pPr>
      <w:bookmarkStart w:id="54" w:name="_Toc20823287"/>
      <w:bookmarkStart w:id="55" w:name="_Toc16938531"/>
      <w:bookmarkStart w:id="56" w:name="_Toc462564074"/>
      <w:bookmarkStart w:id="57" w:name="_Toc513029215"/>
      <w:r>
        <w:rPr>
          <w:rFonts w:hint="eastAsia" w:ascii="宋体" w:hAnsi="宋体" w:cs="宋体"/>
          <w:color w:val="auto"/>
          <w:sz w:val="28"/>
          <w:szCs w:val="28"/>
        </w:rPr>
        <w:t>2.投标文件构成</w:t>
      </w:r>
      <w:bookmarkEnd w:id="54"/>
      <w:bookmarkEnd w:id="55"/>
      <w:bookmarkEnd w:id="56"/>
      <w:bookmarkEnd w:id="57"/>
    </w:p>
    <w:p w14:paraId="35FA8053">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2.1</w:t>
      </w:r>
      <w:r>
        <w:rPr>
          <w:rFonts w:hint="eastAsia" w:ascii="宋体" w:hAnsi="宋体" w:cs="宋体"/>
          <w:color w:val="auto"/>
          <w:sz w:val="28"/>
          <w:szCs w:val="28"/>
        </w:rPr>
        <w:t>投标人编写的投标文件应包括资格审查证明材料文件、商务技术标文件、价格标文件。投标人按“第五部分 投标文件组成”要求编写投标文件</w:t>
      </w:r>
    </w:p>
    <w:p w14:paraId="244FD6FC">
      <w:pPr>
        <w:spacing w:line="460" w:lineRule="exact"/>
        <w:ind w:firstLine="560"/>
        <w:rPr>
          <w:rFonts w:hint="eastAsia" w:ascii="宋体" w:hAnsi="宋体" w:cs="宋体"/>
          <w:b/>
          <w:bCs/>
          <w:color w:val="auto"/>
          <w:sz w:val="28"/>
          <w:szCs w:val="28"/>
        </w:rPr>
      </w:pPr>
      <w:bookmarkStart w:id="58" w:name="_Hlt26954838"/>
      <w:bookmarkEnd w:id="58"/>
      <w:bookmarkStart w:id="59" w:name="_Hlt26670360"/>
      <w:bookmarkEnd w:id="59"/>
      <w:bookmarkStart w:id="60" w:name="_Hlt26668975"/>
      <w:bookmarkEnd w:id="60"/>
      <w:bookmarkStart w:id="61" w:name="_Toc49090511"/>
      <w:bookmarkStart w:id="62" w:name="_Toc14577360"/>
      <w:r>
        <w:rPr>
          <w:rFonts w:hint="eastAsia" w:ascii="宋体" w:hAnsi="宋体" w:cs="宋体"/>
          <w:color w:val="auto"/>
          <w:sz w:val="28"/>
          <w:szCs w:val="28"/>
        </w:rPr>
        <w:t>3.投标有效期</w:t>
      </w:r>
      <w:bookmarkEnd w:id="61"/>
      <w:bookmarkEnd w:id="62"/>
    </w:p>
    <w:p w14:paraId="40595534">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3.1投标有效期为代理机构规定的开标之日后</w:t>
      </w:r>
      <w:r>
        <w:rPr>
          <w:rFonts w:hint="eastAsia" w:ascii="宋体" w:hAnsi="宋体" w:cs="宋体"/>
          <w:b/>
          <w:color w:val="auto"/>
          <w:sz w:val="28"/>
          <w:szCs w:val="28"/>
          <w:u w:val="single"/>
        </w:rPr>
        <w:t>六十（60）天</w:t>
      </w:r>
      <w:r>
        <w:rPr>
          <w:rFonts w:hint="eastAsia" w:ascii="宋体" w:hAnsi="宋体" w:cs="宋体"/>
          <w:bCs/>
          <w:color w:val="auto"/>
          <w:sz w:val="28"/>
          <w:szCs w:val="28"/>
        </w:rPr>
        <w:t>。投标有效期比规定短的将被视为非响应性投标而予以拒绝。</w:t>
      </w:r>
    </w:p>
    <w:p w14:paraId="59E1BE8B">
      <w:pPr>
        <w:spacing w:line="460" w:lineRule="exact"/>
        <w:ind w:firstLine="560"/>
        <w:rPr>
          <w:rFonts w:hint="eastAsia" w:ascii="宋体" w:hAnsi="宋体" w:cs="宋体"/>
          <w:b/>
          <w:bCs/>
          <w:color w:val="auto"/>
          <w:sz w:val="28"/>
          <w:szCs w:val="28"/>
        </w:rPr>
      </w:pPr>
      <w:r>
        <w:rPr>
          <w:rFonts w:hint="eastAsia" w:ascii="宋体" w:hAnsi="宋体" w:cs="宋体"/>
          <w:color w:val="auto"/>
          <w:sz w:val="28"/>
          <w:szCs w:val="28"/>
        </w:rPr>
        <w:t>4.投标有效期的延长</w:t>
      </w:r>
    </w:p>
    <w:p w14:paraId="0053B80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rPr>
        <w:t>受投标有效期约束的所有权利与义务均延长至新的有效期</w:t>
      </w:r>
      <w:r>
        <w:rPr>
          <w:rFonts w:hint="eastAsia" w:ascii="宋体" w:hAnsi="宋体" w:cs="宋体"/>
          <w:bCs/>
          <w:color w:val="auto"/>
          <w:sz w:val="28"/>
          <w:szCs w:val="28"/>
        </w:rPr>
        <w:t>。</w:t>
      </w:r>
    </w:p>
    <w:p w14:paraId="5BA6ABEE">
      <w:pPr>
        <w:spacing w:line="460" w:lineRule="exact"/>
        <w:ind w:firstLine="560"/>
        <w:rPr>
          <w:rFonts w:hint="eastAsia" w:ascii="宋体" w:hAnsi="宋体" w:cs="宋体"/>
          <w:bCs/>
          <w:color w:val="auto"/>
          <w:sz w:val="28"/>
          <w:szCs w:val="28"/>
        </w:rPr>
      </w:pPr>
      <w:bookmarkStart w:id="63" w:name="_Hlt26954739"/>
      <w:bookmarkEnd w:id="63"/>
      <w:bookmarkStart w:id="64" w:name="_Hlt26954852"/>
      <w:bookmarkEnd w:id="64"/>
      <w:r>
        <w:rPr>
          <w:rFonts w:hint="eastAsia" w:ascii="宋体" w:hAnsi="宋体" w:cs="宋体"/>
          <w:bCs/>
          <w:color w:val="auto"/>
          <w:sz w:val="28"/>
          <w:szCs w:val="28"/>
        </w:rPr>
        <w:t>5.电子投标文件其他要求</w:t>
      </w:r>
    </w:p>
    <w:p w14:paraId="0268EBAD">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5.1电子招标投标交易平台（即“苏采云”系统）相关要求是本招标文件的组成部分。</w:t>
      </w:r>
    </w:p>
    <w:p w14:paraId="694CB8ED">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5.2投标人应对CA证书妥善保管，如被他人盗用投标，因此带来的结果均由投标人自行承担。</w:t>
      </w:r>
    </w:p>
    <w:p w14:paraId="46787EF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5.3投标人应当对招标文件提出的实质性要求和条件作出实质性响应，并在电子投标系统逐条应答。</w:t>
      </w:r>
    </w:p>
    <w:p w14:paraId="38CDC6A0">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 xml:space="preserve">5.4投标人应对要求提供的资格证明文件（如资质证书、资格证书）、技术资料（如白皮书、彩页、手册、检测报告等）扫描上传至投标系统。 </w:t>
      </w:r>
    </w:p>
    <w:p w14:paraId="080734F8">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6.投标人应当在招标文件要求提交投标文件的截止时间前，将投标文件提交至“苏采云”系统，逾期提交的投标文件，“苏采云”系统将自动拒收。各投标人应在规定时间内凭CA证书进行网上解密。</w:t>
      </w:r>
    </w:p>
    <w:p w14:paraId="596EEBC0">
      <w:pPr>
        <w:pStyle w:val="237"/>
        <w:spacing w:before="0" w:after="0" w:line="460" w:lineRule="exact"/>
        <w:ind w:firstLine="562"/>
        <w:rPr>
          <w:rFonts w:hint="eastAsia" w:ascii="宋体" w:hAnsi="宋体" w:eastAsia="宋体" w:cs="宋体"/>
          <w:color w:val="auto"/>
          <w:sz w:val="28"/>
          <w:szCs w:val="28"/>
        </w:rPr>
      </w:pPr>
      <w:r>
        <w:rPr>
          <w:rFonts w:hint="eastAsia" w:ascii="宋体" w:hAnsi="宋体" w:eastAsia="宋体" w:cs="宋体"/>
          <w:color w:val="auto"/>
          <w:sz w:val="28"/>
          <w:szCs w:val="28"/>
        </w:rPr>
        <w:t>四、投标文件的递交</w:t>
      </w:r>
      <w:bookmarkEnd w:id="46"/>
      <w:bookmarkEnd w:id="47"/>
      <w:bookmarkEnd w:id="48"/>
      <w:bookmarkEnd w:id="49"/>
    </w:p>
    <w:p w14:paraId="212C3834">
      <w:pPr>
        <w:spacing w:line="460" w:lineRule="exact"/>
        <w:ind w:firstLine="560"/>
        <w:rPr>
          <w:rFonts w:hint="eastAsia" w:ascii="宋体" w:hAnsi="宋体" w:cs="宋体"/>
          <w:bCs/>
          <w:color w:val="auto"/>
          <w:sz w:val="28"/>
          <w:szCs w:val="28"/>
        </w:rPr>
      </w:pPr>
      <w:bookmarkStart w:id="65" w:name="_Toc462564084"/>
      <w:bookmarkStart w:id="66" w:name="_Toc20823297"/>
      <w:bookmarkStart w:id="67" w:name="_Toc16938541"/>
      <w:bookmarkStart w:id="68" w:name="_Toc513029225"/>
      <w:bookmarkStart w:id="69" w:name="_Toc513029229"/>
      <w:bookmarkStart w:id="70" w:name="_Toc120614218"/>
      <w:bookmarkStart w:id="71" w:name="_Toc16938545"/>
      <w:bookmarkStart w:id="72" w:name="_Toc20823301"/>
      <w:r>
        <w:rPr>
          <w:rFonts w:hint="eastAsia" w:ascii="宋体" w:hAnsi="宋体" w:cs="宋体"/>
          <w:bCs/>
          <w:color w:val="auto"/>
          <w:sz w:val="28"/>
          <w:szCs w:val="28"/>
        </w:rPr>
        <w:t>1.</w:t>
      </w:r>
      <w:bookmarkEnd w:id="65"/>
      <w:bookmarkEnd w:id="66"/>
      <w:bookmarkEnd w:id="67"/>
      <w:bookmarkEnd w:id="68"/>
      <w:r>
        <w:rPr>
          <w:rFonts w:hint="eastAsia" w:ascii="宋体" w:hAnsi="宋体" w:cs="宋体"/>
          <w:bCs/>
          <w:color w:val="auto"/>
          <w:sz w:val="28"/>
          <w:szCs w:val="28"/>
        </w:rPr>
        <w:t>投标文件的提交</w:t>
      </w:r>
    </w:p>
    <w:p w14:paraId="3A701177">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1.1线上提交与接收地点：投标人应当通过“苏采云”系统提交数据电文形式的投标文件（即电子投标），“苏采云”系统自动接收。</w:t>
      </w:r>
    </w:p>
    <w:p w14:paraId="76040F75">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3DE75CA6">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2.提交投标文件截止日期</w:t>
      </w:r>
    </w:p>
    <w:p w14:paraId="6521EEA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2.1投标人上传电子投标文件的时间不得迟于公开招标公告中规定的投标文件提交截止时间。</w:t>
      </w:r>
    </w:p>
    <w:p w14:paraId="155F4F0B">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2.2投标人应充分考虑到网络环境、网络带宽等风险因素，如因投标人自身原因造成的电子投标文件上传不成功由投标人自行承担全部责任。</w:t>
      </w:r>
    </w:p>
    <w:p w14:paraId="58A597F8">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2.3招标人或招标代理机构可以按照规定，通过修改投标文件酌情延长投标文件提交截止日期，在此情况下，投标人的所有权利和义务以及投标人受制的截止日期均应以延长后新的截止日期为准。</w:t>
      </w:r>
    </w:p>
    <w:p w14:paraId="3F7F6DE6">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3.投标文件的密封（加密）要求：</w:t>
      </w:r>
    </w:p>
    <w:p w14:paraId="46B78A7E">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3.1投标人应当按照招标文件和“苏采云”系统的要求编制并加密投标文件。本项目投标人须通过“苏采云”系统提供的政府采购客户端工具（使用“CA数字证书”）对其数据电文形式的投标文件加密。</w:t>
      </w:r>
    </w:p>
    <w:p w14:paraId="04B91B2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3.2投标人须通过“苏采云”系统提供的政府采购客户端工具（使用“CA数字证书”）加盖电子签章。</w:t>
      </w:r>
    </w:p>
    <w:p w14:paraId="2FB5AD20">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说明：投标人应使用CA数字证书以及自备的能够登录“苏采云”系统的电脑，在达到开标时间后，使用CA数字证书解密各自投标文件。</w:t>
      </w:r>
    </w:p>
    <w:p w14:paraId="1016C69D">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3.3投标人未按规定加密的投标文件，“苏采云”系统将拒收并提示。</w:t>
      </w:r>
    </w:p>
    <w:p w14:paraId="1C528B4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4.投标文件的拒收</w:t>
      </w:r>
    </w:p>
    <w:p w14:paraId="775219B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4.1招标代理机构拒绝接收在其规定的投标文件提交截止时间后上传的任何投标文件。</w:t>
      </w:r>
    </w:p>
    <w:p w14:paraId="7424B14C">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 投标文件的撤回和修改</w:t>
      </w:r>
    </w:p>
    <w:p w14:paraId="5EBF920F">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5.1投标文件的撤回</w:t>
      </w:r>
    </w:p>
    <w:p w14:paraId="514C6F18">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5.1.1电子投标文件的撤回</w:t>
      </w:r>
    </w:p>
    <w:p w14:paraId="1802A282">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投标人可在投标文件提交截止时间前，撤回其电子投标文件，具体操作方法见“苏采云”系统供应商操作手册。</w:t>
      </w:r>
    </w:p>
    <w:p w14:paraId="343CAD3D">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5.1.2投标人撤回电子投标文件，则认为其不再参与本项目投标活动。</w:t>
      </w:r>
    </w:p>
    <w:p w14:paraId="5872942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5.2投标文件的修改</w:t>
      </w:r>
    </w:p>
    <w:p w14:paraId="70EA8F5E">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投标人可在投标文件提交截止时间前，对其电子投标文件进行修改。具体操作方法见“苏采云”系统供应商操作手册。</w:t>
      </w:r>
    </w:p>
    <w:p w14:paraId="4D42005E">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5.3在投标文件提交截止时间之后，投标人不得对其电子投标文件作任何修改。</w:t>
      </w:r>
    </w:p>
    <w:p w14:paraId="164A65E4">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5.4在投标文件提交截止时间至招标文件中规定的投标有效期满之间的这段时间内，投标人不得撤回其投标文件。</w:t>
      </w:r>
    </w:p>
    <w:p w14:paraId="31E880F2">
      <w:pPr>
        <w:pStyle w:val="237"/>
        <w:spacing w:before="0" w:after="0" w:line="460" w:lineRule="exact"/>
        <w:ind w:firstLine="562"/>
        <w:rPr>
          <w:rFonts w:hint="eastAsia" w:ascii="宋体" w:hAnsi="宋体" w:eastAsia="宋体" w:cs="宋体"/>
          <w:color w:val="auto"/>
          <w:sz w:val="28"/>
          <w:szCs w:val="28"/>
        </w:rPr>
      </w:pPr>
      <w:r>
        <w:rPr>
          <w:rFonts w:hint="eastAsia" w:ascii="宋体" w:hAnsi="宋体" w:eastAsia="宋体" w:cs="宋体"/>
          <w:color w:val="auto"/>
          <w:sz w:val="28"/>
          <w:szCs w:val="28"/>
        </w:rPr>
        <w:t>五、开标与评标</w:t>
      </w:r>
      <w:bookmarkEnd w:id="69"/>
      <w:bookmarkEnd w:id="70"/>
      <w:bookmarkEnd w:id="71"/>
      <w:bookmarkEnd w:id="72"/>
    </w:p>
    <w:p w14:paraId="5895A589">
      <w:pPr>
        <w:spacing w:line="460" w:lineRule="exact"/>
        <w:ind w:firstLine="560"/>
        <w:rPr>
          <w:rFonts w:hint="eastAsia" w:ascii="宋体" w:hAnsi="宋体" w:cs="宋体"/>
          <w:bCs/>
          <w:color w:val="auto"/>
          <w:sz w:val="28"/>
          <w:szCs w:val="28"/>
        </w:rPr>
      </w:pPr>
      <w:bookmarkStart w:id="73" w:name="_Toc16938547"/>
      <w:bookmarkStart w:id="74" w:name="_Toc513029231"/>
      <w:bookmarkStart w:id="75" w:name="_Toc20823303"/>
      <w:r>
        <w:rPr>
          <w:rFonts w:hint="eastAsia" w:ascii="宋体" w:hAnsi="宋体" w:cs="宋体"/>
          <w:bCs/>
          <w:color w:val="auto"/>
          <w:sz w:val="28"/>
          <w:szCs w:val="28"/>
        </w:rPr>
        <w:t>1.开标</w:t>
      </w:r>
    </w:p>
    <w:p w14:paraId="237DA963">
      <w:pPr>
        <w:spacing w:line="460" w:lineRule="exact"/>
        <w:ind w:firstLine="562"/>
        <w:rPr>
          <w:rFonts w:hint="eastAsia" w:ascii="宋体" w:hAnsi="宋体" w:cs="宋体"/>
          <w:b/>
          <w:color w:val="auto"/>
          <w:sz w:val="28"/>
          <w:szCs w:val="28"/>
        </w:rPr>
      </w:pPr>
      <w:r>
        <w:rPr>
          <w:rFonts w:hint="eastAsia" w:ascii="宋体" w:hAnsi="宋体" w:cs="宋体"/>
          <w:b/>
          <w:color w:val="auto"/>
          <w:sz w:val="28"/>
          <w:szCs w:val="28"/>
        </w:rPr>
        <w:t>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u w:val="single"/>
        </w:rPr>
        <w:t>30分钟之内</w:t>
      </w:r>
      <w:r>
        <w:rPr>
          <w:rFonts w:hint="eastAsia" w:ascii="宋体" w:hAnsi="宋体" w:cs="宋体"/>
          <w:b/>
          <w:color w:val="auto"/>
          <w:sz w:val="28"/>
          <w:szCs w:val="28"/>
        </w:rPr>
        <w:t>完成。</w:t>
      </w:r>
    </w:p>
    <w:p w14:paraId="4CC06B96">
      <w:pPr>
        <w:spacing w:line="460" w:lineRule="exact"/>
        <w:ind w:firstLine="562"/>
        <w:rPr>
          <w:rFonts w:hint="eastAsia" w:ascii="宋体" w:hAnsi="宋体" w:cs="宋体"/>
          <w:b/>
          <w:color w:val="auto"/>
          <w:sz w:val="28"/>
          <w:szCs w:val="28"/>
        </w:rPr>
      </w:pPr>
      <w:r>
        <w:rPr>
          <w:rFonts w:hint="eastAsia" w:ascii="宋体" w:hAnsi="宋体" w:cs="宋体"/>
          <w:b/>
          <w:color w:val="auto"/>
          <w:sz w:val="28"/>
          <w:szCs w:val="28"/>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rPr>
        <w:t>因招标人（或招标代理机构）原因或网上招投标平台发生故障，导致无法按时完成投标文件解密或开、评标工作无法进行的，可根据实际情况相应延迟解密时间或调整开、评标时间。</w:t>
      </w:r>
    </w:p>
    <w:p w14:paraId="2AEBF629">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1.2</w:t>
      </w:r>
      <w:r>
        <w:rPr>
          <w:rFonts w:hint="eastAsia" w:ascii="宋体" w:hAnsi="宋体" w:cs="宋体"/>
          <w:color w:val="auto"/>
          <w:sz w:val="28"/>
          <w:szCs w:val="28"/>
        </w:rPr>
        <w:t>开标仪式由</w:t>
      </w:r>
      <w:r>
        <w:rPr>
          <w:rFonts w:hint="eastAsia" w:ascii="宋体" w:hAnsi="宋体" w:cs="宋体"/>
          <w:bCs/>
          <w:color w:val="auto"/>
          <w:sz w:val="28"/>
          <w:szCs w:val="28"/>
        </w:rPr>
        <w:t>招标代理机构</w:t>
      </w:r>
      <w:r>
        <w:rPr>
          <w:rFonts w:hint="eastAsia" w:ascii="宋体" w:hAnsi="宋体" w:cs="宋体"/>
          <w:color w:val="auto"/>
          <w:sz w:val="28"/>
          <w:szCs w:val="28"/>
        </w:rPr>
        <w:t>组织。苏采云系统将自动对项目进行开标，并宣布各投标人名称和投标价格。</w:t>
      </w:r>
    </w:p>
    <w:p w14:paraId="0994A204">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1.3投标人在开标过程中涉及到的投标文件解密、开标结果确认等工作，应按照“苏采云”系统供应商操作手册规定执行。</w:t>
      </w:r>
    </w:p>
    <w:p w14:paraId="2655373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1.4投标人如果对开标过程和开标记录有疑义，应当根据</w:t>
      </w:r>
      <w:r>
        <w:rPr>
          <w:rFonts w:hint="eastAsia" w:ascii="宋体" w:hAnsi="宋体" w:cs="宋体"/>
          <w:bCs/>
          <w:color w:val="auto"/>
          <w:sz w:val="28"/>
          <w:szCs w:val="28"/>
        </w:rPr>
        <w:t>“苏采云”系统供应商操作手册</w:t>
      </w:r>
      <w:r>
        <w:rPr>
          <w:rFonts w:hint="eastAsia" w:ascii="宋体" w:hAnsi="宋体" w:cs="宋体"/>
          <w:color w:val="auto"/>
          <w:sz w:val="28"/>
          <w:szCs w:val="28"/>
        </w:rPr>
        <w:t>规定提出，如苏采云系统中《开标记录表》宣布后5分钟内未提出的，视同认可开标结果。</w:t>
      </w:r>
      <w:bookmarkEnd w:id="73"/>
      <w:bookmarkEnd w:id="74"/>
      <w:bookmarkEnd w:id="75"/>
    </w:p>
    <w:p w14:paraId="72F63791">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2.评标委员会</w:t>
      </w:r>
    </w:p>
    <w:p w14:paraId="7A53A9C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2.1开标后，招标代理机构将立即组织评标委员会（以下简称评委会）进行评审。</w:t>
      </w:r>
    </w:p>
    <w:p w14:paraId="3E24A86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2.2评委会由招标人代表和有关技术、经济等方面的专家组成，且人员构成符合政府采购有关规定。</w:t>
      </w:r>
    </w:p>
    <w:p w14:paraId="75BDD01B">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2.3评标委员会独立工作，负责评审所有投标文件并确定中标候选人。</w:t>
      </w:r>
    </w:p>
    <w:p w14:paraId="7C868616">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3.评审过程的保密与公正</w:t>
      </w:r>
    </w:p>
    <w:p w14:paraId="56F3FFFC">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3.1评标委员会、招标人或招标代理机构、相关监督人员等与评审工作有关的人员，对评审情况以及在评审过程中获悉的国家秘密、商业秘密负有保密责任。</w:t>
      </w:r>
    </w:p>
    <w:p w14:paraId="6043CC92">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3.2在评审过程中，投标人不得以任何行为影响评审过程，否则其投标文件将被作为无效投标文件。</w:t>
      </w:r>
    </w:p>
    <w:p w14:paraId="2F8F4E9C">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4DA54948">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3.4凡是与审查、澄清、评价和比较投标的有关资料以及授标建议等，招标人、评标委员会、招标代理机构均不得向投标人或与评标无关的其他人员透露。</w:t>
      </w:r>
    </w:p>
    <w:p w14:paraId="6A351572">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3.5在评审期间，招标代理机构将设专门人员与投标人联系。</w:t>
      </w:r>
    </w:p>
    <w:p w14:paraId="0908CACD">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3.6招标人、招标代理机构和评标委员会不向未中标的投标人解释未中标原因，也不公布评审过程中的相关细节。</w:t>
      </w:r>
    </w:p>
    <w:p w14:paraId="302A251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3.7采用综合评分法的项目，未中标的投标人可于中标结果公告期限届满之日起通过苏采云系统查看自己的评审得分及排序情况。</w:t>
      </w:r>
    </w:p>
    <w:p w14:paraId="23859E87">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4.投标文件的澄清</w:t>
      </w:r>
    </w:p>
    <w:p w14:paraId="545B12C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618AF544">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350CE8BC">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4.3 接到评标委员会澄清、说明和更正要求的投标人如未按规定作出澄清、说明和更正，其风险由投标人自行承担。</w:t>
      </w:r>
    </w:p>
    <w:p w14:paraId="726DB68C">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5.对投标文件的审查</w:t>
      </w:r>
    </w:p>
    <w:p w14:paraId="2D48AAF9">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5.1投标文件初审分为资格性审查和符合性审查。</w:t>
      </w:r>
    </w:p>
    <w:p w14:paraId="6D335A9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5.1.1资格性检查：依据法律法规和招标文件的规定，由招标人对投标文件中的资格证明文件进行审查。资格审查的结论，招标人以书面形式向评委会进行反馈。</w:t>
      </w:r>
    </w:p>
    <w:p w14:paraId="1F0133C6">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5.1.2招标人在进行资格性审查的同时，将在“信用中国”网站（www.creditchina.gov.cn）查询投标人的信用记录，以确定投标人是否具备投标资格,查询结果留存并归档。</w:t>
      </w:r>
    </w:p>
    <w:p w14:paraId="645813D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5.1.3接受联合体的项目，两个以上的自然人、法人或者其他组织组成一个联合体，以一个投标人的身份共同参加政府采购活动的,联合体成员中任何一方存在不良信用记录的，视同联合体存在不良应用记录。</w:t>
      </w:r>
    </w:p>
    <w:p w14:paraId="50460BFB">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5.1.4符合性审查：依据招标文件的规定，由评标委员会从投标文件的有效性、完整性和对招标文件的响应程度进行审查，以确定是否对招标文件的实质性要求作出响应。</w:t>
      </w:r>
    </w:p>
    <w:p w14:paraId="4FDEE498">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5.1.5未通过资格审查或符合性审查的投标人，招标代理机构将在苏采云系统中告知未通过资格审查或符合性审查的原因，评审结束后，招标代理机构将不再告知未通过资格审查或符合性审查的原因。</w:t>
      </w:r>
    </w:p>
    <w:p w14:paraId="31431941">
      <w:pPr>
        <w:spacing w:line="460" w:lineRule="exact"/>
        <w:ind w:firstLine="480"/>
        <w:rPr>
          <w:rFonts w:hint="eastAsia" w:ascii="宋体" w:hAnsi="宋体" w:cs="宋体"/>
          <w:bCs/>
          <w:color w:val="auto"/>
          <w:sz w:val="28"/>
          <w:szCs w:val="28"/>
        </w:rPr>
      </w:pPr>
      <w:r>
        <w:rPr>
          <w:rFonts w:hint="eastAsia" w:ascii="宋体" w:hAnsi="宋体" w:cs="宋体"/>
          <w:bCs/>
          <w:color w:val="auto"/>
          <w:sz w:val="28"/>
          <w:szCs w:val="28"/>
        </w:rPr>
        <w:t>5.2异常低价审查</w:t>
      </w:r>
    </w:p>
    <w:p w14:paraId="465CA0C3">
      <w:pPr>
        <w:spacing w:line="460" w:lineRule="exact"/>
        <w:ind w:firstLine="480"/>
        <w:rPr>
          <w:rFonts w:hint="eastAsia" w:ascii="宋体" w:hAnsi="宋体" w:cs="宋体"/>
          <w:bCs/>
          <w:color w:val="auto"/>
          <w:sz w:val="28"/>
          <w:szCs w:val="28"/>
        </w:rPr>
      </w:pPr>
      <w:r>
        <w:rPr>
          <w:rFonts w:hint="eastAsia" w:ascii="宋体" w:hAnsi="宋体" w:cs="宋体"/>
          <w:bCs/>
          <w:color w:val="auto"/>
          <w:sz w:val="28"/>
          <w:szCs w:val="28"/>
        </w:rPr>
        <w:t>5.2.1.根据省财政厅《关于推动解决政府采购异常低价问题相关工作的通知》（苏财购〔2025〕62号）要求，评审过程中出现下列情形之一的，评审委员会应当启动异常低价投标（响应）审查程序：</w:t>
      </w:r>
    </w:p>
    <w:p w14:paraId="7E87B026">
      <w:pPr>
        <w:spacing w:line="460" w:lineRule="exact"/>
        <w:ind w:firstLine="480"/>
        <w:rPr>
          <w:rFonts w:hint="eastAsia" w:ascii="宋体" w:hAnsi="宋体" w:cs="宋体"/>
          <w:bCs/>
          <w:color w:val="auto"/>
          <w:sz w:val="28"/>
          <w:szCs w:val="28"/>
        </w:rPr>
      </w:pPr>
      <w:r>
        <w:rPr>
          <w:rFonts w:hint="eastAsia" w:ascii="宋体" w:hAnsi="宋体" w:cs="宋体"/>
          <w:bCs/>
          <w:color w:val="auto"/>
          <w:sz w:val="28"/>
          <w:szCs w:val="28"/>
        </w:rPr>
        <w:t>（1）投标(响应)报价低于采购项目预算50%的，即投标(响应)报价&lt;采购项目预算×50%;</w:t>
      </w:r>
    </w:p>
    <w:p w14:paraId="18071E90">
      <w:pPr>
        <w:spacing w:line="460" w:lineRule="exact"/>
        <w:ind w:firstLine="480"/>
        <w:rPr>
          <w:rFonts w:hint="eastAsia" w:ascii="宋体" w:hAnsi="宋体" w:cs="宋体"/>
          <w:bCs/>
          <w:color w:val="auto"/>
          <w:sz w:val="28"/>
          <w:szCs w:val="28"/>
        </w:rPr>
      </w:pPr>
      <w:r>
        <w:rPr>
          <w:rFonts w:hint="eastAsia" w:ascii="宋体" w:hAnsi="宋体" w:cs="宋体"/>
          <w:bCs/>
          <w:color w:val="auto"/>
          <w:sz w:val="28"/>
          <w:szCs w:val="28"/>
        </w:rPr>
        <w:t>（2）投标(响应)报价低于采购项目最高限价45%的，即投标(响应)报价&lt;采购项目最高限价×45%;</w:t>
      </w:r>
    </w:p>
    <w:p w14:paraId="1171931F">
      <w:pPr>
        <w:spacing w:line="460" w:lineRule="exact"/>
        <w:ind w:firstLine="480"/>
        <w:rPr>
          <w:rFonts w:hint="eastAsia" w:ascii="宋体" w:hAnsi="宋体" w:cs="宋体"/>
          <w:bCs/>
          <w:color w:val="auto"/>
          <w:sz w:val="28"/>
          <w:szCs w:val="28"/>
        </w:rPr>
      </w:pPr>
      <w:r>
        <w:rPr>
          <w:rFonts w:hint="eastAsia" w:ascii="宋体" w:hAnsi="宋体" w:cs="宋体"/>
          <w:bCs/>
          <w:color w:val="auto"/>
          <w:sz w:val="28"/>
          <w:szCs w:val="28"/>
        </w:rPr>
        <w:t>（3）评审委员会认定的供应商报价过低、有可能影响产品质量或者不能诚信履约的其他情形。</w:t>
      </w:r>
    </w:p>
    <w:p w14:paraId="072909BB">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72B04F5">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5.3在详细评审之前，评标委员会将首先审查每份投标文件是否实质性响应了招标文件的要求。实质性响应的投标文件应该是与招标文件要求的全部条款、条件和规格相符，没有重大负偏离或保留。</w:t>
      </w:r>
    </w:p>
    <w:p w14:paraId="68FF6864">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p>
    <w:p w14:paraId="1ECF4430">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5.4如果投标文件实质上没有响应招标文件的要求，评标委员会将予以拒绝，投标人不得通过修改或撤销不合要求的偏离或保留而使其投标文件成为实质性响应的文件。</w:t>
      </w:r>
    </w:p>
    <w:p w14:paraId="5B3F2435">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5.5评标委员会将对确定为实质性响应的文件进行进一步审核，看其是否有计算上或累加上的算术错误，修正错误的原则如下：</w:t>
      </w:r>
    </w:p>
    <w:p w14:paraId="6EC98261">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5.5.1投标文件中开标一览表内容与投标文件中相应内容不一致的，以开标一览表为准。</w:t>
      </w:r>
    </w:p>
    <w:p w14:paraId="2F2A6F2B">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5.5.2大写金额和小写金额不一致的，以大写金额为准。</w:t>
      </w:r>
    </w:p>
    <w:p w14:paraId="7E34424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5.5.3单价金额小数点或者百分比有明显错位的，以开标一览表的总价为准，并修改单价。</w:t>
      </w:r>
    </w:p>
    <w:p w14:paraId="52BC68D2">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5.5.4总价金额与按单价汇总金额不一致的，以单价金额计算结果为准。</w:t>
      </w:r>
    </w:p>
    <w:p w14:paraId="484CB391">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同时出现两种以上错误的，按照前款规定的顺序修正。</w:t>
      </w:r>
    </w:p>
    <w:p w14:paraId="6224B4B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5.6评标委员会将按上述修正错误的方法调整投标文件中的报价，通过“苏采云系统”告知投标人，调整后的价格应对投标人具有约束力。如果投标人不接受修正后的价格，则其投标文件将被拒绝。</w:t>
      </w:r>
    </w:p>
    <w:p w14:paraId="59F0242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5.7评标委员会将允许修正投标文件中不构成重大偏离的、微小的、非正规的、不一致的或不规则的地方，但这些修改不能影响任何投标人相应的名次排列。</w:t>
      </w:r>
    </w:p>
    <w:p w14:paraId="725F391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A9776FC">
      <w:pPr>
        <w:spacing w:line="460" w:lineRule="exact"/>
        <w:ind w:firstLine="562"/>
        <w:rPr>
          <w:rFonts w:hint="eastAsia" w:ascii="宋体" w:hAnsi="宋体" w:cs="宋体"/>
          <w:b/>
          <w:color w:val="auto"/>
          <w:sz w:val="28"/>
          <w:szCs w:val="28"/>
        </w:rPr>
      </w:pPr>
      <w:r>
        <w:rPr>
          <w:rFonts w:hint="eastAsia" w:ascii="宋体" w:hAnsi="宋体" w:cs="宋体"/>
          <w:b/>
          <w:color w:val="auto"/>
          <w:sz w:val="28"/>
          <w:szCs w:val="28"/>
        </w:rPr>
        <w:t>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0C28749">
      <w:pPr>
        <w:spacing w:line="460" w:lineRule="exact"/>
        <w:ind w:firstLine="562"/>
        <w:rPr>
          <w:rFonts w:hint="eastAsia" w:ascii="宋体" w:hAnsi="宋体" w:cs="宋体"/>
          <w:b/>
          <w:color w:val="auto"/>
          <w:sz w:val="28"/>
          <w:szCs w:val="28"/>
        </w:rPr>
      </w:pPr>
      <w:r>
        <w:rPr>
          <w:rFonts w:hint="eastAsia" w:ascii="宋体" w:hAnsi="宋体" w:cs="宋体"/>
          <w:b/>
          <w:color w:val="auto"/>
          <w:sz w:val="28"/>
          <w:szCs w:val="28"/>
        </w:rPr>
        <w:t>5.10非单一产品采购项目，招标文件中将载明其中的核心产品。多家投标人提供的核心产品品牌相同的，按前两款规定处理。</w:t>
      </w:r>
    </w:p>
    <w:p w14:paraId="4EAE0B65">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5.11 投标人在开、评标全过程中应保持通讯畅通，及时登录苏采云系统查阅、答复相关信息，并安排专人与招标人或招标代理机构及评标委员会联系。</w:t>
      </w:r>
    </w:p>
    <w:p w14:paraId="704D3C52">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6.投标文件线上格式要求</w:t>
      </w:r>
    </w:p>
    <w:p w14:paraId="53D25030">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6.1投标人应当通过“苏采云”系统提交数据电文形式的投标文件（即电子投标）。</w:t>
      </w:r>
    </w:p>
    <w:p w14:paraId="70BCA80E">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6.2通过“苏采云”系统提交政府采购客户端工具导出加密的投标文件（后缀名为zip）。投标文件不得超过150M！</w:t>
      </w:r>
    </w:p>
    <w:p w14:paraId="77390854">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6.3本项目采用线上投标，即投标人投标文件从政府采购客户端工具制作通过“苏采云”系统提交，未提供线上投标文件的，投标无效。</w:t>
      </w:r>
    </w:p>
    <w:p w14:paraId="08FA2E84">
      <w:pPr>
        <w:spacing w:line="460" w:lineRule="exact"/>
        <w:ind w:firstLine="560"/>
        <w:rPr>
          <w:rFonts w:hint="eastAsia" w:ascii="宋体" w:hAnsi="宋体" w:cs="宋体"/>
          <w:b/>
          <w:bCs/>
          <w:color w:val="auto"/>
          <w:sz w:val="28"/>
          <w:szCs w:val="28"/>
        </w:rPr>
      </w:pPr>
      <w:r>
        <w:rPr>
          <w:rFonts w:hint="eastAsia" w:ascii="宋体" w:hAnsi="宋体" w:cs="宋体"/>
          <w:color w:val="auto"/>
          <w:sz w:val="28"/>
          <w:szCs w:val="28"/>
        </w:rPr>
        <w:t>7.无效投标条款和废标条款</w:t>
      </w:r>
    </w:p>
    <w:p w14:paraId="6B619024">
      <w:pPr>
        <w:spacing w:line="460" w:lineRule="exact"/>
        <w:ind w:firstLine="560"/>
        <w:rPr>
          <w:rFonts w:hint="eastAsia" w:ascii="宋体" w:hAnsi="宋体" w:cs="宋体"/>
          <w:bCs/>
          <w:color w:val="auto"/>
          <w:sz w:val="28"/>
          <w:szCs w:val="28"/>
        </w:rPr>
      </w:pPr>
      <w:bookmarkStart w:id="76" w:name="_Toc513029235"/>
      <w:bookmarkStart w:id="77" w:name="_Toc20823307"/>
      <w:bookmarkStart w:id="78" w:name="_Toc16938551"/>
      <w:r>
        <w:rPr>
          <w:rFonts w:hint="eastAsia" w:ascii="宋体" w:hAnsi="宋体" w:cs="宋体"/>
          <w:bCs/>
          <w:color w:val="auto"/>
          <w:sz w:val="28"/>
          <w:szCs w:val="28"/>
        </w:rPr>
        <w:t>7.1无效投标条款</w:t>
      </w:r>
    </w:p>
    <w:p w14:paraId="1CB12400">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7.1.1 同一投标人提交两个（含两个）以上不同的投标报价的。</w:t>
      </w:r>
    </w:p>
    <w:p w14:paraId="2172986D">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7.1.2投标人不具备招标文件中规定资格要求的。</w:t>
      </w:r>
    </w:p>
    <w:p w14:paraId="77C335D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7.1.3投标人的报价超过了采购预算或最高限价的。</w:t>
      </w:r>
    </w:p>
    <w:p w14:paraId="7F06AEB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7.1.4未通过符合性检查的。</w:t>
      </w:r>
    </w:p>
    <w:p w14:paraId="00E6F1DD">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7.1.5本项目投标人之间被通过“天眼查或企查查”查询确认有关联性的。</w:t>
      </w:r>
    </w:p>
    <w:p w14:paraId="045B4CF1">
      <w:pPr>
        <w:spacing w:line="460" w:lineRule="exact"/>
        <w:ind w:firstLine="560"/>
        <w:rPr>
          <w:rFonts w:hint="eastAsia" w:ascii="宋体" w:hAnsi="宋体" w:cs="宋体"/>
          <w:bCs/>
          <w:i/>
          <w:color w:val="auto"/>
          <w:sz w:val="28"/>
          <w:szCs w:val="28"/>
          <w:u w:val="single"/>
        </w:rPr>
      </w:pPr>
      <w:r>
        <w:rPr>
          <w:rFonts w:hint="eastAsia" w:ascii="宋体" w:hAnsi="宋体" w:cs="宋体"/>
          <w:bCs/>
          <w:color w:val="auto"/>
          <w:sz w:val="28"/>
          <w:szCs w:val="28"/>
        </w:rPr>
        <w:t>7.1.6不符合招标文件中规定的其他实质性要求和条件的。</w:t>
      </w:r>
    </w:p>
    <w:p w14:paraId="379DC0C1">
      <w:pPr>
        <w:spacing w:line="460" w:lineRule="exact"/>
        <w:ind w:firstLine="560"/>
        <w:rPr>
          <w:rFonts w:hint="eastAsia" w:ascii="宋体" w:hAnsi="宋体" w:cs="宋体"/>
          <w:bCs/>
          <w:i/>
          <w:color w:val="auto"/>
          <w:sz w:val="28"/>
          <w:szCs w:val="28"/>
          <w:u w:val="single"/>
        </w:rPr>
      </w:pPr>
      <w:r>
        <w:rPr>
          <w:rFonts w:hint="eastAsia" w:ascii="宋体" w:hAnsi="宋体" w:cs="宋体"/>
          <w:bCs/>
          <w:color w:val="auto"/>
          <w:sz w:val="28"/>
          <w:szCs w:val="28"/>
        </w:rPr>
        <w:t>7.1.7投标人被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2AC119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7.1.8投标文件含有招标人不能接受的附加条件的 。</w:t>
      </w:r>
    </w:p>
    <w:p w14:paraId="0AACAAC2">
      <w:pPr>
        <w:spacing w:line="460" w:lineRule="exact"/>
        <w:ind w:firstLine="560"/>
        <w:outlineLvl w:val="4"/>
        <w:rPr>
          <w:rFonts w:hint="eastAsia" w:ascii="宋体" w:hAnsi="宋体" w:cs="宋体"/>
          <w:bCs/>
          <w:color w:val="auto"/>
          <w:sz w:val="28"/>
          <w:szCs w:val="28"/>
        </w:rPr>
      </w:pPr>
      <w:r>
        <w:rPr>
          <w:rFonts w:hint="eastAsia" w:ascii="宋体" w:hAnsi="宋体" w:cs="宋体"/>
          <w:bCs/>
          <w:color w:val="auto"/>
          <w:sz w:val="28"/>
          <w:szCs w:val="28"/>
        </w:rPr>
        <w:t>7.1.9 启动异常低价响应审查后，供应商不提供书面说明、证明材料，或者提供的书面说明、证明材料不能证明其报价合理性的。</w:t>
      </w:r>
    </w:p>
    <w:p w14:paraId="71863D4B">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7.1.10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75CCEF52">
      <w:pPr>
        <w:spacing w:line="460" w:lineRule="exact"/>
        <w:ind w:firstLine="562"/>
        <w:rPr>
          <w:rFonts w:hint="eastAsia" w:ascii="宋体" w:hAnsi="宋体" w:cs="宋体"/>
          <w:b/>
          <w:color w:val="auto"/>
          <w:sz w:val="28"/>
          <w:szCs w:val="28"/>
        </w:rPr>
      </w:pPr>
      <w:r>
        <w:rPr>
          <w:rFonts w:hint="eastAsia" w:ascii="宋体" w:hAnsi="宋体" w:cs="宋体"/>
          <w:b/>
          <w:color w:val="auto"/>
          <w:sz w:val="28"/>
          <w:szCs w:val="28"/>
        </w:rPr>
        <w:t>7.1.11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1A9645E5">
      <w:pPr>
        <w:spacing w:line="460" w:lineRule="exact"/>
        <w:ind w:firstLine="560"/>
        <w:outlineLvl w:val="4"/>
        <w:rPr>
          <w:rFonts w:hint="eastAsia" w:ascii="宋体" w:hAnsi="宋体" w:cs="宋体"/>
          <w:bCs/>
          <w:color w:val="auto"/>
          <w:sz w:val="28"/>
          <w:szCs w:val="28"/>
        </w:rPr>
      </w:pPr>
      <w:r>
        <w:rPr>
          <w:rFonts w:hint="eastAsia" w:ascii="宋体" w:hAnsi="宋体" w:cs="宋体"/>
          <w:bCs/>
          <w:color w:val="auto"/>
          <w:sz w:val="28"/>
          <w:szCs w:val="28"/>
        </w:rPr>
        <w:t>7.1.12投标文件未按照招标文件要求加盖CA电子公章的。</w:t>
      </w:r>
    </w:p>
    <w:p w14:paraId="70EEF0C6">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7.1.13投标人的商务技术部分得分相差悬殊，评标委员会认为得分畸低者没有实质性响应的。</w:t>
      </w:r>
    </w:p>
    <w:p w14:paraId="4AB91CF5">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7.1.14其他法律、法规及本招标文件规定的属无效投标的情形。</w:t>
      </w:r>
    </w:p>
    <w:p w14:paraId="081F62C9">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7.1.15本项目投标人之间被通过“天眼查或企查查”查询确认有关联性的。</w:t>
      </w:r>
    </w:p>
    <w:p w14:paraId="389D20F7">
      <w:pPr>
        <w:pStyle w:val="87"/>
        <w:ind w:left="0" w:firstLine="560"/>
        <w:rPr>
          <w:rFonts w:hint="eastAsia" w:ascii="宋体" w:hAnsi="宋体" w:cs="宋体"/>
          <w:bCs/>
          <w:color w:val="auto"/>
          <w:sz w:val="28"/>
          <w:szCs w:val="28"/>
        </w:rPr>
      </w:pPr>
      <w:r>
        <w:rPr>
          <w:rFonts w:hint="eastAsia" w:ascii="宋体" w:hAnsi="宋体" w:cs="宋体"/>
          <w:bCs/>
          <w:color w:val="auto"/>
          <w:sz w:val="28"/>
          <w:szCs w:val="28"/>
        </w:rPr>
        <w:t>7.1.16不同的投标人响应文件MAC地址、标书制作工具客户端识别码一致的。</w:t>
      </w:r>
    </w:p>
    <w:p w14:paraId="39612ACC">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7.1.17其他法律、法规及本招标文件规定的属无效投标的情形。</w:t>
      </w:r>
    </w:p>
    <w:p w14:paraId="555397BA">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7.2废标条款：</w:t>
      </w:r>
    </w:p>
    <w:p w14:paraId="6592F126">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7.2.1符合专业条件的投标人或者对招标文件作实质响应的投标人不足三家的。</w:t>
      </w:r>
    </w:p>
    <w:p w14:paraId="5EF1F148">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7.2.2出现影响采购公正的违法、违规行为的。</w:t>
      </w:r>
    </w:p>
    <w:p w14:paraId="7A8A39D7">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7.2.3因重大变故，采购任务取消的。</w:t>
      </w:r>
    </w:p>
    <w:p w14:paraId="6382DF65">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7.2.4评标委员会认定招标文件存在歧义、重大缺陷导致评审工作无法进行。</w:t>
      </w:r>
    </w:p>
    <w:p w14:paraId="10F7BDD5">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7.2.5 因苏采云系统故障原因造成开标不成功的。</w:t>
      </w:r>
    </w:p>
    <w:p w14:paraId="3ED40413">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7.3 投标截止时间结束后参加投标的投标人不足三家的处理：</w:t>
      </w:r>
    </w:p>
    <w:p w14:paraId="6706E8BC">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7.3.1如出现投标截止时间结束后参加投标的投标人或者在评标期间对招标文件做出实质响应的投标人不足三家情况，按政府采购相关规定执行。</w:t>
      </w:r>
      <w:bookmarkEnd w:id="76"/>
      <w:bookmarkEnd w:id="77"/>
      <w:bookmarkEnd w:id="78"/>
    </w:p>
    <w:p w14:paraId="66AAF8EC">
      <w:pPr>
        <w:pStyle w:val="237"/>
        <w:spacing w:before="0" w:after="0" w:line="460" w:lineRule="exact"/>
        <w:ind w:firstLine="562"/>
        <w:rPr>
          <w:rFonts w:hint="eastAsia" w:ascii="宋体" w:hAnsi="宋体" w:eastAsia="宋体" w:cs="宋体"/>
          <w:color w:val="auto"/>
          <w:sz w:val="28"/>
          <w:szCs w:val="28"/>
        </w:rPr>
      </w:pPr>
      <w:bookmarkStart w:id="79" w:name="_Toc120614219"/>
      <w:r>
        <w:rPr>
          <w:rFonts w:hint="eastAsia" w:ascii="宋体" w:hAnsi="宋体" w:eastAsia="宋体" w:cs="宋体"/>
          <w:color w:val="auto"/>
          <w:sz w:val="28"/>
          <w:szCs w:val="28"/>
        </w:rPr>
        <w:t>六、定标</w:t>
      </w:r>
      <w:bookmarkEnd w:id="79"/>
    </w:p>
    <w:p w14:paraId="3CA2BA75">
      <w:pPr>
        <w:spacing w:line="460" w:lineRule="exact"/>
        <w:ind w:firstLine="560"/>
        <w:rPr>
          <w:rFonts w:hint="eastAsia" w:ascii="宋体" w:hAnsi="宋体" w:cs="宋体"/>
          <w:b/>
          <w:color w:val="auto"/>
          <w:sz w:val="28"/>
          <w:szCs w:val="28"/>
        </w:rPr>
      </w:pPr>
      <w:bookmarkStart w:id="80" w:name="_Toc20823310"/>
      <w:bookmarkStart w:id="81" w:name="_Toc16938554"/>
      <w:r>
        <w:rPr>
          <w:rFonts w:hint="eastAsia" w:ascii="宋体" w:hAnsi="宋体" w:cs="宋体"/>
          <w:color w:val="auto"/>
          <w:sz w:val="28"/>
          <w:szCs w:val="28"/>
        </w:rPr>
        <w:t>1.确定</w:t>
      </w:r>
      <w:bookmarkEnd w:id="80"/>
      <w:bookmarkEnd w:id="81"/>
      <w:r>
        <w:rPr>
          <w:rFonts w:hint="eastAsia" w:ascii="宋体" w:hAnsi="宋体" w:cs="宋体"/>
          <w:color w:val="auto"/>
          <w:sz w:val="28"/>
          <w:szCs w:val="28"/>
        </w:rPr>
        <w:t>中标人</w:t>
      </w:r>
    </w:p>
    <w:p w14:paraId="007FDF0D">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 xml:space="preserve">1.1中标候选人的选取原则和数量见招标文件第四部分规定。 </w:t>
      </w:r>
    </w:p>
    <w:p w14:paraId="1D2DB1DF">
      <w:pPr>
        <w:spacing w:line="460" w:lineRule="exact"/>
        <w:ind w:firstLine="560"/>
        <w:rPr>
          <w:rFonts w:hint="eastAsia" w:ascii="宋体" w:hAnsi="宋体" w:cs="宋体"/>
          <w:bCs/>
          <w:color w:val="auto"/>
          <w:sz w:val="28"/>
          <w:szCs w:val="28"/>
        </w:rPr>
      </w:pPr>
      <w:r>
        <w:rPr>
          <w:rFonts w:hint="eastAsia" w:ascii="宋体" w:hAnsi="宋体" w:cs="宋体"/>
          <w:bCs/>
          <w:color w:val="auto"/>
          <w:sz w:val="28"/>
          <w:szCs w:val="28"/>
        </w:rPr>
        <w:t>1.2招标人授权评委会在中标候选人中直接确定中标人。</w:t>
      </w:r>
    </w:p>
    <w:p w14:paraId="3D4CF8C6">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1.3</w:t>
      </w:r>
      <w:r>
        <w:rPr>
          <w:rFonts w:hint="eastAsia" w:ascii="宋体" w:hAnsi="宋体" w:cs="宋体"/>
          <w:color w:val="auto"/>
          <w:sz w:val="28"/>
          <w:szCs w:val="28"/>
        </w:rPr>
        <w:t>代理机构将在“江苏政府采购网”发布中标公告，公告期限为1个工作日。</w:t>
      </w:r>
    </w:p>
    <w:p w14:paraId="7CD61BB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1.4若有充分证据证明，中标人出现下列情况之一的，一经查实，将被取消中标资格：</w:t>
      </w:r>
    </w:p>
    <w:p w14:paraId="4DC779F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1.4.1提供虚假材料谋取中标的。</w:t>
      </w:r>
    </w:p>
    <w:p w14:paraId="1BA2A6A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1.4.2向招标人、代理机构行贿或者提供其他不正当利益的。</w:t>
      </w:r>
    </w:p>
    <w:p w14:paraId="0A31A3E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1.4.3恶意竞争，投标总报价明显低于其自身合理成本且又无法提供证明的。</w:t>
      </w:r>
    </w:p>
    <w:p w14:paraId="20EF962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1.4.4属于本文件规定的无效条件，但在评标过程中又未被评委会发现的。</w:t>
      </w:r>
    </w:p>
    <w:p w14:paraId="10161FA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1.4.5与招标人或者其他投标人恶意串通的。</w:t>
      </w:r>
    </w:p>
    <w:p w14:paraId="66ABA0E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1.4.6采取不正当手段诋毁、排挤其他投标人的。</w:t>
      </w:r>
    </w:p>
    <w:p w14:paraId="7C0EBAB1">
      <w:pPr>
        <w:spacing w:line="460" w:lineRule="exact"/>
        <w:ind w:firstLine="560"/>
        <w:rPr>
          <w:rFonts w:hint="eastAsia" w:ascii="宋体" w:hAnsi="宋体" w:cs="宋体"/>
          <w:color w:val="auto"/>
          <w:sz w:val="28"/>
          <w:szCs w:val="28"/>
        </w:rPr>
      </w:pPr>
      <w:bookmarkStart w:id="82" w:name="_Toc200451960"/>
      <w:r>
        <w:rPr>
          <w:rFonts w:hint="eastAsia" w:ascii="宋体" w:hAnsi="宋体" w:cs="宋体"/>
          <w:color w:val="auto"/>
          <w:sz w:val="28"/>
          <w:szCs w:val="28"/>
        </w:rPr>
        <w:t>1.5.有下列情形之一的，视为投标人串通投标，投标无效：</w:t>
      </w:r>
    </w:p>
    <w:p w14:paraId="22F6A3D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1.5.1不同投标人的投标文件由同一单位或者个人编制。</w:t>
      </w:r>
    </w:p>
    <w:p w14:paraId="7646534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1.5.2不同投标人委托同一单位或者个人办理投标事宜。</w:t>
      </w:r>
    </w:p>
    <w:p w14:paraId="4001B69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1.5.3不同投标人的投标文件载明的项目管理成员或者联系人员为同一人。</w:t>
      </w:r>
    </w:p>
    <w:p w14:paraId="1950269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1.5.4不同投标人的投标文件异常一致或者投标报价呈规律性差异。</w:t>
      </w:r>
      <w:bookmarkEnd w:id="82"/>
    </w:p>
    <w:p w14:paraId="78815D86">
      <w:pPr>
        <w:spacing w:line="460" w:lineRule="exact"/>
        <w:ind w:firstLine="560"/>
        <w:rPr>
          <w:rFonts w:hint="eastAsia" w:ascii="宋体" w:hAnsi="宋体" w:cs="宋体"/>
          <w:b/>
          <w:color w:val="auto"/>
          <w:sz w:val="28"/>
          <w:szCs w:val="28"/>
        </w:rPr>
      </w:pPr>
      <w:r>
        <w:rPr>
          <w:rFonts w:hint="eastAsia" w:ascii="宋体" w:hAnsi="宋体" w:cs="宋体"/>
          <w:color w:val="auto"/>
          <w:sz w:val="28"/>
          <w:szCs w:val="28"/>
        </w:rPr>
        <w:t>2.中标通知书</w:t>
      </w:r>
    </w:p>
    <w:p w14:paraId="22C33A8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F63CCF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2.2中标通知书将是合同的一个组成部分。对招标人和中标人均具有法律效力。中标通知书发出后，招标人改变中标结果的，或者中标人放弃中标项目的，应当依法承担法律责任。</w:t>
      </w:r>
      <w:bookmarkStart w:id="83" w:name="_Toc20823308"/>
      <w:bookmarkStart w:id="84" w:name="_Toc120614220"/>
      <w:bookmarkStart w:id="85" w:name="_Toc16938552"/>
      <w:bookmarkStart w:id="86" w:name="_Toc513029236"/>
    </w:p>
    <w:p w14:paraId="642F187C">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特别说明：中标人在下载中标通知书后须提供</w:t>
      </w:r>
      <w:r>
        <w:rPr>
          <w:rFonts w:hint="eastAsia" w:ascii="宋体" w:hAnsi="宋体" w:cs="宋体"/>
          <w:b/>
          <w:bCs/>
          <w:color w:val="auto"/>
          <w:sz w:val="28"/>
          <w:szCs w:val="28"/>
          <w:u w:val="single"/>
        </w:rPr>
        <w:t>2套</w:t>
      </w:r>
      <w:r>
        <w:rPr>
          <w:rFonts w:hint="eastAsia" w:ascii="宋体" w:hAnsi="宋体" w:cs="宋体"/>
          <w:b/>
          <w:bCs/>
          <w:color w:val="auto"/>
          <w:sz w:val="28"/>
          <w:szCs w:val="28"/>
        </w:rPr>
        <w:t>加盖公章的系统内打印的纸质响应文件给招标代理机构。</w:t>
      </w:r>
    </w:p>
    <w:p w14:paraId="31BCD524">
      <w:pPr>
        <w:pStyle w:val="237"/>
        <w:spacing w:before="0" w:after="0" w:line="460" w:lineRule="exact"/>
        <w:ind w:firstLine="562"/>
        <w:rPr>
          <w:rFonts w:hint="eastAsia" w:ascii="宋体" w:hAnsi="宋体" w:eastAsia="宋体" w:cs="宋体"/>
          <w:color w:val="auto"/>
          <w:sz w:val="28"/>
          <w:szCs w:val="28"/>
        </w:rPr>
      </w:pPr>
      <w:r>
        <w:rPr>
          <w:rFonts w:hint="eastAsia" w:ascii="宋体" w:hAnsi="宋体" w:eastAsia="宋体" w:cs="宋体"/>
          <w:color w:val="auto"/>
          <w:sz w:val="28"/>
          <w:szCs w:val="28"/>
        </w:rPr>
        <w:t>七、授予合同</w:t>
      </w:r>
      <w:bookmarkEnd w:id="83"/>
      <w:bookmarkEnd w:id="84"/>
      <w:bookmarkEnd w:id="85"/>
      <w:bookmarkEnd w:id="86"/>
    </w:p>
    <w:p w14:paraId="0020B23C">
      <w:pPr>
        <w:keepNext/>
        <w:spacing w:line="460" w:lineRule="exact"/>
        <w:ind w:firstLine="560"/>
        <w:outlineLvl w:val="3"/>
        <w:rPr>
          <w:rFonts w:hint="eastAsia" w:ascii="宋体" w:hAnsi="宋体" w:cs="宋体"/>
          <w:b/>
          <w:color w:val="auto"/>
          <w:sz w:val="28"/>
          <w:szCs w:val="28"/>
        </w:rPr>
      </w:pPr>
      <w:r>
        <w:rPr>
          <w:rFonts w:hint="eastAsia" w:ascii="宋体" w:hAnsi="宋体" w:cs="宋体"/>
          <w:color w:val="auto"/>
          <w:sz w:val="28"/>
          <w:szCs w:val="28"/>
        </w:rPr>
        <w:t>1.签订合同</w:t>
      </w:r>
    </w:p>
    <w:p w14:paraId="7981CDF4">
      <w:pPr>
        <w:spacing w:line="460" w:lineRule="exact"/>
        <w:ind w:firstLine="560"/>
        <w:rPr>
          <w:rFonts w:hint="eastAsia" w:ascii="宋体" w:hAnsi="宋体" w:cs="宋体"/>
          <w:color w:val="auto"/>
          <w:sz w:val="28"/>
          <w:szCs w:val="28"/>
        </w:rPr>
      </w:pPr>
      <w:r>
        <w:rPr>
          <w:rFonts w:hint="eastAsia" w:ascii="宋体" w:hAnsi="宋体" w:cs="宋体"/>
          <w:bCs/>
          <w:color w:val="auto"/>
          <w:sz w:val="28"/>
          <w:szCs w:val="28"/>
        </w:rPr>
        <w:t>1</w:t>
      </w:r>
      <w:r>
        <w:rPr>
          <w:rFonts w:hint="eastAsia" w:ascii="宋体" w:hAnsi="宋体" w:cs="宋体"/>
          <w:color w:val="auto"/>
          <w:sz w:val="28"/>
          <w:szCs w:val="28"/>
        </w:rPr>
        <w:t>.l中标人应当在中标通知书发出之日起三十日内，按照招标文件确定的事项与招标人签订政府采购合同。</w:t>
      </w:r>
    </w:p>
    <w:p w14:paraId="2A50EE9C">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签订合同时需做好提交各类声明函、承诺函、业绩证明、资质、职称证书等相应原件的核查准备；核查后发现虚假或违背承诺的，依照相关法律法规规定处理。</w:t>
      </w:r>
    </w:p>
    <w:p w14:paraId="223F20D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1.2招标文件、中标人的响应文件及开标过程中有关澄清、承诺文件均应作为合同附件。</w:t>
      </w:r>
    </w:p>
    <w:p w14:paraId="72FAD2F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投标人就分包项目承担责任。转包或分包造成招标人损失的，中标人应承担相应赔偿责任。</w:t>
      </w:r>
    </w:p>
    <w:p w14:paraId="5C19964F">
      <w:pPr>
        <w:keepNext/>
        <w:spacing w:line="460" w:lineRule="exact"/>
        <w:ind w:firstLine="560"/>
        <w:outlineLvl w:val="3"/>
        <w:rPr>
          <w:rFonts w:hint="eastAsia" w:ascii="宋体" w:hAnsi="宋体" w:cs="宋体"/>
          <w:b/>
          <w:color w:val="auto"/>
          <w:sz w:val="28"/>
          <w:szCs w:val="28"/>
        </w:rPr>
      </w:pPr>
      <w:r>
        <w:rPr>
          <w:rFonts w:hint="eastAsia" w:ascii="宋体" w:hAnsi="宋体" w:cs="宋体"/>
          <w:color w:val="auto"/>
          <w:sz w:val="28"/>
          <w:szCs w:val="28"/>
        </w:rPr>
        <w:t>2.货物和服务的追加、减少和添购。</w:t>
      </w:r>
    </w:p>
    <w:p w14:paraId="7B11C0B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2.1政府采购合同履行中，招标人需追加与合同标的相同的货物和服务的，在不改变合同其他条款的前提下，可以与中标人协商签订补充合同，但所有补充合同的采购金额不超过原合同金额10%。</w:t>
      </w:r>
    </w:p>
    <w:p w14:paraId="6525F76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2.2采购结束后，招标人若由于各种客观原因，必须对采购项目所牵涉的货物和服务进行适当的减少时，在双方协商一致的前提下，可以按照采购时的价格水平做相应的调减，并据此签订补充合同。</w:t>
      </w:r>
    </w:p>
    <w:p w14:paraId="66B468E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3.政府采购履约资金扶持政策</w:t>
      </w:r>
    </w:p>
    <w:p w14:paraId="6152173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p>
    <w:p w14:paraId="26B0752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八、电子招标投标交易平台</w:t>
      </w:r>
    </w:p>
    <w:p w14:paraId="0DCF0F0C">
      <w:pPr>
        <w:spacing w:line="460" w:lineRule="exact"/>
        <w:ind w:firstLine="560"/>
        <w:rPr>
          <w:rFonts w:hint="eastAsia" w:ascii="宋体" w:hAnsi="宋体" w:cs="宋体"/>
          <w:bCs/>
          <w:color w:val="auto"/>
          <w:sz w:val="36"/>
          <w:szCs w:val="36"/>
        </w:rPr>
        <w:sectPr>
          <w:footerReference r:id="rId9" w:type="default"/>
          <w:pgSz w:w="11906" w:h="16838"/>
          <w:pgMar w:top="1440" w:right="1797" w:bottom="1440" w:left="1797" w:header="851" w:footer="992" w:gutter="0"/>
          <w:pgNumType w:start="1"/>
          <w:cols w:space="1701" w:num="1"/>
          <w:docGrid w:linePitch="360" w:charSpace="0"/>
        </w:sectPr>
      </w:pPr>
      <w:r>
        <w:rPr>
          <w:rFonts w:hint="eastAsia" w:ascii="宋体" w:hAnsi="宋体" w:cs="宋体"/>
          <w:bCs/>
          <w:color w:val="auto"/>
          <w:sz w:val="28"/>
          <w:szCs w:val="28"/>
        </w:rPr>
        <w:t>电子招标投标交易平台（即“苏采云”系统，网址：http://jszfcg.jsczt.cn/）相关要求是本招标文件的组成部分。</w:t>
      </w:r>
      <w:r>
        <w:rPr>
          <w:rFonts w:hint="eastAsia" w:ascii="宋体" w:hAnsi="宋体" w:cs="宋体"/>
          <w:bCs/>
          <w:color w:val="auto"/>
          <w:sz w:val="36"/>
          <w:szCs w:val="36"/>
        </w:rPr>
        <w:br w:type="page" w:clear="all"/>
      </w:r>
    </w:p>
    <w:p w14:paraId="1B3BCB2B">
      <w:pPr>
        <w:spacing w:line="360" w:lineRule="auto"/>
        <w:jc w:val="center"/>
        <w:rPr>
          <w:rFonts w:hint="eastAsia" w:ascii="宋体" w:hAnsi="宋体" w:cs="宋体"/>
          <w:bCs/>
          <w:color w:val="auto"/>
          <w:sz w:val="36"/>
          <w:szCs w:val="36"/>
        </w:rPr>
      </w:pPr>
      <w:r>
        <w:rPr>
          <w:rFonts w:hint="eastAsia" w:ascii="宋体" w:hAnsi="宋体" w:cs="宋体"/>
          <w:bCs/>
          <w:color w:val="auto"/>
          <w:sz w:val="36"/>
          <w:szCs w:val="36"/>
        </w:rPr>
        <w:t>第三部分  项目需求</w:t>
      </w:r>
      <w:bookmarkEnd w:id="0"/>
      <w:bookmarkEnd w:id="1"/>
      <w:bookmarkEnd w:id="2"/>
    </w:p>
    <w:p w14:paraId="336FAC3C">
      <w:pPr>
        <w:spacing w:line="520" w:lineRule="exact"/>
        <w:ind w:firstLine="562"/>
        <w:rPr>
          <w:rFonts w:hint="eastAsia" w:ascii="宋体" w:hAnsi="宋体" w:cs="宋体"/>
          <w:b/>
          <w:bCs/>
          <w:color w:val="auto"/>
          <w:sz w:val="28"/>
          <w:szCs w:val="28"/>
        </w:rPr>
      </w:pPr>
      <w:r>
        <w:rPr>
          <w:rFonts w:hint="eastAsia" w:ascii="宋体" w:hAnsi="宋体" w:cs="宋体"/>
          <w:b/>
          <w:bCs/>
          <w:color w:val="auto"/>
          <w:sz w:val="28"/>
          <w:szCs w:val="28"/>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培训，售后服务，保险等。</w:t>
      </w:r>
    </w:p>
    <w:p w14:paraId="368B04E0">
      <w:pPr>
        <w:spacing w:line="460" w:lineRule="exact"/>
        <w:ind w:firstLine="562"/>
        <w:rPr>
          <w:b/>
          <w:bCs/>
          <w:color w:val="auto"/>
        </w:rPr>
      </w:pPr>
      <w:r>
        <w:rPr>
          <w:rFonts w:hint="eastAsia" w:ascii="宋体" w:hAnsi="宋体" w:cs="宋体"/>
          <w:b/>
          <w:bCs/>
          <w:color w:val="auto"/>
          <w:sz w:val="28"/>
          <w:szCs w:val="28"/>
        </w:rPr>
        <w:t>一、项目属性：货物类项目。</w:t>
      </w:r>
    </w:p>
    <w:p w14:paraId="4FDF6DD1">
      <w:pPr>
        <w:pStyle w:val="97"/>
        <w:spacing w:line="460" w:lineRule="exact"/>
        <w:ind w:left="0" w:firstLine="562"/>
        <w:rPr>
          <w:rFonts w:hint="eastAsia" w:ascii="宋体" w:hAnsi="宋体" w:cs="宋体"/>
          <w:b/>
          <w:bCs/>
          <w:color w:val="auto"/>
          <w:sz w:val="28"/>
          <w:szCs w:val="28"/>
        </w:rPr>
      </w:pPr>
      <w:r>
        <w:rPr>
          <w:rFonts w:hint="eastAsia" w:ascii="宋体" w:hAnsi="宋体" w:cs="宋体"/>
          <w:b/>
          <w:bCs/>
          <w:color w:val="auto"/>
          <w:sz w:val="28"/>
          <w:szCs w:val="28"/>
        </w:rPr>
        <w:t>二、所属行业：渔业。</w:t>
      </w:r>
    </w:p>
    <w:p w14:paraId="13C77023">
      <w:pPr>
        <w:pStyle w:val="97"/>
        <w:spacing w:line="460" w:lineRule="exact"/>
        <w:ind w:left="0" w:firstLine="562"/>
        <w:rPr>
          <w:rFonts w:hint="eastAsia" w:ascii="宋体" w:hAnsi="宋体" w:cs="宋体"/>
          <w:b/>
          <w:bCs/>
          <w:color w:val="auto"/>
          <w:sz w:val="28"/>
          <w:szCs w:val="28"/>
        </w:rPr>
      </w:pPr>
      <w:r>
        <w:rPr>
          <w:rFonts w:hint="eastAsia" w:ascii="宋体" w:hAnsi="宋体" w:cs="宋体"/>
          <w:b/>
          <w:bCs/>
          <w:color w:val="auto"/>
          <w:sz w:val="28"/>
          <w:szCs w:val="28"/>
        </w:rPr>
        <w:t>三、采购清单</w:t>
      </w:r>
    </w:p>
    <w:tbl>
      <w:tblPr>
        <w:tblStyle w:val="39"/>
        <w:tblW w:w="4731"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 w:type="dxa"/>
          <w:bottom w:w="0" w:type="dxa"/>
          <w:right w:w="10" w:type="dxa"/>
        </w:tblCellMar>
      </w:tblPr>
      <w:tblGrid>
        <w:gridCol w:w="1394"/>
        <w:gridCol w:w="1371"/>
        <w:gridCol w:w="1664"/>
        <w:gridCol w:w="1017"/>
        <w:gridCol w:w="1216"/>
        <w:gridCol w:w="1241"/>
      </w:tblGrid>
      <w:tr w14:paraId="77153C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540" w:hRule="atLeast"/>
          <w:jc w:val="center"/>
        </w:trPr>
        <w:tc>
          <w:tcPr>
            <w:tcW w:w="881" w:type="pct"/>
            <w:noWrap w:val="0"/>
            <w:tcMar>
              <w:top w:w="20" w:type="dxa"/>
              <w:left w:w="20" w:type="dxa"/>
              <w:bottom w:w="20" w:type="dxa"/>
              <w:right w:w="20" w:type="dxa"/>
            </w:tcMar>
            <w:vAlign w:val="center"/>
          </w:tcPr>
          <w:p w14:paraId="2749E5FE">
            <w:pPr>
              <w:spacing w:line="460" w:lineRule="exact"/>
              <w:jc w:val="center"/>
              <w:rPr>
                <w:rFonts w:hint="eastAsia" w:ascii="宋体" w:hAnsi="宋体" w:cs="宋体"/>
                <w:color w:val="auto"/>
                <w:sz w:val="22"/>
                <w:szCs w:val="22"/>
              </w:rPr>
            </w:pPr>
            <w:r>
              <w:rPr>
                <w:rFonts w:hint="eastAsia" w:ascii="宋体" w:hAnsi="宋体" w:cs="宋体"/>
                <w:b/>
                <w:color w:val="auto"/>
                <w:sz w:val="22"/>
                <w:szCs w:val="22"/>
              </w:rPr>
              <w:t>采购标的</w:t>
            </w:r>
          </w:p>
        </w:tc>
        <w:tc>
          <w:tcPr>
            <w:tcW w:w="867" w:type="pct"/>
            <w:noWrap w:val="0"/>
            <w:tcMar>
              <w:top w:w="20" w:type="dxa"/>
              <w:left w:w="20" w:type="dxa"/>
              <w:bottom w:w="20" w:type="dxa"/>
              <w:right w:w="20" w:type="dxa"/>
            </w:tcMar>
            <w:vAlign w:val="center"/>
          </w:tcPr>
          <w:p w14:paraId="2010360F">
            <w:pPr>
              <w:spacing w:line="460" w:lineRule="exact"/>
              <w:jc w:val="center"/>
              <w:rPr>
                <w:rFonts w:hint="eastAsia" w:ascii="宋体" w:hAnsi="宋体" w:cs="宋体"/>
                <w:b/>
                <w:color w:val="auto"/>
                <w:sz w:val="22"/>
                <w:szCs w:val="22"/>
              </w:rPr>
            </w:pPr>
            <w:r>
              <w:rPr>
                <w:rFonts w:hint="eastAsia" w:ascii="宋体" w:hAnsi="宋体" w:cs="宋体"/>
                <w:b/>
                <w:color w:val="auto"/>
                <w:sz w:val="22"/>
                <w:szCs w:val="22"/>
              </w:rPr>
              <w:t>数量（万尾）</w:t>
            </w:r>
          </w:p>
        </w:tc>
        <w:tc>
          <w:tcPr>
            <w:tcW w:w="1052" w:type="pct"/>
            <w:noWrap w:val="0"/>
            <w:tcMar>
              <w:top w:w="20" w:type="dxa"/>
              <w:left w:w="20" w:type="dxa"/>
              <w:bottom w:w="20" w:type="dxa"/>
              <w:right w:w="20" w:type="dxa"/>
            </w:tcMar>
            <w:vAlign w:val="center"/>
          </w:tcPr>
          <w:p w14:paraId="4440DAB7">
            <w:pPr>
              <w:spacing w:line="460" w:lineRule="exact"/>
              <w:jc w:val="center"/>
              <w:rPr>
                <w:rFonts w:hint="eastAsia" w:ascii="宋体" w:hAnsi="宋体" w:cs="宋体"/>
                <w:b/>
                <w:color w:val="auto"/>
                <w:sz w:val="22"/>
                <w:szCs w:val="22"/>
              </w:rPr>
            </w:pPr>
            <w:r>
              <w:rPr>
                <w:rFonts w:hint="eastAsia" w:ascii="宋体" w:hAnsi="宋体" w:cs="宋体"/>
                <w:b/>
                <w:color w:val="auto"/>
                <w:sz w:val="22"/>
                <w:szCs w:val="22"/>
              </w:rPr>
              <w:t>规格全长（cm）</w:t>
            </w:r>
          </w:p>
        </w:tc>
        <w:tc>
          <w:tcPr>
            <w:tcW w:w="643" w:type="pct"/>
            <w:noWrap w:val="0"/>
            <w:tcMar>
              <w:top w:w="20" w:type="dxa"/>
              <w:left w:w="20" w:type="dxa"/>
              <w:bottom w:w="20" w:type="dxa"/>
              <w:right w:w="20" w:type="dxa"/>
            </w:tcMar>
            <w:vAlign w:val="center"/>
          </w:tcPr>
          <w:p w14:paraId="3A9E08CE">
            <w:pPr>
              <w:spacing w:line="460" w:lineRule="exact"/>
              <w:jc w:val="center"/>
              <w:rPr>
                <w:rFonts w:hint="eastAsia" w:ascii="宋体" w:hAnsi="宋体" w:cs="宋体"/>
                <w:b/>
                <w:color w:val="auto"/>
                <w:sz w:val="22"/>
                <w:szCs w:val="22"/>
              </w:rPr>
            </w:pPr>
            <w:r>
              <w:rPr>
                <w:rFonts w:hint="eastAsia" w:ascii="宋体" w:hAnsi="宋体" w:cs="宋体"/>
                <w:b/>
                <w:color w:val="auto"/>
                <w:sz w:val="22"/>
                <w:szCs w:val="22"/>
              </w:rPr>
              <w:t>时间</w:t>
            </w:r>
          </w:p>
        </w:tc>
        <w:tc>
          <w:tcPr>
            <w:tcW w:w="769" w:type="pct"/>
            <w:noWrap w:val="0"/>
            <w:tcMar>
              <w:top w:w="20" w:type="dxa"/>
              <w:left w:w="20" w:type="dxa"/>
              <w:bottom w:w="20" w:type="dxa"/>
              <w:right w:w="20" w:type="dxa"/>
            </w:tcMar>
            <w:vAlign w:val="center"/>
          </w:tcPr>
          <w:p w14:paraId="4FB1A9F8">
            <w:pPr>
              <w:spacing w:line="460" w:lineRule="exact"/>
              <w:jc w:val="center"/>
              <w:rPr>
                <w:rFonts w:hint="eastAsia" w:ascii="宋体" w:hAnsi="宋体" w:cs="宋体"/>
                <w:b/>
                <w:color w:val="auto"/>
                <w:sz w:val="22"/>
                <w:szCs w:val="22"/>
              </w:rPr>
            </w:pPr>
            <w:r>
              <w:rPr>
                <w:rFonts w:hint="eastAsia" w:ascii="宋体" w:hAnsi="宋体" w:cs="宋体"/>
                <w:b/>
                <w:color w:val="auto"/>
                <w:sz w:val="22"/>
                <w:szCs w:val="22"/>
              </w:rPr>
              <w:t>放流地点</w:t>
            </w:r>
          </w:p>
        </w:tc>
        <w:tc>
          <w:tcPr>
            <w:tcW w:w="784" w:type="pct"/>
            <w:noWrap w:val="0"/>
            <w:tcMar>
              <w:top w:w="20" w:type="dxa"/>
              <w:left w:w="20" w:type="dxa"/>
              <w:bottom w:w="20" w:type="dxa"/>
              <w:right w:w="20" w:type="dxa"/>
            </w:tcMar>
            <w:vAlign w:val="center"/>
          </w:tcPr>
          <w:p w14:paraId="678F3D19">
            <w:pPr>
              <w:spacing w:line="460" w:lineRule="exact"/>
              <w:jc w:val="center"/>
              <w:rPr>
                <w:rFonts w:hint="eastAsia" w:ascii="宋体" w:hAnsi="宋体" w:cs="宋体"/>
                <w:b/>
                <w:color w:val="auto"/>
                <w:sz w:val="22"/>
                <w:szCs w:val="22"/>
              </w:rPr>
            </w:pPr>
            <w:r>
              <w:rPr>
                <w:rFonts w:hint="eastAsia" w:ascii="宋体" w:hAnsi="宋体" w:cs="宋体"/>
                <w:b/>
                <w:color w:val="auto"/>
                <w:sz w:val="22"/>
                <w:szCs w:val="22"/>
              </w:rPr>
              <w:t>苗种来源</w:t>
            </w:r>
          </w:p>
        </w:tc>
      </w:tr>
      <w:tr w14:paraId="2C6537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360" w:hRule="atLeast"/>
          <w:jc w:val="center"/>
        </w:trPr>
        <w:tc>
          <w:tcPr>
            <w:tcW w:w="881" w:type="pct"/>
            <w:noWrap w:val="0"/>
            <w:tcMar>
              <w:top w:w="20" w:type="dxa"/>
              <w:left w:w="20" w:type="dxa"/>
              <w:bottom w:w="20" w:type="dxa"/>
              <w:right w:w="20" w:type="dxa"/>
            </w:tcMar>
            <w:vAlign w:val="center"/>
          </w:tcPr>
          <w:p w14:paraId="1244378F">
            <w:pPr>
              <w:widowControl/>
              <w:spacing w:line="380" w:lineRule="atLeast"/>
              <w:jc w:val="center"/>
              <w:rPr>
                <w:rFonts w:hint="eastAsia" w:ascii="宋体" w:hAnsi="宋体" w:cs="宋体"/>
                <w:color w:val="auto"/>
                <w:sz w:val="22"/>
                <w:szCs w:val="22"/>
              </w:rPr>
            </w:pPr>
            <w:r>
              <w:rPr>
                <w:rFonts w:ascii="宋体" w:hAnsi="宋体" w:cs="宋体"/>
                <w:color w:val="auto"/>
                <w:szCs w:val="21"/>
                <w:lang w:bidi="ar"/>
              </w:rPr>
              <w:t>暗纹东方鲀</w:t>
            </w:r>
          </w:p>
        </w:tc>
        <w:tc>
          <w:tcPr>
            <w:tcW w:w="867" w:type="pct"/>
            <w:noWrap w:val="0"/>
            <w:tcMar>
              <w:top w:w="20" w:type="dxa"/>
              <w:left w:w="20" w:type="dxa"/>
              <w:bottom w:w="20" w:type="dxa"/>
              <w:right w:w="20" w:type="dxa"/>
            </w:tcMar>
            <w:vAlign w:val="center"/>
          </w:tcPr>
          <w:p w14:paraId="5530692D">
            <w:pPr>
              <w:widowControl/>
              <w:spacing w:line="380" w:lineRule="atLeast"/>
              <w:jc w:val="center"/>
              <w:rPr>
                <w:rFonts w:hint="default" w:ascii="宋体" w:hAnsi="宋体" w:eastAsia="宋体" w:cs="宋体"/>
                <w:color w:val="auto"/>
                <w:sz w:val="22"/>
                <w:szCs w:val="22"/>
                <w:lang w:val="en-US" w:eastAsia="zh-CN"/>
              </w:rPr>
            </w:pPr>
            <w:r>
              <w:rPr>
                <w:rFonts w:hint="eastAsia" w:ascii="宋体" w:hAnsi="宋体" w:cs="宋体"/>
                <w:color w:val="auto"/>
                <w:szCs w:val="21"/>
                <w:lang w:val="en-US" w:eastAsia="zh-CN" w:bidi="ar"/>
              </w:rPr>
              <w:t>16.25</w:t>
            </w:r>
          </w:p>
        </w:tc>
        <w:tc>
          <w:tcPr>
            <w:tcW w:w="1052" w:type="pct"/>
            <w:tcBorders>
              <w:top w:val="single" w:color="auto" w:sz="4" w:space="0"/>
            </w:tcBorders>
            <w:noWrap w:val="0"/>
            <w:tcMar>
              <w:top w:w="20" w:type="dxa"/>
              <w:left w:w="20" w:type="dxa"/>
              <w:bottom w:w="20" w:type="dxa"/>
              <w:right w:w="20" w:type="dxa"/>
            </w:tcMar>
            <w:vAlign w:val="center"/>
          </w:tcPr>
          <w:p w14:paraId="7421818F">
            <w:pPr>
              <w:widowControl/>
              <w:spacing w:line="380" w:lineRule="atLeast"/>
              <w:jc w:val="center"/>
              <w:rPr>
                <w:rFonts w:hint="eastAsia" w:ascii="宋体" w:hAnsi="宋体" w:cs="宋体"/>
                <w:color w:val="auto"/>
                <w:sz w:val="22"/>
                <w:szCs w:val="22"/>
              </w:rPr>
            </w:pPr>
            <w:r>
              <w:rPr>
                <w:rFonts w:ascii="宋体" w:hAnsi="宋体" w:cs="宋体"/>
                <w:color w:val="auto"/>
                <w:szCs w:val="21"/>
                <w:lang w:bidi="ar"/>
              </w:rPr>
              <w:t>≥10</w:t>
            </w:r>
          </w:p>
        </w:tc>
        <w:tc>
          <w:tcPr>
            <w:tcW w:w="643" w:type="pct"/>
            <w:tcBorders>
              <w:top w:val="single" w:color="auto" w:sz="4" w:space="0"/>
            </w:tcBorders>
            <w:noWrap w:val="0"/>
            <w:tcMar>
              <w:top w:w="20" w:type="dxa"/>
              <w:left w:w="20" w:type="dxa"/>
              <w:bottom w:w="20" w:type="dxa"/>
              <w:right w:w="20" w:type="dxa"/>
            </w:tcMar>
            <w:vAlign w:val="center"/>
          </w:tcPr>
          <w:p w14:paraId="437ABA4D">
            <w:pPr>
              <w:spacing w:line="460" w:lineRule="exact"/>
              <w:jc w:val="center"/>
              <w:rPr>
                <w:rFonts w:hint="eastAsia" w:ascii="宋体" w:hAnsi="宋体" w:cs="宋体"/>
                <w:color w:val="auto"/>
                <w:sz w:val="22"/>
                <w:szCs w:val="22"/>
              </w:rPr>
            </w:pPr>
            <w:bookmarkStart w:id="244" w:name="_GoBack"/>
            <w:bookmarkEnd w:id="244"/>
            <w:r>
              <w:rPr>
                <w:rFonts w:hint="eastAsia" w:ascii="宋体" w:hAnsi="宋体" w:cs="宋体"/>
                <w:color w:val="auto"/>
                <w:sz w:val="22"/>
                <w:szCs w:val="22"/>
              </w:rPr>
              <w:t>2026年 7-11月</w:t>
            </w:r>
          </w:p>
        </w:tc>
        <w:tc>
          <w:tcPr>
            <w:tcW w:w="769" w:type="pct"/>
            <w:noWrap w:val="0"/>
            <w:tcMar>
              <w:top w:w="20" w:type="dxa"/>
              <w:left w:w="20" w:type="dxa"/>
              <w:bottom w:w="20" w:type="dxa"/>
              <w:right w:w="20" w:type="dxa"/>
            </w:tcMar>
            <w:vAlign w:val="center"/>
          </w:tcPr>
          <w:p w14:paraId="2C7931ED">
            <w:pPr>
              <w:spacing w:line="460" w:lineRule="exact"/>
              <w:jc w:val="center"/>
              <w:rPr>
                <w:rFonts w:hint="eastAsia" w:ascii="宋体" w:hAnsi="宋体" w:cs="宋体"/>
                <w:color w:val="auto"/>
                <w:sz w:val="22"/>
                <w:szCs w:val="22"/>
              </w:rPr>
            </w:pPr>
            <w:r>
              <w:rPr>
                <w:rFonts w:hint="eastAsia" w:ascii="宋体" w:hAnsi="宋体" w:cs="宋体"/>
                <w:color w:val="auto"/>
                <w:sz w:val="22"/>
                <w:szCs w:val="22"/>
              </w:rPr>
              <w:t>长江干流</w:t>
            </w:r>
          </w:p>
        </w:tc>
        <w:tc>
          <w:tcPr>
            <w:tcW w:w="784" w:type="pct"/>
            <w:noWrap w:val="0"/>
            <w:tcMar>
              <w:top w:w="20" w:type="dxa"/>
              <w:left w:w="20" w:type="dxa"/>
              <w:bottom w:w="20" w:type="dxa"/>
              <w:right w:w="20" w:type="dxa"/>
            </w:tcMar>
            <w:vAlign w:val="center"/>
          </w:tcPr>
          <w:p w14:paraId="75ABEF58">
            <w:pPr>
              <w:spacing w:line="460" w:lineRule="exact"/>
              <w:jc w:val="center"/>
              <w:rPr>
                <w:rFonts w:hint="eastAsia" w:ascii="宋体" w:hAnsi="宋体" w:cs="宋体"/>
                <w:color w:val="auto"/>
                <w:sz w:val="22"/>
                <w:szCs w:val="22"/>
              </w:rPr>
            </w:pPr>
            <w:r>
              <w:rPr>
                <w:rFonts w:hint="eastAsia" w:ascii="宋体" w:hAnsi="宋体" w:cs="宋体"/>
                <w:color w:val="auto"/>
                <w:sz w:val="22"/>
                <w:szCs w:val="22"/>
              </w:rPr>
              <w:t>人工繁育</w:t>
            </w:r>
          </w:p>
        </w:tc>
      </w:tr>
    </w:tbl>
    <w:p w14:paraId="68D4AC19">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注：</w:t>
      </w:r>
    </w:p>
    <w:p w14:paraId="45802443">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1.苗种必须为经市级以上水产检验检疫单位检测合格的健康本省品种。</w:t>
      </w:r>
    </w:p>
    <w:p w14:paraId="5E526B8D">
      <w:pPr>
        <w:spacing w:line="460" w:lineRule="exact"/>
        <w:ind w:firstLine="562"/>
        <w:rPr>
          <w:rFonts w:hint="eastAsia" w:ascii="宋体" w:hAnsi="宋体" w:cs="宋体"/>
          <w:b/>
          <w:color w:val="auto"/>
          <w:sz w:val="28"/>
          <w:szCs w:val="28"/>
        </w:rPr>
      </w:pPr>
      <w:r>
        <w:rPr>
          <w:rFonts w:hint="eastAsia" w:ascii="宋体" w:hAnsi="宋体" w:cs="宋体"/>
          <w:b/>
          <w:bCs/>
          <w:color w:val="auto"/>
          <w:sz w:val="28"/>
          <w:szCs w:val="28"/>
        </w:rPr>
        <w:t>2.本项目中招标人有权根据供应商最终报价，在总价不变情况下，结合最终报价，增加放流数量（放流数量为整百数）。</w:t>
      </w:r>
    </w:p>
    <w:p w14:paraId="08DCEBA3">
      <w:pPr>
        <w:pStyle w:val="97"/>
        <w:spacing w:line="460" w:lineRule="exact"/>
        <w:ind w:left="0" w:firstLine="562"/>
        <w:rPr>
          <w:rFonts w:hint="eastAsia" w:ascii="宋体" w:hAnsi="宋体" w:cs="宋体"/>
          <w:b/>
          <w:bCs/>
          <w:color w:val="auto"/>
          <w:sz w:val="28"/>
          <w:szCs w:val="28"/>
        </w:rPr>
      </w:pPr>
      <w:r>
        <w:rPr>
          <w:rFonts w:hint="eastAsia" w:ascii="宋体" w:hAnsi="宋体" w:cs="宋体"/>
          <w:b/>
          <w:bCs/>
          <w:color w:val="auto"/>
          <w:sz w:val="28"/>
          <w:szCs w:val="28"/>
        </w:rPr>
        <w:t>三、项目概况</w:t>
      </w:r>
    </w:p>
    <w:p w14:paraId="49E3545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1.为严格落实长江“十年禁捕”，加强长江水生生物保护，修复我市渔业资源和生态环境，保护长江渔业资源，招标人计划于近期对2025年</w:t>
      </w:r>
      <w:r>
        <w:rPr>
          <w:rFonts w:hint="eastAsia" w:ascii="宋体" w:hAnsi="宋体" w:cs="宋体"/>
          <w:color w:val="auto"/>
          <w:sz w:val="28"/>
          <w:szCs w:val="28"/>
          <w:lang w:eastAsia="zh-CN"/>
        </w:rPr>
        <w:t>省级</w:t>
      </w:r>
      <w:r>
        <w:rPr>
          <w:rFonts w:hint="eastAsia" w:ascii="宋体" w:hAnsi="宋体" w:cs="宋体"/>
          <w:color w:val="auto"/>
          <w:sz w:val="28"/>
          <w:szCs w:val="28"/>
        </w:rPr>
        <w:t>渔业资源增殖放流</w:t>
      </w:r>
      <w:r>
        <w:rPr>
          <w:rFonts w:hint="eastAsia" w:ascii="宋体" w:hAnsi="宋体" w:cs="宋体"/>
          <w:color w:val="auto"/>
          <w:sz w:val="28"/>
          <w:szCs w:val="28"/>
          <w:lang w:eastAsia="zh-CN"/>
        </w:rPr>
        <w:t>项目</w:t>
      </w:r>
      <w:r>
        <w:rPr>
          <w:rFonts w:hint="eastAsia" w:ascii="宋体" w:hAnsi="宋体" w:cs="宋体"/>
          <w:color w:val="auto"/>
          <w:sz w:val="28"/>
          <w:szCs w:val="28"/>
        </w:rPr>
        <w:t>苗种进行采购。</w:t>
      </w:r>
    </w:p>
    <w:p w14:paraId="289C01E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2.采购要求依据：</w:t>
      </w:r>
    </w:p>
    <w:p w14:paraId="5C784ED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（1）水生生物增殖放流管理规定（2009）；</w:t>
      </w:r>
    </w:p>
    <w:p w14:paraId="6EF7C93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（2）农业部办公厅关于进一步规范水生生物增殖放流工作的通知（农办渔〔2017〕49号）；</w:t>
      </w:r>
    </w:p>
    <w:p w14:paraId="5ADBC81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（3）农业农村部办公厅关于做好2025年中央财政水生生物增殖放流项目工作的通知（农办渔〔2025〕15号）；</w:t>
      </w:r>
    </w:p>
    <w:p w14:paraId="07FA7CCA">
      <w:pPr>
        <w:spacing w:line="460" w:lineRule="exact"/>
        <w:ind w:firstLine="560"/>
        <w:rPr>
          <w:rFonts w:hint="eastAsia" w:ascii="宋体" w:hAnsi="宋体" w:cs="宋体"/>
          <w:b/>
          <w:bCs/>
          <w:color w:val="auto"/>
          <w:sz w:val="28"/>
          <w:szCs w:val="28"/>
        </w:rPr>
      </w:pPr>
      <w:r>
        <w:rPr>
          <w:rFonts w:hint="eastAsia" w:ascii="宋体" w:hAnsi="宋体" w:cs="宋体"/>
          <w:color w:val="auto"/>
          <w:sz w:val="28"/>
          <w:szCs w:val="28"/>
        </w:rPr>
        <w:t>（4）《江苏省水生生物增殖放流工作规范》（苏农规〔2019〕6号）。</w:t>
      </w:r>
    </w:p>
    <w:p w14:paraId="0BF91967">
      <w:pPr>
        <w:pStyle w:val="97"/>
        <w:spacing w:line="460" w:lineRule="exact"/>
        <w:ind w:left="0" w:firstLine="562"/>
        <w:rPr>
          <w:rFonts w:hint="eastAsia" w:ascii="宋体" w:hAnsi="宋体" w:cs="宋体"/>
          <w:b/>
          <w:bCs/>
          <w:color w:val="auto"/>
          <w:sz w:val="28"/>
          <w:szCs w:val="28"/>
        </w:rPr>
      </w:pPr>
      <w:bookmarkStart w:id="87" w:name="_Toc11470"/>
      <w:bookmarkStart w:id="88" w:name="_Toc17027"/>
      <w:bookmarkStart w:id="89" w:name="_Toc29767"/>
      <w:r>
        <w:rPr>
          <w:rFonts w:hint="eastAsia" w:ascii="宋体" w:hAnsi="宋体" w:cs="宋体"/>
          <w:b/>
          <w:bCs/>
          <w:color w:val="auto"/>
          <w:sz w:val="28"/>
          <w:szCs w:val="28"/>
        </w:rPr>
        <w:t>四、技术要求</w:t>
      </w:r>
      <w:bookmarkEnd w:id="87"/>
      <w:bookmarkEnd w:id="88"/>
      <w:bookmarkEnd w:id="89"/>
    </w:p>
    <w:p w14:paraId="4B3363D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1.中标人原则上必须要有繁育亲本，且亲本必须来源于原产地天然水域、水产种质资源保护区或水产原种场。亲本数量以及苗种生产设施、育苗设施规模必须满足中标数量苗种生产需要。</w:t>
      </w:r>
    </w:p>
    <w:p w14:paraId="69E3075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2.增殖放流苗种必须是本地种，严禁使用外来种、杂交种、选育种及其他不符合生态要求的苗种进行放流。在中标人苗种培育期间，招标人有权组织资质单位对亲本种质情况进行检查。</w:t>
      </w:r>
    </w:p>
    <w:p w14:paraId="57361D3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3.增殖放流苗种投放前，中标人必须委托资质单位进行疫病和药残检测，疫病检测参照农渔发[2011]6号执行，药残检验按农办渔[2009]52号执行，中标人凭资质单位出具的检测合格报告申请增殖放流。</w:t>
      </w:r>
    </w:p>
    <w:p w14:paraId="406BA01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4.禁止采用抛洒或“高空”倾倒放流方式，中标人必须自行采购或制作滑梯、管道等投放工具，采取科学合理的投放方式。</w:t>
      </w:r>
    </w:p>
    <w:p w14:paraId="504E223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5.中标人应保证增殖放流苗种完全符合招标文件及合同规定的质量、规格、数量要求，招标人将组织专家进行现场验收，并由公证单位进行证据保全公证，相关验收记录作为投放任务完成情况的依据。</w:t>
      </w:r>
    </w:p>
    <w:p w14:paraId="0475AEF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6.中标人应当及时与招标人签订供苗合同，并确定供苗期。供应商须在放流规定时间内按招标人要求分期分批供苗。</w:t>
      </w:r>
    </w:p>
    <w:p w14:paraId="5AD1D72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7.中标人提供的放流苗种未达到放流标准，招标人有权按约定标准督促供应商履约，无法履约的，终止经费拨付，并追究违约责任。</w:t>
      </w:r>
    </w:p>
    <w:p w14:paraId="251DABB7">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8.本项目报价方式为单价报价，保留两位小数，需求中未曾反映的放流量，请自行考虑在报价内，中标后不再作任何更改及费用的增加，但必须保证项目放流的正常进行，由此产生的额外费用视作赠送。</w:t>
      </w:r>
    </w:p>
    <w:p w14:paraId="68070E8B">
      <w:pPr>
        <w:spacing w:line="460" w:lineRule="exact"/>
        <w:ind w:firstLine="560"/>
        <w:rPr>
          <w:rFonts w:hint="eastAsia" w:ascii="宋体" w:hAnsi="宋体" w:cs="宋体"/>
          <w:b/>
          <w:color w:val="auto"/>
          <w:sz w:val="28"/>
          <w:szCs w:val="28"/>
        </w:rPr>
      </w:pPr>
      <w:r>
        <w:rPr>
          <w:rFonts w:hint="eastAsia" w:ascii="宋体" w:hAnsi="宋体" w:cs="宋体"/>
          <w:color w:val="auto"/>
          <w:sz w:val="28"/>
          <w:szCs w:val="28"/>
        </w:rPr>
        <w:t>9.中标人应加强安全管理，严格操作规程，在项目实施过程中如发生安全事故则一切责任均由中标人负责，如中标人履约不到位给招标人造成损失，中标人须赔偿由此造成的一切损失。</w:t>
      </w:r>
    </w:p>
    <w:p w14:paraId="738CDA37">
      <w:pPr>
        <w:pStyle w:val="97"/>
        <w:spacing w:line="460" w:lineRule="exact"/>
        <w:ind w:left="0" w:firstLine="562"/>
        <w:rPr>
          <w:rFonts w:hint="eastAsia" w:ascii="宋体" w:hAnsi="宋体" w:cs="宋体"/>
          <w:b/>
          <w:bCs/>
          <w:color w:val="auto"/>
          <w:sz w:val="28"/>
          <w:szCs w:val="28"/>
        </w:rPr>
      </w:pPr>
      <w:r>
        <w:rPr>
          <w:rFonts w:hint="eastAsia" w:ascii="宋体" w:hAnsi="宋体" w:cs="宋体"/>
          <w:b/>
          <w:bCs/>
          <w:color w:val="auto"/>
          <w:sz w:val="28"/>
          <w:szCs w:val="28"/>
        </w:rPr>
        <w:t>六、商务要求</w:t>
      </w:r>
    </w:p>
    <w:p w14:paraId="3D8818B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1.交货期（服务时间）：根据招标人需求按时按量按质完成。</w:t>
      </w:r>
    </w:p>
    <w:p w14:paraId="298EDD8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2.交货（服务）地点：招标人指定地点。</w:t>
      </w:r>
    </w:p>
    <w:p w14:paraId="568A937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3.付款条件：项目完成并验收合格后一次性付清。</w:t>
      </w:r>
    </w:p>
    <w:p w14:paraId="20498E0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4.验收标准：</w:t>
      </w:r>
    </w:p>
    <w:p w14:paraId="6A76810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（1）《江苏省水生生物增殖放流工作规范》；</w:t>
      </w:r>
    </w:p>
    <w:p w14:paraId="008A408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（2）《水生生物增殖放流管理规定》；</w:t>
      </w:r>
    </w:p>
    <w:p w14:paraId="6E6632C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（3）其他相关技术规程和标准。</w:t>
      </w:r>
    </w:p>
    <w:p w14:paraId="0048DC77">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5.验收程序</w:t>
      </w:r>
    </w:p>
    <w:p w14:paraId="7DE45AC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（1）中标人应在实施放流前5个工作日内将检验检疫合格的放流苗种送达招标人，并同时提供具有水生生物病害检疫资质机构出具的检验检疫报告。未经检验检疫合格的苗种不得放流。</w:t>
      </w:r>
    </w:p>
    <w:p w14:paraId="7026758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（2）苗种由招标人组织有关各方进行验收。</w:t>
      </w:r>
    </w:p>
    <w:p w14:paraId="1C90EEE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（3）苗种规格现场抽检：放流现场针对放流对象随机抽取3个装载容器(水箱或鱼苗袋)中各30尾样本，即放流对象现场抽检90尾样本，测定全长、体长、体重等生物学指标。</w:t>
      </w:r>
    </w:p>
    <w:p w14:paraId="33B0C20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（4）苗种质量验收：随机抽取一袋，成活率不得低于97%，否则不予接受。</w:t>
      </w:r>
    </w:p>
    <w:p w14:paraId="3A556388">
      <w:pPr>
        <w:spacing w:line="520" w:lineRule="exact"/>
        <w:ind w:firstLine="562"/>
        <w:rPr>
          <w:rFonts w:hint="eastAsia" w:ascii="宋体" w:hAnsi="宋体" w:cs="宋体"/>
          <w:b/>
          <w:bCs/>
          <w:color w:val="auto"/>
          <w:sz w:val="28"/>
          <w:szCs w:val="28"/>
        </w:rPr>
      </w:pPr>
      <w:r>
        <w:rPr>
          <w:rFonts w:hint="eastAsia" w:ascii="宋体" w:hAnsi="宋体" w:cs="宋体"/>
          <w:b/>
          <w:color w:val="auto"/>
          <w:sz w:val="28"/>
          <w:szCs w:val="28"/>
        </w:rPr>
        <w:t>七、</w:t>
      </w:r>
      <w:r>
        <w:rPr>
          <w:rFonts w:hint="eastAsia" w:ascii="宋体" w:hAnsi="宋体" w:cs="宋体"/>
          <w:b/>
          <w:bCs/>
          <w:color w:val="auto"/>
          <w:sz w:val="28"/>
          <w:szCs w:val="28"/>
        </w:rPr>
        <w:t>采购需求中必须满足的实质性要求</w:t>
      </w:r>
    </w:p>
    <w:p w14:paraId="3A7B0095">
      <w:pPr>
        <w:widowControl/>
        <w:spacing w:line="460" w:lineRule="exact"/>
        <w:ind w:firstLine="562"/>
        <w:jc w:val="left"/>
        <w:rPr>
          <w:rFonts w:hint="eastAsia" w:ascii="宋体" w:hAnsi="宋体" w:cs="宋体"/>
          <w:b/>
          <w:i/>
          <w:iCs/>
          <w:color w:val="auto"/>
          <w:sz w:val="28"/>
          <w:szCs w:val="28"/>
          <w:u w:val="single"/>
        </w:rPr>
      </w:pPr>
      <w:r>
        <w:rPr>
          <w:rFonts w:hint="eastAsia" w:ascii="宋体" w:hAnsi="宋体" w:cs="宋体"/>
          <w:b/>
          <w:i/>
          <w:iCs/>
          <w:color w:val="auto"/>
          <w:sz w:val="28"/>
          <w:szCs w:val="28"/>
          <w:u w:val="single"/>
        </w:rPr>
        <w:t>7.1技术部分实质性要求（请单独列出并加斜体下划线）</w:t>
      </w:r>
    </w:p>
    <w:p w14:paraId="0F5A2FAF">
      <w:pPr>
        <w:spacing w:line="460" w:lineRule="exact"/>
        <w:ind w:firstLine="562"/>
        <w:rPr>
          <w:rFonts w:hint="eastAsia" w:ascii="宋体" w:hAnsi="宋体" w:cs="宋体"/>
          <w:b/>
          <w:i/>
          <w:iCs/>
          <w:color w:val="auto"/>
          <w:sz w:val="28"/>
          <w:szCs w:val="28"/>
          <w:u w:val="single"/>
        </w:rPr>
      </w:pPr>
      <w:r>
        <w:rPr>
          <w:rFonts w:hint="eastAsia" w:ascii="宋体" w:hAnsi="宋体" w:cs="宋体"/>
          <w:b/>
          <w:i/>
          <w:iCs/>
          <w:color w:val="auto"/>
          <w:sz w:val="28"/>
          <w:szCs w:val="28"/>
          <w:u w:val="single"/>
        </w:rPr>
        <w:t>投标人承诺苗种必须为经市级以上水产检验检疫单位检测合格的健康本省品种，投标时提供承诺书，格式自拟。未提供的或未按要求提供的作无效投标处理。</w:t>
      </w:r>
    </w:p>
    <w:p w14:paraId="2199B1D5">
      <w:pPr>
        <w:widowControl/>
        <w:spacing w:line="460" w:lineRule="exact"/>
        <w:ind w:firstLine="562"/>
        <w:jc w:val="left"/>
        <w:rPr>
          <w:rFonts w:hint="eastAsia" w:ascii="宋体" w:hAnsi="宋体" w:cs="宋体"/>
          <w:b/>
          <w:i/>
          <w:iCs/>
          <w:color w:val="auto"/>
          <w:sz w:val="28"/>
          <w:szCs w:val="28"/>
          <w:u w:val="single"/>
        </w:rPr>
      </w:pPr>
      <w:r>
        <w:rPr>
          <w:rFonts w:hint="eastAsia" w:ascii="宋体" w:hAnsi="宋体" w:cs="宋体"/>
          <w:b/>
          <w:i/>
          <w:iCs/>
          <w:color w:val="auto"/>
          <w:sz w:val="28"/>
          <w:szCs w:val="28"/>
          <w:u w:val="single"/>
        </w:rPr>
        <w:t>7.2商务部分实质性要求，提供商务部分正负偏离表（</w:t>
      </w:r>
      <w:r>
        <w:rPr>
          <w:rFonts w:hint="eastAsia" w:ascii="宋体" w:hAnsi="宋体" w:cs="宋体"/>
          <w:b/>
          <w:bCs/>
          <w:i/>
          <w:iCs/>
          <w:color w:val="auto"/>
          <w:sz w:val="28"/>
          <w:szCs w:val="28"/>
          <w:u w:val="single"/>
        </w:rPr>
        <w:t>格式详见附件3）</w:t>
      </w:r>
      <w:r>
        <w:rPr>
          <w:rFonts w:hint="eastAsia" w:ascii="宋体" w:hAnsi="宋体" w:cs="宋体"/>
          <w:b/>
          <w:i/>
          <w:iCs/>
          <w:color w:val="auto"/>
          <w:sz w:val="28"/>
          <w:szCs w:val="28"/>
          <w:u w:val="single"/>
        </w:rPr>
        <w:t>，</w:t>
      </w:r>
      <w:r>
        <w:rPr>
          <w:rFonts w:hint="eastAsia" w:ascii="宋体" w:hAnsi="宋体" w:cs="宋体"/>
          <w:b/>
          <w:bCs/>
          <w:i/>
          <w:iCs/>
          <w:color w:val="auto"/>
          <w:sz w:val="28"/>
          <w:szCs w:val="28"/>
          <w:u w:val="single"/>
        </w:rPr>
        <w:t>负偏离或未提供或未按要求提供作无效投标处理。</w:t>
      </w:r>
    </w:p>
    <w:p w14:paraId="2F3FCB48">
      <w:pPr>
        <w:spacing w:line="460" w:lineRule="exact"/>
        <w:ind w:firstLine="562"/>
        <w:rPr>
          <w:rFonts w:hint="eastAsia" w:ascii="宋体" w:hAnsi="宋体" w:cs="宋体"/>
          <w:b/>
          <w:i/>
          <w:iCs/>
          <w:color w:val="auto"/>
          <w:sz w:val="28"/>
          <w:szCs w:val="28"/>
          <w:u w:val="single"/>
        </w:rPr>
      </w:pPr>
      <w:r>
        <w:rPr>
          <w:rFonts w:hint="eastAsia" w:ascii="宋体" w:hAnsi="宋体" w:cs="宋体"/>
          <w:b/>
          <w:i/>
          <w:iCs/>
          <w:color w:val="auto"/>
          <w:sz w:val="28"/>
          <w:szCs w:val="28"/>
          <w:u w:val="single"/>
        </w:rPr>
        <w:t>1．交货期（服务时间）：根据招标人需求按时按量按质完成。</w:t>
      </w:r>
    </w:p>
    <w:p w14:paraId="1FA0C480">
      <w:pPr>
        <w:spacing w:line="460" w:lineRule="exact"/>
        <w:ind w:firstLine="562"/>
        <w:rPr>
          <w:rFonts w:hint="eastAsia" w:ascii="宋体" w:hAnsi="宋体" w:cs="宋体"/>
          <w:b/>
          <w:i/>
          <w:iCs/>
          <w:color w:val="auto"/>
          <w:sz w:val="28"/>
          <w:szCs w:val="28"/>
          <w:u w:val="single"/>
        </w:rPr>
      </w:pPr>
      <w:r>
        <w:rPr>
          <w:rFonts w:hint="eastAsia" w:ascii="宋体" w:hAnsi="宋体" w:cs="宋体"/>
          <w:b/>
          <w:i/>
          <w:iCs/>
          <w:color w:val="auto"/>
          <w:sz w:val="28"/>
          <w:szCs w:val="28"/>
          <w:u w:val="single"/>
        </w:rPr>
        <w:t>2．交货（服务）地点：招标人指定地点。</w:t>
      </w:r>
    </w:p>
    <w:p w14:paraId="7CDA5E2B">
      <w:pPr>
        <w:spacing w:line="460" w:lineRule="exact"/>
        <w:ind w:firstLine="562"/>
        <w:rPr>
          <w:rFonts w:hint="eastAsia" w:ascii="宋体" w:hAnsi="宋体" w:cs="宋体"/>
          <w:b/>
          <w:i/>
          <w:iCs/>
          <w:color w:val="auto"/>
          <w:sz w:val="28"/>
          <w:szCs w:val="28"/>
          <w:u w:val="single"/>
        </w:rPr>
      </w:pPr>
      <w:r>
        <w:rPr>
          <w:rFonts w:hint="eastAsia" w:ascii="宋体" w:hAnsi="宋体" w:cs="宋体"/>
          <w:b/>
          <w:i/>
          <w:iCs/>
          <w:color w:val="auto"/>
          <w:sz w:val="28"/>
          <w:szCs w:val="28"/>
          <w:u w:val="single"/>
        </w:rPr>
        <w:t>3.付款条件：项目完成并验收合格后一次性付清。</w:t>
      </w:r>
    </w:p>
    <w:p w14:paraId="04E65F25">
      <w:pPr>
        <w:spacing w:line="460" w:lineRule="exact"/>
        <w:ind w:firstLine="480"/>
        <w:rPr>
          <w:rFonts w:hint="eastAsia" w:ascii="宋体" w:hAnsi="宋体" w:cs="宋体"/>
          <w:b/>
          <w:i/>
          <w:iCs/>
          <w:color w:val="auto"/>
          <w:sz w:val="28"/>
          <w:szCs w:val="28"/>
          <w:u w:val="single"/>
        </w:rPr>
      </w:pPr>
      <w:r>
        <w:rPr>
          <w:rFonts w:hint="eastAsia" w:ascii="宋体" w:hAnsi="宋体" w:cs="宋体"/>
          <w:b/>
          <w:i/>
          <w:iCs/>
          <w:color w:val="auto"/>
          <w:sz w:val="28"/>
          <w:szCs w:val="28"/>
          <w:u w:val="single"/>
        </w:rPr>
        <w:t>4.验收标准：</w:t>
      </w:r>
    </w:p>
    <w:p w14:paraId="756AD814">
      <w:pPr>
        <w:spacing w:line="460" w:lineRule="exact"/>
        <w:ind w:firstLine="480"/>
        <w:rPr>
          <w:rFonts w:hint="eastAsia" w:ascii="宋体" w:hAnsi="宋体" w:cs="宋体"/>
          <w:b/>
          <w:i/>
          <w:iCs/>
          <w:color w:val="auto"/>
          <w:sz w:val="28"/>
          <w:szCs w:val="28"/>
          <w:u w:val="single"/>
        </w:rPr>
      </w:pPr>
      <w:r>
        <w:rPr>
          <w:rFonts w:hint="eastAsia" w:ascii="宋体" w:hAnsi="宋体" w:cs="宋体"/>
          <w:b/>
          <w:i/>
          <w:iCs/>
          <w:color w:val="auto"/>
          <w:sz w:val="28"/>
          <w:szCs w:val="28"/>
          <w:u w:val="single"/>
        </w:rPr>
        <w:t>（1）《江苏省水生生物增殖放流工作规范》；</w:t>
      </w:r>
    </w:p>
    <w:p w14:paraId="3D617A21">
      <w:pPr>
        <w:spacing w:line="460" w:lineRule="exact"/>
        <w:ind w:firstLine="480"/>
        <w:rPr>
          <w:rFonts w:hint="eastAsia" w:ascii="宋体" w:hAnsi="宋体" w:cs="宋体"/>
          <w:b/>
          <w:i/>
          <w:iCs/>
          <w:color w:val="auto"/>
          <w:sz w:val="28"/>
          <w:szCs w:val="28"/>
          <w:u w:val="single"/>
        </w:rPr>
      </w:pPr>
      <w:r>
        <w:rPr>
          <w:rFonts w:hint="eastAsia" w:ascii="宋体" w:hAnsi="宋体" w:cs="宋体"/>
          <w:b/>
          <w:i/>
          <w:iCs/>
          <w:color w:val="auto"/>
          <w:sz w:val="28"/>
          <w:szCs w:val="28"/>
          <w:u w:val="single"/>
        </w:rPr>
        <w:t>（2）《水生生物增殖放流管理规定》；</w:t>
      </w:r>
    </w:p>
    <w:p w14:paraId="461DDBEE">
      <w:pPr>
        <w:spacing w:line="460" w:lineRule="exact"/>
        <w:ind w:firstLine="480"/>
        <w:rPr>
          <w:rFonts w:hint="eastAsia" w:ascii="宋体" w:hAnsi="宋体" w:cs="宋体"/>
          <w:b/>
          <w:i/>
          <w:iCs/>
          <w:color w:val="auto"/>
          <w:sz w:val="28"/>
          <w:szCs w:val="28"/>
          <w:u w:val="single"/>
        </w:rPr>
      </w:pPr>
      <w:r>
        <w:rPr>
          <w:rFonts w:hint="eastAsia" w:ascii="宋体" w:hAnsi="宋体" w:cs="宋体"/>
          <w:b/>
          <w:i/>
          <w:iCs/>
          <w:color w:val="auto"/>
          <w:sz w:val="28"/>
          <w:szCs w:val="28"/>
          <w:u w:val="single"/>
        </w:rPr>
        <w:t>（3）其他相关技术规程和标准。</w:t>
      </w:r>
    </w:p>
    <w:p w14:paraId="678617DD">
      <w:pPr>
        <w:spacing w:line="460" w:lineRule="exact"/>
        <w:ind w:firstLine="480"/>
        <w:rPr>
          <w:rFonts w:hint="eastAsia" w:ascii="宋体" w:hAnsi="宋体" w:cs="宋体"/>
          <w:b/>
          <w:i/>
          <w:iCs/>
          <w:color w:val="auto"/>
          <w:sz w:val="28"/>
          <w:szCs w:val="28"/>
          <w:u w:val="single"/>
        </w:rPr>
      </w:pPr>
      <w:r>
        <w:rPr>
          <w:rFonts w:hint="eastAsia" w:ascii="宋体" w:hAnsi="宋体" w:cs="宋体"/>
          <w:b/>
          <w:i/>
          <w:iCs/>
          <w:color w:val="auto"/>
          <w:sz w:val="28"/>
          <w:szCs w:val="28"/>
          <w:u w:val="single"/>
        </w:rPr>
        <w:t>5.验收程序</w:t>
      </w:r>
    </w:p>
    <w:p w14:paraId="2E35F765">
      <w:pPr>
        <w:spacing w:line="460" w:lineRule="exact"/>
        <w:ind w:firstLine="480"/>
        <w:rPr>
          <w:rFonts w:hint="eastAsia" w:ascii="宋体" w:hAnsi="宋体" w:cs="宋体"/>
          <w:b/>
          <w:i/>
          <w:iCs/>
          <w:color w:val="auto"/>
          <w:sz w:val="28"/>
          <w:szCs w:val="28"/>
          <w:u w:val="single"/>
        </w:rPr>
      </w:pPr>
      <w:r>
        <w:rPr>
          <w:rFonts w:hint="eastAsia" w:ascii="宋体" w:hAnsi="宋体" w:cs="宋体"/>
          <w:b/>
          <w:i/>
          <w:iCs/>
          <w:color w:val="auto"/>
          <w:sz w:val="28"/>
          <w:szCs w:val="28"/>
          <w:u w:val="single"/>
        </w:rPr>
        <w:t>（1）中标人应在实施放流前5个工作日内将检验检疫合格的放流苗种送达招标人，并同时提供具有水生生物病害检疫资质机构出具的检验检疫报告。未经检验检疫合格的苗种不得放流。</w:t>
      </w:r>
    </w:p>
    <w:p w14:paraId="57F325BC">
      <w:pPr>
        <w:spacing w:line="460" w:lineRule="exact"/>
        <w:ind w:firstLine="480"/>
        <w:rPr>
          <w:rFonts w:hint="eastAsia" w:ascii="宋体" w:hAnsi="宋体" w:cs="宋体"/>
          <w:b/>
          <w:i/>
          <w:iCs/>
          <w:color w:val="auto"/>
          <w:sz w:val="28"/>
          <w:szCs w:val="28"/>
          <w:u w:val="single"/>
        </w:rPr>
      </w:pPr>
      <w:r>
        <w:rPr>
          <w:rFonts w:hint="eastAsia" w:ascii="宋体" w:hAnsi="宋体" w:cs="宋体"/>
          <w:b/>
          <w:i/>
          <w:iCs/>
          <w:color w:val="auto"/>
          <w:sz w:val="28"/>
          <w:szCs w:val="28"/>
          <w:u w:val="single"/>
        </w:rPr>
        <w:t>（2）苗种由招标人组织有关各方进行验收。</w:t>
      </w:r>
    </w:p>
    <w:p w14:paraId="0386ED03">
      <w:pPr>
        <w:spacing w:line="460" w:lineRule="exact"/>
        <w:ind w:firstLine="480"/>
        <w:rPr>
          <w:rFonts w:hint="eastAsia" w:ascii="宋体" w:hAnsi="宋体" w:cs="宋体"/>
          <w:b/>
          <w:i/>
          <w:iCs/>
          <w:color w:val="auto"/>
          <w:sz w:val="28"/>
          <w:szCs w:val="28"/>
          <w:u w:val="single"/>
        </w:rPr>
      </w:pPr>
      <w:r>
        <w:rPr>
          <w:rFonts w:hint="eastAsia" w:ascii="宋体" w:hAnsi="宋体" w:cs="宋体"/>
          <w:b/>
          <w:i/>
          <w:iCs/>
          <w:color w:val="auto"/>
          <w:sz w:val="28"/>
          <w:szCs w:val="28"/>
          <w:u w:val="single"/>
        </w:rPr>
        <w:t>（3）苗种规格现场抽检：放流现场针对放流对象随机抽取3个装载容器(水箱或鱼苗袋)中各30尾样本，即放流对象现场抽检90尾样本，测定全长、体长、体重等生物学指标。</w:t>
      </w:r>
    </w:p>
    <w:p w14:paraId="0F74281B">
      <w:pPr>
        <w:spacing w:line="460" w:lineRule="exact"/>
        <w:ind w:firstLine="480"/>
        <w:rPr>
          <w:rFonts w:hint="eastAsia" w:ascii="宋体" w:hAnsi="宋体" w:cs="宋体"/>
          <w:b/>
          <w:bCs/>
          <w:color w:val="auto"/>
          <w:sz w:val="28"/>
          <w:szCs w:val="28"/>
        </w:rPr>
      </w:pPr>
      <w:r>
        <w:rPr>
          <w:rFonts w:hint="eastAsia" w:ascii="宋体" w:hAnsi="宋体" w:cs="宋体"/>
          <w:b/>
          <w:i/>
          <w:iCs/>
          <w:color w:val="auto"/>
          <w:sz w:val="28"/>
          <w:szCs w:val="28"/>
          <w:u w:val="single"/>
        </w:rPr>
        <w:t>（4）苗种质量验收：随机抽取一袋成活率不得低于97%，否则不予接受。</w:t>
      </w:r>
    </w:p>
    <w:p w14:paraId="1F9AE66D">
      <w:pPr>
        <w:spacing w:line="520" w:lineRule="exact"/>
        <w:ind w:firstLine="562"/>
        <w:rPr>
          <w:rFonts w:hint="eastAsia" w:ascii="宋体" w:hAnsi="宋体" w:cs="宋体"/>
          <w:b/>
          <w:bCs/>
          <w:color w:val="auto"/>
          <w:sz w:val="28"/>
          <w:szCs w:val="28"/>
        </w:rPr>
      </w:pPr>
      <w:r>
        <w:rPr>
          <w:rFonts w:hint="eastAsia" w:ascii="宋体" w:hAnsi="宋体" w:cs="宋体"/>
          <w:b/>
          <w:bCs/>
          <w:color w:val="auto"/>
          <w:sz w:val="28"/>
          <w:szCs w:val="28"/>
        </w:rPr>
        <w:t>八、合同文本</w:t>
      </w:r>
    </w:p>
    <w:p w14:paraId="666BFE5E">
      <w:pPr>
        <w:rPr>
          <w:rFonts w:hint="eastAsia" w:ascii="宋体" w:hAnsi="宋体" w:cs="宋体"/>
          <w:b/>
          <w:color w:val="auto"/>
          <w:spacing w:val="22"/>
          <w:sz w:val="32"/>
          <w:szCs w:val="32"/>
        </w:rPr>
      </w:pPr>
      <w:r>
        <w:rPr>
          <w:rFonts w:hint="eastAsia" w:ascii="宋体" w:hAnsi="宋体" w:cs="宋体"/>
          <w:b/>
          <w:color w:val="auto"/>
          <w:spacing w:val="22"/>
          <w:sz w:val="32"/>
          <w:szCs w:val="32"/>
        </w:rPr>
        <w:br w:type="page" w:clear="all"/>
      </w:r>
    </w:p>
    <w:p w14:paraId="2015E12C">
      <w:pPr>
        <w:pStyle w:val="2"/>
        <w:spacing w:before="120" w:after="120"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合同条款及格式</w:t>
      </w:r>
    </w:p>
    <w:p w14:paraId="1D6940BC">
      <w:pPr>
        <w:rPr>
          <w:rFonts w:hint="eastAsia" w:ascii="宋体" w:hAnsi="宋体" w:cs="宋体"/>
          <w:color w:val="auto"/>
          <w:sz w:val="28"/>
          <w:szCs w:val="28"/>
          <w:u w:val="single"/>
        </w:rPr>
      </w:pPr>
      <w:r>
        <w:rPr>
          <w:rFonts w:hint="eastAsia" w:ascii="宋体" w:hAnsi="宋体" w:cs="宋体"/>
          <w:color w:val="auto"/>
          <w:sz w:val="28"/>
          <w:szCs w:val="28"/>
        </w:rPr>
        <w:t>合同编号：</w:t>
      </w:r>
      <w:r>
        <w:rPr>
          <w:rFonts w:hint="eastAsia" w:ascii="宋体" w:hAnsi="宋体" w:cs="宋体"/>
          <w:color w:val="auto"/>
          <w:sz w:val="28"/>
          <w:szCs w:val="28"/>
          <w:u w:val="single"/>
        </w:rPr>
        <w:t xml:space="preserve">           </w:t>
      </w:r>
    </w:p>
    <w:p w14:paraId="1399427E">
      <w:pPr>
        <w:spacing w:line="480" w:lineRule="auto"/>
        <w:jc w:val="center"/>
        <w:rPr>
          <w:rFonts w:hint="eastAsia" w:ascii="宋体" w:hAnsi="宋体" w:cs="宋体"/>
          <w:b/>
          <w:color w:val="auto"/>
          <w:sz w:val="28"/>
          <w:szCs w:val="28"/>
        </w:rPr>
      </w:pPr>
    </w:p>
    <w:p w14:paraId="5B26A006">
      <w:pPr>
        <w:spacing w:line="480" w:lineRule="auto"/>
        <w:jc w:val="center"/>
        <w:rPr>
          <w:rFonts w:hint="eastAsia" w:ascii="宋体" w:hAnsi="宋体" w:cs="宋体"/>
          <w:b/>
          <w:color w:val="auto"/>
          <w:sz w:val="28"/>
          <w:szCs w:val="28"/>
        </w:rPr>
      </w:pPr>
    </w:p>
    <w:p w14:paraId="73751C14">
      <w:pPr>
        <w:spacing w:line="480" w:lineRule="auto"/>
        <w:jc w:val="center"/>
        <w:rPr>
          <w:rFonts w:hint="eastAsia" w:ascii="宋体" w:hAnsi="宋体" w:cs="宋体"/>
          <w:b/>
          <w:color w:val="auto"/>
          <w:sz w:val="28"/>
          <w:szCs w:val="28"/>
        </w:rPr>
      </w:pPr>
    </w:p>
    <w:p w14:paraId="773C3F94">
      <w:pPr>
        <w:spacing w:line="480" w:lineRule="auto"/>
        <w:jc w:val="center"/>
        <w:rPr>
          <w:rFonts w:hint="eastAsia" w:ascii="宋体" w:hAnsi="宋体" w:cs="宋体"/>
          <w:b/>
          <w:color w:val="auto"/>
          <w:sz w:val="28"/>
          <w:szCs w:val="28"/>
        </w:rPr>
      </w:pPr>
      <w:r>
        <w:rPr>
          <w:rFonts w:hint="eastAsia" w:ascii="宋体" w:hAnsi="宋体" w:cs="宋体"/>
          <w:b/>
          <w:color w:val="auto"/>
          <w:sz w:val="28"/>
          <w:szCs w:val="28"/>
        </w:rPr>
        <w:t>政府采购合同</w:t>
      </w:r>
    </w:p>
    <w:p w14:paraId="4E2A5CA3">
      <w:pPr>
        <w:spacing w:line="480" w:lineRule="auto"/>
        <w:jc w:val="center"/>
        <w:rPr>
          <w:rFonts w:hint="eastAsia" w:ascii="宋体" w:hAnsi="宋体" w:cs="宋体"/>
          <w:b/>
          <w:color w:val="auto"/>
          <w:sz w:val="28"/>
          <w:szCs w:val="28"/>
        </w:rPr>
      </w:pPr>
      <w:r>
        <w:rPr>
          <w:rFonts w:hint="eastAsia" w:ascii="宋体" w:hAnsi="宋体" w:cs="宋体"/>
          <w:b/>
          <w:color w:val="auto"/>
          <w:sz w:val="28"/>
          <w:szCs w:val="28"/>
        </w:rPr>
        <w:t>（货物类）</w:t>
      </w:r>
    </w:p>
    <w:p w14:paraId="09001CB4">
      <w:pPr>
        <w:jc w:val="left"/>
        <w:rPr>
          <w:rFonts w:hint="eastAsia" w:ascii="宋体" w:hAnsi="宋体" w:cs="宋体"/>
          <w:color w:val="auto"/>
          <w:sz w:val="28"/>
          <w:szCs w:val="28"/>
        </w:rPr>
      </w:pPr>
    </w:p>
    <w:p w14:paraId="67DDE820">
      <w:pPr>
        <w:jc w:val="left"/>
        <w:rPr>
          <w:rFonts w:hint="eastAsia" w:ascii="宋体" w:hAnsi="宋体" w:cs="宋体"/>
          <w:color w:val="auto"/>
          <w:sz w:val="28"/>
          <w:szCs w:val="28"/>
        </w:rPr>
      </w:pPr>
    </w:p>
    <w:p w14:paraId="6BFD63BA">
      <w:pPr>
        <w:jc w:val="left"/>
        <w:rPr>
          <w:rFonts w:hint="eastAsia" w:ascii="宋体" w:hAnsi="宋体" w:cs="宋体"/>
          <w:color w:val="auto"/>
          <w:sz w:val="28"/>
          <w:szCs w:val="28"/>
        </w:rPr>
      </w:pPr>
    </w:p>
    <w:p w14:paraId="27A00281">
      <w:pPr>
        <w:jc w:val="center"/>
        <w:rPr>
          <w:rFonts w:hint="eastAsia" w:ascii="宋体" w:hAnsi="宋体" w:cs="宋体"/>
          <w:b/>
          <w:color w:val="auto"/>
          <w:sz w:val="28"/>
          <w:szCs w:val="28"/>
        </w:rPr>
      </w:pPr>
      <w:r>
        <w:rPr>
          <w:rFonts w:hint="eastAsia" w:ascii="宋体" w:hAnsi="宋体" w:cs="宋体"/>
          <w:b/>
          <w:color w:val="auto"/>
          <w:sz w:val="28"/>
          <w:szCs w:val="28"/>
        </w:rPr>
        <w:t>第一部分 合同书</w:t>
      </w:r>
    </w:p>
    <w:p w14:paraId="32E94E3D">
      <w:pPr>
        <w:spacing w:line="360" w:lineRule="auto"/>
        <w:ind w:firstLine="560"/>
        <w:rPr>
          <w:rFonts w:hint="eastAsia" w:ascii="宋体" w:hAnsi="宋体" w:cs="宋体"/>
          <w:color w:val="auto"/>
          <w:sz w:val="28"/>
          <w:szCs w:val="28"/>
        </w:rPr>
      </w:pPr>
    </w:p>
    <w:p w14:paraId="7AE78105">
      <w:pPr>
        <w:jc w:val="left"/>
        <w:rPr>
          <w:rFonts w:hint="eastAsia" w:ascii="宋体" w:hAnsi="宋体" w:cs="宋体"/>
          <w:color w:val="auto"/>
          <w:sz w:val="28"/>
          <w:szCs w:val="28"/>
        </w:rPr>
      </w:pPr>
    </w:p>
    <w:p w14:paraId="08FE4D6C">
      <w:pPr>
        <w:spacing w:before="120" w:line="22" w:lineRule="atLeast"/>
        <w:rPr>
          <w:rFonts w:hint="eastAsia" w:ascii="宋体" w:hAnsi="宋体" w:cs="宋体"/>
          <w:color w:val="auto"/>
          <w:sz w:val="28"/>
          <w:szCs w:val="28"/>
        </w:rPr>
      </w:pPr>
    </w:p>
    <w:p w14:paraId="412DEF24">
      <w:pPr>
        <w:spacing w:before="120" w:line="22" w:lineRule="atLeast"/>
        <w:ind w:left="960"/>
        <w:rPr>
          <w:rFonts w:hint="eastAsia" w:ascii="宋体" w:hAnsi="宋体" w:cs="宋体"/>
          <w:color w:val="auto"/>
          <w:sz w:val="28"/>
          <w:szCs w:val="28"/>
        </w:rPr>
      </w:pPr>
      <w:r>
        <w:rPr>
          <w:rFonts w:hint="eastAsia" w:ascii="宋体" w:hAnsi="宋体" w:cs="宋体"/>
          <w:color w:val="auto"/>
          <w:sz w:val="28"/>
          <w:szCs w:val="28"/>
        </w:rPr>
        <w:t>项目名称：</w:t>
      </w:r>
      <w:r>
        <w:rPr>
          <w:rFonts w:hint="eastAsia" w:ascii="宋体" w:hAnsi="宋体" w:cs="宋体"/>
          <w:color w:val="auto"/>
          <w:sz w:val="28"/>
          <w:szCs w:val="28"/>
          <w:u w:val="single"/>
        </w:rPr>
        <w:t xml:space="preserve">                                                </w:t>
      </w:r>
    </w:p>
    <w:p w14:paraId="1AB64108">
      <w:pPr>
        <w:spacing w:before="120" w:line="22" w:lineRule="atLeast"/>
        <w:rPr>
          <w:rFonts w:hint="eastAsia" w:ascii="宋体" w:hAnsi="宋体" w:cs="宋体"/>
          <w:color w:val="auto"/>
          <w:sz w:val="28"/>
          <w:szCs w:val="28"/>
        </w:rPr>
      </w:pPr>
    </w:p>
    <w:p w14:paraId="1C51B208">
      <w:pPr>
        <w:spacing w:before="120" w:line="22" w:lineRule="atLeast"/>
        <w:rPr>
          <w:rFonts w:hint="eastAsia" w:ascii="宋体" w:hAnsi="宋体" w:cs="宋体"/>
          <w:color w:val="auto"/>
          <w:sz w:val="28"/>
          <w:szCs w:val="28"/>
        </w:rPr>
      </w:pPr>
    </w:p>
    <w:p w14:paraId="5BFA9086">
      <w:pPr>
        <w:rPr>
          <w:rFonts w:hint="eastAsia" w:ascii="宋体" w:hAnsi="宋体" w:cs="宋体"/>
          <w:color w:val="auto"/>
          <w:sz w:val="28"/>
          <w:szCs w:val="28"/>
        </w:rPr>
      </w:pPr>
    </w:p>
    <w:p w14:paraId="73F0B0FF">
      <w:pPr>
        <w:spacing w:before="120" w:line="22" w:lineRule="atLeast"/>
        <w:ind w:left="960"/>
        <w:rPr>
          <w:rFonts w:hint="eastAsia" w:ascii="宋体" w:hAnsi="宋体" w:cs="宋体"/>
          <w:color w:val="auto"/>
          <w:sz w:val="28"/>
          <w:szCs w:val="28"/>
          <w:u w:val="single"/>
        </w:rPr>
      </w:pPr>
      <w:r>
        <w:rPr>
          <w:rFonts w:hint="eastAsia" w:ascii="宋体" w:hAnsi="宋体" w:cs="宋体"/>
          <w:color w:val="auto"/>
          <w:sz w:val="28"/>
          <w:szCs w:val="28"/>
        </w:rPr>
        <w:t>甲方：</w:t>
      </w:r>
      <w:r>
        <w:rPr>
          <w:rFonts w:hint="eastAsia" w:ascii="宋体" w:hAnsi="宋体" w:cs="宋体"/>
          <w:color w:val="auto"/>
          <w:sz w:val="28"/>
          <w:szCs w:val="28"/>
          <w:u w:val="single"/>
        </w:rPr>
        <w:t xml:space="preserve">                                         </w:t>
      </w:r>
    </w:p>
    <w:p w14:paraId="0465DA26">
      <w:pPr>
        <w:spacing w:before="120" w:line="22" w:lineRule="atLeast"/>
        <w:rPr>
          <w:rFonts w:hint="eastAsia" w:ascii="宋体" w:hAnsi="宋体" w:cs="宋体"/>
          <w:color w:val="auto"/>
          <w:sz w:val="28"/>
          <w:szCs w:val="28"/>
        </w:rPr>
      </w:pPr>
    </w:p>
    <w:p w14:paraId="3976F42D">
      <w:pPr>
        <w:spacing w:before="120" w:line="22" w:lineRule="atLeast"/>
        <w:ind w:left="960"/>
        <w:rPr>
          <w:rFonts w:hint="eastAsia" w:ascii="宋体" w:hAnsi="宋体" w:cs="宋体"/>
          <w:color w:val="auto"/>
          <w:sz w:val="28"/>
          <w:szCs w:val="28"/>
          <w:u w:val="single"/>
        </w:rPr>
      </w:pPr>
      <w:r>
        <w:rPr>
          <w:rFonts w:hint="eastAsia" w:ascii="宋体" w:hAnsi="宋体" w:cs="宋体"/>
          <w:color w:val="auto"/>
          <w:sz w:val="28"/>
          <w:szCs w:val="28"/>
        </w:rPr>
        <w:t>乙方：</w:t>
      </w:r>
      <w:r>
        <w:rPr>
          <w:rFonts w:hint="eastAsia" w:ascii="宋体" w:hAnsi="宋体" w:cs="宋体"/>
          <w:color w:val="auto"/>
          <w:sz w:val="28"/>
          <w:szCs w:val="28"/>
          <w:u w:val="single"/>
        </w:rPr>
        <w:t xml:space="preserve">                                       </w:t>
      </w:r>
    </w:p>
    <w:p w14:paraId="4B8F388C">
      <w:pPr>
        <w:spacing w:before="120" w:line="22" w:lineRule="atLeast"/>
        <w:rPr>
          <w:rFonts w:hint="eastAsia" w:ascii="宋体" w:hAnsi="宋体" w:cs="宋体"/>
          <w:color w:val="auto"/>
          <w:sz w:val="28"/>
          <w:szCs w:val="28"/>
        </w:rPr>
      </w:pPr>
    </w:p>
    <w:p w14:paraId="05933D27">
      <w:pPr>
        <w:spacing w:before="120" w:line="22" w:lineRule="atLeast"/>
        <w:ind w:firstLine="840"/>
        <w:rPr>
          <w:rFonts w:hint="eastAsia" w:ascii="宋体" w:hAnsi="宋体" w:cs="宋体"/>
          <w:color w:val="auto"/>
          <w:sz w:val="28"/>
          <w:szCs w:val="28"/>
          <w:u w:val="single"/>
        </w:rPr>
      </w:pPr>
      <w:r>
        <w:rPr>
          <w:rFonts w:hint="eastAsia" w:ascii="宋体" w:hAnsi="宋体" w:cs="宋体"/>
          <w:color w:val="auto"/>
          <w:sz w:val="28"/>
          <w:szCs w:val="28"/>
        </w:rPr>
        <w:t>签订地：</w:t>
      </w:r>
      <w:r>
        <w:rPr>
          <w:rFonts w:hint="eastAsia" w:ascii="宋体" w:hAnsi="宋体" w:cs="宋体"/>
          <w:color w:val="auto"/>
          <w:sz w:val="28"/>
          <w:szCs w:val="28"/>
          <w:u w:val="single"/>
        </w:rPr>
        <w:t xml:space="preserve">                                     </w:t>
      </w:r>
    </w:p>
    <w:p w14:paraId="229DB059">
      <w:pPr>
        <w:spacing w:before="120" w:line="22" w:lineRule="atLeast"/>
        <w:rPr>
          <w:rFonts w:hint="eastAsia" w:ascii="宋体" w:hAnsi="宋体" w:cs="宋体"/>
          <w:color w:val="auto"/>
          <w:sz w:val="28"/>
          <w:szCs w:val="28"/>
        </w:rPr>
      </w:pPr>
    </w:p>
    <w:p w14:paraId="20484A0E">
      <w:pPr>
        <w:ind w:firstLine="840"/>
        <w:rPr>
          <w:rFonts w:hint="eastAsia" w:ascii="宋体" w:hAnsi="宋体" w:cs="宋体"/>
          <w:color w:val="auto"/>
          <w:sz w:val="28"/>
          <w:szCs w:val="28"/>
        </w:rPr>
      </w:pPr>
      <w:r>
        <w:rPr>
          <w:rFonts w:hint="eastAsia" w:ascii="宋体" w:hAnsi="宋体" w:cs="宋体"/>
          <w:color w:val="auto"/>
          <w:sz w:val="28"/>
          <w:szCs w:val="28"/>
        </w:rPr>
        <w:t>签订日期：</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rPr>
        <w:t>日</w:t>
      </w:r>
    </w:p>
    <w:p w14:paraId="4390BE75">
      <w:pPr>
        <w:widowControl/>
        <w:jc w:val="left"/>
        <w:rPr>
          <w:rFonts w:hint="eastAsia" w:ascii="宋体" w:hAnsi="宋体" w:cs="宋体"/>
          <w:color w:val="auto"/>
          <w:sz w:val="28"/>
          <w:szCs w:val="28"/>
        </w:rPr>
      </w:pPr>
      <w:r>
        <w:rPr>
          <w:rFonts w:hint="eastAsia" w:ascii="宋体" w:hAnsi="宋体" w:cs="宋体"/>
          <w:color w:val="auto"/>
          <w:sz w:val="28"/>
          <w:szCs w:val="28"/>
        </w:rPr>
        <w:br w:type="page" w:clear="all"/>
      </w:r>
    </w:p>
    <w:p w14:paraId="17702E4B">
      <w:pPr>
        <w:spacing w:line="460" w:lineRule="exact"/>
        <w:ind w:firstLine="560"/>
        <w:rPr>
          <w:rFonts w:hint="eastAsia" w:ascii="宋体" w:hAnsi="宋体" w:cs="宋体"/>
          <w:color w:val="auto"/>
          <w:sz w:val="28"/>
          <w:szCs w:val="28"/>
        </w:rPr>
      </w:pPr>
      <w:r>
        <w:rPr>
          <w:rFonts w:hint="eastAsia" w:ascii="宋体" w:hAnsi="宋体" w:cs="宋体"/>
          <w:color w:val="auto"/>
          <w:sz w:val="28"/>
          <w:szCs w:val="28"/>
          <w:u w:val="single"/>
          <w:lang w:val="zh-CN"/>
        </w:rPr>
        <w:t xml:space="preserve">        </w:t>
      </w:r>
      <w:r>
        <w:rPr>
          <w:rFonts w:hint="eastAsia" w:ascii="宋体" w:hAnsi="宋体" w:cs="宋体"/>
          <w:color w:val="auto"/>
          <w:sz w:val="28"/>
          <w:szCs w:val="28"/>
          <w:lang w:val="zh-CN"/>
        </w:rPr>
        <w:t>年</w:t>
      </w:r>
      <w:r>
        <w:rPr>
          <w:rFonts w:hint="eastAsia" w:ascii="宋体" w:hAnsi="宋体" w:cs="宋体"/>
          <w:color w:val="auto"/>
          <w:sz w:val="28"/>
          <w:szCs w:val="28"/>
          <w:u w:val="single"/>
          <w:lang w:val="zh-CN"/>
        </w:rPr>
        <w:t xml:space="preserve">    </w:t>
      </w:r>
      <w:r>
        <w:rPr>
          <w:rFonts w:hint="eastAsia" w:ascii="宋体" w:hAnsi="宋体" w:cs="宋体"/>
          <w:color w:val="auto"/>
          <w:sz w:val="28"/>
          <w:szCs w:val="28"/>
          <w:lang w:val="zh-CN"/>
        </w:rPr>
        <w:t>月</w:t>
      </w:r>
      <w:r>
        <w:rPr>
          <w:rFonts w:hint="eastAsia" w:ascii="宋体" w:hAnsi="宋体" w:cs="宋体"/>
          <w:color w:val="auto"/>
          <w:sz w:val="28"/>
          <w:szCs w:val="28"/>
          <w:u w:val="single"/>
          <w:lang w:val="zh-CN"/>
        </w:rPr>
        <w:t xml:space="preserve">    </w:t>
      </w:r>
      <w:r>
        <w:rPr>
          <w:rFonts w:hint="eastAsia" w:ascii="宋体" w:hAnsi="宋体" w:cs="宋体"/>
          <w:color w:val="auto"/>
          <w:sz w:val="28"/>
          <w:szCs w:val="28"/>
          <w:lang w:val="zh-CN"/>
        </w:rPr>
        <w:t>日</w:t>
      </w:r>
      <w:r>
        <w:rPr>
          <w:rFonts w:hint="eastAsia" w:ascii="宋体" w:hAnsi="宋体" w:cs="宋体"/>
          <w:color w:val="auto"/>
          <w:sz w:val="28"/>
          <w:szCs w:val="28"/>
        </w:rPr>
        <w:t>，</w:t>
      </w:r>
      <w:r>
        <w:rPr>
          <w:rFonts w:hint="eastAsia" w:ascii="宋体" w:hAnsi="宋体" w:cs="宋体"/>
          <w:color w:val="auto"/>
          <w:sz w:val="28"/>
          <w:szCs w:val="28"/>
          <w:u w:val="single"/>
        </w:rPr>
        <w:t xml:space="preserve">                        </w:t>
      </w:r>
      <w:r>
        <w:rPr>
          <w:rFonts w:hint="eastAsia" w:ascii="宋体" w:hAnsi="宋体" w:cs="宋体"/>
          <w:color w:val="auto"/>
          <w:sz w:val="28"/>
          <w:szCs w:val="28"/>
        </w:rPr>
        <w:t>以</w:t>
      </w:r>
      <w:r>
        <w:rPr>
          <w:rFonts w:hint="eastAsia" w:ascii="宋体" w:hAnsi="宋体" w:cs="宋体"/>
          <w:color w:val="auto"/>
          <w:sz w:val="28"/>
          <w:szCs w:val="28"/>
          <w:u w:val="single"/>
        </w:rPr>
        <w:t xml:space="preserve"> 公开招标方式 </w:t>
      </w:r>
      <w:r>
        <w:rPr>
          <w:rFonts w:hint="eastAsia" w:ascii="宋体" w:hAnsi="宋体" w:cs="宋体"/>
          <w:color w:val="auto"/>
          <w:sz w:val="28"/>
          <w:szCs w:val="28"/>
        </w:rPr>
        <w:t>对</w:t>
      </w:r>
      <w:r>
        <w:rPr>
          <w:rFonts w:hint="eastAsia" w:ascii="宋体" w:hAnsi="宋体" w:cs="宋体"/>
          <w:color w:val="auto"/>
          <w:sz w:val="28"/>
          <w:szCs w:val="28"/>
          <w:u w:val="single"/>
        </w:rPr>
        <w:t xml:space="preserve">                                           </w:t>
      </w:r>
      <w:r>
        <w:rPr>
          <w:rFonts w:hint="eastAsia" w:ascii="宋体" w:hAnsi="宋体" w:cs="宋体"/>
          <w:color w:val="auto"/>
          <w:sz w:val="28"/>
          <w:szCs w:val="28"/>
        </w:rPr>
        <w:t>项目进行了采购。经</w:t>
      </w:r>
      <w:r>
        <w:rPr>
          <w:rFonts w:hint="eastAsia" w:ascii="宋体" w:hAnsi="宋体" w:cs="宋体"/>
          <w:color w:val="auto"/>
          <w:sz w:val="28"/>
          <w:szCs w:val="28"/>
          <w:u w:val="single"/>
        </w:rPr>
        <w:t xml:space="preserve">   （相关评定主体名称）   </w:t>
      </w:r>
      <w:r>
        <w:rPr>
          <w:rFonts w:hint="eastAsia" w:ascii="宋体" w:hAnsi="宋体" w:cs="宋体"/>
          <w:color w:val="auto"/>
          <w:sz w:val="28"/>
          <w:szCs w:val="28"/>
        </w:rPr>
        <w:t>评定，</w:t>
      </w:r>
      <w:r>
        <w:rPr>
          <w:rFonts w:hint="eastAsia" w:ascii="宋体" w:hAnsi="宋体" w:cs="宋体"/>
          <w:color w:val="auto"/>
          <w:sz w:val="28"/>
          <w:szCs w:val="28"/>
          <w:u w:val="single"/>
        </w:rPr>
        <w:t xml:space="preserve">   （中标供应商名称）</w:t>
      </w:r>
      <w:r>
        <w:rPr>
          <w:rFonts w:hint="eastAsia" w:ascii="宋体" w:hAnsi="宋体" w:cs="宋体"/>
          <w:color w:val="auto"/>
          <w:sz w:val="28"/>
          <w:szCs w:val="28"/>
        </w:rPr>
        <w:t>为该项目中标供应商。现于中标通知书发出之日起三十日内，按照招标文件确定的事项签订本合同。</w:t>
      </w:r>
    </w:p>
    <w:p w14:paraId="55558762">
      <w:pPr>
        <w:spacing w:line="460" w:lineRule="exact"/>
        <w:ind w:firstLine="560"/>
        <w:rPr>
          <w:rFonts w:hint="eastAsia" w:ascii="宋体" w:hAnsi="宋体" w:cs="宋体"/>
          <w:color w:val="auto"/>
          <w:sz w:val="28"/>
          <w:szCs w:val="28"/>
        </w:rPr>
      </w:pPr>
      <w:r>
        <w:rPr>
          <w:rFonts w:hint="eastAsia" w:ascii="宋体" w:hAnsi="宋体" w:cs="宋体"/>
          <w:color w:val="auto"/>
          <w:sz w:val="28"/>
          <w:szCs w:val="28"/>
          <w:lang w:val="zh-CN"/>
        </w:rPr>
        <w:t>根据《中华人民共和国民法典》、《中华人民共和国政府采购法》等相关法律法规之规定，按照平等、自愿、公平和诚实信用的原则，经</w:t>
      </w:r>
      <w:r>
        <w:rPr>
          <w:rFonts w:hint="eastAsia" w:ascii="宋体" w:hAnsi="宋体" w:cs="宋体"/>
          <w:color w:val="auto"/>
          <w:sz w:val="28"/>
          <w:szCs w:val="28"/>
          <w:u w:val="single"/>
        </w:rPr>
        <w:t xml:space="preserve">                        </w:t>
      </w:r>
      <w:r>
        <w:rPr>
          <w:rFonts w:hint="eastAsia" w:ascii="宋体" w:hAnsi="宋体" w:cs="宋体"/>
          <w:color w:val="auto"/>
          <w:sz w:val="28"/>
          <w:szCs w:val="28"/>
          <w:lang w:val="zh-CN"/>
        </w:rPr>
        <w:t>(以下简称：甲方)和</w:t>
      </w:r>
      <w:r>
        <w:rPr>
          <w:rFonts w:hint="eastAsia" w:ascii="宋体" w:hAnsi="宋体" w:cs="宋体"/>
          <w:color w:val="auto"/>
          <w:sz w:val="28"/>
          <w:szCs w:val="28"/>
          <w:u w:val="single"/>
        </w:rPr>
        <w:t xml:space="preserve">   （中标供应商名称）   </w:t>
      </w:r>
      <w:r>
        <w:rPr>
          <w:rFonts w:hint="eastAsia" w:ascii="宋体" w:hAnsi="宋体" w:cs="宋体"/>
          <w:color w:val="auto"/>
          <w:sz w:val="28"/>
          <w:szCs w:val="28"/>
          <w:lang w:val="zh-CN"/>
        </w:rPr>
        <w:t>(以下简称：乙方)协商一致，约定以下合同</w:t>
      </w:r>
      <w:r>
        <w:rPr>
          <w:rFonts w:hint="eastAsia" w:ascii="宋体" w:hAnsi="宋体" w:cs="宋体"/>
          <w:color w:val="auto"/>
          <w:sz w:val="28"/>
          <w:szCs w:val="28"/>
        </w:rPr>
        <w:t>条款，以兹共同遵守、全面履行。</w:t>
      </w:r>
    </w:p>
    <w:p w14:paraId="75FBE7DD">
      <w:pPr>
        <w:spacing w:line="460" w:lineRule="exact"/>
        <w:ind w:firstLine="562"/>
        <w:rPr>
          <w:rFonts w:hint="eastAsia" w:ascii="宋体" w:hAnsi="宋体" w:cs="宋体"/>
          <w:b/>
          <w:bCs/>
          <w:color w:val="auto"/>
          <w:sz w:val="28"/>
          <w:szCs w:val="28"/>
        </w:rPr>
      </w:pPr>
      <w:bookmarkStart w:id="90" w:name="_Toc3029"/>
      <w:bookmarkStart w:id="91" w:name="_Toc24059"/>
      <w:bookmarkStart w:id="92" w:name="_Toc2232"/>
      <w:r>
        <w:rPr>
          <w:rFonts w:hint="eastAsia" w:ascii="宋体" w:hAnsi="宋体" w:cs="宋体"/>
          <w:b/>
          <w:bCs/>
          <w:color w:val="auto"/>
          <w:sz w:val="28"/>
          <w:szCs w:val="28"/>
        </w:rPr>
        <w:t>1.1 合同组成部分</w:t>
      </w:r>
      <w:bookmarkEnd w:id="90"/>
      <w:bookmarkEnd w:id="91"/>
      <w:bookmarkEnd w:id="92"/>
    </w:p>
    <w:p w14:paraId="73FECE4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7C83BF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1.1.1 本合同及其补充合同、变更协议；</w:t>
      </w:r>
    </w:p>
    <w:p w14:paraId="1218A86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1.1.2 中标通知书；</w:t>
      </w:r>
    </w:p>
    <w:p w14:paraId="5F01861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1.1.3 投标文件（含澄清或者说明文件）；</w:t>
      </w:r>
    </w:p>
    <w:p w14:paraId="750C9FF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1.1.4 招标文件（含澄清或者修改文件）；</w:t>
      </w:r>
    </w:p>
    <w:p w14:paraId="0573B31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1.1.5 其他相关采购文件。</w:t>
      </w:r>
    </w:p>
    <w:p w14:paraId="415DE167">
      <w:pPr>
        <w:spacing w:line="460" w:lineRule="exact"/>
        <w:ind w:firstLine="562"/>
        <w:rPr>
          <w:rFonts w:hint="eastAsia" w:ascii="宋体" w:hAnsi="宋体" w:cs="宋体"/>
          <w:b/>
          <w:bCs/>
          <w:color w:val="auto"/>
          <w:sz w:val="28"/>
          <w:szCs w:val="28"/>
        </w:rPr>
      </w:pPr>
      <w:bookmarkStart w:id="93" w:name="_Toc27126"/>
      <w:bookmarkStart w:id="94" w:name="_Toc24300"/>
      <w:bookmarkStart w:id="95" w:name="_Toc21295"/>
      <w:r>
        <w:rPr>
          <w:rFonts w:hint="eastAsia" w:ascii="宋体" w:hAnsi="宋体" w:cs="宋体"/>
          <w:b/>
          <w:bCs/>
          <w:color w:val="auto"/>
          <w:sz w:val="28"/>
          <w:szCs w:val="28"/>
        </w:rPr>
        <w:t>1.2 货物</w:t>
      </w:r>
      <w:bookmarkEnd w:id="93"/>
      <w:bookmarkEnd w:id="94"/>
      <w:bookmarkEnd w:id="95"/>
    </w:p>
    <w:p w14:paraId="52689B5A">
      <w:pPr>
        <w:spacing w:line="460" w:lineRule="exact"/>
        <w:ind w:firstLine="560"/>
        <w:rPr>
          <w:rFonts w:hint="eastAsia" w:ascii="宋体" w:hAnsi="宋体" w:cs="宋体"/>
          <w:color w:val="auto"/>
          <w:sz w:val="28"/>
          <w:szCs w:val="28"/>
          <w:u w:val="single"/>
        </w:rPr>
      </w:pPr>
      <w:r>
        <w:rPr>
          <w:rFonts w:hint="eastAsia" w:ascii="宋体" w:hAnsi="宋体" w:cs="宋体"/>
          <w:color w:val="auto"/>
          <w:sz w:val="28"/>
          <w:szCs w:val="28"/>
        </w:rPr>
        <w:t>1.2.1 货物名称：</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0C03F5FB">
      <w:pPr>
        <w:spacing w:line="460" w:lineRule="exact"/>
        <w:ind w:firstLine="560"/>
        <w:rPr>
          <w:rFonts w:hint="eastAsia" w:ascii="宋体" w:hAnsi="宋体" w:cs="宋体"/>
          <w:color w:val="auto"/>
          <w:sz w:val="28"/>
          <w:szCs w:val="28"/>
          <w:u w:val="single"/>
        </w:rPr>
      </w:pPr>
      <w:r>
        <w:rPr>
          <w:rFonts w:hint="eastAsia" w:ascii="宋体" w:hAnsi="宋体" w:cs="宋体"/>
          <w:color w:val="auto"/>
          <w:sz w:val="28"/>
          <w:szCs w:val="28"/>
        </w:rPr>
        <w:t>1.2.2 货物数量：</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400F165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1.2.3 货物质量：</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14BAE7EF">
      <w:pPr>
        <w:spacing w:line="460" w:lineRule="exact"/>
        <w:ind w:firstLine="562"/>
        <w:rPr>
          <w:rFonts w:hint="eastAsia" w:ascii="宋体" w:hAnsi="宋体" w:cs="宋体"/>
          <w:b/>
          <w:bCs/>
          <w:color w:val="auto"/>
          <w:sz w:val="28"/>
          <w:szCs w:val="28"/>
        </w:rPr>
      </w:pPr>
      <w:bookmarkStart w:id="96" w:name="_Toc21551"/>
      <w:bookmarkStart w:id="97" w:name="_Toc23292"/>
      <w:bookmarkStart w:id="98" w:name="_Toc21631"/>
      <w:r>
        <w:rPr>
          <w:rFonts w:hint="eastAsia" w:ascii="宋体" w:hAnsi="宋体" w:cs="宋体"/>
          <w:b/>
          <w:bCs/>
          <w:color w:val="auto"/>
          <w:sz w:val="28"/>
          <w:szCs w:val="28"/>
        </w:rPr>
        <w:t>1.3 价款</w:t>
      </w:r>
      <w:bookmarkEnd w:id="96"/>
      <w:bookmarkEnd w:id="97"/>
      <w:bookmarkEnd w:id="98"/>
    </w:p>
    <w:p w14:paraId="799D31F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本合同总价为：￥</w:t>
      </w:r>
      <w:r>
        <w:rPr>
          <w:rFonts w:hint="eastAsia" w:ascii="宋体" w:hAnsi="宋体" w:cs="宋体"/>
          <w:color w:val="auto"/>
          <w:sz w:val="28"/>
          <w:szCs w:val="28"/>
          <w:u w:val="single"/>
        </w:rPr>
        <w:t xml:space="preserve">           </w:t>
      </w:r>
      <w:r>
        <w:rPr>
          <w:rFonts w:hint="eastAsia" w:ascii="宋体" w:hAnsi="宋体" w:cs="宋体"/>
          <w:color w:val="auto"/>
          <w:sz w:val="28"/>
          <w:szCs w:val="28"/>
        </w:rPr>
        <w:t>元（大写：</w:t>
      </w:r>
      <w:r>
        <w:rPr>
          <w:rFonts w:hint="eastAsia" w:ascii="宋体" w:hAnsi="宋体" w:cs="宋体"/>
          <w:color w:val="auto"/>
          <w:sz w:val="28"/>
          <w:szCs w:val="28"/>
          <w:u w:val="single"/>
        </w:rPr>
        <w:t xml:space="preserve">                 </w:t>
      </w:r>
      <w:r>
        <w:rPr>
          <w:rFonts w:hint="eastAsia" w:ascii="宋体" w:hAnsi="宋体" w:cs="宋体"/>
          <w:color w:val="auto"/>
          <w:sz w:val="28"/>
          <w:szCs w:val="28"/>
        </w:rPr>
        <w:t>元人民币）。</w:t>
      </w:r>
    </w:p>
    <w:p w14:paraId="3B11635A">
      <w:pPr>
        <w:spacing w:line="460" w:lineRule="exact"/>
        <w:ind w:firstLine="560"/>
        <w:rPr>
          <w:rFonts w:hint="eastAsia" w:ascii="宋体" w:hAnsi="宋体" w:cs="宋体"/>
          <w:color w:val="auto"/>
          <w:sz w:val="28"/>
          <w:szCs w:val="28"/>
          <w:u w:val="single"/>
        </w:rPr>
      </w:pPr>
      <w:r>
        <w:rPr>
          <w:rFonts w:hint="eastAsia" w:ascii="宋体" w:hAnsi="宋体" w:cs="宋体"/>
          <w:color w:val="auto"/>
          <w:sz w:val="28"/>
          <w:szCs w:val="28"/>
        </w:rPr>
        <w:t>分项价格：</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5C712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5B5EF9B3">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序号</w:t>
            </w:r>
          </w:p>
        </w:tc>
        <w:tc>
          <w:tcPr>
            <w:tcW w:w="3402" w:type="dxa"/>
            <w:noWrap w:val="0"/>
            <w:vAlign w:val="center"/>
          </w:tcPr>
          <w:p w14:paraId="763B01F6">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分项名称</w:t>
            </w:r>
          </w:p>
        </w:tc>
        <w:tc>
          <w:tcPr>
            <w:tcW w:w="2552" w:type="dxa"/>
            <w:noWrap w:val="0"/>
            <w:vAlign w:val="center"/>
          </w:tcPr>
          <w:p w14:paraId="2F68B8A6">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分项价格</w:t>
            </w:r>
          </w:p>
        </w:tc>
      </w:tr>
      <w:tr w14:paraId="321F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57D88DA4">
            <w:pPr>
              <w:spacing w:line="460" w:lineRule="exact"/>
              <w:ind w:firstLine="560"/>
              <w:jc w:val="center"/>
              <w:rPr>
                <w:rFonts w:hint="eastAsia" w:ascii="宋体" w:hAnsi="宋体" w:cs="宋体"/>
                <w:color w:val="auto"/>
                <w:sz w:val="28"/>
                <w:szCs w:val="28"/>
              </w:rPr>
            </w:pPr>
          </w:p>
        </w:tc>
        <w:tc>
          <w:tcPr>
            <w:tcW w:w="3402" w:type="dxa"/>
            <w:noWrap w:val="0"/>
            <w:vAlign w:val="center"/>
          </w:tcPr>
          <w:p w14:paraId="0502B780">
            <w:pPr>
              <w:spacing w:line="460" w:lineRule="exact"/>
              <w:ind w:firstLine="560"/>
              <w:jc w:val="center"/>
              <w:rPr>
                <w:rFonts w:hint="eastAsia" w:ascii="宋体" w:hAnsi="宋体" w:cs="宋体"/>
                <w:color w:val="auto"/>
                <w:sz w:val="28"/>
                <w:szCs w:val="28"/>
              </w:rPr>
            </w:pPr>
          </w:p>
        </w:tc>
        <w:tc>
          <w:tcPr>
            <w:tcW w:w="2552" w:type="dxa"/>
            <w:noWrap w:val="0"/>
            <w:vAlign w:val="center"/>
          </w:tcPr>
          <w:p w14:paraId="0B7853B4">
            <w:pPr>
              <w:spacing w:line="460" w:lineRule="exact"/>
              <w:ind w:firstLine="560"/>
              <w:jc w:val="center"/>
              <w:rPr>
                <w:rFonts w:hint="eastAsia" w:ascii="宋体" w:hAnsi="宋体" w:cs="宋体"/>
                <w:color w:val="auto"/>
                <w:sz w:val="28"/>
                <w:szCs w:val="28"/>
              </w:rPr>
            </w:pPr>
          </w:p>
        </w:tc>
      </w:tr>
      <w:tr w14:paraId="321E4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3F4C3405">
            <w:pPr>
              <w:spacing w:line="460" w:lineRule="exact"/>
              <w:ind w:firstLine="560"/>
              <w:jc w:val="center"/>
              <w:rPr>
                <w:rFonts w:hint="eastAsia" w:ascii="宋体" w:hAnsi="宋体" w:cs="宋体"/>
                <w:color w:val="auto"/>
                <w:sz w:val="28"/>
                <w:szCs w:val="28"/>
              </w:rPr>
            </w:pPr>
          </w:p>
        </w:tc>
        <w:tc>
          <w:tcPr>
            <w:tcW w:w="3402" w:type="dxa"/>
            <w:noWrap w:val="0"/>
            <w:vAlign w:val="center"/>
          </w:tcPr>
          <w:p w14:paraId="7B3EE75A">
            <w:pPr>
              <w:spacing w:line="460" w:lineRule="exact"/>
              <w:ind w:firstLine="560"/>
              <w:jc w:val="center"/>
              <w:rPr>
                <w:rFonts w:hint="eastAsia" w:ascii="宋体" w:hAnsi="宋体" w:cs="宋体"/>
                <w:color w:val="auto"/>
                <w:sz w:val="28"/>
                <w:szCs w:val="28"/>
              </w:rPr>
            </w:pPr>
          </w:p>
        </w:tc>
        <w:tc>
          <w:tcPr>
            <w:tcW w:w="2552" w:type="dxa"/>
            <w:noWrap w:val="0"/>
            <w:vAlign w:val="center"/>
          </w:tcPr>
          <w:p w14:paraId="6B377CF8">
            <w:pPr>
              <w:spacing w:line="460" w:lineRule="exact"/>
              <w:ind w:firstLine="560"/>
              <w:jc w:val="center"/>
              <w:rPr>
                <w:rFonts w:hint="eastAsia" w:ascii="宋体" w:hAnsi="宋体" w:cs="宋体"/>
                <w:color w:val="auto"/>
                <w:sz w:val="28"/>
                <w:szCs w:val="28"/>
              </w:rPr>
            </w:pPr>
          </w:p>
        </w:tc>
      </w:tr>
      <w:tr w14:paraId="140B4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4293CC6F">
            <w:pPr>
              <w:spacing w:line="460" w:lineRule="exact"/>
              <w:ind w:firstLine="560"/>
              <w:jc w:val="center"/>
              <w:rPr>
                <w:rFonts w:hint="eastAsia" w:ascii="宋体" w:hAnsi="宋体" w:cs="宋体"/>
                <w:color w:val="auto"/>
                <w:sz w:val="28"/>
                <w:szCs w:val="28"/>
              </w:rPr>
            </w:pPr>
          </w:p>
        </w:tc>
        <w:tc>
          <w:tcPr>
            <w:tcW w:w="3402" w:type="dxa"/>
            <w:noWrap w:val="0"/>
            <w:vAlign w:val="center"/>
          </w:tcPr>
          <w:p w14:paraId="388B35A7">
            <w:pPr>
              <w:spacing w:line="460" w:lineRule="exact"/>
              <w:ind w:firstLine="560"/>
              <w:jc w:val="center"/>
              <w:rPr>
                <w:rFonts w:hint="eastAsia" w:ascii="宋体" w:hAnsi="宋体" w:cs="宋体"/>
                <w:color w:val="auto"/>
                <w:sz w:val="28"/>
                <w:szCs w:val="28"/>
              </w:rPr>
            </w:pPr>
          </w:p>
        </w:tc>
        <w:tc>
          <w:tcPr>
            <w:tcW w:w="2552" w:type="dxa"/>
            <w:noWrap w:val="0"/>
            <w:vAlign w:val="center"/>
          </w:tcPr>
          <w:p w14:paraId="6E7887F2">
            <w:pPr>
              <w:spacing w:line="460" w:lineRule="exact"/>
              <w:ind w:firstLine="560"/>
              <w:jc w:val="center"/>
              <w:rPr>
                <w:rFonts w:hint="eastAsia" w:ascii="宋体" w:hAnsi="宋体" w:cs="宋体"/>
                <w:color w:val="auto"/>
                <w:sz w:val="28"/>
                <w:szCs w:val="28"/>
              </w:rPr>
            </w:pPr>
          </w:p>
        </w:tc>
      </w:tr>
      <w:tr w14:paraId="5429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06365224">
            <w:pPr>
              <w:spacing w:line="460" w:lineRule="exact"/>
              <w:ind w:firstLine="560"/>
              <w:jc w:val="center"/>
              <w:rPr>
                <w:rFonts w:hint="eastAsia" w:ascii="宋体" w:hAnsi="宋体" w:cs="宋体"/>
                <w:color w:val="auto"/>
                <w:sz w:val="28"/>
                <w:szCs w:val="28"/>
              </w:rPr>
            </w:pPr>
          </w:p>
        </w:tc>
        <w:tc>
          <w:tcPr>
            <w:tcW w:w="3402" w:type="dxa"/>
            <w:noWrap w:val="0"/>
            <w:vAlign w:val="center"/>
          </w:tcPr>
          <w:p w14:paraId="4DD22AAB">
            <w:pPr>
              <w:spacing w:line="460" w:lineRule="exact"/>
              <w:ind w:firstLine="560"/>
              <w:jc w:val="center"/>
              <w:rPr>
                <w:rFonts w:hint="eastAsia" w:ascii="宋体" w:hAnsi="宋体" w:cs="宋体"/>
                <w:color w:val="auto"/>
                <w:sz w:val="28"/>
                <w:szCs w:val="28"/>
              </w:rPr>
            </w:pPr>
          </w:p>
        </w:tc>
        <w:tc>
          <w:tcPr>
            <w:tcW w:w="2552" w:type="dxa"/>
            <w:noWrap w:val="0"/>
            <w:vAlign w:val="center"/>
          </w:tcPr>
          <w:p w14:paraId="1DAB26AD">
            <w:pPr>
              <w:spacing w:line="460" w:lineRule="exact"/>
              <w:ind w:firstLine="560"/>
              <w:jc w:val="center"/>
              <w:rPr>
                <w:rFonts w:hint="eastAsia" w:ascii="宋体" w:hAnsi="宋体" w:cs="宋体"/>
                <w:color w:val="auto"/>
                <w:sz w:val="28"/>
                <w:szCs w:val="28"/>
              </w:rPr>
            </w:pPr>
          </w:p>
        </w:tc>
      </w:tr>
      <w:tr w14:paraId="2185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noWrap w:val="0"/>
            <w:vAlign w:val="center"/>
          </w:tcPr>
          <w:p w14:paraId="0E0F46DD">
            <w:pPr>
              <w:spacing w:line="460" w:lineRule="exact"/>
              <w:ind w:firstLine="560"/>
              <w:jc w:val="center"/>
              <w:rPr>
                <w:rFonts w:hint="eastAsia" w:ascii="宋体" w:hAnsi="宋体" w:cs="宋体"/>
                <w:color w:val="auto"/>
                <w:sz w:val="28"/>
                <w:szCs w:val="28"/>
              </w:rPr>
            </w:pPr>
            <w:r>
              <w:rPr>
                <w:rFonts w:hint="eastAsia" w:ascii="宋体" w:hAnsi="宋体" w:cs="宋体"/>
                <w:color w:val="auto"/>
                <w:sz w:val="28"/>
                <w:szCs w:val="28"/>
              </w:rPr>
              <w:t>总价</w:t>
            </w:r>
          </w:p>
        </w:tc>
        <w:tc>
          <w:tcPr>
            <w:tcW w:w="2552" w:type="dxa"/>
            <w:noWrap w:val="0"/>
            <w:vAlign w:val="center"/>
          </w:tcPr>
          <w:p w14:paraId="5B645DAD">
            <w:pPr>
              <w:spacing w:line="460" w:lineRule="exact"/>
              <w:ind w:firstLine="560"/>
              <w:jc w:val="center"/>
              <w:rPr>
                <w:rFonts w:hint="eastAsia" w:ascii="宋体" w:hAnsi="宋体" w:cs="宋体"/>
                <w:color w:val="auto"/>
                <w:sz w:val="28"/>
                <w:szCs w:val="28"/>
              </w:rPr>
            </w:pPr>
          </w:p>
        </w:tc>
      </w:tr>
    </w:tbl>
    <w:p w14:paraId="0E17C8BD">
      <w:pPr>
        <w:spacing w:line="460" w:lineRule="exact"/>
        <w:ind w:firstLine="562"/>
        <w:rPr>
          <w:rFonts w:hint="eastAsia" w:ascii="宋体" w:hAnsi="宋体" w:cs="宋体"/>
          <w:b/>
          <w:bCs/>
          <w:color w:val="auto"/>
          <w:sz w:val="28"/>
          <w:szCs w:val="28"/>
        </w:rPr>
      </w:pPr>
      <w:bookmarkStart w:id="99" w:name="_Toc10340"/>
      <w:bookmarkStart w:id="100" w:name="_Toc1814"/>
      <w:bookmarkStart w:id="101" w:name="_Toc22618"/>
      <w:r>
        <w:rPr>
          <w:rFonts w:hint="eastAsia" w:ascii="宋体" w:hAnsi="宋体" w:cs="宋体"/>
          <w:b/>
          <w:bCs/>
          <w:color w:val="auto"/>
          <w:sz w:val="28"/>
          <w:szCs w:val="28"/>
        </w:rPr>
        <w:t>1.4 付款方式和发票开具方式</w:t>
      </w:r>
      <w:bookmarkEnd w:id="99"/>
      <w:bookmarkEnd w:id="100"/>
      <w:bookmarkEnd w:id="101"/>
    </w:p>
    <w:p w14:paraId="308C0F5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1.4.1 付款方式：</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133BC0C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1.4.2 发票开具方式：</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2FF18810">
      <w:pPr>
        <w:spacing w:line="460" w:lineRule="exact"/>
        <w:ind w:firstLine="562"/>
        <w:rPr>
          <w:rFonts w:hint="eastAsia" w:ascii="宋体" w:hAnsi="宋体" w:cs="宋体"/>
          <w:b/>
          <w:bCs/>
          <w:color w:val="auto"/>
          <w:sz w:val="28"/>
          <w:szCs w:val="28"/>
        </w:rPr>
      </w:pPr>
      <w:bookmarkStart w:id="102" w:name="_Toc2846"/>
      <w:bookmarkStart w:id="103" w:name="_Toc19304"/>
      <w:bookmarkStart w:id="104" w:name="_Toc32071"/>
      <w:r>
        <w:rPr>
          <w:rFonts w:hint="eastAsia" w:ascii="宋体" w:hAnsi="宋体" w:cs="宋体"/>
          <w:b/>
          <w:bCs/>
          <w:color w:val="auto"/>
          <w:sz w:val="28"/>
          <w:szCs w:val="28"/>
        </w:rPr>
        <w:t>1.5 货物交付期限、地点和方式</w:t>
      </w:r>
      <w:bookmarkEnd w:id="102"/>
      <w:bookmarkEnd w:id="103"/>
      <w:bookmarkEnd w:id="104"/>
    </w:p>
    <w:p w14:paraId="7702DA3A">
      <w:pPr>
        <w:spacing w:line="460" w:lineRule="exact"/>
        <w:ind w:firstLine="560"/>
        <w:rPr>
          <w:rFonts w:hint="eastAsia" w:ascii="宋体" w:hAnsi="宋体" w:cs="宋体"/>
          <w:color w:val="auto"/>
          <w:sz w:val="28"/>
          <w:szCs w:val="28"/>
          <w:u w:val="single"/>
        </w:rPr>
      </w:pPr>
      <w:r>
        <w:rPr>
          <w:rFonts w:hint="eastAsia" w:ascii="宋体" w:hAnsi="宋体" w:cs="宋体"/>
          <w:color w:val="auto"/>
          <w:sz w:val="28"/>
          <w:szCs w:val="28"/>
        </w:rPr>
        <w:t>1.5.1 交付期限：</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47E2CA2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1.5.2 交付地点：</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441B3E1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1.5.3 交付方式：</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0F598E9A">
      <w:pPr>
        <w:spacing w:line="460" w:lineRule="exact"/>
        <w:ind w:firstLine="562"/>
        <w:rPr>
          <w:rFonts w:hint="eastAsia" w:ascii="宋体" w:hAnsi="宋体" w:cs="宋体"/>
          <w:b/>
          <w:bCs/>
          <w:color w:val="auto"/>
          <w:sz w:val="28"/>
          <w:szCs w:val="28"/>
        </w:rPr>
      </w:pPr>
      <w:bookmarkStart w:id="105" w:name="_Toc21423"/>
      <w:bookmarkStart w:id="106" w:name="_Toc27250"/>
      <w:bookmarkStart w:id="107" w:name="_Toc19554"/>
      <w:r>
        <w:rPr>
          <w:rFonts w:hint="eastAsia" w:ascii="宋体" w:hAnsi="宋体" w:cs="宋体"/>
          <w:b/>
          <w:bCs/>
          <w:color w:val="auto"/>
          <w:sz w:val="28"/>
          <w:szCs w:val="28"/>
        </w:rPr>
        <w:t>1.6 违约责任</w:t>
      </w:r>
      <w:bookmarkEnd w:id="105"/>
      <w:bookmarkEnd w:id="106"/>
      <w:bookmarkEnd w:id="107"/>
    </w:p>
    <w:p w14:paraId="0EB1615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8"/>
          <w:szCs w:val="28"/>
          <w:u w:val="single"/>
        </w:rPr>
        <w:t xml:space="preserve">    </w:t>
      </w:r>
      <w:r>
        <w:rPr>
          <w:rFonts w:hint="eastAsia" w:ascii="宋体" w:hAnsi="宋体" w:cs="宋体"/>
          <w:color w:val="auto"/>
          <w:sz w:val="28"/>
          <w:szCs w:val="28"/>
        </w:rPr>
        <w:t>%计算，最高限额为本合同总价的</w:t>
      </w:r>
      <w:r>
        <w:rPr>
          <w:rFonts w:hint="eastAsia" w:ascii="宋体" w:hAnsi="宋体" w:cs="宋体"/>
          <w:color w:val="auto"/>
          <w:sz w:val="28"/>
          <w:szCs w:val="28"/>
          <w:u w:val="single"/>
        </w:rPr>
        <w:t xml:space="preserve">     </w:t>
      </w:r>
      <w:r>
        <w:rPr>
          <w:rFonts w:hint="eastAsia" w:ascii="宋体" w:hAnsi="宋体" w:cs="宋体"/>
          <w:color w:val="auto"/>
          <w:sz w:val="28"/>
          <w:szCs w:val="28"/>
        </w:rPr>
        <w:t>%；迟延交付货物的违约金计算数额达到前述最高限额之日起，甲方有权在要求乙方支付违约金的同时，书面通知乙方解除本合同；</w:t>
      </w:r>
    </w:p>
    <w:p w14:paraId="148455B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8"/>
          <w:szCs w:val="28"/>
          <w:u w:val="single"/>
        </w:rPr>
        <w:t xml:space="preserve">    </w:t>
      </w:r>
      <w:r>
        <w:rPr>
          <w:rFonts w:hint="eastAsia" w:ascii="宋体" w:hAnsi="宋体" w:cs="宋体"/>
          <w:color w:val="auto"/>
          <w:sz w:val="28"/>
          <w:szCs w:val="28"/>
        </w:rPr>
        <w:t>%计算，最高限额为本合同总价的</w:t>
      </w:r>
      <w:r>
        <w:rPr>
          <w:rFonts w:hint="eastAsia" w:ascii="宋体" w:hAnsi="宋体" w:cs="宋体"/>
          <w:color w:val="auto"/>
          <w:sz w:val="28"/>
          <w:szCs w:val="28"/>
          <w:u w:val="single"/>
        </w:rPr>
        <w:t xml:space="preserve">     </w:t>
      </w:r>
      <w:r>
        <w:rPr>
          <w:rFonts w:hint="eastAsia" w:ascii="宋体" w:hAnsi="宋体" w:cs="宋体"/>
          <w:color w:val="auto"/>
          <w:sz w:val="28"/>
          <w:szCs w:val="28"/>
        </w:rPr>
        <w:t>%；迟延付款的违约金计算数额达到前述最高限额之日起，乙方有权在要求甲方支付违约金的同时，书面通知甲方解除本合同；</w:t>
      </w:r>
    </w:p>
    <w:p w14:paraId="633CFAE7">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5CE221C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4DC9427">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B41B24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1.6.6 如果出现政府采购监督管理部门在处理投诉事项期间，书面通知甲方暂停采购活动的情形，或者询问或质疑事项可能影响中标结果的，导致甲方中止履行合同的情形，均不视为甲方违约。</w:t>
      </w:r>
    </w:p>
    <w:p w14:paraId="2B9038FC">
      <w:pPr>
        <w:spacing w:line="460" w:lineRule="exact"/>
        <w:ind w:firstLine="562"/>
        <w:rPr>
          <w:rFonts w:hint="eastAsia" w:ascii="宋体" w:hAnsi="宋体" w:cs="宋体"/>
          <w:b/>
          <w:bCs/>
          <w:color w:val="auto"/>
          <w:sz w:val="28"/>
          <w:szCs w:val="28"/>
        </w:rPr>
      </w:pPr>
      <w:bookmarkStart w:id="108" w:name="_Toc28375"/>
      <w:bookmarkStart w:id="109" w:name="_Toc16021"/>
      <w:bookmarkStart w:id="110" w:name="_Toc15583"/>
      <w:r>
        <w:rPr>
          <w:rFonts w:hint="eastAsia" w:ascii="宋体" w:hAnsi="宋体" w:cs="宋体"/>
          <w:b/>
          <w:bCs/>
          <w:color w:val="auto"/>
          <w:sz w:val="28"/>
          <w:szCs w:val="28"/>
        </w:rPr>
        <w:t>1.7 合同争议的解决</w:t>
      </w:r>
      <w:bookmarkEnd w:id="108"/>
      <w:bookmarkEnd w:id="109"/>
      <w:bookmarkEnd w:id="110"/>
    </w:p>
    <w:p w14:paraId="1630CCD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本合同履行过程中发生的任何争议，双方当事人均可通过和解或者调解解决；不愿和解、调解或者和解、调解不成的，可以选择下列第</w:t>
      </w:r>
      <w:r>
        <w:rPr>
          <w:rFonts w:hint="eastAsia" w:ascii="宋体" w:hAnsi="宋体" w:cs="宋体"/>
          <w:color w:val="auto"/>
          <w:sz w:val="28"/>
          <w:szCs w:val="28"/>
          <w:u w:val="single"/>
        </w:rPr>
        <w:t xml:space="preserve">    </w:t>
      </w:r>
      <w:r>
        <w:rPr>
          <w:rFonts w:hint="eastAsia" w:ascii="宋体" w:hAnsi="宋体" w:cs="宋体"/>
          <w:color w:val="auto"/>
          <w:sz w:val="28"/>
          <w:szCs w:val="28"/>
        </w:rPr>
        <w:t>种方式解决：</w:t>
      </w:r>
    </w:p>
    <w:p w14:paraId="45E86A6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1.7.1 将争议提交</w:t>
      </w:r>
      <w:r>
        <w:rPr>
          <w:rFonts w:hint="eastAsia" w:ascii="宋体" w:hAnsi="宋体" w:cs="宋体"/>
          <w:color w:val="auto"/>
          <w:sz w:val="28"/>
          <w:szCs w:val="28"/>
          <w:u w:val="single"/>
        </w:rPr>
        <w:t xml:space="preserve">              </w:t>
      </w:r>
      <w:r>
        <w:rPr>
          <w:rFonts w:hint="eastAsia" w:ascii="宋体" w:hAnsi="宋体" w:cs="宋体"/>
          <w:color w:val="auto"/>
          <w:sz w:val="28"/>
          <w:szCs w:val="28"/>
        </w:rPr>
        <w:t>仲裁委员会依申请仲裁时其现行有效的仲裁规则裁决；</w:t>
      </w:r>
    </w:p>
    <w:p w14:paraId="4974ECC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1.7.2 向</w:t>
      </w:r>
      <w:r>
        <w:rPr>
          <w:rFonts w:hint="eastAsia" w:ascii="宋体" w:hAnsi="宋体" w:cs="宋体"/>
          <w:color w:val="auto"/>
          <w:sz w:val="28"/>
          <w:szCs w:val="28"/>
          <w:u w:val="single"/>
        </w:rPr>
        <w:t xml:space="preserve">   （被告住所地、合同履行地、合同签订地、原告住所地、标的物所在地等与争议有实际联系的地点中选出的人民法院名称）    </w:t>
      </w:r>
      <w:r>
        <w:rPr>
          <w:rFonts w:hint="eastAsia" w:ascii="宋体" w:hAnsi="宋体" w:cs="宋体"/>
          <w:color w:val="auto"/>
          <w:sz w:val="28"/>
          <w:szCs w:val="28"/>
        </w:rPr>
        <w:t>人民法院起诉。</w:t>
      </w:r>
    </w:p>
    <w:p w14:paraId="08B8A8D4">
      <w:pPr>
        <w:spacing w:line="460" w:lineRule="exact"/>
        <w:ind w:firstLine="562"/>
        <w:rPr>
          <w:rFonts w:hint="eastAsia" w:ascii="宋体" w:hAnsi="宋体" w:cs="宋体"/>
          <w:b/>
          <w:bCs/>
          <w:color w:val="auto"/>
          <w:sz w:val="28"/>
          <w:szCs w:val="28"/>
        </w:rPr>
      </w:pPr>
      <w:bookmarkStart w:id="111" w:name="_Toc15322"/>
      <w:bookmarkStart w:id="112" w:name="_Toc11173"/>
      <w:bookmarkStart w:id="113" w:name="_Toc7245"/>
      <w:r>
        <w:rPr>
          <w:rFonts w:hint="eastAsia" w:ascii="宋体" w:hAnsi="宋体" w:cs="宋体"/>
          <w:b/>
          <w:bCs/>
          <w:color w:val="auto"/>
          <w:sz w:val="28"/>
          <w:szCs w:val="28"/>
        </w:rPr>
        <w:t>1.8 合同生效</w:t>
      </w:r>
      <w:bookmarkEnd w:id="111"/>
      <w:bookmarkEnd w:id="112"/>
      <w:bookmarkEnd w:id="113"/>
    </w:p>
    <w:p w14:paraId="575D371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本合同自双方当事人盖章或者签字时生效。</w:t>
      </w:r>
    </w:p>
    <w:p w14:paraId="5AA8985A">
      <w:pPr>
        <w:widowControl/>
        <w:spacing w:line="460" w:lineRule="exact"/>
        <w:ind w:firstLine="560"/>
        <w:jc w:val="left"/>
        <w:rPr>
          <w:rFonts w:hint="eastAsia" w:ascii="宋体" w:hAnsi="宋体" w:cs="宋体"/>
          <w:color w:val="auto"/>
          <w:sz w:val="28"/>
          <w:szCs w:val="28"/>
        </w:rPr>
      </w:pPr>
      <w:r>
        <w:rPr>
          <w:rFonts w:hint="eastAsia" w:ascii="宋体" w:hAnsi="宋体" w:cs="宋体"/>
          <w:color w:val="auto"/>
          <w:sz w:val="28"/>
          <w:szCs w:val="28"/>
        </w:rPr>
        <w:br w:type="page" w:clear="all"/>
      </w:r>
    </w:p>
    <w:p w14:paraId="0C9E849A">
      <w:pPr>
        <w:spacing w:line="560" w:lineRule="exact"/>
        <w:rPr>
          <w:rFonts w:hint="eastAsia" w:ascii="宋体" w:hAnsi="宋体" w:cs="宋体"/>
          <w:color w:val="auto"/>
          <w:sz w:val="28"/>
          <w:szCs w:val="28"/>
          <w:lang w:val="zh-CN"/>
        </w:rPr>
      </w:pPr>
      <w:r>
        <w:rPr>
          <w:rFonts w:hint="eastAsia" w:ascii="宋体" w:hAnsi="宋体" w:cs="宋体"/>
          <w:b/>
          <w:color w:val="auto"/>
          <w:sz w:val="28"/>
          <w:szCs w:val="28"/>
          <w:lang w:val="zh-CN"/>
        </w:rPr>
        <w:t>甲方</w:t>
      </w:r>
      <w:r>
        <w:rPr>
          <w:rFonts w:hint="eastAsia" w:ascii="宋体" w:hAnsi="宋体" w:cs="宋体"/>
          <w:color w:val="auto"/>
          <w:sz w:val="28"/>
          <w:szCs w:val="28"/>
          <w:lang w:val="zh-CN"/>
        </w:rPr>
        <w:t xml:space="preserve">：                             </w:t>
      </w:r>
      <w:r>
        <w:rPr>
          <w:rFonts w:hint="eastAsia" w:ascii="宋体" w:hAnsi="宋体" w:cs="宋体"/>
          <w:b/>
          <w:color w:val="auto"/>
          <w:sz w:val="28"/>
          <w:szCs w:val="28"/>
          <w:lang w:val="zh-CN"/>
        </w:rPr>
        <w:t xml:space="preserve">      乙方</w:t>
      </w:r>
      <w:r>
        <w:rPr>
          <w:rFonts w:hint="eastAsia" w:ascii="宋体" w:hAnsi="宋体" w:cs="宋体"/>
          <w:color w:val="auto"/>
          <w:sz w:val="28"/>
          <w:szCs w:val="28"/>
          <w:lang w:val="zh-CN"/>
        </w:rPr>
        <w:t>：</w:t>
      </w:r>
    </w:p>
    <w:p w14:paraId="5E17E404">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统一社会信用代码：                        统一社会信用代码或身份证号码：</w:t>
      </w:r>
    </w:p>
    <w:p w14:paraId="314FB647">
      <w:pPr>
        <w:spacing w:line="560" w:lineRule="exact"/>
        <w:rPr>
          <w:rFonts w:hint="eastAsia" w:ascii="宋体" w:hAnsi="宋体" w:cs="宋体"/>
          <w:color w:val="auto"/>
          <w:sz w:val="28"/>
          <w:szCs w:val="28"/>
          <w:lang w:val="zh-CN"/>
        </w:rPr>
      </w:pPr>
    </w:p>
    <w:p w14:paraId="32E90A1F">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住所：                                   住所：</w:t>
      </w:r>
    </w:p>
    <w:p w14:paraId="59DC1589">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法定代表人或                             法定代表人</w:t>
      </w:r>
    </w:p>
    <w:p w14:paraId="5BD38945">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 xml:space="preserve">授权代表（签字）：                       或授权代表（签字）: </w:t>
      </w:r>
    </w:p>
    <w:p w14:paraId="0951B2CC">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联系人：                                 联系人：</w:t>
      </w:r>
    </w:p>
    <w:p w14:paraId="28171AE4">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约定送达地址：                           约定送达地址：</w:t>
      </w:r>
    </w:p>
    <w:p w14:paraId="7A6A30A4">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邮政编码：                               邮政编码：</w:t>
      </w:r>
    </w:p>
    <w:p w14:paraId="5F8B908B">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 xml:space="preserve">电话:                                    电话: </w:t>
      </w:r>
    </w:p>
    <w:p w14:paraId="5E638BD9">
      <w:pPr>
        <w:spacing w:line="560" w:lineRule="exact"/>
        <w:rPr>
          <w:rFonts w:hint="eastAsia" w:ascii="宋体" w:hAnsi="宋体" w:cs="宋体"/>
          <w:color w:val="auto"/>
          <w:sz w:val="28"/>
          <w:szCs w:val="28"/>
          <w:lang w:val="zh-CN"/>
        </w:rPr>
      </w:pPr>
      <w:r>
        <w:rPr>
          <w:rFonts w:hint="eastAsia" w:ascii="宋体" w:hAnsi="宋体" w:cs="宋体"/>
          <w:color w:val="auto"/>
          <w:sz w:val="28"/>
          <w:szCs w:val="28"/>
          <w:lang w:val="zh-CN"/>
        </w:rPr>
        <w:t>传真:                                    传真:</w:t>
      </w:r>
    </w:p>
    <w:p w14:paraId="44B820DE">
      <w:pPr>
        <w:spacing w:line="560" w:lineRule="exact"/>
        <w:rPr>
          <w:rFonts w:hint="eastAsia" w:ascii="宋体" w:hAnsi="宋体" w:cs="宋体"/>
          <w:color w:val="auto"/>
          <w:sz w:val="28"/>
          <w:szCs w:val="28"/>
        </w:rPr>
      </w:pPr>
      <w:r>
        <w:rPr>
          <w:rFonts w:hint="eastAsia" w:ascii="宋体" w:hAnsi="宋体" w:cs="宋体"/>
          <w:color w:val="auto"/>
          <w:sz w:val="28"/>
          <w:szCs w:val="28"/>
          <w:lang w:val="zh-CN"/>
        </w:rPr>
        <w:t>电子邮箱：                               电子邮箱：</w:t>
      </w:r>
    </w:p>
    <w:p w14:paraId="37CF73C4">
      <w:pPr>
        <w:spacing w:line="560" w:lineRule="exact"/>
        <w:rPr>
          <w:rFonts w:hint="eastAsia" w:ascii="宋体" w:hAnsi="宋体" w:cs="宋体"/>
          <w:color w:val="auto"/>
          <w:sz w:val="28"/>
          <w:szCs w:val="28"/>
        </w:rPr>
      </w:pPr>
      <w:r>
        <w:rPr>
          <w:rFonts w:hint="eastAsia" w:ascii="宋体" w:hAnsi="宋体" w:cs="宋体"/>
          <w:color w:val="auto"/>
          <w:sz w:val="28"/>
          <w:szCs w:val="28"/>
        </w:rPr>
        <w:t xml:space="preserve">开户银行：                               开户银行： </w:t>
      </w:r>
    </w:p>
    <w:p w14:paraId="0E1911C9">
      <w:pPr>
        <w:spacing w:line="560" w:lineRule="exact"/>
        <w:rPr>
          <w:rFonts w:hint="eastAsia" w:ascii="宋体" w:hAnsi="宋体" w:cs="宋体"/>
          <w:color w:val="auto"/>
          <w:sz w:val="28"/>
          <w:szCs w:val="28"/>
        </w:rPr>
      </w:pPr>
      <w:r>
        <w:rPr>
          <w:rFonts w:hint="eastAsia" w:ascii="宋体" w:hAnsi="宋体" w:cs="宋体"/>
          <w:color w:val="auto"/>
          <w:sz w:val="28"/>
          <w:szCs w:val="28"/>
        </w:rPr>
        <w:t xml:space="preserve">开户名称：                               开户名称： </w:t>
      </w:r>
    </w:p>
    <w:p w14:paraId="04F9D0DC">
      <w:pPr>
        <w:spacing w:line="560" w:lineRule="exact"/>
        <w:rPr>
          <w:rFonts w:hint="eastAsia" w:ascii="宋体" w:hAnsi="宋体" w:cs="宋体"/>
          <w:color w:val="auto"/>
          <w:sz w:val="28"/>
          <w:szCs w:val="28"/>
        </w:rPr>
      </w:pPr>
      <w:r>
        <w:rPr>
          <w:rFonts w:hint="eastAsia" w:ascii="宋体" w:hAnsi="宋体" w:cs="宋体"/>
          <w:color w:val="auto"/>
          <w:sz w:val="28"/>
          <w:szCs w:val="28"/>
        </w:rPr>
        <w:t>开户账号：</w:t>
      </w:r>
      <w:r>
        <w:rPr>
          <w:rFonts w:hint="eastAsia" w:ascii="宋体" w:hAnsi="宋体" w:cs="宋体"/>
          <w:color w:val="auto"/>
          <w:sz w:val="28"/>
          <w:szCs w:val="28"/>
          <w:lang w:val="zh-CN"/>
        </w:rPr>
        <w:t xml:space="preserve">                               </w:t>
      </w:r>
      <w:r>
        <w:rPr>
          <w:rFonts w:hint="eastAsia" w:ascii="宋体" w:hAnsi="宋体" w:cs="宋体"/>
          <w:color w:val="auto"/>
          <w:sz w:val="28"/>
          <w:szCs w:val="28"/>
        </w:rPr>
        <w:t>开户账号：</w:t>
      </w:r>
    </w:p>
    <w:p w14:paraId="1A882F4A">
      <w:pPr>
        <w:widowControl/>
        <w:jc w:val="left"/>
        <w:rPr>
          <w:rFonts w:hint="eastAsia" w:ascii="宋体" w:hAnsi="宋体" w:cs="宋体"/>
          <w:b/>
          <w:color w:val="auto"/>
          <w:sz w:val="28"/>
          <w:szCs w:val="28"/>
        </w:rPr>
      </w:pPr>
      <w:r>
        <w:rPr>
          <w:rFonts w:hint="eastAsia" w:ascii="宋体" w:hAnsi="宋体" w:cs="宋体"/>
          <w:b/>
          <w:color w:val="auto"/>
          <w:sz w:val="28"/>
          <w:szCs w:val="28"/>
        </w:rPr>
        <w:br w:type="page" w:clear="all"/>
      </w:r>
    </w:p>
    <w:p w14:paraId="04CB3303">
      <w:pPr>
        <w:spacing w:line="560" w:lineRule="exact"/>
        <w:ind w:firstLine="200"/>
        <w:jc w:val="center"/>
        <w:rPr>
          <w:rFonts w:hint="eastAsia" w:ascii="宋体" w:hAnsi="宋体" w:cs="宋体"/>
          <w:b/>
          <w:color w:val="auto"/>
          <w:sz w:val="28"/>
          <w:szCs w:val="28"/>
        </w:rPr>
      </w:pPr>
      <w:r>
        <w:rPr>
          <w:rFonts w:hint="eastAsia" w:ascii="宋体" w:hAnsi="宋体" w:cs="宋体"/>
          <w:b/>
          <w:color w:val="auto"/>
          <w:sz w:val="28"/>
          <w:szCs w:val="28"/>
        </w:rPr>
        <w:t>第二部分 合同一般条款</w:t>
      </w:r>
    </w:p>
    <w:p w14:paraId="23904DEA">
      <w:pPr>
        <w:spacing w:line="460" w:lineRule="exact"/>
        <w:ind w:firstLine="562"/>
        <w:rPr>
          <w:rFonts w:hint="eastAsia" w:ascii="宋体" w:hAnsi="宋体" w:cs="宋体"/>
          <w:b/>
          <w:bCs/>
          <w:color w:val="auto"/>
          <w:sz w:val="28"/>
          <w:szCs w:val="28"/>
        </w:rPr>
      </w:pPr>
      <w:bookmarkStart w:id="114" w:name="_Toc19614"/>
      <w:bookmarkStart w:id="115" w:name="_Ref467379225"/>
      <w:bookmarkStart w:id="116" w:name="_Ref467379214"/>
      <w:bookmarkStart w:id="117" w:name="_Toc16917"/>
      <w:bookmarkStart w:id="118" w:name="_Toc28763"/>
      <w:bookmarkStart w:id="119" w:name="_Ref467379205"/>
      <w:bookmarkStart w:id="120" w:name="_Toc487900349"/>
      <w:bookmarkStart w:id="121" w:name="_Toc279701240"/>
      <w:bookmarkStart w:id="122" w:name="_Ref467379094"/>
      <w:bookmarkStart w:id="123" w:name="_Toc259093669"/>
      <w:bookmarkStart w:id="124" w:name="_Ref467378463"/>
      <w:bookmarkStart w:id="125" w:name="_Ref467379195"/>
      <w:bookmarkStart w:id="126" w:name="_Ref467378404"/>
      <w:bookmarkStart w:id="127" w:name="_Ref467379101"/>
      <w:bookmarkStart w:id="128" w:name="_Ref467378499"/>
      <w:bookmarkStart w:id="129" w:name="_Ref467379109"/>
      <w:r>
        <w:rPr>
          <w:rFonts w:hint="eastAsia" w:ascii="宋体" w:hAnsi="宋体" w:cs="宋体"/>
          <w:b/>
          <w:bCs/>
          <w:color w:val="auto"/>
          <w:sz w:val="28"/>
          <w:szCs w:val="28"/>
        </w:rPr>
        <w:t>2.1 定义</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3A1D0F4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本合同中的下列词语应按以下内容进行解释：</w:t>
      </w:r>
    </w:p>
    <w:p w14:paraId="63DC9DB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2.1.1 “合同”系指采购人和中标供应商签订的载明双方当事人所达成的协议，并包括所有的附件、附录和构成合同的其他文件。</w:t>
      </w:r>
    </w:p>
    <w:p w14:paraId="57AF212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2.1.2 “合同价”系指根据合同约定，中标供应商在完全履行合同义务后，采购人应支付给中标供应商的价格。</w:t>
      </w:r>
    </w:p>
    <w:p w14:paraId="0487721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2.1.3 “货物”系指中标供应商根据合同约定应向采购人交付的一切各种形态和种类的物品，包括原材料、燃料、设备、机械、仪表、备件、计算机软件、产品等，并包括工具、手册等其他相关资料。</w:t>
      </w:r>
    </w:p>
    <w:p w14:paraId="664C0F95">
      <w:pPr>
        <w:spacing w:line="460" w:lineRule="exact"/>
        <w:ind w:firstLine="560"/>
        <w:rPr>
          <w:rFonts w:hint="eastAsia" w:ascii="宋体" w:hAnsi="宋体" w:cs="宋体"/>
          <w:color w:val="auto"/>
          <w:sz w:val="28"/>
          <w:szCs w:val="28"/>
        </w:rPr>
      </w:pPr>
      <w:bookmarkStart w:id="130" w:name="_Ref467378840"/>
      <w:r>
        <w:rPr>
          <w:rFonts w:hint="eastAsia" w:ascii="宋体" w:hAnsi="宋体" w:cs="宋体"/>
          <w:color w:val="auto"/>
          <w:sz w:val="28"/>
          <w:szCs w:val="28"/>
        </w:rPr>
        <w:t>2.1.4 “甲方”系指与中标供应商签署合同的采购人</w:t>
      </w:r>
      <w:bookmarkEnd w:id="130"/>
      <w:r>
        <w:rPr>
          <w:rFonts w:hint="eastAsia" w:ascii="宋体" w:hAnsi="宋体" w:cs="宋体"/>
          <w:color w:val="auto"/>
          <w:sz w:val="28"/>
          <w:szCs w:val="28"/>
        </w:rPr>
        <w:t>；采购人委托采购代理机构代表其与乙方签订合同的，采购人的授权委托书作为合同附件。</w:t>
      </w:r>
    </w:p>
    <w:p w14:paraId="6ABB93C5">
      <w:pPr>
        <w:spacing w:line="460" w:lineRule="exact"/>
        <w:ind w:firstLine="560"/>
        <w:rPr>
          <w:rFonts w:hint="eastAsia" w:ascii="宋体" w:hAnsi="宋体" w:cs="宋体"/>
          <w:color w:val="auto"/>
          <w:sz w:val="28"/>
          <w:szCs w:val="28"/>
        </w:rPr>
      </w:pPr>
      <w:bookmarkStart w:id="131" w:name="_Ref467379400"/>
      <w:r>
        <w:rPr>
          <w:rFonts w:hint="eastAsia" w:ascii="宋体" w:hAnsi="宋体" w:cs="宋体"/>
          <w:color w:val="auto"/>
          <w:sz w:val="28"/>
          <w:szCs w:val="28"/>
        </w:rPr>
        <w:t>2.1.5 “乙方”系指根据合同约定交付货物的中标供应商</w:t>
      </w:r>
      <w:bookmarkEnd w:id="131"/>
      <w:r>
        <w:rPr>
          <w:rFonts w:hint="eastAsia" w:ascii="宋体" w:hAnsi="宋体" w:cs="宋体"/>
          <w:color w:val="auto"/>
          <w:sz w:val="28"/>
          <w:szCs w:val="28"/>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101255E6">
      <w:pPr>
        <w:spacing w:line="460" w:lineRule="exact"/>
        <w:ind w:firstLine="560"/>
        <w:rPr>
          <w:rFonts w:hint="eastAsia" w:ascii="宋体" w:hAnsi="宋体" w:cs="宋体"/>
          <w:color w:val="auto"/>
          <w:sz w:val="28"/>
          <w:szCs w:val="28"/>
        </w:rPr>
      </w:pPr>
      <w:bookmarkStart w:id="132" w:name="_Ref467379436"/>
      <w:r>
        <w:rPr>
          <w:rFonts w:hint="eastAsia" w:ascii="宋体" w:hAnsi="宋体" w:cs="宋体"/>
          <w:color w:val="auto"/>
          <w:sz w:val="28"/>
          <w:szCs w:val="28"/>
        </w:rPr>
        <w:t>2.1.6 “现场”系指合同约定货物将要运至或者安装的地点。</w:t>
      </w:r>
      <w:bookmarkEnd w:id="132"/>
    </w:p>
    <w:p w14:paraId="71CC5A6B">
      <w:pPr>
        <w:spacing w:line="460" w:lineRule="exact"/>
        <w:ind w:firstLine="562"/>
        <w:rPr>
          <w:rFonts w:hint="eastAsia" w:ascii="宋体" w:hAnsi="宋体" w:cs="宋体"/>
          <w:b/>
          <w:bCs/>
          <w:color w:val="auto"/>
          <w:sz w:val="28"/>
          <w:szCs w:val="28"/>
        </w:rPr>
      </w:pPr>
      <w:bookmarkStart w:id="133" w:name="_Toc32504"/>
      <w:bookmarkStart w:id="134" w:name="_Toc27635"/>
      <w:bookmarkStart w:id="135" w:name="_Toc259093670"/>
      <w:bookmarkStart w:id="136" w:name="_Toc13336"/>
      <w:bookmarkStart w:id="137" w:name="_Toc487900350"/>
      <w:bookmarkStart w:id="138" w:name="_Toc279701241"/>
      <w:r>
        <w:rPr>
          <w:rFonts w:hint="eastAsia" w:ascii="宋体" w:hAnsi="宋体" w:cs="宋体"/>
          <w:b/>
          <w:bCs/>
          <w:color w:val="auto"/>
          <w:sz w:val="28"/>
          <w:szCs w:val="28"/>
        </w:rPr>
        <w:t>2.2 技术规范</w:t>
      </w:r>
      <w:bookmarkEnd w:id="133"/>
      <w:bookmarkEnd w:id="134"/>
      <w:bookmarkEnd w:id="135"/>
      <w:bookmarkEnd w:id="136"/>
      <w:bookmarkEnd w:id="137"/>
      <w:bookmarkEnd w:id="138"/>
    </w:p>
    <w:p w14:paraId="052FDD1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33E7EC27">
      <w:pPr>
        <w:spacing w:line="460" w:lineRule="exact"/>
        <w:ind w:firstLine="562"/>
        <w:rPr>
          <w:rFonts w:hint="eastAsia" w:ascii="宋体" w:hAnsi="宋体" w:cs="宋体"/>
          <w:b/>
          <w:bCs/>
          <w:color w:val="auto"/>
          <w:sz w:val="28"/>
          <w:szCs w:val="28"/>
        </w:rPr>
      </w:pPr>
      <w:bookmarkStart w:id="139" w:name="_Toc259093671"/>
      <w:bookmarkStart w:id="140" w:name="_Toc279701242"/>
      <w:bookmarkStart w:id="141" w:name="_Toc27853"/>
      <w:bookmarkStart w:id="142" w:name="_Toc487900351"/>
      <w:bookmarkStart w:id="143" w:name="_Toc9829"/>
      <w:bookmarkStart w:id="144" w:name="_Toc31634"/>
      <w:r>
        <w:rPr>
          <w:rFonts w:hint="eastAsia" w:ascii="宋体" w:hAnsi="宋体" w:cs="宋体"/>
          <w:b/>
          <w:bCs/>
          <w:color w:val="auto"/>
          <w:sz w:val="28"/>
          <w:szCs w:val="28"/>
        </w:rPr>
        <w:t>2.3 知识产权</w:t>
      </w:r>
      <w:bookmarkEnd w:id="139"/>
      <w:bookmarkEnd w:id="140"/>
      <w:bookmarkEnd w:id="141"/>
      <w:bookmarkEnd w:id="142"/>
      <w:bookmarkEnd w:id="143"/>
      <w:bookmarkEnd w:id="144"/>
    </w:p>
    <w:p w14:paraId="496C497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213F80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2.3.2具有知识产权的计算机软件等货物的知识产权归属，详见</w:t>
      </w:r>
      <w:r>
        <w:rPr>
          <w:rFonts w:hint="eastAsia" w:ascii="宋体" w:hAnsi="宋体" w:cs="宋体"/>
          <w:b/>
          <w:i/>
          <w:color w:val="auto"/>
          <w:sz w:val="28"/>
          <w:szCs w:val="28"/>
          <w:u w:val="single"/>
        </w:rPr>
        <w:t>合同专用条款</w:t>
      </w:r>
      <w:r>
        <w:rPr>
          <w:rFonts w:hint="eastAsia" w:ascii="宋体" w:hAnsi="宋体" w:cs="宋体"/>
          <w:color w:val="auto"/>
          <w:sz w:val="28"/>
          <w:szCs w:val="28"/>
        </w:rPr>
        <w:t>。</w:t>
      </w:r>
    </w:p>
    <w:p w14:paraId="2A2D1D39">
      <w:pPr>
        <w:spacing w:line="460" w:lineRule="exact"/>
        <w:ind w:firstLine="562"/>
        <w:rPr>
          <w:rFonts w:hint="eastAsia" w:ascii="宋体" w:hAnsi="宋体" w:cs="宋体"/>
          <w:b/>
          <w:bCs/>
          <w:color w:val="auto"/>
          <w:sz w:val="28"/>
          <w:szCs w:val="28"/>
        </w:rPr>
      </w:pPr>
      <w:bookmarkStart w:id="145" w:name="_Toc4194"/>
      <w:bookmarkStart w:id="146" w:name="_Toc11932"/>
      <w:bookmarkStart w:id="147" w:name="_Toc29149"/>
      <w:r>
        <w:rPr>
          <w:rFonts w:hint="eastAsia" w:ascii="宋体" w:hAnsi="宋体" w:cs="宋体"/>
          <w:b/>
          <w:bCs/>
          <w:color w:val="auto"/>
          <w:sz w:val="28"/>
          <w:szCs w:val="28"/>
        </w:rPr>
        <w:t>2.4 包装和装运</w:t>
      </w:r>
      <w:bookmarkEnd w:id="145"/>
      <w:bookmarkEnd w:id="146"/>
      <w:bookmarkEnd w:id="147"/>
    </w:p>
    <w:p w14:paraId="1897DB7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2.4.1除</w:t>
      </w:r>
      <w:r>
        <w:rPr>
          <w:rFonts w:hint="eastAsia" w:ascii="宋体" w:hAnsi="宋体" w:cs="宋体"/>
          <w:b/>
          <w:i/>
          <w:color w:val="auto"/>
          <w:sz w:val="28"/>
          <w:szCs w:val="28"/>
          <w:u w:val="single"/>
        </w:rPr>
        <w:t>合同专用条款</w:t>
      </w:r>
      <w:r>
        <w:rPr>
          <w:rFonts w:hint="eastAsia" w:ascii="宋体" w:hAnsi="宋体" w:cs="宋体"/>
          <w:color w:val="auto"/>
          <w:sz w:val="28"/>
          <w:szCs w:val="28"/>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4DCCDEF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2.4.2 装运货物的要求和通知，详见</w:t>
      </w:r>
      <w:r>
        <w:rPr>
          <w:rFonts w:hint="eastAsia" w:ascii="宋体" w:hAnsi="宋体" w:cs="宋体"/>
          <w:b/>
          <w:i/>
          <w:color w:val="auto"/>
          <w:sz w:val="28"/>
          <w:szCs w:val="28"/>
          <w:u w:val="single"/>
        </w:rPr>
        <w:t>合同专用条款</w:t>
      </w:r>
      <w:r>
        <w:rPr>
          <w:rFonts w:hint="eastAsia" w:ascii="宋体" w:hAnsi="宋体" w:cs="宋体"/>
          <w:color w:val="auto"/>
          <w:sz w:val="28"/>
          <w:szCs w:val="28"/>
        </w:rPr>
        <w:t>。</w:t>
      </w:r>
    </w:p>
    <w:p w14:paraId="6E439114">
      <w:pPr>
        <w:spacing w:line="460" w:lineRule="exact"/>
        <w:ind w:firstLine="562"/>
        <w:rPr>
          <w:rFonts w:hint="eastAsia" w:ascii="宋体" w:hAnsi="宋体" w:cs="宋体"/>
          <w:b/>
          <w:bCs/>
          <w:color w:val="auto"/>
          <w:sz w:val="28"/>
          <w:szCs w:val="28"/>
        </w:rPr>
      </w:pPr>
      <w:bookmarkStart w:id="148" w:name="_Ref467379542"/>
      <w:bookmarkStart w:id="149" w:name="_Toc259093674"/>
      <w:bookmarkStart w:id="150" w:name="_Toc487900354"/>
      <w:bookmarkStart w:id="151" w:name="_Ref467378541"/>
      <w:bookmarkStart w:id="152" w:name="_Toc279701245"/>
      <w:bookmarkStart w:id="153" w:name="_Ref467379527"/>
      <w:bookmarkStart w:id="154" w:name="_Ref467378591"/>
      <w:bookmarkStart w:id="155" w:name="_Ref467379536"/>
      <w:bookmarkStart w:id="156" w:name="_Toc30272"/>
      <w:bookmarkStart w:id="157" w:name="_Toc26182"/>
      <w:bookmarkStart w:id="158" w:name="_Toc19074"/>
      <w:r>
        <w:rPr>
          <w:rFonts w:hint="eastAsia" w:ascii="宋体" w:hAnsi="宋体" w:cs="宋体"/>
          <w:b/>
          <w:bCs/>
          <w:color w:val="auto"/>
          <w:sz w:val="28"/>
          <w:szCs w:val="28"/>
        </w:rPr>
        <w:t>2.</w:t>
      </w:r>
      <w:bookmarkEnd w:id="148"/>
      <w:bookmarkEnd w:id="149"/>
      <w:bookmarkEnd w:id="150"/>
      <w:bookmarkEnd w:id="151"/>
      <w:bookmarkEnd w:id="152"/>
      <w:bookmarkEnd w:id="153"/>
      <w:bookmarkEnd w:id="154"/>
      <w:bookmarkEnd w:id="155"/>
      <w:r>
        <w:rPr>
          <w:rFonts w:hint="eastAsia" w:ascii="宋体" w:hAnsi="宋体" w:cs="宋体"/>
          <w:b/>
          <w:bCs/>
          <w:color w:val="auto"/>
          <w:sz w:val="28"/>
          <w:szCs w:val="28"/>
        </w:rPr>
        <w:t>5 履约检查和问题反馈</w:t>
      </w:r>
      <w:bookmarkEnd w:id="156"/>
      <w:bookmarkEnd w:id="157"/>
      <w:bookmarkEnd w:id="158"/>
    </w:p>
    <w:p w14:paraId="55ED0728">
      <w:pPr>
        <w:spacing w:line="460" w:lineRule="exact"/>
        <w:ind w:firstLine="560"/>
        <w:rPr>
          <w:rFonts w:hint="eastAsia" w:ascii="宋体" w:hAnsi="宋体" w:cs="宋体"/>
          <w:color w:val="auto"/>
          <w:sz w:val="28"/>
          <w:szCs w:val="28"/>
        </w:rPr>
      </w:pPr>
      <w:bookmarkStart w:id="159" w:name="_Ref467379657"/>
      <w:r>
        <w:rPr>
          <w:rFonts w:hint="eastAsia" w:ascii="宋体" w:hAnsi="宋体" w:cs="宋体"/>
          <w:color w:val="auto"/>
          <w:sz w:val="28"/>
          <w:szCs w:val="28"/>
        </w:rPr>
        <w:t>2.5.1</w:t>
      </w:r>
      <w:bookmarkEnd w:id="159"/>
      <w:bookmarkStart w:id="160" w:name="_Toc186431854"/>
      <w:bookmarkStart w:id="161" w:name="_Toc259093676"/>
      <w:bookmarkStart w:id="162" w:name="_Toc279701247"/>
      <w:bookmarkStart w:id="163" w:name="_Ref467379793"/>
      <w:bookmarkStart w:id="164" w:name="_Ref467379807"/>
      <w:bookmarkStart w:id="165" w:name="_Toc487900357"/>
      <w:r>
        <w:rPr>
          <w:rFonts w:hint="eastAsia" w:ascii="宋体" w:hAnsi="宋体" w:cs="宋体"/>
          <w:color w:val="auto"/>
          <w:sz w:val="28"/>
          <w:szCs w:val="28"/>
        </w:rPr>
        <w:t>甲方有权在其认为必要时，对乙方是否能够按照合同约定交付货物进行履约检查，以确保乙方所交付的货物能够依约满足甲方之项目需求，但不得因履约检查妨碍乙方的正常工作，乙方应予积极配合；</w:t>
      </w:r>
    </w:p>
    <w:p w14:paraId="32157DD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2.5.2 合同履行期间，甲方有权将履行过程中出现的问题反馈给乙方，双方当事人应以书面形式约定需要完善和改进的内容</w:t>
      </w:r>
      <w:bookmarkEnd w:id="160"/>
      <w:bookmarkStart w:id="166" w:name="_Toc186431855"/>
      <w:r>
        <w:rPr>
          <w:rFonts w:hint="eastAsia" w:ascii="宋体" w:hAnsi="宋体" w:cs="宋体"/>
          <w:color w:val="auto"/>
          <w:sz w:val="28"/>
          <w:szCs w:val="28"/>
        </w:rPr>
        <w:t>。</w:t>
      </w:r>
      <w:bookmarkEnd w:id="166"/>
    </w:p>
    <w:p w14:paraId="620B6B37">
      <w:pPr>
        <w:spacing w:line="460" w:lineRule="exact"/>
        <w:ind w:firstLine="562"/>
        <w:rPr>
          <w:rFonts w:hint="eastAsia" w:ascii="宋体" w:hAnsi="宋体" w:cs="宋体"/>
          <w:b/>
          <w:bCs/>
          <w:color w:val="auto"/>
          <w:sz w:val="28"/>
          <w:szCs w:val="28"/>
        </w:rPr>
      </w:pPr>
      <w:bookmarkStart w:id="167" w:name="_Toc7836"/>
      <w:bookmarkStart w:id="168" w:name="_Toc19219"/>
      <w:bookmarkStart w:id="169" w:name="_Toc28451"/>
      <w:r>
        <w:rPr>
          <w:rFonts w:hint="eastAsia" w:ascii="宋体" w:hAnsi="宋体" w:cs="宋体"/>
          <w:b/>
          <w:bCs/>
          <w:color w:val="auto"/>
          <w:sz w:val="28"/>
          <w:szCs w:val="28"/>
        </w:rPr>
        <w:t>2.6 结算方式和付款条件</w:t>
      </w:r>
      <w:bookmarkEnd w:id="161"/>
      <w:bookmarkEnd w:id="162"/>
      <w:bookmarkEnd w:id="163"/>
      <w:bookmarkEnd w:id="164"/>
      <w:bookmarkEnd w:id="165"/>
      <w:bookmarkEnd w:id="167"/>
      <w:bookmarkEnd w:id="168"/>
      <w:bookmarkEnd w:id="169"/>
    </w:p>
    <w:p w14:paraId="55D2983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详见</w:t>
      </w:r>
      <w:r>
        <w:rPr>
          <w:rFonts w:hint="eastAsia" w:ascii="宋体" w:hAnsi="宋体" w:cs="宋体"/>
          <w:b/>
          <w:i/>
          <w:color w:val="auto"/>
          <w:sz w:val="28"/>
          <w:szCs w:val="28"/>
          <w:u w:val="single"/>
        </w:rPr>
        <w:t>合同专用条款</w:t>
      </w:r>
      <w:r>
        <w:rPr>
          <w:rFonts w:hint="eastAsia" w:ascii="宋体" w:hAnsi="宋体" w:cs="宋体"/>
          <w:color w:val="auto"/>
          <w:sz w:val="28"/>
          <w:szCs w:val="28"/>
        </w:rPr>
        <w:t>。</w:t>
      </w:r>
    </w:p>
    <w:p w14:paraId="0D9BB8AA">
      <w:pPr>
        <w:spacing w:line="460" w:lineRule="exact"/>
        <w:ind w:firstLine="562"/>
        <w:rPr>
          <w:rFonts w:hint="eastAsia" w:ascii="宋体" w:hAnsi="宋体" w:cs="宋体"/>
          <w:b/>
          <w:bCs/>
          <w:color w:val="auto"/>
          <w:sz w:val="28"/>
          <w:szCs w:val="28"/>
        </w:rPr>
      </w:pPr>
      <w:bookmarkStart w:id="170" w:name="_Toc487900358"/>
      <w:bookmarkStart w:id="171" w:name="_Ref467379923"/>
      <w:bookmarkStart w:id="172" w:name="_Ref467379863"/>
      <w:bookmarkStart w:id="173" w:name="_Toc279701248"/>
      <w:bookmarkStart w:id="174" w:name="_Toc259093677"/>
      <w:bookmarkStart w:id="175" w:name="_Ref467379852"/>
      <w:bookmarkStart w:id="176" w:name="_Toc774"/>
      <w:bookmarkStart w:id="177" w:name="_Toc16110"/>
      <w:bookmarkStart w:id="178" w:name="_Toc3225"/>
      <w:r>
        <w:rPr>
          <w:rFonts w:hint="eastAsia" w:ascii="宋体" w:hAnsi="宋体" w:cs="宋体"/>
          <w:b/>
          <w:bCs/>
          <w:color w:val="auto"/>
          <w:sz w:val="28"/>
          <w:szCs w:val="28"/>
        </w:rPr>
        <w:t>2.7 技术资料</w:t>
      </w:r>
      <w:bookmarkEnd w:id="170"/>
      <w:bookmarkEnd w:id="171"/>
      <w:bookmarkEnd w:id="172"/>
      <w:bookmarkEnd w:id="173"/>
      <w:bookmarkEnd w:id="174"/>
      <w:bookmarkEnd w:id="175"/>
      <w:r>
        <w:rPr>
          <w:rFonts w:hint="eastAsia" w:ascii="宋体" w:hAnsi="宋体" w:cs="宋体"/>
          <w:b/>
          <w:bCs/>
          <w:color w:val="auto"/>
          <w:sz w:val="28"/>
          <w:szCs w:val="28"/>
        </w:rPr>
        <w:t>和保密义务</w:t>
      </w:r>
      <w:bookmarkEnd w:id="176"/>
      <w:bookmarkEnd w:id="177"/>
      <w:bookmarkEnd w:id="178"/>
    </w:p>
    <w:p w14:paraId="16C52FA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2.7.1 乙方有权依据合同约定和项目需要，向甲方了解有关情况，调阅有关资料等，甲方应予积极配合；</w:t>
      </w:r>
    </w:p>
    <w:p w14:paraId="2EE7E25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2.7.2 乙方有义务妥善保管和保护由甲方提供的前款信息和资料等；</w:t>
      </w:r>
    </w:p>
    <w:p w14:paraId="65B5DB3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bookmarkStart w:id="179" w:name="_Toc7860"/>
    </w:p>
    <w:p w14:paraId="351C5DF2">
      <w:pPr>
        <w:spacing w:line="460" w:lineRule="exact"/>
        <w:ind w:firstLine="562"/>
        <w:rPr>
          <w:rFonts w:hint="eastAsia" w:ascii="宋体" w:hAnsi="宋体" w:cs="宋体"/>
          <w:b/>
          <w:bCs/>
          <w:color w:val="auto"/>
          <w:sz w:val="28"/>
          <w:szCs w:val="28"/>
        </w:rPr>
      </w:pPr>
    </w:p>
    <w:p w14:paraId="1F694389">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2.8 质量保证</w:t>
      </w:r>
      <w:bookmarkEnd w:id="179"/>
    </w:p>
    <w:p w14:paraId="1A16C76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2.8.1 乙方应建立和完善履行合同的内部质量保证体系，并提供相关内部规章制度给甲方，以便甲方进行监督检查；</w:t>
      </w:r>
    </w:p>
    <w:p w14:paraId="09BBBDF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2.8.2 乙方应保证履行合同的人员数量和素质、软件和硬件设备的配置、场地、环境和设施等满足全面履行合同的要求，并应接受甲方的监督检查。</w:t>
      </w:r>
    </w:p>
    <w:p w14:paraId="6FFB9570">
      <w:pPr>
        <w:spacing w:line="460" w:lineRule="exact"/>
        <w:ind w:firstLine="562"/>
        <w:rPr>
          <w:rFonts w:hint="eastAsia" w:ascii="宋体" w:hAnsi="宋体" w:cs="宋体"/>
          <w:b/>
          <w:bCs/>
          <w:color w:val="auto"/>
          <w:sz w:val="28"/>
          <w:szCs w:val="28"/>
        </w:rPr>
      </w:pPr>
      <w:bookmarkStart w:id="180" w:name="_Toc17244"/>
      <w:bookmarkStart w:id="181" w:name="_Toc259093681"/>
      <w:bookmarkStart w:id="182" w:name="_Toc279701252"/>
      <w:bookmarkStart w:id="183" w:name="_Toc487900362"/>
      <w:r>
        <w:rPr>
          <w:rFonts w:hint="eastAsia" w:ascii="宋体" w:hAnsi="宋体" w:cs="宋体"/>
          <w:b/>
          <w:bCs/>
          <w:color w:val="auto"/>
          <w:sz w:val="28"/>
          <w:szCs w:val="28"/>
        </w:rPr>
        <w:t>2.9 货物的风险负担</w:t>
      </w:r>
      <w:bookmarkEnd w:id="180"/>
    </w:p>
    <w:p w14:paraId="3638F048">
      <w:pPr>
        <w:spacing w:line="460" w:lineRule="exact"/>
        <w:ind w:firstLine="560"/>
        <w:rPr>
          <w:rFonts w:hint="eastAsia" w:ascii="宋体" w:hAnsi="宋体" w:cs="宋体"/>
          <w:b/>
          <w:color w:val="auto"/>
          <w:sz w:val="28"/>
          <w:szCs w:val="28"/>
        </w:rPr>
      </w:pPr>
      <w:r>
        <w:rPr>
          <w:rFonts w:hint="eastAsia" w:ascii="宋体" w:hAnsi="宋体" w:cs="宋体"/>
          <w:color w:val="auto"/>
          <w:sz w:val="28"/>
          <w:szCs w:val="28"/>
        </w:rPr>
        <w:t>货物或者在途货物或者交付给第一承运人后的货物毁损、灭失的风险负担详见</w:t>
      </w:r>
      <w:r>
        <w:rPr>
          <w:rFonts w:hint="eastAsia" w:ascii="宋体" w:hAnsi="宋体" w:cs="宋体"/>
          <w:b/>
          <w:i/>
          <w:color w:val="auto"/>
          <w:sz w:val="28"/>
          <w:szCs w:val="28"/>
          <w:u w:val="single"/>
        </w:rPr>
        <w:t>合同专用条款</w:t>
      </w:r>
      <w:r>
        <w:rPr>
          <w:rFonts w:hint="eastAsia" w:ascii="宋体" w:hAnsi="宋体" w:cs="宋体"/>
          <w:color w:val="auto"/>
          <w:sz w:val="28"/>
          <w:szCs w:val="28"/>
        </w:rPr>
        <w:t>。</w:t>
      </w:r>
    </w:p>
    <w:p w14:paraId="146BC3E9">
      <w:pPr>
        <w:spacing w:line="460" w:lineRule="exact"/>
        <w:ind w:firstLine="562"/>
        <w:rPr>
          <w:rFonts w:hint="eastAsia" w:ascii="宋体" w:hAnsi="宋体" w:cs="宋体"/>
          <w:b/>
          <w:bCs/>
          <w:color w:val="auto"/>
          <w:sz w:val="28"/>
          <w:szCs w:val="28"/>
        </w:rPr>
      </w:pPr>
      <w:bookmarkStart w:id="184" w:name="_Toc14055"/>
      <w:r>
        <w:rPr>
          <w:rFonts w:hint="eastAsia" w:ascii="宋体" w:hAnsi="宋体" w:cs="宋体"/>
          <w:b/>
          <w:bCs/>
          <w:color w:val="auto"/>
          <w:sz w:val="28"/>
          <w:szCs w:val="28"/>
        </w:rPr>
        <w:t>2.10 延迟交货</w:t>
      </w:r>
      <w:bookmarkEnd w:id="181"/>
      <w:bookmarkEnd w:id="182"/>
      <w:bookmarkEnd w:id="183"/>
      <w:bookmarkEnd w:id="184"/>
    </w:p>
    <w:p w14:paraId="08EE72F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p>
    <w:p w14:paraId="4D0DDB4E">
      <w:pPr>
        <w:spacing w:line="460" w:lineRule="exact"/>
        <w:ind w:firstLine="562"/>
        <w:rPr>
          <w:rFonts w:hint="eastAsia" w:ascii="宋体" w:hAnsi="宋体" w:cs="宋体"/>
          <w:b/>
          <w:bCs/>
          <w:color w:val="auto"/>
          <w:sz w:val="28"/>
          <w:szCs w:val="28"/>
        </w:rPr>
      </w:pPr>
      <w:bookmarkStart w:id="185" w:name="_Toc7502"/>
      <w:r>
        <w:rPr>
          <w:rFonts w:hint="eastAsia" w:ascii="宋体" w:hAnsi="宋体" w:cs="宋体"/>
          <w:b/>
          <w:bCs/>
          <w:color w:val="auto"/>
          <w:sz w:val="28"/>
          <w:szCs w:val="28"/>
        </w:rPr>
        <w:t>2.11 合同变更</w:t>
      </w:r>
      <w:bookmarkEnd w:id="185"/>
    </w:p>
    <w:p w14:paraId="24A86BE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2.11.1双方当事人协商一致，可以签订书面补充合同的形式变更合同，但不得违背采购文件确定的事项，且如果系追加与合同标的相同的货物的，那么所有补充合同的采购金额不得超过原合同价的10%；</w:t>
      </w:r>
    </w:p>
    <w:p w14:paraId="401D476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2.11.2 合同继续履行将损害国家利益和社会公共利益的，双方当事人应当以书面形式变更合同。有过错的一方应当承担赔偿责任，双方当事人都有过错的，各自承担相应的责任。</w:t>
      </w:r>
      <w:bookmarkStart w:id="186" w:name="_Toc259093688"/>
      <w:bookmarkStart w:id="187" w:name="_Toc487900369"/>
      <w:bookmarkStart w:id="188" w:name="_Toc279701259"/>
    </w:p>
    <w:p w14:paraId="411E3244">
      <w:pPr>
        <w:spacing w:line="460" w:lineRule="exact"/>
        <w:ind w:firstLine="562"/>
        <w:rPr>
          <w:rFonts w:hint="eastAsia" w:ascii="宋体" w:hAnsi="宋体" w:cs="宋体"/>
          <w:b/>
          <w:bCs/>
          <w:color w:val="auto"/>
          <w:sz w:val="28"/>
          <w:szCs w:val="28"/>
        </w:rPr>
      </w:pPr>
      <w:bookmarkStart w:id="189" w:name="_Toc10366"/>
      <w:bookmarkStart w:id="190" w:name="_Toc22955"/>
      <w:bookmarkStart w:id="191" w:name="_Toc15237"/>
      <w:r>
        <w:rPr>
          <w:rFonts w:hint="eastAsia" w:ascii="宋体" w:hAnsi="宋体" w:cs="宋体"/>
          <w:b/>
          <w:bCs/>
          <w:color w:val="auto"/>
          <w:sz w:val="28"/>
          <w:szCs w:val="28"/>
        </w:rPr>
        <w:t>2.12 合同转让</w:t>
      </w:r>
      <w:bookmarkEnd w:id="186"/>
      <w:bookmarkEnd w:id="187"/>
      <w:bookmarkEnd w:id="188"/>
      <w:r>
        <w:rPr>
          <w:rFonts w:hint="eastAsia" w:ascii="宋体" w:hAnsi="宋体" w:cs="宋体"/>
          <w:b/>
          <w:bCs/>
          <w:color w:val="auto"/>
          <w:sz w:val="28"/>
          <w:szCs w:val="28"/>
        </w:rPr>
        <w:t>和分包</w:t>
      </w:r>
      <w:bookmarkEnd w:id="189"/>
      <w:bookmarkEnd w:id="190"/>
      <w:bookmarkEnd w:id="191"/>
    </w:p>
    <w:p w14:paraId="23D0AC0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4DC6B314">
      <w:pPr>
        <w:spacing w:line="460" w:lineRule="exact"/>
        <w:ind w:firstLine="562"/>
        <w:rPr>
          <w:rFonts w:hint="eastAsia" w:ascii="宋体" w:hAnsi="宋体" w:cs="宋体"/>
          <w:b/>
          <w:bCs/>
          <w:color w:val="auto"/>
          <w:sz w:val="28"/>
          <w:szCs w:val="28"/>
        </w:rPr>
      </w:pPr>
      <w:bookmarkStart w:id="192" w:name="_Toc14066"/>
      <w:bookmarkStart w:id="193" w:name="_Toc16508"/>
      <w:bookmarkStart w:id="194" w:name="_Toc13566"/>
      <w:r>
        <w:rPr>
          <w:rFonts w:hint="eastAsia" w:ascii="宋体" w:hAnsi="宋体" w:cs="宋体"/>
          <w:b/>
          <w:bCs/>
          <w:color w:val="auto"/>
          <w:sz w:val="28"/>
          <w:szCs w:val="28"/>
        </w:rPr>
        <w:t>2.13 不可抗力</w:t>
      </w:r>
      <w:bookmarkEnd w:id="192"/>
      <w:bookmarkEnd w:id="193"/>
      <w:bookmarkEnd w:id="194"/>
    </w:p>
    <w:p w14:paraId="240DC92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2.13.1如果任何一方遭遇法律规定的不可抗力，致使合同履行受阻时，履行合同的期限应予延长，延长的期限应相当于不可抗力所影响的时间；</w:t>
      </w:r>
    </w:p>
    <w:p w14:paraId="7E79969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2.13.2 因不可抗力致使不能实现合同目的的，当事人可以解除合同；</w:t>
      </w:r>
    </w:p>
    <w:p w14:paraId="353F36D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2.13.3 因不可抗力致使合同有变更必要的，双方当事人应在</w:t>
      </w:r>
      <w:r>
        <w:rPr>
          <w:rFonts w:hint="eastAsia" w:ascii="宋体" w:hAnsi="宋体" w:cs="宋体"/>
          <w:b/>
          <w:i/>
          <w:color w:val="auto"/>
          <w:sz w:val="28"/>
          <w:szCs w:val="28"/>
          <w:u w:val="single"/>
        </w:rPr>
        <w:t>合同专用条款</w:t>
      </w:r>
      <w:r>
        <w:rPr>
          <w:rFonts w:hint="eastAsia" w:ascii="宋体" w:hAnsi="宋体" w:cs="宋体"/>
          <w:color w:val="auto"/>
          <w:sz w:val="28"/>
          <w:szCs w:val="28"/>
        </w:rPr>
        <w:t>约定时间内以书面形式变更合同；</w:t>
      </w:r>
    </w:p>
    <w:p w14:paraId="0EE006A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2.13.4受不可抗力影响的一方在不可抗力发生后，应在</w:t>
      </w:r>
      <w:r>
        <w:rPr>
          <w:rFonts w:hint="eastAsia" w:ascii="宋体" w:hAnsi="宋体" w:cs="宋体"/>
          <w:b/>
          <w:i/>
          <w:color w:val="auto"/>
          <w:sz w:val="28"/>
          <w:szCs w:val="28"/>
          <w:u w:val="single"/>
        </w:rPr>
        <w:t>合同专用条款</w:t>
      </w:r>
      <w:r>
        <w:rPr>
          <w:rFonts w:hint="eastAsia" w:ascii="宋体" w:hAnsi="宋体" w:cs="宋体"/>
          <w:color w:val="auto"/>
          <w:sz w:val="28"/>
          <w:szCs w:val="28"/>
        </w:rPr>
        <w:t>约定时间内以书面形式通知对方当事人，并在</w:t>
      </w:r>
      <w:r>
        <w:rPr>
          <w:rFonts w:hint="eastAsia" w:ascii="宋体" w:hAnsi="宋体" w:cs="宋体"/>
          <w:b/>
          <w:i/>
          <w:color w:val="auto"/>
          <w:sz w:val="28"/>
          <w:szCs w:val="28"/>
          <w:u w:val="single"/>
        </w:rPr>
        <w:t>合同专用条款</w:t>
      </w:r>
      <w:r>
        <w:rPr>
          <w:rFonts w:hint="eastAsia" w:ascii="宋体" w:hAnsi="宋体" w:cs="宋体"/>
          <w:color w:val="auto"/>
          <w:sz w:val="28"/>
          <w:szCs w:val="28"/>
        </w:rPr>
        <w:t>约定时间内，将有关部门出具的证明文件送达对方当事人。</w:t>
      </w:r>
    </w:p>
    <w:p w14:paraId="61D9D7EA">
      <w:pPr>
        <w:spacing w:line="460" w:lineRule="exact"/>
        <w:ind w:firstLine="562"/>
        <w:rPr>
          <w:rFonts w:hint="eastAsia" w:ascii="宋体" w:hAnsi="宋体" w:cs="宋体"/>
          <w:b/>
          <w:bCs/>
          <w:color w:val="auto"/>
          <w:sz w:val="28"/>
          <w:szCs w:val="28"/>
        </w:rPr>
      </w:pPr>
      <w:bookmarkStart w:id="195" w:name="_Toc6969"/>
      <w:bookmarkStart w:id="196" w:name="_Toc279701255"/>
      <w:bookmarkStart w:id="197" w:name="_Toc259093684"/>
      <w:bookmarkStart w:id="198" w:name="_Toc487900365"/>
      <w:bookmarkStart w:id="199" w:name="_Toc689"/>
      <w:bookmarkStart w:id="200" w:name="_Toc30676"/>
      <w:r>
        <w:rPr>
          <w:rFonts w:hint="eastAsia" w:ascii="宋体" w:hAnsi="宋体" w:cs="宋体"/>
          <w:b/>
          <w:bCs/>
          <w:color w:val="auto"/>
          <w:sz w:val="28"/>
          <w:szCs w:val="28"/>
        </w:rPr>
        <w:t>2.14 税费</w:t>
      </w:r>
      <w:bookmarkEnd w:id="195"/>
      <w:bookmarkEnd w:id="196"/>
      <w:bookmarkEnd w:id="197"/>
      <w:bookmarkEnd w:id="198"/>
      <w:bookmarkEnd w:id="199"/>
      <w:bookmarkEnd w:id="200"/>
    </w:p>
    <w:p w14:paraId="34E1C16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与合同有关的一切税费，均按照中华人民共和国法律的相关规定。</w:t>
      </w:r>
    </w:p>
    <w:p w14:paraId="01082F50">
      <w:pPr>
        <w:spacing w:line="460" w:lineRule="exact"/>
        <w:ind w:firstLine="562"/>
        <w:rPr>
          <w:rFonts w:hint="eastAsia" w:ascii="宋体" w:hAnsi="宋体" w:cs="宋体"/>
          <w:b/>
          <w:bCs/>
          <w:color w:val="auto"/>
          <w:sz w:val="28"/>
          <w:szCs w:val="28"/>
        </w:rPr>
      </w:pPr>
      <w:bookmarkStart w:id="201" w:name="_Toc16959"/>
      <w:bookmarkStart w:id="202" w:name="_Toc259093687"/>
      <w:bookmarkStart w:id="203" w:name="_Toc7102"/>
      <w:bookmarkStart w:id="204" w:name="_Toc8298"/>
      <w:bookmarkStart w:id="205" w:name="_Toc279701258"/>
      <w:bookmarkStart w:id="206" w:name="_Toc487900368"/>
      <w:r>
        <w:rPr>
          <w:rFonts w:hint="eastAsia" w:ascii="宋体" w:hAnsi="宋体" w:cs="宋体"/>
          <w:b/>
          <w:bCs/>
          <w:color w:val="auto"/>
          <w:sz w:val="28"/>
          <w:szCs w:val="28"/>
        </w:rPr>
        <w:t>2.15 乙方破产</w:t>
      </w:r>
      <w:bookmarkEnd w:id="201"/>
      <w:bookmarkEnd w:id="202"/>
      <w:bookmarkEnd w:id="203"/>
      <w:bookmarkEnd w:id="204"/>
      <w:bookmarkEnd w:id="205"/>
      <w:bookmarkEnd w:id="206"/>
    </w:p>
    <w:p w14:paraId="62E2F6E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9DB056A">
      <w:pPr>
        <w:spacing w:line="460" w:lineRule="exact"/>
        <w:ind w:firstLine="562"/>
        <w:rPr>
          <w:rFonts w:hint="eastAsia" w:ascii="宋体" w:hAnsi="宋体" w:cs="宋体"/>
          <w:b/>
          <w:bCs/>
          <w:color w:val="auto"/>
          <w:sz w:val="28"/>
          <w:szCs w:val="28"/>
        </w:rPr>
      </w:pPr>
      <w:bookmarkStart w:id="207" w:name="_Toc29333"/>
      <w:bookmarkStart w:id="208" w:name="_Toc15387"/>
      <w:bookmarkStart w:id="209" w:name="_Toc6134"/>
      <w:r>
        <w:rPr>
          <w:rFonts w:hint="eastAsia" w:ascii="宋体" w:hAnsi="宋体" w:cs="宋体"/>
          <w:b/>
          <w:bCs/>
          <w:color w:val="auto"/>
          <w:sz w:val="28"/>
          <w:szCs w:val="28"/>
        </w:rPr>
        <w:t>2.16 合同中止、终止</w:t>
      </w:r>
      <w:bookmarkEnd w:id="207"/>
      <w:bookmarkEnd w:id="208"/>
      <w:bookmarkEnd w:id="209"/>
    </w:p>
    <w:p w14:paraId="4C699857">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2.16.1 双方当事人不得擅自中止或者终止合同；</w:t>
      </w:r>
    </w:p>
    <w:p w14:paraId="38C52CC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2.16.2合同继续履行将损害国家利益和社会公共利益的，双方当事人应当中止或者终止合同。有过错的一方应当承担赔偿责任，双方当事人都有过错的，各自承担相应的责任。</w:t>
      </w:r>
    </w:p>
    <w:p w14:paraId="0E462BF3">
      <w:pPr>
        <w:spacing w:line="460" w:lineRule="exact"/>
        <w:ind w:firstLine="562"/>
        <w:rPr>
          <w:rFonts w:hint="eastAsia" w:ascii="宋体" w:hAnsi="宋体" w:cs="宋体"/>
          <w:b/>
          <w:bCs/>
          <w:color w:val="auto"/>
          <w:sz w:val="28"/>
          <w:szCs w:val="28"/>
        </w:rPr>
      </w:pPr>
      <w:bookmarkStart w:id="210" w:name="_Toc6596"/>
      <w:bookmarkStart w:id="211" w:name="_Toc14563"/>
      <w:bookmarkStart w:id="212" w:name="_Toc1125"/>
      <w:r>
        <w:rPr>
          <w:rFonts w:hint="eastAsia" w:ascii="宋体" w:hAnsi="宋体" w:cs="宋体"/>
          <w:b/>
          <w:bCs/>
          <w:color w:val="auto"/>
          <w:sz w:val="28"/>
          <w:szCs w:val="28"/>
        </w:rPr>
        <w:t>2.17 检验和验收</w:t>
      </w:r>
      <w:bookmarkEnd w:id="210"/>
      <w:bookmarkEnd w:id="211"/>
      <w:bookmarkEnd w:id="212"/>
    </w:p>
    <w:p w14:paraId="4DECE25A">
      <w:pPr>
        <w:tabs>
          <w:tab w:val="left" w:pos="360"/>
          <w:tab w:val="left" w:pos="540"/>
          <w:tab w:val="left" w:pos="1080"/>
        </w:tabs>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2.17.1货物交付前，乙方应对货物的质量、数量等方面进行详细、全面的检验，并向甲方出具证明货物符合合同约定的文件；货物交付时，乙方在</w:t>
      </w:r>
      <w:r>
        <w:rPr>
          <w:rFonts w:hint="eastAsia" w:ascii="宋体" w:hAnsi="宋体" w:cs="宋体"/>
          <w:b/>
          <w:i/>
          <w:color w:val="auto"/>
          <w:sz w:val="28"/>
          <w:szCs w:val="28"/>
          <w:u w:val="single"/>
        </w:rPr>
        <w:t>合同专用条款</w:t>
      </w:r>
      <w:r>
        <w:rPr>
          <w:rFonts w:hint="eastAsia" w:ascii="宋体" w:hAnsi="宋体" w:cs="宋体"/>
          <w:color w:val="auto"/>
          <w:sz w:val="28"/>
          <w:szCs w:val="28"/>
        </w:rPr>
        <w:t>约定时间内组织验收，并可依法邀请相关方参加，验收应出具验收书。</w:t>
      </w:r>
    </w:p>
    <w:p w14:paraId="77A3052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2.17.2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7A5D31FB">
      <w:pPr>
        <w:tabs>
          <w:tab w:val="left" w:pos="360"/>
          <w:tab w:val="left" w:pos="540"/>
          <w:tab w:val="left" w:pos="1080"/>
        </w:tabs>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2.17.3 检验和验收标准、程序等具体内容以及前述验收书的效力详见</w:t>
      </w:r>
      <w:r>
        <w:rPr>
          <w:rFonts w:hint="eastAsia" w:ascii="宋体" w:hAnsi="宋体" w:cs="宋体"/>
          <w:b/>
          <w:i/>
          <w:color w:val="auto"/>
          <w:sz w:val="28"/>
          <w:szCs w:val="28"/>
          <w:u w:val="single"/>
        </w:rPr>
        <w:t>合同专用条款</w:t>
      </w:r>
      <w:r>
        <w:rPr>
          <w:rFonts w:hint="eastAsia" w:ascii="宋体" w:hAnsi="宋体" w:cs="宋体"/>
          <w:i/>
          <w:color w:val="auto"/>
          <w:sz w:val="28"/>
          <w:szCs w:val="28"/>
        </w:rPr>
        <w:t>。</w:t>
      </w:r>
    </w:p>
    <w:p w14:paraId="54D3804F">
      <w:pPr>
        <w:spacing w:line="460" w:lineRule="exact"/>
        <w:ind w:firstLine="562"/>
        <w:rPr>
          <w:rFonts w:hint="eastAsia" w:ascii="宋体" w:hAnsi="宋体" w:cs="宋体"/>
          <w:b/>
          <w:bCs/>
          <w:color w:val="auto"/>
          <w:sz w:val="28"/>
          <w:szCs w:val="28"/>
        </w:rPr>
      </w:pPr>
      <w:bookmarkStart w:id="213" w:name="_Toc279701261"/>
      <w:bookmarkStart w:id="214" w:name="_Toc259093690"/>
      <w:bookmarkStart w:id="215" w:name="_Toc487900371"/>
      <w:bookmarkStart w:id="216" w:name="_Toc25182"/>
      <w:bookmarkStart w:id="217" w:name="_Toc19604"/>
      <w:bookmarkStart w:id="218" w:name="_Toc11284"/>
      <w:r>
        <w:rPr>
          <w:rFonts w:hint="eastAsia" w:ascii="宋体" w:hAnsi="宋体" w:cs="宋体"/>
          <w:b/>
          <w:bCs/>
          <w:color w:val="auto"/>
          <w:sz w:val="28"/>
          <w:szCs w:val="28"/>
        </w:rPr>
        <w:t>2.18 通知</w:t>
      </w:r>
      <w:bookmarkEnd w:id="213"/>
      <w:bookmarkEnd w:id="214"/>
      <w:bookmarkEnd w:id="215"/>
      <w:r>
        <w:rPr>
          <w:rFonts w:hint="eastAsia" w:ascii="宋体" w:hAnsi="宋体" w:cs="宋体"/>
          <w:b/>
          <w:bCs/>
          <w:color w:val="auto"/>
          <w:sz w:val="28"/>
          <w:szCs w:val="28"/>
        </w:rPr>
        <w:t>和送达</w:t>
      </w:r>
      <w:bookmarkEnd w:id="216"/>
      <w:bookmarkEnd w:id="217"/>
      <w:bookmarkEnd w:id="218"/>
    </w:p>
    <w:p w14:paraId="41C9BA5B">
      <w:pPr>
        <w:spacing w:line="460" w:lineRule="exact"/>
        <w:ind w:firstLine="560"/>
        <w:rPr>
          <w:rFonts w:hint="eastAsia" w:ascii="宋体" w:hAnsi="宋体" w:cs="宋体"/>
          <w:color w:val="auto"/>
          <w:sz w:val="28"/>
          <w:szCs w:val="28"/>
        </w:rPr>
      </w:pPr>
      <w:bookmarkStart w:id="219" w:name="_Toc3135"/>
      <w:bookmarkStart w:id="220" w:name="_Toc6698"/>
      <w:bookmarkStart w:id="221" w:name="_Toc487900372"/>
      <w:bookmarkStart w:id="222" w:name="_Toc279701262"/>
      <w:bookmarkStart w:id="223" w:name="_Toc259093691"/>
      <w:r>
        <w:rPr>
          <w:rFonts w:hint="eastAsia" w:ascii="宋体" w:hAnsi="宋体" w:cs="宋体"/>
          <w:color w:val="auto"/>
          <w:sz w:val="28"/>
          <w:szCs w:val="28"/>
        </w:rPr>
        <w:t>2.18.1 任何一方因履行合同而以合同第一部分尾部所列明的</w:t>
      </w:r>
      <w:r>
        <w:rPr>
          <w:rFonts w:hint="eastAsia" w:ascii="宋体" w:hAnsi="宋体" w:cs="宋体"/>
          <w:color w:val="auto"/>
          <w:sz w:val="28"/>
          <w:szCs w:val="28"/>
          <w:u w:val="single"/>
        </w:rPr>
        <w:t xml:space="preserve">          </w:t>
      </w:r>
      <w:r>
        <w:rPr>
          <w:rFonts w:hint="eastAsia" w:ascii="宋体" w:hAnsi="宋体" w:cs="宋体"/>
          <w:color w:val="auto"/>
          <w:sz w:val="28"/>
          <w:szCs w:val="28"/>
        </w:rPr>
        <w:t>发出的所有通知、文件、材料，均视为已向对方当事人送达；任何一方变更上述送达方式或者地址的，应于</w:t>
      </w:r>
      <w:r>
        <w:rPr>
          <w:rFonts w:hint="eastAsia" w:ascii="宋体" w:hAnsi="宋体" w:cs="宋体"/>
          <w:color w:val="auto"/>
          <w:sz w:val="28"/>
          <w:szCs w:val="28"/>
          <w:u w:val="single"/>
        </w:rPr>
        <w:t xml:space="preserve">   </w:t>
      </w:r>
      <w:r>
        <w:rPr>
          <w:rFonts w:hint="eastAsia" w:ascii="宋体" w:hAnsi="宋体" w:cs="宋体"/>
          <w:color w:val="auto"/>
          <w:sz w:val="28"/>
          <w:szCs w:val="28"/>
        </w:rPr>
        <w:t>个工作日内书面通知对方当事人，在对方当事人收到有关变更通知之前，变更前的约定送达方式或者地址仍视为有效。</w:t>
      </w:r>
      <w:bookmarkEnd w:id="219"/>
      <w:bookmarkEnd w:id="220"/>
    </w:p>
    <w:p w14:paraId="466EE6FB">
      <w:pPr>
        <w:spacing w:line="460" w:lineRule="exact"/>
        <w:ind w:firstLine="560"/>
        <w:rPr>
          <w:rFonts w:hint="eastAsia" w:ascii="宋体" w:hAnsi="宋体" w:cs="宋体"/>
          <w:color w:val="auto"/>
          <w:sz w:val="28"/>
          <w:szCs w:val="28"/>
        </w:rPr>
      </w:pPr>
      <w:bookmarkStart w:id="224" w:name="_Toc23294"/>
      <w:bookmarkStart w:id="225" w:name="_Toc23128"/>
      <w:r>
        <w:rPr>
          <w:rFonts w:hint="eastAsia" w:ascii="宋体" w:hAnsi="宋体" w:cs="宋体"/>
          <w:color w:val="auto"/>
          <w:sz w:val="28"/>
          <w:szCs w:val="28"/>
        </w:rPr>
        <w:t>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4"/>
      <w:bookmarkEnd w:id="225"/>
    </w:p>
    <w:p w14:paraId="7ABCD681">
      <w:pPr>
        <w:spacing w:line="460" w:lineRule="exact"/>
        <w:ind w:firstLine="562"/>
        <w:rPr>
          <w:rFonts w:hint="eastAsia" w:ascii="宋体" w:hAnsi="宋体" w:cs="宋体"/>
          <w:b/>
          <w:bCs/>
          <w:color w:val="auto"/>
          <w:sz w:val="28"/>
          <w:szCs w:val="28"/>
        </w:rPr>
      </w:pPr>
      <w:bookmarkStart w:id="226" w:name="_Toc4355"/>
      <w:bookmarkStart w:id="227" w:name="_Toc18540"/>
      <w:bookmarkStart w:id="228" w:name="_Toc30599"/>
      <w:r>
        <w:rPr>
          <w:rFonts w:hint="eastAsia" w:ascii="宋体" w:hAnsi="宋体" w:cs="宋体"/>
          <w:b/>
          <w:bCs/>
          <w:color w:val="auto"/>
          <w:sz w:val="28"/>
          <w:szCs w:val="28"/>
        </w:rPr>
        <w:t>2.19 计量单位</w:t>
      </w:r>
      <w:bookmarkEnd w:id="221"/>
      <w:bookmarkEnd w:id="222"/>
      <w:bookmarkEnd w:id="223"/>
      <w:bookmarkEnd w:id="226"/>
      <w:bookmarkEnd w:id="227"/>
      <w:bookmarkEnd w:id="228"/>
    </w:p>
    <w:p w14:paraId="7898576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除技术规范中另有规定外,合同的计量单位均使用国家法定计量单位。</w:t>
      </w:r>
    </w:p>
    <w:p w14:paraId="72B30D68">
      <w:pPr>
        <w:spacing w:line="460" w:lineRule="exact"/>
        <w:ind w:firstLine="562"/>
        <w:rPr>
          <w:rFonts w:hint="eastAsia" w:ascii="宋体" w:hAnsi="宋体" w:cs="宋体"/>
          <w:b/>
          <w:bCs/>
          <w:color w:val="auto"/>
          <w:sz w:val="28"/>
          <w:szCs w:val="28"/>
        </w:rPr>
      </w:pPr>
      <w:bookmarkStart w:id="229" w:name="_Toc12773"/>
      <w:bookmarkStart w:id="230" w:name="_Toc259093692"/>
      <w:bookmarkStart w:id="231" w:name="_Toc487900373"/>
      <w:bookmarkStart w:id="232" w:name="_Toc18567"/>
      <w:bookmarkStart w:id="233" w:name="_Toc279701263"/>
      <w:bookmarkStart w:id="234" w:name="_Toc10330"/>
      <w:r>
        <w:rPr>
          <w:rFonts w:hint="eastAsia" w:ascii="宋体" w:hAnsi="宋体" w:cs="宋体"/>
          <w:b/>
          <w:bCs/>
          <w:color w:val="auto"/>
          <w:sz w:val="28"/>
          <w:szCs w:val="28"/>
        </w:rPr>
        <w:t>2.20 合同使用的文字和适用的法律</w:t>
      </w:r>
      <w:bookmarkEnd w:id="229"/>
      <w:bookmarkEnd w:id="230"/>
      <w:bookmarkEnd w:id="231"/>
      <w:bookmarkEnd w:id="232"/>
      <w:bookmarkEnd w:id="233"/>
      <w:bookmarkEnd w:id="234"/>
    </w:p>
    <w:p w14:paraId="094DBC1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2.20.1 合同使用汉语书就、变更和解释；</w:t>
      </w:r>
    </w:p>
    <w:p w14:paraId="7540022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2.20.2 合同适用中华人民共和国法律。</w:t>
      </w:r>
    </w:p>
    <w:p w14:paraId="464C0840">
      <w:pPr>
        <w:spacing w:line="460" w:lineRule="exact"/>
        <w:ind w:firstLine="562"/>
        <w:rPr>
          <w:rFonts w:hint="eastAsia" w:ascii="宋体" w:hAnsi="宋体" w:cs="宋体"/>
          <w:b/>
          <w:bCs/>
          <w:color w:val="auto"/>
          <w:sz w:val="28"/>
          <w:szCs w:val="28"/>
        </w:rPr>
      </w:pPr>
      <w:bookmarkStart w:id="235" w:name="_Toc259093693"/>
      <w:bookmarkStart w:id="236" w:name="_Toc12004"/>
      <w:bookmarkStart w:id="237" w:name="_Toc16673"/>
      <w:bookmarkStart w:id="238" w:name="_Toc3148"/>
      <w:bookmarkStart w:id="239" w:name="_Toc279701264"/>
      <w:r>
        <w:rPr>
          <w:rFonts w:hint="eastAsia" w:ascii="宋体" w:hAnsi="宋体" w:cs="宋体"/>
          <w:b/>
          <w:bCs/>
          <w:color w:val="auto"/>
          <w:sz w:val="28"/>
          <w:szCs w:val="28"/>
        </w:rPr>
        <w:t>2.21 履约保证金</w:t>
      </w:r>
      <w:bookmarkEnd w:id="235"/>
      <w:bookmarkEnd w:id="236"/>
      <w:bookmarkEnd w:id="237"/>
      <w:bookmarkEnd w:id="238"/>
      <w:bookmarkEnd w:id="239"/>
    </w:p>
    <w:p w14:paraId="09CB449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2.21.1 采购文件要求乙方提交履约保证金的，乙方应按</w:t>
      </w:r>
      <w:r>
        <w:rPr>
          <w:rFonts w:hint="eastAsia" w:ascii="宋体" w:hAnsi="宋体" w:cs="宋体"/>
          <w:b/>
          <w:i/>
          <w:color w:val="auto"/>
          <w:sz w:val="28"/>
          <w:szCs w:val="28"/>
          <w:u w:val="single"/>
        </w:rPr>
        <w:t>合同专用条款</w:t>
      </w:r>
      <w:r>
        <w:rPr>
          <w:rFonts w:hint="eastAsia" w:ascii="宋体" w:hAnsi="宋体" w:cs="宋体"/>
          <w:color w:val="auto"/>
          <w:sz w:val="28"/>
          <w:szCs w:val="28"/>
        </w:rPr>
        <w:t>约定的方式，以支票、汇票、本票或者金融机构、担保机构出具的保函等非现金形式，提交不超过合同价10%的履约保证金；</w:t>
      </w:r>
    </w:p>
    <w:p w14:paraId="5CF7C76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2.21.2 履约保证金在</w:t>
      </w:r>
      <w:r>
        <w:rPr>
          <w:rFonts w:hint="eastAsia" w:ascii="宋体" w:hAnsi="宋体" w:cs="宋体"/>
          <w:b/>
          <w:i/>
          <w:color w:val="auto"/>
          <w:sz w:val="28"/>
          <w:szCs w:val="28"/>
          <w:u w:val="single"/>
        </w:rPr>
        <w:t>合同专用条款</w:t>
      </w:r>
      <w:r>
        <w:rPr>
          <w:rFonts w:hint="eastAsia" w:ascii="宋体" w:hAnsi="宋体" w:cs="宋体"/>
          <w:color w:val="auto"/>
          <w:sz w:val="28"/>
          <w:szCs w:val="28"/>
        </w:rPr>
        <w:t>约定期间内或者货物质量保证期内不予退还或者应完全有效，前述约定期间届满或者货物质量保证期届满之日起</w:t>
      </w:r>
      <w:r>
        <w:rPr>
          <w:rFonts w:hint="eastAsia" w:ascii="宋体" w:hAnsi="宋体" w:cs="宋体"/>
          <w:color w:val="auto"/>
          <w:sz w:val="28"/>
          <w:szCs w:val="28"/>
          <w:u w:val="single"/>
        </w:rPr>
        <w:t xml:space="preserve">  </w:t>
      </w:r>
      <w:r>
        <w:rPr>
          <w:rFonts w:hint="eastAsia" w:ascii="宋体" w:hAnsi="宋体" w:cs="宋体"/>
          <w:color w:val="auto"/>
          <w:sz w:val="28"/>
          <w:szCs w:val="28"/>
        </w:rPr>
        <w:t>个工作日内，甲方应将履约保证金退还乙方；</w:t>
      </w:r>
    </w:p>
    <w:p w14:paraId="3849383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2.21.3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4A5B2F03">
      <w:pPr>
        <w:spacing w:line="460" w:lineRule="exact"/>
        <w:ind w:firstLine="562"/>
        <w:rPr>
          <w:rFonts w:hint="eastAsia" w:ascii="宋体" w:hAnsi="宋体" w:cs="宋体"/>
          <w:b/>
          <w:bCs/>
          <w:color w:val="auto"/>
          <w:sz w:val="28"/>
          <w:szCs w:val="28"/>
        </w:rPr>
      </w:pPr>
      <w:bookmarkStart w:id="240" w:name="_Toc6885"/>
      <w:bookmarkStart w:id="241" w:name="_Toc19890"/>
      <w:bookmarkStart w:id="242" w:name="_Toc14001"/>
      <w:r>
        <w:rPr>
          <w:rFonts w:hint="eastAsia" w:ascii="宋体" w:hAnsi="宋体" w:cs="宋体"/>
          <w:b/>
          <w:bCs/>
          <w:color w:val="auto"/>
          <w:sz w:val="28"/>
          <w:szCs w:val="28"/>
        </w:rPr>
        <w:t>2.22 合同份数</w:t>
      </w:r>
      <w:bookmarkEnd w:id="240"/>
      <w:bookmarkEnd w:id="241"/>
      <w:bookmarkEnd w:id="242"/>
    </w:p>
    <w:p w14:paraId="1E17644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合同份数按</w:t>
      </w:r>
      <w:r>
        <w:rPr>
          <w:rFonts w:hint="eastAsia" w:ascii="宋体" w:hAnsi="宋体" w:cs="宋体"/>
          <w:b/>
          <w:i/>
          <w:color w:val="auto"/>
          <w:sz w:val="28"/>
          <w:szCs w:val="28"/>
          <w:u w:val="single"/>
        </w:rPr>
        <w:t>合同专用条款</w:t>
      </w:r>
      <w:r>
        <w:rPr>
          <w:rFonts w:hint="eastAsia" w:ascii="宋体" w:hAnsi="宋体" w:cs="宋体"/>
          <w:color w:val="auto"/>
          <w:sz w:val="28"/>
          <w:szCs w:val="28"/>
        </w:rPr>
        <w:t>规定，每份均具有同等法律效力。</w:t>
      </w:r>
    </w:p>
    <w:p w14:paraId="31FE163A">
      <w:pPr>
        <w:widowControl/>
        <w:jc w:val="left"/>
        <w:rPr>
          <w:rFonts w:hint="eastAsia" w:ascii="宋体" w:hAnsi="宋体" w:cs="宋体"/>
          <w:b/>
          <w:color w:val="auto"/>
          <w:sz w:val="28"/>
          <w:szCs w:val="28"/>
        </w:rPr>
      </w:pPr>
      <w:r>
        <w:rPr>
          <w:rFonts w:hint="eastAsia" w:ascii="宋体" w:hAnsi="宋体" w:cs="宋体"/>
          <w:b/>
          <w:color w:val="auto"/>
          <w:sz w:val="28"/>
          <w:szCs w:val="28"/>
        </w:rPr>
        <w:br w:type="page" w:clear="all"/>
      </w:r>
    </w:p>
    <w:p w14:paraId="48106E79">
      <w:pPr>
        <w:spacing w:line="460" w:lineRule="exact"/>
        <w:ind w:firstLine="562"/>
        <w:jc w:val="center"/>
        <w:rPr>
          <w:rFonts w:hint="eastAsia" w:ascii="宋体" w:hAnsi="宋体" w:cs="宋体"/>
          <w:b/>
          <w:color w:val="auto"/>
          <w:sz w:val="28"/>
          <w:szCs w:val="28"/>
        </w:rPr>
      </w:pPr>
      <w:bookmarkStart w:id="243" w:name="_Toc331685784"/>
      <w:r>
        <w:rPr>
          <w:rFonts w:hint="eastAsia" w:ascii="宋体" w:hAnsi="宋体" w:cs="宋体"/>
          <w:b/>
          <w:color w:val="auto"/>
          <w:sz w:val="28"/>
          <w:szCs w:val="28"/>
        </w:rPr>
        <w:t>第三部分  合同专用条款</w:t>
      </w:r>
      <w:bookmarkEnd w:id="243"/>
    </w:p>
    <w:p w14:paraId="248FA5D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9"/>
        <w:tblW w:w="87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338"/>
        <w:gridCol w:w="7420"/>
      </w:tblGrid>
      <w:tr w14:paraId="60BB3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4C182164">
            <w:pPr>
              <w:spacing w:line="460" w:lineRule="exact"/>
              <w:jc w:val="center"/>
              <w:rPr>
                <w:rFonts w:hint="eastAsia" w:ascii="宋体" w:hAnsi="宋体" w:cs="宋体"/>
                <w:b/>
                <w:color w:val="auto"/>
                <w:sz w:val="28"/>
                <w:szCs w:val="28"/>
              </w:rPr>
            </w:pPr>
            <w:r>
              <w:rPr>
                <w:rFonts w:hint="eastAsia" w:ascii="宋体" w:hAnsi="宋体" w:cs="宋体"/>
                <w:b/>
                <w:color w:val="auto"/>
                <w:sz w:val="28"/>
                <w:szCs w:val="28"/>
              </w:rPr>
              <w:t>条款号</w:t>
            </w:r>
          </w:p>
        </w:tc>
        <w:tc>
          <w:tcPr>
            <w:tcW w:w="7420" w:type="dxa"/>
            <w:noWrap w:val="0"/>
            <w:vAlign w:val="center"/>
          </w:tcPr>
          <w:p w14:paraId="099CECFF">
            <w:pPr>
              <w:spacing w:line="460" w:lineRule="exact"/>
              <w:ind w:firstLine="562"/>
              <w:jc w:val="center"/>
              <w:rPr>
                <w:rFonts w:hint="eastAsia" w:ascii="宋体" w:hAnsi="宋体" w:cs="宋体"/>
                <w:b/>
                <w:color w:val="auto"/>
                <w:sz w:val="28"/>
                <w:szCs w:val="28"/>
              </w:rPr>
            </w:pPr>
            <w:r>
              <w:rPr>
                <w:rFonts w:hint="eastAsia" w:ascii="宋体" w:hAnsi="宋体" w:cs="宋体"/>
                <w:b/>
                <w:color w:val="auto"/>
                <w:sz w:val="28"/>
                <w:szCs w:val="28"/>
              </w:rPr>
              <w:t>约定内容</w:t>
            </w:r>
          </w:p>
        </w:tc>
      </w:tr>
      <w:tr w14:paraId="551DB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6B64A14B">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2.3.2</w:t>
            </w:r>
          </w:p>
        </w:tc>
        <w:tc>
          <w:tcPr>
            <w:tcW w:w="7420" w:type="dxa"/>
            <w:noWrap w:val="0"/>
            <w:vAlign w:val="center"/>
          </w:tcPr>
          <w:p w14:paraId="26037973">
            <w:pPr>
              <w:spacing w:line="460" w:lineRule="exact"/>
              <w:ind w:firstLine="560"/>
              <w:jc w:val="center"/>
              <w:rPr>
                <w:rFonts w:hint="eastAsia" w:ascii="宋体" w:hAnsi="宋体" w:cs="宋体"/>
                <w:color w:val="auto"/>
                <w:sz w:val="28"/>
                <w:szCs w:val="28"/>
              </w:rPr>
            </w:pPr>
            <w:r>
              <w:rPr>
                <w:rFonts w:hint="eastAsia" w:ascii="宋体" w:hAnsi="宋体" w:cs="宋体"/>
                <w:color w:val="auto"/>
                <w:sz w:val="28"/>
                <w:szCs w:val="28"/>
              </w:rPr>
              <w:t>合同涉及技术成果归甲乙双方共同享有。</w:t>
            </w:r>
          </w:p>
        </w:tc>
      </w:tr>
      <w:tr w14:paraId="495A0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61F45323">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2.13.3</w:t>
            </w:r>
          </w:p>
        </w:tc>
        <w:tc>
          <w:tcPr>
            <w:tcW w:w="7420" w:type="dxa"/>
            <w:noWrap w:val="0"/>
            <w:vAlign w:val="center"/>
          </w:tcPr>
          <w:p w14:paraId="5B6B66EF">
            <w:pPr>
              <w:spacing w:line="460" w:lineRule="exact"/>
              <w:ind w:firstLine="560"/>
              <w:jc w:val="center"/>
              <w:rPr>
                <w:rFonts w:hint="eastAsia" w:ascii="宋体" w:hAnsi="宋体" w:cs="宋体"/>
                <w:color w:val="auto"/>
                <w:sz w:val="28"/>
                <w:szCs w:val="28"/>
              </w:rPr>
            </w:pPr>
            <w:r>
              <w:rPr>
                <w:rFonts w:hint="eastAsia" w:ascii="宋体" w:hAnsi="宋体" w:cs="宋体"/>
                <w:color w:val="auto"/>
                <w:sz w:val="28"/>
                <w:szCs w:val="28"/>
              </w:rPr>
              <w:t>5 个工作日内。</w:t>
            </w:r>
          </w:p>
        </w:tc>
      </w:tr>
      <w:tr w14:paraId="0A96D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35E19357">
            <w:pPr>
              <w:spacing w:line="460" w:lineRule="exact"/>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2.4.2</w:t>
            </w:r>
          </w:p>
        </w:tc>
        <w:tc>
          <w:tcPr>
            <w:tcW w:w="7420" w:type="dxa"/>
            <w:noWrap w:val="0"/>
            <w:vAlign w:val="center"/>
          </w:tcPr>
          <w:p w14:paraId="122C95E7">
            <w:pPr>
              <w:spacing w:line="460" w:lineRule="exact"/>
              <w:ind w:firstLine="560"/>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按甲方要求。</w:t>
            </w:r>
          </w:p>
        </w:tc>
      </w:tr>
      <w:tr w14:paraId="586D9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35F9C069">
            <w:pPr>
              <w:spacing w:line="460" w:lineRule="exact"/>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2.6</w:t>
            </w:r>
          </w:p>
        </w:tc>
        <w:tc>
          <w:tcPr>
            <w:tcW w:w="7420" w:type="dxa"/>
            <w:noWrap w:val="0"/>
            <w:vAlign w:val="center"/>
          </w:tcPr>
          <w:p w14:paraId="6E97FA13">
            <w:pPr>
              <w:spacing w:line="460" w:lineRule="exact"/>
              <w:ind w:firstLine="560"/>
              <w:jc w:val="center"/>
              <w:rPr>
                <w:rFonts w:hint="eastAsia" w:ascii="宋体" w:hAnsi="宋体" w:cs="宋体"/>
                <w:color w:val="auto"/>
                <w:sz w:val="28"/>
                <w:szCs w:val="28"/>
              </w:rPr>
            </w:pPr>
            <w:r>
              <w:rPr>
                <w:rFonts w:hint="eastAsia" w:ascii="宋体" w:hAnsi="宋体" w:cs="宋体"/>
                <w:color w:val="auto"/>
                <w:sz w:val="28"/>
                <w:szCs w:val="28"/>
              </w:rPr>
              <w:t>项目完成并验收合格后一次性付清。</w:t>
            </w:r>
          </w:p>
        </w:tc>
      </w:tr>
      <w:tr w14:paraId="236C2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2EED0745">
            <w:pPr>
              <w:spacing w:line="460" w:lineRule="exact"/>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2.9</w:t>
            </w:r>
          </w:p>
        </w:tc>
        <w:tc>
          <w:tcPr>
            <w:tcW w:w="7420" w:type="dxa"/>
            <w:noWrap w:val="0"/>
            <w:vAlign w:val="center"/>
          </w:tcPr>
          <w:p w14:paraId="6153C445">
            <w:pPr>
              <w:spacing w:line="460" w:lineRule="exact"/>
              <w:ind w:firstLine="560"/>
              <w:jc w:val="center"/>
              <w:rPr>
                <w:rFonts w:hint="eastAsia" w:ascii="宋体" w:hAnsi="宋体" w:eastAsia="宋体" w:cs="宋体"/>
                <w:color w:val="auto"/>
                <w:sz w:val="28"/>
                <w:szCs w:val="28"/>
                <w:lang w:eastAsia="zh-CN"/>
              </w:rPr>
            </w:pPr>
            <w:r>
              <w:rPr>
                <w:rFonts w:hint="eastAsia" w:ascii="宋体" w:hAnsi="宋体" w:cs="宋体"/>
                <w:color w:val="auto"/>
                <w:sz w:val="28"/>
                <w:szCs w:val="28"/>
              </w:rPr>
              <w:t>自货物运抵甲方指定收货地点，经甲方验收合格并签署《验收表》之日起，由乙方转移至甲方;验收合格前的一切风险(含在途运输、卸货过程)由乙方承担</w:t>
            </w:r>
            <w:r>
              <w:rPr>
                <w:rFonts w:hint="eastAsia" w:ascii="宋体" w:hAnsi="宋体" w:cs="宋体"/>
                <w:color w:val="auto"/>
                <w:sz w:val="28"/>
                <w:szCs w:val="28"/>
                <w:lang w:eastAsia="zh-CN"/>
              </w:rPr>
              <w:t>。</w:t>
            </w:r>
          </w:p>
        </w:tc>
      </w:tr>
      <w:tr w14:paraId="65A74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644D6336">
            <w:pPr>
              <w:spacing w:line="460" w:lineRule="exact"/>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2.13.3</w:t>
            </w:r>
          </w:p>
        </w:tc>
        <w:tc>
          <w:tcPr>
            <w:tcW w:w="7420" w:type="dxa"/>
            <w:noWrap w:val="0"/>
            <w:vAlign w:val="center"/>
          </w:tcPr>
          <w:p w14:paraId="3008F6EB">
            <w:pPr>
              <w:spacing w:line="460" w:lineRule="exact"/>
              <w:ind w:firstLine="560"/>
              <w:jc w:val="center"/>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 3 个工作日内</w:t>
            </w:r>
            <w:r>
              <w:rPr>
                <w:rFonts w:hint="eastAsia" w:ascii="宋体" w:hAnsi="宋体" w:cs="宋体"/>
                <w:color w:val="auto"/>
                <w:sz w:val="28"/>
                <w:szCs w:val="28"/>
                <w:lang w:eastAsia="zh-CN"/>
              </w:rPr>
              <w:t>。</w:t>
            </w:r>
          </w:p>
        </w:tc>
      </w:tr>
      <w:tr w14:paraId="21793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67064AA9">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2.13.4</w:t>
            </w:r>
          </w:p>
        </w:tc>
        <w:tc>
          <w:tcPr>
            <w:tcW w:w="7420" w:type="dxa"/>
            <w:noWrap w:val="0"/>
            <w:vAlign w:val="center"/>
          </w:tcPr>
          <w:p w14:paraId="2A4C891A">
            <w:pPr>
              <w:spacing w:line="460" w:lineRule="exact"/>
              <w:ind w:firstLine="560"/>
              <w:jc w:val="center"/>
              <w:rPr>
                <w:rFonts w:hint="eastAsia" w:ascii="宋体" w:hAnsi="宋体" w:cs="宋体"/>
                <w:color w:val="auto"/>
                <w:sz w:val="28"/>
                <w:szCs w:val="28"/>
              </w:rPr>
            </w:pPr>
            <w:r>
              <w:rPr>
                <w:rFonts w:hint="eastAsia" w:ascii="宋体" w:hAnsi="宋体" w:cs="宋体"/>
                <w:color w:val="auto"/>
                <w:sz w:val="28"/>
                <w:szCs w:val="28"/>
              </w:rPr>
              <w:t>1个工作日内，3 个工作日内。</w:t>
            </w:r>
          </w:p>
        </w:tc>
      </w:tr>
      <w:tr w14:paraId="34A2E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6FB16C49">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2.17.1</w:t>
            </w:r>
          </w:p>
        </w:tc>
        <w:tc>
          <w:tcPr>
            <w:tcW w:w="7420" w:type="dxa"/>
            <w:noWrap w:val="0"/>
            <w:vAlign w:val="center"/>
          </w:tcPr>
          <w:p w14:paraId="2B68635E">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甲方在乙方提交书面验收申请后的5个工作日内进行验收。</w:t>
            </w:r>
          </w:p>
        </w:tc>
      </w:tr>
      <w:tr w14:paraId="3174D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11CC1515">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2.17.3</w:t>
            </w:r>
          </w:p>
        </w:tc>
        <w:tc>
          <w:tcPr>
            <w:tcW w:w="7420" w:type="dxa"/>
            <w:noWrap w:val="0"/>
            <w:vAlign w:val="center"/>
          </w:tcPr>
          <w:p w14:paraId="716896DE">
            <w:pPr>
              <w:spacing w:line="460" w:lineRule="exact"/>
              <w:jc w:val="center"/>
              <w:rPr>
                <w:rFonts w:hint="eastAsia" w:ascii="宋体" w:hAnsi="宋体" w:cs="宋体"/>
                <w:color w:val="auto"/>
                <w:sz w:val="28"/>
                <w:szCs w:val="28"/>
                <w:u w:val="single"/>
              </w:rPr>
            </w:pPr>
            <w:r>
              <w:rPr>
                <w:rFonts w:hint="eastAsia" w:ascii="宋体" w:hAnsi="宋体" w:cs="宋体"/>
                <w:color w:val="auto"/>
                <w:sz w:val="28"/>
                <w:szCs w:val="28"/>
                <w:u w:val="none"/>
              </w:rPr>
              <w:t>项目按照常规程序顺利完成即标志乙方的货物交付完成。</w:t>
            </w:r>
          </w:p>
        </w:tc>
      </w:tr>
      <w:tr w14:paraId="24DEE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3BDD1DBD">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2.21.1</w:t>
            </w:r>
          </w:p>
        </w:tc>
        <w:tc>
          <w:tcPr>
            <w:tcW w:w="7420" w:type="dxa"/>
            <w:noWrap w:val="0"/>
            <w:vAlign w:val="center"/>
          </w:tcPr>
          <w:p w14:paraId="213D10F4">
            <w:pPr>
              <w:spacing w:line="460" w:lineRule="exact"/>
              <w:ind w:firstLine="560"/>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本项目不涉及。</w:t>
            </w:r>
          </w:p>
        </w:tc>
      </w:tr>
      <w:tr w14:paraId="3E767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35E6F783">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2.21.2</w:t>
            </w:r>
          </w:p>
        </w:tc>
        <w:tc>
          <w:tcPr>
            <w:tcW w:w="7420" w:type="dxa"/>
            <w:noWrap w:val="0"/>
            <w:vAlign w:val="center"/>
          </w:tcPr>
          <w:p w14:paraId="4FABBB45">
            <w:pPr>
              <w:spacing w:line="460" w:lineRule="exact"/>
              <w:ind w:firstLine="560"/>
              <w:jc w:val="center"/>
              <w:rPr>
                <w:rFonts w:hint="eastAsia" w:ascii="宋体" w:hAnsi="宋体" w:cs="宋体"/>
                <w:color w:val="auto"/>
                <w:sz w:val="28"/>
                <w:szCs w:val="28"/>
                <w:u w:val="none"/>
              </w:rPr>
            </w:pPr>
            <w:r>
              <w:rPr>
                <w:rFonts w:hint="eastAsia" w:ascii="宋体" w:hAnsi="宋体" w:cs="宋体"/>
                <w:color w:val="auto"/>
                <w:sz w:val="28"/>
                <w:szCs w:val="28"/>
                <w:lang w:val="en-US" w:eastAsia="zh-CN"/>
              </w:rPr>
              <w:t>本项目不涉及。</w:t>
            </w:r>
          </w:p>
        </w:tc>
      </w:tr>
      <w:tr w14:paraId="54BDC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1F70BE5F">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2.22</w:t>
            </w:r>
          </w:p>
        </w:tc>
        <w:tc>
          <w:tcPr>
            <w:tcW w:w="7420" w:type="dxa"/>
            <w:noWrap w:val="0"/>
            <w:vAlign w:val="center"/>
          </w:tcPr>
          <w:p w14:paraId="41D10C19">
            <w:pPr>
              <w:spacing w:line="460" w:lineRule="exact"/>
              <w:ind w:firstLine="560"/>
              <w:jc w:val="center"/>
              <w:rPr>
                <w:rFonts w:hint="eastAsia" w:ascii="宋体" w:hAnsi="宋体" w:eastAsia="宋体" w:cs="宋体"/>
                <w:color w:val="auto"/>
                <w:sz w:val="28"/>
                <w:szCs w:val="28"/>
                <w:u w:val="none"/>
                <w:lang w:eastAsia="zh-CN"/>
              </w:rPr>
            </w:pPr>
            <w:r>
              <w:rPr>
                <w:rFonts w:hint="eastAsia" w:ascii="宋体" w:hAnsi="宋体" w:cs="宋体"/>
                <w:color w:val="auto"/>
                <w:sz w:val="28"/>
                <w:szCs w:val="28"/>
                <w:u w:val="none"/>
                <w:lang w:val="en-US" w:eastAsia="zh-CN"/>
              </w:rPr>
              <w:t>一</w:t>
            </w:r>
            <w:r>
              <w:rPr>
                <w:rFonts w:hint="eastAsia" w:ascii="宋体" w:hAnsi="宋体" w:cs="宋体"/>
                <w:color w:val="auto"/>
                <w:sz w:val="28"/>
                <w:szCs w:val="28"/>
                <w:u w:val="none"/>
              </w:rPr>
              <w:t>式</w:t>
            </w:r>
            <w:r>
              <w:rPr>
                <w:rFonts w:hint="eastAsia" w:ascii="宋体" w:hAnsi="宋体" w:cs="宋体"/>
                <w:color w:val="auto"/>
                <w:sz w:val="28"/>
                <w:szCs w:val="28"/>
                <w:u w:val="none"/>
                <w:lang w:val="en-US" w:eastAsia="zh-CN"/>
              </w:rPr>
              <w:t>贰</w:t>
            </w:r>
            <w:r>
              <w:rPr>
                <w:rFonts w:hint="eastAsia" w:ascii="宋体" w:hAnsi="宋体" w:cs="宋体"/>
                <w:color w:val="auto"/>
                <w:sz w:val="28"/>
                <w:szCs w:val="28"/>
                <w:u w:val="none"/>
              </w:rPr>
              <w:t>份，甲方执</w:t>
            </w:r>
            <w:r>
              <w:rPr>
                <w:rFonts w:hint="eastAsia" w:ascii="宋体" w:hAnsi="宋体" w:cs="宋体"/>
                <w:color w:val="auto"/>
                <w:sz w:val="28"/>
                <w:szCs w:val="28"/>
                <w:u w:val="none"/>
                <w:lang w:val="en-US" w:eastAsia="zh-CN"/>
              </w:rPr>
              <w:t>壹</w:t>
            </w:r>
            <w:r>
              <w:rPr>
                <w:rFonts w:hint="eastAsia" w:ascii="宋体" w:hAnsi="宋体" w:cs="宋体"/>
                <w:color w:val="auto"/>
                <w:sz w:val="28"/>
                <w:szCs w:val="28"/>
                <w:u w:val="none"/>
              </w:rPr>
              <w:t>份、乙方执</w:t>
            </w:r>
            <w:r>
              <w:rPr>
                <w:rFonts w:hint="eastAsia" w:ascii="宋体" w:hAnsi="宋体" w:cs="宋体"/>
                <w:color w:val="auto"/>
                <w:sz w:val="28"/>
                <w:szCs w:val="28"/>
                <w:u w:val="none"/>
                <w:lang w:val="en-US" w:eastAsia="zh-CN"/>
              </w:rPr>
              <w:t>壹</w:t>
            </w:r>
            <w:r>
              <w:rPr>
                <w:rFonts w:hint="eastAsia" w:ascii="宋体" w:hAnsi="宋体" w:cs="宋体"/>
                <w:color w:val="auto"/>
                <w:sz w:val="28"/>
                <w:szCs w:val="28"/>
                <w:u w:val="none"/>
              </w:rPr>
              <w:t>份</w:t>
            </w:r>
            <w:r>
              <w:rPr>
                <w:rFonts w:hint="eastAsia" w:ascii="宋体" w:hAnsi="宋体" w:cs="宋体"/>
                <w:color w:val="auto"/>
                <w:sz w:val="28"/>
                <w:szCs w:val="28"/>
                <w:u w:val="none"/>
                <w:lang w:eastAsia="zh-CN"/>
              </w:rPr>
              <w:t>。</w:t>
            </w:r>
          </w:p>
        </w:tc>
      </w:tr>
      <w:tr w14:paraId="6A8A4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11716200">
            <w:pPr>
              <w:spacing w:line="460" w:lineRule="exact"/>
              <w:ind w:firstLine="560"/>
              <w:rPr>
                <w:rFonts w:hint="eastAsia" w:ascii="宋体" w:hAnsi="宋体" w:cs="宋体"/>
                <w:color w:val="auto"/>
                <w:sz w:val="28"/>
                <w:szCs w:val="28"/>
              </w:rPr>
            </w:pPr>
          </w:p>
        </w:tc>
        <w:tc>
          <w:tcPr>
            <w:tcW w:w="7420" w:type="dxa"/>
            <w:noWrap w:val="0"/>
            <w:vAlign w:val="center"/>
          </w:tcPr>
          <w:p w14:paraId="430F926F">
            <w:pPr>
              <w:spacing w:line="460" w:lineRule="exact"/>
              <w:ind w:firstLine="560"/>
              <w:rPr>
                <w:rFonts w:hint="eastAsia" w:ascii="宋体" w:hAnsi="宋体" w:cs="宋体"/>
                <w:color w:val="auto"/>
                <w:sz w:val="28"/>
                <w:szCs w:val="28"/>
              </w:rPr>
            </w:pPr>
          </w:p>
        </w:tc>
      </w:tr>
      <w:tr w14:paraId="21BCC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338" w:type="dxa"/>
            <w:tcBorders>
              <w:left w:val="single" w:color="auto" w:sz="4" w:space="0"/>
            </w:tcBorders>
            <w:noWrap w:val="0"/>
            <w:vAlign w:val="center"/>
          </w:tcPr>
          <w:p w14:paraId="5280882F">
            <w:pPr>
              <w:spacing w:line="460" w:lineRule="exact"/>
              <w:ind w:firstLine="560"/>
              <w:rPr>
                <w:rFonts w:hint="eastAsia" w:ascii="宋体" w:hAnsi="宋体" w:cs="宋体"/>
                <w:color w:val="auto"/>
                <w:sz w:val="28"/>
                <w:szCs w:val="28"/>
              </w:rPr>
            </w:pPr>
          </w:p>
        </w:tc>
        <w:tc>
          <w:tcPr>
            <w:tcW w:w="7420" w:type="dxa"/>
            <w:noWrap w:val="0"/>
            <w:vAlign w:val="center"/>
          </w:tcPr>
          <w:p w14:paraId="2505A5EE">
            <w:pPr>
              <w:spacing w:line="460" w:lineRule="exact"/>
              <w:ind w:firstLine="560"/>
              <w:rPr>
                <w:rFonts w:hint="eastAsia" w:ascii="宋体" w:hAnsi="宋体" w:cs="宋体"/>
                <w:color w:val="auto"/>
                <w:sz w:val="28"/>
                <w:szCs w:val="28"/>
              </w:rPr>
            </w:pPr>
          </w:p>
        </w:tc>
      </w:tr>
    </w:tbl>
    <w:p w14:paraId="7F90AD9A">
      <w:pPr>
        <w:rPr>
          <w:rFonts w:hint="eastAsia" w:ascii="宋体" w:hAnsi="宋体" w:cs="宋体"/>
          <w:bCs/>
          <w:color w:val="auto"/>
          <w:sz w:val="36"/>
          <w:szCs w:val="36"/>
        </w:rPr>
      </w:pPr>
      <w:r>
        <w:rPr>
          <w:rFonts w:hint="eastAsia" w:ascii="宋体" w:hAnsi="宋体" w:cs="宋体"/>
          <w:bCs/>
          <w:color w:val="auto"/>
          <w:sz w:val="36"/>
          <w:szCs w:val="36"/>
        </w:rPr>
        <w:br w:type="page" w:clear="all"/>
      </w:r>
    </w:p>
    <w:p w14:paraId="2468DAE7">
      <w:pPr>
        <w:jc w:val="center"/>
        <w:rPr>
          <w:rFonts w:hint="eastAsia" w:ascii="宋体" w:hAnsi="宋体" w:cs="宋体"/>
          <w:bCs/>
          <w:color w:val="auto"/>
          <w:sz w:val="36"/>
          <w:szCs w:val="36"/>
        </w:rPr>
      </w:pPr>
      <w:r>
        <w:rPr>
          <w:rFonts w:hint="eastAsia" w:ascii="宋体" w:hAnsi="宋体" w:cs="宋体"/>
          <w:bCs/>
          <w:color w:val="auto"/>
          <w:sz w:val="36"/>
          <w:szCs w:val="36"/>
        </w:rPr>
        <w:t>第四部分  开标和评标</w:t>
      </w:r>
    </w:p>
    <w:p w14:paraId="3841D7A9">
      <w:pPr>
        <w:pStyle w:val="307"/>
        <w:spacing w:before="0" w:after="0" w:line="460" w:lineRule="exact"/>
        <w:ind w:left="0" w:right="0" w:firstLine="562"/>
        <w:jc w:val="left"/>
        <w:outlineLvl w:val="1"/>
        <w:rPr>
          <w:rFonts w:hint="eastAsia" w:ascii="宋体" w:hAnsi="宋体" w:cs="宋体"/>
          <w:b/>
          <w:color w:val="auto"/>
          <w:sz w:val="28"/>
          <w:szCs w:val="28"/>
        </w:rPr>
      </w:pPr>
      <w:r>
        <w:rPr>
          <w:rFonts w:hint="eastAsia" w:ascii="宋体" w:hAnsi="宋体" w:cs="宋体"/>
          <w:b/>
          <w:color w:val="auto"/>
          <w:sz w:val="28"/>
          <w:szCs w:val="28"/>
        </w:rPr>
        <w:t>一、开标</w:t>
      </w:r>
    </w:p>
    <w:p w14:paraId="0721C6F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不见面远程开标模式：开标当天各投标人在各自地点通过苏采云系统及时登录不见面开标大厅，参加投标活动。</w:t>
      </w:r>
    </w:p>
    <w:p w14:paraId="0C6269DD">
      <w:pPr>
        <w:pStyle w:val="307"/>
        <w:spacing w:before="0" w:after="0" w:line="460" w:lineRule="exact"/>
        <w:ind w:left="0" w:right="0" w:firstLine="562"/>
        <w:jc w:val="left"/>
        <w:outlineLvl w:val="1"/>
        <w:rPr>
          <w:rFonts w:hint="eastAsia" w:ascii="宋体" w:hAnsi="宋体" w:cs="宋体"/>
          <w:b/>
          <w:color w:val="auto"/>
          <w:sz w:val="28"/>
          <w:szCs w:val="28"/>
        </w:rPr>
      </w:pPr>
      <w:r>
        <w:rPr>
          <w:rFonts w:hint="eastAsia" w:ascii="宋体" w:hAnsi="宋体" w:cs="宋体"/>
          <w:b/>
          <w:color w:val="auto"/>
          <w:sz w:val="28"/>
          <w:szCs w:val="28"/>
        </w:rPr>
        <w:t>二、评标流程和评标标准</w:t>
      </w:r>
    </w:p>
    <w:p w14:paraId="7BACC97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采用综合评分法。分资格审查、商务技术标、价格标、三部分评审，总分值为100分，加分和减分因素除外。</w:t>
      </w:r>
    </w:p>
    <w:p w14:paraId="1183A2C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0559424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0FE4E4D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评委在认真审阅投标文件的基础上，根据各投标文件的响应程度独立评判，不得统一打分。</w:t>
      </w:r>
    </w:p>
    <w:p w14:paraId="2FF08792">
      <w:pPr>
        <w:spacing w:line="460" w:lineRule="exact"/>
        <w:ind w:firstLine="562"/>
        <w:outlineLvl w:val="2"/>
        <w:rPr>
          <w:rFonts w:hint="eastAsia" w:ascii="宋体" w:hAnsi="宋体" w:cs="宋体"/>
          <w:b/>
          <w:color w:val="auto"/>
          <w:sz w:val="28"/>
          <w:szCs w:val="28"/>
        </w:rPr>
      </w:pPr>
      <w:r>
        <w:rPr>
          <w:rFonts w:hint="eastAsia" w:ascii="宋体" w:hAnsi="宋体" w:cs="宋体"/>
          <w:b/>
          <w:color w:val="auto"/>
          <w:sz w:val="28"/>
          <w:szCs w:val="28"/>
        </w:rPr>
        <w:t>（一）招标人（代表）对投标人资格进行审查</w:t>
      </w:r>
    </w:p>
    <w:p w14:paraId="24B33183">
      <w:pPr>
        <w:pStyle w:val="311"/>
        <w:spacing w:line="460" w:lineRule="exact"/>
        <w:ind w:firstLine="560"/>
        <w:rPr>
          <w:rFonts w:hint="eastAsia" w:ascii="宋体" w:eastAsia="宋体" w:cs="宋体"/>
          <w:color w:val="auto"/>
          <w:sz w:val="28"/>
        </w:rPr>
      </w:pPr>
      <w:r>
        <w:rPr>
          <w:rFonts w:hint="eastAsia" w:ascii="宋体" w:eastAsia="宋体" w:cs="宋体"/>
          <w:color w:val="auto"/>
          <w:sz w:val="28"/>
        </w:rPr>
        <w:t>投标人资格不合格的，其投标文件判定为无效投标文件。</w:t>
      </w:r>
    </w:p>
    <w:p w14:paraId="671EB3F7">
      <w:pPr>
        <w:spacing w:line="460" w:lineRule="exact"/>
        <w:ind w:firstLine="562"/>
        <w:jc w:val="left"/>
        <w:outlineLvl w:val="2"/>
        <w:rPr>
          <w:rFonts w:hint="eastAsia" w:ascii="宋体" w:hAnsi="宋体" w:cs="宋体"/>
          <w:b/>
          <w:color w:val="auto"/>
          <w:sz w:val="28"/>
          <w:szCs w:val="28"/>
        </w:rPr>
      </w:pPr>
      <w:r>
        <w:rPr>
          <w:rFonts w:hint="eastAsia" w:ascii="宋体" w:hAnsi="宋体" w:cs="宋体"/>
          <w:b/>
          <w:color w:val="auto"/>
          <w:sz w:val="28"/>
          <w:szCs w:val="28"/>
        </w:rPr>
        <w:t>（二）评标委员会对符合资格投标人的投标文件进行符合性审查</w:t>
      </w:r>
    </w:p>
    <w:p w14:paraId="32EDDA80">
      <w:pPr>
        <w:pStyle w:val="311"/>
        <w:spacing w:line="460" w:lineRule="exact"/>
        <w:ind w:firstLine="560"/>
        <w:rPr>
          <w:rFonts w:hint="eastAsia" w:ascii="宋体" w:eastAsia="宋体" w:cs="宋体"/>
          <w:color w:val="auto"/>
          <w:sz w:val="28"/>
        </w:rPr>
      </w:pPr>
      <w:r>
        <w:rPr>
          <w:rFonts w:hint="eastAsia" w:ascii="宋体" w:eastAsia="宋体" w:cs="宋体"/>
          <w:color w:val="auto"/>
          <w:sz w:val="28"/>
        </w:rPr>
        <w:t xml:space="preserve">未通过符合性审查的投标文件，将被判为不满足招标文件实质性要求。 </w:t>
      </w:r>
    </w:p>
    <w:p w14:paraId="6B8E917F">
      <w:pPr>
        <w:spacing w:line="460" w:lineRule="exact"/>
        <w:ind w:firstLine="562"/>
        <w:jc w:val="left"/>
        <w:outlineLvl w:val="2"/>
        <w:rPr>
          <w:rFonts w:hint="eastAsia" w:ascii="宋体" w:hAnsi="宋体" w:cs="宋体"/>
          <w:color w:val="auto"/>
          <w:sz w:val="28"/>
          <w:szCs w:val="28"/>
          <w:lang w:val="zh-CN"/>
        </w:rPr>
      </w:pPr>
      <w:r>
        <w:rPr>
          <w:rFonts w:hint="eastAsia" w:ascii="宋体" w:hAnsi="宋体" w:cs="宋体"/>
          <w:b/>
          <w:color w:val="auto"/>
          <w:sz w:val="28"/>
          <w:szCs w:val="28"/>
        </w:rPr>
        <w:t>（</w:t>
      </w:r>
      <w:r>
        <w:rPr>
          <w:rFonts w:hint="eastAsia" w:ascii="宋体" w:hAnsi="宋体" w:cs="宋体"/>
          <w:b/>
          <w:color w:val="auto"/>
          <w:sz w:val="28"/>
          <w:szCs w:val="28"/>
          <w:lang w:val="zh-CN"/>
        </w:rPr>
        <w:t>三</w:t>
      </w:r>
      <w:r>
        <w:rPr>
          <w:rFonts w:hint="eastAsia" w:ascii="宋体" w:hAnsi="宋体" w:cs="宋体"/>
          <w:b/>
          <w:color w:val="auto"/>
          <w:sz w:val="28"/>
          <w:szCs w:val="28"/>
        </w:rPr>
        <w:t>）</w:t>
      </w:r>
      <w:r>
        <w:rPr>
          <w:rFonts w:hint="eastAsia" w:ascii="宋体" w:hAnsi="宋体" w:cs="宋体"/>
          <w:b/>
          <w:color w:val="auto"/>
          <w:sz w:val="28"/>
          <w:szCs w:val="28"/>
          <w:lang w:val="zh-CN"/>
        </w:rPr>
        <w:t>商务技术分</w:t>
      </w:r>
      <w:r>
        <w:rPr>
          <w:rFonts w:hint="eastAsia" w:ascii="宋体" w:hAnsi="宋体" w:cs="宋体"/>
          <w:color w:val="auto"/>
          <w:sz w:val="28"/>
          <w:szCs w:val="28"/>
          <w:lang w:val="zh-CN"/>
        </w:rPr>
        <w:t>：</w:t>
      </w:r>
      <w:r>
        <w:rPr>
          <w:rFonts w:hint="eastAsia" w:ascii="宋体" w:hAnsi="宋体" w:cs="宋体"/>
          <w:color w:val="auto"/>
          <w:sz w:val="28"/>
          <w:szCs w:val="28"/>
        </w:rPr>
        <w:t>70</w:t>
      </w:r>
      <w:r>
        <w:rPr>
          <w:rFonts w:hint="eastAsia" w:ascii="宋体" w:hAnsi="宋体" w:cs="宋体"/>
          <w:color w:val="auto"/>
          <w:sz w:val="28"/>
          <w:szCs w:val="28"/>
          <w:lang w:val="zh-CN"/>
        </w:rPr>
        <w:t>分</w:t>
      </w:r>
    </w:p>
    <w:p w14:paraId="64DCAA3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各投标人得分为评委会成员评分的算术平均分，分值保留小数点后两位。</w:t>
      </w:r>
    </w:p>
    <w:tbl>
      <w:tblPr>
        <w:tblStyle w:val="39"/>
        <w:tblW w:w="5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902"/>
        <w:gridCol w:w="5823"/>
        <w:gridCol w:w="888"/>
        <w:gridCol w:w="938"/>
        <w:gridCol w:w="815"/>
      </w:tblGrid>
      <w:tr w14:paraId="24F3A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blHeader/>
          <w:jc w:val="center"/>
        </w:trPr>
        <w:tc>
          <w:tcPr>
            <w:tcW w:w="832" w:type="dxa"/>
            <w:noWrap w:val="0"/>
            <w:vAlign w:val="center"/>
          </w:tcPr>
          <w:p w14:paraId="69BDBAB3">
            <w:pPr>
              <w:widowControl/>
              <w:spacing w:line="440" w:lineRule="exact"/>
              <w:jc w:val="center"/>
              <w:rPr>
                <w:rFonts w:hint="eastAsia" w:ascii="宋体" w:hAnsi="宋体" w:cs="宋体"/>
                <w:b/>
                <w:bCs/>
                <w:color w:val="auto"/>
                <w:sz w:val="24"/>
              </w:rPr>
            </w:pPr>
            <w:r>
              <w:rPr>
                <w:rFonts w:hint="eastAsia" w:ascii="宋体" w:hAnsi="宋体" w:cs="宋体"/>
                <w:b/>
                <w:bCs/>
                <w:color w:val="auto"/>
                <w:sz w:val="24"/>
              </w:rPr>
              <w:t>序号</w:t>
            </w:r>
          </w:p>
        </w:tc>
        <w:tc>
          <w:tcPr>
            <w:tcW w:w="902" w:type="dxa"/>
            <w:noWrap w:val="0"/>
            <w:vAlign w:val="center"/>
          </w:tcPr>
          <w:p w14:paraId="7DF9B190">
            <w:pPr>
              <w:widowControl/>
              <w:spacing w:line="440" w:lineRule="exact"/>
              <w:jc w:val="center"/>
              <w:rPr>
                <w:rFonts w:hint="eastAsia" w:ascii="宋体" w:hAnsi="宋体" w:cs="宋体"/>
                <w:b/>
                <w:bCs/>
                <w:color w:val="auto"/>
                <w:sz w:val="24"/>
              </w:rPr>
            </w:pPr>
            <w:r>
              <w:rPr>
                <w:rFonts w:hint="eastAsia" w:ascii="宋体" w:hAnsi="宋体" w:cs="宋体"/>
                <w:b/>
                <w:bCs/>
                <w:color w:val="auto"/>
                <w:sz w:val="24"/>
              </w:rPr>
              <w:t>评分因素</w:t>
            </w:r>
          </w:p>
        </w:tc>
        <w:tc>
          <w:tcPr>
            <w:tcW w:w="5823" w:type="dxa"/>
            <w:noWrap w:val="0"/>
            <w:vAlign w:val="center"/>
          </w:tcPr>
          <w:p w14:paraId="53A90DAC">
            <w:pPr>
              <w:widowControl/>
              <w:spacing w:line="440" w:lineRule="exact"/>
              <w:jc w:val="center"/>
              <w:rPr>
                <w:rFonts w:hint="eastAsia" w:ascii="宋体" w:hAnsi="宋体" w:cs="宋体"/>
                <w:b/>
                <w:bCs/>
                <w:color w:val="auto"/>
                <w:sz w:val="24"/>
              </w:rPr>
            </w:pPr>
            <w:r>
              <w:rPr>
                <w:rFonts w:hint="eastAsia" w:ascii="宋体" w:hAnsi="宋体" w:cs="宋体"/>
                <w:b/>
                <w:bCs/>
                <w:color w:val="auto"/>
                <w:sz w:val="24"/>
              </w:rPr>
              <w:t>评审标准</w:t>
            </w:r>
          </w:p>
        </w:tc>
        <w:tc>
          <w:tcPr>
            <w:tcW w:w="888" w:type="dxa"/>
            <w:noWrap w:val="0"/>
            <w:vAlign w:val="center"/>
          </w:tcPr>
          <w:p w14:paraId="3D624BCD">
            <w:pPr>
              <w:jc w:val="center"/>
              <w:rPr>
                <w:rFonts w:hint="eastAsia" w:ascii="宋体" w:hAnsi="宋体" w:cs="宋体"/>
                <w:b/>
                <w:bCs/>
                <w:color w:val="auto"/>
                <w:sz w:val="28"/>
                <w:szCs w:val="28"/>
              </w:rPr>
            </w:pPr>
            <w:r>
              <w:rPr>
                <w:rFonts w:hint="eastAsia"/>
                <w:b/>
                <w:bCs/>
                <w:color w:val="auto"/>
                <w:sz w:val="24"/>
                <w:szCs w:val="32"/>
              </w:rPr>
              <w:t>最高分</w:t>
            </w:r>
          </w:p>
        </w:tc>
        <w:tc>
          <w:tcPr>
            <w:tcW w:w="938" w:type="dxa"/>
            <w:noWrap w:val="0"/>
            <w:vAlign w:val="center"/>
          </w:tcPr>
          <w:p w14:paraId="70CE0040">
            <w:pPr>
              <w:jc w:val="center"/>
              <w:rPr>
                <w:rFonts w:hint="eastAsia" w:ascii="宋体" w:hAnsi="宋体" w:cs="宋体"/>
                <w:b/>
                <w:bCs/>
                <w:color w:val="auto"/>
                <w:sz w:val="28"/>
                <w:szCs w:val="28"/>
              </w:rPr>
            </w:pPr>
            <w:r>
              <w:rPr>
                <w:rFonts w:hint="eastAsia"/>
                <w:b/>
                <w:bCs/>
                <w:color w:val="auto"/>
                <w:sz w:val="24"/>
                <w:szCs w:val="32"/>
              </w:rPr>
              <w:t>最低分</w:t>
            </w:r>
          </w:p>
        </w:tc>
        <w:tc>
          <w:tcPr>
            <w:tcW w:w="815" w:type="dxa"/>
            <w:noWrap w:val="0"/>
            <w:vAlign w:val="center"/>
          </w:tcPr>
          <w:p w14:paraId="71D207F6">
            <w:pPr>
              <w:jc w:val="center"/>
              <w:rPr>
                <w:rFonts w:hint="eastAsia" w:ascii="宋体" w:hAnsi="宋体" w:cs="宋体"/>
                <w:b/>
                <w:bCs/>
                <w:color w:val="auto"/>
                <w:sz w:val="28"/>
                <w:szCs w:val="28"/>
              </w:rPr>
            </w:pPr>
            <w:r>
              <w:rPr>
                <w:rFonts w:hint="eastAsia"/>
                <w:b/>
                <w:bCs/>
                <w:color w:val="auto"/>
                <w:sz w:val="24"/>
                <w:szCs w:val="32"/>
              </w:rPr>
              <w:t>客/主观分</w:t>
            </w:r>
          </w:p>
        </w:tc>
      </w:tr>
      <w:tr w14:paraId="7A0CD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832" w:type="dxa"/>
            <w:noWrap w:val="0"/>
            <w:vAlign w:val="center"/>
          </w:tcPr>
          <w:p w14:paraId="1DCD4542">
            <w:pPr>
              <w:widowControl/>
              <w:spacing w:line="440" w:lineRule="exact"/>
              <w:jc w:val="center"/>
              <w:rPr>
                <w:rFonts w:hint="eastAsia" w:ascii="宋体" w:hAnsi="宋体" w:cs="宋体"/>
                <w:color w:val="auto"/>
                <w:sz w:val="24"/>
              </w:rPr>
            </w:pPr>
            <w:r>
              <w:rPr>
                <w:rFonts w:hint="eastAsia" w:ascii="宋体" w:hAnsi="宋体" w:cs="宋体"/>
                <w:color w:val="auto"/>
                <w:sz w:val="24"/>
              </w:rPr>
              <w:t>1</w:t>
            </w:r>
          </w:p>
        </w:tc>
        <w:tc>
          <w:tcPr>
            <w:tcW w:w="902" w:type="dxa"/>
            <w:noWrap w:val="0"/>
            <w:vAlign w:val="center"/>
          </w:tcPr>
          <w:p w14:paraId="26F4AAB3">
            <w:pPr>
              <w:widowControl/>
              <w:spacing w:line="440" w:lineRule="exact"/>
              <w:jc w:val="center"/>
              <w:rPr>
                <w:rFonts w:hint="eastAsia" w:ascii="宋体" w:hAnsi="宋体" w:cs="宋体"/>
                <w:color w:val="auto"/>
                <w:sz w:val="24"/>
              </w:rPr>
            </w:pPr>
            <w:r>
              <w:rPr>
                <w:rFonts w:hint="eastAsia" w:ascii="宋体" w:hAnsi="宋体" w:cs="宋体"/>
                <w:color w:val="auto"/>
                <w:sz w:val="24"/>
              </w:rPr>
              <w:t>企业资质</w:t>
            </w:r>
          </w:p>
        </w:tc>
        <w:tc>
          <w:tcPr>
            <w:tcW w:w="5823" w:type="dxa"/>
            <w:noWrap w:val="0"/>
            <w:vAlign w:val="center"/>
          </w:tcPr>
          <w:p w14:paraId="4A863408">
            <w:pPr>
              <w:widowControl/>
              <w:spacing w:line="420" w:lineRule="exact"/>
              <w:jc w:val="left"/>
              <w:rPr>
                <w:rFonts w:hint="eastAsia" w:ascii="宋体" w:hAnsi="宋体" w:cs="宋体"/>
                <w:color w:val="auto"/>
                <w:sz w:val="24"/>
              </w:rPr>
            </w:pPr>
            <w:r>
              <w:rPr>
                <w:rFonts w:hint="eastAsia" w:ascii="宋体" w:hAnsi="宋体" w:cs="宋体"/>
                <w:color w:val="auto"/>
                <w:sz w:val="24"/>
              </w:rPr>
              <w:t>投标人具有国家级水产原良种场资质的得5分，省级水产原良种场资质的得3分，本项最高得5分。须提供证书或文件复印件并加盖公章，未提供不得分。</w:t>
            </w:r>
          </w:p>
        </w:tc>
        <w:tc>
          <w:tcPr>
            <w:tcW w:w="888" w:type="dxa"/>
            <w:noWrap w:val="0"/>
            <w:vAlign w:val="center"/>
          </w:tcPr>
          <w:p w14:paraId="0927E78D">
            <w:pPr>
              <w:widowControl/>
              <w:spacing w:line="440" w:lineRule="exact"/>
              <w:jc w:val="center"/>
              <w:rPr>
                <w:rFonts w:hint="eastAsia" w:ascii="宋体" w:hAnsi="宋体" w:cs="宋体"/>
                <w:color w:val="auto"/>
                <w:sz w:val="24"/>
              </w:rPr>
            </w:pPr>
            <w:r>
              <w:rPr>
                <w:rFonts w:hint="eastAsia" w:ascii="宋体" w:hAnsi="宋体" w:cs="宋体"/>
                <w:color w:val="auto"/>
                <w:sz w:val="24"/>
              </w:rPr>
              <w:t>5</w:t>
            </w:r>
          </w:p>
        </w:tc>
        <w:tc>
          <w:tcPr>
            <w:tcW w:w="938" w:type="dxa"/>
            <w:noWrap w:val="0"/>
            <w:vAlign w:val="center"/>
          </w:tcPr>
          <w:p w14:paraId="2F95D182">
            <w:pPr>
              <w:widowControl/>
              <w:spacing w:line="440" w:lineRule="exact"/>
              <w:jc w:val="center"/>
              <w:rPr>
                <w:rFonts w:hint="eastAsia" w:ascii="宋体" w:hAnsi="宋体" w:cs="宋体"/>
                <w:color w:val="auto"/>
                <w:sz w:val="24"/>
              </w:rPr>
            </w:pPr>
            <w:r>
              <w:rPr>
                <w:rFonts w:hint="eastAsia" w:ascii="宋体" w:hAnsi="宋体" w:cs="宋体"/>
                <w:color w:val="auto"/>
                <w:sz w:val="24"/>
              </w:rPr>
              <w:t>0</w:t>
            </w:r>
          </w:p>
        </w:tc>
        <w:tc>
          <w:tcPr>
            <w:tcW w:w="815" w:type="dxa"/>
            <w:noWrap w:val="0"/>
            <w:vAlign w:val="center"/>
          </w:tcPr>
          <w:p w14:paraId="4C242A1A">
            <w:pPr>
              <w:widowControl/>
              <w:spacing w:line="440" w:lineRule="exact"/>
              <w:jc w:val="center"/>
              <w:rPr>
                <w:rFonts w:hint="eastAsia" w:ascii="宋体" w:hAnsi="宋体" w:cs="宋体"/>
                <w:color w:val="auto"/>
                <w:sz w:val="24"/>
              </w:rPr>
            </w:pPr>
            <w:r>
              <w:rPr>
                <w:rFonts w:hint="eastAsia"/>
                <w:color w:val="auto"/>
                <w:sz w:val="24"/>
                <w:szCs w:val="32"/>
              </w:rPr>
              <w:t>客观分</w:t>
            </w:r>
          </w:p>
        </w:tc>
      </w:tr>
      <w:tr w14:paraId="0E810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832" w:type="dxa"/>
            <w:noWrap w:val="0"/>
            <w:vAlign w:val="center"/>
          </w:tcPr>
          <w:p w14:paraId="55DBC7FE">
            <w:pPr>
              <w:widowControl/>
              <w:spacing w:line="440" w:lineRule="exact"/>
              <w:jc w:val="center"/>
              <w:rPr>
                <w:rFonts w:hint="eastAsia" w:ascii="宋体" w:hAnsi="宋体" w:cs="宋体"/>
                <w:color w:val="auto"/>
                <w:sz w:val="24"/>
              </w:rPr>
            </w:pPr>
            <w:r>
              <w:rPr>
                <w:rFonts w:hint="eastAsia" w:ascii="宋体" w:hAnsi="宋体" w:cs="宋体"/>
                <w:color w:val="auto"/>
                <w:sz w:val="24"/>
              </w:rPr>
              <w:t>2</w:t>
            </w:r>
          </w:p>
        </w:tc>
        <w:tc>
          <w:tcPr>
            <w:tcW w:w="902" w:type="dxa"/>
            <w:noWrap w:val="0"/>
            <w:vAlign w:val="center"/>
          </w:tcPr>
          <w:p w14:paraId="0FB7D248">
            <w:pPr>
              <w:widowControl/>
              <w:spacing w:line="440" w:lineRule="exact"/>
              <w:jc w:val="center"/>
              <w:rPr>
                <w:rFonts w:hint="eastAsia" w:ascii="宋体" w:hAnsi="宋体" w:cs="宋体"/>
                <w:color w:val="auto"/>
                <w:sz w:val="24"/>
              </w:rPr>
            </w:pPr>
            <w:r>
              <w:rPr>
                <w:rFonts w:hint="eastAsia" w:ascii="宋体" w:hAnsi="宋体" w:cs="宋体"/>
                <w:color w:val="auto"/>
                <w:sz w:val="24"/>
              </w:rPr>
              <w:t>企业业绩</w:t>
            </w:r>
          </w:p>
        </w:tc>
        <w:tc>
          <w:tcPr>
            <w:tcW w:w="5823" w:type="dxa"/>
            <w:shd w:val="clear" w:color="000000" w:fill="auto"/>
            <w:noWrap w:val="0"/>
            <w:vAlign w:val="center"/>
          </w:tcPr>
          <w:p w14:paraId="65232E71">
            <w:pPr>
              <w:widowControl/>
              <w:spacing w:line="420" w:lineRule="exact"/>
              <w:jc w:val="left"/>
              <w:rPr>
                <w:rFonts w:hint="eastAsia" w:ascii="宋体" w:hAnsi="宋体" w:cs="宋体"/>
                <w:color w:val="auto"/>
                <w:sz w:val="24"/>
              </w:rPr>
            </w:pPr>
            <w:r>
              <w:rPr>
                <w:rFonts w:hint="eastAsia" w:ascii="宋体" w:hAnsi="宋体" w:cs="宋体"/>
                <w:color w:val="auto"/>
                <w:sz w:val="24"/>
              </w:rPr>
              <w:t>投标人自2023年1月1日（以合同签订日期为准）以来有地市级及以上渔业行政主管部门组织的渔业资源增殖放流项目成功案例的每提供一份合同得3分，该项最高得15分（不限品种）。</w:t>
            </w:r>
          </w:p>
          <w:p w14:paraId="493DBF3C">
            <w:pPr>
              <w:widowControl/>
              <w:spacing w:line="420" w:lineRule="exact"/>
              <w:jc w:val="left"/>
              <w:rPr>
                <w:rFonts w:hint="eastAsia" w:ascii="宋体" w:hAnsi="宋体" w:cs="宋体"/>
                <w:color w:val="auto"/>
                <w:sz w:val="24"/>
              </w:rPr>
            </w:pPr>
            <w:r>
              <w:rPr>
                <w:rFonts w:hint="eastAsia" w:ascii="宋体" w:hAnsi="宋体" w:cs="宋体"/>
                <w:color w:val="auto"/>
                <w:sz w:val="24"/>
              </w:rPr>
              <w:t>注：提供成功案例合同项目清单、合同复印件和相应金额的发票复印件并加盖供应商公章，三者缺一不可，不</w:t>
            </w:r>
            <w:r>
              <w:rPr>
                <w:rFonts w:hint="eastAsia" w:ascii="宋体" w:hAnsi="宋体" w:cs="宋体"/>
                <w:color w:val="auto"/>
                <w:sz w:val="24"/>
                <w:lang w:val="en-US" w:eastAsia="zh-CN"/>
              </w:rPr>
              <w:t>按要求</w:t>
            </w:r>
            <w:r>
              <w:rPr>
                <w:rFonts w:hint="eastAsia" w:ascii="宋体" w:hAnsi="宋体" w:cs="宋体"/>
                <w:color w:val="auto"/>
                <w:sz w:val="24"/>
              </w:rPr>
              <w:t>提供不得分。</w:t>
            </w:r>
          </w:p>
        </w:tc>
        <w:tc>
          <w:tcPr>
            <w:tcW w:w="888" w:type="dxa"/>
            <w:noWrap w:val="0"/>
            <w:vAlign w:val="center"/>
          </w:tcPr>
          <w:p w14:paraId="69F761D3">
            <w:pPr>
              <w:widowControl/>
              <w:spacing w:line="440" w:lineRule="exact"/>
              <w:jc w:val="center"/>
              <w:rPr>
                <w:rFonts w:hint="eastAsia" w:ascii="宋体" w:hAnsi="宋体" w:cs="宋体"/>
                <w:color w:val="auto"/>
                <w:sz w:val="24"/>
              </w:rPr>
            </w:pPr>
            <w:r>
              <w:rPr>
                <w:rFonts w:hint="eastAsia" w:ascii="宋体" w:hAnsi="宋体" w:cs="宋体"/>
                <w:color w:val="auto"/>
                <w:sz w:val="24"/>
              </w:rPr>
              <w:t>15</w:t>
            </w:r>
          </w:p>
        </w:tc>
        <w:tc>
          <w:tcPr>
            <w:tcW w:w="938" w:type="dxa"/>
            <w:noWrap w:val="0"/>
            <w:vAlign w:val="center"/>
          </w:tcPr>
          <w:p w14:paraId="67692139">
            <w:pPr>
              <w:widowControl/>
              <w:spacing w:line="440" w:lineRule="exact"/>
              <w:jc w:val="center"/>
              <w:rPr>
                <w:rFonts w:hint="eastAsia" w:ascii="宋体" w:hAnsi="宋体" w:cs="宋体"/>
                <w:color w:val="auto"/>
                <w:sz w:val="24"/>
              </w:rPr>
            </w:pPr>
            <w:r>
              <w:rPr>
                <w:rFonts w:hint="eastAsia" w:ascii="宋体" w:hAnsi="宋体" w:cs="宋体"/>
                <w:color w:val="auto"/>
                <w:sz w:val="24"/>
              </w:rPr>
              <w:t>0</w:t>
            </w:r>
          </w:p>
        </w:tc>
        <w:tc>
          <w:tcPr>
            <w:tcW w:w="815" w:type="dxa"/>
            <w:noWrap w:val="0"/>
            <w:vAlign w:val="center"/>
          </w:tcPr>
          <w:p w14:paraId="334A5352">
            <w:pPr>
              <w:widowControl/>
              <w:spacing w:line="440" w:lineRule="exact"/>
              <w:jc w:val="center"/>
              <w:rPr>
                <w:rFonts w:hint="eastAsia" w:ascii="宋体" w:hAnsi="宋体" w:cs="宋体"/>
                <w:color w:val="auto"/>
                <w:sz w:val="24"/>
              </w:rPr>
            </w:pPr>
            <w:r>
              <w:rPr>
                <w:rFonts w:hint="eastAsia"/>
                <w:color w:val="auto"/>
                <w:sz w:val="24"/>
                <w:szCs w:val="32"/>
              </w:rPr>
              <w:t>客观分</w:t>
            </w:r>
          </w:p>
        </w:tc>
      </w:tr>
      <w:tr w14:paraId="6A9D4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832" w:type="dxa"/>
            <w:noWrap w:val="0"/>
            <w:vAlign w:val="center"/>
          </w:tcPr>
          <w:p w14:paraId="45B1A57A">
            <w:pPr>
              <w:widowControl/>
              <w:spacing w:line="440" w:lineRule="exact"/>
              <w:jc w:val="center"/>
              <w:rPr>
                <w:rFonts w:hint="eastAsia" w:ascii="宋体" w:hAnsi="宋体" w:cs="宋体"/>
                <w:color w:val="auto"/>
                <w:sz w:val="24"/>
              </w:rPr>
            </w:pPr>
            <w:r>
              <w:rPr>
                <w:rFonts w:hint="eastAsia" w:ascii="宋体" w:hAnsi="宋体" w:cs="宋体"/>
                <w:color w:val="auto"/>
                <w:sz w:val="24"/>
              </w:rPr>
              <w:t>3</w:t>
            </w:r>
          </w:p>
        </w:tc>
        <w:tc>
          <w:tcPr>
            <w:tcW w:w="902" w:type="dxa"/>
            <w:noWrap w:val="0"/>
            <w:vAlign w:val="center"/>
          </w:tcPr>
          <w:p w14:paraId="6249EED0">
            <w:pPr>
              <w:widowControl/>
              <w:spacing w:line="440" w:lineRule="exact"/>
              <w:jc w:val="center"/>
              <w:rPr>
                <w:rFonts w:hint="eastAsia" w:ascii="宋体" w:hAnsi="宋体" w:cs="宋体"/>
                <w:b/>
                <w:bCs/>
                <w:color w:val="auto"/>
                <w:sz w:val="24"/>
              </w:rPr>
            </w:pPr>
            <w:r>
              <w:rPr>
                <w:rFonts w:hint="eastAsia" w:ascii="宋体" w:hAnsi="宋体" w:cs="宋体"/>
                <w:color w:val="auto"/>
                <w:sz w:val="24"/>
              </w:rPr>
              <w:t>人力资源配备</w:t>
            </w:r>
          </w:p>
        </w:tc>
        <w:tc>
          <w:tcPr>
            <w:tcW w:w="5823" w:type="dxa"/>
            <w:shd w:val="clear" w:color="000000" w:fill="auto"/>
            <w:noWrap w:val="0"/>
            <w:vAlign w:val="center"/>
          </w:tcPr>
          <w:p w14:paraId="7CB01C27">
            <w:pPr>
              <w:widowControl/>
              <w:spacing w:line="420" w:lineRule="exact"/>
              <w:jc w:val="left"/>
              <w:rPr>
                <w:rFonts w:hint="eastAsia" w:ascii="宋体" w:hAnsi="宋体" w:cs="宋体"/>
                <w:color w:val="auto"/>
                <w:sz w:val="24"/>
              </w:rPr>
            </w:pPr>
            <w:r>
              <w:rPr>
                <w:rFonts w:hint="eastAsia" w:ascii="宋体" w:hAnsi="宋体" w:cs="宋体"/>
                <w:color w:val="auto"/>
                <w:sz w:val="24"/>
              </w:rPr>
              <w:t>1.投标人拟投入本项目的技术负责人具有中专及以上学历，且从事水产苗种繁育工作3年及以上的得3分。</w:t>
            </w:r>
          </w:p>
          <w:p w14:paraId="6BE753B7">
            <w:pPr>
              <w:widowControl/>
              <w:spacing w:line="420" w:lineRule="exact"/>
              <w:jc w:val="left"/>
              <w:rPr>
                <w:rFonts w:hint="eastAsia" w:ascii="宋体" w:hAnsi="宋体" w:cs="宋体"/>
                <w:color w:val="auto"/>
                <w:sz w:val="24"/>
              </w:rPr>
            </w:pPr>
            <w:r>
              <w:rPr>
                <w:rFonts w:hint="eastAsia" w:ascii="宋体" w:hAnsi="宋体" w:cs="宋体"/>
                <w:color w:val="auto"/>
                <w:sz w:val="24"/>
              </w:rPr>
              <w:t>2.评委根据供应商针对本项目的人员配备情况进行评分，每配备一名与该项目需求相匹配的专业技术人员或熟练技术工人的得1分，本</w:t>
            </w:r>
            <w:r>
              <w:rPr>
                <w:rFonts w:hint="eastAsia" w:ascii="宋体" w:hAnsi="宋体" w:cs="宋体"/>
                <w:color w:val="auto"/>
                <w:sz w:val="24"/>
                <w:lang w:val="en-US" w:eastAsia="zh-CN"/>
              </w:rPr>
              <w:t>小</w:t>
            </w:r>
            <w:r>
              <w:rPr>
                <w:rFonts w:hint="eastAsia" w:ascii="宋体" w:hAnsi="宋体" w:cs="宋体"/>
                <w:color w:val="auto"/>
                <w:sz w:val="24"/>
              </w:rPr>
              <w:t>项最高得</w:t>
            </w:r>
            <w:r>
              <w:rPr>
                <w:rFonts w:hint="eastAsia" w:ascii="宋体" w:hAnsi="宋体" w:cs="宋体"/>
                <w:color w:val="auto"/>
                <w:sz w:val="24"/>
                <w:lang w:val="en-US" w:eastAsia="zh-CN"/>
              </w:rPr>
              <w:t>7</w:t>
            </w:r>
            <w:r>
              <w:rPr>
                <w:rFonts w:hint="eastAsia" w:ascii="宋体" w:hAnsi="宋体" w:cs="宋体"/>
                <w:color w:val="auto"/>
                <w:sz w:val="24"/>
              </w:rPr>
              <w:t>分。</w:t>
            </w:r>
          </w:p>
          <w:p w14:paraId="29CDE228">
            <w:pPr>
              <w:widowControl/>
              <w:spacing w:line="420" w:lineRule="exact"/>
              <w:jc w:val="left"/>
              <w:rPr>
                <w:rFonts w:hint="eastAsia" w:ascii="宋体" w:hAnsi="宋体" w:cs="宋体"/>
                <w:color w:val="auto"/>
                <w:sz w:val="24"/>
              </w:rPr>
            </w:pPr>
            <w:r>
              <w:rPr>
                <w:rFonts w:hint="eastAsia" w:ascii="宋体" w:hAnsi="宋体" w:cs="宋体"/>
                <w:color w:val="auto"/>
                <w:sz w:val="24"/>
              </w:rPr>
              <w:t>注：响应文件中提供人员一览表及人员专业技术证书原件扫描件、工作经历证明文件并加盖投标人公章，未提供不得分。</w:t>
            </w:r>
          </w:p>
        </w:tc>
        <w:tc>
          <w:tcPr>
            <w:tcW w:w="888" w:type="dxa"/>
            <w:noWrap w:val="0"/>
            <w:vAlign w:val="center"/>
          </w:tcPr>
          <w:p w14:paraId="37621158">
            <w:pPr>
              <w:widowControl/>
              <w:spacing w:line="440" w:lineRule="exact"/>
              <w:jc w:val="center"/>
              <w:rPr>
                <w:rFonts w:hint="eastAsia" w:ascii="宋体" w:hAnsi="宋体" w:cs="宋体"/>
                <w:color w:val="auto"/>
                <w:sz w:val="24"/>
              </w:rPr>
            </w:pPr>
            <w:r>
              <w:rPr>
                <w:rFonts w:hint="eastAsia" w:ascii="宋体" w:hAnsi="宋体" w:cs="宋体"/>
                <w:color w:val="auto"/>
                <w:sz w:val="24"/>
              </w:rPr>
              <w:t>10</w:t>
            </w:r>
          </w:p>
        </w:tc>
        <w:tc>
          <w:tcPr>
            <w:tcW w:w="938" w:type="dxa"/>
            <w:noWrap w:val="0"/>
            <w:vAlign w:val="center"/>
          </w:tcPr>
          <w:p w14:paraId="5B652640">
            <w:pPr>
              <w:widowControl/>
              <w:spacing w:line="440" w:lineRule="exact"/>
              <w:jc w:val="center"/>
              <w:rPr>
                <w:rFonts w:hint="eastAsia" w:ascii="宋体" w:hAnsi="宋体" w:cs="宋体"/>
                <w:color w:val="auto"/>
                <w:sz w:val="24"/>
              </w:rPr>
            </w:pPr>
            <w:r>
              <w:rPr>
                <w:rFonts w:hint="eastAsia" w:ascii="宋体" w:hAnsi="宋体" w:cs="宋体"/>
                <w:color w:val="auto"/>
                <w:sz w:val="24"/>
              </w:rPr>
              <w:t>0</w:t>
            </w:r>
          </w:p>
        </w:tc>
        <w:tc>
          <w:tcPr>
            <w:tcW w:w="815" w:type="dxa"/>
            <w:noWrap w:val="0"/>
            <w:vAlign w:val="center"/>
          </w:tcPr>
          <w:p w14:paraId="6B7C7A25">
            <w:pPr>
              <w:widowControl/>
              <w:spacing w:line="440" w:lineRule="exact"/>
              <w:jc w:val="center"/>
              <w:rPr>
                <w:rFonts w:hint="eastAsia" w:ascii="宋体" w:hAnsi="宋体" w:cs="宋体"/>
                <w:color w:val="auto"/>
                <w:sz w:val="24"/>
              </w:rPr>
            </w:pPr>
            <w:r>
              <w:rPr>
                <w:rFonts w:hint="eastAsia"/>
                <w:color w:val="auto"/>
                <w:sz w:val="24"/>
                <w:szCs w:val="32"/>
              </w:rPr>
              <w:t>客观分</w:t>
            </w:r>
          </w:p>
        </w:tc>
      </w:tr>
      <w:tr w14:paraId="24E0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832" w:type="dxa"/>
            <w:noWrap w:val="0"/>
            <w:vAlign w:val="center"/>
          </w:tcPr>
          <w:p w14:paraId="308F9D48">
            <w:pPr>
              <w:widowControl/>
              <w:spacing w:line="440" w:lineRule="exact"/>
              <w:jc w:val="center"/>
              <w:rPr>
                <w:rFonts w:hint="eastAsia" w:ascii="宋体" w:hAnsi="宋体" w:cs="宋体"/>
                <w:color w:val="auto"/>
                <w:sz w:val="24"/>
              </w:rPr>
            </w:pPr>
            <w:r>
              <w:rPr>
                <w:rFonts w:hint="eastAsia" w:ascii="宋体" w:hAnsi="宋体" w:cs="宋体"/>
                <w:color w:val="auto"/>
                <w:sz w:val="24"/>
              </w:rPr>
              <w:t>4</w:t>
            </w:r>
          </w:p>
        </w:tc>
        <w:tc>
          <w:tcPr>
            <w:tcW w:w="902" w:type="dxa"/>
            <w:noWrap w:val="0"/>
            <w:vAlign w:val="center"/>
          </w:tcPr>
          <w:p w14:paraId="797D110D">
            <w:pPr>
              <w:widowControl/>
              <w:spacing w:line="440" w:lineRule="exact"/>
              <w:jc w:val="center"/>
              <w:rPr>
                <w:rFonts w:hint="eastAsia" w:ascii="宋体" w:hAnsi="宋体" w:cs="宋体"/>
                <w:color w:val="auto"/>
                <w:sz w:val="24"/>
              </w:rPr>
            </w:pPr>
            <w:r>
              <w:rPr>
                <w:rFonts w:hint="eastAsia" w:ascii="宋体" w:hAnsi="宋体" w:cs="宋体"/>
                <w:color w:val="auto"/>
                <w:sz w:val="24"/>
              </w:rPr>
              <w:t>供货方案</w:t>
            </w:r>
          </w:p>
        </w:tc>
        <w:tc>
          <w:tcPr>
            <w:tcW w:w="5823" w:type="dxa"/>
            <w:shd w:val="clear" w:color="000000" w:fill="auto"/>
            <w:noWrap w:val="0"/>
            <w:vAlign w:val="center"/>
          </w:tcPr>
          <w:p w14:paraId="0979CF64">
            <w:pPr>
              <w:widowControl/>
              <w:spacing w:line="420" w:lineRule="exact"/>
              <w:jc w:val="left"/>
              <w:rPr>
                <w:rFonts w:hint="eastAsia" w:ascii="宋体" w:hAnsi="宋体" w:cs="宋体"/>
                <w:color w:val="auto"/>
                <w:sz w:val="24"/>
              </w:rPr>
            </w:pPr>
            <w:r>
              <w:rPr>
                <w:rFonts w:hint="eastAsia" w:ascii="宋体" w:hAnsi="宋体" w:cs="宋体"/>
                <w:color w:val="auto"/>
                <w:sz w:val="24"/>
              </w:rPr>
              <w:t>评委根据投标人针对本项目需求编制的项目实施方案（包括但不限于人员组织、运输、保管、配送措施、进度）进行综合评审：</w:t>
            </w:r>
          </w:p>
          <w:p w14:paraId="0A4F37D8">
            <w:pPr>
              <w:widowControl/>
              <w:spacing w:line="420" w:lineRule="exact"/>
              <w:jc w:val="left"/>
              <w:rPr>
                <w:rFonts w:hint="eastAsia" w:ascii="宋体" w:hAnsi="宋体" w:cs="宋体"/>
                <w:color w:val="auto"/>
                <w:sz w:val="24"/>
              </w:rPr>
            </w:pPr>
            <w:r>
              <w:rPr>
                <w:rFonts w:hint="eastAsia" w:ascii="宋体" w:hAnsi="宋体" w:cs="宋体"/>
                <w:color w:val="auto"/>
                <w:sz w:val="24"/>
              </w:rPr>
              <w:t>实施方案包含以上所有内容，且对内容的描述完整、可操作性强的得10分；</w:t>
            </w:r>
          </w:p>
          <w:p w14:paraId="54123EA6">
            <w:pPr>
              <w:widowControl/>
              <w:spacing w:line="420" w:lineRule="exact"/>
              <w:jc w:val="left"/>
              <w:rPr>
                <w:rFonts w:hint="eastAsia" w:ascii="宋体" w:hAnsi="宋体" w:cs="宋体"/>
                <w:color w:val="auto"/>
                <w:sz w:val="24"/>
              </w:rPr>
            </w:pPr>
            <w:r>
              <w:rPr>
                <w:rFonts w:hint="eastAsia" w:ascii="宋体" w:hAnsi="宋体" w:cs="宋体"/>
                <w:color w:val="auto"/>
                <w:sz w:val="24"/>
              </w:rPr>
              <w:t>实施方案包含以上所有内容，且对内容的描述比较完整、可操作性比较强的得8分；</w:t>
            </w:r>
          </w:p>
          <w:p w14:paraId="4356783A">
            <w:pPr>
              <w:widowControl/>
              <w:spacing w:line="420" w:lineRule="exact"/>
              <w:jc w:val="left"/>
              <w:rPr>
                <w:rFonts w:hint="eastAsia" w:ascii="宋体" w:hAnsi="宋体" w:cs="宋体"/>
                <w:color w:val="auto"/>
                <w:sz w:val="24"/>
              </w:rPr>
            </w:pPr>
            <w:r>
              <w:rPr>
                <w:rFonts w:hint="eastAsia" w:ascii="宋体" w:hAnsi="宋体" w:cs="宋体"/>
                <w:color w:val="auto"/>
                <w:sz w:val="24"/>
              </w:rPr>
              <w:t>实施方案包含以上所有内容，对内容的描述基本完整，可操作性一般的得5分；</w:t>
            </w:r>
          </w:p>
          <w:p w14:paraId="76A7E09F">
            <w:pPr>
              <w:widowControl/>
              <w:spacing w:line="420" w:lineRule="exact"/>
              <w:jc w:val="left"/>
              <w:rPr>
                <w:rFonts w:hint="eastAsia" w:ascii="宋体" w:hAnsi="宋体" w:cs="宋体"/>
                <w:color w:val="auto"/>
                <w:sz w:val="24"/>
              </w:rPr>
            </w:pPr>
            <w:r>
              <w:rPr>
                <w:rFonts w:hint="eastAsia" w:ascii="宋体" w:hAnsi="宋体" w:cs="宋体"/>
                <w:color w:val="auto"/>
                <w:sz w:val="24"/>
              </w:rPr>
              <w:t>实施方案包含以上所有内容，对内容的描述简单，可操作性较弱的得2分；</w:t>
            </w:r>
          </w:p>
          <w:p w14:paraId="04A26776">
            <w:pPr>
              <w:widowControl/>
              <w:spacing w:line="420" w:lineRule="exact"/>
              <w:jc w:val="left"/>
              <w:rPr>
                <w:rFonts w:hint="eastAsia" w:ascii="宋体" w:hAnsi="宋体" w:cs="宋体"/>
                <w:color w:val="auto"/>
                <w:sz w:val="24"/>
              </w:rPr>
            </w:pPr>
            <w:r>
              <w:rPr>
                <w:rFonts w:hint="eastAsia" w:ascii="宋体" w:hAnsi="宋体" w:cs="宋体"/>
                <w:color w:val="auto"/>
                <w:sz w:val="24"/>
              </w:rPr>
              <w:t>未提供不得分。</w:t>
            </w:r>
          </w:p>
        </w:tc>
        <w:tc>
          <w:tcPr>
            <w:tcW w:w="888" w:type="dxa"/>
            <w:noWrap w:val="0"/>
            <w:vAlign w:val="center"/>
          </w:tcPr>
          <w:p w14:paraId="40CD7085">
            <w:pPr>
              <w:widowControl/>
              <w:spacing w:line="440" w:lineRule="exact"/>
              <w:jc w:val="center"/>
              <w:rPr>
                <w:rFonts w:hint="eastAsia" w:ascii="宋体" w:hAnsi="宋体" w:cs="宋体"/>
                <w:color w:val="auto"/>
                <w:sz w:val="24"/>
              </w:rPr>
            </w:pPr>
            <w:r>
              <w:rPr>
                <w:rFonts w:hint="eastAsia" w:ascii="宋体" w:hAnsi="宋体" w:cs="宋体"/>
                <w:color w:val="auto"/>
                <w:sz w:val="24"/>
              </w:rPr>
              <w:t>10</w:t>
            </w:r>
          </w:p>
        </w:tc>
        <w:tc>
          <w:tcPr>
            <w:tcW w:w="938" w:type="dxa"/>
            <w:noWrap w:val="0"/>
            <w:vAlign w:val="center"/>
          </w:tcPr>
          <w:p w14:paraId="52ACDE50">
            <w:pPr>
              <w:widowControl/>
              <w:spacing w:line="440" w:lineRule="exact"/>
              <w:jc w:val="center"/>
              <w:rPr>
                <w:rFonts w:hint="eastAsia" w:ascii="宋体" w:hAnsi="宋体" w:cs="宋体"/>
                <w:color w:val="auto"/>
                <w:sz w:val="24"/>
              </w:rPr>
            </w:pPr>
            <w:r>
              <w:rPr>
                <w:rFonts w:hint="eastAsia" w:ascii="宋体" w:hAnsi="宋体" w:cs="宋体"/>
                <w:color w:val="auto"/>
                <w:sz w:val="24"/>
              </w:rPr>
              <w:t>0</w:t>
            </w:r>
          </w:p>
        </w:tc>
        <w:tc>
          <w:tcPr>
            <w:tcW w:w="815" w:type="dxa"/>
            <w:noWrap w:val="0"/>
            <w:vAlign w:val="center"/>
          </w:tcPr>
          <w:p w14:paraId="66D98F0A">
            <w:pPr>
              <w:widowControl/>
              <w:spacing w:line="440" w:lineRule="exact"/>
              <w:jc w:val="center"/>
              <w:rPr>
                <w:rFonts w:hint="eastAsia" w:ascii="宋体" w:hAnsi="宋体" w:cs="宋体"/>
                <w:color w:val="auto"/>
                <w:sz w:val="24"/>
              </w:rPr>
            </w:pPr>
            <w:r>
              <w:rPr>
                <w:rFonts w:hint="eastAsia"/>
                <w:color w:val="auto"/>
                <w:sz w:val="24"/>
                <w:szCs w:val="32"/>
              </w:rPr>
              <w:t>主观分</w:t>
            </w:r>
          </w:p>
        </w:tc>
      </w:tr>
      <w:tr w14:paraId="792FB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832" w:type="dxa"/>
            <w:noWrap w:val="0"/>
            <w:vAlign w:val="center"/>
          </w:tcPr>
          <w:p w14:paraId="4466E1A1">
            <w:pPr>
              <w:widowControl/>
              <w:spacing w:line="440" w:lineRule="exact"/>
              <w:jc w:val="center"/>
              <w:rPr>
                <w:rFonts w:hint="eastAsia" w:ascii="宋体" w:hAnsi="宋体" w:cs="宋体"/>
                <w:color w:val="auto"/>
                <w:sz w:val="24"/>
              </w:rPr>
            </w:pPr>
            <w:r>
              <w:rPr>
                <w:rFonts w:hint="eastAsia" w:ascii="宋体" w:hAnsi="宋体" w:cs="宋体"/>
                <w:color w:val="auto"/>
                <w:sz w:val="24"/>
              </w:rPr>
              <w:t>5</w:t>
            </w:r>
          </w:p>
        </w:tc>
        <w:tc>
          <w:tcPr>
            <w:tcW w:w="902" w:type="dxa"/>
            <w:noWrap w:val="0"/>
            <w:vAlign w:val="center"/>
          </w:tcPr>
          <w:p w14:paraId="47D02D10">
            <w:pPr>
              <w:widowControl/>
              <w:spacing w:line="440" w:lineRule="exact"/>
              <w:jc w:val="center"/>
              <w:rPr>
                <w:rFonts w:hint="eastAsia" w:ascii="宋体" w:hAnsi="宋体" w:cs="宋体"/>
                <w:color w:val="auto"/>
                <w:sz w:val="24"/>
              </w:rPr>
            </w:pPr>
            <w:r>
              <w:rPr>
                <w:rFonts w:hint="eastAsia" w:ascii="宋体" w:hAnsi="宋体" w:cs="宋体"/>
                <w:color w:val="auto"/>
                <w:sz w:val="24"/>
              </w:rPr>
              <w:t>质量管理制度</w:t>
            </w:r>
          </w:p>
        </w:tc>
        <w:tc>
          <w:tcPr>
            <w:tcW w:w="5823" w:type="dxa"/>
            <w:shd w:val="clear" w:color="000000" w:fill="auto"/>
            <w:noWrap w:val="0"/>
            <w:vAlign w:val="center"/>
          </w:tcPr>
          <w:p w14:paraId="05BF207A">
            <w:pPr>
              <w:widowControl/>
              <w:spacing w:line="440" w:lineRule="exact"/>
              <w:jc w:val="left"/>
              <w:rPr>
                <w:rFonts w:hint="eastAsia" w:ascii="宋体" w:hAnsi="宋体" w:cs="宋体"/>
                <w:color w:val="auto"/>
                <w:sz w:val="24"/>
              </w:rPr>
            </w:pPr>
            <w:r>
              <w:rPr>
                <w:rFonts w:hint="eastAsia" w:ascii="宋体" w:hAnsi="宋体" w:cs="宋体"/>
                <w:color w:val="auto"/>
                <w:sz w:val="24"/>
              </w:rPr>
              <w:t>评委根据投标人针对本项目需求提供的生产和质量控制各项管理制度及苗种生产技术操作规程等的针对性、合理性、全面性、可操作性等方面进行综合评审：</w:t>
            </w:r>
          </w:p>
          <w:p w14:paraId="3B42B851">
            <w:pPr>
              <w:widowControl/>
              <w:spacing w:line="440" w:lineRule="exact"/>
              <w:jc w:val="left"/>
              <w:rPr>
                <w:rFonts w:hint="eastAsia" w:ascii="宋体" w:hAnsi="宋体" w:cs="宋体"/>
                <w:color w:val="auto"/>
                <w:sz w:val="24"/>
              </w:rPr>
            </w:pPr>
            <w:r>
              <w:rPr>
                <w:rFonts w:hint="eastAsia" w:ascii="宋体" w:hAnsi="宋体" w:cs="宋体"/>
                <w:color w:val="auto"/>
                <w:sz w:val="24"/>
              </w:rPr>
              <w:t>控制管理制度详实、各项管理制度及操作规程全面、科学合理、操作性强的得10分；</w:t>
            </w:r>
          </w:p>
          <w:p w14:paraId="14D5170F">
            <w:pPr>
              <w:widowControl/>
              <w:spacing w:line="440" w:lineRule="exact"/>
              <w:jc w:val="left"/>
              <w:rPr>
                <w:rFonts w:hint="eastAsia" w:ascii="宋体" w:hAnsi="宋体" w:cs="宋体"/>
                <w:color w:val="auto"/>
                <w:sz w:val="24"/>
              </w:rPr>
            </w:pPr>
            <w:r>
              <w:rPr>
                <w:rFonts w:hint="eastAsia" w:ascii="宋体" w:hAnsi="宋体" w:cs="宋体"/>
                <w:color w:val="auto"/>
                <w:sz w:val="24"/>
              </w:rPr>
              <w:t>控制管理制度比较详细、各项管理制度及操作规程较全面科学、可操作性较强的得8分；</w:t>
            </w:r>
          </w:p>
          <w:p w14:paraId="785956DE">
            <w:pPr>
              <w:widowControl/>
              <w:spacing w:line="440" w:lineRule="exact"/>
              <w:jc w:val="left"/>
              <w:rPr>
                <w:rFonts w:hint="eastAsia" w:ascii="宋体" w:hAnsi="宋体" w:cs="宋体"/>
                <w:color w:val="auto"/>
                <w:sz w:val="24"/>
              </w:rPr>
            </w:pPr>
            <w:r>
              <w:rPr>
                <w:rFonts w:hint="eastAsia" w:ascii="宋体" w:hAnsi="宋体" w:cs="宋体"/>
                <w:color w:val="auto"/>
                <w:sz w:val="24"/>
              </w:rPr>
              <w:t>控制管理制度一般、各项管理制度及操作规程内容一般的的得5分；</w:t>
            </w:r>
          </w:p>
          <w:p w14:paraId="40F69539">
            <w:pPr>
              <w:widowControl/>
              <w:spacing w:line="440" w:lineRule="exact"/>
              <w:jc w:val="left"/>
              <w:rPr>
                <w:rFonts w:hint="eastAsia" w:ascii="宋体" w:hAnsi="宋体" w:cs="宋体"/>
                <w:color w:val="auto"/>
                <w:sz w:val="24"/>
              </w:rPr>
            </w:pPr>
            <w:r>
              <w:rPr>
                <w:rFonts w:hint="eastAsia" w:ascii="宋体" w:hAnsi="宋体" w:cs="宋体"/>
                <w:color w:val="auto"/>
                <w:sz w:val="24"/>
              </w:rPr>
              <w:t>控制管理制度不完整、各项管理制度及操作规程内容空洞可操作性较差的得2分；未提供不得分。</w:t>
            </w:r>
          </w:p>
        </w:tc>
        <w:tc>
          <w:tcPr>
            <w:tcW w:w="888" w:type="dxa"/>
            <w:noWrap w:val="0"/>
            <w:vAlign w:val="center"/>
          </w:tcPr>
          <w:p w14:paraId="6CB76823">
            <w:pPr>
              <w:widowControl/>
              <w:spacing w:line="440" w:lineRule="exact"/>
              <w:jc w:val="center"/>
              <w:rPr>
                <w:rFonts w:hint="eastAsia" w:ascii="宋体" w:hAnsi="宋体" w:cs="宋体"/>
                <w:color w:val="auto"/>
                <w:sz w:val="24"/>
              </w:rPr>
            </w:pPr>
            <w:r>
              <w:rPr>
                <w:rFonts w:hint="eastAsia" w:ascii="宋体" w:hAnsi="宋体" w:cs="宋体"/>
                <w:color w:val="auto"/>
                <w:sz w:val="24"/>
              </w:rPr>
              <w:t>10</w:t>
            </w:r>
          </w:p>
        </w:tc>
        <w:tc>
          <w:tcPr>
            <w:tcW w:w="938" w:type="dxa"/>
            <w:noWrap w:val="0"/>
            <w:vAlign w:val="center"/>
          </w:tcPr>
          <w:p w14:paraId="7B313DC8">
            <w:pPr>
              <w:widowControl/>
              <w:spacing w:line="440" w:lineRule="exact"/>
              <w:jc w:val="center"/>
              <w:rPr>
                <w:rFonts w:hint="eastAsia" w:ascii="宋体" w:hAnsi="宋体" w:cs="宋体"/>
                <w:color w:val="auto"/>
                <w:sz w:val="24"/>
              </w:rPr>
            </w:pPr>
            <w:r>
              <w:rPr>
                <w:rFonts w:hint="eastAsia" w:ascii="宋体" w:hAnsi="宋体" w:cs="宋体"/>
                <w:color w:val="auto"/>
                <w:sz w:val="24"/>
              </w:rPr>
              <w:t>0</w:t>
            </w:r>
          </w:p>
        </w:tc>
        <w:tc>
          <w:tcPr>
            <w:tcW w:w="815" w:type="dxa"/>
            <w:noWrap w:val="0"/>
            <w:vAlign w:val="center"/>
          </w:tcPr>
          <w:p w14:paraId="4EE11886">
            <w:pPr>
              <w:widowControl/>
              <w:spacing w:line="440" w:lineRule="exact"/>
              <w:jc w:val="center"/>
              <w:rPr>
                <w:rFonts w:hint="eastAsia" w:ascii="宋体" w:hAnsi="宋体" w:cs="宋体"/>
                <w:color w:val="auto"/>
                <w:sz w:val="24"/>
              </w:rPr>
            </w:pPr>
            <w:r>
              <w:rPr>
                <w:rFonts w:hint="eastAsia"/>
                <w:color w:val="auto"/>
                <w:sz w:val="24"/>
                <w:szCs w:val="32"/>
              </w:rPr>
              <w:t>主观分</w:t>
            </w:r>
          </w:p>
        </w:tc>
      </w:tr>
      <w:tr w14:paraId="1DC2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32" w:type="dxa"/>
            <w:noWrap w:val="0"/>
            <w:vAlign w:val="center"/>
          </w:tcPr>
          <w:p w14:paraId="4187DDD7">
            <w:pPr>
              <w:widowControl/>
              <w:spacing w:line="440" w:lineRule="exact"/>
              <w:jc w:val="center"/>
              <w:rPr>
                <w:rFonts w:hint="eastAsia" w:ascii="宋体" w:hAnsi="宋体" w:cs="宋体"/>
                <w:color w:val="auto"/>
                <w:sz w:val="24"/>
              </w:rPr>
            </w:pPr>
            <w:r>
              <w:rPr>
                <w:rFonts w:hint="eastAsia" w:ascii="宋体" w:hAnsi="宋体" w:cs="宋体"/>
                <w:color w:val="auto"/>
                <w:sz w:val="24"/>
              </w:rPr>
              <w:t>6</w:t>
            </w:r>
          </w:p>
        </w:tc>
        <w:tc>
          <w:tcPr>
            <w:tcW w:w="902" w:type="dxa"/>
            <w:noWrap w:val="0"/>
            <w:vAlign w:val="center"/>
          </w:tcPr>
          <w:p w14:paraId="7E38A716">
            <w:pPr>
              <w:widowControl/>
              <w:spacing w:line="440" w:lineRule="exact"/>
              <w:jc w:val="center"/>
              <w:rPr>
                <w:rFonts w:hint="eastAsia" w:ascii="宋体" w:hAnsi="宋体" w:cs="宋体"/>
                <w:color w:val="auto"/>
                <w:sz w:val="24"/>
              </w:rPr>
            </w:pPr>
            <w:r>
              <w:rPr>
                <w:rFonts w:hint="eastAsia" w:ascii="宋体" w:hAnsi="宋体" w:cs="宋体"/>
                <w:color w:val="auto"/>
                <w:sz w:val="24"/>
              </w:rPr>
              <w:t>应急方案</w:t>
            </w:r>
          </w:p>
        </w:tc>
        <w:tc>
          <w:tcPr>
            <w:tcW w:w="5823" w:type="dxa"/>
            <w:shd w:val="clear" w:color="000000" w:fill="auto"/>
            <w:noWrap w:val="0"/>
            <w:vAlign w:val="center"/>
          </w:tcPr>
          <w:p w14:paraId="7A1AD6A4">
            <w:pPr>
              <w:widowControl/>
              <w:spacing w:line="420" w:lineRule="exact"/>
              <w:jc w:val="left"/>
              <w:rPr>
                <w:rFonts w:hint="eastAsia" w:ascii="宋体" w:hAnsi="宋体" w:cs="宋体"/>
                <w:color w:val="auto"/>
                <w:sz w:val="24"/>
              </w:rPr>
            </w:pPr>
            <w:r>
              <w:rPr>
                <w:rFonts w:hint="eastAsia" w:ascii="宋体" w:hAnsi="宋体" w:cs="宋体"/>
                <w:color w:val="auto"/>
                <w:sz w:val="24"/>
              </w:rPr>
              <w:t>评委根据投标人提供的应急方案（包括但不限于服务内容、放流时间、应急预案等）进行评分：</w:t>
            </w:r>
          </w:p>
          <w:p w14:paraId="145A8637">
            <w:pPr>
              <w:widowControl/>
              <w:spacing w:line="420" w:lineRule="exact"/>
              <w:jc w:val="left"/>
              <w:rPr>
                <w:rFonts w:hint="eastAsia" w:ascii="宋体" w:hAnsi="宋体" w:cs="宋体"/>
                <w:color w:val="auto"/>
                <w:sz w:val="24"/>
              </w:rPr>
            </w:pPr>
            <w:r>
              <w:rPr>
                <w:rFonts w:hint="eastAsia" w:ascii="宋体" w:hAnsi="宋体" w:cs="宋体"/>
                <w:color w:val="auto"/>
                <w:sz w:val="24"/>
              </w:rPr>
              <w:t>方案详细完整、科学合理，可行性强的得10分；</w:t>
            </w:r>
          </w:p>
          <w:p w14:paraId="38AF07BE">
            <w:pPr>
              <w:widowControl/>
              <w:spacing w:line="420" w:lineRule="exact"/>
              <w:jc w:val="left"/>
              <w:rPr>
                <w:rFonts w:hint="eastAsia" w:ascii="宋体" w:hAnsi="宋体" w:cs="宋体"/>
                <w:color w:val="auto"/>
                <w:sz w:val="24"/>
              </w:rPr>
            </w:pPr>
            <w:r>
              <w:rPr>
                <w:rFonts w:hint="eastAsia" w:ascii="宋体" w:hAnsi="宋体" w:cs="宋体"/>
                <w:color w:val="auto"/>
                <w:sz w:val="24"/>
              </w:rPr>
              <w:t>方案较详细完整、比较合理，可行性较强的得8分；</w:t>
            </w:r>
          </w:p>
          <w:p w14:paraId="1118A4F7">
            <w:pPr>
              <w:widowControl/>
              <w:spacing w:line="420" w:lineRule="exact"/>
              <w:jc w:val="left"/>
              <w:rPr>
                <w:rFonts w:hint="eastAsia" w:ascii="宋体" w:hAnsi="宋体" w:cs="宋体"/>
                <w:color w:val="auto"/>
                <w:sz w:val="24"/>
              </w:rPr>
            </w:pPr>
            <w:r>
              <w:rPr>
                <w:rFonts w:hint="eastAsia" w:ascii="宋体" w:hAnsi="宋体" w:cs="宋体"/>
                <w:color w:val="auto"/>
                <w:sz w:val="24"/>
              </w:rPr>
              <w:t>方案不够详细完整、合理性一般，可行性一般的得5分；</w:t>
            </w:r>
          </w:p>
          <w:p w14:paraId="1ABB3379">
            <w:pPr>
              <w:widowControl/>
              <w:spacing w:line="420" w:lineRule="exact"/>
              <w:jc w:val="left"/>
              <w:rPr>
                <w:rFonts w:hint="eastAsia" w:ascii="宋体" w:hAnsi="宋体" w:cs="宋体"/>
                <w:color w:val="auto"/>
                <w:sz w:val="24"/>
              </w:rPr>
            </w:pPr>
            <w:r>
              <w:rPr>
                <w:rFonts w:hint="eastAsia" w:ascii="宋体" w:hAnsi="宋体" w:cs="宋体"/>
                <w:color w:val="auto"/>
                <w:sz w:val="24"/>
              </w:rPr>
              <w:t>方案不够完整、合理性较弱，可行性较弱的得2分；未提供不得分。</w:t>
            </w:r>
          </w:p>
        </w:tc>
        <w:tc>
          <w:tcPr>
            <w:tcW w:w="888" w:type="dxa"/>
            <w:noWrap w:val="0"/>
            <w:vAlign w:val="center"/>
          </w:tcPr>
          <w:p w14:paraId="1AA4A76A">
            <w:pPr>
              <w:widowControl/>
              <w:spacing w:line="440" w:lineRule="exact"/>
              <w:jc w:val="center"/>
              <w:rPr>
                <w:rFonts w:hint="eastAsia" w:ascii="宋体" w:hAnsi="宋体" w:cs="宋体"/>
                <w:color w:val="auto"/>
                <w:sz w:val="24"/>
              </w:rPr>
            </w:pPr>
            <w:r>
              <w:rPr>
                <w:rFonts w:hint="eastAsia" w:ascii="宋体" w:hAnsi="宋体" w:cs="宋体"/>
                <w:color w:val="auto"/>
                <w:sz w:val="24"/>
              </w:rPr>
              <w:t>10</w:t>
            </w:r>
          </w:p>
        </w:tc>
        <w:tc>
          <w:tcPr>
            <w:tcW w:w="938" w:type="dxa"/>
            <w:noWrap w:val="0"/>
            <w:vAlign w:val="center"/>
          </w:tcPr>
          <w:p w14:paraId="78D3A353">
            <w:pPr>
              <w:widowControl/>
              <w:spacing w:line="440" w:lineRule="exact"/>
              <w:jc w:val="center"/>
              <w:rPr>
                <w:rFonts w:hint="eastAsia" w:ascii="宋体" w:hAnsi="宋体" w:cs="宋体"/>
                <w:color w:val="auto"/>
                <w:sz w:val="24"/>
              </w:rPr>
            </w:pPr>
            <w:r>
              <w:rPr>
                <w:rFonts w:hint="eastAsia" w:ascii="宋体" w:hAnsi="宋体" w:cs="宋体"/>
                <w:color w:val="auto"/>
                <w:sz w:val="24"/>
              </w:rPr>
              <w:t>0</w:t>
            </w:r>
          </w:p>
        </w:tc>
        <w:tc>
          <w:tcPr>
            <w:tcW w:w="815" w:type="dxa"/>
            <w:noWrap w:val="0"/>
            <w:vAlign w:val="center"/>
          </w:tcPr>
          <w:p w14:paraId="79C2A9D2">
            <w:pPr>
              <w:widowControl/>
              <w:spacing w:line="440" w:lineRule="exact"/>
              <w:jc w:val="center"/>
              <w:rPr>
                <w:rFonts w:hint="eastAsia" w:ascii="宋体" w:hAnsi="宋体" w:cs="宋体"/>
                <w:color w:val="auto"/>
                <w:sz w:val="24"/>
              </w:rPr>
            </w:pPr>
            <w:r>
              <w:rPr>
                <w:rFonts w:hint="eastAsia"/>
                <w:color w:val="auto"/>
                <w:sz w:val="24"/>
                <w:szCs w:val="32"/>
              </w:rPr>
              <w:t>主观分</w:t>
            </w:r>
          </w:p>
        </w:tc>
      </w:tr>
      <w:tr w14:paraId="7B10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832" w:type="dxa"/>
            <w:noWrap w:val="0"/>
            <w:vAlign w:val="center"/>
          </w:tcPr>
          <w:p w14:paraId="4BE5B8B5">
            <w:pPr>
              <w:widowControl/>
              <w:spacing w:line="440" w:lineRule="exact"/>
              <w:jc w:val="center"/>
              <w:rPr>
                <w:rFonts w:hint="eastAsia" w:ascii="宋体" w:hAnsi="宋体" w:cs="宋体"/>
                <w:color w:val="auto"/>
                <w:sz w:val="24"/>
              </w:rPr>
            </w:pPr>
            <w:r>
              <w:rPr>
                <w:rFonts w:hint="eastAsia" w:ascii="宋体" w:hAnsi="宋体" w:cs="宋体"/>
                <w:color w:val="auto"/>
                <w:sz w:val="24"/>
              </w:rPr>
              <w:t>7</w:t>
            </w:r>
          </w:p>
        </w:tc>
        <w:tc>
          <w:tcPr>
            <w:tcW w:w="902" w:type="dxa"/>
            <w:noWrap w:val="0"/>
            <w:vAlign w:val="center"/>
          </w:tcPr>
          <w:p w14:paraId="3FB11BF3">
            <w:pPr>
              <w:widowControl/>
              <w:spacing w:line="440" w:lineRule="exact"/>
              <w:jc w:val="center"/>
              <w:rPr>
                <w:rFonts w:hint="eastAsia" w:ascii="宋体" w:hAnsi="宋体" w:cs="宋体"/>
                <w:color w:val="auto"/>
                <w:sz w:val="24"/>
              </w:rPr>
            </w:pPr>
            <w:r>
              <w:rPr>
                <w:rFonts w:hint="eastAsia" w:ascii="宋体" w:hAnsi="宋体" w:cs="宋体"/>
                <w:color w:val="auto"/>
                <w:sz w:val="24"/>
              </w:rPr>
              <w:t>仪器设备配备水平</w:t>
            </w:r>
          </w:p>
        </w:tc>
        <w:tc>
          <w:tcPr>
            <w:tcW w:w="5823" w:type="dxa"/>
            <w:shd w:val="clear" w:color="000000" w:fill="auto"/>
            <w:noWrap w:val="0"/>
            <w:vAlign w:val="center"/>
          </w:tcPr>
          <w:p w14:paraId="07D4575B">
            <w:pPr>
              <w:widowControl/>
              <w:spacing w:line="420" w:lineRule="exact"/>
              <w:jc w:val="left"/>
              <w:rPr>
                <w:rFonts w:hint="eastAsia" w:ascii="宋体" w:hAnsi="宋体" w:cs="宋体"/>
                <w:color w:val="auto"/>
                <w:sz w:val="24"/>
              </w:rPr>
            </w:pPr>
            <w:r>
              <w:rPr>
                <w:rFonts w:hint="eastAsia" w:ascii="宋体" w:hAnsi="宋体" w:cs="宋体"/>
                <w:color w:val="auto"/>
                <w:sz w:val="24"/>
              </w:rPr>
              <w:t>评委根据投标人针对本项目需求提供的水质和苗种质量检验检测仪器设备以及完整的引种、保种、生产、用药、销售、检验检疫等记录的针对性、合理性、全面性、可操作性等方面进行综合评审：</w:t>
            </w:r>
          </w:p>
          <w:p w14:paraId="5D8E7CEA">
            <w:pPr>
              <w:widowControl/>
              <w:spacing w:line="420" w:lineRule="exact"/>
              <w:jc w:val="left"/>
              <w:rPr>
                <w:rFonts w:hint="eastAsia" w:ascii="宋体" w:hAnsi="宋体" w:cs="宋体"/>
                <w:color w:val="auto"/>
                <w:sz w:val="24"/>
              </w:rPr>
            </w:pPr>
            <w:r>
              <w:rPr>
                <w:rFonts w:hint="eastAsia" w:ascii="宋体" w:hAnsi="宋体" w:cs="宋体"/>
                <w:color w:val="auto"/>
                <w:sz w:val="24"/>
              </w:rPr>
              <w:t>针对以上所有内容要求提供的检验检测仪设备完整齐全，相关记录描述全面详细、科学合理、针对性强的得10分；</w:t>
            </w:r>
          </w:p>
          <w:p w14:paraId="40C06394">
            <w:pPr>
              <w:widowControl/>
              <w:spacing w:line="420" w:lineRule="exact"/>
              <w:jc w:val="left"/>
              <w:rPr>
                <w:rFonts w:hint="eastAsia" w:ascii="宋体" w:hAnsi="宋体" w:cs="宋体"/>
                <w:color w:val="auto"/>
                <w:sz w:val="24"/>
              </w:rPr>
            </w:pPr>
            <w:r>
              <w:rPr>
                <w:rFonts w:hint="eastAsia" w:ascii="宋体" w:hAnsi="宋体" w:cs="宋体"/>
                <w:color w:val="auto"/>
                <w:sz w:val="24"/>
              </w:rPr>
              <w:t>针对以上所有内容要求提供的检验检测设备比较完整，相关记录描述比较全面、比较合理性、针对性较强的得8分；</w:t>
            </w:r>
          </w:p>
          <w:p w14:paraId="0B48EE9E">
            <w:pPr>
              <w:widowControl/>
              <w:spacing w:line="420" w:lineRule="exact"/>
              <w:jc w:val="left"/>
              <w:rPr>
                <w:rFonts w:hint="eastAsia" w:ascii="宋体" w:hAnsi="宋体" w:cs="宋体"/>
                <w:color w:val="auto"/>
                <w:sz w:val="24"/>
              </w:rPr>
            </w:pPr>
            <w:r>
              <w:rPr>
                <w:rFonts w:hint="eastAsia" w:ascii="宋体" w:hAnsi="宋体" w:cs="宋体"/>
                <w:color w:val="auto"/>
                <w:sz w:val="24"/>
              </w:rPr>
              <w:t>针对以上所有内容要求提供的检验检测设备基本完整，相关记录描述一般、合理性针对性一般的得5分；</w:t>
            </w:r>
          </w:p>
          <w:p w14:paraId="0AE9C160">
            <w:pPr>
              <w:widowControl/>
              <w:spacing w:line="420" w:lineRule="exact"/>
              <w:jc w:val="left"/>
              <w:rPr>
                <w:rFonts w:hint="eastAsia" w:ascii="宋体" w:hAnsi="宋体" w:cs="宋体"/>
                <w:color w:val="auto"/>
                <w:sz w:val="24"/>
              </w:rPr>
            </w:pPr>
            <w:r>
              <w:rPr>
                <w:rFonts w:hint="eastAsia" w:ascii="宋体" w:hAnsi="宋体" w:cs="宋体"/>
                <w:color w:val="auto"/>
                <w:sz w:val="24"/>
              </w:rPr>
              <w:t>针对以上所有内容要求提供的检验检测设备有缺项，不完整，相关记录描述内容空洞、不合理，针对性不强的得2分；未提供不得分。</w:t>
            </w:r>
          </w:p>
        </w:tc>
        <w:tc>
          <w:tcPr>
            <w:tcW w:w="888" w:type="dxa"/>
            <w:noWrap w:val="0"/>
            <w:vAlign w:val="center"/>
          </w:tcPr>
          <w:p w14:paraId="44E32FAE">
            <w:pPr>
              <w:widowControl/>
              <w:spacing w:line="440" w:lineRule="exact"/>
              <w:jc w:val="center"/>
              <w:rPr>
                <w:rFonts w:hint="eastAsia" w:ascii="宋体" w:hAnsi="宋体" w:cs="宋体"/>
                <w:color w:val="auto"/>
                <w:sz w:val="24"/>
              </w:rPr>
            </w:pPr>
            <w:r>
              <w:rPr>
                <w:rFonts w:hint="eastAsia" w:ascii="宋体" w:hAnsi="宋体" w:cs="宋体"/>
                <w:color w:val="auto"/>
                <w:sz w:val="24"/>
              </w:rPr>
              <w:t>10</w:t>
            </w:r>
          </w:p>
        </w:tc>
        <w:tc>
          <w:tcPr>
            <w:tcW w:w="938" w:type="dxa"/>
            <w:noWrap w:val="0"/>
            <w:vAlign w:val="center"/>
          </w:tcPr>
          <w:p w14:paraId="37238E99">
            <w:pPr>
              <w:widowControl/>
              <w:spacing w:line="440" w:lineRule="exact"/>
              <w:jc w:val="center"/>
              <w:rPr>
                <w:rFonts w:hint="eastAsia" w:ascii="宋体" w:hAnsi="宋体" w:cs="宋体"/>
                <w:color w:val="auto"/>
                <w:sz w:val="24"/>
              </w:rPr>
            </w:pPr>
            <w:r>
              <w:rPr>
                <w:rFonts w:hint="eastAsia" w:ascii="宋体" w:hAnsi="宋体" w:cs="宋体"/>
                <w:color w:val="auto"/>
                <w:sz w:val="24"/>
              </w:rPr>
              <w:t>0</w:t>
            </w:r>
          </w:p>
        </w:tc>
        <w:tc>
          <w:tcPr>
            <w:tcW w:w="815" w:type="dxa"/>
            <w:noWrap w:val="0"/>
            <w:vAlign w:val="center"/>
          </w:tcPr>
          <w:p w14:paraId="44152F08">
            <w:pPr>
              <w:widowControl/>
              <w:spacing w:line="440" w:lineRule="exact"/>
              <w:jc w:val="center"/>
              <w:rPr>
                <w:rFonts w:hint="eastAsia" w:ascii="宋体" w:hAnsi="宋体" w:cs="宋体"/>
                <w:color w:val="auto"/>
                <w:sz w:val="24"/>
              </w:rPr>
            </w:pPr>
            <w:r>
              <w:rPr>
                <w:rFonts w:hint="eastAsia"/>
                <w:color w:val="auto"/>
                <w:sz w:val="24"/>
                <w:szCs w:val="32"/>
              </w:rPr>
              <w:t>主观分</w:t>
            </w:r>
          </w:p>
        </w:tc>
      </w:tr>
    </w:tbl>
    <w:p w14:paraId="4B48F67D">
      <w:pPr>
        <w:spacing w:line="460" w:lineRule="exact"/>
        <w:ind w:firstLine="281"/>
        <w:outlineLvl w:val="2"/>
        <w:rPr>
          <w:rFonts w:hint="eastAsia" w:ascii="宋体" w:hAnsi="宋体" w:cs="宋体"/>
          <w:color w:val="auto"/>
          <w:sz w:val="28"/>
          <w:szCs w:val="28"/>
        </w:rPr>
      </w:pPr>
      <w:r>
        <w:rPr>
          <w:rFonts w:hint="eastAsia" w:ascii="宋体" w:hAnsi="宋体" w:cs="宋体"/>
          <w:b/>
          <w:color w:val="auto"/>
          <w:sz w:val="28"/>
          <w:szCs w:val="28"/>
        </w:rPr>
        <w:t>（四）</w:t>
      </w:r>
      <w:r>
        <w:rPr>
          <w:rFonts w:hint="eastAsia" w:ascii="宋体" w:hAnsi="宋体" w:cs="宋体"/>
          <w:b/>
          <w:color w:val="auto"/>
          <w:sz w:val="28"/>
          <w:szCs w:val="28"/>
          <w:lang w:val="zh-CN"/>
        </w:rPr>
        <w:t>价格分</w:t>
      </w:r>
      <w:r>
        <w:rPr>
          <w:rFonts w:hint="eastAsia" w:ascii="宋体" w:hAnsi="宋体" w:cs="宋体"/>
          <w:b/>
          <w:color w:val="auto"/>
          <w:sz w:val="28"/>
          <w:szCs w:val="28"/>
        </w:rPr>
        <w:t>：30</w:t>
      </w:r>
      <w:r>
        <w:rPr>
          <w:rFonts w:hint="eastAsia" w:ascii="宋体" w:hAnsi="宋体" w:cs="宋体"/>
          <w:color w:val="auto"/>
          <w:sz w:val="28"/>
          <w:szCs w:val="28"/>
          <w:lang w:val="zh-CN"/>
        </w:rPr>
        <w:t>分（本项目报价方式为单价报价，保留两位小数）</w:t>
      </w:r>
    </w:p>
    <w:p w14:paraId="663E8E8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价格分统一采用低价优先法计算，即满足招标文件要求且投标单价最低的投标报价为该标段评标基准价，其价格分为满分。其他投标人的价格分统一按照下列公式计算：</w:t>
      </w:r>
    </w:p>
    <w:p w14:paraId="32FB2FBA">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投标报价得分=（评标基准价/投标报价）×30</w:t>
      </w:r>
    </w:p>
    <w:p w14:paraId="14B8B518">
      <w:pPr>
        <w:spacing w:line="460" w:lineRule="exact"/>
        <w:ind w:firstLine="562"/>
        <w:outlineLvl w:val="2"/>
        <w:rPr>
          <w:rFonts w:hint="eastAsia" w:ascii="宋体" w:hAnsi="宋体" w:cs="宋体"/>
          <w:b/>
          <w:color w:val="auto"/>
          <w:sz w:val="28"/>
          <w:szCs w:val="28"/>
        </w:rPr>
      </w:pPr>
      <w:r>
        <w:rPr>
          <w:rFonts w:hint="eastAsia" w:ascii="宋体" w:hAnsi="宋体" w:cs="宋体"/>
          <w:b/>
          <w:color w:val="auto"/>
          <w:sz w:val="28"/>
          <w:szCs w:val="28"/>
        </w:rPr>
        <w:t>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4FF27B6C">
      <w:pPr>
        <w:spacing w:line="460" w:lineRule="exact"/>
        <w:ind w:firstLine="562"/>
        <w:outlineLvl w:val="2"/>
        <w:rPr>
          <w:rFonts w:hint="eastAsia" w:ascii="宋体" w:hAnsi="宋体" w:cs="宋体"/>
          <w:bCs/>
          <w:color w:val="auto"/>
          <w:sz w:val="28"/>
          <w:szCs w:val="28"/>
        </w:rPr>
      </w:pPr>
      <w:r>
        <w:rPr>
          <w:rFonts w:hint="eastAsia" w:ascii="宋体" w:hAnsi="宋体" w:cs="宋体"/>
          <w:b/>
          <w:color w:val="auto"/>
          <w:sz w:val="28"/>
          <w:szCs w:val="28"/>
          <w:lang w:val="zh-CN"/>
        </w:rPr>
        <w:t>（</w:t>
      </w:r>
      <w:r>
        <w:rPr>
          <w:rFonts w:hint="eastAsia" w:ascii="宋体" w:hAnsi="宋体" w:cs="宋体"/>
          <w:b/>
          <w:color w:val="auto"/>
          <w:sz w:val="28"/>
          <w:szCs w:val="28"/>
        </w:rPr>
        <w:t>五</w:t>
      </w:r>
      <w:r>
        <w:rPr>
          <w:rFonts w:hint="eastAsia" w:ascii="宋体" w:hAnsi="宋体" w:cs="宋体"/>
          <w:b/>
          <w:color w:val="auto"/>
          <w:sz w:val="28"/>
          <w:szCs w:val="28"/>
          <w:lang w:val="zh-CN"/>
        </w:rPr>
        <w:t>）</w:t>
      </w:r>
      <w:r>
        <w:rPr>
          <w:rFonts w:hint="eastAsia" w:ascii="宋体" w:hAnsi="宋体" w:cs="宋体"/>
          <w:b/>
          <w:color w:val="auto"/>
          <w:sz w:val="28"/>
          <w:szCs w:val="28"/>
        </w:rPr>
        <w:t>中标人的确定</w:t>
      </w:r>
    </w:p>
    <w:p w14:paraId="6B6552E9">
      <w:pPr>
        <w:spacing w:line="460" w:lineRule="exact"/>
        <w:ind w:firstLine="560"/>
        <w:outlineLvl w:val="2"/>
        <w:rPr>
          <w:rFonts w:hint="eastAsia" w:ascii="宋体" w:hAnsi="宋体" w:cs="宋体"/>
          <w:bCs/>
          <w:color w:val="auto"/>
          <w:sz w:val="28"/>
          <w:szCs w:val="28"/>
        </w:rPr>
      </w:pPr>
      <w:r>
        <w:rPr>
          <w:rFonts w:hint="eastAsia" w:ascii="宋体" w:hAnsi="宋体" w:cs="宋体"/>
          <w:bCs/>
          <w:color w:val="auto"/>
          <w:sz w:val="28"/>
          <w:szCs w:val="28"/>
        </w:rPr>
        <w:t>评委会汇总各评委评分后，按照得分从高到低的顺序推荐三名中标候选人，并编写评标报告。</w:t>
      </w:r>
    </w:p>
    <w:p w14:paraId="58EE90F3">
      <w:pPr>
        <w:spacing w:line="460" w:lineRule="exact"/>
        <w:ind w:firstLine="560"/>
        <w:outlineLvl w:val="2"/>
        <w:rPr>
          <w:rFonts w:hint="eastAsia" w:ascii="宋体" w:hAnsi="宋体" w:cs="宋体"/>
          <w:bCs/>
          <w:color w:val="auto"/>
          <w:sz w:val="28"/>
          <w:szCs w:val="28"/>
        </w:rPr>
      </w:pPr>
      <w:r>
        <w:rPr>
          <w:rFonts w:hint="eastAsia" w:ascii="宋体" w:hAnsi="宋体" w:cs="宋体"/>
          <w:bCs/>
          <w:color w:val="auto"/>
          <w:sz w:val="28"/>
          <w:szCs w:val="28"/>
        </w:rPr>
        <w:t>采用综合评分法的，评审结果按评审后得分由高到低顺序排列。得分相同的，按投标报价由低到高顺序排列。得分且投标报价相同的并列。采取随机抽取的方式确定。</w:t>
      </w:r>
    </w:p>
    <w:p w14:paraId="20D41CC5">
      <w:pPr>
        <w:spacing w:line="460" w:lineRule="exact"/>
        <w:ind w:firstLine="560"/>
        <w:outlineLvl w:val="2"/>
        <w:rPr>
          <w:rFonts w:hint="eastAsia" w:ascii="宋体" w:hAnsi="宋体" w:cs="宋体"/>
          <w:bCs/>
          <w:color w:val="auto"/>
          <w:sz w:val="28"/>
          <w:szCs w:val="28"/>
        </w:rPr>
      </w:pPr>
      <w:r>
        <w:rPr>
          <w:rFonts w:hint="eastAsia" w:ascii="宋体" w:hAnsi="宋体" w:cs="宋体"/>
          <w:bCs/>
          <w:color w:val="auto"/>
          <w:sz w:val="28"/>
          <w:szCs w:val="28"/>
        </w:rPr>
        <w:t>招标人委托评标委员会直接确定排名第一的中标候选人为中标人。</w:t>
      </w:r>
    </w:p>
    <w:p w14:paraId="549194BF">
      <w:pPr>
        <w:spacing w:line="460" w:lineRule="exact"/>
        <w:ind w:firstLine="562"/>
        <w:outlineLvl w:val="2"/>
        <w:rPr>
          <w:rFonts w:hint="eastAsia" w:ascii="宋体" w:hAnsi="宋体" w:cs="宋体"/>
          <w:b/>
          <w:color w:val="auto"/>
          <w:sz w:val="28"/>
          <w:szCs w:val="28"/>
        </w:rPr>
      </w:pPr>
      <w:r>
        <w:rPr>
          <w:rFonts w:hint="eastAsia" w:ascii="宋体" w:hAnsi="宋体" w:cs="宋体"/>
          <w:b/>
          <w:color w:val="auto"/>
          <w:sz w:val="28"/>
          <w:szCs w:val="28"/>
        </w:rPr>
        <w:t>（六）公告中标结果</w:t>
      </w:r>
    </w:p>
    <w:p w14:paraId="09047CA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自确定中标人之日起2个工作日内，在江苏政府采购网公告中标结果，公告期限为1个工作日。</w:t>
      </w:r>
    </w:p>
    <w:p w14:paraId="4D9ED9B6">
      <w:pPr>
        <w:spacing w:line="460" w:lineRule="exact"/>
        <w:ind w:firstLine="562"/>
        <w:outlineLvl w:val="2"/>
        <w:rPr>
          <w:rFonts w:hint="eastAsia" w:ascii="宋体" w:hAnsi="宋体" w:cs="宋体"/>
          <w:b/>
          <w:bCs/>
          <w:color w:val="auto"/>
          <w:sz w:val="28"/>
          <w:szCs w:val="28"/>
        </w:rPr>
      </w:pPr>
      <w:r>
        <w:rPr>
          <w:rFonts w:hint="eastAsia" w:ascii="宋体" w:hAnsi="宋体" w:cs="宋体"/>
          <w:b/>
          <w:color w:val="auto"/>
          <w:sz w:val="28"/>
          <w:szCs w:val="28"/>
        </w:rPr>
        <w:t>（七）</w:t>
      </w:r>
      <w:r>
        <w:rPr>
          <w:rFonts w:hint="eastAsia" w:ascii="宋体" w:hAnsi="宋体" w:cs="宋体"/>
          <w:b/>
          <w:bCs/>
          <w:color w:val="auto"/>
          <w:sz w:val="28"/>
          <w:szCs w:val="28"/>
        </w:rPr>
        <w:t>发放中标通知书</w:t>
      </w:r>
    </w:p>
    <w:p w14:paraId="6DA5E191">
      <w:pPr>
        <w:spacing w:line="460" w:lineRule="exact"/>
        <w:ind w:firstLine="560"/>
        <w:rPr>
          <w:rFonts w:hint="eastAsia" w:ascii="宋体" w:hAnsi="宋体" w:cs="宋体"/>
          <w:bCs/>
          <w:color w:val="auto"/>
          <w:sz w:val="28"/>
          <w:szCs w:val="28"/>
        </w:rPr>
      </w:pPr>
      <w:r>
        <w:rPr>
          <w:rFonts w:hint="eastAsia" w:ascii="宋体" w:hAnsi="宋体" w:cs="宋体"/>
          <w:color w:val="auto"/>
          <w:sz w:val="28"/>
          <w:szCs w:val="28"/>
        </w:rPr>
        <w:t>公告中标结果的同时，招标人</w:t>
      </w:r>
      <w:r>
        <w:rPr>
          <w:rFonts w:hint="eastAsia" w:ascii="宋体" w:hAnsi="宋体" w:cs="宋体"/>
          <w:bCs/>
          <w:color w:val="auto"/>
          <w:sz w:val="28"/>
          <w:szCs w:val="28"/>
        </w:rPr>
        <w:t>向中标人发放中标通知书。</w:t>
      </w:r>
    </w:p>
    <w:p w14:paraId="1FCF6F90">
      <w:pPr>
        <w:spacing w:line="460" w:lineRule="exact"/>
        <w:ind w:firstLine="560"/>
        <w:rPr>
          <w:rFonts w:hint="eastAsia" w:ascii="宋体" w:hAnsi="宋体" w:cs="宋体"/>
          <w:b/>
          <w:color w:val="auto"/>
          <w:sz w:val="28"/>
          <w:szCs w:val="28"/>
        </w:rPr>
      </w:pPr>
      <w:r>
        <w:rPr>
          <w:rFonts w:hint="eastAsia" w:ascii="宋体" w:hAnsi="宋体" w:cs="宋体"/>
          <w:color w:val="auto"/>
          <w:sz w:val="28"/>
          <w:szCs w:val="28"/>
        </w:rPr>
        <w:t>中标通知书发出后，招标人不得违法改变中标结果，中标人无正当理由不得放弃中标。</w:t>
      </w:r>
    </w:p>
    <w:p w14:paraId="5B28C987">
      <w:pPr>
        <w:spacing w:line="460" w:lineRule="exact"/>
        <w:ind w:firstLine="562"/>
        <w:rPr>
          <w:rFonts w:hint="eastAsia" w:ascii="宋体" w:hAnsi="宋体" w:cs="宋体"/>
          <w:b/>
          <w:color w:val="auto"/>
          <w:sz w:val="28"/>
          <w:szCs w:val="28"/>
        </w:rPr>
      </w:pPr>
      <w:r>
        <w:rPr>
          <w:rFonts w:hint="eastAsia" w:ascii="宋体" w:hAnsi="宋体" w:cs="宋体"/>
          <w:b/>
          <w:color w:val="auto"/>
          <w:sz w:val="28"/>
          <w:szCs w:val="28"/>
        </w:rPr>
        <w:t>（八）其他</w:t>
      </w:r>
    </w:p>
    <w:p w14:paraId="11C54CE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当中标人无正当理由放弃中标，被查实存在影响中标结果的违法行为等情形，招标人有权按照政府采购相关法律法规的规定对其采取惩戒措施，包含但不限于列入采购失信人黑名单等措施。</w:t>
      </w:r>
    </w:p>
    <w:p w14:paraId="5B7C3BAF">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当中标人放弃中标、因不可抗力不能履行合同，或者被查实存在影响中标结果的违法行为等情形，不符合中标条件的，招标人可以按照评标委员会提出的中标候选人名单排序依次确定其他中标候选人为中标人，也可以重新采购。</w:t>
      </w:r>
    </w:p>
    <w:p w14:paraId="36ED1929">
      <w:pPr>
        <w:spacing w:line="420" w:lineRule="exact"/>
        <w:jc w:val="center"/>
        <w:rPr>
          <w:rFonts w:hint="eastAsia" w:ascii="宋体" w:hAnsi="宋体" w:cs="宋体"/>
          <w:color w:val="auto"/>
          <w:sz w:val="40"/>
          <w:szCs w:val="40"/>
        </w:rPr>
      </w:pPr>
      <w:r>
        <w:rPr>
          <w:rFonts w:hint="eastAsia" w:ascii="宋体" w:hAnsi="宋体" w:cs="宋体"/>
          <w:bCs/>
          <w:color w:val="auto"/>
          <w:sz w:val="36"/>
          <w:szCs w:val="36"/>
        </w:rPr>
        <w:br w:type="page" w:clear="all"/>
      </w:r>
      <w:r>
        <w:rPr>
          <w:rFonts w:hint="eastAsia" w:ascii="宋体" w:hAnsi="宋体" w:cs="宋体"/>
          <w:b/>
          <w:color w:val="auto"/>
          <w:sz w:val="36"/>
          <w:szCs w:val="36"/>
        </w:rPr>
        <w:t>第五部分  质疑与投诉</w:t>
      </w:r>
    </w:p>
    <w:p w14:paraId="27799EA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一、质疑事项</w:t>
      </w:r>
    </w:p>
    <w:p w14:paraId="1546350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1.提出质疑的投标人应当是参与所质疑项目采购活动的投标人。潜在投标人依法获取其可质疑的招标文件的，可以对招标文件提出质疑。</w:t>
      </w:r>
    </w:p>
    <w:p w14:paraId="07E75407">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2.投标人认为招标文件、采购过程和采购结果使自己的权益受到损害的，可以在知道或应知其权益受到损害之日起七个工作日内，以书面形式向代理机构或招标人提出质疑。上述应知其权益受到损害之日，是指：</w:t>
      </w:r>
    </w:p>
    <w:p w14:paraId="2CB6A349">
      <w:pPr>
        <w:pStyle w:val="5"/>
        <w:spacing w:before="0" w:after="0" w:line="460" w:lineRule="exact"/>
        <w:ind w:firstLine="562"/>
        <w:rPr>
          <w:rFonts w:hint="eastAsia" w:ascii="宋体" w:hAnsi="宋体" w:eastAsia="宋体" w:cs="宋体"/>
          <w:color w:val="auto"/>
          <w:sz w:val="28"/>
          <w:szCs w:val="28"/>
        </w:rPr>
      </w:pPr>
      <w:r>
        <w:rPr>
          <w:rFonts w:hint="eastAsia" w:ascii="宋体" w:hAnsi="宋体" w:eastAsia="宋体" w:cs="宋体"/>
          <w:color w:val="auto"/>
          <w:sz w:val="28"/>
          <w:szCs w:val="28"/>
        </w:rPr>
        <w:t>2.1对可以质疑的招标文件提出质疑的，为收到招标文件之日或者招标文件公告期限届满之日；采购项目开标后，不再接受投标人对招标文件（含更正公告等）内容的异议或质询（质疑）。</w:t>
      </w:r>
    </w:p>
    <w:p w14:paraId="792D71FC">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2.2对采购过程提出质疑的，为各采购程序环节结束之日；</w:t>
      </w:r>
    </w:p>
    <w:p w14:paraId="42950375">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其中：对评审过程中涉及的密封检查、身份核对、澄清等程序性事项，投标人如有异议的，必须当场提出。否则，均视为投标人无异议。无论是否中标，投标人事后不得再就前述事项提出任何异议或质疑投诉。</w:t>
      </w:r>
    </w:p>
    <w:p w14:paraId="1EE4752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2.3对中标或者成交结果提出质疑的，为中标或者成交结果公告期限届满之日。</w:t>
      </w:r>
    </w:p>
    <w:p w14:paraId="34888A3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投标人应当在法定质疑期内一次性提出针对同一采购程序环节的质疑。</w:t>
      </w:r>
    </w:p>
    <w:p w14:paraId="2CAFA3C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3.质疑函必须按照本招标文件中《质疑函范本》要求的格式和内容进行填写。</w:t>
      </w:r>
    </w:p>
    <w:p w14:paraId="706F4882">
      <w:pPr>
        <w:spacing w:line="460" w:lineRule="exact"/>
        <w:ind w:firstLine="560"/>
        <w:rPr>
          <w:rFonts w:hint="eastAsia" w:ascii="宋体" w:hAnsi="宋体" w:cs="宋体"/>
          <w:b/>
          <w:color w:val="auto"/>
          <w:sz w:val="28"/>
          <w:szCs w:val="28"/>
        </w:rPr>
      </w:pPr>
      <w:r>
        <w:rPr>
          <w:rFonts w:hint="eastAsia" w:ascii="宋体" w:hAnsi="宋体" w:cs="宋体"/>
          <w:color w:val="auto"/>
          <w:sz w:val="28"/>
          <w:szCs w:val="28"/>
        </w:rPr>
        <w:t>4.对采购方式、招标文件中项目需求、投标人资格条件、评审方法和评审标准、资格审查结果等应当由招标人答复的质疑，请向招标人提出，由招标人负责答复。投标人对其他事项的质疑，请向招标代理机构提出，由招标人或招标代理机构负责答复。</w:t>
      </w:r>
    </w:p>
    <w:p w14:paraId="2B13D1FD">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投标人提起质疑采取书面形式，可以现场送达，也可以邮寄。</w:t>
      </w:r>
    </w:p>
    <w:p w14:paraId="39135B3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招标人及招标代理机构质疑接收人及联系方式，见招标文件第一部分。</w:t>
      </w:r>
    </w:p>
    <w:p w14:paraId="5FDBD67C">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5.投标人提出质疑应当提交质疑函和必要的证明材料，否则不予受理。质疑函应当包括下列内容：</w:t>
      </w:r>
    </w:p>
    <w:p w14:paraId="21E9220B">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投标人的姓名或者名称、地址、邮编、联系人及联系电话；</w:t>
      </w:r>
    </w:p>
    <w:p w14:paraId="631DA81D">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质疑项目的名称、编号；</w:t>
      </w:r>
    </w:p>
    <w:p w14:paraId="4033FD8F">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具体、明确的质疑事项和与质疑事项相关的请求；</w:t>
      </w:r>
    </w:p>
    <w:p w14:paraId="707A23BE">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事实依据；</w:t>
      </w:r>
    </w:p>
    <w:p w14:paraId="367A73D1">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必要的法律依据；</w:t>
      </w:r>
    </w:p>
    <w:p w14:paraId="27441321">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提出质疑的日期。</w:t>
      </w:r>
    </w:p>
    <w:p w14:paraId="17C9AE94">
      <w:pPr>
        <w:spacing w:line="460" w:lineRule="exact"/>
        <w:ind w:firstLine="562"/>
        <w:rPr>
          <w:rFonts w:hint="eastAsia" w:ascii="宋体" w:hAnsi="宋体" w:cs="宋体"/>
          <w:b/>
          <w:bCs/>
          <w:color w:val="auto"/>
          <w:sz w:val="28"/>
          <w:szCs w:val="28"/>
        </w:rPr>
      </w:pPr>
      <w:r>
        <w:rPr>
          <w:rFonts w:hint="eastAsia" w:ascii="宋体" w:hAnsi="宋体" w:cs="宋体"/>
          <w:b/>
          <w:bCs/>
          <w:color w:val="auto"/>
          <w:sz w:val="28"/>
          <w:szCs w:val="28"/>
        </w:rPr>
        <w:t>投标人为自然人的，应当由本人签字；投标人为法人或者其他组织的，应当由法定代表人、主要负责人，或者其授权代表签字或者盖章，并加盖公章。</w:t>
      </w:r>
    </w:p>
    <w:p w14:paraId="116835CB">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6.以下情形的质疑不予受理</w:t>
      </w:r>
    </w:p>
    <w:p w14:paraId="4FA7B617">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6.1内容不符合上述规定的质疑。</w:t>
      </w:r>
    </w:p>
    <w:p w14:paraId="1E73332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6.2 超出采购法定期限的质疑。</w:t>
      </w:r>
    </w:p>
    <w:p w14:paraId="762B4486">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6.3未参加招标活动的投标人或在招标活动中自身权益未受到损害的投标人所提出的质疑。</w:t>
      </w:r>
    </w:p>
    <w:p w14:paraId="09BC1DC4">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7.投标人提出书面质疑必须有理、有据，不得捏造事实、提供虚假材料进行恶意质疑。否则，一经查实，招标代理机构有权依据招标的有关规定，报请采购监管部门对该投标人进行相应的行政处罚和记录该投标人的失信信息。</w:t>
      </w:r>
    </w:p>
    <w:p w14:paraId="4FB1FB3C">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二、质疑的提出</w:t>
      </w:r>
    </w:p>
    <w:p w14:paraId="30C73FC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049A7A42">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5775C5F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对不能提供相关佐证材料的、涉及商业秘密的、非书面形式的、非送达的、匿名的《质疑函》将不予受理。</w:t>
      </w:r>
    </w:p>
    <w:p w14:paraId="3D43CB9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相关佐证材料要具备客观性、关联性、合法性，无法查实的（如宣传册、媒体报道、猜测、推理等）不能作为佐证材料。</w:t>
      </w:r>
    </w:p>
    <w:p w14:paraId="1F8EA6C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招标单位或代理机构不负责搜集相关佐证材料等工作。</w:t>
      </w:r>
    </w:p>
    <w:p w14:paraId="3F24AF57">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三、《质疑函》的受理和回复</w:t>
      </w:r>
    </w:p>
    <w:p w14:paraId="50313CA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1.《质疑函》须由质疑人的法定代表人或参加本次投标授权人送达招标单位和代理机构。</w:t>
      </w:r>
    </w:p>
    <w:p w14:paraId="7A956D35">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7F8F21D8">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3.对不符合提出质疑要求的，出具《质疑退回通知书》并提出相关补充材料要求，质疑人未在规定的时间内提供补充佐证材料的，视同放弃质疑。</w:t>
      </w:r>
    </w:p>
    <w:p w14:paraId="6500A3B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4.招标单位、代理机构负责将质疑人提出的质疑相关材料提供给相关专家或评标小组审核，并将审核意见回复质疑人。</w:t>
      </w:r>
    </w:p>
    <w:p w14:paraId="5053AA09">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70F388E3">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5.因质疑情况复杂，组织论证或审查时间较长的，招标人、代理机构以书面形式通知质疑人，可适当延长质疑回复处理时间。</w:t>
      </w:r>
    </w:p>
    <w:p w14:paraId="796AC533">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①质疑成立的处理。招标人或代理机构终止招标，并建议有关部门给相关当事人予以处理。</w:t>
      </w:r>
    </w:p>
    <w:p w14:paraId="09B53FCD">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②质疑不成立的处理。</w:t>
      </w:r>
    </w:p>
    <w:p w14:paraId="2615F9BD">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1）质疑人书面《申请撤回质疑函》的，不作违约处理。</w:t>
      </w:r>
    </w:p>
    <w:p w14:paraId="10A61484">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2）质疑人在规定的时间内不配合进行质疑调查处理的，按自动撤回《质疑函》处理。</w:t>
      </w:r>
    </w:p>
    <w:p w14:paraId="1111630F">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3）质疑人不按《质疑函》格式就提出质疑的，作违约处理。同时，视情列入不良投标人名单。</w:t>
      </w:r>
    </w:p>
    <w:p w14:paraId="7EE19D59">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4）质疑人虽提供了相关佐证材料，但不能证明其质疑成立的，招标人或代理机构请质疑人补充相关佐证材料，仍不能证明其质疑成立的，作违约处理。</w:t>
      </w:r>
    </w:p>
    <w:p w14:paraId="5FCD688F">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5）质疑人不能提供相关佐证材料的，招标人、代理机构已指出，质疑人仍然坚持提出质疑的，作违约处理。</w:t>
      </w:r>
    </w:p>
    <w:p w14:paraId="244EAA1A">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6）对明显有违事实的、经相关专家或评标小组认定无依据的、经其他投标人举证无依据的质疑，作违约处理，视情在招标人官网媒体予以披露。</w:t>
      </w:r>
    </w:p>
    <w:p w14:paraId="2D3E2548">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7）质疑人承担使用虚假材料或恶意方式质疑的法律责任。</w:t>
      </w:r>
    </w:p>
    <w:p w14:paraId="7858408E">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四、无佐证材料的举报作违约处理。投标人不得进行不提供相关佐证材料（含无法查实的如宣传册、媒体报道、猜测、推理等）向有关部门的举报，否则作违约处理。</w:t>
      </w:r>
    </w:p>
    <w:p w14:paraId="5E9E15B9">
      <w:pPr>
        <w:spacing w:line="460" w:lineRule="exact"/>
        <w:ind w:firstLine="560"/>
        <w:contextualSpacing/>
        <w:rPr>
          <w:rFonts w:hint="eastAsia" w:ascii="宋体" w:hAnsi="宋体" w:cs="宋体"/>
          <w:color w:val="auto"/>
          <w:sz w:val="28"/>
          <w:szCs w:val="28"/>
        </w:rPr>
      </w:pPr>
      <w:r>
        <w:rPr>
          <w:rFonts w:hint="eastAsia" w:ascii="宋体" w:hAnsi="宋体" w:cs="宋体"/>
          <w:color w:val="auto"/>
          <w:sz w:val="28"/>
          <w:szCs w:val="28"/>
        </w:rPr>
        <w:t>五、投诉不成立的作违约处理。投标人进行质疑后，招标人回复质疑不成立，投标人仍进行投诉的，并最终投诉不成立的，作违约处理。</w:t>
      </w:r>
    </w:p>
    <w:p w14:paraId="29D37E1E">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六、《质疑函》《质疑回复函》，质疑、举报、投诉不成立等相关情况，视情在招标人官网等相关媒体予以披露。</w:t>
      </w:r>
    </w:p>
    <w:p w14:paraId="1E9812BC">
      <w:pPr>
        <w:spacing w:line="460" w:lineRule="exact"/>
        <w:ind w:firstLine="560"/>
        <w:rPr>
          <w:rFonts w:hint="eastAsia" w:ascii="宋体" w:hAnsi="宋体" w:cs="宋体"/>
          <w:dstrike/>
          <w:color w:val="auto"/>
          <w:sz w:val="28"/>
          <w:szCs w:val="28"/>
        </w:rPr>
      </w:pPr>
      <w:r>
        <w:rPr>
          <w:rFonts w:hint="eastAsia" w:ascii="宋体" w:hAnsi="宋体" w:cs="宋体"/>
          <w:color w:val="auto"/>
          <w:sz w:val="28"/>
          <w:szCs w:val="28"/>
        </w:rPr>
        <w:t>七、质疑人对招标人或代理机构的答复不满意或者招标人、代理机构未在规定的时间内作出答复的，可以在答复期满后15个工作日内向相关监督管理部门投诉。</w:t>
      </w:r>
    </w:p>
    <w:p w14:paraId="1753D98B">
      <w:pPr>
        <w:rPr>
          <w:rFonts w:hint="eastAsia" w:ascii="宋体" w:hAnsi="宋体" w:cs="宋体"/>
          <w:bCs/>
          <w:color w:val="auto"/>
          <w:sz w:val="36"/>
          <w:szCs w:val="36"/>
        </w:rPr>
      </w:pPr>
    </w:p>
    <w:p w14:paraId="65D273F1">
      <w:pPr>
        <w:rPr>
          <w:rFonts w:hint="eastAsia" w:ascii="宋体" w:hAnsi="宋体" w:cs="宋体"/>
          <w:bCs/>
          <w:color w:val="auto"/>
          <w:sz w:val="36"/>
          <w:szCs w:val="36"/>
        </w:rPr>
      </w:pPr>
      <w:r>
        <w:rPr>
          <w:rFonts w:hint="eastAsia" w:ascii="宋体" w:hAnsi="宋体" w:cs="宋体"/>
          <w:bCs/>
          <w:color w:val="auto"/>
          <w:sz w:val="36"/>
          <w:szCs w:val="36"/>
        </w:rPr>
        <w:br w:type="page" w:clear="all"/>
      </w:r>
    </w:p>
    <w:p w14:paraId="404AD9A2">
      <w:pPr>
        <w:spacing w:line="360" w:lineRule="auto"/>
        <w:jc w:val="center"/>
        <w:rPr>
          <w:rFonts w:hint="eastAsia" w:ascii="宋体" w:hAnsi="宋体" w:cs="宋体"/>
          <w:bCs/>
          <w:color w:val="auto"/>
          <w:sz w:val="36"/>
          <w:szCs w:val="36"/>
        </w:rPr>
      </w:pPr>
      <w:r>
        <w:rPr>
          <w:rFonts w:hint="eastAsia" w:ascii="宋体" w:hAnsi="宋体" w:cs="宋体"/>
          <w:bCs/>
          <w:color w:val="auto"/>
          <w:sz w:val="36"/>
          <w:szCs w:val="36"/>
        </w:rPr>
        <w:t>第六部分  投标文件组成</w:t>
      </w:r>
    </w:p>
    <w:p w14:paraId="39CAF157">
      <w:pPr>
        <w:spacing w:line="420" w:lineRule="exact"/>
        <w:ind w:firstLine="562"/>
        <w:rPr>
          <w:rFonts w:hint="eastAsia" w:ascii="宋体" w:hAnsi="宋体" w:cs="宋体"/>
          <w:b/>
          <w:color w:val="auto"/>
          <w:sz w:val="28"/>
          <w:szCs w:val="28"/>
        </w:rPr>
      </w:pPr>
      <w:r>
        <w:rPr>
          <w:rFonts w:hint="eastAsia" w:ascii="宋体" w:hAnsi="宋体" w:cs="宋体"/>
          <w:b/>
          <w:color w:val="auto"/>
          <w:sz w:val="28"/>
          <w:szCs w:val="28"/>
        </w:rPr>
        <w:t>一、基本目录</w:t>
      </w:r>
    </w:p>
    <w:p w14:paraId="12EE1E08">
      <w:pPr>
        <w:spacing w:line="420" w:lineRule="exact"/>
        <w:ind w:firstLine="560"/>
        <w:rPr>
          <w:rFonts w:hint="eastAsia" w:ascii="宋体" w:hAnsi="宋体" w:cs="宋体"/>
          <w:bCs/>
          <w:color w:val="auto"/>
          <w:sz w:val="28"/>
          <w:szCs w:val="28"/>
        </w:rPr>
      </w:pPr>
      <w:r>
        <w:rPr>
          <w:rFonts w:hint="eastAsia" w:ascii="宋体" w:hAnsi="宋体" w:cs="宋体"/>
          <w:bCs/>
          <w:color w:val="auto"/>
          <w:sz w:val="28"/>
          <w:szCs w:val="28"/>
        </w:rPr>
        <w:t>1.开标一览表（苏彩云系统固定格式）；</w:t>
      </w:r>
    </w:p>
    <w:p w14:paraId="2E00BC63">
      <w:pPr>
        <w:spacing w:line="420" w:lineRule="exact"/>
        <w:ind w:firstLine="560"/>
        <w:rPr>
          <w:rFonts w:hint="eastAsia" w:ascii="宋体" w:hAnsi="宋体" w:cs="宋体"/>
          <w:bCs/>
          <w:color w:val="auto"/>
          <w:sz w:val="28"/>
          <w:szCs w:val="28"/>
        </w:rPr>
      </w:pPr>
      <w:r>
        <w:rPr>
          <w:rFonts w:hint="eastAsia" w:ascii="宋体" w:hAnsi="宋体" w:cs="宋体"/>
          <w:bCs/>
          <w:color w:val="auto"/>
          <w:sz w:val="28"/>
          <w:szCs w:val="28"/>
        </w:rPr>
        <w:t>2</w:t>
      </w:r>
      <w:r>
        <w:rPr>
          <w:rFonts w:hint="eastAsia" w:ascii="宋体" w:hAnsi="宋体" w:cs="宋体"/>
          <w:bCs/>
          <w:color w:val="auto"/>
          <w:sz w:val="28"/>
          <w:szCs w:val="28"/>
          <w:lang w:val="zh-CN"/>
        </w:rPr>
        <w:t>.投标人情况一览表（格式见附件</w:t>
      </w:r>
      <w:r>
        <w:rPr>
          <w:rFonts w:hint="eastAsia" w:ascii="宋体" w:hAnsi="宋体" w:cs="宋体"/>
          <w:bCs/>
          <w:color w:val="auto"/>
          <w:sz w:val="28"/>
          <w:szCs w:val="28"/>
        </w:rPr>
        <w:t>1</w:t>
      </w:r>
      <w:r>
        <w:rPr>
          <w:rFonts w:hint="eastAsia" w:ascii="宋体" w:hAnsi="宋体" w:cs="宋体"/>
          <w:bCs/>
          <w:color w:val="auto"/>
          <w:sz w:val="28"/>
          <w:szCs w:val="28"/>
          <w:lang w:val="zh-CN"/>
        </w:rPr>
        <w:t>）；</w:t>
      </w:r>
    </w:p>
    <w:p w14:paraId="6C936497">
      <w:pPr>
        <w:spacing w:line="420" w:lineRule="exact"/>
        <w:ind w:firstLine="560"/>
        <w:rPr>
          <w:rFonts w:hint="eastAsia" w:ascii="宋体" w:hAnsi="宋体" w:cs="宋体"/>
          <w:color w:val="auto"/>
          <w:sz w:val="28"/>
          <w:szCs w:val="28"/>
        </w:rPr>
      </w:pPr>
      <w:r>
        <w:rPr>
          <w:rFonts w:hint="eastAsia" w:ascii="宋体" w:hAnsi="宋体" w:cs="宋体"/>
          <w:color w:val="auto"/>
          <w:sz w:val="28"/>
          <w:szCs w:val="28"/>
        </w:rPr>
        <w:t>3.投标分项报价表（格式见附件2）；</w:t>
      </w:r>
    </w:p>
    <w:p w14:paraId="350A7663">
      <w:pPr>
        <w:spacing w:line="420" w:lineRule="exact"/>
        <w:ind w:firstLine="560"/>
        <w:rPr>
          <w:rFonts w:hint="eastAsia" w:ascii="宋体" w:hAnsi="宋体" w:cs="宋体"/>
          <w:color w:val="auto"/>
          <w:sz w:val="28"/>
          <w:szCs w:val="28"/>
          <w:lang w:val="zh-CN"/>
        </w:rPr>
      </w:pPr>
      <w:r>
        <w:rPr>
          <w:rFonts w:hint="eastAsia" w:ascii="宋体" w:hAnsi="宋体" w:cs="宋体"/>
          <w:color w:val="auto"/>
          <w:sz w:val="28"/>
          <w:szCs w:val="28"/>
        </w:rPr>
        <w:t>4</w:t>
      </w:r>
      <w:r>
        <w:rPr>
          <w:rFonts w:hint="eastAsia" w:ascii="宋体" w:hAnsi="宋体" w:cs="宋体"/>
          <w:color w:val="auto"/>
          <w:sz w:val="28"/>
          <w:szCs w:val="28"/>
          <w:lang w:val="zh-CN"/>
        </w:rPr>
        <w:t>.商务部分正负偏离表（格式见附件</w:t>
      </w:r>
      <w:r>
        <w:rPr>
          <w:rFonts w:hint="eastAsia" w:ascii="宋体" w:hAnsi="宋体" w:cs="宋体"/>
          <w:color w:val="auto"/>
          <w:sz w:val="28"/>
          <w:szCs w:val="28"/>
        </w:rPr>
        <w:t>3</w:t>
      </w:r>
      <w:r>
        <w:rPr>
          <w:rFonts w:hint="eastAsia" w:ascii="宋体" w:hAnsi="宋体" w:cs="宋体"/>
          <w:color w:val="auto"/>
          <w:sz w:val="28"/>
          <w:szCs w:val="28"/>
          <w:lang w:val="zh-CN"/>
        </w:rPr>
        <w:t>）；</w:t>
      </w:r>
    </w:p>
    <w:p w14:paraId="55373D75">
      <w:pPr>
        <w:spacing w:line="420" w:lineRule="exact"/>
        <w:ind w:firstLine="560"/>
        <w:rPr>
          <w:rFonts w:hint="eastAsia" w:ascii="宋体" w:hAnsi="宋体" w:cs="宋体"/>
          <w:bCs/>
          <w:color w:val="auto"/>
          <w:sz w:val="28"/>
          <w:szCs w:val="28"/>
          <w:lang w:val="zh-CN"/>
        </w:rPr>
      </w:pPr>
      <w:r>
        <w:rPr>
          <w:rFonts w:hint="eastAsia" w:ascii="宋体" w:hAnsi="宋体" w:cs="宋体"/>
          <w:color w:val="auto"/>
          <w:sz w:val="28"/>
          <w:szCs w:val="28"/>
        </w:rPr>
        <w:t>5</w:t>
      </w:r>
      <w:r>
        <w:rPr>
          <w:rFonts w:hint="eastAsia" w:ascii="宋体" w:hAnsi="宋体" w:cs="宋体"/>
          <w:color w:val="auto"/>
          <w:sz w:val="28"/>
          <w:szCs w:val="28"/>
          <w:lang w:val="zh-CN"/>
        </w:rPr>
        <w:t>.技术部分正负偏离表（格式见附件</w:t>
      </w:r>
      <w:r>
        <w:rPr>
          <w:rFonts w:hint="eastAsia" w:ascii="宋体" w:hAnsi="宋体" w:cs="宋体"/>
          <w:color w:val="auto"/>
          <w:sz w:val="28"/>
          <w:szCs w:val="28"/>
        </w:rPr>
        <w:t>4</w:t>
      </w:r>
      <w:r>
        <w:rPr>
          <w:rFonts w:hint="eastAsia" w:ascii="宋体" w:hAnsi="宋体" w:cs="宋体"/>
          <w:color w:val="auto"/>
          <w:sz w:val="28"/>
          <w:szCs w:val="28"/>
          <w:lang w:val="zh-CN"/>
        </w:rPr>
        <w:t>）；</w:t>
      </w:r>
    </w:p>
    <w:p w14:paraId="6D37C030">
      <w:pPr>
        <w:spacing w:line="420" w:lineRule="exact"/>
        <w:ind w:firstLine="560"/>
        <w:rPr>
          <w:rFonts w:hint="eastAsia" w:ascii="宋体" w:hAnsi="宋体" w:cs="宋体"/>
          <w:color w:val="auto"/>
          <w:sz w:val="28"/>
          <w:szCs w:val="28"/>
        </w:rPr>
      </w:pPr>
      <w:r>
        <w:rPr>
          <w:rFonts w:hint="eastAsia" w:ascii="宋体" w:hAnsi="宋体" w:cs="宋体"/>
          <w:color w:val="auto"/>
          <w:sz w:val="28"/>
          <w:szCs w:val="28"/>
        </w:rPr>
        <w:t>6.投标人信用承诺书（格式见附件5）。</w:t>
      </w:r>
    </w:p>
    <w:p w14:paraId="01853035">
      <w:pPr>
        <w:spacing w:line="420" w:lineRule="exact"/>
        <w:ind w:firstLine="562"/>
        <w:outlineLvl w:val="1"/>
        <w:rPr>
          <w:rFonts w:hint="eastAsia" w:ascii="宋体" w:hAnsi="宋体" w:cs="宋体"/>
          <w:b/>
          <w:bCs/>
          <w:color w:val="auto"/>
          <w:sz w:val="28"/>
          <w:szCs w:val="28"/>
          <w:lang w:val="zh-CN"/>
        </w:rPr>
      </w:pPr>
      <w:r>
        <w:rPr>
          <w:rFonts w:hint="eastAsia" w:ascii="宋体" w:hAnsi="宋体" w:cs="宋体"/>
          <w:b/>
          <w:bCs/>
          <w:color w:val="auto"/>
          <w:sz w:val="28"/>
          <w:szCs w:val="28"/>
        </w:rPr>
        <w:t>二</w:t>
      </w:r>
      <w:r>
        <w:rPr>
          <w:rFonts w:hint="eastAsia" w:ascii="宋体" w:hAnsi="宋体" w:cs="宋体"/>
          <w:b/>
          <w:bCs/>
          <w:color w:val="auto"/>
          <w:sz w:val="28"/>
          <w:szCs w:val="28"/>
          <w:lang w:val="zh-CN"/>
        </w:rPr>
        <w:t>、资格审查证明材料</w:t>
      </w:r>
    </w:p>
    <w:p w14:paraId="51117883">
      <w:pPr>
        <w:spacing w:line="420" w:lineRule="exact"/>
        <w:ind w:firstLine="560"/>
        <w:rPr>
          <w:rFonts w:hint="eastAsia" w:ascii="宋体" w:hAnsi="宋体" w:cs="宋体"/>
          <w:color w:val="auto"/>
          <w:sz w:val="28"/>
          <w:szCs w:val="28"/>
          <w:lang w:val="zh-CN"/>
        </w:rPr>
      </w:pPr>
      <w:r>
        <w:rPr>
          <w:rFonts w:hint="eastAsia" w:ascii="宋体" w:hAnsi="宋体" w:cs="宋体"/>
          <w:color w:val="auto"/>
          <w:sz w:val="28"/>
          <w:szCs w:val="28"/>
          <w:lang w:val="zh-CN"/>
        </w:rPr>
        <w:t>1.</w:t>
      </w:r>
      <w:r>
        <w:rPr>
          <w:rFonts w:hint="eastAsia" w:ascii="宋体" w:hAnsi="宋体" w:cs="宋体"/>
          <w:color w:val="auto"/>
          <w:sz w:val="28"/>
          <w:szCs w:val="28"/>
        </w:rPr>
        <w:t>投标人符合《中华人民共和国政府采购法》第二十二条规定条件的承诺函</w:t>
      </w:r>
      <w:r>
        <w:rPr>
          <w:rFonts w:hint="eastAsia" w:ascii="宋体" w:hAnsi="宋体" w:cs="宋体"/>
          <w:color w:val="auto"/>
          <w:sz w:val="28"/>
          <w:szCs w:val="28"/>
          <w:lang w:val="zh-CN"/>
        </w:rPr>
        <w:t>（格式见附件</w:t>
      </w:r>
      <w:r>
        <w:rPr>
          <w:rFonts w:hint="eastAsia" w:ascii="宋体" w:hAnsi="宋体" w:cs="宋体"/>
          <w:color w:val="auto"/>
          <w:sz w:val="28"/>
          <w:szCs w:val="28"/>
        </w:rPr>
        <w:t>6</w:t>
      </w:r>
      <w:r>
        <w:rPr>
          <w:rFonts w:hint="eastAsia" w:ascii="宋体" w:hAnsi="宋体" w:cs="宋体"/>
          <w:color w:val="auto"/>
          <w:sz w:val="28"/>
          <w:szCs w:val="28"/>
          <w:lang w:val="zh-CN"/>
        </w:rPr>
        <w:t>）；</w:t>
      </w:r>
    </w:p>
    <w:p w14:paraId="5B42C880">
      <w:pPr>
        <w:spacing w:line="420" w:lineRule="exact"/>
        <w:ind w:firstLine="560"/>
        <w:rPr>
          <w:rFonts w:hint="eastAsia" w:ascii="宋体" w:hAnsi="宋体" w:cs="宋体"/>
          <w:color w:val="auto"/>
          <w:sz w:val="28"/>
          <w:szCs w:val="28"/>
          <w:lang w:val="zh-CN"/>
        </w:rPr>
      </w:pPr>
      <w:r>
        <w:rPr>
          <w:rFonts w:hint="eastAsia" w:ascii="宋体" w:hAnsi="宋体" w:cs="宋体"/>
          <w:color w:val="auto"/>
          <w:sz w:val="28"/>
          <w:szCs w:val="28"/>
        </w:rPr>
        <w:t>2</w:t>
      </w:r>
      <w:r>
        <w:rPr>
          <w:rFonts w:hint="eastAsia" w:ascii="宋体" w:hAnsi="宋体" w:cs="宋体"/>
          <w:color w:val="auto"/>
          <w:sz w:val="28"/>
          <w:szCs w:val="28"/>
          <w:lang w:val="zh-CN"/>
        </w:rPr>
        <w:t>.法定代表人身份证明书（格式见附件</w:t>
      </w:r>
      <w:r>
        <w:rPr>
          <w:rFonts w:hint="eastAsia" w:ascii="宋体" w:hAnsi="宋体" w:cs="宋体"/>
          <w:color w:val="auto"/>
          <w:sz w:val="28"/>
          <w:szCs w:val="28"/>
        </w:rPr>
        <w:t>7</w:t>
      </w:r>
      <w:r>
        <w:rPr>
          <w:rFonts w:hint="eastAsia" w:ascii="宋体" w:hAnsi="宋体" w:cs="宋体"/>
          <w:color w:val="auto"/>
          <w:sz w:val="28"/>
          <w:szCs w:val="28"/>
          <w:lang w:val="zh-CN"/>
        </w:rPr>
        <w:t>）；</w:t>
      </w:r>
    </w:p>
    <w:p w14:paraId="3DE0D8B9">
      <w:pPr>
        <w:spacing w:line="420" w:lineRule="exact"/>
        <w:ind w:firstLine="560"/>
        <w:rPr>
          <w:rFonts w:hint="eastAsia" w:ascii="宋体" w:hAnsi="宋体" w:cs="宋体"/>
          <w:color w:val="auto"/>
          <w:sz w:val="28"/>
          <w:szCs w:val="28"/>
          <w:lang w:val="zh-CN"/>
        </w:rPr>
      </w:pPr>
      <w:r>
        <w:rPr>
          <w:rFonts w:hint="eastAsia" w:ascii="宋体" w:hAnsi="宋体" w:cs="宋体"/>
          <w:color w:val="auto"/>
          <w:sz w:val="28"/>
          <w:szCs w:val="28"/>
        </w:rPr>
        <w:t>3</w:t>
      </w:r>
      <w:r>
        <w:rPr>
          <w:rFonts w:hint="eastAsia" w:ascii="宋体" w:hAnsi="宋体" w:cs="宋体"/>
          <w:color w:val="auto"/>
          <w:sz w:val="28"/>
          <w:szCs w:val="28"/>
          <w:lang w:val="zh-CN"/>
        </w:rPr>
        <w:t>.法定代表人授权委托书原件，投标代表本人身份证复印件（格式见附件</w:t>
      </w:r>
      <w:r>
        <w:rPr>
          <w:rFonts w:hint="eastAsia" w:ascii="宋体" w:hAnsi="宋体" w:cs="宋体"/>
          <w:color w:val="auto"/>
          <w:sz w:val="28"/>
          <w:szCs w:val="28"/>
        </w:rPr>
        <w:t>8</w:t>
      </w:r>
      <w:r>
        <w:rPr>
          <w:rFonts w:hint="eastAsia" w:ascii="宋体" w:hAnsi="宋体" w:cs="宋体"/>
          <w:color w:val="auto"/>
          <w:sz w:val="28"/>
          <w:szCs w:val="28"/>
          <w:lang w:val="zh-CN"/>
        </w:rPr>
        <w:t>）；</w:t>
      </w:r>
    </w:p>
    <w:p w14:paraId="4BA83BF6">
      <w:pPr>
        <w:spacing w:line="420" w:lineRule="exact"/>
        <w:ind w:firstLine="560"/>
        <w:rPr>
          <w:rFonts w:hint="eastAsia" w:ascii="宋体" w:hAnsi="宋体" w:cs="宋体"/>
          <w:color w:val="auto"/>
          <w:sz w:val="28"/>
          <w:szCs w:val="28"/>
        </w:rPr>
      </w:pPr>
      <w:r>
        <w:rPr>
          <w:rFonts w:hint="eastAsia" w:ascii="宋体" w:hAnsi="宋体" w:cs="宋体"/>
          <w:color w:val="auto"/>
          <w:sz w:val="28"/>
          <w:szCs w:val="28"/>
          <w:lang w:val="zh-CN"/>
        </w:rPr>
        <w:t>4.提供有效的营业执照复印件加盖公章；</w:t>
      </w:r>
    </w:p>
    <w:p w14:paraId="485CFBA5">
      <w:pPr>
        <w:spacing w:line="420" w:lineRule="exact"/>
        <w:ind w:firstLine="560"/>
        <w:rPr>
          <w:rFonts w:hint="eastAsia" w:ascii="宋体" w:hAnsi="宋体" w:cs="宋体"/>
          <w:color w:val="auto"/>
          <w:sz w:val="28"/>
          <w:szCs w:val="28"/>
        </w:rPr>
      </w:pPr>
      <w:r>
        <w:rPr>
          <w:rFonts w:hint="eastAsia" w:ascii="宋体" w:hAnsi="宋体" w:cs="宋体"/>
          <w:color w:val="auto"/>
          <w:sz w:val="28"/>
          <w:szCs w:val="28"/>
        </w:rPr>
        <w:t>5.根据《江苏省水生生物增殖放流工作规范》要求，供苗单位应具有《水产苗种生产许可证》，拥有对应放流品种，且在省内自行育苗生产；</w:t>
      </w:r>
      <w:r>
        <w:rPr>
          <w:rFonts w:hint="eastAsia" w:ascii="宋体" w:hAnsi="宋体" w:cs="宋体"/>
          <w:color w:val="auto"/>
          <w:sz w:val="28"/>
          <w:szCs w:val="28"/>
          <w:lang w:eastAsia="zh-CN"/>
        </w:rPr>
        <w:t>提供珍贵、濒危物种增殖放流苗种的，应当持有《水生野生动物人工繁育许可证》、《水生野生动物经营利用许可证》，同时在农业农村部公布的珍贵、濒危水生动物增殖放流苗种供应单位名录中，</w:t>
      </w:r>
      <w:r>
        <w:rPr>
          <w:rFonts w:hint="eastAsia" w:ascii="宋体" w:hAnsi="宋体" w:cs="宋体"/>
          <w:color w:val="auto"/>
          <w:sz w:val="28"/>
          <w:szCs w:val="28"/>
        </w:rPr>
        <w:t>提供相应证明材料。</w:t>
      </w:r>
    </w:p>
    <w:p w14:paraId="37E74D70">
      <w:pPr>
        <w:spacing w:line="420" w:lineRule="exact"/>
        <w:ind w:firstLine="560"/>
        <w:rPr>
          <w:rFonts w:hint="eastAsia" w:ascii="宋体" w:hAnsi="宋体" w:cs="宋体"/>
          <w:color w:val="auto"/>
          <w:sz w:val="28"/>
          <w:szCs w:val="28"/>
        </w:rPr>
      </w:pPr>
      <w:r>
        <w:rPr>
          <w:rFonts w:hint="eastAsia" w:ascii="宋体" w:hAnsi="宋体" w:cs="宋体"/>
          <w:color w:val="auto"/>
          <w:sz w:val="28"/>
          <w:szCs w:val="28"/>
        </w:rPr>
        <w:t>6.其它需要提交的资格审查证明材料（以下满足其一即可）：</w:t>
      </w:r>
    </w:p>
    <w:p w14:paraId="032B2272">
      <w:pPr>
        <w:spacing w:line="420" w:lineRule="exact"/>
        <w:ind w:firstLine="560"/>
        <w:rPr>
          <w:rFonts w:hint="eastAsia" w:ascii="宋体" w:hAnsi="宋体" w:cs="宋体"/>
          <w:color w:val="auto"/>
          <w:sz w:val="28"/>
          <w:szCs w:val="28"/>
        </w:rPr>
      </w:pPr>
      <w:r>
        <w:rPr>
          <w:rFonts w:hint="eastAsia" w:ascii="宋体" w:hAnsi="宋体" w:cs="宋体"/>
          <w:color w:val="auto"/>
          <w:sz w:val="28"/>
          <w:szCs w:val="28"/>
        </w:rPr>
        <w:t>6.1中小企业声明函（格式见附件9）；</w:t>
      </w:r>
    </w:p>
    <w:p w14:paraId="082A6140">
      <w:pPr>
        <w:spacing w:line="420" w:lineRule="exact"/>
        <w:ind w:firstLine="560"/>
        <w:rPr>
          <w:rFonts w:hint="eastAsia" w:ascii="宋体" w:hAnsi="宋体" w:cs="宋体"/>
          <w:color w:val="auto"/>
          <w:sz w:val="28"/>
          <w:szCs w:val="28"/>
        </w:rPr>
      </w:pPr>
      <w:r>
        <w:rPr>
          <w:rFonts w:hint="eastAsia" w:ascii="宋体" w:hAnsi="宋体" w:cs="宋体"/>
          <w:color w:val="auto"/>
          <w:sz w:val="28"/>
          <w:szCs w:val="28"/>
        </w:rPr>
        <w:t>6.2残疾人福利性单位声明函（格式见附件10）；</w:t>
      </w:r>
    </w:p>
    <w:p w14:paraId="485CF975">
      <w:pPr>
        <w:spacing w:line="420" w:lineRule="exact"/>
        <w:ind w:firstLine="560"/>
        <w:rPr>
          <w:rFonts w:hint="eastAsia" w:ascii="宋体" w:hAnsi="宋体" w:cs="宋体"/>
          <w:color w:val="auto"/>
          <w:sz w:val="28"/>
          <w:szCs w:val="28"/>
        </w:rPr>
      </w:pPr>
      <w:r>
        <w:rPr>
          <w:rFonts w:hint="eastAsia" w:ascii="宋体" w:hAnsi="宋体" w:cs="宋体"/>
          <w:color w:val="auto"/>
          <w:sz w:val="28"/>
          <w:szCs w:val="28"/>
        </w:rPr>
        <w:t>6.3监狱和戒毒企业证明材料（格式见附件11）。</w:t>
      </w:r>
    </w:p>
    <w:p w14:paraId="7E5BF234">
      <w:pPr>
        <w:spacing w:line="420" w:lineRule="exact"/>
        <w:ind w:firstLine="562"/>
        <w:rPr>
          <w:rFonts w:hint="eastAsia" w:ascii="宋体" w:hAnsi="宋体" w:cs="宋体"/>
          <w:b/>
          <w:color w:val="auto"/>
          <w:sz w:val="28"/>
          <w:szCs w:val="28"/>
        </w:rPr>
      </w:pPr>
      <w:r>
        <w:rPr>
          <w:rFonts w:hint="eastAsia" w:ascii="宋体" w:hAnsi="宋体" w:cs="宋体"/>
          <w:b/>
          <w:color w:val="auto"/>
          <w:sz w:val="28"/>
          <w:szCs w:val="28"/>
        </w:rPr>
        <w:t>注：上述“资格审查内容”中1-6条投标人必须逐条响应，否则作无效响应处理。</w:t>
      </w:r>
    </w:p>
    <w:p w14:paraId="6C2BCE88">
      <w:pPr>
        <w:spacing w:line="420" w:lineRule="exact"/>
        <w:ind w:firstLine="562"/>
        <w:rPr>
          <w:rFonts w:hint="eastAsia" w:ascii="宋体" w:hAnsi="宋体" w:cs="宋体"/>
          <w:b/>
          <w:bCs/>
          <w:color w:val="auto"/>
          <w:sz w:val="28"/>
          <w:szCs w:val="28"/>
          <w:lang w:val="zh-CN"/>
        </w:rPr>
      </w:pPr>
      <w:r>
        <w:rPr>
          <w:rFonts w:hint="eastAsia" w:ascii="宋体" w:hAnsi="宋体" w:cs="宋体"/>
          <w:b/>
          <w:bCs/>
          <w:color w:val="auto"/>
          <w:sz w:val="28"/>
          <w:szCs w:val="28"/>
        </w:rPr>
        <w:t>三</w:t>
      </w:r>
      <w:r>
        <w:rPr>
          <w:rFonts w:hint="eastAsia" w:ascii="宋体" w:hAnsi="宋体" w:cs="宋体"/>
          <w:b/>
          <w:bCs/>
          <w:color w:val="auto"/>
          <w:sz w:val="28"/>
          <w:szCs w:val="28"/>
          <w:lang w:val="zh-CN"/>
        </w:rPr>
        <w:t>、符合性审查内容</w:t>
      </w:r>
    </w:p>
    <w:p w14:paraId="7A4A6E35">
      <w:pPr>
        <w:spacing w:line="420" w:lineRule="exact"/>
        <w:ind w:firstLine="560"/>
        <w:contextualSpacing/>
        <w:jc w:val="left"/>
        <w:rPr>
          <w:rFonts w:hint="eastAsia" w:ascii="宋体" w:hAnsi="宋体" w:cs="宋体"/>
          <w:bCs/>
          <w:color w:val="auto"/>
          <w:sz w:val="28"/>
          <w:szCs w:val="28"/>
          <w:lang w:val="zh-CN"/>
        </w:rPr>
      </w:pPr>
      <w:r>
        <w:rPr>
          <w:rFonts w:hint="eastAsia" w:ascii="宋体" w:hAnsi="宋体" w:cs="宋体"/>
          <w:color w:val="auto"/>
          <w:sz w:val="28"/>
          <w:szCs w:val="28"/>
          <w:u w:val="single"/>
        </w:rPr>
        <w:t>1.按招标文件第三部分 项目需求“七、采购需求中必须满足的实质性要求”要求提供。</w:t>
      </w:r>
    </w:p>
    <w:p w14:paraId="57CF96C0">
      <w:pPr>
        <w:spacing w:line="420" w:lineRule="exact"/>
        <w:ind w:firstLine="562"/>
        <w:outlineLvl w:val="1"/>
        <w:rPr>
          <w:rFonts w:hint="eastAsia" w:ascii="宋体" w:hAnsi="宋体" w:cs="宋体"/>
          <w:b/>
          <w:bCs/>
          <w:color w:val="auto"/>
          <w:sz w:val="28"/>
          <w:szCs w:val="28"/>
          <w:lang w:val="zh-CN"/>
        </w:rPr>
      </w:pPr>
      <w:r>
        <w:rPr>
          <w:rFonts w:hint="eastAsia" w:ascii="宋体" w:hAnsi="宋体" w:cs="宋体"/>
          <w:b/>
          <w:bCs/>
          <w:color w:val="auto"/>
          <w:sz w:val="28"/>
          <w:szCs w:val="28"/>
        </w:rPr>
        <w:t>四</w:t>
      </w:r>
      <w:r>
        <w:rPr>
          <w:rFonts w:hint="eastAsia" w:ascii="宋体" w:hAnsi="宋体" w:cs="宋体"/>
          <w:b/>
          <w:bCs/>
          <w:color w:val="auto"/>
          <w:sz w:val="28"/>
          <w:szCs w:val="28"/>
          <w:lang w:val="zh-CN"/>
        </w:rPr>
        <w:t>、商务技术标</w:t>
      </w:r>
    </w:p>
    <w:p w14:paraId="35432D4F">
      <w:pPr>
        <w:spacing w:line="420" w:lineRule="exact"/>
        <w:ind w:firstLine="560"/>
        <w:contextualSpacing/>
        <w:jc w:val="left"/>
        <w:rPr>
          <w:rFonts w:hint="eastAsia" w:ascii="宋体" w:hAnsi="宋体" w:cs="宋体"/>
          <w:bCs/>
          <w:color w:val="auto"/>
          <w:sz w:val="28"/>
          <w:szCs w:val="28"/>
        </w:rPr>
      </w:pPr>
      <w:r>
        <w:rPr>
          <w:rFonts w:hint="eastAsia" w:ascii="宋体" w:hAnsi="宋体" w:cs="宋体"/>
          <w:bCs/>
          <w:color w:val="auto"/>
          <w:sz w:val="28"/>
          <w:szCs w:val="28"/>
        </w:rPr>
        <w:t>1.投标方案、业绩等；</w:t>
      </w:r>
    </w:p>
    <w:p w14:paraId="5175E0D6">
      <w:pPr>
        <w:spacing w:line="420" w:lineRule="exact"/>
        <w:ind w:firstLine="560"/>
        <w:contextualSpacing/>
        <w:jc w:val="left"/>
        <w:rPr>
          <w:rFonts w:hint="eastAsia" w:ascii="宋体" w:hAnsi="宋体" w:cs="宋体"/>
          <w:bCs/>
          <w:color w:val="auto"/>
          <w:sz w:val="28"/>
          <w:szCs w:val="28"/>
        </w:rPr>
      </w:pPr>
      <w:r>
        <w:rPr>
          <w:rFonts w:hint="eastAsia" w:ascii="宋体" w:hAnsi="宋体" w:cs="宋体"/>
          <w:bCs/>
          <w:color w:val="auto"/>
          <w:sz w:val="28"/>
          <w:szCs w:val="28"/>
        </w:rPr>
        <w:t>2.商务技术评分标准中须提供的相关得分佐证材料；</w:t>
      </w:r>
    </w:p>
    <w:p w14:paraId="627C12A2">
      <w:pPr>
        <w:spacing w:line="420" w:lineRule="exact"/>
        <w:ind w:firstLine="560"/>
        <w:contextualSpacing/>
        <w:jc w:val="left"/>
        <w:rPr>
          <w:rFonts w:hint="eastAsia" w:ascii="宋体" w:hAnsi="宋体" w:cs="宋体"/>
          <w:bCs/>
          <w:color w:val="auto"/>
          <w:sz w:val="28"/>
          <w:szCs w:val="28"/>
          <w:lang w:val="zh-CN"/>
        </w:rPr>
      </w:pPr>
      <w:r>
        <w:rPr>
          <w:rFonts w:hint="eastAsia" w:ascii="宋体" w:hAnsi="宋体" w:cs="宋体"/>
          <w:bCs/>
          <w:color w:val="auto"/>
          <w:sz w:val="28"/>
          <w:szCs w:val="28"/>
        </w:rPr>
        <w:t>3.投标人认为需要提交的其他商务技术材料。</w:t>
      </w:r>
    </w:p>
    <w:p w14:paraId="3581F5D1">
      <w:pPr>
        <w:spacing w:line="300" w:lineRule="auto"/>
        <w:outlineLvl w:val="0"/>
        <w:rPr>
          <w:rFonts w:hint="eastAsia" w:ascii="宋体" w:hAnsi="宋体" w:cs="宋体"/>
          <w:color w:val="auto"/>
          <w:sz w:val="32"/>
          <w:szCs w:val="32"/>
        </w:rPr>
      </w:pPr>
      <w:r>
        <w:rPr>
          <w:rFonts w:hint="eastAsia" w:ascii="宋体" w:hAnsi="宋体" w:cs="宋体"/>
          <w:color w:val="auto"/>
          <w:sz w:val="32"/>
          <w:szCs w:val="32"/>
          <w:lang w:val="zh-CN"/>
        </w:rPr>
        <w:br w:type="page" w:clear="all"/>
      </w:r>
      <w:r>
        <w:rPr>
          <w:rFonts w:hint="eastAsia" w:ascii="宋体" w:hAnsi="宋体" w:cs="宋体"/>
          <w:color w:val="auto"/>
          <w:sz w:val="32"/>
          <w:szCs w:val="32"/>
        </w:rPr>
        <w:t>附件1</w:t>
      </w:r>
    </w:p>
    <w:p w14:paraId="1A34897D">
      <w:pPr>
        <w:spacing w:line="300" w:lineRule="auto"/>
        <w:jc w:val="center"/>
        <w:outlineLvl w:val="0"/>
        <w:rPr>
          <w:rFonts w:hint="eastAsia" w:ascii="宋体" w:hAnsi="宋体" w:cs="宋体"/>
          <w:b/>
          <w:bCs/>
          <w:color w:val="auto"/>
          <w:sz w:val="28"/>
          <w:szCs w:val="28"/>
          <w:lang w:val="zh-CN" w:bidi="zh-CN"/>
        </w:rPr>
      </w:pPr>
      <w:r>
        <w:rPr>
          <w:rFonts w:hint="eastAsia" w:ascii="宋体" w:hAnsi="宋体" w:cs="宋体"/>
          <w:b/>
          <w:bCs/>
          <w:color w:val="auto"/>
          <w:sz w:val="28"/>
          <w:szCs w:val="28"/>
          <w:lang w:val="zh-CN" w:bidi="zh-CN"/>
        </w:rPr>
        <w:t>投标人情况一览表</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425"/>
        <w:gridCol w:w="851"/>
        <w:gridCol w:w="367"/>
        <w:gridCol w:w="1050"/>
        <w:gridCol w:w="567"/>
        <w:gridCol w:w="946"/>
        <w:gridCol w:w="1263"/>
        <w:gridCol w:w="151"/>
        <w:gridCol w:w="1122"/>
        <w:gridCol w:w="62"/>
        <w:gridCol w:w="1544"/>
      </w:tblGrid>
      <w:tr w14:paraId="6C550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242" w:type="dxa"/>
            <w:gridSpan w:val="2"/>
            <w:noWrap w:val="0"/>
            <w:vAlign w:val="center"/>
          </w:tcPr>
          <w:p w14:paraId="23802121">
            <w:pPr>
              <w:tabs>
                <w:tab w:val="left" w:pos="4320"/>
              </w:tabs>
              <w:jc w:val="center"/>
              <w:rPr>
                <w:rFonts w:hint="eastAsia" w:ascii="宋体" w:hAnsi="宋体" w:cs="宋体"/>
                <w:color w:val="auto"/>
                <w:sz w:val="24"/>
              </w:rPr>
            </w:pPr>
            <w:r>
              <w:rPr>
                <w:rFonts w:hint="eastAsia" w:ascii="宋体" w:hAnsi="宋体" w:cs="宋体"/>
                <w:color w:val="auto"/>
                <w:sz w:val="24"/>
              </w:rPr>
              <w:t>单位名称</w:t>
            </w:r>
          </w:p>
        </w:tc>
        <w:tc>
          <w:tcPr>
            <w:tcW w:w="7923" w:type="dxa"/>
            <w:gridSpan w:val="10"/>
            <w:noWrap w:val="0"/>
            <w:vAlign w:val="center"/>
          </w:tcPr>
          <w:p w14:paraId="14383C8A">
            <w:pPr>
              <w:tabs>
                <w:tab w:val="left" w:pos="4320"/>
              </w:tabs>
              <w:rPr>
                <w:rFonts w:hint="eastAsia" w:ascii="宋体" w:hAnsi="宋体" w:cs="宋体"/>
                <w:color w:val="auto"/>
                <w:sz w:val="24"/>
              </w:rPr>
            </w:pPr>
          </w:p>
        </w:tc>
      </w:tr>
      <w:tr w14:paraId="4C351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093" w:type="dxa"/>
            <w:gridSpan w:val="3"/>
            <w:noWrap w:val="0"/>
            <w:vAlign w:val="center"/>
          </w:tcPr>
          <w:p w14:paraId="7FD73261">
            <w:pPr>
              <w:tabs>
                <w:tab w:val="left" w:pos="4320"/>
              </w:tabs>
              <w:rPr>
                <w:rFonts w:hint="eastAsia" w:ascii="宋体" w:hAnsi="宋体" w:cs="宋体"/>
                <w:color w:val="auto"/>
                <w:sz w:val="24"/>
              </w:rPr>
            </w:pPr>
            <w:r>
              <w:rPr>
                <w:rFonts w:hint="eastAsia" w:ascii="宋体" w:hAnsi="宋体" w:cs="宋体"/>
                <w:color w:val="auto"/>
                <w:sz w:val="24"/>
              </w:rPr>
              <w:t>单位优势及特长</w:t>
            </w:r>
          </w:p>
        </w:tc>
        <w:tc>
          <w:tcPr>
            <w:tcW w:w="7072" w:type="dxa"/>
            <w:gridSpan w:val="9"/>
            <w:noWrap w:val="0"/>
            <w:vAlign w:val="center"/>
          </w:tcPr>
          <w:p w14:paraId="47EFC02F">
            <w:pPr>
              <w:tabs>
                <w:tab w:val="left" w:pos="4320"/>
              </w:tabs>
              <w:rPr>
                <w:rFonts w:hint="eastAsia" w:ascii="宋体" w:hAnsi="宋体" w:cs="宋体"/>
                <w:color w:val="auto"/>
                <w:sz w:val="24"/>
              </w:rPr>
            </w:pPr>
          </w:p>
        </w:tc>
      </w:tr>
      <w:tr w14:paraId="043B2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12C0BB26">
            <w:pPr>
              <w:tabs>
                <w:tab w:val="left" w:pos="4320"/>
              </w:tabs>
              <w:ind w:left="266" w:hanging="266"/>
              <w:rPr>
                <w:rFonts w:hint="eastAsia" w:ascii="宋体" w:hAnsi="宋体" w:cs="宋体"/>
                <w:color w:val="auto"/>
                <w:sz w:val="24"/>
              </w:rPr>
            </w:pPr>
            <w:r>
              <w:rPr>
                <w:rFonts w:hint="eastAsia" w:ascii="宋体" w:hAnsi="宋体" w:cs="宋体"/>
                <w:color w:val="auto"/>
                <w:sz w:val="24"/>
              </w:rPr>
              <w:t>单位</w:t>
            </w:r>
          </w:p>
          <w:p w14:paraId="775915B2">
            <w:pPr>
              <w:tabs>
                <w:tab w:val="left" w:pos="4320"/>
              </w:tabs>
              <w:ind w:left="266" w:hanging="266"/>
              <w:rPr>
                <w:rFonts w:hint="eastAsia" w:ascii="宋体" w:hAnsi="宋体" w:cs="宋体"/>
                <w:color w:val="auto"/>
                <w:sz w:val="24"/>
              </w:rPr>
            </w:pPr>
            <w:r>
              <w:rPr>
                <w:rFonts w:hint="eastAsia" w:ascii="宋体" w:hAnsi="宋体" w:cs="宋体"/>
                <w:color w:val="auto"/>
                <w:sz w:val="24"/>
              </w:rPr>
              <w:t>概况</w:t>
            </w:r>
          </w:p>
        </w:tc>
        <w:tc>
          <w:tcPr>
            <w:tcW w:w="1276" w:type="dxa"/>
            <w:gridSpan w:val="2"/>
            <w:noWrap w:val="0"/>
            <w:vAlign w:val="center"/>
          </w:tcPr>
          <w:p w14:paraId="1E3D3372">
            <w:pPr>
              <w:tabs>
                <w:tab w:val="left" w:pos="4320"/>
              </w:tabs>
              <w:jc w:val="center"/>
              <w:rPr>
                <w:rFonts w:hint="eastAsia" w:ascii="宋体" w:hAnsi="宋体" w:cs="宋体"/>
                <w:color w:val="auto"/>
                <w:sz w:val="24"/>
              </w:rPr>
            </w:pPr>
            <w:r>
              <w:rPr>
                <w:rFonts w:hint="eastAsia" w:ascii="宋体" w:hAnsi="宋体" w:cs="宋体"/>
                <w:color w:val="auto"/>
                <w:sz w:val="24"/>
              </w:rPr>
              <w:t>职工总数</w:t>
            </w:r>
          </w:p>
        </w:tc>
        <w:tc>
          <w:tcPr>
            <w:tcW w:w="1417" w:type="dxa"/>
            <w:gridSpan w:val="2"/>
            <w:noWrap w:val="0"/>
            <w:vAlign w:val="center"/>
          </w:tcPr>
          <w:p w14:paraId="1EA23A83">
            <w:pPr>
              <w:tabs>
                <w:tab w:val="left" w:pos="4320"/>
              </w:tabs>
              <w:jc w:val="right"/>
              <w:rPr>
                <w:rFonts w:hint="eastAsia" w:ascii="宋体" w:hAnsi="宋体" w:cs="宋体"/>
                <w:color w:val="auto"/>
                <w:sz w:val="24"/>
              </w:rPr>
            </w:pPr>
            <w:r>
              <w:rPr>
                <w:rFonts w:hint="eastAsia" w:ascii="宋体" w:hAnsi="宋体" w:cs="宋体"/>
                <w:color w:val="auto"/>
                <w:sz w:val="24"/>
              </w:rPr>
              <w:t>人</w:t>
            </w:r>
          </w:p>
        </w:tc>
        <w:tc>
          <w:tcPr>
            <w:tcW w:w="567" w:type="dxa"/>
            <w:vMerge w:val="restart"/>
            <w:noWrap w:val="0"/>
            <w:vAlign w:val="center"/>
          </w:tcPr>
          <w:p w14:paraId="36990EF8">
            <w:pPr>
              <w:tabs>
                <w:tab w:val="left" w:pos="4320"/>
              </w:tabs>
              <w:rPr>
                <w:rFonts w:hint="eastAsia" w:ascii="宋体" w:hAnsi="宋体" w:cs="宋体"/>
                <w:color w:val="auto"/>
                <w:sz w:val="24"/>
              </w:rPr>
            </w:pPr>
            <w:r>
              <w:rPr>
                <w:rFonts w:hint="eastAsia" w:ascii="宋体" w:hAnsi="宋体" w:cs="宋体"/>
                <w:color w:val="auto"/>
                <w:sz w:val="24"/>
              </w:rPr>
              <w:t>上一年主要经济指标</w:t>
            </w:r>
          </w:p>
        </w:tc>
        <w:tc>
          <w:tcPr>
            <w:tcW w:w="946" w:type="dxa"/>
            <w:noWrap w:val="0"/>
            <w:vAlign w:val="center"/>
          </w:tcPr>
          <w:p w14:paraId="082AF410">
            <w:pPr>
              <w:tabs>
                <w:tab w:val="left" w:pos="4320"/>
              </w:tabs>
              <w:jc w:val="center"/>
              <w:rPr>
                <w:rFonts w:hint="eastAsia" w:ascii="宋体" w:hAnsi="宋体" w:cs="宋体"/>
                <w:color w:val="auto"/>
                <w:sz w:val="24"/>
              </w:rPr>
            </w:pPr>
            <w:r>
              <w:rPr>
                <w:rFonts w:hint="eastAsia" w:ascii="宋体" w:hAnsi="宋体" w:cs="宋体"/>
                <w:color w:val="auto"/>
                <w:sz w:val="24"/>
              </w:rPr>
              <w:t>营业额</w:t>
            </w:r>
          </w:p>
        </w:tc>
        <w:tc>
          <w:tcPr>
            <w:tcW w:w="1414" w:type="dxa"/>
            <w:gridSpan w:val="2"/>
            <w:noWrap w:val="0"/>
            <w:vAlign w:val="center"/>
          </w:tcPr>
          <w:p w14:paraId="6DED1E8C">
            <w:pPr>
              <w:tabs>
                <w:tab w:val="left" w:pos="4320"/>
              </w:tabs>
              <w:rPr>
                <w:rFonts w:hint="eastAsia" w:ascii="宋体" w:hAnsi="宋体" w:cs="宋体"/>
                <w:color w:val="auto"/>
                <w:sz w:val="24"/>
              </w:rPr>
            </w:pPr>
          </w:p>
        </w:tc>
        <w:tc>
          <w:tcPr>
            <w:tcW w:w="1184" w:type="dxa"/>
            <w:gridSpan w:val="2"/>
            <w:noWrap w:val="0"/>
            <w:vAlign w:val="center"/>
          </w:tcPr>
          <w:p w14:paraId="5DEC49D3">
            <w:pPr>
              <w:tabs>
                <w:tab w:val="left" w:pos="4320"/>
              </w:tabs>
              <w:jc w:val="center"/>
              <w:rPr>
                <w:rFonts w:hint="eastAsia" w:ascii="宋体" w:hAnsi="宋体" w:cs="宋体"/>
                <w:color w:val="auto"/>
                <w:sz w:val="24"/>
              </w:rPr>
            </w:pPr>
            <w:r>
              <w:rPr>
                <w:rFonts w:hint="eastAsia" w:ascii="宋体" w:hAnsi="宋体" w:cs="宋体"/>
                <w:color w:val="auto"/>
                <w:sz w:val="24"/>
              </w:rPr>
              <w:t>实现利润</w:t>
            </w:r>
          </w:p>
        </w:tc>
        <w:tc>
          <w:tcPr>
            <w:tcW w:w="1544" w:type="dxa"/>
            <w:noWrap w:val="0"/>
            <w:vAlign w:val="center"/>
          </w:tcPr>
          <w:p w14:paraId="5AABB982">
            <w:pPr>
              <w:tabs>
                <w:tab w:val="left" w:pos="4320"/>
              </w:tabs>
              <w:rPr>
                <w:rFonts w:hint="eastAsia" w:ascii="宋体" w:hAnsi="宋体" w:cs="宋体"/>
                <w:color w:val="auto"/>
                <w:sz w:val="24"/>
              </w:rPr>
            </w:pPr>
          </w:p>
        </w:tc>
      </w:tr>
      <w:tr w14:paraId="60B22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52474132">
            <w:pPr>
              <w:tabs>
                <w:tab w:val="left" w:pos="4320"/>
              </w:tabs>
              <w:ind w:left="266" w:hanging="266"/>
              <w:rPr>
                <w:rFonts w:hint="eastAsia" w:ascii="宋体" w:hAnsi="宋体" w:cs="宋体"/>
                <w:color w:val="auto"/>
                <w:sz w:val="24"/>
              </w:rPr>
            </w:pPr>
          </w:p>
        </w:tc>
        <w:tc>
          <w:tcPr>
            <w:tcW w:w="1276" w:type="dxa"/>
            <w:gridSpan w:val="2"/>
            <w:noWrap w:val="0"/>
            <w:vAlign w:val="center"/>
          </w:tcPr>
          <w:p w14:paraId="69C226CE">
            <w:pPr>
              <w:tabs>
                <w:tab w:val="left" w:pos="4320"/>
              </w:tabs>
              <w:jc w:val="center"/>
              <w:rPr>
                <w:rFonts w:hint="eastAsia" w:ascii="宋体" w:hAnsi="宋体" w:cs="宋体"/>
                <w:color w:val="auto"/>
                <w:sz w:val="24"/>
              </w:rPr>
            </w:pPr>
            <w:r>
              <w:rPr>
                <w:rFonts w:hint="eastAsia" w:ascii="宋体" w:hAnsi="宋体" w:cs="宋体"/>
                <w:color w:val="auto"/>
                <w:sz w:val="24"/>
              </w:rPr>
              <w:t>流动资金</w:t>
            </w:r>
          </w:p>
        </w:tc>
        <w:tc>
          <w:tcPr>
            <w:tcW w:w="1417" w:type="dxa"/>
            <w:gridSpan w:val="2"/>
            <w:noWrap w:val="0"/>
            <w:vAlign w:val="center"/>
          </w:tcPr>
          <w:p w14:paraId="1792AB02">
            <w:pPr>
              <w:tabs>
                <w:tab w:val="left" w:pos="4320"/>
              </w:tabs>
              <w:jc w:val="right"/>
              <w:rPr>
                <w:rFonts w:hint="eastAsia" w:ascii="宋体" w:hAnsi="宋体" w:cs="宋体"/>
                <w:color w:val="auto"/>
                <w:sz w:val="24"/>
              </w:rPr>
            </w:pPr>
            <w:r>
              <w:rPr>
                <w:rFonts w:hint="eastAsia" w:ascii="宋体" w:hAnsi="宋体" w:cs="宋体"/>
                <w:color w:val="auto"/>
                <w:sz w:val="24"/>
              </w:rPr>
              <w:t>万元</w:t>
            </w:r>
          </w:p>
        </w:tc>
        <w:tc>
          <w:tcPr>
            <w:tcW w:w="567" w:type="dxa"/>
            <w:vMerge w:val="continue"/>
            <w:noWrap w:val="0"/>
            <w:vAlign w:val="center"/>
          </w:tcPr>
          <w:p w14:paraId="760F1240">
            <w:pPr>
              <w:tabs>
                <w:tab w:val="left" w:pos="4320"/>
              </w:tabs>
              <w:rPr>
                <w:rFonts w:hint="eastAsia" w:ascii="宋体" w:hAnsi="宋体" w:cs="宋体"/>
                <w:color w:val="auto"/>
                <w:sz w:val="24"/>
              </w:rPr>
            </w:pPr>
          </w:p>
        </w:tc>
        <w:tc>
          <w:tcPr>
            <w:tcW w:w="946" w:type="dxa"/>
            <w:vMerge w:val="restart"/>
            <w:noWrap w:val="0"/>
            <w:vAlign w:val="center"/>
          </w:tcPr>
          <w:p w14:paraId="4F6DB3A7">
            <w:pPr>
              <w:tabs>
                <w:tab w:val="left" w:pos="4320"/>
              </w:tabs>
              <w:jc w:val="center"/>
              <w:rPr>
                <w:rFonts w:hint="eastAsia" w:ascii="宋体" w:hAnsi="宋体" w:cs="宋体"/>
                <w:color w:val="auto"/>
                <w:sz w:val="24"/>
              </w:rPr>
            </w:pPr>
            <w:r>
              <w:rPr>
                <w:rFonts w:hint="eastAsia" w:ascii="宋体" w:hAnsi="宋体" w:cs="宋体"/>
                <w:color w:val="auto"/>
                <w:sz w:val="24"/>
              </w:rPr>
              <w:t>主要</w:t>
            </w:r>
          </w:p>
          <w:p w14:paraId="3BD52E14">
            <w:pPr>
              <w:tabs>
                <w:tab w:val="left" w:pos="4320"/>
              </w:tabs>
              <w:jc w:val="center"/>
              <w:rPr>
                <w:rFonts w:hint="eastAsia" w:ascii="宋体" w:hAnsi="宋体" w:cs="宋体"/>
                <w:color w:val="auto"/>
                <w:sz w:val="24"/>
              </w:rPr>
            </w:pPr>
            <w:r>
              <w:rPr>
                <w:rFonts w:hint="eastAsia" w:ascii="宋体" w:hAnsi="宋体" w:cs="宋体"/>
                <w:color w:val="auto"/>
                <w:sz w:val="24"/>
              </w:rPr>
              <w:t>产品</w:t>
            </w:r>
          </w:p>
        </w:tc>
        <w:tc>
          <w:tcPr>
            <w:tcW w:w="4142" w:type="dxa"/>
            <w:gridSpan w:val="5"/>
            <w:noWrap w:val="0"/>
            <w:vAlign w:val="center"/>
          </w:tcPr>
          <w:p w14:paraId="68304BA0">
            <w:pPr>
              <w:tabs>
                <w:tab w:val="left" w:pos="4320"/>
              </w:tabs>
              <w:spacing w:before="120" w:after="120"/>
              <w:rPr>
                <w:rFonts w:hint="eastAsia" w:ascii="宋体" w:hAnsi="宋体" w:cs="宋体"/>
                <w:color w:val="auto"/>
                <w:sz w:val="24"/>
              </w:rPr>
            </w:pPr>
            <w:r>
              <w:rPr>
                <w:rFonts w:hint="eastAsia" w:ascii="宋体" w:hAnsi="宋体" w:cs="宋体"/>
                <w:color w:val="auto"/>
                <w:sz w:val="24"/>
              </w:rPr>
              <w:t>1.</w:t>
            </w:r>
          </w:p>
        </w:tc>
      </w:tr>
      <w:tr w14:paraId="189A6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6" w:hRule="atLeast"/>
        </w:trPr>
        <w:tc>
          <w:tcPr>
            <w:tcW w:w="817" w:type="dxa"/>
            <w:vMerge w:val="continue"/>
            <w:noWrap w:val="0"/>
            <w:vAlign w:val="center"/>
          </w:tcPr>
          <w:p w14:paraId="1DD0D7EA">
            <w:pPr>
              <w:tabs>
                <w:tab w:val="left" w:pos="4320"/>
              </w:tabs>
              <w:ind w:left="266" w:hanging="266"/>
              <w:rPr>
                <w:rFonts w:hint="eastAsia" w:ascii="宋体" w:hAnsi="宋体" w:cs="宋体"/>
                <w:color w:val="auto"/>
                <w:sz w:val="24"/>
              </w:rPr>
            </w:pPr>
          </w:p>
        </w:tc>
        <w:tc>
          <w:tcPr>
            <w:tcW w:w="1276" w:type="dxa"/>
            <w:gridSpan w:val="2"/>
            <w:noWrap w:val="0"/>
            <w:vAlign w:val="center"/>
          </w:tcPr>
          <w:p w14:paraId="160E3B72">
            <w:pPr>
              <w:tabs>
                <w:tab w:val="left" w:pos="4320"/>
              </w:tabs>
              <w:jc w:val="center"/>
              <w:rPr>
                <w:rFonts w:hint="eastAsia" w:ascii="宋体" w:hAnsi="宋体" w:cs="宋体"/>
                <w:color w:val="auto"/>
                <w:sz w:val="24"/>
              </w:rPr>
            </w:pPr>
            <w:r>
              <w:rPr>
                <w:rFonts w:hint="eastAsia" w:ascii="宋体" w:hAnsi="宋体" w:cs="宋体"/>
                <w:color w:val="auto"/>
                <w:sz w:val="24"/>
              </w:rPr>
              <w:t>固定资产</w:t>
            </w:r>
          </w:p>
          <w:p w14:paraId="25414F61">
            <w:pPr>
              <w:tabs>
                <w:tab w:val="left" w:pos="4320"/>
              </w:tabs>
              <w:jc w:val="center"/>
              <w:rPr>
                <w:rFonts w:hint="eastAsia" w:ascii="宋体" w:hAnsi="宋体" w:cs="宋体"/>
                <w:color w:val="auto"/>
                <w:sz w:val="24"/>
              </w:rPr>
            </w:pPr>
            <w:r>
              <w:rPr>
                <w:rFonts w:hint="eastAsia" w:ascii="宋体" w:hAnsi="宋体" w:cs="宋体"/>
                <w:color w:val="auto"/>
                <w:sz w:val="24"/>
              </w:rPr>
              <w:t>（万元）</w:t>
            </w:r>
          </w:p>
        </w:tc>
        <w:tc>
          <w:tcPr>
            <w:tcW w:w="1417" w:type="dxa"/>
            <w:gridSpan w:val="2"/>
            <w:noWrap w:val="0"/>
            <w:vAlign w:val="center"/>
          </w:tcPr>
          <w:p w14:paraId="003013A0">
            <w:pPr>
              <w:tabs>
                <w:tab w:val="left" w:pos="-48"/>
                <w:tab w:val="left" w:pos="4320"/>
              </w:tabs>
              <w:ind w:right="-133" w:hanging="48"/>
              <w:rPr>
                <w:rFonts w:hint="eastAsia" w:ascii="宋体" w:hAnsi="宋体" w:cs="宋体"/>
                <w:color w:val="auto"/>
                <w:sz w:val="24"/>
              </w:rPr>
            </w:pPr>
            <w:r>
              <w:rPr>
                <w:rFonts w:hint="eastAsia" w:ascii="宋体" w:hAnsi="宋体" w:cs="宋体"/>
                <w:color w:val="auto"/>
                <w:sz w:val="24"/>
              </w:rPr>
              <w:t>原值：</w:t>
            </w:r>
          </w:p>
          <w:p w14:paraId="76C76D82">
            <w:pPr>
              <w:tabs>
                <w:tab w:val="left" w:pos="-48"/>
                <w:tab w:val="left" w:pos="4320"/>
              </w:tabs>
              <w:ind w:hanging="48"/>
              <w:jc w:val="right"/>
              <w:rPr>
                <w:rFonts w:hint="eastAsia" w:ascii="宋体" w:hAnsi="宋体" w:cs="宋体"/>
                <w:color w:val="auto"/>
                <w:sz w:val="24"/>
              </w:rPr>
            </w:pPr>
          </w:p>
          <w:p w14:paraId="2FC919BE">
            <w:pPr>
              <w:tabs>
                <w:tab w:val="left" w:pos="-48"/>
                <w:tab w:val="left" w:pos="4320"/>
              </w:tabs>
              <w:ind w:right="-133" w:hanging="48"/>
              <w:rPr>
                <w:rFonts w:hint="eastAsia" w:ascii="宋体" w:hAnsi="宋体" w:cs="宋体"/>
                <w:color w:val="auto"/>
                <w:sz w:val="24"/>
              </w:rPr>
            </w:pPr>
            <w:r>
              <w:rPr>
                <w:rFonts w:hint="eastAsia" w:ascii="宋体" w:hAnsi="宋体" w:cs="宋体"/>
                <w:color w:val="auto"/>
                <w:sz w:val="24"/>
              </w:rPr>
              <w:t>净值：</w:t>
            </w:r>
          </w:p>
          <w:p w14:paraId="49618052">
            <w:pPr>
              <w:tabs>
                <w:tab w:val="left" w:pos="-48"/>
                <w:tab w:val="left" w:pos="4320"/>
              </w:tabs>
              <w:ind w:hanging="48"/>
              <w:jc w:val="right"/>
              <w:rPr>
                <w:rFonts w:hint="eastAsia" w:ascii="宋体" w:hAnsi="宋体" w:cs="宋体"/>
                <w:color w:val="auto"/>
                <w:sz w:val="24"/>
              </w:rPr>
            </w:pPr>
          </w:p>
        </w:tc>
        <w:tc>
          <w:tcPr>
            <w:tcW w:w="567" w:type="dxa"/>
            <w:vMerge w:val="continue"/>
            <w:noWrap w:val="0"/>
            <w:vAlign w:val="center"/>
          </w:tcPr>
          <w:p w14:paraId="2EF32AB0">
            <w:pPr>
              <w:tabs>
                <w:tab w:val="left" w:pos="4320"/>
              </w:tabs>
              <w:rPr>
                <w:rFonts w:hint="eastAsia" w:ascii="宋体" w:hAnsi="宋体" w:cs="宋体"/>
                <w:color w:val="auto"/>
                <w:sz w:val="24"/>
              </w:rPr>
            </w:pPr>
          </w:p>
        </w:tc>
        <w:tc>
          <w:tcPr>
            <w:tcW w:w="946" w:type="dxa"/>
            <w:vMerge w:val="continue"/>
            <w:noWrap w:val="0"/>
            <w:vAlign w:val="center"/>
          </w:tcPr>
          <w:p w14:paraId="3127B510">
            <w:pPr>
              <w:tabs>
                <w:tab w:val="left" w:pos="4320"/>
              </w:tabs>
              <w:jc w:val="center"/>
              <w:rPr>
                <w:rFonts w:hint="eastAsia" w:ascii="宋体" w:hAnsi="宋体" w:cs="宋体"/>
                <w:color w:val="auto"/>
                <w:sz w:val="24"/>
              </w:rPr>
            </w:pPr>
          </w:p>
        </w:tc>
        <w:tc>
          <w:tcPr>
            <w:tcW w:w="4142" w:type="dxa"/>
            <w:gridSpan w:val="5"/>
            <w:noWrap w:val="0"/>
            <w:vAlign w:val="center"/>
          </w:tcPr>
          <w:p w14:paraId="198D1EE8">
            <w:pPr>
              <w:tabs>
                <w:tab w:val="left" w:pos="4320"/>
              </w:tabs>
              <w:rPr>
                <w:rFonts w:hint="eastAsia" w:ascii="宋体" w:hAnsi="宋体" w:cs="宋体"/>
                <w:color w:val="auto"/>
                <w:sz w:val="24"/>
              </w:rPr>
            </w:pPr>
            <w:r>
              <w:rPr>
                <w:rFonts w:hint="eastAsia" w:ascii="宋体" w:hAnsi="宋体" w:cs="宋体"/>
                <w:color w:val="auto"/>
                <w:sz w:val="24"/>
              </w:rPr>
              <w:t>2.</w:t>
            </w:r>
          </w:p>
        </w:tc>
      </w:tr>
      <w:tr w14:paraId="4F8E1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367BA40C">
            <w:pPr>
              <w:tabs>
                <w:tab w:val="left" w:pos="4320"/>
              </w:tabs>
              <w:ind w:left="266" w:hanging="266"/>
              <w:rPr>
                <w:rFonts w:hint="eastAsia" w:ascii="宋体" w:hAnsi="宋体" w:cs="宋体"/>
                <w:color w:val="auto"/>
                <w:sz w:val="24"/>
              </w:rPr>
            </w:pPr>
          </w:p>
        </w:tc>
        <w:tc>
          <w:tcPr>
            <w:tcW w:w="1276" w:type="dxa"/>
            <w:gridSpan w:val="2"/>
            <w:noWrap w:val="0"/>
            <w:vAlign w:val="center"/>
          </w:tcPr>
          <w:p w14:paraId="77C28F5A">
            <w:pPr>
              <w:tabs>
                <w:tab w:val="left" w:pos="4320"/>
              </w:tabs>
              <w:jc w:val="center"/>
              <w:rPr>
                <w:rFonts w:hint="eastAsia" w:ascii="宋体" w:hAnsi="宋体" w:cs="宋体"/>
                <w:color w:val="auto"/>
                <w:sz w:val="24"/>
              </w:rPr>
            </w:pPr>
            <w:r>
              <w:rPr>
                <w:rFonts w:hint="eastAsia" w:ascii="宋体" w:hAnsi="宋体" w:cs="宋体"/>
                <w:color w:val="auto"/>
                <w:sz w:val="24"/>
              </w:rPr>
              <w:t>占地面积</w:t>
            </w:r>
          </w:p>
        </w:tc>
        <w:tc>
          <w:tcPr>
            <w:tcW w:w="1417" w:type="dxa"/>
            <w:gridSpan w:val="2"/>
            <w:noWrap w:val="0"/>
            <w:vAlign w:val="center"/>
          </w:tcPr>
          <w:p w14:paraId="3DC712CD">
            <w:pPr>
              <w:tabs>
                <w:tab w:val="left" w:pos="4320"/>
              </w:tabs>
              <w:jc w:val="right"/>
              <w:rPr>
                <w:rFonts w:hint="eastAsia" w:ascii="宋体" w:hAnsi="宋体" w:cs="宋体"/>
                <w:color w:val="auto"/>
                <w:sz w:val="24"/>
              </w:rPr>
            </w:pPr>
            <w:r>
              <w:rPr>
                <w:rFonts w:hint="eastAsia" w:ascii="宋体" w:hAnsi="宋体" w:cs="宋体"/>
                <w:color w:val="auto"/>
                <w:sz w:val="24"/>
              </w:rPr>
              <w:t>M</w:t>
            </w:r>
            <w:r>
              <w:rPr>
                <w:rFonts w:hint="eastAsia" w:ascii="宋体" w:hAnsi="宋体" w:cs="宋体"/>
                <w:color w:val="auto"/>
                <w:sz w:val="24"/>
                <w:vertAlign w:val="superscript"/>
              </w:rPr>
              <w:t>2</w:t>
            </w:r>
          </w:p>
        </w:tc>
        <w:tc>
          <w:tcPr>
            <w:tcW w:w="567" w:type="dxa"/>
            <w:vMerge w:val="continue"/>
            <w:noWrap w:val="0"/>
            <w:vAlign w:val="center"/>
          </w:tcPr>
          <w:p w14:paraId="7E775115">
            <w:pPr>
              <w:tabs>
                <w:tab w:val="left" w:pos="4320"/>
              </w:tabs>
              <w:rPr>
                <w:rFonts w:hint="eastAsia" w:ascii="宋体" w:hAnsi="宋体" w:cs="宋体"/>
                <w:color w:val="auto"/>
                <w:sz w:val="24"/>
              </w:rPr>
            </w:pPr>
          </w:p>
        </w:tc>
        <w:tc>
          <w:tcPr>
            <w:tcW w:w="946" w:type="dxa"/>
            <w:vMerge w:val="continue"/>
            <w:noWrap w:val="0"/>
            <w:vAlign w:val="center"/>
          </w:tcPr>
          <w:p w14:paraId="1B208DEC">
            <w:pPr>
              <w:tabs>
                <w:tab w:val="left" w:pos="4320"/>
              </w:tabs>
              <w:jc w:val="center"/>
              <w:rPr>
                <w:rFonts w:hint="eastAsia" w:ascii="宋体" w:hAnsi="宋体" w:cs="宋体"/>
                <w:color w:val="auto"/>
                <w:sz w:val="24"/>
              </w:rPr>
            </w:pPr>
          </w:p>
        </w:tc>
        <w:tc>
          <w:tcPr>
            <w:tcW w:w="4142" w:type="dxa"/>
            <w:gridSpan w:val="5"/>
            <w:noWrap w:val="0"/>
            <w:vAlign w:val="center"/>
          </w:tcPr>
          <w:p w14:paraId="099A479B">
            <w:pPr>
              <w:tabs>
                <w:tab w:val="left" w:pos="4320"/>
              </w:tabs>
              <w:spacing w:before="120" w:after="120"/>
              <w:rPr>
                <w:rFonts w:hint="eastAsia" w:ascii="宋体" w:hAnsi="宋体" w:cs="宋体"/>
                <w:color w:val="auto"/>
                <w:sz w:val="24"/>
              </w:rPr>
            </w:pPr>
            <w:r>
              <w:rPr>
                <w:rFonts w:hint="eastAsia" w:ascii="宋体" w:hAnsi="宋体" w:cs="宋体"/>
                <w:color w:val="auto"/>
                <w:sz w:val="24"/>
              </w:rPr>
              <w:t>3.</w:t>
            </w:r>
          </w:p>
        </w:tc>
      </w:tr>
      <w:tr w14:paraId="2ABFF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785C76DB">
            <w:pPr>
              <w:tabs>
                <w:tab w:val="left" w:pos="4320"/>
              </w:tabs>
              <w:ind w:left="266" w:hanging="266"/>
              <w:rPr>
                <w:rFonts w:hint="eastAsia" w:ascii="宋体" w:hAnsi="宋体" w:cs="宋体"/>
                <w:color w:val="auto"/>
                <w:sz w:val="24"/>
              </w:rPr>
            </w:pPr>
            <w:r>
              <w:rPr>
                <w:rFonts w:hint="eastAsia" w:ascii="宋体" w:hAnsi="宋体" w:cs="宋体"/>
                <w:color w:val="auto"/>
                <w:sz w:val="24"/>
              </w:rPr>
              <w:t>本次</w:t>
            </w:r>
          </w:p>
          <w:p w14:paraId="24C662D0">
            <w:pPr>
              <w:tabs>
                <w:tab w:val="left" w:pos="4320"/>
              </w:tabs>
              <w:ind w:left="266" w:hanging="266"/>
              <w:rPr>
                <w:rFonts w:hint="eastAsia" w:ascii="宋体" w:hAnsi="宋体" w:cs="宋体"/>
                <w:color w:val="auto"/>
                <w:sz w:val="24"/>
              </w:rPr>
            </w:pPr>
            <w:r>
              <w:rPr>
                <w:rFonts w:hint="eastAsia" w:ascii="宋体" w:hAnsi="宋体" w:cs="宋体"/>
                <w:color w:val="auto"/>
                <w:sz w:val="24"/>
              </w:rPr>
              <w:t>投标</w:t>
            </w:r>
          </w:p>
          <w:p w14:paraId="3934DE12">
            <w:pPr>
              <w:tabs>
                <w:tab w:val="left" w:pos="4320"/>
              </w:tabs>
              <w:ind w:left="266" w:hanging="266"/>
              <w:rPr>
                <w:rFonts w:hint="eastAsia" w:ascii="宋体" w:hAnsi="宋体" w:cs="宋体"/>
                <w:color w:val="auto"/>
                <w:sz w:val="24"/>
              </w:rPr>
            </w:pPr>
            <w:r>
              <w:rPr>
                <w:rFonts w:hint="eastAsia" w:ascii="宋体" w:hAnsi="宋体" w:cs="宋体"/>
                <w:color w:val="auto"/>
                <w:sz w:val="24"/>
              </w:rPr>
              <w:t>产品</w:t>
            </w:r>
          </w:p>
          <w:p w14:paraId="197A1B3E">
            <w:pPr>
              <w:tabs>
                <w:tab w:val="left" w:pos="4320"/>
              </w:tabs>
              <w:ind w:left="266" w:hanging="266"/>
              <w:rPr>
                <w:rFonts w:hint="eastAsia" w:ascii="宋体" w:hAnsi="宋体" w:cs="宋体"/>
                <w:color w:val="auto"/>
                <w:sz w:val="24"/>
              </w:rPr>
            </w:pPr>
            <w:r>
              <w:rPr>
                <w:rFonts w:hint="eastAsia" w:ascii="宋体" w:hAnsi="宋体" w:cs="宋体"/>
                <w:color w:val="auto"/>
                <w:sz w:val="24"/>
              </w:rPr>
              <w:t>情况</w:t>
            </w:r>
          </w:p>
        </w:tc>
        <w:tc>
          <w:tcPr>
            <w:tcW w:w="1643" w:type="dxa"/>
            <w:gridSpan w:val="3"/>
            <w:noWrap w:val="0"/>
            <w:vAlign w:val="center"/>
          </w:tcPr>
          <w:p w14:paraId="1DF2BB2C">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本次投标</w:t>
            </w:r>
          </w:p>
          <w:p w14:paraId="676F5F4F">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产品名称</w:t>
            </w:r>
          </w:p>
        </w:tc>
        <w:tc>
          <w:tcPr>
            <w:tcW w:w="1617" w:type="dxa"/>
            <w:gridSpan w:val="2"/>
            <w:noWrap w:val="0"/>
            <w:vAlign w:val="center"/>
          </w:tcPr>
          <w:p w14:paraId="7F229CA7">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型    号</w:t>
            </w:r>
          </w:p>
        </w:tc>
        <w:tc>
          <w:tcPr>
            <w:tcW w:w="946" w:type="dxa"/>
            <w:noWrap w:val="0"/>
            <w:vAlign w:val="center"/>
          </w:tcPr>
          <w:p w14:paraId="563CE0F8">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上年</w:t>
            </w:r>
          </w:p>
          <w:p w14:paraId="1064867A">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产销量</w:t>
            </w:r>
          </w:p>
        </w:tc>
        <w:tc>
          <w:tcPr>
            <w:tcW w:w="1263" w:type="dxa"/>
            <w:noWrap w:val="0"/>
            <w:vAlign w:val="center"/>
          </w:tcPr>
          <w:p w14:paraId="67784C87">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产品技术</w:t>
            </w:r>
          </w:p>
          <w:p w14:paraId="2E745DAB">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先进水平</w:t>
            </w:r>
          </w:p>
        </w:tc>
        <w:tc>
          <w:tcPr>
            <w:tcW w:w="1273" w:type="dxa"/>
            <w:gridSpan w:val="2"/>
            <w:noWrap w:val="0"/>
            <w:vAlign w:val="center"/>
          </w:tcPr>
          <w:p w14:paraId="2B9EE4CA">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曾获何级</w:t>
            </w:r>
          </w:p>
          <w:p w14:paraId="69D32E3E">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何种奖励</w:t>
            </w:r>
          </w:p>
        </w:tc>
        <w:tc>
          <w:tcPr>
            <w:tcW w:w="1606" w:type="dxa"/>
            <w:gridSpan w:val="2"/>
            <w:noWrap w:val="0"/>
            <w:vAlign w:val="center"/>
          </w:tcPr>
          <w:p w14:paraId="47D6CF6B">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主要用户</w:t>
            </w:r>
          </w:p>
          <w:p w14:paraId="14E7B281">
            <w:pPr>
              <w:tabs>
                <w:tab w:val="left" w:pos="4320"/>
              </w:tabs>
              <w:spacing w:before="60" w:after="60"/>
              <w:jc w:val="center"/>
              <w:rPr>
                <w:rFonts w:hint="eastAsia" w:ascii="宋体" w:hAnsi="宋体" w:cs="宋体"/>
                <w:color w:val="auto"/>
                <w:sz w:val="24"/>
              </w:rPr>
            </w:pPr>
            <w:r>
              <w:rPr>
                <w:rFonts w:hint="eastAsia" w:ascii="宋体" w:hAnsi="宋体" w:cs="宋体"/>
                <w:color w:val="auto"/>
                <w:sz w:val="24"/>
              </w:rPr>
              <w:t>名称</w:t>
            </w:r>
          </w:p>
        </w:tc>
      </w:tr>
      <w:tr w14:paraId="37A1A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1F8DACA1">
            <w:pPr>
              <w:tabs>
                <w:tab w:val="left" w:pos="4320"/>
              </w:tabs>
              <w:rPr>
                <w:rFonts w:hint="eastAsia" w:ascii="宋体" w:hAnsi="宋体" w:cs="宋体"/>
                <w:color w:val="auto"/>
                <w:sz w:val="24"/>
              </w:rPr>
            </w:pPr>
          </w:p>
        </w:tc>
        <w:tc>
          <w:tcPr>
            <w:tcW w:w="1643" w:type="dxa"/>
            <w:gridSpan w:val="3"/>
            <w:noWrap w:val="0"/>
            <w:vAlign w:val="center"/>
          </w:tcPr>
          <w:p w14:paraId="1E0E60DE">
            <w:pPr>
              <w:tabs>
                <w:tab w:val="left" w:pos="4320"/>
              </w:tabs>
              <w:rPr>
                <w:rFonts w:hint="eastAsia" w:ascii="宋体" w:hAnsi="宋体" w:cs="宋体"/>
                <w:color w:val="auto"/>
                <w:sz w:val="24"/>
              </w:rPr>
            </w:pPr>
          </w:p>
        </w:tc>
        <w:tc>
          <w:tcPr>
            <w:tcW w:w="1617" w:type="dxa"/>
            <w:gridSpan w:val="2"/>
            <w:noWrap w:val="0"/>
            <w:vAlign w:val="center"/>
          </w:tcPr>
          <w:p w14:paraId="264427D7">
            <w:pPr>
              <w:tabs>
                <w:tab w:val="left" w:pos="4320"/>
              </w:tabs>
              <w:rPr>
                <w:rFonts w:hint="eastAsia" w:ascii="宋体" w:hAnsi="宋体" w:cs="宋体"/>
                <w:color w:val="auto"/>
                <w:sz w:val="24"/>
              </w:rPr>
            </w:pPr>
          </w:p>
        </w:tc>
        <w:tc>
          <w:tcPr>
            <w:tcW w:w="946" w:type="dxa"/>
            <w:noWrap w:val="0"/>
            <w:vAlign w:val="center"/>
          </w:tcPr>
          <w:p w14:paraId="35BD998F">
            <w:pPr>
              <w:tabs>
                <w:tab w:val="left" w:pos="4320"/>
              </w:tabs>
              <w:rPr>
                <w:rFonts w:hint="eastAsia" w:ascii="宋体" w:hAnsi="宋体" w:cs="宋体"/>
                <w:color w:val="auto"/>
                <w:sz w:val="24"/>
              </w:rPr>
            </w:pPr>
          </w:p>
        </w:tc>
        <w:tc>
          <w:tcPr>
            <w:tcW w:w="1263" w:type="dxa"/>
            <w:noWrap w:val="0"/>
            <w:vAlign w:val="center"/>
          </w:tcPr>
          <w:p w14:paraId="70C99C5D">
            <w:pPr>
              <w:tabs>
                <w:tab w:val="left" w:pos="4320"/>
              </w:tabs>
              <w:rPr>
                <w:rFonts w:hint="eastAsia" w:ascii="宋体" w:hAnsi="宋体" w:cs="宋体"/>
                <w:color w:val="auto"/>
                <w:sz w:val="24"/>
              </w:rPr>
            </w:pPr>
          </w:p>
        </w:tc>
        <w:tc>
          <w:tcPr>
            <w:tcW w:w="1273" w:type="dxa"/>
            <w:gridSpan w:val="2"/>
            <w:noWrap w:val="0"/>
            <w:vAlign w:val="center"/>
          </w:tcPr>
          <w:p w14:paraId="59A84282">
            <w:pPr>
              <w:tabs>
                <w:tab w:val="left" w:pos="4320"/>
              </w:tabs>
              <w:rPr>
                <w:rFonts w:hint="eastAsia" w:ascii="宋体" w:hAnsi="宋体" w:cs="宋体"/>
                <w:color w:val="auto"/>
                <w:sz w:val="24"/>
              </w:rPr>
            </w:pPr>
          </w:p>
        </w:tc>
        <w:tc>
          <w:tcPr>
            <w:tcW w:w="1606" w:type="dxa"/>
            <w:gridSpan w:val="2"/>
            <w:noWrap w:val="0"/>
            <w:vAlign w:val="center"/>
          </w:tcPr>
          <w:p w14:paraId="74F45539">
            <w:pPr>
              <w:tabs>
                <w:tab w:val="left" w:pos="4320"/>
              </w:tabs>
              <w:rPr>
                <w:rFonts w:hint="eastAsia" w:ascii="宋体" w:hAnsi="宋体" w:cs="宋体"/>
                <w:color w:val="auto"/>
                <w:sz w:val="24"/>
              </w:rPr>
            </w:pPr>
          </w:p>
        </w:tc>
      </w:tr>
      <w:tr w14:paraId="2CFF7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334196E4">
            <w:pPr>
              <w:tabs>
                <w:tab w:val="left" w:pos="4320"/>
              </w:tabs>
              <w:rPr>
                <w:rFonts w:hint="eastAsia" w:ascii="宋体" w:hAnsi="宋体" w:cs="宋体"/>
                <w:color w:val="auto"/>
                <w:sz w:val="24"/>
              </w:rPr>
            </w:pPr>
          </w:p>
        </w:tc>
        <w:tc>
          <w:tcPr>
            <w:tcW w:w="1643" w:type="dxa"/>
            <w:gridSpan w:val="3"/>
            <w:noWrap w:val="0"/>
            <w:vAlign w:val="center"/>
          </w:tcPr>
          <w:p w14:paraId="37AE8D30">
            <w:pPr>
              <w:tabs>
                <w:tab w:val="left" w:pos="4320"/>
              </w:tabs>
              <w:rPr>
                <w:rFonts w:hint="eastAsia" w:ascii="宋体" w:hAnsi="宋体" w:cs="宋体"/>
                <w:color w:val="auto"/>
                <w:sz w:val="24"/>
              </w:rPr>
            </w:pPr>
          </w:p>
        </w:tc>
        <w:tc>
          <w:tcPr>
            <w:tcW w:w="1617" w:type="dxa"/>
            <w:gridSpan w:val="2"/>
            <w:noWrap w:val="0"/>
            <w:vAlign w:val="center"/>
          </w:tcPr>
          <w:p w14:paraId="6D7393B2">
            <w:pPr>
              <w:tabs>
                <w:tab w:val="left" w:pos="4320"/>
              </w:tabs>
              <w:rPr>
                <w:rFonts w:hint="eastAsia" w:ascii="宋体" w:hAnsi="宋体" w:cs="宋体"/>
                <w:color w:val="auto"/>
                <w:sz w:val="24"/>
              </w:rPr>
            </w:pPr>
          </w:p>
        </w:tc>
        <w:tc>
          <w:tcPr>
            <w:tcW w:w="946" w:type="dxa"/>
            <w:noWrap w:val="0"/>
            <w:vAlign w:val="center"/>
          </w:tcPr>
          <w:p w14:paraId="15353ABA">
            <w:pPr>
              <w:tabs>
                <w:tab w:val="left" w:pos="4320"/>
              </w:tabs>
              <w:rPr>
                <w:rFonts w:hint="eastAsia" w:ascii="宋体" w:hAnsi="宋体" w:cs="宋体"/>
                <w:color w:val="auto"/>
                <w:sz w:val="24"/>
              </w:rPr>
            </w:pPr>
          </w:p>
        </w:tc>
        <w:tc>
          <w:tcPr>
            <w:tcW w:w="1263" w:type="dxa"/>
            <w:noWrap w:val="0"/>
            <w:vAlign w:val="center"/>
          </w:tcPr>
          <w:p w14:paraId="3928BB4C">
            <w:pPr>
              <w:tabs>
                <w:tab w:val="left" w:pos="4320"/>
              </w:tabs>
              <w:rPr>
                <w:rFonts w:hint="eastAsia" w:ascii="宋体" w:hAnsi="宋体" w:cs="宋体"/>
                <w:color w:val="auto"/>
                <w:sz w:val="24"/>
              </w:rPr>
            </w:pPr>
          </w:p>
        </w:tc>
        <w:tc>
          <w:tcPr>
            <w:tcW w:w="1273" w:type="dxa"/>
            <w:gridSpan w:val="2"/>
            <w:noWrap w:val="0"/>
            <w:vAlign w:val="center"/>
          </w:tcPr>
          <w:p w14:paraId="0D0600F4">
            <w:pPr>
              <w:tabs>
                <w:tab w:val="left" w:pos="4320"/>
              </w:tabs>
              <w:rPr>
                <w:rFonts w:hint="eastAsia" w:ascii="宋体" w:hAnsi="宋体" w:cs="宋体"/>
                <w:color w:val="auto"/>
                <w:sz w:val="24"/>
              </w:rPr>
            </w:pPr>
          </w:p>
        </w:tc>
        <w:tc>
          <w:tcPr>
            <w:tcW w:w="1606" w:type="dxa"/>
            <w:gridSpan w:val="2"/>
            <w:noWrap w:val="0"/>
            <w:vAlign w:val="center"/>
          </w:tcPr>
          <w:p w14:paraId="767270B1">
            <w:pPr>
              <w:tabs>
                <w:tab w:val="left" w:pos="4320"/>
              </w:tabs>
              <w:rPr>
                <w:rFonts w:hint="eastAsia" w:ascii="宋体" w:hAnsi="宋体" w:cs="宋体"/>
                <w:color w:val="auto"/>
                <w:sz w:val="24"/>
              </w:rPr>
            </w:pPr>
          </w:p>
        </w:tc>
      </w:tr>
      <w:tr w14:paraId="7E236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3917E155">
            <w:pPr>
              <w:tabs>
                <w:tab w:val="left" w:pos="4320"/>
              </w:tabs>
              <w:rPr>
                <w:rFonts w:hint="eastAsia" w:ascii="宋体" w:hAnsi="宋体" w:cs="宋体"/>
                <w:color w:val="auto"/>
                <w:sz w:val="24"/>
              </w:rPr>
            </w:pPr>
          </w:p>
        </w:tc>
        <w:tc>
          <w:tcPr>
            <w:tcW w:w="1643" w:type="dxa"/>
            <w:gridSpan w:val="3"/>
            <w:noWrap w:val="0"/>
            <w:vAlign w:val="center"/>
          </w:tcPr>
          <w:p w14:paraId="545EE116">
            <w:pPr>
              <w:tabs>
                <w:tab w:val="left" w:pos="4320"/>
              </w:tabs>
              <w:rPr>
                <w:rFonts w:hint="eastAsia" w:ascii="宋体" w:hAnsi="宋体" w:cs="宋体"/>
                <w:color w:val="auto"/>
                <w:sz w:val="24"/>
              </w:rPr>
            </w:pPr>
          </w:p>
        </w:tc>
        <w:tc>
          <w:tcPr>
            <w:tcW w:w="1617" w:type="dxa"/>
            <w:gridSpan w:val="2"/>
            <w:noWrap w:val="0"/>
            <w:vAlign w:val="center"/>
          </w:tcPr>
          <w:p w14:paraId="7959D071">
            <w:pPr>
              <w:tabs>
                <w:tab w:val="left" w:pos="4320"/>
              </w:tabs>
              <w:rPr>
                <w:rFonts w:hint="eastAsia" w:ascii="宋体" w:hAnsi="宋体" w:cs="宋体"/>
                <w:color w:val="auto"/>
                <w:sz w:val="24"/>
              </w:rPr>
            </w:pPr>
          </w:p>
        </w:tc>
        <w:tc>
          <w:tcPr>
            <w:tcW w:w="946" w:type="dxa"/>
            <w:noWrap w:val="0"/>
            <w:vAlign w:val="center"/>
          </w:tcPr>
          <w:p w14:paraId="3C0335D2">
            <w:pPr>
              <w:tabs>
                <w:tab w:val="left" w:pos="4320"/>
              </w:tabs>
              <w:rPr>
                <w:rFonts w:hint="eastAsia" w:ascii="宋体" w:hAnsi="宋体" w:cs="宋体"/>
                <w:color w:val="auto"/>
                <w:sz w:val="24"/>
              </w:rPr>
            </w:pPr>
          </w:p>
        </w:tc>
        <w:tc>
          <w:tcPr>
            <w:tcW w:w="1263" w:type="dxa"/>
            <w:noWrap w:val="0"/>
            <w:vAlign w:val="center"/>
          </w:tcPr>
          <w:p w14:paraId="53A86BCA">
            <w:pPr>
              <w:tabs>
                <w:tab w:val="left" w:pos="4320"/>
              </w:tabs>
              <w:rPr>
                <w:rFonts w:hint="eastAsia" w:ascii="宋体" w:hAnsi="宋体" w:cs="宋体"/>
                <w:color w:val="auto"/>
                <w:sz w:val="24"/>
              </w:rPr>
            </w:pPr>
          </w:p>
        </w:tc>
        <w:tc>
          <w:tcPr>
            <w:tcW w:w="1273" w:type="dxa"/>
            <w:gridSpan w:val="2"/>
            <w:noWrap w:val="0"/>
            <w:vAlign w:val="center"/>
          </w:tcPr>
          <w:p w14:paraId="36B2524B">
            <w:pPr>
              <w:tabs>
                <w:tab w:val="left" w:pos="4320"/>
              </w:tabs>
              <w:rPr>
                <w:rFonts w:hint="eastAsia" w:ascii="宋体" w:hAnsi="宋体" w:cs="宋体"/>
                <w:color w:val="auto"/>
                <w:sz w:val="24"/>
              </w:rPr>
            </w:pPr>
          </w:p>
        </w:tc>
        <w:tc>
          <w:tcPr>
            <w:tcW w:w="1606" w:type="dxa"/>
            <w:gridSpan w:val="2"/>
            <w:noWrap w:val="0"/>
            <w:vAlign w:val="center"/>
          </w:tcPr>
          <w:p w14:paraId="1CBAC826">
            <w:pPr>
              <w:tabs>
                <w:tab w:val="left" w:pos="4320"/>
              </w:tabs>
              <w:rPr>
                <w:rFonts w:hint="eastAsia" w:ascii="宋体" w:hAnsi="宋体" w:cs="宋体"/>
                <w:color w:val="auto"/>
                <w:sz w:val="24"/>
              </w:rPr>
            </w:pPr>
          </w:p>
        </w:tc>
      </w:tr>
      <w:tr w14:paraId="20D56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14:paraId="1AEE5CD7">
            <w:pPr>
              <w:tabs>
                <w:tab w:val="left" w:pos="4320"/>
              </w:tabs>
              <w:rPr>
                <w:rFonts w:hint="eastAsia" w:ascii="宋体" w:hAnsi="宋体" w:cs="宋体"/>
                <w:color w:val="auto"/>
                <w:sz w:val="24"/>
              </w:rPr>
            </w:pPr>
          </w:p>
        </w:tc>
        <w:tc>
          <w:tcPr>
            <w:tcW w:w="1643" w:type="dxa"/>
            <w:gridSpan w:val="3"/>
            <w:noWrap w:val="0"/>
            <w:vAlign w:val="center"/>
          </w:tcPr>
          <w:p w14:paraId="37BA1E71">
            <w:pPr>
              <w:tabs>
                <w:tab w:val="left" w:pos="4320"/>
              </w:tabs>
              <w:rPr>
                <w:rFonts w:hint="eastAsia" w:ascii="宋体" w:hAnsi="宋体" w:cs="宋体"/>
                <w:color w:val="auto"/>
                <w:sz w:val="24"/>
              </w:rPr>
            </w:pPr>
          </w:p>
        </w:tc>
        <w:tc>
          <w:tcPr>
            <w:tcW w:w="1617" w:type="dxa"/>
            <w:gridSpan w:val="2"/>
            <w:noWrap w:val="0"/>
            <w:vAlign w:val="center"/>
          </w:tcPr>
          <w:p w14:paraId="4C2E830B">
            <w:pPr>
              <w:tabs>
                <w:tab w:val="left" w:pos="4320"/>
              </w:tabs>
              <w:rPr>
                <w:rFonts w:hint="eastAsia" w:ascii="宋体" w:hAnsi="宋体" w:cs="宋体"/>
                <w:color w:val="auto"/>
                <w:sz w:val="24"/>
              </w:rPr>
            </w:pPr>
          </w:p>
        </w:tc>
        <w:tc>
          <w:tcPr>
            <w:tcW w:w="946" w:type="dxa"/>
            <w:noWrap w:val="0"/>
            <w:vAlign w:val="center"/>
          </w:tcPr>
          <w:p w14:paraId="1D83C242">
            <w:pPr>
              <w:tabs>
                <w:tab w:val="left" w:pos="4320"/>
              </w:tabs>
              <w:rPr>
                <w:rFonts w:hint="eastAsia" w:ascii="宋体" w:hAnsi="宋体" w:cs="宋体"/>
                <w:color w:val="auto"/>
                <w:sz w:val="24"/>
              </w:rPr>
            </w:pPr>
          </w:p>
        </w:tc>
        <w:tc>
          <w:tcPr>
            <w:tcW w:w="1263" w:type="dxa"/>
            <w:noWrap w:val="0"/>
            <w:vAlign w:val="center"/>
          </w:tcPr>
          <w:p w14:paraId="08A9153E">
            <w:pPr>
              <w:tabs>
                <w:tab w:val="left" w:pos="4320"/>
              </w:tabs>
              <w:rPr>
                <w:rFonts w:hint="eastAsia" w:ascii="宋体" w:hAnsi="宋体" w:cs="宋体"/>
                <w:color w:val="auto"/>
                <w:sz w:val="24"/>
              </w:rPr>
            </w:pPr>
          </w:p>
        </w:tc>
        <w:tc>
          <w:tcPr>
            <w:tcW w:w="1273" w:type="dxa"/>
            <w:gridSpan w:val="2"/>
            <w:noWrap w:val="0"/>
            <w:vAlign w:val="center"/>
          </w:tcPr>
          <w:p w14:paraId="13A0727D">
            <w:pPr>
              <w:tabs>
                <w:tab w:val="left" w:pos="4320"/>
              </w:tabs>
              <w:rPr>
                <w:rFonts w:hint="eastAsia" w:ascii="宋体" w:hAnsi="宋体" w:cs="宋体"/>
                <w:color w:val="auto"/>
                <w:sz w:val="24"/>
              </w:rPr>
            </w:pPr>
          </w:p>
        </w:tc>
        <w:tc>
          <w:tcPr>
            <w:tcW w:w="1606" w:type="dxa"/>
            <w:gridSpan w:val="2"/>
            <w:noWrap w:val="0"/>
            <w:vAlign w:val="center"/>
          </w:tcPr>
          <w:p w14:paraId="0C48E088">
            <w:pPr>
              <w:tabs>
                <w:tab w:val="left" w:pos="4320"/>
              </w:tabs>
              <w:rPr>
                <w:rFonts w:hint="eastAsia" w:ascii="宋体" w:hAnsi="宋体" w:cs="宋体"/>
                <w:color w:val="auto"/>
                <w:sz w:val="24"/>
              </w:rPr>
            </w:pPr>
          </w:p>
        </w:tc>
      </w:tr>
      <w:tr w14:paraId="23538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14:paraId="0349054B">
            <w:pPr>
              <w:tabs>
                <w:tab w:val="left" w:pos="4320"/>
              </w:tabs>
              <w:rPr>
                <w:rFonts w:hint="eastAsia" w:ascii="宋体" w:hAnsi="宋体" w:cs="宋体"/>
                <w:color w:val="auto"/>
                <w:sz w:val="24"/>
              </w:rPr>
            </w:pPr>
            <w:r>
              <w:rPr>
                <w:rFonts w:hint="eastAsia" w:ascii="宋体" w:hAnsi="宋体" w:cs="宋体"/>
                <w:color w:val="auto"/>
                <w:sz w:val="24"/>
              </w:rPr>
              <w:t>其它</w:t>
            </w:r>
          </w:p>
        </w:tc>
        <w:tc>
          <w:tcPr>
            <w:tcW w:w="4206" w:type="dxa"/>
            <w:gridSpan w:val="6"/>
            <w:noWrap w:val="0"/>
            <w:vAlign w:val="center"/>
          </w:tcPr>
          <w:p w14:paraId="3C42E2CB">
            <w:pPr>
              <w:tabs>
                <w:tab w:val="left" w:pos="4320"/>
              </w:tabs>
              <w:spacing w:before="60" w:after="60"/>
              <w:rPr>
                <w:rFonts w:hint="eastAsia" w:ascii="宋体" w:hAnsi="宋体" w:cs="宋体"/>
                <w:color w:val="auto"/>
                <w:sz w:val="24"/>
              </w:rPr>
            </w:pPr>
            <w:r>
              <w:rPr>
                <w:rFonts w:hint="eastAsia" w:ascii="宋体" w:hAnsi="宋体" w:cs="宋体"/>
                <w:color w:val="auto"/>
                <w:sz w:val="24"/>
              </w:rPr>
              <w:t>近3年完成及正在执行的合同中发生的由于投标人违约或部分违约而引起诉讼和受到索赔的案件具体情况及结果（须如实填写，若对此进行隐瞒，尔后又被招标人或代理机构发现，或被它人举证成立，其投标资格将被取消）。</w:t>
            </w:r>
          </w:p>
        </w:tc>
        <w:tc>
          <w:tcPr>
            <w:tcW w:w="4142" w:type="dxa"/>
            <w:gridSpan w:val="5"/>
            <w:noWrap w:val="0"/>
            <w:vAlign w:val="center"/>
          </w:tcPr>
          <w:p w14:paraId="6997B3E7">
            <w:pPr>
              <w:tabs>
                <w:tab w:val="left" w:pos="4320"/>
              </w:tabs>
              <w:spacing w:before="60" w:after="60"/>
              <w:rPr>
                <w:rFonts w:hint="eastAsia" w:ascii="宋体" w:hAnsi="宋体" w:cs="宋体"/>
                <w:color w:val="auto"/>
                <w:sz w:val="24"/>
              </w:rPr>
            </w:pPr>
            <w:r>
              <w:rPr>
                <w:rFonts w:hint="eastAsia" w:ascii="宋体" w:hAnsi="宋体" w:cs="宋体"/>
                <w:color w:val="auto"/>
                <w:sz w:val="24"/>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2BEF8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47" w:hRule="atLeast"/>
        </w:trPr>
        <w:tc>
          <w:tcPr>
            <w:tcW w:w="817" w:type="dxa"/>
            <w:vMerge w:val="continue"/>
            <w:noWrap w:val="0"/>
            <w:vAlign w:val="center"/>
          </w:tcPr>
          <w:p w14:paraId="427998B0">
            <w:pPr>
              <w:tabs>
                <w:tab w:val="left" w:pos="4320"/>
              </w:tabs>
              <w:rPr>
                <w:rFonts w:hint="eastAsia" w:ascii="宋体" w:hAnsi="宋体" w:cs="宋体"/>
                <w:color w:val="auto"/>
                <w:sz w:val="24"/>
              </w:rPr>
            </w:pPr>
          </w:p>
        </w:tc>
        <w:tc>
          <w:tcPr>
            <w:tcW w:w="4206" w:type="dxa"/>
            <w:gridSpan w:val="6"/>
            <w:noWrap w:val="0"/>
            <w:vAlign w:val="center"/>
          </w:tcPr>
          <w:p w14:paraId="66E429E6">
            <w:pPr>
              <w:tabs>
                <w:tab w:val="left" w:pos="4320"/>
              </w:tabs>
              <w:rPr>
                <w:rFonts w:hint="eastAsia" w:ascii="宋体" w:hAnsi="宋体" w:cs="宋体"/>
                <w:color w:val="auto"/>
                <w:sz w:val="24"/>
              </w:rPr>
            </w:pPr>
          </w:p>
        </w:tc>
        <w:tc>
          <w:tcPr>
            <w:tcW w:w="4142" w:type="dxa"/>
            <w:gridSpan w:val="5"/>
            <w:noWrap w:val="0"/>
            <w:vAlign w:val="center"/>
          </w:tcPr>
          <w:p w14:paraId="09107758">
            <w:pPr>
              <w:tabs>
                <w:tab w:val="left" w:pos="4320"/>
              </w:tabs>
              <w:rPr>
                <w:rFonts w:hint="eastAsia" w:ascii="宋体" w:hAnsi="宋体" w:cs="宋体"/>
                <w:color w:val="auto"/>
                <w:sz w:val="24"/>
              </w:rPr>
            </w:pPr>
          </w:p>
        </w:tc>
      </w:tr>
    </w:tbl>
    <w:p w14:paraId="1821405C">
      <w:pPr>
        <w:rPr>
          <w:rFonts w:hint="eastAsia" w:ascii="宋体" w:hAnsi="宋体" w:cs="宋体"/>
          <w:color w:val="auto"/>
          <w:sz w:val="32"/>
          <w:szCs w:val="32"/>
          <w:lang w:val="zh-CN"/>
        </w:rPr>
      </w:pPr>
      <w:r>
        <w:rPr>
          <w:rFonts w:hint="eastAsia" w:ascii="宋体" w:hAnsi="宋体" w:cs="宋体"/>
          <w:color w:val="auto"/>
          <w:sz w:val="32"/>
          <w:szCs w:val="32"/>
          <w:lang w:val="zh-CN"/>
        </w:rPr>
        <w:br w:type="page" w:clear="all"/>
      </w:r>
    </w:p>
    <w:p w14:paraId="681C390B">
      <w:pPr>
        <w:spacing w:line="300" w:lineRule="auto"/>
        <w:outlineLvl w:val="0"/>
        <w:rPr>
          <w:rFonts w:hint="eastAsia" w:ascii="宋体" w:hAnsi="宋体" w:cs="宋体"/>
          <w:color w:val="auto"/>
          <w:sz w:val="32"/>
          <w:szCs w:val="32"/>
        </w:rPr>
      </w:pPr>
      <w:r>
        <w:rPr>
          <w:rFonts w:hint="eastAsia" w:ascii="宋体" w:hAnsi="宋体" w:cs="宋体"/>
          <w:color w:val="auto"/>
          <w:sz w:val="32"/>
          <w:szCs w:val="32"/>
        </w:rPr>
        <w:t>附件2</w:t>
      </w:r>
    </w:p>
    <w:p w14:paraId="4C3E1D3D">
      <w:pPr>
        <w:spacing w:line="300" w:lineRule="auto"/>
        <w:ind w:firstLine="7366"/>
        <w:rPr>
          <w:rFonts w:hint="eastAsia" w:ascii="宋体" w:hAnsi="宋体" w:cs="宋体"/>
          <w:color w:val="auto"/>
          <w:sz w:val="28"/>
          <w:szCs w:val="28"/>
          <w:lang w:bidi="zh-CN"/>
        </w:rPr>
      </w:pPr>
    </w:p>
    <w:p w14:paraId="22202FEA">
      <w:pPr>
        <w:pStyle w:val="37"/>
        <w:ind w:firstLine="0"/>
        <w:jc w:val="center"/>
        <w:rPr>
          <w:rFonts w:hint="eastAsia" w:ascii="宋体" w:hAnsi="宋体" w:cs="宋体"/>
          <w:b/>
          <w:color w:val="auto"/>
          <w:sz w:val="28"/>
          <w:szCs w:val="28"/>
        </w:rPr>
      </w:pPr>
      <w:r>
        <w:rPr>
          <w:rFonts w:hint="eastAsia" w:ascii="宋体" w:hAnsi="宋体" w:cs="宋体"/>
          <w:b/>
          <w:color w:val="auto"/>
          <w:sz w:val="28"/>
          <w:szCs w:val="28"/>
        </w:rPr>
        <w:t>投标分项报价表</w:t>
      </w:r>
    </w:p>
    <w:p w14:paraId="7A12094A">
      <w:pPr>
        <w:pStyle w:val="37"/>
        <w:ind w:firstLine="0"/>
        <w:jc w:val="center"/>
        <w:rPr>
          <w:rFonts w:hint="eastAsia" w:ascii="宋体" w:hAnsi="宋体" w:cs="宋体"/>
          <w:b/>
          <w:color w:val="auto"/>
          <w:sz w:val="28"/>
          <w:szCs w:val="28"/>
        </w:rPr>
      </w:pPr>
    </w:p>
    <w:tbl>
      <w:tblPr>
        <w:tblStyle w:val="40"/>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1140"/>
        <w:gridCol w:w="1920"/>
        <w:gridCol w:w="2295"/>
        <w:gridCol w:w="2604"/>
      </w:tblGrid>
      <w:tr w14:paraId="3581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noWrap w:val="0"/>
            <w:vAlign w:val="center"/>
          </w:tcPr>
          <w:p w14:paraId="6FCF7902">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序号</w:t>
            </w:r>
          </w:p>
        </w:tc>
        <w:tc>
          <w:tcPr>
            <w:tcW w:w="1140" w:type="dxa"/>
            <w:noWrap w:val="0"/>
            <w:vAlign w:val="center"/>
          </w:tcPr>
          <w:p w14:paraId="63F0000D">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品种</w:t>
            </w:r>
          </w:p>
        </w:tc>
        <w:tc>
          <w:tcPr>
            <w:tcW w:w="1920" w:type="dxa"/>
            <w:noWrap w:val="0"/>
            <w:vAlign w:val="center"/>
          </w:tcPr>
          <w:p w14:paraId="148A8B6B">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数量（万尾）</w:t>
            </w:r>
          </w:p>
        </w:tc>
        <w:tc>
          <w:tcPr>
            <w:tcW w:w="2295" w:type="dxa"/>
            <w:noWrap w:val="0"/>
            <w:vAlign w:val="center"/>
          </w:tcPr>
          <w:p w14:paraId="3DB44330">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规格全长（cm）</w:t>
            </w:r>
          </w:p>
        </w:tc>
        <w:tc>
          <w:tcPr>
            <w:tcW w:w="2604" w:type="dxa"/>
            <w:noWrap w:val="0"/>
            <w:vAlign w:val="center"/>
          </w:tcPr>
          <w:p w14:paraId="3880D3AA">
            <w:pPr>
              <w:spacing w:line="460" w:lineRule="exact"/>
              <w:jc w:val="center"/>
              <w:rPr>
                <w:rFonts w:hint="eastAsia" w:ascii="宋体" w:hAnsi="宋体" w:cs="宋体"/>
                <w:color w:val="auto"/>
                <w:sz w:val="28"/>
                <w:szCs w:val="28"/>
              </w:rPr>
            </w:pPr>
            <w:r>
              <w:rPr>
                <w:rFonts w:hint="eastAsia" w:ascii="宋体" w:hAnsi="宋体" w:cs="宋体"/>
                <w:color w:val="auto"/>
                <w:sz w:val="28"/>
                <w:szCs w:val="28"/>
              </w:rPr>
              <w:t>单价（元/尾、只）</w:t>
            </w:r>
          </w:p>
        </w:tc>
      </w:tr>
      <w:tr w14:paraId="52E6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018" w:type="dxa"/>
            <w:noWrap w:val="0"/>
            <w:vAlign w:val="center"/>
          </w:tcPr>
          <w:p w14:paraId="430A2EE3">
            <w:pPr>
              <w:spacing w:line="360" w:lineRule="auto"/>
              <w:jc w:val="center"/>
              <w:rPr>
                <w:rFonts w:hint="eastAsia" w:ascii="宋体" w:hAnsi="宋体" w:cs="宋体"/>
                <w:color w:val="auto"/>
                <w:sz w:val="28"/>
                <w:szCs w:val="28"/>
              </w:rPr>
            </w:pPr>
          </w:p>
        </w:tc>
        <w:tc>
          <w:tcPr>
            <w:tcW w:w="1140" w:type="dxa"/>
            <w:noWrap w:val="0"/>
            <w:vAlign w:val="center"/>
          </w:tcPr>
          <w:p w14:paraId="14971CF9">
            <w:pPr>
              <w:spacing w:line="360" w:lineRule="auto"/>
              <w:jc w:val="center"/>
              <w:rPr>
                <w:rFonts w:hint="eastAsia" w:ascii="宋体" w:hAnsi="宋体" w:cs="宋体"/>
                <w:color w:val="auto"/>
                <w:sz w:val="28"/>
                <w:szCs w:val="28"/>
              </w:rPr>
            </w:pPr>
          </w:p>
        </w:tc>
        <w:tc>
          <w:tcPr>
            <w:tcW w:w="1920" w:type="dxa"/>
            <w:noWrap w:val="0"/>
            <w:vAlign w:val="center"/>
          </w:tcPr>
          <w:p w14:paraId="1307987C">
            <w:pPr>
              <w:spacing w:line="360" w:lineRule="auto"/>
              <w:jc w:val="center"/>
              <w:rPr>
                <w:rFonts w:hint="eastAsia" w:ascii="宋体" w:hAnsi="宋体" w:cs="宋体"/>
                <w:color w:val="auto"/>
                <w:sz w:val="28"/>
                <w:szCs w:val="28"/>
              </w:rPr>
            </w:pPr>
          </w:p>
        </w:tc>
        <w:tc>
          <w:tcPr>
            <w:tcW w:w="2295" w:type="dxa"/>
            <w:noWrap w:val="0"/>
            <w:vAlign w:val="center"/>
          </w:tcPr>
          <w:p w14:paraId="01C36287">
            <w:pPr>
              <w:spacing w:line="360" w:lineRule="auto"/>
              <w:jc w:val="center"/>
              <w:rPr>
                <w:rFonts w:hint="eastAsia" w:ascii="宋体" w:hAnsi="宋体" w:cs="宋体"/>
                <w:color w:val="auto"/>
                <w:sz w:val="28"/>
                <w:szCs w:val="28"/>
              </w:rPr>
            </w:pPr>
          </w:p>
        </w:tc>
        <w:tc>
          <w:tcPr>
            <w:tcW w:w="2604" w:type="dxa"/>
            <w:noWrap w:val="0"/>
            <w:vAlign w:val="center"/>
          </w:tcPr>
          <w:p w14:paraId="06C4DEF9">
            <w:pPr>
              <w:spacing w:line="360" w:lineRule="auto"/>
              <w:jc w:val="center"/>
              <w:rPr>
                <w:rFonts w:hint="eastAsia" w:ascii="宋体" w:hAnsi="宋体" w:cs="宋体"/>
                <w:color w:val="auto"/>
                <w:sz w:val="28"/>
                <w:szCs w:val="28"/>
              </w:rPr>
            </w:pPr>
          </w:p>
        </w:tc>
      </w:tr>
    </w:tbl>
    <w:p w14:paraId="01A0F5CD">
      <w:pPr>
        <w:pStyle w:val="37"/>
        <w:ind w:firstLine="0"/>
        <w:rPr>
          <w:rFonts w:hint="eastAsia" w:ascii="宋体" w:hAnsi="宋体" w:cs="宋体"/>
          <w:b/>
          <w:color w:val="auto"/>
          <w:sz w:val="28"/>
          <w:szCs w:val="28"/>
        </w:rPr>
      </w:pPr>
    </w:p>
    <w:p w14:paraId="71BD714F">
      <w:pPr>
        <w:spacing w:line="500" w:lineRule="exact"/>
        <w:ind w:left="1322" w:hanging="1321"/>
        <w:jc w:val="right"/>
        <w:rPr>
          <w:rFonts w:hint="eastAsia" w:ascii="宋体" w:hAnsi="宋体" w:cs="宋体"/>
          <w:color w:val="auto"/>
          <w:sz w:val="28"/>
          <w:szCs w:val="28"/>
        </w:rPr>
      </w:pPr>
      <w:r>
        <w:rPr>
          <w:rFonts w:hint="eastAsia" w:ascii="宋体" w:hAnsi="宋体" w:cs="宋体"/>
          <w:color w:val="auto"/>
          <w:sz w:val="28"/>
          <w:szCs w:val="28"/>
        </w:rPr>
        <w:t xml:space="preserve">投标人名称：（加盖ca签章）             </w:t>
      </w:r>
    </w:p>
    <w:p w14:paraId="1C266551">
      <w:pPr>
        <w:spacing w:line="500" w:lineRule="exact"/>
        <w:ind w:left="1322" w:hanging="1321"/>
        <w:jc w:val="right"/>
        <w:rPr>
          <w:rFonts w:hint="eastAsia" w:ascii="宋体" w:hAnsi="宋体" w:cs="宋体"/>
          <w:color w:val="auto"/>
          <w:sz w:val="28"/>
          <w:szCs w:val="28"/>
        </w:rPr>
      </w:pPr>
      <w:r>
        <w:rPr>
          <w:rFonts w:hint="eastAsia" w:ascii="宋体" w:hAnsi="宋体" w:cs="宋体"/>
          <w:color w:val="auto"/>
          <w:sz w:val="28"/>
          <w:szCs w:val="28"/>
        </w:rPr>
        <w:t>法定代表人或授权委托人（签字或加盖ca签章）：</w:t>
      </w:r>
    </w:p>
    <w:p w14:paraId="38917380">
      <w:pPr>
        <w:jc w:val="right"/>
        <w:rPr>
          <w:rFonts w:hint="eastAsia" w:ascii="宋体" w:hAnsi="宋体" w:cs="宋体"/>
          <w:color w:val="auto"/>
          <w:sz w:val="32"/>
          <w:szCs w:val="32"/>
          <w:lang w:val="zh-CN"/>
        </w:rPr>
      </w:pPr>
      <w:r>
        <w:rPr>
          <w:rFonts w:hint="eastAsia" w:ascii="宋体" w:hAnsi="宋体" w:cs="宋体"/>
          <w:color w:val="auto"/>
          <w:sz w:val="28"/>
          <w:szCs w:val="28"/>
        </w:rPr>
        <w:t>日期：</w:t>
      </w:r>
    </w:p>
    <w:p w14:paraId="58D7AE68">
      <w:pPr>
        <w:rPr>
          <w:rFonts w:hint="eastAsia" w:ascii="宋体" w:hAnsi="宋体" w:cs="宋体"/>
          <w:color w:val="auto"/>
          <w:sz w:val="32"/>
          <w:szCs w:val="32"/>
        </w:rPr>
      </w:pPr>
    </w:p>
    <w:p w14:paraId="231B9F02">
      <w:pPr>
        <w:keepNext w:val="0"/>
        <w:keepLines w:val="0"/>
        <w:pageBreakBefore w:val="0"/>
        <w:widowControl w:val="0"/>
        <w:spacing w:line="420" w:lineRule="exact"/>
        <w:ind w:firstLine="562"/>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注：本项目</w:t>
      </w:r>
      <w:r>
        <w:rPr>
          <w:rFonts w:hint="eastAsia" w:ascii="宋体" w:hAnsi="宋体" w:cs="宋体"/>
          <w:b/>
          <w:color w:val="auto"/>
          <w:sz w:val="28"/>
          <w:szCs w:val="28"/>
        </w:rPr>
        <w:t>投标</w:t>
      </w:r>
      <w:r>
        <w:rPr>
          <w:rFonts w:hint="eastAsia" w:ascii="宋体" w:hAnsi="宋体" w:cs="宋体"/>
          <w:b/>
          <w:bCs/>
          <w:color w:val="auto"/>
          <w:sz w:val="28"/>
          <w:szCs w:val="28"/>
          <w:lang w:val="en-US" w:eastAsia="zh-CN"/>
        </w:rPr>
        <w:t>分项报价表中苗种数量按以下规则计算并填报，数量单位为万尾，且最终放流数量须为整百数，具体计算与修约规范如下：</w:t>
      </w:r>
    </w:p>
    <w:p w14:paraId="6CAAD52F">
      <w:pPr>
        <w:keepNext w:val="0"/>
        <w:keepLines w:val="0"/>
        <w:pageBreakBefore w:val="0"/>
        <w:widowControl w:val="0"/>
        <w:spacing w:line="420" w:lineRule="exact"/>
        <w:ind w:firstLine="562"/>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基础计算公式：投标数量（万尾）= 预算金额（万元）÷ 投标单价（元 / 尾、只）； </w:t>
      </w:r>
    </w:p>
    <w:p w14:paraId="0CE45BC6">
      <w:pPr>
        <w:keepNext w:val="0"/>
        <w:keepLines w:val="0"/>
        <w:pageBreakBefore w:val="0"/>
        <w:widowControl w:val="0"/>
        <w:spacing w:line="420" w:lineRule="exact"/>
        <w:ind w:firstLine="562"/>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数值修约规则：按上述公式计算得出的数量结果，先保留小数点后两位，若小数点后第三位存在有效数字（非 0），则对小数点后第二位执行自动进位处理； </w:t>
      </w:r>
    </w:p>
    <w:p w14:paraId="2E8E807C">
      <w:pPr>
        <w:keepNext w:val="0"/>
        <w:keepLines w:val="0"/>
        <w:pageBreakBefore w:val="0"/>
        <w:widowControl w:val="0"/>
        <w:spacing w:line="420" w:lineRule="exact"/>
        <w:ind w:firstLine="562"/>
        <w:rPr>
          <w:rFonts w:hint="eastAsia" w:ascii="宋体" w:hAnsi="宋体" w:cs="宋体"/>
          <w:color w:val="auto"/>
          <w:sz w:val="32"/>
          <w:szCs w:val="32"/>
        </w:rPr>
      </w:pPr>
      <w:r>
        <w:rPr>
          <w:rFonts w:hint="eastAsia" w:ascii="宋体" w:hAnsi="宋体" w:cs="宋体"/>
          <w:b/>
          <w:bCs/>
          <w:color w:val="auto"/>
          <w:sz w:val="28"/>
          <w:szCs w:val="28"/>
          <w:lang w:val="en-US" w:eastAsia="zh-CN"/>
        </w:rPr>
        <w:t>最终要求：修约后的数量结果须满足放流数量为整百数的项目需求，确保填报数量与实际放流要求一致。</w:t>
      </w:r>
      <w:r>
        <w:rPr>
          <w:rFonts w:hint="eastAsia" w:ascii="宋体" w:hAnsi="宋体" w:cs="宋体"/>
          <w:color w:val="auto"/>
          <w:sz w:val="32"/>
          <w:szCs w:val="32"/>
        </w:rPr>
        <w:br w:type="page" w:clear="all"/>
      </w:r>
    </w:p>
    <w:p w14:paraId="47429506">
      <w:pPr>
        <w:spacing w:line="400" w:lineRule="exact"/>
        <w:contextualSpacing/>
        <w:rPr>
          <w:rFonts w:hint="eastAsia" w:ascii="宋体" w:hAnsi="宋体" w:cs="宋体"/>
          <w:color w:val="auto"/>
          <w:sz w:val="32"/>
          <w:szCs w:val="32"/>
        </w:rPr>
      </w:pPr>
      <w:r>
        <w:rPr>
          <w:rFonts w:hint="eastAsia" w:ascii="宋体" w:hAnsi="宋体" w:cs="宋体"/>
          <w:color w:val="auto"/>
          <w:sz w:val="32"/>
          <w:szCs w:val="32"/>
        </w:rPr>
        <w:t>附件3</w:t>
      </w:r>
    </w:p>
    <w:p w14:paraId="729BBE35">
      <w:pPr>
        <w:spacing w:line="480" w:lineRule="exact"/>
        <w:jc w:val="center"/>
        <w:rPr>
          <w:rFonts w:hint="eastAsia" w:ascii="宋体" w:hAnsi="宋体" w:cs="宋体"/>
          <w:b/>
          <w:color w:val="auto"/>
          <w:sz w:val="28"/>
          <w:szCs w:val="28"/>
        </w:rPr>
      </w:pPr>
      <w:r>
        <w:rPr>
          <w:rFonts w:hint="eastAsia" w:ascii="宋体" w:hAnsi="宋体" w:cs="宋体"/>
          <w:b/>
          <w:color w:val="auto"/>
          <w:sz w:val="28"/>
          <w:szCs w:val="28"/>
        </w:rPr>
        <w:t>商务部分正负偏离表</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762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0AFA2171">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序号</w:t>
            </w:r>
          </w:p>
        </w:tc>
        <w:tc>
          <w:tcPr>
            <w:tcW w:w="3063" w:type="dxa"/>
            <w:noWrap w:val="0"/>
            <w:vAlign w:val="center"/>
          </w:tcPr>
          <w:p w14:paraId="3B771AAA">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商务要求</w:t>
            </w:r>
          </w:p>
        </w:tc>
        <w:tc>
          <w:tcPr>
            <w:tcW w:w="3191" w:type="dxa"/>
            <w:noWrap w:val="0"/>
            <w:vAlign w:val="center"/>
          </w:tcPr>
          <w:p w14:paraId="5E961466">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投标响应情况</w:t>
            </w:r>
          </w:p>
        </w:tc>
        <w:tc>
          <w:tcPr>
            <w:tcW w:w="2128" w:type="dxa"/>
            <w:noWrap w:val="0"/>
            <w:vAlign w:val="center"/>
          </w:tcPr>
          <w:p w14:paraId="11FCF92B">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超出、符合或</w:t>
            </w:r>
          </w:p>
          <w:p w14:paraId="1E68A27D">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偏离</w:t>
            </w:r>
          </w:p>
        </w:tc>
      </w:tr>
      <w:tr w14:paraId="7A365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EBE2AF9">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1</w:t>
            </w:r>
          </w:p>
        </w:tc>
        <w:tc>
          <w:tcPr>
            <w:tcW w:w="3063" w:type="dxa"/>
            <w:noWrap w:val="0"/>
          </w:tcPr>
          <w:p w14:paraId="1BAB6366">
            <w:pPr>
              <w:spacing w:line="480" w:lineRule="exact"/>
              <w:jc w:val="center"/>
              <w:rPr>
                <w:rFonts w:hint="eastAsia" w:ascii="宋体" w:hAnsi="宋体" w:cs="宋体"/>
                <w:color w:val="auto"/>
                <w:sz w:val="28"/>
                <w:szCs w:val="28"/>
              </w:rPr>
            </w:pPr>
          </w:p>
        </w:tc>
        <w:tc>
          <w:tcPr>
            <w:tcW w:w="3191" w:type="dxa"/>
            <w:noWrap w:val="0"/>
          </w:tcPr>
          <w:p w14:paraId="56EE5558">
            <w:pPr>
              <w:spacing w:line="480" w:lineRule="exact"/>
              <w:jc w:val="center"/>
              <w:rPr>
                <w:rFonts w:hint="eastAsia" w:ascii="宋体" w:hAnsi="宋体" w:cs="宋体"/>
                <w:color w:val="auto"/>
                <w:sz w:val="28"/>
                <w:szCs w:val="28"/>
              </w:rPr>
            </w:pPr>
          </w:p>
        </w:tc>
        <w:tc>
          <w:tcPr>
            <w:tcW w:w="2128" w:type="dxa"/>
            <w:noWrap w:val="0"/>
          </w:tcPr>
          <w:p w14:paraId="69FA1AD3">
            <w:pPr>
              <w:spacing w:line="480" w:lineRule="exact"/>
              <w:jc w:val="center"/>
              <w:rPr>
                <w:rFonts w:hint="eastAsia" w:ascii="宋体" w:hAnsi="宋体" w:cs="宋体"/>
                <w:color w:val="auto"/>
                <w:sz w:val="28"/>
                <w:szCs w:val="28"/>
              </w:rPr>
            </w:pPr>
          </w:p>
        </w:tc>
      </w:tr>
      <w:tr w14:paraId="70057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6E81859">
            <w:pPr>
              <w:spacing w:line="480" w:lineRule="exact"/>
              <w:jc w:val="center"/>
              <w:rPr>
                <w:rFonts w:hint="eastAsia" w:ascii="宋体" w:hAnsi="宋体" w:cs="宋体"/>
                <w:color w:val="auto"/>
                <w:sz w:val="28"/>
                <w:szCs w:val="28"/>
              </w:rPr>
            </w:pPr>
          </w:p>
        </w:tc>
        <w:tc>
          <w:tcPr>
            <w:tcW w:w="3063" w:type="dxa"/>
            <w:noWrap w:val="0"/>
          </w:tcPr>
          <w:p w14:paraId="5127588B">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w:t>
            </w:r>
          </w:p>
        </w:tc>
        <w:tc>
          <w:tcPr>
            <w:tcW w:w="3191" w:type="dxa"/>
            <w:noWrap w:val="0"/>
          </w:tcPr>
          <w:p w14:paraId="04692AF7">
            <w:pPr>
              <w:spacing w:line="480" w:lineRule="exact"/>
              <w:jc w:val="center"/>
              <w:rPr>
                <w:rFonts w:hint="eastAsia" w:ascii="宋体" w:hAnsi="宋体" w:cs="宋体"/>
                <w:color w:val="auto"/>
                <w:sz w:val="28"/>
                <w:szCs w:val="28"/>
              </w:rPr>
            </w:pPr>
          </w:p>
        </w:tc>
        <w:tc>
          <w:tcPr>
            <w:tcW w:w="2128" w:type="dxa"/>
            <w:noWrap w:val="0"/>
          </w:tcPr>
          <w:p w14:paraId="68D8B68B">
            <w:pPr>
              <w:spacing w:line="480" w:lineRule="exact"/>
              <w:jc w:val="center"/>
              <w:rPr>
                <w:rFonts w:hint="eastAsia" w:ascii="宋体" w:hAnsi="宋体" w:cs="宋体"/>
                <w:color w:val="auto"/>
                <w:sz w:val="28"/>
                <w:szCs w:val="28"/>
              </w:rPr>
            </w:pPr>
          </w:p>
        </w:tc>
      </w:tr>
    </w:tbl>
    <w:p w14:paraId="132FCC4D">
      <w:pPr>
        <w:spacing w:line="480" w:lineRule="exact"/>
        <w:rPr>
          <w:rFonts w:hint="eastAsia" w:ascii="宋体" w:hAnsi="宋体" w:cs="宋体"/>
          <w:color w:val="auto"/>
          <w:sz w:val="28"/>
          <w:szCs w:val="28"/>
        </w:rPr>
      </w:pPr>
      <w:r>
        <w:rPr>
          <w:rFonts w:hint="eastAsia" w:ascii="宋体" w:hAnsi="宋体" w:cs="宋体"/>
          <w:color w:val="auto"/>
          <w:sz w:val="28"/>
          <w:szCs w:val="28"/>
        </w:rPr>
        <w:t>附件3-1  证明材料1，证明材料2，……</w:t>
      </w:r>
    </w:p>
    <w:p w14:paraId="0D8DB34D">
      <w:pPr>
        <w:spacing w:line="480" w:lineRule="exact"/>
        <w:rPr>
          <w:rFonts w:hint="eastAsia" w:ascii="宋体" w:hAnsi="宋体" w:cs="宋体"/>
          <w:color w:val="auto"/>
          <w:sz w:val="28"/>
          <w:szCs w:val="28"/>
        </w:rPr>
      </w:pPr>
    </w:p>
    <w:p w14:paraId="5961AE04">
      <w:pPr>
        <w:spacing w:line="480" w:lineRule="exact"/>
        <w:rPr>
          <w:rFonts w:hint="eastAsia" w:ascii="宋体" w:hAnsi="宋体" w:cs="宋体"/>
          <w:color w:val="auto"/>
          <w:sz w:val="28"/>
          <w:szCs w:val="28"/>
        </w:rPr>
      </w:pPr>
      <w:r>
        <w:rPr>
          <w:rFonts w:hint="eastAsia" w:ascii="宋体" w:hAnsi="宋体" w:cs="宋体"/>
          <w:color w:val="auto"/>
          <w:sz w:val="28"/>
          <w:szCs w:val="28"/>
        </w:rPr>
        <w:t>备注：</w:t>
      </w:r>
    </w:p>
    <w:p w14:paraId="32598BB6">
      <w:pPr>
        <w:spacing w:line="480" w:lineRule="exact"/>
        <w:rPr>
          <w:rFonts w:hint="eastAsia" w:ascii="宋体" w:hAnsi="宋体" w:cs="宋体"/>
          <w:color w:val="auto"/>
          <w:sz w:val="28"/>
          <w:szCs w:val="28"/>
        </w:rPr>
      </w:pPr>
      <w:r>
        <w:rPr>
          <w:rFonts w:hint="eastAsia" w:ascii="宋体" w:hAnsi="宋体" w:cs="宋体"/>
          <w:color w:val="auto"/>
          <w:sz w:val="28"/>
          <w:szCs w:val="28"/>
        </w:rPr>
        <w:t>1.投标人需对商务要求（加斜体下划线内容）逐条做出明确响应。</w:t>
      </w:r>
    </w:p>
    <w:p w14:paraId="19E70CB8">
      <w:pPr>
        <w:spacing w:line="400" w:lineRule="exact"/>
        <w:contextualSpacing/>
        <w:rPr>
          <w:rFonts w:hint="eastAsia" w:ascii="宋体" w:hAnsi="宋体" w:cs="宋体"/>
          <w:color w:val="auto"/>
          <w:sz w:val="28"/>
          <w:szCs w:val="28"/>
        </w:rPr>
      </w:pPr>
      <w:r>
        <w:rPr>
          <w:rFonts w:hint="eastAsia" w:ascii="宋体" w:hAnsi="宋体" w:cs="宋体"/>
          <w:color w:val="auto"/>
          <w:sz w:val="28"/>
          <w:szCs w:val="28"/>
        </w:rPr>
        <w:t>2.如果招标文件要求提供证明材料，投标人需将证明材料列于该表之下。</w:t>
      </w:r>
    </w:p>
    <w:p w14:paraId="471F4CC9">
      <w:pPr>
        <w:spacing w:line="400" w:lineRule="exact"/>
        <w:contextualSpacing/>
        <w:rPr>
          <w:rFonts w:hint="eastAsia" w:ascii="宋体" w:hAnsi="宋体" w:cs="宋体"/>
          <w:color w:val="auto"/>
          <w:sz w:val="32"/>
          <w:szCs w:val="32"/>
        </w:rPr>
      </w:pPr>
    </w:p>
    <w:p w14:paraId="7743E4FD">
      <w:pPr>
        <w:spacing w:line="400" w:lineRule="exact"/>
        <w:contextualSpacing/>
        <w:rPr>
          <w:rFonts w:hint="eastAsia" w:ascii="宋体" w:hAnsi="宋体" w:cs="宋体"/>
          <w:color w:val="auto"/>
          <w:sz w:val="32"/>
          <w:szCs w:val="32"/>
        </w:rPr>
        <w:sectPr>
          <w:pgSz w:w="11906" w:h="16838"/>
          <w:pgMar w:top="1440" w:right="1797" w:bottom="1440" w:left="1797" w:header="851" w:footer="992" w:gutter="0"/>
          <w:cols w:space="0" w:num="1"/>
          <w:docGrid w:linePitch="360" w:charSpace="0"/>
        </w:sectPr>
      </w:pPr>
    </w:p>
    <w:p w14:paraId="7C81D6AA">
      <w:pPr>
        <w:spacing w:line="400" w:lineRule="exact"/>
        <w:contextualSpacing/>
        <w:rPr>
          <w:rFonts w:hint="eastAsia" w:ascii="宋体" w:hAnsi="宋体" w:cs="宋体"/>
          <w:color w:val="auto"/>
          <w:sz w:val="32"/>
          <w:szCs w:val="32"/>
        </w:rPr>
      </w:pPr>
      <w:r>
        <w:rPr>
          <w:rFonts w:hint="eastAsia" w:ascii="宋体" w:hAnsi="宋体" w:cs="宋体"/>
          <w:color w:val="auto"/>
          <w:sz w:val="32"/>
          <w:szCs w:val="32"/>
        </w:rPr>
        <w:t>附件4</w:t>
      </w:r>
    </w:p>
    <w:p w14:paraId="14EF05AD">
      <w:pPr>
        <w:spacing w:line="480" w:lineRule="exact"/>
        <w:jc w:val="center"/>
        <w:rPr>
          <w:rFonts w:hint="eastAsia" w:ascii="宋体" w:hAnsi="宋体" w:cs="宋体"/>
          <w:b/>
          <w:color w:val="auto"/>
          <w:sz w:val="28"/>
          <w:szCs w:val="28"/>
        </w:rPr>
      </w:pPr>
      <w:r>
        <w:rPr>
          <w:rFonts w:hint="eastAsia" w:ascii="宋体" w:hAnsi="宋体" w:cs="宋体"/>
          <w:b/>
          <w:color w:val="auto"/>
          <w:sz w:val="28"/>
          <w:szCs w:val="28"/>
        </w:rPr>
        <w:t>技术部分正负偏离表</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75789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FBF87BC">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序号</w:t>
            </w:r>
          </w:p>
        </w:tc>
        <w:tc>
          <w:tcPr>
            <w:tcW w:w="3063" w:type="dxa"/>
            <w:noWrap w:val="0"/>
            <w:vAlign w:val="center"/>
          </w:tcPr>
          <w:p w14:paraId="7BD381A7">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技术要求</w:t>
            </w:r>
          </w:p>
        </w:tc>
        <w:tc>
          <w:tcPr>
            <w:tcW w:w="3191" w:type="dxa"/>
            <w:noWrap w:val="0"/>
            <w:vAlign w:val="center"/>
          </w:tcPr>
          <w:p w14:paraId="6294796C">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投标响应情况</w:t>
            </w:r>
          </w:p>
        </w:tc>
        <w:tc>
          <w:tcPr>
            <w:tcW w:w="2128" w:type="dxa"/>
            <w:noWrap w:val="0"/>
            <w:vAlign w:val="center"/>
          </w:tcPr>
          <w:p w14:paraId="1641BC01">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超出、符合或</w:t>
            </w:r>
          </w:p>
          <w:p w14:paraId="54E80B59">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偏离</w:t>
            </w:r>
          </w:p>
        </w:tc>
      </w:tr>
      <w:tr w14:paraId="4F1A1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B1CF759">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1</w:t>
            </w:r>
          </w:p>
        </w:tc>
        <w:tc>
          <w:tcPr>
            <w:tcW w:w="3063" w:type="dxa"/>
            <w:noWrap w:val="0"/>
          </w:tcPr>
          <w:p w14:paraId="3483F829">
            <w:pPr>
              <w:spacing w:line="480" w:lineRule="exact"/>
              <w:jc w:val="center"/>
              <w:rPr>
                <w:rFonts w:hint="eastAsia" w:ascii="宋体" w:hAnsi="宋体" w:cs="宋体"/>
                <w:color w:val="auto"/>
                <w:sz w:val="28"/>
                <w:szCs w:val="28"/>
              </w:rPr>
            </w:pPr>
          </w:p>
        </w:tc>
        <w:tc>
          <w:tcPr>
            <w:tcW w:w="3191" w:type="dxa"/>
            <w:noWrap w:val="0"/>
          </w:tcPr>
          <w:p w14:paraId="17A9E660">
            <w:pPr>
              <w:spacing w:line="480" w:lineRule="exact"/>
              <w:jc w:val="center"/>
              <w:rPr>
                <w:rFonts w:hint="eastAsia" w:ascii="宋体" w:hAnsi="宋体" w:cs="宋体"/>
                <w:color w:val="auto"/>
                <w:sz w:val="28"/>
                <w:szCs w:val="28"/>
              </w:rPr>
            </w:pPr>
          </w:p>
        </w:tc>
        <w:tc>
          <w:tcPr>
            <w:tcW w:w="2128" w:type="dxa"/>
            <w:noWrap w:val="0"/>
          </w:tcPr>
          <w:p w14:paraId="2C289616">
            <w:pPr>
              <w:spacing w:line="480" w:lineRule="exact"/>
              <w:jc w:val="center"/>
              <w:rPr>
                <w:rFonts w:hint="eastAsia" w:ascii="宋体" w:hAnsi="宋体" w:cs="宋体"/>
                <w:color w:val="auto"/>
                <w:sz w:val="28"/>
                <w:szCs w:val="28"/>
              </w:rPr>
            </w:pPr>
          </w:p>
        </w:tc>
      </w:tr>
      <w:tr w14:paraId="600C2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9884B89">
            <w:pPr>
              <w:spacing w:line="480" w:lineRule="exact"/>
              <w:jc w:val="center"/>
              <w:rPr>
                <w:rFonts w:hint="eastAsia" w:ascii="宋体" w:hAnsi="宋体" w:cs="宋体"/>
                <w:color w:val="auto"/>
                <w:sz w:val="28"/>
                <w:szCs w:val="28"/>
              </w:rPr>
            </w:pPr>
          </w:p>
        </w:tc>
        <w:tc>
          <w:tcPr>
            <w:tcW w:w="3063" w:type="dxa"/>
            <w:noWrap w:val="0"/>
          </w:tcPr>
          <w:p w14:paraId="74601459">
            <w:pPr>
              <w:spacing w:line="480" w:lineRule="exact"/>
              <w:jc w:val="center"/>
              <w:rPr>
                <w:rFonts w:hint="eastAsia" w:ascii="宋体" w:hAnsi="宋体" w:cs="宋体"/>
                <w:color w:val="auto"/>
                <w:sz w:val="28"/>
                <w:szCs w:val="28"/>
              </w:rPr>
            </w:pPr>
            <w:r>
              <w:rPr>
                <w:rFonts w:hint="eastAsia" w:ascii="宋体" w:hAnsi="宋体" w:cs="宋体"/>
                <w:color w:val="auto"/>
                <w:sz w:val="28"/>
                <w:szCs w:val="28"/>
              </w:rPr>
              <w:t>……</w:t>
            </w:r>
          </w:p>
        </w:tc>
        <w:tc>
          <w:tcPr>
            <w:tcW w:w="3191" w:type="dxa"/>
            <w:noWrap w:val="0"/>
          </w:tcPr>
          <w:p w14:paraId="701B38E3">
            <w:pPr>
              <w:spacing w:line="480" w:lineRule="exact"/>
              <w:jc w:val="center"/>
              <w:rPr>
                <w:rFonts w:hint="eastAsia" w:ascii="宋体" w:hAnsi="宋体" w:cs="宋体"/>
                <w:color w:val="auto"/>
                <w:sz w:val="28"/>
                <w:szCs w:val="28"/>
              </w:rPr>
            </w:pPr>
          </w:p>
        </w:tc>
        <w:tc>
          <w:tcPr>
            <w:tcW w:w="2128" w:type="dxa"/>
            <w:noWrap w:val="0"/>
          </w:tcPr>
          <w:p w14:paraId="72C95182">
            <w:pPr>
              <w:spacing w:line="480" w:lineRule="exact"/>
              <w:jc w:val="center"/>
              <w:rPr>
                <w:rFonts w:hint="eastAsia" w:ascii="宋体" w:hAnsi="宋体" w:cs="宋体"/>
                <w:color w:val="auto"/>
                <w:sz w:val="28"/>
                <w:szCs w:val="28"/>
              </w:rPr>
            </w:pPr>
          </w:p>
        </w:tc>
      </w:tr>
    </w:tbl>
    <w:p w14:paraId="405C3DCF">
      <w:pPr>
        <w:spacing w:line="480" w:lineRule="exact"/>
        <w:rPr>
          <w:rFonts w:hint="eastAsia" w:ascii="宋体" w:hAnsi="宋体" w:cs="宋体"/>
          <w:color w:val="auto"/>
          <w:sz w:val="28"/>
          <w:szCs w:val="28"/>
        </w:rPr>
      </w:pPr>
      <w:r>
        <w:rPr>
          <w:rFonts w:hint="eastAsia" w:ascii="宋体" w:hAnsi="宋体" w:cs="宋体"/>
          <w:color w:val="auto"/>
          <w:sz w:val="28"/>
          <w:szCs w:val="28"/>
        </w:rPr>
        <w:t>附件3-1  证明材料1，证明材料2，……</w:t>
      </w:r>
    </w:p>
    <w:p w14:paraId="2198ECE4">
      <w:pPr>
        <w:spacing w:line="480" w:lineRule="exact"/>
        <w:rPr>
          <w:rFonts w:hint="eastAsia" w:ascii="宋体" w:hAnsi="宋体" w:cs="宋体"/>
          <w:color w:val="auto"/>
          <w:sz w:val="28"/>
          <w:szCs w:val="28"/>
        </w:rPr>
      </w:pPr>
    </w:p>
    <w:p w14:paraId="7B35E0E8">
      <w:pPr>
        <w:spacing w:line="480" w:lineRule="exact"/>
        <w:rPr>
          <w:rFonts w:hint="eastAsia" w:ascii="宋体" w:hAnsi="宋体" w:cs="宋体"/>
          <w:color w:val="auto"/>
          <w:sz w:val="28"/>
          <w:szCs w:val="28"/>
        </w:rPr>
      </w:pPr>
      <w:r>
        <w:rPr>
          <w:rFonts w:hint="eastAsia" w:ascii="宋体" w:hAnsi="宋体" w:cs="宋体"/>
          <w:color w:val="auto"/>
          <w:sz w:val="28"/>
          <w:szCs w:val="28"/>
        </w:rPr>
        <w:t>备注：</w:t>
      </w:r>
    </w:p>
    <w:p w14:paraId="3A8DA722">
      <w:pPr>
        <w:spacing w:line="480" w:lineRule="exact"/>
        <w:rPr>
          <w:rFonts w:hint="eastAsia" w:ascii="宋体" w:hAnsi="宋体" w:cs="宋体"/>
          <w:color w:val="auto"/>
          <w:sz w:val="28"/>
          <w:szCs w:val="28"/>
        </w:rPr>
      </w:pPr>
      <w:r>
        <w:rPr>
          <w:rFonts w:hint="eastAsia" w:ascii="宋体" w:hAnsi="宋体" w:cs="宋体"/>
          <w:color w:val="auto"/>
          <w:sz w:val="28"/>
          <w:szCs w:val="28"/>
        </w:rPr>
        <w:t>1.投标人需对技术要求逐条做出明确响应。</w:t>
      </w:r>
    </w:p>
    <w:p w14:paraId="3A3EFCC2">
      <w:pPr>
        <w:spacing w:line="400" w:lineRule="exact"/>
        <w:contextualSpacing/>
        <w:rPr>
          <w:rFonts w:hint="eastAsia" w:ascii="宋体" w:hAnsi="宋体" w:cs="宋体"/>
          <w:color w:val="auto"/>
          <w:sz w:val="28"/>
          <w:szCs w:val="28"/>
        </w:rPr>
      </w:pPr>
      <w:r>
        <w:rPr>
          <w:rFonts w:hint="eastAsia" w:ascii="宋体" w:hAnsi="宋体" w:cs="宋体"/>
          <w:color w:val="auto"/>
          <w:sz w:val="28"/>
          <w:szCs w:val="28"/>
        </w:rPr>
        <w:t>2.如果招标文件要求提供证明材料，投标人需将证明材料列于该表之下。</w:t>
      </w:r>
    </w:p>
    <w:p w14:paraId="1AE5B9AC">
      <w:pPr>
        <w:spacing w:line="400" w:lineRule="exact"/>
        <w:contextualSpacing/>
        <w:rPr>
          <w:rFonts w:hint="eastAsia" w:ascii="宋体" w:hAnsi="宋体" w:cs="宋体"/>
          <w:color w:val="auto"/>
          <w:sz w:val="32"/>
          <w:szCs w:val="32"/>
        </w:rPr>
      </w:pPr>
    </w:p>
    <w:p w14:paraId="1ABDF883">
      <w:pPr>
        <w:spacing w:line="400" w:lineRule="exact"/>
        <w:contextualSpacing/>
        <w:rPr>
          <w:rFonts w:hint="eastAsia" w:ascii="宋体" w:hAnsi="宋体" w:cs="宋体"/>
          <w:color w:val="auto"/>
          <w:sz w:val="32"/>
          <w:szCs w:val="32"/>
        </w:rPr>
        <w:sectPr>
          <w:pgSz w:w="11906" w:h="16838"/>
          <w:pgMar w:top="1440" w:right="1797" w:bottom="1440" w:left="1797" w:header="851" w:footer="992" w:gutter="0"/>
          <w:cols w:space="0" w:num="1"/>
          <w:docGrid w:linePitch="360" w:charSpace="0"/>
        </w:sectPr>
      </w:pPr>
    </w:p>
    <w:p w14:paraId="51C17B10">
      <w:pPr>
        <w:rPr>
          <w:rFonts w:hint="eastAsia" w:ascii="宋体" w:hAnsi="宋体" w:cs="宋体"/>
          <w:bCs/>
          <w:color w:val="auto"/>
          <w:sz w:val="32"/>
          <w:szCs w:val="32"/>
        </w:rPr>
      </w:pPr>
      <w:r>
        <w:rPr>
          <w:rFonts w:hint="eastAsia" w:ascii="宋体" w:hAnsi="宋体" w:cs="宋体"/>
          <w:bCs/>
          <w:color w:val="auto"/>
          <w:sz w:val="32"/>
          <w:szCs w:val="32"/>
        </w:rPr>
        <w:t>附件5</w:t>
      </w:r>
    </w:p>
    <w:p w14:paraId="3EF24620">
      <w:pPr>
        <w:spacing w:line="300" w:lineRule="auto"/>
        <w:jc w:val="center"/>
        <w:outlineLvl w:val="0"/>
        <w:rPr>
          <w:rFonts w:hint="eastAsia" w:ascii="宋体" w:hAnsi="宋体" w:cs="宋体"/>
          <w:b/>
          <w:bCs/>
          <w:color w:val="auto"/>
          <w:sz w:val="28"/>
          <w:szCs w:val="28"/>
          <w:lang w:bidi="zh-CN"/>
        </w:rPr>
      </w:pPr>
      <w:r>
        <w:rPr>
          <w:rFonts w:hint="eastAsia" w:ascii="宋体" w:hAnsi="宋体" w:cs="宋体"/>
          <w:b/>
          <w:bCs/>
          <w:color w:val="auto"/>
          <w:sz w:val="28"/>
          <w:szCs w:val="28"/>
          <w:lang w:bidi="zh-CN"/>
        </w:rPr>
        <w:t>投标人信用承诺书</w:t>
      </w:r>
    </w:p>
    <w:p w14:paraId="6E7BB73B">
      <w:pPr>
        <w:spacing w:line="360" w:lineRule="auto"/>
        <w:ind w:firstLine="480"/>
        <w:rPr>
          <w:rFonts w:hint="eastAsia" w:ascii="宋体" w:hAnsi="宋体" w:cs="宋体"/>
          <w:color w:val="auto"/>
          <w:sz w:val="28"/>
          <w:szCs w:val="28"/>
          <w:lang w:val="zh-CN"/>
        </w:rPr>
      </w:pPr>
      <w:r>
        <w:rPr>
          <w:rFonts w:hint="eastAsia" w:ascii="宋体" w:hAnsi="宋体" w:cs="宋体"/>
          <w:color w:val="auto"/>
          <w:sz w:val="28"/>
          <w:szCs w:val="28"/>
          <w:lang w:val="zh-CN"/>
        </w:rPr>
        <w:t>为营造公开、公平、公正的公共资源交易环境，树立诚信守法的投标人形象，本人代表本单位作出以下承诺：</w:t>
      </w:r>
    </w:p>
    <w:p w14:paraId="09BE0C5B">
      <w:pPr>
        <w:spacing w:line="360" w:lineRule="auto"/>
        <w:ind w:firstLine="480"/>
        <w:rPr>
          <w:rFonts w:hint="eastAsia" w:ascii="宋体" w:hAnsi="宋体" w:cs="宋体"/>
          <w:color w:val="auto"/>
          <w:sz w:val="28"/>
          <w:szCs w:val="28"/>
          <w:lang w:val="zh-CN"/>
        </w:rPr>
      </w:pPr>
      <w:r>
        <w:rPr>
          <w:rFonts w:hint="eastAsia" w:ascii="宋体" w:hAnsi="宋体" w:cs="宋体"/>
          <w:color w:val="auto"/>
          <w:sz w:val="28"/>
          <w:szCs w:val="28"/>
          <w:lang w:val="zh-CN"/>
        </w:rPr>
        <w:t>一、本单位对所提交的单位基本信息、单位负责人、项目负责人、技术负责人、从业资质和资格、业绩、财务状况、信誉等所有资料，均合法、真实、准确、有效，无任何伪造、修改、虚假成分；</w:t>
      </w:r>
    </w:p>
    <w:p w14:paraId="17B6EA7F">
      <w:pPr>
        <w:spacing w:line="360" w:lineRule="auto"/>
        <w:ind w:firstLine="480"/>
        <w:rPr>
          <w:rFonts w:hint="eastAsia" w:ascii="宋体" w:hAnsi="宋体" w:cs="宋体"/>
          <w:color w:val="auto"/>
          <w:sz w:val="28"/>
          <w:szCs w:val="28"/>
          <w:lang w:val="zh-CN"/>
        </w:rPr>
      </w:pPr>
      <w:r>
        <w:rPr>
          <w:rFonts w:hint="eastAsia" w:ascii="宋体" w:hAnsi="宋体" w:cs="宋体"/>
          <w:color w:val="auto"/>
          <w:sz w:val="28"/>
          <w:szCs w:val="28"/>
          <w:lang w:val="zh-CN"/>
        </w:rPr>
        <w:t>二、严格依照国家和省、市、县关于政府采购等方面的法律、法规、规章、规范性文件，参加招标投标活动；积极履行社会责任，促进廉政建设；</w:t>
      </w:r>
    </w:p>
    <w:p w14:paraId="0A8CD82E">
      <w:pPr>
        <w:spacing w:line="360" w:lineRule="auto"/>
        <w:ind w:firstLine="480"/>
        <w:rPr>
          <w:rFonts w:hint="eastAsia" w:ascii="宋体" w:hAnsi="宋体" w:cs="宋体"/>
          <w:color w:val="auto"/>
          <w:sz w:val="28"/>
          <w:szCs w:val="28"/>
          <w:lang w:val="zh-CN"/>
        </w:rPr>
      </w:pPr>
      <w:r>
        <w:rPr>
          <w:rFonts w:hint="eastAsia" w:ascii="宋体" w:hAnsi="宋体" w:cs="宋体"/>
          <w:color w:val="auto"/>
          <w:sz w:val="28"/>
          <w:szCs w:val="28"/>
          <w:lang w:val="zh-CN"/>
        </w:rPr>
        <w:t>三、严格遵守即时信息公示规定；</w:t>
      </w:r>
    </w:p>
    <w:p w14:paraId="2A2583DA">
      <w:pPr>
        <w:spacing w:line="360" w:lineRule="auto"/>
        <w:ind w:firstLine="480"/>
        <w:rPr>
          <w:rFonts w:hint="eastAsia" w:ascii="宋体" w:hAnsi="宋体" w:cs="宋体"/>
          <w:color w:val="auto"/>
          <w:sz w:val="28"/>
          <w:szCs w:val="28"/>
          <w:lang w:val="zh-CN"/>
        </w:rPr>
      </w:pPr>
      <w:r>
        <w:rPr>
          <w:rFonts w:hint="eastAsia" w:ascii="宋体" w:hAnsi="宋体" w:cs="宋体"/>
          <w:color w:val="auto"/>
          <w:sz w:val="28"/>
          <w:szCs w:val="28"/>
          <w:lang w:val="zh-CN"/>
        </w:rPr>
        <w:t>四、自我约束、自我管理，守合同、重信用，不参与围标串标、弄虚作假、骗取中标、干扰评标、违约毁约、恶意投诉等行为，主动维护招标投标的良好秩序；</w:t>
      </w:r>
    </w:p>
    <w:p w14:paraId="54FD09EE">
      <w:pPr>
        <w:spacing w:line="360" w:lineRule="auto"/>
        <w:ind w:firstLine="480"/>
        <w:rPr>
          <w:rFonts w:hint="eastAsia" w:ascii="宋体" w:hAnsi="宋体" w:cs="宋体"/>
          <w:color w:val="auto"/>
          <w:sz w:val="28"/>
          <w:szCs w:val="28"/>
          <w:lang w:val="zh-CN"/>
        </w:rPr>
      </w:pPr>
      <w:r>
        <w:rPr>
          <w:rFonts w:hint="eastAsia" w:ascii="宋体" w:hAnsi="宋体" w:cs="宋体"/>
          <w:color w:val="auto"/>
          <w:sz w:val="28"/>
          <w:szCs w:val="28"/>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1C28D0AE">
      <w:pPr>
        <w:spacing w:line="360" w:lineRule="auto"/>
        <w:ind w:firstLine="480"/>
        <w:rPr>
          <w:rFonts w:hint="eastAsia" w:ascii="宋体" w:hAnsi="宋体" w:cs="宋体"/>
          <w:color w:val="auto"/>
          <w:sz w:val="28"/>
          <w:szCs w:val="28"/>
          <w:lang w:val="zh-CN"/>
        </w:rPr>
      </w:pPr>
      <w:r>
        <w:rPr>
          <w:rFonts w:hint="eastAsia" w:ascii="宋体" w:hAnsi="宋体" w:cs="宋体"/>
          <w:color w:val="auto"/>
          <w:sz w:val="28"/>
          <w:szCs w:val="28"/>
          <w:lang w:val="zh-CN"/>
        </w:rPr>
        <w:t>六、自觉接受政府部门、行业组织、社会公众、新闻舆论等监督；</w:t>
      </w:r>
    </w:p>
    <w:p w14:paraId="7C3964E9">
      <w:pPr>
        <w:spacing w:line="360" w:lineRule="auto"/>
        <w:ind w:firstLine="480"/>
        <w:rPr>
          <w:rFonts w:hint="eastAsia" w:ascii="宋体" w:hAnsi="宋体" w:cs="宋体"/>
          <w:color w:val="auto"/>
          <w:sz w:val="28"/>
          <w:szCs w:val="28"/>
          <w:lang w:val="zh-CN"/>
        </w:rPr>
      </w:pPr>
      <w:r>
        <w:rPr>
          <w:rFonts w:hint="eastAsia" w:ascii="宋体" w:hAnsi="宋体" w:cs="宋体"/>
          <w:color w:val="auto"/>
          <w:sz w:val="28"/>
          <w:szCs w:val="28"/>
          <w:lang w:val="zh-CN"/>
        </w:rPr>
        <w:t>七、上述承诺已向本单位员工作了宣传教育；</w:t>
      </w:r>
    </w:p>
    <w:p w14:paraId="64EDD539">
      <w:pPr>
        <w:spacing w:line="360" w:lineRule="auto"/>
        <w:ind w:firstLine="482"/>
        <w:rPr>
          <w:rFonts w:hint="eastAsia" w:ascii="宋体" w:hAnsi="宋体" w:cs="宋体"/>
          <w:color w:val="auto"/>
          <w:sz w:val="24"/>
          <w:lang w:val="zh-CN"/>
        </w:rPr>
      </w:pPr>
      <w:r>
        <w:rPr>
          <w:rFonts w:hint="eastAsia" w:ascii="宋体" w:hAnsi="宋体" w:cs="宋体"/>
          <w:b/>
          <w:color w:val="auto"/>
          <w:sz w:val="28"/>
          <w:szCs w:val="28"/>
          <w:lang w:val="zh-CN"/>
        </w:rPr>
        <w:t>如有违反上述承诺的不良行为，本单位同意将其予以上网公示。</w:t>
      </w:r>
    </w:p>
    <w:p w14:paraId="2E69A238">
      <w:pPr>
        <w:spacing w:line="360" w:lineRule="auto"/>
        <w:ind w:firstLine="3080"/>
        <w:rPr>
          <w:rFonts w:hint="eastAsia" w:ascii="宋体" w:hAnsi="宋体" w:cs="宋体"/>
          <w:color w:val="auto"/>
          <w:sz w:val="28"/>
          <w:szCs w:val="28"/>
          <w:u w:val="single"/>
          <w:lang w:val="zh-CN"/>
        </w:rPr>
      </w:pPr>
      <w:r>
        <w:rPr>
          <w:rFonts w:hint="eastAsia" w:ascii="宋体" w:hAnsi="宋体" w:cs="宋体"/>
          <w:color w:val="auto"/>
          <w:sz w:val="28"/>
          <w:szCs w:val="28"/>
          <w:lang w:val="zh-CN"/>
        </w:rPr>
        <w:t>投标</w:t>
      </w:r>
      <w:r>
        <w:rPr>
          <w:rFonts w:hint="eastAsia" w:ascii="宋体" w:hAnsi="宋体" w:cs="宋体"/>
          <w:color w:val="auto"/>
          <w:sz w:val="28"/>
          <w:szCs w:val="28"/>
        </w:rPr>
        <w:t>人</w:t>
      </w:r>
      <w:r>
        <w:rPr>
          <w:rFonts w:hint="eastAsia" w:ascii="宋体" w:hAnsi="宋体" w:cs="宋体"/>
          <w:color w:val="auto"/>
          <w:sz w:val="28"/>
          <w:szCs w:val="28"/>
          <w:lang w:val="zh-CN"/>
        </w:rPr>
        <w:t>全称</w:t>
      </w:r>
      <w:r>
        <w:rPr>
          <w:rFonts w:hint="eastAsia" w:ascii="宋体" w:hAnsi="宋体" w:cs="宋体"/>
          <w:color w:val="auto"/>
          <w:sz w:val="28"/>
          <w:szCs w:val="28"/>
        </w:rPr>
        <w:t>（加盖ca签章）</w:t>
      </w:r>
      <w:r>
        <w:rPr>
          <w:rFonts w:hint="eastAsia" w:ascii="宋体" w:hAnsi="宋体" w:cs="宋体"/>
          <w:color w:val="auto"/>
          <w:sz w:val="28"/>
          <w:szCs w:val="28"/>
          <w:lang w:val="zh-CN"/>
        </w:rPr>
        <w:t>：</w:t>
      </w:r>
    </w:p>
    <w:p w14:paraId="49FD11E0">
      <w:pPr>
        <w:spacing w:line="360" w:lineRule="auto"/>
        <w:ind w:firstLine="3080"/>
        <w:rPr>
          <w:rFonts w:hint="eastAsia" w:ascii="宋体" w:hAnsi="宋体" w:cs="宋体"/>
          <w:color w:val="auto"/>
          <w:sz w:val="28"/>
          <w:szCs w:val="28"/>
          <w:u w:val="single"/>
          <w:lang w:val="zh-CN"/>
        </w:rPr>
      </w:pPr>
      <w:r>
        <w:rPr>
          <w:rFonts w:hint="eastAsia" w:ascii="宋体" w:hAnsi="宋体" w:cs="宋体"/>
          <w:color w:val="auto"/>
          <w:sz w:val="28"/>
          <w:szCs w:val="28"/>
          <w:lang w:val="zh-CN"/>
        </w:rPr>
        <w:t>法定代表人</w:t>
      </w:r>
      <w:r>
        <w:rPr>
          <w:rFonts w:hint="eastAsia" w:ascii="宋体" w:hAnsi="宋体" w:cs="宋体"/>
          <w:color w:val="auto"/>
          <w:sz w:val="28"/>
          <w:szCs w:val="28"/>
        </w:rPr>
        <w:t>（签字或加盖ca签章）</w:t>
      </w:r>
      <w:r>
        <w:rPr>
          <w:rFonts w:hint="eastAsia" w:ascii="宋体" w:hAnsi="宋体" w:cs="宋体"/>
          <w:color w:val="auto"/>
          <w:sz w:val="28"/>
          <w:szCs w:val="28"/>
          <w:lang w:val="zh-CN"/>
        </w:rPr>
        <w:t>：</w:t>
      </w:r>
    </w:p>
    <w:p w14:paraId="020981D1">
      <w:pPr>
        <w:spacing w:line="360" w:lineRule="auto"/>
        <w:ind w:firstLine="3080"/>
        <w:rPr>
          <w:rFonts w:hint="eastAsia" w:ascii="宋体" w:hAnsi="宋体" w:cs="宋体"/>
          <w:color w:val="auto"/>
          <w:sz w:val="28"/>
          <w:szCs w:val="28"/>
          <w:lang w:val="zh-CN"/>
        </w:rPr>
      </w:pPr>
      <w:r>
        <w:rPr>
          <w:rFonts w:hint="eastAsia" w:ascii="宋体" w:hAnsi="宋体" w:cs="宋体"/>
          <w:color w:val="auto"/>
          <w:sz w:val="28"/>
          <w:szCs w:val="28"/>
          <w:lang w:val="zh-CN"/>
        </w:rPr>
        <w:t>时间：  年  月   日</w:t>
      </w:r>
    </w:p>
    <w:p w14:paraId="4B853D44">
      <w:pPr>
        <w:rPr>
          <w:rFonts w:hint="eastAsia" w:ascii="宋体" w:hAnsi="宋体" w:cs="宋体"/>
          <w:color w:val="auto"/>
          <w:sz w:val="32"/>
          <w:szCs w:val="32"/>
          <w:lang w:val="zh-CN"/>
        </w:rPr>
      </w:pPr>
      <w:r>
        <w:rPr>
          <w:rFonts w:hint="eastAsia" w:ascii="宋体" w:hAnsi="宋体" w:cs="宋体"/>
          <w:color w:val="auto"/>
          <w:sz w:val="32"/>
          <w:szCs w:val="32"/>
          <w:lang w:val="zh-CN"/>
        </w:rPr>
        <w:br w:type="page" w:clear="all"/>
      </w:r>
    </w:p>
    <w:p w14:paraId="18509A65">
      <w:pPr>
        <w:rPr>
          <w:rFonts w:hint="eastAsia" w:ascii="宋体" w:hAnsi="宋体" w:cs="宋体"/>
          <w:color w:val="auto"/>
          <w:lang w:val="zh-CN"/>
        </w:rPr>
      </w:pPr>
      <w:r>
        <w:rPr>
          <w:rFonts w:hint="eastAsia" w:ascii="宋体" w:hAnsi="宋体" w:cs="宋体"/>
          <w:color w:val="auto"/>
          <w:sz w:val="32"/>
          <w:szCs w:val="32"/>
          <w:lang w:val="zh-CN"/>
        </w:rPr>
        <w:t>附件</w:t>
      </w:r>
      <w:r>
        <w:rPr>
          <w:rFonts w:hint="eastAsia" w:ascii="宋体" w:hAnsi="宋体" w:cs="宋体"/>
          <w:color w:val="auto"/>
          <w:sz w:val="32"/>
          <w:szCs w:val="32"/>
        </w:rPr>
        <w:t>6</w:t>
      </w:r>
    </w:p>
    <w:p w14:paraId="745554F1">
      <w:pPr>
        <w:spacing w:line="300" w:lineRule="auto"/>
        <w:jc w:val="center"/>
        <w:outlineLvl w:val="0"/>
        <w:rPr>
          <w:rFonts w:hint="eastAsia" w:ascii="宋体" w:hAnsi="宋体" w:cs="宋体"/>
          <w:b/>
          <w:bCs/>
          <w:color w:val="auto"/>
          <w:sz w:val="28"/>
          <w:szCs w:val="28"/>
          <w:lang w:bidi="zh-CN"/>
        </w:rPr>
      </w:pPr>
      <w:r>
        <w:rPr>
          <w:rFonts w:hint="eastAsia" w:ascii="宋体" w:hAnsi="宋体" w:cs="宋体"/>
          <w:b/>
          <w:bCs/>
          <w:color w:val="auto"/>
          <w:sz w:val="28"/>
          <w:szCs w:val="28"/>
          <w:lang w:bidi="zh-CN"/>
        </w:rPr>
        <w:t>投标人符合《中华人民共和国政府采购法》第二十二条规定条件的声明函</w:t>
      </w:r>
    </w:p>
    <w:p w14:paraId="5530E30A">
      <w:pPr>
        <w:spacing w:line="460" w:lineRule="exact"/>
        <w:rPr>
          <w:rFonts w:hint="eastAsia" w:ascii="宋体" w:hAnsi="宋体" w:cs="宋体"/>
          <w:b/>
          <w:bCs/>
          <w:color w:val="auto"/>
          <w:sz w:val="44"/>
          <w:szCs w:val="44"/>
        </w:rPr>
      </w:pPr>
    </w:p>
    <w:p w14:paraId="53900F5C">
      <w:pPr>
        <w:spacing w:line="520" w:lineRule="exact"/>
        <w:ind w:firstLine="480"/>
        <w:rPr>
          <w:rFonts w:hint="eastAsia" w:ascii="宋体" w:hAnsi="宋体" w:cs="宋体"/>
          <w:b/>
          <w:bCs/>
          <w:color w:val="auto"/>
          <w:sz w:val="28"/>
          <w:szCs w:val="28"/>
        </w:rPr>
      </w:pPr>
      <w:r>
        <w:rPr>
          <w:rFonts w:hint="eastAsia" w:ascii="宋体" w:hAnsi="宋体" w:cs="宋体"/>
          <w:bCs/>
          <w:color w:val="auto"/>
          <w:sz w:val="28"/>
          <w:szCs w:val="28"/>
        </w:rPr>
        <w:t>我单位参加</w:t>
      </w:r>
      <w:r>
        <w:rPr>
          <w:rFonts w:hint="eastAsia" w:ascii="宋体" w:hAnsi="宋体" w:cs="宋体"/>
          <w:bCs/>
          <w:color w:val="auto"/>
          <w:sz w:val="28"/>
          <w:szCs w:val="28"/>
          <w:u w:val="single"/>
        </w:rPr>
        <w:t>________________ _</w:t>
      </w:r>
      <w:r>
        <w:rPr>
          <w:rFonts w:hint="eastAsia" w:ascii="宋体" w:hAnsi="宋体" w:cs="宋体"/>
          <w:bCs/>
          <w:color w:val="auto"/>
          <w:sz w:val="28"/>
          <w:szCs w:val="28"/>
        </w:rPr>
        <w:t>（项目名称），</w:t>
      </w:r>
      <w:r>
        <w:rPr>
          <w:rFonts w:hint="eastAsia" w:ascii="宋体" w:hAnsi="宋体" w:cs="宋体"/>
          <w:bCs/>
          <w:color w:val="auto"/>
          <w:sz w:val="28"/>
          <w:szCs w:val="28"/>
          <w:u w:val="single"/>
        </w:rPr>
        <w:t>_______ __________</w:t>
      </w:r>
      <w:r>
        <w:rPr>
          <w:rFonts w:hint="eastAsia" w:ascii="宋体" w:hAnsi="宋体" w:cs="宋体"/>
          <w:bCs/>
          <w:color w:val="auto"/>
          <w:sz w:val="28"/>
          <w:szCs w:val="28"/>
        </w:rPr>
        <w:t>（项目编号）投标活动。针对《中华人民共和国政府采购法》第二十二条规定做出如下声明：</w:t>
      </w:r>
    </w:p>
    <w:p w14:paraId="5638AEC0">
      <w:pPr>
        <w:spacing w:line="520" w:lineRule="exact"/>
        <w:ind w:firstLine="482"/>
        <w:rPr>
          <w:rFonts w:hint="eastAsia" w:ascii="宋体" w:hAnsi="宋体" w:cs="宋体"/>
          <w:color w:val="auto"/>
          <w:sz w:val="28"/>
          <w:szCs w:val="28"/>
        </w:rPr>
      </w:pPr>
      <w:r>
        <w:rPr>
          <w:rFonts w:hint="eastAsia" w:ascii="宋体" w:hAnsi="宋体" w:cs="宋体"/>
          <w:bCs/>
          <w:color w:val="auto"/>
          <w:sz w:val="28"/>
          <w:szCs w:val="28"/>
        </w:rPr>
        <w:t>1.我单位具有独立承担民事责任的能力；</w:t>
      </w:r>
    </w:p>
    <w:p w14:paraId="0002EE5B">
      <w:pPr>
        <w:spacing w:line="520" w:lineRule="exact"/>
        <w:ind w:firstLine="482"/>
        <w:rPr>
          <w:rFonts w:hint="eastAsia" w:ascii="宋体" w:hAnsi="宋体" w:cs="宋体"/>
          <w:color w:val="auto"/>
          <w:sz w:val="28"/>
          <w:szCs w:val="28"/>
        </w:rPr>
      </w:pPr>
      <w:r>
        <w:rPr>
          <w:rFonts w:hint="eastAsia" w:ascii="宋体" w:hAnsi="宋体" w:cs="宋体"/>
          <w:color w:val="auto"/>
          <w:sz w:val="28"/>
          <w:szCs w:val="28"/>
        </w:rPr>
        <w:t>2.我单位具有良好的商业信誉和健全的财务会计制度；</w:t>
      </w:r>
    </w:p>
    <w:p w14:paraId="06711B0B">
      <w:pPr>
        <w:spacing w:line="520" w:lineRule="exact"/>
        <w:ind w:firstLine="482"/>
        <w:rPr>
          <w:rFonts w:hint="eastAsia" w:ascii="宋体" w:hAnsi="宋体" w:cs="宋体"/>
          <w:color w:val="auto"/>
          <w:sz w:val="28"/>
          <w:szCs w:val="28"/>
        </w:rPr>
      </w:pPr>
      <w:r>
        <w:rPr>
          <w:rFonts w:hint="eastAsia" w:ascii="宋体" w:hAnsi="宋体" w:cs="宋体"/>
          <w:color w:val="auto"/>
          <w:sz w:val="28"/>
          <w:szCs w:val="28"/>
        </w:rPr>
        <w:t>3.我单位具有履行合同所必需的设备和专业技术能力；</w:t>
      </w:r>
    </w:p>
    <w:p w14:paraId="22C06039">
      <w:pPr>
        <w:spacing w:line="520" w:lineRule="exact"/>
        <w:ind w:firstLine="482"/>
        <w:rPr>
          <w:rFonts w:hint="eastAsia" w:ascii="宋体" w:hAnsi="宋体" w:cs="宋体"/>
          <w:color w:val="auto"/>
          <w:sz w:val="28"/>
          <w:szCs w:val="28"/>
        </w:rPr>
      </w:pPr>
      <w:r>
        <w:rPr>
          <w:rFonts w:hint="eastAsia" w:ascii="宋体" w:hAnsi="宋体" w:cs="宋体"/>
          <w:color w:val="auto"/>
          <w:sz w:val="28"/>
          <w:szCs w:val="28"/>
        </w:rPr>
        <w:t>4.我单位有依法缴纳税收和社会保障资金的良好记录；</w:t>
      </w:r>
    </w:p>
    <w:p w14:paraId="7494B8DD">
      <w:pPr>
        <w:spacing w:line="520" w:lineRule="exact"/>
        <w:ind w:firstLine="482"/>
        <w:rPr>
          <w:rFonts w:hint="eastAsia" w:ascii="宋体" w:hAnsi="宋体" w:cs="宋体"/>
          <w:color w:val="auto"/>
          <w:sz w:val="28"/>
          <w:szCs w:val="28"/>
        </w:rPr>
      </w:pPr>
      <w:r>
        <w:rPr>
          <w:rFonts w:hint="eastAsia" w:ascii="宋体" w:hAnsi="宋体" w:cs="宋体"/>
          <w:color w:val="auto"/>
          <w:sz w:val="28"/>
          <w:szCs w:val="28"/>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FAA779F">
      <w:pPr>
        <w:spacing w:line="520" w:lineRule="exact"/>
        <w:ind w:firstLine="482"/>
        <w:rPr>
          <w:rFonts w:hint="eastAsia" w:ascii="宋体" w:hAnsi="宋体" w:cs="宋体"/>
          <w:color w:val="auto"/>
          <w:sz w:val="28"/>
          <w:szCs w:val="28"/>
        </w:rPr>
      </w:pPr>
      <w:r>
        <w:rPr>
          <w:rFonts w:hint="eastAsia" w:ascii="宋体" w:hAnsi="宋体" w:cs="宋体"/>
          <w:color w:val="auto"/>
          <w:sz w:val="28"/>
          <w:szCs w:val="28"/>
        </w:rPr>
        <w:t>6.我单位满足法律、行政法规规定的其他条件。</w:t>
      </w:r>
    </w:p>
    <w:p w14:paraId="037CA32A">
      <w:pPr>
        <w:spacing w:line="500" w:lineRule="exact"/>
        <w:ind w:firstLine="482"/>
        <w:rPr>
          <w:rFonts w:hint="eastAsia" w:ascii="宋体" w:hAnsi="宋体" w:cs="宋体"/>
          <w:color w:val="auto"/>
          <w:sz w:val="28"/>
          <w:szCs w:val="28"/>
        </w:rPr>
      </w:pPr>
    </w:p>
    <w:p w14:paraId="774119C2">
      <w:pPr>
        <w:spacing w:line="500" w:lineRule="exact"/>
        <w:rPr>
          <w:rFonts w:hint="eastAsia" w:ascii="宋体" w:hAnsi="宋体" w:cs="宋体"/>
          <w:color w:val="auto"/>
          <w:sz w:val="28"/>
          <w:szCs w:val="28"/>
        </w:rPr>
      </w:pPr>
    </w:p>
    <w:p w14:paraId="389A5B8F">
      <w:pPr>
        <w:spacing w:line="500" w:lineRule="exact"/>
        <w:rPr>
          <w:rFonts w:hint="eastAsia" w:ascii="宋体" w:hAnsi="宋体" w:cs="宋体"/>
          <w:bCs/>
          <w:color w:val="auto"/>
          <w:sz w:val="28"/>
          <w:szCs w:val="28"/>
        </w:rPr>
      </w:pPr>
    </w:p>
    <w:p w14:paraId="3B6BFA58">
      <w:pPr>
        <w:spacing w:line="500" w:lineRule="exact"/>
        <w:rPr>
          <w:rFonts w:hint="eastAsia" w:ascii="宋体" w:hAnsi="宋体" w:cs="宋体"/>
          <w:bCs/>
          <w:color w:val="auto"/>
          <w:sz w:val="28"/>
          <w:szCs w:val="28"/>
        </w:rPr>
      </w:pPr>
    </w:p>
    <w:p w14:paraId="112FED2C">
      <w:pPr>
        <w:spacing w:line="500" w:lineRule="exact"/>
        <w:rPr>
          <w:rFonts w:hint="eastAsia" w:ascii="宋体" w:hAnsi="宋体" w:cs="宋体"/>
          <w:bCs/>
          <w:color w:val="auto"/>
          <w:sz w:val="28"/>
          <w:szCs w:val="28"/>
        </w:rPr>
      </w:pPr>
    </w:p>
    <w:p w14:paraId="034626BE">
      <w:pPr>
        <w:spacing w:line="460" w:lineRule="exact"/>
        <w:jc w:val="center"/>
        <w:rPr>
          <w:rFonts w:hint="eastAsia" w:ascii="宋体" w:hAnsi="宋体" w:cs="宋体"/>
          <w:bCs/>
          <w:color w:val="auto"/>
          <w:sz w:val="28"/>
          <w:szCs w:val="28"/>
        </w:rPr>
      </w:pPr>
      <w:r>
        <w:rPr>
          <w:rFonts w:hint="eastAsia" w:ascii="宋体" w:hAnsi="宋体" w:cs="宋体"/>
          <w:bCs/>
          <w:color w:val="auto"/>
          <w:sz w:val="28"/>
          <w:szCs w:val="28"/>
        </w:rPr>
        <w:t xml:space="preserve">                                承诺人名称</w:t>
      </w:r>
      <w:r>
        <w:rPr>
          <w:rFonts w:hint="eastAsia" w:ascii="宋体" w:hAnsi="宋体" w:cs="宋体"/>
          <w:color w:val="auto"/>
          <w:sz w:val="28"/>
          <w:szCs w:val="28"/>
        </w:rPr>
        <w:t>（加盖ca签章）</w:t>
      </w:r>
      <w:r>
        <w:rPr>
          <w:rFonts w:hint="eastAsia" w:ascii="宋体" w:hAnsi="宋体" w:cs="宋体"/>
          <w:bCs/>
          <w:color w:val="auto"/>
          <w:sz w:val="28"/>
          <w:szCs w:val="28"/>
        </w:rPr>
        <w:t>：</w:t>
      </w:r>
    </w:p>
    <w:p w14:paraId="121D7FF3">
      <w:pPr>
        <w:spacing w:line="460" w:lineRule="exact"/>
        <w:jc w:val="right"/>
        <w:rPr>
          <w:rFonts w:hint="eastAsia" w:ascii="宋体" w:hAnsi="宋体" w:cs="宋体"/>
          <w:bCs/>
          <w:color w:val="auto"/>
          <w:sz w:val="28"/>
          <w:szCs w:val="28"/>
        </w:rPr>
      </w:pPr>
    </w:p>
    <w:p w14:paraId="6AE2DFA5">
      <w:pPr>
        <w:spacing w:line="460" w:lineRule="exact"/>
        <w:jc w:val="right"/>
        <w:rPr>
          <w:rFonts w:hint="eastAsia" w:ascii="宋体" w:hAnsi="宋体" w:cs="宋体"/>
          <w:bCs/>
          <w:color w:val="auto"/>
          <w:sz w:val="28"/>
          <w:szCs w:val="28"/>
        </w:rPr>
      </w:pPr>
      <w:r>
        <w:rPr>
          <w:rFonts w:hint="eastAsia" w:ascii="宋体" w:hAnsi="宋体" w:cs="宋体"/>
          <w:bCs/>
          <w:color w:val="auto"/>
          <w:sz w:val="28"/>
          <w:szCs w:val="28"/>
        </w:rPr>
        <w:t xml:space="preserve">                             日期：</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p>
    <w:p w14:paraId="4E43C5A4">
      <w:pPr>
        <w:rPr>
          <w:rFonts w:hint="eastAsia" w:ascii="宋体" w:hAnsi="宋体" w:cs="宋体"/>
          <w:color w:val="auto"/>
          <w:szCs w:val="21"/>
        </w:rPr>
      </w:pPr>
    </w:p>
    <w:p w14:paraId="262D9C76">
      <w:pPr>
        <w:rPr>
          <w:rFonts w:hint="eastAsia" w:ascii="宋体" w:hAnsi="宋体" w:cs="宋体"/>
          <w:color w:val="auto"/>
          <w:sz w:val="32"/>
          <w:szCs w:val="32"/>
          <w:lang w:val="zh-CN"/>
        </w:rPr>
      </w:pPr>
      <w:r>
        <w:rPr>
          <w:rFonts w:hint="eastAsia" w:ascii="宋体" w:hAnsi="宋体" w:cs="宋体"/>
          <w:color w:val="auto"/>
          <w:sz w:val="32"/>
          <w:szCs w:val="32"/>
          <w:lang w:val="zh-CN"/>
        </w:rPr>
        <w:br w:type="page" w:clear="all"/>
      </w:r>
    </w:p>
    <w:p w14:paraId="58A4C980">
      <w:pPr>
        <w:spacing w:line="400" w:lineRule="exact"/>
        <w:contextualSpacing/>
        <w:rPr>
          <w:rFonts w:hint="eastAsia" w:ascii="宋体" w:hAnsi="宋体" w:cs="宋体"/>
          <w:color w:val="auto"/>
          <w:sz w:val="32"/>
          <w:szCs w:val="32"/>
          <w:lang w:val="zh-CN"/>
        </w:rPr>
      </w:pPr>
      <w:r>
        <w:rPr>
          <w:rFonts w:hint="eastAsia" w:ascii="宋体" w:hAnsi="宋体" w:cs="宋体"/>
          <w:color w:val="auto"/>
          <w:sz w:val="32"/>
          <w:szCs w:val="32"/>
          <w:lang w:val="zh-CN"/>
        </w:rPr>
        <w:t>附件</w:t>
      </w:r>
      <w:r>
        <w:rPr>
          <w:rFonts w:hint="eastAsia" w:ascii="宋体" w:hAnsi="宋体" w:cs="宋体"/>
          <w:color w:val="auto"/>
          <w:sz w:val="32"/>
          <w:szCs w:val="32"/>
        </w:rPr>
        <w:t>7</w:t>
      </w:r>
    </w:p>
    <w:p w14:paraId="0050E6A1">
      <w:pPr>
        <w:spacing w:line="300" w:lineRule="auto"/>
        <w:jc w:val="center"/>
        <w:outlineLvl w:val="0"/>
        <w:rPr>
          <w:rFonts w:hint="eastAsia" w:ascii="宋体" w:hAnsi="宋体" w:cs="宋体"/>
          <w:b/>
          <w:bCs/>
          <w:color w:val="auto"/>
          <w:sz w:val="28"/>
          <w:szCs w:val="28"/>
          <w:lang w:bidi="zh-CN"/>
        </w:rPr>
      </w:pPr>
      <w:r>
        <w:rPr>
          <w:rFonts w:hint="eastAsia" w:ascii="宋体" w:hAnsi="宋体" w:cs="宋体"/>
          <w:b/>
          <w:bCs/>
          <w:color w:val="auto"/>
          <w:sz w:val="28"/>
          <w:szCs w:val="28"/>
          <w:lang w:bidi="zh-CN"/>
        </w:rPr>
        <w:t>法定代表人身份证明</w:t>
      </w:r>
    </w:p>
    <w:p w14:paraId="57A5419B">
      <w:pPr>
        <w:spacing w:line="480" w:lineRule="exact"/>
        <w:rPr>
          <w:rFonts w:hint="eastAsia" w:ascii="宋体" w:hAnsi="宋体" w:cs="宋体"/>
          <w:color w:val="auto"/>
          <w:sz w:val="28"/>
          <w:szCs w:val="28"/>
        </w:rPr>
      </w:pPr>
    </w:p>
    <w:p w14:paraId="19AB339B">
      <w:pPr>
        <w:spacing w:line="480" w:lineRule="exact"/>
        <w:ind w:firstLine="480"/>
        <w:rPr>
          <w:rFonts w:hint="eastAsia" w:ascii="宋体" w:hAnsi="宋体" w:cs="宋体"/>
          <w:color w:val="auto"/>
          <w:sz w:val="28"/>
          <w:szCs w:val="28"/>
        </w:rPr>
      </w:pPr>
      <w:r>
        <w:rPr>
          <w:rFonts w:hint="eastAsia" w:ascii="宋体" w:hAnsi="宋体" w:cs="宋体"/>
          <w:color w:val="auto"/>
          <w:sz w:val="28"/>
          <w:szCs w:val="28"/>
          <w:u w:val="single"/>
        </w:rPr>
        <w:t xml:space="preserve">        </w:t>
      </w:r>
      <w:r>
        <w:rPr>
          <w:rFonts w:hint="eastAsia" w:ascii="宋体" w:hAnsi="宋体" w:cs="宋体"/>
          <w:color w:val="auto"/>
          <w:sz w:val="28"/>
          <w:szCs w:val="28"/>
        </w:rPr>
        <w:t>先生/女士： 现任我单位</w:t>
      </w:r>
      <w:r>
        <w:rPr>
          <w:rFonts w:hint="eastAsia" w:ascii="宋体" w:hAnsi="宋体" w:cs="宋体"/>
          <w:color w:val="auto"/>
          <w:sz w:val="28"/>
          <w:szCs w:val="28"/>
          <w:u w:val="single"/>
        </w:rPr>
        <w:t xml:space="preserve">        </w:t>
      </w:r>
      <w:r>
        <w:rPr>
          <w:rFonts w:hint="eastAsia" w:ascii="宋体" w:hAnsi="宋体" w:cs="宋体"/>
          <w:color w:val="auto"/>
          <w:sz w:val="28"/>
          <w:szCs w:val="28"/>
        </w:rPr>
        <w:t>职务，为法定代表人，特此证明。</w:t>
      </w:r>
    </w:p>
    <w:p w14:paraId="4AC77A51">
      <w:pPr>
        <w:spacing w:line="480" w:lineRule="exact"/>
        <w:ind w:firstLine="480"/>
        <w:rPr>
          <w:rFonts w:hint="eastAsia" w:ascii="宋体" w:hAnsi="宋体" w:cs="宋体"/>
          <w:color w:val="auto"/>
          <w:sz w:val="28"/>
          <w:szCs w:val="28"/>
          <w:u w:val="single"/>
        </w:rPr>
      </w:pPr>
      <w:r>
        <w:rPr>
          <w:rFonts w:hint="eastAsia" w:ascii="宋体" w:hAnsi="宋体" w:cs="宋体"/>
          <w:color w:val="auto"/>
          <w:sz w:val="28"/>
          <w:szCs w:val="28"/>
        </w:rPr>
        <w:t>身份证号码：</w:t>
      </w:r>
      <w:r>
        <w:rPr>
          <w:rFonts w:hint="eastAsia" w:ascii="宋体" w:hAnsi="宋体" w:cs="宋体"/>
          <w:color w:val="auto"/>
          <w:sz w:val="28"/>
          <w:szCs w:val="28"/>
          <w:u w:val="single"/>
        </w:rPr>
        <w:t xml:space="preserve">                                               </w:t>
      </w:r>
    </w:p>
    <w:p w14:paraId="350E8272">
      <w:pPr>
        <w:spacing w:line="480" w:lineRule="exact"/>
        <w:ind w:firstLine="480"/>
        <w:rPr>
          <w:rFonts w:hint="eastAsia" w:ascii="宋体" w:hAnsi="宋体" w:cs="宋体"/>
          <w:color w:val="auto"/>
          <w:sz w:val="28"/>
          <w:szCs w:val="28"/>
        </w:rPr>
      </w:pPr>
    </w:p>
    <w:p w14:paraId="5DE4C411">
      <w:pPr>
        <w:pStyle w:val="351"/>
        <w:spacing w:line="600" w:lineRule="exact"/>
        <w:rPr>
          <w:rFonts w:hint="eastAsia" w:ascii="宋体" w:hAnsi="宋体" w:cs="宋体"/>
          <w:b/>
          <w:color w:val="auto"/>
          <w:sz w:val="28"/>
          <w:szCs w:val="28"/>
        </w:rPr>
      </w:pPr>
      <w:r>
        <w:rPr>
          <w:rFonts w:hint="eastAsia" w:ascii="宋体" w:hAnsi="宋体" w:cs="宋体"/>
          <w:b/>
          <w:color w:val="auto"/>
          <w:sz w:val="28"/>
          <w:szCs w:val="28"/>
        </w:rPr>
        <w:t>注：提供法定代表人的身份证（正、反面）复印件</w:t>
      </w:r>
    </w:p>
    <w:p w14:paraId="0C7A4616">
      <w:pPr>
        <w:spacing w:line="480" w:lineRule="exact"/>
        <w:ind w:firstLine="480"/>
        <w:rPr>
          <w:rFonts w:hint="eastAsia" w:ascii="宋体" w:hAnsi="宋体" w:cs="宋体"/>
          <w:color w:val="auto"/>
          <w:sz w:val="24"/>
        </w:rPr>
      </w:pPr>
    </w:p>
    <w:p w14:paraId="0FF33F7C">
      <w:pPr>
        <w:rPr>
          <w:rFonts w:hint="eastAsia" w:ascii="宋体" w:hAnsi="宋体" w:cs="宋体"/>
          <w:color w:val="auto"/>
        </w:rPr>
      </w:pPr>
    </w:p>
    <w:p w14:paraId="592A7CD9">
      <w:pPr>
        <w:spacing w:line="400" w:lineRule="exact"/>
        <w:ind w:firstLine="540"/>
        <w:contextualSpacing/>
        <w:rPr>
          <w:rFonts w:hint="eastAsia" w:ascii="宋体" w:hAnsi="宋体" w:cs="宋体"/>
          <w:b/>
          <w:color w:val="auto"/>
          <w:sz w:val="28"/>
          <w:szCs w:val="28"/>
        </w:rPr>
      </w:pPr>
    </w:p>
    <w:p w14:paraId="60D58658">
      <w:pPr>
        <w:spacing w:line="400" w:lineRule="exact"/>
        <w:ind w:firstLine="540"/>
        <w:contextualSpacing/>
        <w:rPr>
          <w:rFonts w:hint="eastAsia" w:ascii="宋体" w:hAnsi="宋体" w:cs="宋体"/>
          <w:b/>
          <w:color w:val="auto"/>
          <w:sz w:val="28"/>
          <w:szCs w:val="28"/>
          <w:lang w:val="zh-CN"/>
        </w:rPr>
      </w:pPr>
    </w:p>
    <w:p w14:paraId="300AE6E7">
      <w:pPr>
        <w:spacing w:line="400" w:lineRule="exact"/>
        <w:ind w:firstLine="540"/>
        <w:contextualSpacing/>
        <w:rPr>
          <w:rFonts w:hint="eastAsia" w:ascii="宋体" w:hAnsi="宋体" w:cs="宋体"/>
          <w:b/>
          <w:color w:val="auto"/>
          <w:sz w:val="28"/>
          <w:szCs w:val="28"/>
          <w:lang w:val="zh-CN"/>
        </w:rPr>
      </w:pPr>
    </w:p>
    <w:p w14:paraId="44BFB26A">
      <w:pPr>
        <w:spacing w:line="400" w:lineRule="exact"/>
        <w:ind w:firstLine="540"/>
        <w:contextualSpacing/>
        <w:rPr>
          <w:rFonts w:hint="eastAsia" w:ascii="宋体" w:hAnsi="宋体" w:cs="宋体"/>
          <w:b/>
          <w:color w:val="auto"/>
          <w:sz w:val="28"/>
          <w:szCs w:val="28"/>
          <w:lang w:val="zh-CN"/>
        </w:rPr>
      </w:pPr>
    </w:p>
    <w:p w14:paraId="09964264">
      <w:pPr>
        <w:spacing w:line="400" w:lineRule="exact"/>
        <w:ind w:firstLine="540"/>
        <w:contextualSpacing/>
        <w:rPr>
          <w:rFonts w:hint="eastAsia" w:ascii="宋体" w:hAnsi="宋体" w:cs="宋体"/>
          <w:b/>
          <w:color w:val="auto"/>
          <w:sz w:val="28"/>
          <w:szCs w:val="28"/>
          <w:lang w:val="zh-CN"/>
        </w:rPr>
      </w:pPr>
    </w:p>
    <w:p w14:paraId="566C4DA1">
      <w:pPr>
        <w:spacing w:line="400" w:lineRule="exact"/>
        <w:ind w:firstLine="540"/>
        <w:contextualSpacing/>
        <w:rPr>
          <w:rFonts w:hint="eastAsia" w:ascii="宋体" w:hAnsi="宋体" w:cs="宋体"/>
          <w:b/>
          <w:color w:val="auto"/>
          <w:sz w:val="28"/>
          <w:szCs w:val="28"/>
          <w:lang w:val="zh-CN"/>
        </w:rPr>
      </w:pPr>
    </w:p>
    <w:p w14:paraId="367D4A1F">
      <w:pPr>
        <w:spacing w:line="400" w:lineRule="exact"/>
        <w:ind w:firstLine="540"/>
        <w:contextualSpacing/>
        <w:rPr>
          <w:rFonts w:hint="eastAsia" w:ascii="宋体" w:hAnsi="宋体" w:cs="宋体"/>
          <w:b/>
          <w:color w:val="auto"/>
          <w:sz w:val="28"/>
          <w:szCs w:val="28"/>
          <w:lang w:val="zh-CN"/>
        </w:rPr>
      </w:pPr>
    </w:p>
    <w:p w14:paraId="3EF9CB7E">
      <w:pPr>
        <w:spacing w:line="400" w:lineRule="exact"/>
        <w:ind w:firstLine="540"/>
        <w:contextualSpacing/>
        <w:rPr>
          <w:rFonts w:hint="eastAsia" w:ascii="宋体" w:hAnsi="宋体" w:cs="宋体"/>
          <w:b/>
          <w:color w:val="auto"/>
          <w:sz w:val="28"/>
          <w:szCs w:val="28"/>
          <w:lang w:val="zh-CN"/>
        </w:rPr>
      </w:pPr>
    </w:p>
    <w:p w14:paraId="1B2148CF">
      <w:pPr>
        <w:spacing w:line="400" w:lineRule="exact"/>
        <w:contextualSpacing/>
        <w:rPr>
          <w:rFonts w:hint="eastAsia" w:ascii="宋体" w:hAnsi="宋体" w:cs="宋体"/>
          <w:b/>
          <w:color w:val="auto"/>
          <w:sz w:val="28"/>
          <w:szCs w:val="28"/>
          <w:lang w:val="zh-CN"/>
        </w:rPr>
      </w:pPr>
    </w:p>
    <w:p w14:paraId="267FA805">
      <w:pPr>
        <w:rPr>
          <w:rFonts w:hint="eastAsia" w:ascii="宋体" w:hAnsi="宋体" w:cs="宋体"/>
          <w:color w:val="auto"/>
          <w:sz w:val="32"/>
          <w:szCs w:val="32"/>
          <w:lang w:val="zh-CN"/>
        </w:rPr>
      </w:pPr>
      <w:r>
        <w:rPr>
          <w:rFonts w:hint="eastAsia" w:ascii="宋体" w:hAnsi="宋体" w:cs="宋体"/>
          <w:color w:val="auto"/>
          <w:sz w:val="32"/>
          <w:szCs w:val="32"/>
          <w:lang w:val="zh-CN"/>
        </w:rPr>
        <w:br w:type="page" w:clear="all"/>
      </w:r>
      <w:r>
        <w:rPr>
          <w:rFonts w:hint="eastAsia" w:ascii="宋体" w:hAnsi="宋体" w:cs="宋体"/>
          <w:color w:val="auto"/>
          <w:sz w:val="32"/>
          <w:szCs w:val="32"/>
          <w:lang w:val="zh-CN"/>
        </w:rPr>
        <w:t>附件</w:t>
      </w:r>
      <w:r>
        <w:rPr>
          <w:rFonts w:hint="eastAsia" w:ascii="宋体" w:hAnsi="宋体" w:cs="宋体"/>
          <w:color w:val="auto"/>
          <w:sz w:val="32"/>
          <w:szCs w:val="32"/>
        </w:rPr>
        <w:t>8</w:t>
      </w:r>
    </w:p>
    <w:p w14:paraId="19F27E00">
      <w:pPr>
        <w:spacing w:line="300" w:lineRule="auto"/>
        <w:jc w:val="center"/>
        <w:outlineLvl w:val="0"/>
        <w:rPr>
          <w:rFonts w:hint="eastAsia" w:ascii="宋体" w:hAnsi="宋体" w:cs="宋体"/>
          <w:b/>
          <w:bCs/>
          <w:color w:val="auto"/>
          <w:sz w:val="28"/>
          <w:szCs w:val="28"/>
          <w:lang w:bidi="zh-CN"/>
        </w:rPr>
      </w:pPr>
      <w:r>
        <w:rPr>
          <w:rFonts w:hint="eastAsia" w:ascii="宋体" w:hAnsi="宋体" w:cs="宋体"/>
          <w:b/>
          <w:bCs/>
          <w:color w:val="auto"/>
          <w:sz w:val="28"/>
          <w:szCs w:val="28"/>
          <w:lang w:bidi="zh-CN"/>
        </w:rPr>
        <w:t>法定代表人授权委托书</w:t>
      </w:r>
    </w:p>
    <w:p w14:paraId="7BC97C25">
      <w:pPr>
        <w:rPr>
          <w:rFonts w:hint="eastAsia" w:ascii="宋体" w:hAnsi="宋体" w:cs="宋体"/>
          <w:color w:val="auto"/>
          <w:sz w:val="32"/>
          <w:szCs w:val="32"/>
        </w:rPr>
      </w:pPr>
    </w:p>
    <w:p w14:paraId="44BE2950">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本人------（姓名）系————（授权单位名称）的法定代表人，现委托-------（姓名）（身份证号——————）为我方代理人，以我方名义全权处理与本次采购项目（编号：----------）有关的一切事务，其法律后果由我方承担。</w:t>
      </w:r>
    </w:p>
    <w:p w14:paraId="4468CD91">
      <w:pPr>
        <w:spacing w:line="460" w:lineRule="exact"/>
        <w:ind w:firstLine="560"/>
        <w:rPr>
          <w:rFonts w:hint="eastAsia" w:ascii="宋体" w:hAnsi="宋体" w:cs="宋体"/>
          <w:color w:val="auto"/>
          <w:sz w:val="28"/>
          <w:szCs w:val="28"/>
        </w:rPr>
      </w:pPr>
      <w:r>
        <w:rPr>
          <w:rFonts w:hint="eastAsia" w:ascii="宋体" w:hAnsi="宋体" w:cs="宋体"/>
          <w:color w:val="auto"/>
          <w:sz w:val="28"/>
          <w:szCs w:val="28"/>
        </w:rPr>
        <w:t>本授权书于---年---月---日起生效。代理人无转委托权。</w:t>
      </w:r>
    </w:p>
    <w:p w14:paraId="395B8B27">
      <w:pPr>
        <w:spacing w:line="460" w:lineRule="exact"/>
        <w:ind w:firstLine="420"/>
        <w:rPr>
          <w:rFonts w:hint="eastAsia" w:ascii="宋体" w:hAnsi="宋体" w:cs="宋体"/>
          <w:color w:val="auto"/>
          <w:sz w:val="28"/>
          <w:szCs w:val="28"/>
        </w:rPr>
      </w:pPr>
      <w:r>
        <w:rPr>
          <w:rFonts w:hint="eastAsia" w:ascii="宋体" w:hAnsi="宋体" w:cs="宋体"/>
          <w:color w:val="auto"/>
          <w:sz w:val="28"/>
          <w:szCs w:val="28"/>
        </w:rPr>
        <w:t>代理人(被授权人姓名):------</w:t>
      </w:r>
    </w:p>
    <w:p w14:paraId="367BA240">
      <w:pPr>
        <w:spacing w:line="460" w:lineRule="exact"/>
        <w:ind w:firstLine="420"/>
        <w:rPr>
          <w:rFonts w:hint="eastAsia" w:ascii="宋体" w:hAnsi="宋体" w:cs="宋体"/>
          <w:color w:val="auto"/>
          <w:sz w:val="28"/>
          <w:szCs w:val="28"/>
        </w:rPr>
      </w:pPr>
      <w:r>
        <w:rPr>
          <w:rFonts w:hint="eastAsia" w:ascii="宋体" w:hAnsi="宋体" w:cs="宋体"/>
          <w:color w:val="auto"/>
          <w:sz w:val="28"/>
          <w:szCs w:val="28"/>
        </w:rPr>
        <w:t>授权单位名称（盖章）：-----</w:t>
      </w:r>
    </w:p>
    <w:p w14:paraId="2BA8765F">
      <w:pPr>
        <w:spacing w:line="460" w:lineRule="exact"/>
        <w:ind w:firstLine="420"/>
        <w:rPr>
          <w:rFonts w:hint="eastAsia" w:ascii="宋体" w:hAnsi="宋体" w:cs="宋体"/>
          <w:color w:val="auto"/>
          <w:sz w:val="28"/>
          <w:szCs w:val="28"/>
        </w:rPr>
      </w:pPr>
      <w:r>
        <w:rPr>
          <w:rFonts w:hint="eastAsia" w:ascii="宋体" w:hAnsi="宋体" w:cs="宋体"/>
          <w:color w:val="auto"/>
          <w:sz w:val="28"/>
          <w:szCs w:val="28"/>
        </w:rPr>
        <w:t>授权单位法定代表人（签字或盖章或电子签章）：-----</w:t>
      </w:r>
    </w:p>
    <w:p w14:paraId="3610EA0E">
      <w:pPr>
        <w:spacing w:line="460" w:lineRule="exact"/>
        <w:jc w:val="right"/>
        <w:rPr>
          <w:rFonts w:hint="eastAsia" w:ascii="宋体" w:hAnsi="宋体" w:cs="宋体"/>
          <w:color w:val="auto"/>
          <w:sz w:val="28"/>
          <w:szCs w:val="28"/>
        </w:rPr>
      </w:pPr>
    </w:p>
    <w:p w14:paraId="000BF6E8">
      <w:pPr>
        <w:spacing w:line="460" w:lineRule="exact"/>
        <w:jc w:val="right"/>
        <w:rPr>
          <w:rFonts w:hint="eastAsia" w:ascii="宋体" w:hAnsi="宋体" w:cs="宋体"/>
          <w:color w:val="auto"/>
          <w:sz w:val="28"/>
          <w:szCs w:val="28"/>
        </w:rPr>
      </w:pPr>
      <w:r>
        <w:rPr>
          <w:rFonts w:hint="eastAsia" w:ascii="宋体" w:hAnsi="宋体" w:cs="宋体"/>
          <w:color w:val="auto"/>
          <w:sz w:val="28"/>
          <w:szCs w:val="28"/>
        </w:rPr>
        <w:t>××××年××月××日</w:t>
      </w:r>
    </w:p>
    <w:p w14:paraId="53161835">
      <w:pPr>
        <w:spacing w:line="460" w:lineRule="exact"/>
        <w:ind w:firstLine="540"/>
        <w:contextualSpacing/>
        <w:rPr>
          <w:rFonts w:hint="eastAsia" w:ascii="宋体" w:hAnsi="宋体" w:cs="宋体"/>
          <w:b/>
          <w:color w:val="auto"/>
          <w:sz w:val="28"/>
          <w:szCs w:val="28"/>
        </w:rPr>
      </w:pPr>
    </w:p>
    <w:p w14:paraId="66FA7D10">
      <w:pPr>
        <w:spacing w:line="460" w:lineRule="exact"/>
        <w:ind w:firstLine="540"/>
        <w:contextualSpacing/>
        <w:rPr>
          <w:rFonts w:hint="eastAsia" w:ascii="宋体" w:hAnsi="宋体" w:cs="宋体"/>
          <w:b/>
          <w:color w:val="auto"/>
          <w:sz w:val="28"/>
          <w:szCs w:val="28"/>
        </w:rPr>
      </w:pPr>
      <w:r>
        <w:rPr>
          <w:rFonts w:hint="eastAsia" w:ascii="宋体" w:hAnsi="宋体" w:cs="宋体"/>
          <w:b/>
          <w:color w:val="auto"/>
          <w:sz w:val="28"/>
          <w:szCs w:val="28"/>
        </w:rPr>
        <w:t>注：提供投标代表本人身份证（正、反面）复印件</w:t>
      </w:r>
    </w:p>
    <w:p w14:paraId="7C81BE25">
      <w:pPr>
        <w:spacing w:line="460" w:lineRule="exact"/>
        <w:ind w:firstLine="540"/>
        <w:contextualSpacing/>
        <w:rPr>
          <w:rFonts w:hint="eastAsia" w:ascii="宋体" w:hAnsi="宋体" w:cs="宋体"/>
          <w:b/>
          <w:color w:val="auto"/>
          <w:sz w:val="28"/>
          <w:szCs w:val="28"/>
        </w:rPr>
      </w:pPr>
    </w:p>
    <w:p w14:paraId="3D8C61D6">
      <w:pPr>
        <w:spacing w:line="460" w:lineRule="exact"/>
        <w:ind w:firstLine="540"/>
        <w:contextualSpacing/>
        <w:rPr>
          <w:rFonts w:hint="eastAsia" w:ascii="宋体" w:hAnsi="宋体" w:cs="宋体"/>
          <w:b/>
          <w:color w:val="auto"/>
          <w:sz w:val="28"/>
          <w:szCs w:val="28"/>
        </w:rPr>
      </w:pPr>
    </w:p>
    <w:p w14:paraId="007BCF80">
      <w:pPr>
        <w:spacing w:line="460" w:lineRule="exact"/>
        <w:ind w:firstLine="540"/>
        <w:contextualSpacing/>
        <w:rPr>
          <w:rFonts w:hint="eastAsia" w:ascii="宋体" w:hAnsi="宋体" w:cs="宋体"/>
          <w:b/>
          <w:color w:val="auto"/>
          <w:sz w:val="28"/>
          <w:szCs w:val="28"/>
        </w:rPr>
      </w:pPr>
    </w:p>
    <w:p w14:paraId="15446A94">
      <w:pPr>
        <w:spacing w:line="400" w:lineRule="exact"/>
        <w:ind w:firstLine="540"/>
        <w:contextualSpacing/>
        <w:rPr>
          <w:rFonts w:hint="eastAsia" w:ascii="宋体" w:hAnsi="宋体" w:cs="宋体"/>
          <w:b/>
          <w:color w:val="auto"/>
          <w:sz w:val="28"/>
          <w:szCs w:val="28"/>
        </w:rPr>
      </w:pPr>
    </w:p>
    <w:p w14:paraId="7D5096CF">
      <w:pPr>
        <w:spacing w:line="400" w:lineRule="exact"/>
        <w:ind w:firstLine="540"/>
        <w:contextualSpacing/>
        <w:rPr>
          <w:rFonts w:hint="eastAsia" w:ascii="宋体" w:hAnsi="宋体" w:cs="宋体"/>
          <w:b/>
          <w:color w:val="auto"/>
          <w:sz w:val="28"/>
          <w:szCs w:val="28"/>
        </w:rPr>
      </w:pPr>
    </w:p>
    <w:p w14:paraId="79F0C057">
      <w:pPr>
        <w:spacing w:line="400" w:lineRule="exact"/>
        <w:ind w:firstLine="540"/>
        <w:contextualSpacing/>
        <w:rPr>
          <w:rFonts w:hint="eastAsia" w:ascii="宋体" w:hAnsi="宋体" w:cs="宋体"/>
          <w:b/>
          <w:color w:val="auto"/>
          <w:sz w:val="28"/>
          <w:szCs w:val="28"/>
        </w:rPr>
      </w:pPr>
    </w:p>
    <w:p w14:paraId="01D22C5E">
      <w:pPr>
        <w:spacing w:line="400" w:lineRule="exact"/>
        <w:ind w:firstLine="540"/>
        <w:contextualSpacing/>
        <w:rPr>
          <w:rFonts w:hint="eastAsia" w:ascii="宋体" w:hAnsi="宋体" w:cs="宋体"/>
          <w:b/>
          <w:color w:val="auto"/>
          <w:sz w:val="28"/>
          <w:szCs w:val="28"/>
        </w:rPr>
      </w:pPr>
    </w:p>
    <w:p w14:paraId="3EBB8AEB">
      <w:pPr>
        <w:spacing w:line="400" w:lineRule="exact"/>
        <w:ind w:firstLine="540"/>
        <w:contextualSpacing/>
        <w:rPr>
          <w:rFonts w:hint="eastAsia" w:ascii="宋体" w:hAnsi="宋体" w:cs="宋体"/>
          <w:b/>
          <w:color w:val="auto"/>
          <w:sz w:val="28"/>
          <w:szCs w:val="28"/>
        </w:rPr>
      </w:pPr>
    </w:p>
    <w:p w14:paraId="6E9FF01E">
      <w:pPr>
        <w:spacing w:line="420" w:lineRule="exact"/>
        <w:rPr>
          <w:rFonts w:hint="eastAsia" w:ascii="宋体" w:hAnsi="宋体" w:cs="宋体"/>
          <w:color w:val="auto"/>
          <w:sz w:val="28"/>
          <w:szCs w:val="28"/>
        </w:rPr>
      </w:pPr>
    </w:p>
    <w:p w14:paraId="63F4B31A">
      <w:pPr>
        <w:pStyle w:val="87"/>
        <w:ind w:firstLine="560"/>
        <w:rPr>
          <w:rFonts w:hint="eastAsia" w:ascii="宋体" w:hAnsi="宋体" w:cs="宋体"/>
          <w:color w:val="auto"/>
        </w:rPr>
      </w:pPr>
    </w:p>
    <w:p w14:paraId="08832020">
      <w:pPr>
        <w:rPr>
          <w:rFonts w:hint="eastAsia" w:ascii="宋体" w:hAnsi="宋体" w:cs="宋体"/>
          <w:color w:val="auto"/>
          <w:sz w:val="32"/>
          <w:szCs w:val="32"/>
        </w:rPr>
      </w:pPr>
    </w:p>
    <w:p w14:paraId="33879132">
      <w:pPr>
        <w:spacing w:line="300" w:lineRule="auto"/>
        <w:contextualSpacing/>
        <w:rPr>
          <w:rFonts w:hint="eastAsia" w:ascii="宋体" w:hAnsi="宋体" w:cs="宋体"/>
          <w:color w:val="auto"/>
          <w:sz w:val="28"/>
          <w:szCs w:val="28"/>
        </w:rPr>
      </w:pPr>
      <w:r>
        <w:rPr>
          <w:rFonts w:hint="eastAsia" w:ascii="宋体" w:hAnsi="宋体" w:cs="宋体"/>
          <w:color w:val="auto"/>
          <w:sz w:val="32"/>
          <w:szCs w:val="32"/>
        </w:rPr>
        <w:br w:type="page" w:clear="all"/>
      </w:r>
    </w:p>
    <w:p w14:paraId="3EA3DA02">
      <w:pPr>
        <w:spacing w:line="400" w:lineRule="exact"/>
        <w:contextualSpacing/>
        <w:rPr>
          <w:rFonts w:hint="eastAsia" w:ascii="宋体" w:hAnsi="宋体" w:cs="宋体"/>
          <w:color w:val="auto"/>
          <w:sz w:val="32"/>
          <w:szCs w:val="32"/>
        </w:rPr>
      </w:pPr>
      <w:r>
        <w:rPr>
          <w:rFonts w:hint="eastAsia" w:ascii="宋体" w:hAnsi="宋体" w:cs="宋体"/>
          <w:color w:val="auto"/>
          <w:sz w:val="32"/>
          <w:szCs w:val="32"/>
        </w:rPr>
        <w:t>附件9</w:t>
      </w:r>
    </w:p>
    <w:p w14:paraId="3712D34E">
      <w:pPr>
        <w:spacing w:line="300" w:lineRule="auto"/>
        <w:jc w:val="center"/>
        <w:outlineLvl w:val="0"/>
        <w:rPr>
          <w:rFonts w:hint="eastAsia" w:ascii="宋体" w:hAnsi="宋体" w:cs="宋体"/>
          <w:b/>
          <w:bCs/>
          <w:color w:val="auto"/>
          <w:sz w:val="28"/>
          <w:szCs w:val="28"/>
          <w:lang w:bidi="zh-CN"/>
        </w:rPr>
      </w:pPr>
      <w:r>
        <w:rPr>
          <w:rFonts w:hint="eastAsia" w:ascii="宋体" w:hAnsi="宋体" w:cs="宋体"/>
          <w:b/>
          <w:bCs/>
          <w:color w:val="auto"/>
          <w:sz w:val="28"/>
          <w:szCs w:val="28"/>
          <w:lang w:bidi="zh-CN"/>
        </w:rPr>
        <w:t>中小企业声明函（货物）</w:t>
      </w:r>
    </w:p>
    <w:p w14:paraId="55AD57B0">
      <w:pPr>
        <w:pStyle w:val="16"/>
        <w:spacing w:before="55" w:line="520" w:lineRule="exact"/>
        <w:ind w:right="415" w:firstLine="640"/>
        <w:rPr>
          <w:rFonts w:hint="eastAsia" w:ascii="宋体" w:hAnsi="宋体" w:eastAsia="宋体" w:cs="宋体"/>
          <w:color w:val="auto"/>
          <w:sz w:val="28"/>
          <w:szCs w:val="28"/>
        </w:rPr>
      </w:pPr>
      <w:r>
        <w:rPr>
          <w:rFonts w:hint="eastAsia" w:ascii="宋体" w:hAnsi="宋体" w:eastAsia="宋体" w:cs="宋体"/>
          <w:color w:val="auto"/>
          <w:sz w:val="28"/>
          <w:szCs w:val="28"/>
        </w:rPr>
        <w:t>本公司郑重声明，根据《政府采购促进中小企业发展管理办法》（财库﹝2020﹞46 号）的规定，本公司参加</w:t>
      </w:r>
      <w:r>
        <w:rPr>
          <w:rFonts w:hint="eastAsia" w:ascii="宋体" w:hAnsi="宋体" w:eastAsia="宋体" w:cs="宋体"/>
          <w:i/>
          <w:color w:val="auto"/>
          <w:sz w:val="28"/>
          <w:szCs w:val="28"/>
          <w:u w:val="single"/>
        </w:rPr>
        <w:t>（单位名称）</w:t>
      </w:r>
      <w:r>
        <w:rPr>
          <w:rFonts w:hint="eastAsia" w:ascii="宋体" w:hAnsi="宋体" w:eastAsia="宋体" w:cs="宋体"/>
          <w:color w:val="auto"/>
          <w:sz w:val="28"/>
          <w:szCs w:val="28"/>
        </w:rPr>
        <w:t>的</w:t>
      </w:r>
      <w:r>
        <w:rPr>
          <w:rFonts w:hint="eastAsia" w:ascii="宋体" w:hAnsi="宋体" w:eastAsia="宋体" w:cs="宋体"/>
          <w:i/>
          <w:color w:val="auto"/>
          <w:sz w:val="28"/>
          <w:szCs w:val="28"/>
          <w:u w:val="single"/>
        </w:rPr>
        <w:t>（项目名称）</w:t>
      </w:r>
      <w:r>
        <w:rPr>
          <w:rFonts w:hint="eastAsia" w:ascii="宋体" w:hAnsi="宋体" w:eastAsia="宋体" w:cs="宋体"/>
          <w:color w:val="auto"/>
          <w:sz w:val="28"/>
          <w:szCs w:val="28"/>
        </w:rPr>
        <w:t>采购活动，提供的货物全部由符合政策要求的中小企业制造。相关企业的具体情况如下：</w:t>
      </w:r>
    </w:p>
    <w:p w14:paraId="6C543FE5">
      <w:pPr>
        <w:pStyle w:val="97"/>
        <w:tabs>
          <w:tab w:val="left" w:pos="1183"/>
          <w:tab w:val="left" w:pos="1484"/>
          <w:tab w:val="left" w:pos="4662"/>
          <w:tab w:val="left" w:pos="6903"/>
        </w:tabs>
        <w:spacing w:line="520" w:lineRule="exact"/>
        <w:ind w:left="205" w:firstLine="480"/>
        <w:rPr>
          <w:rFonts w:hint="eastAsia" w:ascii="宋体" w:hAnsi="宋体" w:cs="宋体"/>
          <w:color w:val="auto"/>
          <w:sz w:val="28"/>
          <w:szCs w:val="28"/>
        </w:rPr>
      </w:pPr>
      <w:r>
        <w:rPr>
          <w:rFonts w:ascii="仿宋" w:hAnsi="仿宋" w:eastAsia="仿宋" w:cs="仿宋"/>
          <w:color w:val="auto"/>
          <w:spacing w:val="-46"/>
          <w:sz w:val="30"/>
          <w:szCs w:val="30"/>
        </w:rPr>
        <w:t>1.</w:t>
      </w:r>
      <w:r>
        <w:rPr>
          <w:rFonts w:hint="eastAsia" w:ascii="宋体" w:hAnsi="宋体" w:cs="宋体"/>
          <w:i/>
          <w:color w:val="auto"/>
          <w:sz w:val="28"/>
          <w:szCs w:val="28"/>
          <w:u w:val="single"/>
        </w:rPr>
        <w:t xml:space="preserve"> （标的名称）</w:t>
      </w:r>
      <w:r>
        <w:rPr>
          <w:rFonts w:hint="eastAsia" w:ascii="宋体" w:hAnsi="宋体" w:cs="宋体"/>
          <w:i/>
          <w:color w:val="auto"/>
          <w:sz w:val="28"/>
          <w:szCs w:val="28"/>
        </w:rPr>
        <w:t xml:space="preserve"> </w:t>
      </w:r>
      <w:r>
        <w:rPr>
          <w:rFonts w:hint="eastAsia" w:ascii="宋体" w:hAnsi="宋体" w:cs="宋体"/>
          <w:color w:val="auto"/>
          <w:sz w:val="28"/>
          <w:szCs w:val="28"/>
        </w:rPr>
        <w:t>，属于</w:t>
      </w:r>
      <w:r>
        <w:rPr>
          <w:rFonts w:hint="eastAsia" w:ascii="宋体" w:hAnsi="宋体" w:cs="宋体"/>
          <w:i/>
          <w:color w:val="auto"/>
          <w:sz w:val="28"/>
          <w:szCs w:val="28"/>
        </w:rPr>
        <w:t>（</w:t>
      </w:r>
      <w:r>
        <w:rPr>
          <w:rFonts w:hint="eastAsia" w:ascii="宋体" w:hAnsi="宋体" w:cs="宋体"/>
          <w:i/>
          <w:color w:val="auto"/>
          <w:spacing w:val="-20"/>
          <w:sz w:val="28"/>
          <w:szCs w:val="28"/>
          <w:u w:val="single"/>
        </w:rPr>
        <w:t>渔业</w:t>
      </w:r>
      <w:r>
        <w:rPr>
          <w:rFonts w:hint="eastAsia" w:ascii="宋体" w:hAnsi="宋体" w:cs="宋体"/>
          <w:i/>
          <w:color w:val="auto"/>
          <w:sz w:val="28"/>
          <w:szCs w:val="28"/>
          <w:u w:val="single"/>
        </w:rPr>
        <w:t>）行业</w:t>
      </w:r>
      <w:r>
        <w:rPr>
          <w:rFonts w:hint="eastAsia" w:ascii="宋体" w:hAnsi="宋体" w:cs="宋体"/>
          <w:color w:val="auto"/>
          <w:sz w:val="28"/>
          <w:szCs w:val="28"/>
        </w:rPr>
        <w:t>；制造商为</w:t>
      </w:r>
      <w:r>
        <w:rPr>
          <w:rFonts w:hint="eastAsia" w:ascii="宋体" w:hAnsi="宋体" w:cs="宋体"/>
          <w:i/>
          <w:color w:val="auto"/>
          <w:sz w:val="28"/>
          <w:szCs w:val="28"/>
          <w:u w:val="single"/>
        </w:rPr>
        <w:t>（企业名称）</w:t>
      </w:r>
      <w:r>
        <w:rPr>
          <w:rFonts w:hint="eastAsia" w:ascii="宋体" w:hAnsi="宋体" w:cs="宋体"/>
          <w:color w:val="auto"/>
          <w:sz w:val="28"/>
          <w:szCs w:val="28"/>
        </w:rPr>
        <w:t>，从业人员</w:t>
      </w:r>
      <w:r>
        <w:rPr>
          <w:rFonts w:hint="eastAsia" w:ascii="宋体" w:hAnsi="宋体" w:cs="宋体"/>
          <w:color w:val="auto"/>
          <w:sz w:val="28"/>
          <w:szCs w:val="28"/>
          <w:u w:val="single"/>
        </w:rPr>
        <w:t xml:space="preserve">      </w:t>
      </w:r>
      <w:r>
        <w:rPr>
          <w:rFonts w:hint="eastAsia" w:ascii="宋体" w:hAnsi="宋体" w:cs="宋体"/>
          <w:color w:val="auto"/>
          <w:sz w:val="28"/>
          <w:szCs w:val="28"/>
          <w:u w:val="single"/>
        </w:rPr>
        <w:tab/>
      </w:r>
      <w:r>
        <w:rPr>
          <w:rFonts w:hint="eastAsia" w:ascii="宋体" w:hAnsi="宋体" w:cs="宋体"/>
          <w:color w:val="auto"/>
          <w:sz w:val="28"/>
          <w:szCs w:val="28"/>
        </w:rPr>
        <w:t>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position w:val="16"/>
          <w:sz w:val="28"/>
          <w:szCs w:val="28"/>
        </w:rPr>
        <w:t>1</w:t>
      </w:r>
      <w:r>
        <w:rPr>
          <w:rFonts w:hint="eastAsia" w:ascii="宋体" w:hAnsi="宋体" w:cs="宋体"/>
          <w:color w:val="auto"/>
          <w:position w:val="16"/>
          <w:sz w:val="28"/>
          <w:szCs w:val="28"/>
        </w:rPr>
        <w:fldChar w:fldCharType="end"/>
      </w:r>
      <w:r>
        <w:rPr>
          <w:rFonts w:hint="eastAsia" w:ascii="宋体" w:hAnsi="宋体" w:cs="宋体"/>
          <w:color w:val="auto"/>
          <w:sz w:val="28"/>
          <w:szCs w:val="28"/>
        </w:rPr>
        <w:t>，属于</w:t>
      </w:r>
      <w:r>
        <w:rPr>
          <w:rFonts w:hint="eastAsia" w:ascii="宋体" w:hAnsi="宋体" w:cs="宋体"/>
          <w:i/>
          <w:color w:val="auto"/>
          <w:sz w:val="28"/>
          <w:szCs w:val="28"/>
          <w:u w:val="single"/>
        </w:rPr>
        <w:t>（中型企业、小型企业、微型企业）</w:t>
      </w:r>
      <w:r>
        <w:rPr>
          <w:rFonts w:hint="eastAsia" w:ascii="宋体" w:hAnsi="宋体" w:cs="宋体"/>
          <w:color w:val="auto"/>
          <w:sz w:val="28"/>
          <w:szCs w:val="28"/>
        </w:rPr>
        <w:t>；</w:t>
      </w:r>
    </w:p>
    <w:p w14:paraId="745445C5">
      <w:pPr>
        <w:pStyle w:val="16"/>
        <w:spacing w:before="105" w:line="520" w:lineRule="exact"/>
        <w:ind w:right="417" w:firstLine="645"/>
        <w:rPr>
          <w:rFonts w:hint="eastAsia" w:ascii="宋体" w:hAnsi="宋体" w:eastAsia="宋体" w:cs="宋体"/>
          <w:color w:val="auto"/>
          <w:sz w:val="28"/>
          <w:szCs w:val="28"/>
        </w:rPr>
      </w:pPr>
      <w:r>
        <w:rPr>
          <w:rFonts w:hint="eastAsia" w:ascii="宋体" w:hAnsi="宋体" w:eastAsia="宋体" w:cs="宋体"/>
          <w:color w:val="auto"/>
          <w:spacing w:val="-3"/>
          <w:sz w:val="28"/>
          <w:szCs w:val="28"/>
        </w:rPr>
        <w:t>以上企业，不属于大企业的分支机构，不存在控股股东</w:t>
      </w:r>
      <w:r>
        <w:rPr>
          <w:rFonts w:hint="eastAsia" w:ascii="宋体" w:hAnsi="宋体" w:eastAsia="宋体" w:cs="宋体"/>
          <w:color w:val="auto"/>
          <w:spacing w:val="-5"/>
          <w:sz w:val="28"/>
          <w:szCs w:val="28"/>
        </w:rPr>
        <w:t>为大企业的情形，也不存在与大企业的负责人为同一人的情形。</w:t>
      </w:r>
    </w:p>
    <w:p w14:paraId="0BAF31B9">
      <w:pPr>
        <w:pStyle w:val="16"/>
        <w:spacing w:line="520" w:lineRule="exact"/>
        <w:ind w:right="420" w:firstLine="645"/>
        <w:rPr>
          <w:rFonts w:hint="eastAsia" w:ascii="宋体" w:hAnsi="宋体" w:eastAsia="宋体" w:cs="宋体"/>
          <w:color w:val="auto"/>
          <w:sz w:val="28"/>
          <w:szCs w:val="28"/>
        </w:rPr>
      </w:pPr>
      <w:r>
        <w:rPr>
          <w:rFonts w:hint="eastAsia" w:ascii="宋体" w:hAnsi="宋体" w:eastAsia="宋体" w:cs="宋体"/>
          <w:color w:val="auto"/>
          <w:spacing w:val="-2"/>
          <w:sz w:val="28"/>
          <w:szCs w:val="28"/>
        </w:rPr>
        <w:t>本企业对上述声明内容的真实性负责。如有虚假，将依法承担相应责任。</w:t>
      </w:r>
    </w:p>
    <w:p w14:paraId="2CC2CFC0">
      <w:pPr>
        <w:spacing w:line="300" w:lineRule="auto"/>
        <w:outlineLvl w:val="0"/>
        <w:rPr>
          <w:rFonts w:hint="eastAsia" w:ascii="宋体" w:hAnsi="宋体" w:cs="宋体"/>
          <w:color w:val="auto"/>
          <w:sz w:val="28"/>
          <w:szCs w:val="28"/>
          <w:lang w:bidi="zh-CN"/>
        </w:rPr>
      </w:pPr>
    </w:p>
    <w:p w14:paraId="5EC3FEFA">
      <w:pPr>
        <w:spacing w:line="300" w:lineRule="auto"/>
        <w:jc w:val="center"/>
        <w:outlineLvl w:val="0"/>
        <w:rPr>
          <w:rFonts w:hint="eastAsia" w:ascii="宋体" w:hAnsi="宋体" w:cs="宋体"/>
          <w:color w:val="auto"/>
          <w:sz w:val="28"/>
          <w:szCs w:val="28"/>
          <w:lang w:bidi="zh-CN"/>
        </w:rPr>
      </w:pPr>
      <w:r>
        <w:rPr>
          <w:rFonts w:hint="eastAsia" w:ascii="宋体" w:hAnsi="宋体" w:cs="宋体"/>
          <w:color w:val="auto"/>
          <w:sz w:val="28"/>
          <w:szCs w:val="28"/>
          <w:lang w:bidi="zh-CN"/>
        </w:rPr>
        <w:t xml:space="preserve">                      企业名称</w:t>
      </w:r>
      <w:r>
        <w:rPr>
          <w:rFonts w:hint="eastAsia" w:ascii="宋体" w:hAnsi="宋体" w:cs="宋体"/>
          <w:color w:val="auto"/>
          <w:sz w:val="28"/>
          <w:szCs w:val="28"/>
        </w:rPr>
        <w:t>（加盖ca签章）</w:t>
      </w:r>
      <w:r>
        <w:rPr>
          <w:rFonts w:hint="eastAsia" w:ascii="宋体" w:hAnsi="宋体" w:cs="宋体"/>
          <w:color w:val="auto"/>
          <w:sz w:val="28"/>
          <w:szCs w:val="28"/>
          <w:lang w:bidi="zh-CN"/>
        </w:rPr>
        <w:t>：</w:t>
      </w:r>
    </w:p>
    <w:p w14:paraId="65325520">
      <w:pPr>
        <w:spacing w:line="300" w:lineRule="auto"/>
        <w:jc w:val="center"/>
        <w:outlineLvl w:val="0"/>
        <w:rPr>
          <w:rFonts w:hint="eastAsia" w:ascii="宋体" w:hAnsi="宋体" w:cs="宋体"/>
          <w:color w:val="auto"/>
          <w:sz w:val="28"/>
          <w:szCs w:val="28"/>
          <w:lang w:bidi="zh-CN"/>
        </w:rPr>
      </w:pPr>
      <w:r>
        <w:rPr>
          <w:rFonts w:hint="eastAsia" w:ascii="宋体" w:hAnsi="宋体" w:cs="宋体"/>
          <w:color w:val="auto"/>
          <w:sz w:val="28"/>
          <w:szCs w:val="28"/>
          <w:lang w:bidi="zh-CN"/>
        </w:rPr>
        <w:t xml:space="preserve">          日期：</w:t>
      </w:r>
    </w:p>
    <w:p w14:paraId="6AFD0D62">
      <w:pPr>
        <w:spacing w:line="300" w:lineRule="auto"/>
        <w:jc w:val="center"/>
        <w:outlineLvl w:val="0"/>
        <w:rPr>
          <w:rFonts w:hint="eastAsia" w:ascii="宋体" w:hAnsi="宋体" w:cs="宋体"/>
          <w:color w:val="auto"/>
          <w:sz w:val="28"/>
          <w:szCs w:val="28"/>
        </w:rPr>
      </w:pPr>
    </w:p>
    <w:p w14:paraId="01BEE086">
      <w:pPr>
        <w:spacing w:line="300" w:lineRule="auto"/>
        <w:outlineLvl w:val="0"/>
        <w:rPr>
          <w:rFonts w:hint="eastAsia" w:ascii="宋体" w:hAnsi="宋体" w:cs="宋体"/>
          <w:color w:val="auto"/>
          <w:sz w:val="28"/>
          <w:szCs w:val="28"/>
        </w:rPr>
      </w:pPr>
    </w:p>
    <w:p w14:paraId="68631528">
      <w:pPr>
        <w:spacing w:line="300" w:lineRule="auto"/>
        <w:outlineLvl w:val="0"/>
        <w:rPr>
          <w:rFonts w:hint="eastAsia" w:ascii="宋体" w:hAnsi="宋体" w:cs="宋体"/>
          <w:color w:val="auto"/>
          <w:sz w:val="28"/>
          <w:szCs w:val="28"/>
        </w:rPr>
      </w:pPr>
    </w:p>
    <w:p w14:paraId="0610F536">
      <w:pPr>
        <w:rPr>
          <w:rFonts w:hint="eastAsia" w:ascii="宋体" w:hAnsi="宋体" w:cs="宋体"/>
          <w:color w:val="auto"/>
          <w:sz w:val="32"/>
          <w:szCs w:val="32"/>
        </w:rPr>
      </w:pPr>
      <w:r>
        <w:rPr>
          <w:rFonts w:hint="eastAsia" w:ascii="宋体" w:hAnsi="宋体" w:cs="宋体"/>
          <w:color w:val="auto"/>
          <w:sz w:val="32"/>
          <w:szCs w:val="32"/>
        </w:rPr>
        <w:br w:type="page" w:clear="all"/>
      </w:r>
    </w:p>
    <w:p w14:paraId="1A028E71">
      <w:pPr>
        <w:spacing w:line="300" w:lineRule="auto"/>
        <w:outlineLvl w:val="0"/>
        <w:rPr>
          <w:rFonts w:hint="eastAsia" w:ascii="宋体" w:hAnsi="宋体" w:cs="宋体"/>
          <w:color w:val="auto"/>
          <w:sz w:val="32"/>
          <w:szCs w:val="32"/>
        </w:rPr>
      </w:pPr>
      <w:r>
        <w:rPr>
          <w:rFonts w:hint="eastAsia" w:ascii="宋体" w:hAnsi="宋体" w:cs="宋体"/>
          <w:color w:val="auto"/>
          <w:sz w:val="32"/>
          <w:szCs w:val="32"/>
        </w:rPr>
        <w:t>附件10</w:t>
      </w:r>
    </w:p>
    <w:p w14:paraId="64B1F3FC">
      <w:pPr>
        <w:spacing w:line="460" w:lineRule="exact"/>
        <w:jc w:val="center"/>
        <w:rPr>
          <w:rFonts w:hint="eastAsia" w:ascii="宋体" w:hAnsi="宋体" w:cs="宋体"/>
          <w:b/>
          <w:color w:val="auto"/>
          <w:sz w:val="32"/>
          <w:szCs w:val="32"/>
        </w:rPr>
      </w:pPr>
      <w:r>
        <w:rPr>
          <w:rFonts w:hint="eastAsia" w:ascii="宋体" w:hAnsi="宋体" w:cs="宋体"/>
          <w:b/>
          <w:color w:val="auto"/>
          <w:sz w:val="32"/>
          <w:szCs w:val="32"/>
        </w:rPr>
        <w:t>残疾人福利性单位声明函</w:t>
      </w:r>
    </w:p>
    <w:p w14:paraId="78E6390D">
      <w:pPr>
        <w:spacing w:line="588" w:lineRule="exact"/>
        <w:ind w:firstLine="560"/>
        <w:rPr>
          <w:rFonts w:hint="eastAsia" w:ascii="宋体" w:hAnsi="宋体" w:cs="宋体"/>
          <w:color w:val="auto"/>
          <w:sz w:val="28"/>
          <w:szCs w:val="28"/>
        </w:rPr>
      </w:pPr>
      <w:r>
        <w:rPr>
          <w:rFonts w:hint="eastAsia" w:ascii="宋体" w:hAnsi="宋体" w:cs="宋体"/>
          <w:color w:val="auto"/>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u w:val="single"/>
        </w:rPr>
        <w:t xml:space="preserve">       </w:t>
      </w:r>
      <w:r>
        <w:rPr>
          <w:rFonts w:hint="eastAsia" w:ascii="宋体" w:hAnsi="宋体" w:cs="宋体"/>
          <w:color w:val="auto"/>
          <w:sz w:val="28"/>
          <w:szCs w:val="28"/>
        </w:rPr>
        <w:t>项目采购活动提供本单位制造的货物（由本单位承担工程/提供服务），或者提供其他残疾人福利性单位制造的货物（不包括使用非残疾人福利性单位注册商标的货物）。</w:t>
      </w:r>
    </w:p>
    <w:p w14:paraId="13CDE0E4">
      <w:pPr>
        <w:spacing w:line="588" w:lineRule="exact"/>
        <w:ind w:firstLine="560"/>
        <w:rPr>
          <w:rFonts w:hint="eastAsia" w:ascii="宋体" w:hAnsi="宋体" w:cs="宋体"/>
          <w:color w:val="auto"/>
          <w:sz w:val="28"/>
          <w:szCs w:val="28"/>
        </w:rPr>
      </w:pPr>
      <w:r>
        <w:rPr>
          <w:rFonts w:hint="eastAsia" w:ascii="宋体" w:hAnsi="宋体" w:cs="宋体"/>
          <w:color w:val="auto"/>
          <w:sz w:val="28"/>
          <w:szCs w:val="28"/>
        </w:rPr>
        <w:t>本单位对上述声明的真实性负责。如有虚假，将依法承担相应责任。</w:t>
      </w:r>
    </w:p>
    <w:p w14:paraId="5639F33A">
      <w:pPr>
        <w:spacing w:line="588" w:lineRule="exact"/>
        <w:ind w:firstLine="560"/>
        <w:rPr>
          <w:rFonts w:hint="eastAsia" w:ascii="宋体" w:hAnsi="宋体" w:cs="宋体"/>
          <w:color w:val="auto"/>
          <w:sz w:val="28"/>
          <w:szCs w:val="28"/>
        </w:rPr>
      </w:pPr>
      <w:r>
        <w:rPr>
          <w:rFonts w:hint="eastAsia" w:ascii="宋体" w:hAnsi="宋体" w:cs="宋体"/>
          <w:color w:val="auto"/>
          <w:sz w:val="28"/>
          <w:szCs w:val="28"/>
        </w:rPr>
        <w:t>（备注：1、投标人如不提供此声明函，价格将不做相应扣除。2、中标人为残疾人福利单位的，此声明函将随中标结果同时公告，接受社会监督）</w:t>
      </w:r>
    </w:p>
    <w:p w14:paraId="0B508D14">
      <w:pPr>
        <w:spacing w:line="588" w:lineRule="exact"/>
        <w:ind w:firstLine="584"/>
        <w:rPr>
          <w:rFonts w:hint="eastAsia" w:ascii="宋体" w:hAnsi="宋体" w:cs="宋体"/>
          <w:color w:val="auto"/>
          <w:spacing w:val="6"/>
          <w:sz w:val="28"/>
          <w:szCs w:val="28"/>
        </w:rPr>
      </w:pPr>
    </w:p>
    <w:p w14:paraId="0957EB83">
      <w:pPr>
        <w:spacing w:line="588" w:lineRule="exact"/>
        <w:ind w:firstLine="584"/>
        <w:rPr>
          <w:rFonts w:hint="eastAsia" w:ascii="宋体" w:hAnsi="宋体" w:cs="宋体"/>
          <w:color w:val="auto"/>
          <w:spacing w:val="6"/>
          <w:sz w:val="28"/>
          <w:szCs w:val="28"/>
        </w:rPr>
      </w:pPr>
    </w:p>
    <w:p w14:paraId="1E25E41A">
      <w:pPr>
        <w:spacing w:line="588" w:lineRule="exact"/>
        <w:ind w:firstLine="584"/>
        <w:rPr>
          <w:rFonts w:hint="eastAsia" w:ascii="宋体" w:hAnsi="宋体" w:cs="宋体"/>
          <w:color w:val="auto"/>
          <w:spacing w:val="6"/>
          <w:sz w:val="28"/>
          <w:szCs w:val="28"/>
        </w:rPr>
      </w:pPr>
    </w:p>
    <w:p w14:paraId="585D6493">
      <w:pPr>
        <w:spacing w:line="588" w:lineRule="exact"/>
        <w:ind w:firstLine="584"/>
        <w:rPr>
          <w:rFonts w:hint="eastAsia" w:ascii="宋体" w:hAnsi="宋体" w:cs="宋体"/>
          <w:color w:val="auto"/>
          <w:spacing w:val="6"/>
          <w:sz w:val="28"/>
          <w:szCs w:val="28"/>
        </w:rPr>
      </w:pPr>
    </w:p>
    <w:p w14:paraId="1AF58285">
      <w:pPr>
        <w:tabs>
          <w:tab w:val="left" w:pos="4860"/>
        </w:tabs>
        <w:spacing w:line="588" w:lineRule="exact"/>
        <w:ind w:right="1560" w:firstLine="584"/>
        <w:jc w:val="center"/>
        <w:rPr>
          <w:rFonts w:hint="eastAsia" w:ascii="宋体" w:hAnsi="宋体" w:cs="宋体"/>
          <w:color w:val="auto"/>
          <w:sz w:val="28"/>
          <w:szCs w:val="28"/>
        </w:rPr>
      </w:pPr>
      <w:r>
        <w:rPr>
          <w:rFonts w:hint="eastAsia" w:ascii="宋体" w:hAnsi="宋体" w:cs="宋体"/>
          <w:color w:val="auto"/>
          <w:spacing w:val="6"/>
          <w:sz w:val="28"/>
          <w:szCs w:val="28"/>
        </w:rPr>
        <w:t xml:space="preserve">             </w:t>
      </w:r>
      <w:r>
        <w:rPr>
          <w:rFonts w:hint="eastAsia" w:ascii="宋体" w:hAnsi="宋体" w:cs="宋体"/>
          <w:color w:val="auto"/>
          <w:sz w:val="28"/>
          <w:szCs w:val="28"/>
        </w:rPr>
        <w:t xml:space="preserve">   投标人全称（加盖ca签章）：</w:t>
      </w:r>
    </w:p>
    <w:p w14:paraId="1690F26A">
      <w:pPr>
        <w:tabs>
          <w:tab w:val="left" w:pos="4860"/>
        </w:tabs>
        <w:spacing w:line="588" w:lineRule="exact"/>
        <w:ind w:right="1560" w:firstLine="560"/>
        <w:jc w:val="center"/>
        <w:rPr>
          <w:rFonts w:hint="eastAsia" w:ascii="宋体" w:hAnsi="宋体" w:cs="宋体"/>
          <w:color w:val="auto"/>
          <w:sz w:val="28"/>
          <w:szCs w:val="28"/>
        </w:rPr>
      </w:pPr>
      <w:r>
        <w:rPr>
          <w:rFonts w:hint="eastAsia" w:ascii="宋体" w:hAnsi="宋体" w:cs="宋体"/>
          <w:color w:val="auto"/>
          <w:sz w:val="28"/>
          <w:szCs w:val="28"/>
        </w:rPr>
        <w:t xml:space="preserve">              日  期：</w:t>
      </w:r>
    </w:p>
    <w:p w14:paraId="0C40E265">
      <w:pPr>
        <w:ind w:firstLine="420"/>
        <w:rPr>
          <w:rFonts w:hint="eastAsia" w:ascii="宋体" w:hAnsi="宋体" w:cs="宋体"/>
          <w:color w:val="auto"/>
          <w:sz w:val="28"/>
          <w:szCs w:val="28"/>
        </w:rPr>
      </w:pPr>
    </w:p>
    <w:p w14:paraId="08A5728E">
      <w:pPr>
        <w:spacing w:line="300" w:lineRule="auto"/>
        <w:outlineLvl w:val="0"/>
        <w:rPr>
          <w:rFonts w:hint="eastAsia" w:ascii="宋体" w:hAnsi="宋体" w:cs="宋体"/>
          <w:color w:val="auto"/>
          <w:sz w:val="28"/>
          <w:szCs w:val="28"/>
        </w:rPr>
      </w:pPr>
    </w:p>
    <w:p w14:paraId="410195B6">
      <w:pPr>
        <w:spacing w:line="300" w:lineRule="auto"/>
        <w:outlineLvl w:val="0"/>
        <w:rPr>
          <w:rFonts w:hint="eastAsia" w:ascii="宋体" w:hAnsi="宋体" w:cs="宋体"/>
          <w:color w:val="auto"/>
          <w:sz w:val="28"/>
          <w:szCs w:val="28"/>
        </w:rPr>
      </w:pPr>
    </w:p>
    <w:p w14:paraId="472740FA">
      <w:pPr>
        <w:spacing w:line="300" w:lineRule="auto"/>
        <w:outlineLvl w:val="0"/>
        <w:rPr>
          <w:rFonts w:hint="eastAsia" w:ascii="宋体" w:hAnsi="宋体" w:cs="宋体"/>
          <w:color w:val="auto"/>
          <w:sz w:val="28"/>
          <w:szCs w:val="28"/>
        </w:rPr>
      </w:pPr>
    </w:p>
    <w:p w14:paraId="2384E4E3">
      <w:pPr>
        <w:spacing w:line="300" w:lineRule="auto"/>
        <w:outlineLvl w:val="0"/>
        <w:rPr>
          <w:rFonts w:hint="eastAsia" w:ascii="宋体" w:hAnsi="宋体" w:cs="宋体"/>
          <w:color w:val="auto"/>
          <w:sz w:val="28"/>
          <w:szCs w:val="28"/>
        </w:rPr>
      </w:pPr>
    </w:p>
    <w:p w14:paraId="7530A4DC">
      <w:pPr>
        <w:spacing w:line="300" w:lineRule="auto"/>
        <w:outlineLvl w:val="0"/>
        <w:rPr>
          <w:rFonts w:hint="eastAsia" w:ascii="宋体" w:hAnsi="宋体" w:cs="宋体"/>
          <w:color w:val="auto"/>
          <w:sz w:val="32"/>
          <w:szCs w:val="32"/>
        </w:rPr>
      </w:pPr>
      <w:r>
        <w:rPr>
          <w:rFonts w:hint="eastAsia" w:ascii="宋体" w:hAnsi="宋体" w:cs="宋体"/>
          <w:color w:val="auto"/>
          <w:sz w:val="32"/>
          <w:szCs w:val="32"/>
        </w:rPr>
        <w:t>附件11</w:t>
      </w:r>
    </w:p>
    <w:p w14:paraId="3CC39518">
      <w:pPr>
        <w:spacing w:line="420" w:lineRule="exact"/>
        <w:jc w:val="center"/>
        <w:outlineLvl w:val="3"/>
        <w:rPr>
          <w:rFonts w:hint="eastAsia" w:ascii="宋体" w:hAnsi="宋体" w:cs="宋体"/>
          <w:b/>
          <w:bCs/>
          <w:color w:val="auto"/>
          <w:sz w:val="32"/>
          <w:szCs w:val="32"/>
        </w:rPr>
      </w:pPr>
      <w:r>
        <w:rPr>
          <w:rFonts w:hint="eastAsia" w:ascii="宋体" w:hAnsi="宋体" w:cs="宋体"/>
          <w:b/>
          <w:bCs/>
          <w:color w:val="auto"/>
          <w:sz w:val="32"/>
          <w:szCs w:val="32"/>
        </w:rPr>
        <w:t>监狱和戒毒企业证明材料</w:t>
      </w:r>
    </w:p>
    <w:p w14:paraId="5185A1FD">
      <w:pPr>
        <w:spacing w:line="420" w:lineRule="exact"/>
        <w:ind w:firstLine="495"/>
        <w:rPr>
          <w:rFonts w:hint="eastAsia" w:ascii="宋体" w:hAnsi="宋体" w:cs="宋体"/>
          <w:color w:val="auto"/>
          <w:sz w:val="28"/>
          <w:szCs w:val="28"/>
        </w:rPr>
      </w:pPr>
    </w:p>
    <w:p w14:paraId="1C86E265">
      <w:pPr>
        <w:spacing w:line="420" w:lineRule="exact"/>
        <w:ind w:firstLine="498"/>
        <w:rPr>
          <w:rFonts w:hint="eastAsia" w:ascii="宋体" w:hAnsi="宋体" w:cs="宋体"/>
          <w:b/>
          <w:color w:val="auto"/>
          <w:sz w:val="28"/>
          <w:szCs w:val="28"/>
        </w:rPr>
      </w:pPr>
      <w:r>
        <w:rPr>
          <w:rFonts w:hint="eastAsia" w:ascii="宋体" w:hAnsi="宋体" w:cs="宋体"/>
          <w:b/>
          <w:color w:val="auto"/>
          <w:sz w:val="28"/>
          <w:szCs w:val="28"/>
        </w:rPr>
        <w:t>（格式自拟）</w:t>
      </w:r>
    </w:p>
    <w:p w14:paraId="52A110BB">
      <w:pPr>
        <w:spacing w:line="420" w:lineRule="exact"/>
        <w:ind w:firstLine="495"/>
        <w:rPr>
          <w:rFonts w:hint="eastAsia" w:ascii="宋体" w:hAnsi="宋体" w:cs="宋体"/>
          <w:color w:val="auto"/>
          <w:sz w:val="28"/>
          <w:szCs w:val="28"/>
        </w:rPr>
      </w:pPr>
    </w:p>
    <w:p w14:paraId="4ACC2BD8">
      <w:pPr>
        <w:rPr>
          <w:rFonts w:hint="eastAsia" w:ascii="宋体" w:hAnsi="宋体" w:cs="宋体"/>
          <w:color w:val="auto"/>
          <w:sz w:val="28"/>
          <w:szCs w:val="28"/>
        </w:rPr>
      </w:pPr>
      <w:r>
        <w:rPr>
          <w:rFonts w:hint="eastAsia" w:ascii="宋体" w:hAnsi="宋体" w:cs="宋体"/>
          <w:color w:val="auto"/>
          <w:sz w:val="28"/>
          <w:szCs w:val="28"/>
        </w:rPr>
        <w:t>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p>
    <w:p w14:paraId="24B9E7EA">
      <w:pPr>
        <w:spacing w:line="360" w:lineRule="auto"/>
        <w:ind w:firstLine="3080"/>
        <w:rPr>
          <w:rFonts w:hint="eastAsia" w:ascii="宋体" w:hAnsi="宋体" w:cs="宋体"/>
          <w:color w:val="auto"/>
          <w:sz w:val="28"/>
          <w:szCs w:val="28"/>
          <w:lang w:val="zh-CN"/>
        </w:rPr>
      </w:pPr>
      <w:r>
        <w:rPr>
          <w:rFonts w:hint="eastAsia" w:ascii="宋体" w:hAnsi="宋体" w:cs="宋体"/>
          <w:bCs/>
          <w:color w:val="auto"/>
          <w:sz w:val="32"/>
          <w:szCs w:val="32"/>
        </w:rPr>
        <w:br w:type="page" w:clear="all"/>
      </w:r>
    </w:p>
    <w:p w14:paraId="38B1F5B8">
      <w:pPr>
        <w:rPr>
          <w:rFonts w:hint="eastAsia" w:ascii="宋体" w:hAnsi="宋体" w:cs="宋体"/>
          <w:color w:val="auto"/>
          <w:sz w:val="32"/>
          <w:szCs w:val="32"/>
        </w:rPr>
      </w:pPr>
      <w:r>
        <w:rPr>
          <w:rFonts w:hint="eastAsia" w:ascii="宋体" w:hAnsi="宋体" w:cs="宋体"/>
          <w:color w:val="auto"/>
          <w:sz w:val="32"/>
          <w:szCs w:val="32"/>
        </w:rPr>
        <w:t>附件12</w:t>
      </w:r>
    </w:p>
    <w:p w14:paraId="1274BA66">
      <w:pPr>
        <w:spacing w:line="300" w:lineRule="auto"/>
        <w:jc w:val="center"/>
        <w:outlineLvl w:val="0"/>
        <w:rPr>
          <w:rFonts w:hint="eastAsia" w:ascii="宋体" w:hAnsi="宋体" w:cs="宋体"/>
          <w:b/>
          <w:bCs/>
          <w:color w:val="auto"/>
          <w:sz w:val="28"/>
          <w:szCs w:val="28"/>
          <w:lang w:val="zh-CN" w:bidi="zh-CN"/>
        </w:rPr>
      </w:pPr>
      <w:r>
        <w:rPr>
          <w:rFonts w:hint="eastAsia" w:ascii="宋体" w:hAnsi="宋体" w:cs="宋体"/>
          <w:b/>
          <w:bCs/>
          <w:color w:val="auto"/>
          <w:sz w:val="28"/>
          <w:szCs w:val="28"/>
          <w:lang w:val="zh-CN" w:bidi="zh-CN"/>
        </w:rPr>
        <w:t>质疑函范本</w:t>
      </w:r>
    </w:p>
    <w:p w14:paraId="752F7ADE">
      <w:pPr>
        <w:spacing w:before="312" w:line="500" w:lineRule="exact"/>
        <w:rPr>
          <w:rFonts w:hint="eastAsia" w:ascii="宋体" w:hAnsi="宋体" w:cs="宋体"/>
          <w:bCs/>
          <w:color w:val="auto"/>
          <w:sz w:val="28"/>
          <w:szCs w:val="28"/>
        </w:rPr>
      </w:pPr>
      <w:r>
        <w:rPr>
          <w:rFonts w:hint="eastAsia" w:ascii="宋体" w:hAnsi="宋体" w:cs="宋体"/>
          <w:bCs/>
          <w:color w:val="auto"/>
          <w:sz w:val="28"/>
          <w:szCs w:val="28"/>
        </w:rPr>
        <w:t>一、质疑投标人基本信息</w:t>
      </w:r>
    </w:p>
    <w:p w14:paraId="5CDAEA70">
      <w:pPr>
        <w:spacing w:line="500" w:lineRule="exact"/>
        <w:rPr>
          <w:rFonts w:hint="eastAsia" w:ascii="宋体" w:hAnsi="宋体" w:cs="宋体"/>
          <w:color w:val="auto"/>
          <w:sz w:val="28"/>
          <w:szCs w:val="28"/>
          <w:u w:val="single"/>
        </w:rPr>
      </w:pPr>
      <w:r>
        <w:rPr>
          <w:rFonts w:hint="eastAsia" w:ascii="宋体" w:hAnsi="宋体" w:cs="宋体"/>
          <w:color w:val="auto"/>
          <w:sz w:val="28"/>
          <w:szCs w:val="28"/>
        </w:rPr>
        <w:t>质疑投标人：</w:t>
      </w:r>
    </w:p>
    <w:p w14:paraId="0735B63D">
      <w:pPr>
        <w:spacing w:line="500" w:lineRule="exact"/>
        <w:rPr>
          <w:rFonts w:hint="eastAsia" w:ascii="宋体" w:hAnsi="宋体" w:cs="宋体"/>
          <w:color w:val="auto"/>
          <w:sz w:val="28"/>
          <w:szCs w:val="28"/>
        </w:rPr>
      </w:pPr>
      <w:r>
        <w:rPr>
          <w:rFonts w:hint="eastAsia" w:ascii="宋体" w:hAnsi="宋体" w:cs="宋体"/>
          <w:color w:val="auto"/>
          <w:sz w:val="28"/>
          <w:szCs w:val="28"/>
        </w:rPr>
        <w:t>地址：邮编：</w:t>
      </w:r>
    </w:p>
    <w:p w14:paraId="15B5F990">
      <w:pPr>
        <w:spacing w:line="500" w:lineRule="exact"/>
        <w:rPr>
          <w:rFonts w:hint="eastAsia" w:ascii="宋体" w:hAnsi="宋体" w:cs="宋体"/>
          <w:color w:val="auto"/>
          <w:sz w:val="28"/>
          <w:szCs w:val="28"/>
        </w:rPr>
      </w:pPr>
      <w:r>
        <w:rPr>
          <w:rFonts w:hint="eastAsia" w:ascii="宋体" w:hAnsi="宋体" w:cs="宋体"/>
          <w:color w:val="auto"/>
          <w:sz w:val="28"/>
          <w:szCs w:val="28"/>
        </w:rPr>
        <w:t>联系人：联系电话：</w:t>
      </w:r>
    </w:p>
    <w:p w14:paraId="4C7CF198">
      <w:pPr>
        <w:spacing w:line="500" w:lineRule="exact"/>
        <w:rPr>
          <w:rFonts w:hint="eastAsia" w:ascii="宋体" w:hAnsi="宋体" w:cs="宋体"/>
          <w:color w:val="auto"/>
          <w:sz w:val="28"/>
          <w:szCs w:val="28"/>
          <w:u w:val="single"/>
        </w:rPr>
      </w:pPr>
      <w:r>
        <w:rPr>
          <w:rFonts w:hint="eastAsia" w:ascii="宋体" w:hAnsi="宋体" w:cs="宋体"/>
          <w:color w:val="auto"/>
          <w:sz w:val="28"/>
          <w:szCs w:val="28"/>
        </w:rPr>
        <w:t>授权代表：</w:t>
      </w:r>
    </w:p>
    <w:p w14:paraId="00D33720">
      <w:pPr>
        <w:spacing w:line="500" w:lineRule="exact"/>
        <w:rPr>
          <w:rFonts w:hint="eastAsia" w:ascii="宋体" w:hAnsi="宋体" w:cs="宋体"/>
          <w:color w:val="auto"/>
          <w:sz w:val="28"/>
          <w:szCs w:val="28"/>
        </w:rPr>
      </w:pPr>
      <w:r>
        <w:rPr>
          <w:rFonts w:hint="eastAsia" w:ascii="宋体" w:hAnsi="宋体" w:cs="宋体"/>
          <w:color w:val="auto"/>
          <w:sz w:val="28"/>
          <w:szCs w:val="28"/>
        </w:rPr>
        <w:t>联系电话：</w:t>
      </w:r>
    </w:p>
    <w:p w14:paraId="3C8E7672">
      <w:pPr>
        <w:spacing w:line="500" w:lineRule="exact"/>
        <w:rPr>
          <w:rFonts w:hint="eastAsia" w:ascii="宋体" w:hAnsi="宋体" w:cs="宋体"/>
          <w:color w:val="auto"/>
          <w:sz w:val="28"/>
          <w:szCs w:val="28"/>
        </w:rPr>
      </w:pPr>
      <w:r>
        <w:rPr>
          <w:rFonts w:hint="eastAsia" w:ascii="宋体" w:hAnsi="宋体" w:cs="宋体"/>
          <w:color w:val="auto"/>
          <w:sz w:val="28"/>
          <w:szCs w:val="28"/>
        </w:rPr>
        <w:t>地址：邮编：</w:t>
      </w:r>
    </w:p>
    <w:p w14:paraId="0CC81929">
      <w:pPr>
        <w:spacing w:line="500" w:lineRule="exact"/>
        <w:rPr>
          <w:rFonts w:hint="eastAsia" w:ascii="宋体" w:hAnsi="宋体" w:cs="宋体"/>
          <w:bCs/>
          <w:color w:val="auto"/>
          <w:sz w:val="28"/>
          <w:szCs w:val="28"/>
        </w:rPr>
      </w:pPr>
      <w:r>
        <w:rPr>
          <w:rFonts w:hint="eastAsia" w:ascii="宋体" w:hAnsi="宋体" w:cs="宋体"/>
          <w:bCs/>
          <w:color w:val="auto"/>
          <w:sz w:val="28"/>
          <w:szCs w:val="28"/>
        </w:rPr>
        <w:t>二、质疑项目基本情况</w:t>
      </w:r>
    </w:p>
    <w:p w14:paraId="4E0F611A">
      <w:pPr>
        <w:spacing w:line="500" w:lineRule="exact"/>
        <w:rPr>
          <w:rFonts w:hint="eastAsia" w:ascii="宋体" w:hAnsi="宋体" w:cs="宋体"/>
          <w:color w:val="auto"/>
          <w:sz w:val="28"/>
          <w:szCs w:val="28"/>
        </w:rPr>
      </w:pPr>
      <w:r>
        <w:rPr>
          <w:rFonts w:hint="eastAsia" w:ascii="宋体" w:hAnsi="宋体" w:cs="宋体"/>
          <w:color w:val="auto"/>
          <w:sz w:val="28"/>
          <w:szCs w:val="28"/>
        </w:rPr>
        <w:t>质疑项目的名称：</w:t>
      </w:r>
    </w:p>
    <w:p w14:paraId="0E83AAB4">
      <w:pPr>
        <w:spacing w:line="500" w:lineRule="exact"/>
        <w:rPr>
          <w:rFonts w:hint="eastAsia" w:ascii="宋体" w:hAnsi="宋体" w:cs="宋体"/>
          <w:color w:val="auto"/>
          <w:sz w:val="28"/>
          <w:szCs w:val="28"/>
        </w:rPr>
      </w:pPr>
      <w:r>
        <w:rPr>
          <w:rFonts w:hint="eastAsia" w:ascii="宋体" w:hAnsi="宋体" w:cs="宋体"/>
          <w:color w:val="auto"/>
          <w:sz w:val="28"/>
          <w:szCs w:val="28"/>
        </w:rPr>
        <w:t>质疑项目的编号：包号：</w:t>
      </w:r>
    </w:p>
    <w:p w14:paraId="214E5D82">
      <w:pPr>
        <w:spacing w:line="500" w:lineRule="exact"/>
        <w:rPr>
          <w:rFonts w:hint="eastAsia" w:ascii="宋体" w:hAnsi="宋体" w:cs="宋体"/>
          <w:color w:val="auto"/>
          <w:sz w:val="28"/>
          <w:szCs w:val="28"/>
          <w:u w:val="single"/>
        </w:rPr>
      </w:pPr>
      <w:r>
        <w:rPr>
          <w:rFonts w:hint="eastAsia" w:ascii="宋体" w:hAnsi="宋体" w:cs="宋体"/>
          <w:color w:val="auto"/>
          <w:sz w:val="28"/>
          <w:szCs w:val="28"/>
        </w:rPr>
        <w:t>招标人名称：</w:t>
      </w:r>
    </w:p>
    <w:p w14:paraId="40E31C37">
      <w:pPr>
        <w:spacing w:line="500" w:lineRule="exact"/>
        <w:rPr>
          <w:rFonts w:hint="eastAsia" w:ascii="宋体" w:hAnsi="宋体" w:cs="宋体"/>
          <w:color w:val="auto"/>
          <w:sz w:val="28"/>
          <w:szCs w:val="28"/>
        </w:rPr>
      </w:pPr>
      <w:r>
        <w:rPr>
          <w:rFonts w:hint="eastAsia" w:ascii="宋体" w:hAnsi="宋体" w:cs="宋体"/>
          <w:color w:val="auto"/>
          <w:sz w:val="28"/>
          <w:szCs w:val="28"/>
        </w:rPr>
        <w:t>招标文件获取日期：</w:t>
      </w:r>
    </w:p>
    <w:p w14:paraId="4C16D835">
      <w:pPr>
        <w:spacing w:line="500" w:lineRule="exact"/>
        <w:rPr>
          <w:rFonts w:hint="eastAsia" w:ascii="宋体" w:hAnsi="宋体" w:cs="宋体"/>
          <w:bCs/>
          <w:color w:val="auto"/>
          <w:sz w:val="28"/>
          <w:szCs w:val="28"/>
        </w:rPr>
      </w:pPr>
      <w:r>
        <w:rPr>
          <w:rFonts w:hint="eastAsia" w:ascii="宋体" w:hAnsi="宋体" w:cs="宋体"/>
          <w:bCs/>
          <w:color w:val="auto"/>
          <w:sz w:val="28"/>
          <w:szCs w:val="28"/>
        </w:rPr>
        <w:t>三、质疑事项具体内容</w:t>
      </w:r>
    </w:p>
    <w:p w14:paraId="4757A099">
      <w:pPr>
        <w:spacing w:line="500" w:lineRule="exact"/>
        <w:rPr>
          <w:rFonts w:hint="eastAsia" w:ascii="宋体" w:hAnsi="宋体" w:cs="宋体"/>
          <w:color w:val="auto"/>
          <w:sz w:val="28"/>
          <w:szCs w:val="28"/>
          <w:u w:val="single"/>
        </w:rPr>
      </w:pPr>
      <w:r>
        <w:rPr>
          <w:rFonts w:hint="eastAsia" w:ascii="宋体" w:hAnsi="宋体" w:cs="宋体"/>
          <w:color w:val="auto"/>
          <w:sz w:val="28"/>
          <w:szCs w:val="28"/>
        </w:rPr>
        <w:t>质疑事项1：</w:t>
      </w:r>
    </w:p>
    <w:p w14:paraId="3DC73E2D">
      <w:pPr>
        <w:spacing w:line="500" w:lineRule="exact"/>
        <w:rPr>
          <w:rFonts w:hint="eastAsia" w:ascii="宋体" w:hAnsi="宋体" w:cs="宋体"/>
          <w:color w:val="auto"/>
          <w:sz w:val="28"/>
          <w:szCs w:val="28"/>
          <w:u w:val="single"/>
        </w:rPr>
      </w:pPr>
      <w:r>
        <w:rPr>
          <w:rFonts w:hint="eastAsia" w:ascii="宋体" w:hAnsi="宋体" w:cs="宋体"/>
          <w:color w:val="auto"/>
          <w:sz w:val="28"/>
          <w:szCs w:val="28"/>
        </w:rPr>
        <w:t>事实依据：</w:t>
      </w:r>
    </w:p>
    <w:p w14:paraId="3129D5FB">
      <w:pPr>
        <w:spacing w:line="500" w:lineRule="exact"/>
        <w:rPr>
          <w:rFonts w:hint="eastAsia" w:ascii="宋体" w:hAnsi="宋体" w:cs="宋体"/>
          <w:color w:val="auto"/>
          <w:sz w:val="28"/>
          <w:szCs w:val="28"/>
        </w:rPr>
      </w:pPr>
    </w:p>
    <w:p w14:paraId="5D89BECF">
      <w:pPr>
        <w:spacing w:line="500" w:lineRule="exact"/>
        <w:rPr>
          <w:rFonts w:hint="eastAsia" w:ascii="宋体" w:hAnsi="宋体" w:cs="宋体"/>
          <w:color w:val="auto"/>
          <w:sz w:val="28"/>
          <w:szCs w:val="28"/>
          <w:u w:val="single"/>
        </w:rPr>
      </w:pPr>
      <w:r>
        <w:rPr>
          <w:rFonts w:hint="eastAsia" w:ascii="宋体" w:hAnsi="宋体" w:cs="宋体"/>
          <w:color w:val="auto"/>
          <w:sz w:val="28"/>
          <w:szCs w:val="28"/>
        </w:rPr>
        <w:t>法律依据：</w:t>
      </w:r>
    </w:p>
    <w:p w14:paraId="04619F2B">
      <w:pPr>
        <w:spacing w:line="500" w:lineRule="exact"/>
        <w:rPr>
          <w:rFonts w:hint="eastAsia" w:ascii="宋体" w:hAnsi="宋体" w:cs="宋体"/>
          <w:color w:val="auto"/>
          <w:sz w:val="28"/>
          <w:szCs w:val="28"/>
          <w:u w:val="single"/>
        </w:rPr>
      </w:pPr>
    </w:p>
    <w:p w14:paraId="17701FCE">
      <w:pPr>
        <w:spacing w:line="500" w:lineRule="exact"/>
        <w:rPr>
          <w:rFonts w:hint="eastAsia" w:ascii="宋体" w:hAnsi="宋体" w:cs="宋体"/>
          <w:color w:val="auto"/>
          <w:sz w:val="28"/>
          <w:szCs w:val="28"/>
          <w:u w:val="single"/>
        </w:rPr>
      </w:pPr>
      <w:r>
        <w:rPr>
          <w:rFonts w:hint="eastAsia" w:ascii="宋体" w:hAnsi="宋体" w:cs="宋体"/>
          <w:color w:val="auto"/>
          <w:sz w:val="28"/>
          <w:szCs w:val="28"/>
        </w:rPr>
        <w:t>质疑事项2</w:t>
      </w:r>
    </w:p>
    <w:p w14:paraId="6AF86226">
      <w:pPr>
        <w:spacing w:line="500" w:lineRule="exact"/>
        <w:rPr>
          <w:rFonts w:hint="eastAsia" w:ascii="宋体" w:hAnsi="宋体" w:cs="宋体"/>
          <w:color w:val="auto"/>
          <w:sz w:val="28"/>
          <w:szCs w:val="28"/>
        </w:rPr>
      </w:pPr>
      <w:r>
        <w:rPr>
          <w:rFonts w:hint="eastAsia" w:ascii="宋体" w:hAnsi="宋体" w:cs="宋体"/>
          <w:color w:val="auto"/>
          <w:sz w:val="28"/>
          <w:szCs w:val="28"/>
        </w:rPr>
        <w:t>……</w:t>
      </w:r>
    </w:p>
    <w:p w14:paraId="01F7D5D3">
      <w:pPr>
        <w:spacing w:line="500" w:lineRule="exact"/>
        <w:rPr>
          <w:rFonts w:hint="eastAsia" w:ascii="宋体" w:hAnsi="宋体" w:cs="宋体"/>
          <w:bCs/>
          <w:color w:val="auto"/>
          <w:sz w:val="28"/>
          <w:szCs w:val="28"/>
        </w:rPr>
      </w:pPr>
      <w:r>
        <w:rPr>
          <w:rFonts w:hint="eastAsia" w:ascii="宋体" w:hAnsi="宋体" w:cs="宋体"/>
          <w:bCs/>
          <w:color w:val="auto"/>
          <w:sz w:val="28"/>
          <w:szCs w:val="28"/>
        </w:rPr>
        <w:t>四、与质疑事项相关的质疑请求</w:t>
      </w:r>
    </w:p>
    <w:p w14:paraId="5AB3203E">
      <w:pPr>
        <w:spacing w:line="500" w:lineRule="exact"/>
        <w:rPr>
          <w:rFonts w:hint="eastAsia" w:ascii="宋体" w:hAnsi="宋体" w:cs="宋体"/>
          <w:color w:val="auto"/>
          <w:sz w:val="28"/>
          <w:szCs w:val="28"/>
          <w:u w:val="single"/>
        </w:rPr>
      </w:pPr>
      <w:r>
        <w:rPr>
          <w:rFonts w:hint="eastAsia" w:ascii="宋体" w:hAnsi="宋体" w:cs="宋体"/>
          <w:color w:val="auto"/>
          <w:sz w:val="28"/>
          <w:szCs w:val="28"/>
        </w:rPr>
        <w:t>请求：</w:t>
      </w:r>
    </w:p>
    <w:p w14:paraId="4556AE1A">
      <w:pPr>
        <w:spacing w:line="500" w:lineRule="exact"/>
        <w:rPr>
          <w:rFonts w:hint="eastAsia" w:ascii="宋体" w:hAnsi="宋体" w:cs="宋体"/>
          <w:color w:val="auto"/>
          <w:sz w:val="28"/>
          <w:szCs w:val="28"/>
        </w:rPr>
      </w:pPr>
      <w:r>
        <w:rPr>
          <w:rFonts w:hint="eastAsia" w:ascii="宋体" w:hAnsi="宋体" w:cs="宋体"/>
          <w:color w:val="auto"/>
          <w:sz w:val="28"/>
          <w:szCs w:val="28"/>
        </w:rPr>
        <w:t xml:space="preserve">签字(签章)：                   公章：                      </w:t>
      </w:r>
    </w:p>
    <w:p w14:paraId="69850E8D">
      <w:pPr>
        <w:spacing w:line="500" w:lineRule="exact"/>
        <w:rPr>
          <w:rFonts w:hint="eastAsia" w:ascii="宋体" w:hAnsi="宋体" w:cs="宋体"/>
          <w:color w:val="auto"/>
          <w:sz w:val="30"/>
          <w:szCs w:val="30"/>
        </w:rPr>
      </w:pPr>
      <w:r>
        <w:rPr>
          <w:rFonts w:hint="eastAsia" w:ascii="宋体" w:hAnsi="宋体" w:cs="宋体"/>
          <w:color w:val="auto"/>
          <w:sz w:val="28"/>
          <w:szCs w:val="28"/>
        </w:rPr>
        <w:t xml:space="preserve">日期：  </w:t>
      </w:r>
      <w:r>
        <w:rPr>
          <w:rFonts w:hint="eastAsia" w:ascii="宋体" w:hAnsi="宋体" w:cs="宋体"/>
          <w:color w:val="auto"/>
          <w:sz w:val="30"/>
          <w:szCs w:val="30"/>
        </w:rPr>
        <w:t xml:space="preserve">  </w:t>
      </w:r>
    </w:p>
    <w:p w14:paraId="14966FFE">
      <w:pPr>
        <w:rPr>
          <w:rFonts w:hint="eastAsia" w:ascii="宋体" w:hAnsi="宋体" w:cs="宋体"/>
          <w:b/>
          <w:color w:val="auto"/>
          <w:sz w:val="32"/>
          <w:szCs w:val="32"/>
        </w:rPr>
      </w:pPr>
      <w:r>
        <w:rPr>
          <w:rFonts w:hint="eastAsia" w:ascii="宋体" w:hAnsi="宋体" w:cs="宋体"/>
          <w:b/>
          <w:color w:val="auto"/>
          <w:sz w:val="32"/>
          <w:szCs w:val="32"/>
        </w:rPr>
        <w:t>质疑函制作说明：</w:t>
      </w:r>
    </w:p>
    <w:p w14:paraId="77BE213A">
      <w:pPr>
        <w:widowControl/>
        <w:spacing w:line="460" w:lineRule="exact"/>
        <w:ind w:firstLine="567"/>
        <w:jc w:val="left"/>
        <w:rPr>
          <w:rFonts w:hint="eastAsia" w:ascii="宋体" w:hAnsi="宋体" w:cs="宋体"/>
          <w:color w:val="auto"/>
          <w:sz w:val="28"/>
          <w:szCs w:val="28"/>
        </w:rPr>
      </w:pPr>
      <w:r>
        <w:rPr>
          <w:rFonts w:hint="eastAsia" w:ascii="宋体" w:hAnsi="宋体" w:cs="宋体"/>
          <w:color w:val="auto"/>
          <w:sz w:val="28"/>
          <w:szCs w:val="28"/>
        </w:rPr>
        <w:t>1.投标人提出质疑时，应提交质疑函和必要的证明材料。</w:t>
      </w:r>
    </w:p>
    <w:p w14:paraId="7B1AB2A1">
      <w:pPr>
        <w:widowControl/>
        <w:spacing w:line="460" w:lineRule="exact"/>
        <w:ind w:firstLine="567"/>
        <w:jc w:val="left"/>
        <w:rPr>
          <w:rFonts w:hint="eastAsia" w:ascii="宋体" w:hAnsi="宋体" w:cs="宋体"/>
          <w:color w:val="auto"/>
          <w:sz w:val="28"/>
          <w:szCs w:val="28"/>
        </w:rPr>
      </w:pPr>
      <w:r>
        <w:rPr>
          <w:rFonts w:hint="eastAsia" w:ascii="宋体" w:hAnsi="宋体" w:cs="宋体"/>
          <w:color w:val="auto"/>
          <w:sz w:val="28"/>
          <w:szCs w:val="28"/>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5DEAB62D">
      <w:pPr>
        <w:widowControl/>
        <w:spacing w:line="460" w:lineRule="exact"/>
        <w:ind w:firstLine="567"/>
        <w:jc w:val="left"/>
        <w:rPr>
          <w:rFonts w:hint="eastAsia" w:ascii="宋体" w:hAnsi="宋体" w:cs="宋体"/>
          <w:color w:val="auto"/>
          <w:sz w:val="28"/>
          <w:szCs w:val="28"/>
        </w:rPr>
      </w:pPr>
      <w:r>
        <w:rPr>
          <w:rFonts w:hint="eastAsia" w:ascii="宋体" w:hAnsi="宋体" w:cs="宋体"/>
          <w:color w:val="auto"/>
          <w:sz w:val="28"/>
          <w:szCs w:val="28"/>
        </w:rPr>
        <w:t>3.质疑投标人若对项目的某一分包进行质疑，质疑函中应列明具体分包号。</w:t>
      </w:r>
    </w:p>
    <w:p w14:paraId="3F3FA90F">
      <w:pPr>
        <w:widowControl/>
        <w:spacing w:line="460" w:lineRule="exact"/>
        <w:ind w:firstLine="567"/>
        <w:jc w:val="left"/>
        <w:rPr>
          <w:rFonts w:hint="eastAsia" w:ascii="宋体" w:hAnsi="宋体" w:cs="宋体"/>
          <w:color w:val="auto"/>
          <w:sz w:val="28"/>
          <w:szCs w:val="28"/>
        </w:rPr>
      </w:pPr>
      <w:r>
        <w:rPr>
          <w:rFonts w:hint="eastAsia" w:ascii="宋体" w:hAnsi="宋体" w:cs="宋体"/>
          <w:color w:val="auto"/>
          <w:sz w:val="28"/>
          <w:szCs w:val="28"/>
        </w:rPr>
        <w:t>4.质疑函的质疑事项应具体、明确，并有必要的事实依据和法律依据。</w:t>
      </w:r>
    </w:p>
    <w:p w14:paraId="3B41B40B">
      <w:pPr>
        <w:widowControl/>
        <w:spacing w:line="460" w:lineRule="exact"/>
        <w:ind w:firstLine="567"/>
        <w:jc w:val="left"/>
        <w:rPr>
          <w:rFonts w:hint="eastAsia" w:ascii="宋体" w:hAnsi="宋体" w:cs="宋体"/>
          <w:color w:val="auto"/>
          <w:sz w:val="28"/>
          <w:szCs w:val="28"/>
        </w:rPr>
      </w:pPr>
      <w:r>
        <w:rPr>
          <w:rFonts w:hint="eastAsia" w:ascii="宋体" w:hAnsi="宋体" w:cs="宋体"/>
          <w:color w:val="auto"/>
          <w:sz w:val="28"/>
          <w:szCs w:val="28"/>
        </w:rPr>
        <w:t>5.质疑函的质疑请求应与质疑事项相关。</w:t>
      </w:r>
    </w:p>
    <w:p w14:paraId="3BA0A2C7">
      <w:pPr>
        <w:widowControl/>
        <w:spacing w:line="460" w:lineRule="exact"/>
        <w:ind w:firstLine="567"/>
        <w:jc w:val="left"/>
        <w:rPr>
          <w:rFonts w:hint="eastAsia" w:ascii="宋体" w:hAnsi="宋体" w:cs="宋体"/>
          <w:color w:val="auto"/>
          <w:sz w:val="28"/>
          <w:szCs w:val="28"/>
        </w:rPr>
      </w:pPr>
      <w:r>
        <w:rPr>
          <w:rFonts w:hint="eastAsia" w:ascii="宋体" w:hAnsi="宋体" w:cs="宋体"/>
          <w:color w:val="auto"/>
          <w:sz w:val="28"/>
          <w:szCs w:val="28"/>
        </w:rPr>
        <w:t>6.质疑投标人为自然人的，质疑函应由本人签字；质疑投标人为法人或者其他组织的，质疑函应由法定代表人、主要负责人，或者其授权代表签字或者盖章，并加盖公章。</w:t>
      </w:r>
    </w:p>
    <w:p w14:paraId="1A2ED3CD">
      <w:pPr>
        <w:widowControl/>
        <w:spacing w:line="460" w:lineRule="exact"/>
        <w:ind w:firstLine="567"/>
        <w:jc w:val="left"/>
        <w:rPr>
          <w:rFonts w:hint="eastAsia" w:ascii="宋体" w:hAnsi="宋体" w:cs="宋体"/>
          <w:color w:val="auto"/>
          <w:sz w:val="28"/>
          <w:szCs w:val="28"/>
        </w:rPr>
      </w:pPr>
    </w:p>
    <w:p w14:paraId="0291C124">
      <w:pPr>
        <w:widowControl/>
        <w:spacing w:line="460" w:lineRule="exact"/>
        <w:ind w:firstLine="567"/>
        <w:jc w:val="left"/>
        <w:rPr>
          <w:rFonts w:hint="eastAsia" w:ascii="宋体" w:hAnsi="宋体" w:cs="宋体"/>
          <w:color w:val="auto"/>
          <w:sz w:val="28"/>
          <w:szCs w:val="28"/>
        </w:rPr>
      </w:pPr>
    </w:p>
    <w:p w14:paraId="361C674D">
      <w:pPr>
        <w:widowControl/>
        <w:spacing w:line="460" w:lineRule="exact"/>
        <w:ind w:firstLine="567"/>
        <w:jc w:val="left"/>
        <w:rPr>
          <w:rFonts w:hint="eastAsia" w:ascii="宋体" w:hAnsi="宋体" w:cs="宋体"/>
          <w:color w:val="auto"/>
          <w:sz w:val="28"/>
          <w:szCs w:val="28"/>
        </w:rPr>
      </w:pPr>
    </w:p>
    <w:p w14:paraId="10115ACF">
      <w:pPr>
        <w:widowControl/>
        <w:spacing w:line="460" w:lineRule="exact"/>
        <w:ind w:firstLine="567"/>
        <w:jc w:val="left"/>
        <w:rPr>
          <w:rFonts w:hint="eastAsia" w:ascii="宋体" w:hAnsi="宋体" w:cs="宋体"/>
          <w:color w:val="auto"/>
          <w:sz w:val="28"/>
          <w:szCs w:val="28"/>
        </w:rPr>
      </w:pPr>
    </w:p>
    <w:p w14:paraId="6C8A04CA">
      <w:pPr>
        <w:widowControl/>
        <w:spacing w:line="460" w:lineRule="exact"/>
        <w:ind w:firstLine="567"/>
        <w:jc w:val="left"/>
        <w:rPr>
          <w:rFonts w:hint="eastAsia" w:ascii="宋体" w:hAnsi="宋体" w:cs="宋体"/>
          <w:color w:val="auto"/>
          <w:sz w:val="28"/>
          <w:szCs w:val="28"/>
        </w:rPr>
      </w:pPr>
    </w:p>
    <w:p w14:paraId="756B333E">
      <w:pPr>
        <w:widowControl/>
        <w:spacing w:line="460" w:lineRule="exact"/>
        <w:ind w:firstLine="567"/>
        <w:jc w:val="left"/>
        <w:rPr>
          <w:rFonts w:hint="eastAsia" w:ascii="宋体" w:hAnsi="宋体" w:cs="宋体"/>
          <w:color w:val="auto"/>
          <w:sz w:val="28"/>
          <w:szCs w:val="28"/>
        </w:rPr>
      </w:pPr>
    </w:p>
    <w:p w14:paraId="40EFC8B7">
      <w:pPr>
        <w:widowControl/>
        <w:spacing w:line="460" w:lineRule="exact"/>
        <w:ind w:firstLine="567"/>
        <w:jc w:val="left"/>
        <w:rPr>
          <w:rFonts w:hint="eastAsia" w:ascii="宋体" w:hAnsi="宋体" w:cs="宋体"/>
          <w:color w:val="auto"/>
          <w:sz w:val="28"/>
          <w:szCs w:val="28"/>
        </w:rPr>
      </w:pPr>
    </w:p>
    <w:p w14:paraId="7A08E412">
      <w:pPr>
        <w:widowControl/>
        <w:spacing w:line="460" w:lineRule="exact"/>
        <w:ind w:firstLine="567"/>
        <w:jc w:val="left"/>
        <w:rPr>
          <w:rFonts w:hint="eastAsia" w:ascii="宋体" w:hAnsi="宋体" w:cs="宋体"/>
          <w:color w:val="auto"/>
          <w:sz w:val="28"/>
          <w:szCs w:val="28"/>
        </w:rPr>
      </w:pPr>
    </w:p>
    <w:p w14:paraId="2104E17A">
      <w:pPr>
        <w:widowControl/>
        <w:spacing w:line="460" w:lineRule="exact"/>
        <w:ind w:firstLine="567"/>
        <w:jc w:val="left"/>
        <w:rPr>
          <w:rFonts w:hint="eastAsia" w:ascii="宋体" w:hAnsi="宋体" w:cs="宋体"/>
          <w:color w:val="auto"/>
          <w:sz w:val="28"/>
          <w:szCs w:val="28"/>
        </w:rPr>
      </w:pPr>
    </w:p>
    <w:p w14:paraId="00212455">
      <w:pPr>
        <w:widowControl/>
        <w:spacing w:line="460" w:lineRule="exact"/>
        <w:ind w:firstLine="567"/>
        <w:jc w:val="left"/>
        <w:rPr>
          <w:rFonts w:hint="eastAsia" w:ascii="宋体" w:hAnsi="宋体" w:cs="宋体"/>
          <w:color w:val="auto"/>
          <w:sz w:val="28"/>
          <w:szCs w:val="28"/>
        </w:rPr>
      </w:pPr>
    </w:p>
    <w:p w14:paraId="26526B55">
      <w:pPr>
        <w:widowControl/>
        <w:spacing w:line="460" w:lineRule="exact"/>
        <w:ind w:firstLine="567"/>
        <w:jc w:val="left"/>
        <w:rPr>
          <w:rFonts w:hint="eastAsia" w:ascii="宋体" w:hAnsi="宋体" w:cs="宋体"/>
          <w:color w:val="auto"/>
          <w:sz w:val="28"/>
          <w:szCs w:val="28"/>
        </w:rPr>
      </w:pPr>
    </w:p>
    <w:p w14:paraId="189AB144">
      <w:pPr>
        <w:widowControl/>
        <w:spacing w:line="460" w:lineRule="exact"/>
        <w:ind w:firstLine="567"/>
        <w:jc w:val="left"/>
        <w:rPr>
          <w:rFonts w:hint="eastAsia" w:ascii="宋体" w:hAnsi="宋体" w:cs="宋体"/>
          <w:color w:val="auto"/>
          <w:sz w:val="28"/>
          <w:szCs w:val="28"/>
        </w:rPr>
      </w:pPr>
    </w:p>
    <w:p w14:paraId="2B0A9DDB">
      <w:pPr>
        <w:widowControl/>
        <w:spacing w:line="460" w:lineRule="exact"/>
        <w:ind w:firstLine="567"/>
        <w:jc w:val="left"/>
        <w:rPr>
          <w:rFonts w:hint="eastAsia" w:ascii="宋体" w:hAnsi="宋体" w:cs="宋体"/>
          <w:color w:val="auto"/>
          <w:sz w:val="28"/>
          <w:szCs w:val="28"/>
        </w:rPr>
      </w:pPr>
    </w:p>
    <w:p w14:paraId="0A77928E">
      <w:pPr>
        <w:widowControl/>
        <w:spacing w:line="460" w:lineRule="exact"/>
        <w:ind w:firstLine="567"/>
        <w:jc w:val="left"/>
        <w:rPr>
          <w:rFonts w:hint="eastAsia" w:ascii="宋体" w:hAnsi="宋体" w:cs="宋体"/>
          <w:color w:val="auto"/>
          <w:sz w:val="28"/>
          <w:szCs w:val="28"/>
        </w:rPr>
      </w:pPr>
    </w:p>
    <w:p w14:paraId="4D12E34B">
      <w:pPr>
        <w:widowControl/>
        <w:spacing w:line="460" w:lineRule="exact"/>
        <w:ind w:firstLine="567"/>
        <w:jc w:val="left"/>
        <w:rPr>
          <w:rFonts w:hint="eastAsia" w:ascii="宋体" w:hAnsi="宋体" w:cs="宋体"/>
          <w:color w:val="auto"/>
          <w:sz w:val="28"/>
          <w:szCs w:val="28"/>
        </w:rPr>
      </w:pPr>
    </w:p>
    <w:p w14:paraId="02F0BBF1">
      <w:pPr>
        <w:widowControl/>
        <w:spacing w:line="460" w:lineRule="exact"/>
        <w:ind w:firstLine="567"/>
        <w:jc w:val="left"/>
        <w:rPr>
          <w:rFonts w:hint="eastAsia" w:ascii="宋体" w:hAnsi="宋体" w:cs="宋体"/>
          <w:color w:val="auto"/>
          <w:sz w:val="28"/>
          <w:szCs w:val="28"/>
        </w:rPr>
      </w:pPr>
    </w:p>
    <w:p w14:paraId="119B7ABF">
      <w:pPr>
        <w:widowControl/>
        <w:spacing w:line="460" w:lineRule="exact"/>
        <w:ind w:firstLine="567"/>
        <w:jc w:val="left"/>
        <w:rPr>
          <w:rFonts w:hint="eastAsia" w:ascii="宋体" w:hAnsi="宋体" w:cs="宋体"/>
          <w:color w:val="auto"/>
          <w:sz w:val="28"/>
          <w:szCs w:val="28"/>
        </w:rPr>
      </w:pPr>
    </w:p>
    <w:p w14:paraId="4C26A2CB">
      <w:pPr>
        <w:spacing w:line="500" w:lineRule="exact"/>
        <w:jc w:val="center"/>
        <w:rPr>
          <w:rFonts w:eastAsia="方正小标宋_GBK"/>
          <w:color w:val="auto"/>
          <w:sz w:val="44"/>
          <w:szCs w:val="44"/>
        </w:rPr>
      </w:pPr>
      <w:r>
        <w:rPr>
          <w:rFonts w:hint="eastAsia" w:eastAsia="方正小标宋_GBK"/>
          <w:color w:val="auto"/>
          <w:sz w:val="44"/>
          <w:szCs w:val="44"/>
        </w:rPr>
        <w:t>江苏中润工程建设咨询有限公司</w:t>
      </w:r>
    </w:p>
    <w:p w14:paraId="07662CE6">
      <w:pPr>
        <w:spacing w:line="500" w:lineRule="exact"/>
        <w:jc w:val="center"/>
        <w:rPr>
          <w:rFonts w:eastAsia="方正仿宋_GBK"/>
          <w:color w:val="auto"/>
          <w:sz w:val="30"/>
          <w:szCs w:val="30"/>
        </w:rPr>
      </w:pPr>
      <w:r>
        <w:rPr>
          <w:rFonts w:eastAsia="方正小标宋_GBK"/>
          <w:color w:val="auto"/>
          <w:sz w:val="44"/>
          <w:szCs w:val="44"/>
        </w:rPr>
        <w:t>政府采购供应商友情提醒</w:t>
      </w:r>
    </w:p>
    <w:p w14:paraId="1002D7B5">
      <w:pPr>
        <w:spacing w:line="500" w:lineRule="exact"/>
        <w:ind w:firstLine="600"/>
        <w:rPr>
          <w:rFonts w:eastAsia="方正仿宋_GBK"/>
          <w:color w:val="auto"/>
          <w:sz w:val="30"/>
          <w:szCs w:val="30"/>
        </w:rPr>
      </w:pPr>
      <w:r>
        <w:rPr>
          <w:rFonts w:eastAsia="方正仿宋_GBK"/>
          <w:color w:val="auto"/>
          <w:sz w:val="30"/>
          <w:szCs w:val="30"/>
        </w:rPr>
        <w:t>供应商在参与政府采购项目中的常见问题，现将有关常见问题提醒如下：</w:t>
      </w:r>
    </w:p>
    <w:p w14:paraId="4AF7B3CB">
      <w:pPr>
        <w:spacing w:line="500" w:lineRule="exact"/>
        <w:ind w:firstLine="602"/>
        <w:rPr>
          <w:rFonts w:eastAsia="方正仿宋_GBK"/>
          <w:b/>
          <w:bCs/>
          <w:color w:val="auto"/>
          <w:sz w:val="30"/>
          <w:szCs w:val="30"/>
        </w:rPr>
      </w:pPr>
      <w:r>
        <w:rPr>
          <w:rFonts w:eastAsia="方正仿宋_GBK"/>
          <w:b/>
          <w:bCs/>
          <w:color w:val="auto"/>
          <w:sz w:val="30"/>
          <w:szCs w:val="30"/>
        </w:rPr>
        <w:t>一、如何参与政府采购项目？</w:t>
      </w:r>
    </w:p>
    <w:p w14:paraId="4D837646">
      <w:pPr>
        <w:spacing w:line="500" w:lineRule="exact"/>
        <w:ind w:firstLine="600"/>
        <w:rPr>
          <w:rFonts w:eastAsia="方正仿宋_GBK"/>
          <w:color w:val="auto"/>
          <w:sz w:val="30"/>
          <w:szCs w:val="30"/>
        </w:rPr>
      </w:pPr>
      <w:r>
        <w:rPr>
          <w:rFonts w:eastAsia="方正仿宋_GBK"/>
          <w:color w:val="auto"/>
          <w:sz w:val="30"/>
          <w:szCs w:val="30"/>
        </w:rPr>
        <w:t>答：（1）潜在供应商如有意向参与</w:t>
      </w:r>
      <w:r>
        <w:rPr>
          <w:rFonts w:hint="eastAsia" w:eastAsia="方正仿宋_GBK"/>
          <w:color w:val="auto"/>
          <w:sz w:val="30"/>
          <w:szCs w:val="30"/>
        </w:rPr>
        <w:t>本公司</w:t>
      </w:r>
      <w:r>
        <w:rPr>
          <w:rFonts w:eastAsia="方正仿宋_GBK"/>
          <w:color w:val="auto"/>
          <w:sz w:val="30"/>
          <w:szCs w:val="30"/>
        </w:rPr>
        <w:t>政府采购项目，必须按照以下方法进行操作，方可视为参与成功。</w:t>
      </w:r>
    </w:p>
    <w:p w14:paraId="3378D236">
      <w:pPr>
        <w:spacing w:line="500" w:lineRule="exact"/>
        <w:ind w:firstLine="600"/>
        <w:rPr>
          <w:rFonts w:eastAsia="方正仿宋_GBK"/>
          <w:color w:val="auto"/>
          <w:sz w:val="30"/>
          <w:szCs w:val="30"/>
        </w:rPr>
      </w:pPr>
      <w:r>
        <w:rPr>
          <w:rFonts w:eastAsia="方正仿宋_GBK"/>
          <w:color w:val="auto"/>
          <w:sz w:val="30"/>
          <w:szCs w:val="30"/>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0265BB9">
      <w:pPr>
        <w:spacing w:line="500" w:lineRule="exact"/>
        <w:ind w:firstLine="600"/>
        <w:rPr>
          <w:rFonts w:eastAsia="方正仿宋_GBK"/>
          <w:color w:val="auto"/>
          <w:sz w:val="30"/>
          <w:szCs w:val="30"/>
        </w:rPr>
      </w:pPr>
      <w:r>
        <w:rPr>
          <w:rFonts w:eastAsia="方正仿宋_GBK"/>
          <w:color w:val="auto"/>
          <w:sz w:val="30"/>
          <w:szCs w:val="30"/>
        </w:rPr>
        <w:t>采购文件及其附件（如有）会在江苏省政府采购网进行公示，供应商可前往江苏省政府采购网查看下载，请注意，</w:t>
      </w:r>
      <w:r>
        <w:rPr>
          <w:rFonts w:hint="eastAsia" w:eastAsia="方正仿宋_GBK"/>
          <w:color w:val="auto"/>
          <w:sz w:val="30"/>
          <w:szCs w:val="30"/>
        </w:rPr>
        <w:t>采购文件获取时限</w:t>
      </w:r>
      <w:r>
        <w:rPr>
          <w:rFonts w:eastAsia="方正仿宋_GBK"/>
          <w:color w:val="auto"/>
          <w:sz w:val="30"/>
          <w:szCs w:val="30"/>
        </w:rPr>
        <w:t>为</w:t>
      </w:r>
      <w:r>
        <w:rPr>
          <w:rFonts w:hint="eastAsia" w:eastAsia="方正仿宋_GBK"/>
          <w:color w:val="auto"/>
          <w:sz w:val="30"/>
          <w:szCs w:val="30"/>
        </w:rPr>
        <w:t>自</w:t>
      </w:r>
      <w:r>
        <w:rPr>
          <w:rFonts w:eastAsia="方正仿宋_GBK"/>
          <w:color w:val="auto"/>
          <w:sz w:val="30"/>
          <w:szCs w:val="30"/>
        </w:rPr>
        <w:t>采购公告发布之日起5个工作日内，仅在江苏省政府采购网下载</w:t>
      </w:r>
      <w:r>
        <w:rPr>
          <w:rFonts w:hint="eastAsia" w:eastAsia="方正仿宋_GBK"/>
          <w:color w:val="auto"/>
          <w:sz w:val="30"/>
          <w:szCs w:val="30"/>
        </w:rPr>
        <w:t>采购</w:t>
      </w:r>
      <w:r>
        <w:rPr>
          <w:rFonts w:eastAsia="方正仿宋_GBK"/>
          <w:color w:val="auto"/>
          <w:sz w:val="30"/>
          <w:szCs w:val="30"/>
        </w:rPr>
        <w:t>文件无法参与后续项目投标。</w:t>
      </w:r>
    </w:p>
    <w:p w14:paraId="5F29F6A0">
      <w:pPr>
        <w:spacing w:line="500" w:lineRule="exact"/>
        <w:ind w:firstLine="600"/>
        <w:rPr>
          <w:rFonts w:eastAsia="方正仿宋_GBK"/>
          <w:color w:val="auto"/>
          <w:sz w:val="30"/>
          <w:szCs w:val="30"/>
        </w:rPr>
      </w:pPr>
      <w:r>
        <w:rPr>
          <w:rFonts w:eastAsia="方正仿宋_GBK"/>
          <w:color w:val="auto"/>
          <w:sz w:val="30"/>
          <w:szCs w:val="30"/>
        </w:rPr>
        <w:t>（2）“CA数字证书”的办理材料以及供应商操作手册详见：</w:t>
      </w:r>
    </w:p>
    <w:p w14:paraId="18B67D4E">
      <w:pPr>
        <w:spacing w:line="500" w:lineRule="exact"/>
        <w:ind w:firstLine="600"/>
        <w:rPr>
          <w:rFonts w:eastAsia="方正仿宋_GBK"/>
          <w:color w:val="auto"/>
          <w:sz w:val="30"/>
          <w:szCs w:val="30"/>
        </w:rPr>
      </w:pPr>
      <w:r>
        <w:rPr>
          <w:rFonts w:eastAsia="方正仿宋_GBK"/>
          <w:color w:val="auto"/>
          <w:sz w:val="30"/>
          <w:szCs w:val="30"/>
        </w:rPr>
        <w:t>http://www.ccgp-jiangsu.gov.cn/jiangsu/zlxz/ee/ee3a4bc5a3454aa2b0d9312230633ce9.html</w:t>
      </w:r>
    </w:p>
    <w:p w14:paraId="763CBEB7">
      <w:pPr>
        <w:spacing w:line="500" w:lineRule="exact"/>
        <w:ind w:firstLine="602"/>
        <w:rPr>
          <w:rFonts w:eastAsia="方正仿宋_GBK"/>
          <w:b/>
          <w:bCs/>
          <w:color w:val="auto"/>
          <w:sz w:val="30"/>
          <w:szCs w:val="30"/>
        </w:rPr>
      </w:pPr>
      <w:r>
        <w:rPr>
          <w:rFonts w:eastAsia="方正仿宋_GBK"/>
          <w:b/>
          <w:bCs/>
          <w:color w:val="auto"/>
          <w:sz w:val="30"/>
          <w:szCs w:val="30"/>
        </w:rPr>
        <w:t>二、如何正确填写《中小企业声明函》？</w:t>
      </w:r>
    </w:p>
    <w:p w14:paraId="4B609736">
      <w:pPr>
        <w:spacing w:line="500" w:lineRule="exact"/>
        <w:ind w:firstLine="600"/>
        <w:rPr>
          <w:rFonts w:eastAsia="方正仿宋_GBK"/>
          <w:color w:val="auto"/>
          <w:sz w:val="30"/>
          <w:szCs w:val="30"/>
        </w:rPr>
      </w:pPr>
      <w:r>
        <w:rPr>
          <w:rFonts w:eastAsia="方正仿宋_GBK"/>
          <w:color w:val="auto"/>
          <w:sz w:val="30"/>
          <w:szCs w:val="30"/>
        </w:rPr>
        <w:t>答：受中小企业扶持政策的供应商应当满足下列条件：在货物采购项目中，货物应当由中小企业</w:t>
      </w:r>
      <w:r>
        <w:rPr>
          <w:rFonts w:eastAsia="方正仿宋_GBK"/>
          <w:b/>
          <w:bCs/>
          <w:color w:val="auto"/>
          <w:sz w:val="30"/>
          <w:szCs w:val="30"/>
        </w:rPr>
        <w:t>制造</w:t>
      </w:r>
      <w:r>
        <w:rPr>
          <w:rFonts w:eastAsia="方正仿宋_GBK"/>
          <w:color w:val="auto"/>
          <w:sz w:val="30"/>
          <w:szCs w:val="30"/>
        </w:rPr>
        <w:t>，不对其中涉及的服务的承接商作出要求。货物类项目制造商在填写中小企业声明函时，需按照采购标的中的标的清单</w:t>
      </w:r>
      <w:r>
        <w:rPr>
          <w:rFonts w:eastAsia="方正仿宋_GBK"/>
          <w:b/>
          <w:bCs/>
          <w:color w:val="auto"/>
          <w:sz w:val="30"/>
          <w:szCs w:val="30"/>
        </w:rPr>
        <w:t>逐项进行响应</w:t>
      </w:r>
      <w:r>
        <w:rPr>
          <w:rFonts w:eastAsia="方正仿宋_GBK"/>
          <w:color w:val="auto"/>
          <w:sz w:val="30"/>
          <w:szCs w:val="30"/>
        </w:rPr>
        <w:t>；在工程采购项目中，工程应当由中小企业承建，不对其中涉及的货物的制造商和服务的承接商作出要求；在服务采购项目中，服务的承接商应当为中小企业，不对其中涉及的货物的制造商作出要求。</w:t>
      </w:r>
    </w:p>
    <w:p w14:paraId="39C27DB7">
      <w:pPr>
        <w:spacing w:line="500" w:lineRule="exact"/>
        <w:ind w:firstLine="600"/>
        <w:rPr>
          <w:rFonts w:eastAsia="方正仿宋_GBK"/>
          <w:color w:val="auto"/>
          <w:sz w:val="30"/>
          <w:szCs w:val="30"/>
        </w:rPr>
      </w:pPr>
      <w:r>
        <w:rPr>
          <w:rFonts w:eastAsia="方正仿宋_GBK"/>
          <w:color w:val="auto"/>
          <w:sz w:val="30"/>
          <w:szCs w:val="30"/>
        </w:rPr>
        <w:t>如采购项目允许分包，所有分包供应商也需按照采购项目的属性提供《中小企业声明函》，否则视为不享受中小企业扶持政策。</w:t>
      </w:r>
    </w:p>
    <w:p w14:paraId="661E16B8">
      <w:pPr>
        <w:spacing w:line="500" w:lineRule="exact"/>
        <w:ind w:firstLine="602"/>
        <w:rPr>
          <w:rFonts w:eastAsia="方正仿宋_GBK"/>
          <w:b/>
          <w:bCs/>
          <w:color w:val="auto"/>
          <w:sz w:val="30"/>
          <w:szCs w:val="30"/>
        </w:rPr>
      </w:pPr>
      <w:r>
        <w:rPr>
          <w:rFonts w:eastAsia="方正仿宋_GBK"/>
          <w:b/>
          <w:bCs/>
          <w:color w:val="auto"/>
          <w:sz w:val="30"/>
          <w:szCs w:val="30"/>
        </w:rPr>
        <w:t>三、填写附件的时候有哪些需要注意的？</w:t>
      </w:r>
    </w:p>
    <w:p w14:paraId="79ED53EE">
      <w:pPr>
        <w:spacing w:line="500" w:lineRule="exact"/>
        <w:ind w:firstLine="600"/>
        <w:rPr>
          <w:rFonts w:eastAsia="方正仿宋_GBK"/>
          <w:color w:val="auto"/>
          <w:sz w:val="30"/>
          <w:szCs w:val="30"/>
        </w:rPr>
      </w:pPr>
      <w:r>
        <w:rPr>
          <w:rFonts w:eastAsia="方正仿宋_GBK"/>
          <w:color w:val="auto"/>
          <w:sz w:val="30"/>
          <w:szCs w:val="30"/>
        </w:rPr>
        <w:t>答：供应商需严格按照采购文件要求填写相关附件，如响应文件有要求提供承诺函且需供应商自拟格式的，请务必按照文件要求对所有需承诺内容进行逐项、完整响应，不得缺项漏项。</w:t>
      </w:r>
    </w:p>
    <w:p w14:paraId="1BB5F6AF">
      <w:pPr>
        <w:spacing w:line="500" w:lineRule="exact"/>
        <w:ind w:firstLine="602"/>
        <w:rPr>
          <w:rFonts w:eastAsia="方正仿宋_GBK"/>
          <w:b/>
          <w:bCs/>
          <w:color w:val="auto"/>
          <w:sz w:val="30"/>
          <w:szCs w:val="30"/>
        </w:rPr>
      </w:pPr>
      <w:r>
        <w:rPr>
          <w:rFonts w:eastAsia="方正仿宋_GBK"/>
          <w:b/>
          <w:bCs/>
          <w:color w:val="auto"/>
          <w:sz w:val="30"/>
          <w:szCs w:val="30"/>
        </w:rPr>
        <w:t>四、报价时有哪些注意事项？</w:t>
      </w:r>
    </w:p>
    <w:p w14:paraId="385D8EC9">
      <w:pPr>
        <w:spacing w:line="500" w:lineRule="exact"/>
        <w:ind w:firstLine="600"/>
        <w:rPr>
          <w:rFonts w:eastAsia="方正仿宋_GBK"/>
          <w:color w:val="auto"/>
          <w:sz w:val="30"/>
          <w:szCs w:val="30"/>
        </w:rPr>
      </w:pPr>
      <w:r>
        <w:rPr>
          <w:rFonts w:eastAsia="方正仿宋_GBK"/>
          <w:color w:val="auto"/>
          <w:sz w:val="30"/>
          <w:szCs w:val="30"/>
        </w:rPr>
        <w:t>答：各供应商报价时应注意总报价不得高于最高限价。涉及分项报价有最高限价要求的，应当逐项审查；分项报价与总价存在换算关系的，应核对换算是否准确。</w:t>
      </w:r>
    </w:p>
    <w:p w14:paraId="39E03233">
      <w:pPr>
        <w:spacing w:line="500" w:lineRule="exact"/>
        <w:ind w:firstLine="600"/>
        <w:rPr>
          <w:rFonts w:eastAsia="方正仿宋_GBK"/>
          <w:color w:val="auto"/>
          <w:sz w:val="30"/>
          <w:szCs w:val="30"/>
        </w:rPr>
      </w:pPr>
      <w:r>
        <w:rPr>
          <w:rFonts w:eastAsia="方正仿宋_GBK"/>
          <w:color w:val="auto"/>
          <w:sz w:val="30"/>
          <w:szCs w:val="30"/>
        </w:rPr>
        <w:t>此外，供应商最终报价</w:t>
      </w:r>
      <w:r>
        <w:rPr>
          <w:rFonts w:hint="eastAsia" w:eastAsia="方正仿宋_GBK"/>
          <w:color w:val="auto"/>
          <w:sz w:val="30"/>
          <w:szCs w:val="30"/>
        </w:rPr>
        <w:t>出现下列情形之一的，评审委员会将启动异常低价投标（响应）审查程序：</w:t>
      </w:r>
    </w:p>
    <w:p w14:paraId="26FAA8B6">
      <w:pPr>
        <w:spacing w:line="500" w:lineRule="exact"/>
        <w:ind w:firstLine="600"/>
        <w:rPr>
          <w:rFonts w:eastAsia="方正仿宋_GBK"/>
          <w:color w:val="auto"/>
          <w:sz w:val="30"/>
          <w:szCs w:val="30"/>
        </w:rPr>
      </w:pPr>
      <w:r>
        <w:rPr>
          <w:rFonts w:hint="eastAsia" w:eastAsia="方正仿宋_GBK"/>
          <w:color w:val="auto"/>
          <w:sz w:val="30"/>
          <w:szCs w:val="30"/>
        </w:rPr>
        <w:t>1.投标（响应）报价低于采购项目预算50%的，即投标（响应）报价&lt;采购项目预算×50%；</w:t>
      </w:r>
    </w:p>
    <w:p w14:paraId="570D5F3C">
      <w:pPr>
        <w:spacing w:line="500" w:lineRule="exact"/>
        <w:ind w:firstLine="600"/>
        <w:rPr>
          <w:rFonts w:eastAsia="方正仿宋_GBK"/>
          <w:color w:val="auto"/>
          <w:sz w:val="30"/>
          <w:szCs w:val="30"/>
        </w:rPr>
      </w:pPr>
      <w:r>
        <w:rPr>
          <w:rFonts w:hint="eastAsia" w:eastAsia="方正仿宋_GBK"/>
          <w:color w:val="auto"/>
          <w:sz w:val="30"/>
          <w:szCs w:val="30"/>
        </w:rPr>
        <w:t>2.投标（响应）报价低于采购项目最高限价45%的，即投标（响应）报价&lt;采购项目最高限价×45%；</w:t>
      </w:r>
    </w:p>
    <w:p w14:paraId="715BEE20">
      <w:pPr>
        <w:spacing w:line="500" w:lineRule="exact"/>
        <w:ind w:firstLine="600"/>
        <w:rPr>
          <w:rFonts w:eastAsia="方正仿宋_GBK"/>
          <w:color w:val="auto"/>
          <w:sz w:val="30"/>
          <w:szCs w:val="30"/>
        </w:rPr>
      </w:pPr>
      <w:r>
        <w:rPr>
          <w:rFonts w:eastAsia="方正仿宋_GBK"/>
          <w:color w:val="auto"/>
          <w:sz w:val="30"/>
          <w:szCs w:val="30"/>
        </w:rPr>
        <w:t>3</w:t>
      </w:r>
      <w:r>
        <w:rPr>
          <w:rFonts w:hint="eastAsia" w:eastAsia="方正仿宋_GBK"/>
          <w:color w:val="auto"/>
          <w:sz w:val="30"/>
          <w:szCs w:val="30"/>
        </w:rPr>
        <w:t>.评审委员会认定的供应商报价过低、有可能影响产品质量或者不能诚信履约的其他情形。</w:t>
      </w:r>
    </w:p>
    <w:p w14:paraId="4A0CD55C">
      <w:pPr>
        <w:spacing w:line="500" w:lineRule="exact"/>
        <w:ind w:firstLine="600"/>
        <w:rPr>
          <w:rFonts w:eastAsia="方正仿宋_GBK"/>
          <w:color w:val="auto"/>
          <w:sz w:val="30"/>
          <w:szCs w:val="30"/>
        </w:rPr>
      </w:pPr>
      <w:r>
        <w:rPr>
          <w:rFonts w:eastAsia="方正仿宋_GBK"/>
          <w:color w:val="auto"/>
          <w:sz w:val="30"/>
          <w:szCs w:val="30"/>
        </w:rPr>
        <w:t>启动异常低价投标（响应）审查后，评审委员会</w:t>
      </w:r>
      <w:r>
        <w:rPr>
          <w:rFonts w:hint="eastAsia" w:eastAsia="方正仿宋_GBK"/>
          <w:color w:val="auto"/>
          <w:sz w:val="30"/>
          <w:szCs w:val="30"/>
        </w:rPr>
        <w:t>将</w:t>
      </w:r>
      <w:r>
        <w:rPr>
          <w:rFonts w:eastAsia="方正仿宋_GBK"/>
          <w:color w:val="auto"/>
          <w:sz w:val="30"/>
          <w:szCs w:val="30"/>
        </w:rPr>
        <w:t>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01E66633">
      <w:pPr>
        <w:spacing w:line="500" w:lineRule="exact"/>
        <w:ind w:firstLine="600"/>
        <w:rPr>
          <w:rFonts w:eastAsia="方正仿宋_GBK"/>
          <w:color w:val="auto"/>
          <w:sz w:val="30"/>
          <w:szCs w:val="30"/>
        </w:rPr>
      </w:pPr>
      <w:r>
        <w:rPr>
          <w:rFonts w:eastAsia="方正仿宋_GBK"/>
          <w:color w:val="auto"/>
          <w:sz w:val="30"/>
          <w:szCs w:val="30"/>
        </w:rPr>
        <w:t>各</w:t>
      </w:r>
      <w:r>
        <w:rPr>
          <w:rFonts w:hint="eastAsia" w:eastAsia="方正仿宋_GBK"/>
          <w:color w:val="auto"/>
          <w:sz w:val="30"/>
          <w:szCs w:val="30"/>
        </w:rPr>
        <w:t>投标（响应）</w:t>
      </w:r>
      <w:r>
        <w:rPr>
          <w:rFonts w:eastAsia="方正仿宋_GBK"/>
          <w:color w:val="auto"/>
          <w:sz w:val="30"/>
          <w:szCs w:val="30"/>
        </w:rPr>
        <w:t>供应商应当</w:t>
      </w:r>
      <w:r>
        <w:rPr>
          <w:rFonts w:hint="eastAsia" w:eastAsia="方正仿宋_GBK"/>
          <w:color w:val="auto"/>
          <w:sz w:val="30"/>
          <w:szCs w:val="30"/>
        </w:rPr>
        <w:t>始终</w:t>
      </w:r>
      <w:r>
        <w:rPr>
          <w:rFonts w:eastAsia="方正仿宋_GBK"/>
          <w:color w:val="auto"/>
          <w:sz w:val="30"/>
          <w:szCs w:val="30"/>
        </w:rPr>
        <w:t>关注开标大厅</w:t>
      </w:r>
      <w:r>
        <w:rPr>
          <w:rFonts w:hint="eastAsia" w:eastAsia="方正仿宋_GBK"/>
          <w:color w:val="auto"/>
          <w:sz w:val="30"/>
          <w:szCs w:val="30"/>
        </w:rPr>
        <w:t>，</w:t>
      </w:r>
      <w:r>
        <w:rPr>
          <w:rFonts w:eastAsia="方正仿宋_GBK"/>
          <w:color w:val="auto"/>
          <w:sz w:val="30"/>
          <w:szCs w:val="30"/>
        </w:rPr>
        <w:t>并</w:t>
      </w:r>
      <w:r>
        <w:rPr>
          <w:rFonts w:hint="eastAsia" w:eastAsia="方正仿宋_GBK"/>
          <w:color w:val="auto"/>
          <w:sz w:val="30"/>
          <w:szCs w:val="30"/>
        </w:rPr>
        <w:t>及时</w:t>
      </w:r>
      <w:r>
        <w:rPr>
          <w:rFonts w:eastAsia="方正仿宋_GBK"/>
          <w:color w:val="auto"/>
          <w:sz w:val="30"/>
          <w:szCs w:val="30"/>
        </w:rPr>
        <w:t>进行响应。</w:t>
      </w:r>
      <w:r>
        <w:rPr>
          <w:rFonts w:hint="eastAsia" w:eastAsia="方正仿宋_GBK"/>
          <w:color w:val="auto"/>
          <w:sz w:val="30"/>
          <w:szCs w:val="30"/>
        </w:rPr>
        <w:t>如</w:t>
      </w:r>
      <w:r>
        <w:rPr>
          <w:rFonts w:eastAsia="方正仿宋_GBK"/>
          <w:color w:val="auto"/>
          <w:sz w:val="30"/>
          <w:szCs w:val="30"/>
        </w:rPr>
        <w:t>投标（响应）供应商不提供书面说明、证明材料，或者提供的书面说明、证明材料不能证明其报价合理性的，评审委员会</w:t>
      </w:r>
      <w:r>
        <w:rPr>
          <w:rFonts w:hint="eastAsia" w:eastAsia="方正仿宋_GBK"/>
          <w:color w:val="auto"/>
          <w:sz w:val="30"/>
          <w:szCs w:val="30"/>
        </w:rPr>
        <w:t>有权</w:t>
      </w:r>
      <w:r>
        <w:rPr>
          <w:rFonts w:eastAsia="方正仿宋_GBK"/>
          <w:color w:val="auto"/>
          <w:sz w:val="30"/>
          <w:szCs w:val="30"/>
        </w:rPr>
        <w:t>将其作为无效投标（响应）处理。</w:t>
      </w:r>
    </w:p>
    <w:p w14:paraId="62BBFEAB">
      <w:pPr>
        <w:spacing w:line="500" w:lineRule="exact"/>
        <w:ind w:firstLine="600"/>
        <w:rPr>
          <w:rFonts w:eastAsia="方正仿宋_GBK"/>
          <w:color w:val="auto"/>
          <w:sz w:val="30"/>
          <w:szCs w:val="30"/>
        </w:rPr>
      </w:pPr>
      <w:r>
        <w:rPr>
          <w:rFonts w:eastAsia="方正仿宋_GBK"/>
          <w:color w:val="auto"/>
          <w:sz w:val="30"/>
          <w:szCs w:val="30"/>
        </w:rPr>
        <w:t>对报价异常低且经评审委员会启动相关审查机制后仍中标或成交的供应商，采购人</w:t>
      </w:r>
      <w:r>
        <w:rPr>
          <w:rFonts w:hint="eastAsia" w:eastAsia="方正仿宋_GBK"/>
          <w:color w:val="auto"/>
          <w:sz w:val="30"/>
          <w:szCs w:val="30"/>
        </w:rPr>
        <w:t>将</w:t>
      </w:r>
      <w:r>
        <w:rPr>
          <w:rFonts w:eastAsia="方正仿宋_GBK"/>
          <w:color w:val="auto"/>
          <w:sz w:val="30"/>
          <w:szCs w:val="30"/>
        </w:rPr>
        <w:t>重点关注其履约能力、履约承诺、实际履约情况等。</w:t>
      </w:r>
    </w:p>
    <w:p w14:paraId="04E9F01C">
      <w:pPr>
        <w:spacing w:line="500" w:lineRule="exact"/>
        <w:ind w:firstLine="602"/>
        <w:rPr>
          <w:rFonts w:eastAsia="方正仿宋_GBK"/>
          <w:b/>
          <w:bCs/>
          <w:color w:val="auto"/>
          <w:sz w:val="30"/>
          <w:szCs w:val="30"/>
        </w:rPr>
      </w:pPr>
      <w:r>
        <w:rPr>
          <w:rFonts w:eastAsia="方正仿宋_GBK"/>
          <w:b/>
          <w:bCs/>
          <w:color w:val="auto"/>
          <w:sz w:val="30"/>
          <w:szCs w:val="30"/>
        </w:rPr>
        <w:t>五、开评标过程中供应商的注意事项有哪些？</w:t>
      </w:r>
    </w:p>
    <w:p w14:paraId="1E991F9C">
      <w:pPr>
        <w:spacing w:line="500" w:lineRule="exact"/>
        <w:ind w:firstLine="600"/>
        <w:rPr>
          <w:rFonts w:eastAsia="方正仿宋_GBK"/>
          <w:color w:val="auto"/>
          <w:sz w:val="30"/>
          <w:szCs w:val="30"/>
        </w:rPr>
      </w:pPr>
      <w:r>
        <w:rPr>
          <w:rFonts w:eastAsia="方正仿宋_GBK"/>
          <w:color w:val="auto"/>
          <w:sz w:val="30"/>
          <w:szCs w:val="30"/>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49D5CB5C">
      <w:pPr>
        <w:spacing w:line="500" w:lineRule="exact"/>
        <w:ind w:firstLine="602"/>
        <w:rPr>
          <w:rFonts w:eastAsia="方正仿宋_GBK"/>
          <w:b/>
          <w:bCs/>
          <w:color w:val="auto"/>
          <w:sz w:val="30"/>
          <w:szCs w:val="30"/>
        </w:rPr>
      </w:pPr>
      <w:r>
        <w:rPr>
          <w:rFonts w:eastAsia="方正仿宋_GBK"/>
          <w:b/>
          <w:bCs/>
          <w:color w:val="auto"/>
          <w:sz w:val="30"/>
          <w:szCs w:val="30"/>
        </w:rPr>
        <w:t>六、评标结束后什么时候能查询结果？如何查询？</w:t>
      </w:r>
    </w:p>
    <w:p w14:paraId="358ECA8A">
      <w:pPr>
        <w:spacing w:line="500" w:lineRule="exact"/>
        <w:ind w:firstLine="600"/>
        <w:rPr>
          <w:rFonts w:eastAsia="方正仿宋_GBK"/>
          <w:color w:val="auto"/>
          <w:sz w:val="30"/>
          <w:szCs w:val="30"/>
        </w:rPr>
      </w:pPr>
      <w:r>
        <w:rPr>
          <w:rFonts w:eastAsia="方正仿宋_GBK"/>
          <w:color w:val="auto"/>
          <w:sz w:val="30"/>
          <w:szCs w:val="30"/>
        </w:rPr>
        <w:t>答：</w:t>
      </w:r>
      <w:r>
        <w:rPr>
          <w:rFonts w:hint="eastAsia" w:eastAsia="方正仿宋_GBK"/>
          <w:color w:val="auto"/>
          <w:sz w:val="30"/>
          <w:szCs w:val="30"/>
        </w:rPr>
        <w:t>对于采用公开招标或封闭式框架协议方式采购的项目，</w:t>
      </w:r>
      <w:r>
        <w:rPr>
          <w:rFonts w:eastAsia="方正仿宋_GBK"/>
          <w:color w:val="auto"/>
          <w:sz w:val="30"/>
          <w:szCs w:val="30"/>
        </w:rPr>
        <w:t>项目中标</w:t>
      </w:r>
      <w:r>
        <w:rPr>
          <w:rFonts w:hint="eastAsia" w:eastAsia="方正仿宋_GBK"/>
          <w:color w:val="auto"/>
          <w:sz w:val="30"/>
          <w:szCs w:val="30"/>
        </w:rPr>
        <w:t>（入围）</w:t>
      </w:r>
      <w:r>
        <w:rPr>
          <w:rFonts w:eastAsia="方正仿宋_GBK"/>
          <w:color w:val="auto"/>
          <w:sz w:val="30"/>
          <w:szCs w:val="30"/>
        </w:rPr>
        <w:t>公告</w:t>
      </w:r>
      <w:r>
        <w:rPr>
          <w:rFonts w:hint="eastAsia" w:eastAsia="方正仿宋_GBK"/>
          <w:color w:val="auto"/>
          <w:sz w:val="30"/>
          <w:szCs w:val="30"/>
        </w:rPr>
        <w:t>发布</w:t>
      </w:r>
      <w:r>
        <w:rPr>
          <w:rFonts w:eastAsia="方正仿宋_GBK"/>
          <w:color w:val="auto"/>
          <w:sz w:val="30"/>
          <w:szCs w:val="30"/>
        </w:rPr>
        <w:t>，参与供应商即可在</w:t>
      </w:r>
      <w:r>
        <w:rPr>
          <w:rFonts w:hint="eastAsia" w:eastAsia="方正仿宋_GBK"/>
          <w:color w:val="auto"/>
          <w:sz w:val="30"/>
          <w:szCs w:val="30"/>
        </w:rPr>
        <w:t>“</w:t>
      </w:r>
      <w:r>
        <w:rPr>
          <w:rFonts w:eastAsia="方正仿宋_GBK"/>
          <w:color w:val="auto"/>
          <w:sz w:val="30"/>
          <w:szCs w:val="30"/>
        </w:rPr>
        <w:t>苏采云</w:t>
      </w:r>
      <w:r>
        <w:rPr>
          <w:rFonts w:hint="eastAsia" w:eastAsia="方正仿宋_GBK"/>
          <w:color w:val="auto"/>
          <w:sz w:val="30"/>
          <w:szCs w:val="30"/>
        </w:rPr>
        <w:t>”</w:t>
      </w:r>
      <w:r>
        <w:rPr>
          <w:rFonts w:eastAsia="方正仿宋_GBK"/>
          <w:color w:val="auto"/>
          <w:sz w:val="30"/>
          <w:szCs w:val="30"/>
        </w:rPr>
        <w:t>系统中查看</w:t>
      </w:r>
      <w:r>
        <w:rPr>
          <w:rFonts w:hint="eastAsia" w:eastAsia="方正仿宋_GBK"/>
          <w:color w:val="auto"/>
          <w:sz w:val="30"/>
          <w:szCs w:val="30"/>
        </w:rPr>
        <w:t>评审</w:t>
      </w:r>
      <w:r>
        <w:rPr>
          <w:rFonts w:eastAsia="方正仿宋_GBK"/>
          <w:color w:val="auto"/>
          <w:sz w:val="30"/>
          <w:szCs w:val="30"/>
        </w:rPr>
        <w:t>结果。</w:t>
      </w:r>
    </w:p>
    <w:p w14:paraId="7F3B1525">
      <w:pPr>
        <w:spacing w:line="500" w:lineRule="exact"/>
        <w:ind w:firstLine="600"/>
        <w:rPr>
          <w:rFonts w:eastAsia="方正仿宋_GBK"/>
          <w:color w:val="auto"/>
          <w:sz w:val="30"/>
          <w:szCs w:val="30"/>
        </w:rPr>
      </w:pPr>
      <w:r>
        <w:rPr>
          <w:rFonts w:eastAsia="方正仿宋_GBK"/>
          <w:color w:val="auto"/>
          <w:sz w:val="30"/>
          <w:szCs w:val="30"/>
        </w:rPr>
        <w:t>供应商查询</w:t>
      </w:r>
      <w:r>
        <w:rPr>
          <w:rFonts w:hint="eastAsia" w:eastAsia="方正仿宋_GBK"/>
          <w:color w:val="auto"/>
          <w:sz w:val="30"/>
          <w:szCs w:val="30"/>
        </w:rPr>
        <w:t>评审</w:t>
      </w:r>
      <w:r>
        <w:rPr>
          <w:rFonts w:eastAsia="方正仿宋_GBK"/>
          <w:color w:val="auto"/>
          <w:sz w:val="30"/>
          <w:szCs w:val="30"/>
        </w:rPr>
        <w:t>结果的</w:t>
      </w:r>
      <w:r>
        <w:rPr>
          <w:rFonts w:hint="eastAsia" w:eastAsia="方正仿宋_GBK"/>
          <w:color w:val="auto"/>
          <w:sz w:val="30"/>
          <w:szCs w:val="30"/>
        </w:rPr>
        <w:t>路径</w:t>
      </w:r>
      <w:r>
        <w:rPr>
          <w:rFonts w:eastAsia="方正仿宋_GBK"/>
          <w:color w:val="auto"/>
          <w:sz w:val="30"/>
          <w:szCs w:val="30"/>
        </w:rPr>
        <w:t>为：</w:t>
      </w:r>
      <w:r>
        <w:rPr>
          <w:rFonts w:hint="eastAsia" w:eastAsia="方正仿宋_GBK"/>
          <w:color w:val="auto"/>
          <w:sz w:val="30"/>
          <w:szCs w:val="30"/>
        </w:rPr>
        <w:t>登录“苏采云”系统-</w:t>
      </w:r>
      <w:r>
        <w:rPr>
          <w:rFonts w:eastAsia="方正仿宋_GBK"/>
          <w:color w:val="auto"/>
          <w:sz w:val="30"/>
          <w:szCs w:val="30"/>
        </w:rPr>
        <w:t>点击【采购项目参与】-【评审结果查询】-点击【查看】按钮，进入评审结果详情页面。供应商可以查看到资格符合评审是否通过、评审总得分、排名和是否中标/成交。</w:t>
      </w:r>
    </w:p>
    <w:p w14:paraId="716820D4">
      <w:pPr>
        <w:rPr>
          <w:color w:val="auto"/>
        </w:rPr>
      </w:pPr>
    </w:p>
    <w:p w14:paraId="6F38395A">
      <w:pPr>
        <w:widowControl/>
        <w:spacing w:line="460" w:lineRule="exact"/>
        <w:jc w:val="left"/>
        <w:rPr>
          <w:rFonts w:hint="eastAsia" w:ascii="宋体" w:hAnsi="宋体" w:cs="宋体"/>
          <w:color w:val="auto"/>
          <w:sz w:val="28"/>
          <w:szCs w:val="28"/>
        </w:rPr>
      </w:pPr>
    </w:p>
    <w:p w14:paraId="690AAE1E">
      <w:pPr>
        <w:pStyle w:val="297"/>
        <w:rPr>
          <w:rFonts w:hint="eastAsia" w:ascii="宋体" w:hAnsi="宋体" w:eastAsia="宋体" w:cs="宋体"/>
          <w:color w:val="auto"/>
          <w:sz w:val="32"/>
          <w:szCs w:val="32"/>
        </w:rPr>
      </w:pPr>
    </w:p>
    <w:p w14:paraId="68CA9B23">
      <w:pPr>
        <w:rPr>
          <w:rFonts w:hint="eastAsia" w:ascii="宋体" w:hAnsi="宋体" w:cs="宋体"/>
          <w:color w:val="auto"/>
          <w:sz w:val="32"/>
          <w:szCs w:val="32"/>
        </w:rPr>
      </w:pPr>
    </w:p>
    <w:p w14:paraId="64C291E2">
      <w:pPr>
        <w:pStyle w:val="297"/>
        <w:rPr>
          <w:rFonts w:hint="eastAsia" w:ascii="宋体" w:hAnsi="宋体" w:eastAsia="宋体" w:cs="宋体"/>
          <w:color w:val="auto"/>
          <w:sz w:val="32"/>
          <w:szCs w:val="32"/>
        </w:rPr>
      </w:pPr>
    </w:p>
    <w:p w14:paraId="45DA2392">
      <w:pPr>
        <w:rPr>
          <w:rFonts w:hint="eastAsia" w:ascii="宋体" w:hAnsi="宋体" w:cs="宋体"/>
          <w:color w:val="auto"/>
          <w:sz w:val="32"/>
          <w:szCs w:val="32"/>
        </w:rPr>
      </w:pPr>
    </w:p>
    <w:p w14:paraId="6DF91E31">
      <w:pPr>
        <w:pStyle w:val="297"/>
        <w:rPr>
          <w:rFonts w:hint="eastAsia" w:ascii="宋体" w:hAnsi="宋体" w:eastAsia="宋体" w:cs="宋体"/>
          <w:color w:val="auto"/>
          <w:sz w:val="32"/>
          <w:szCs w:val="32"/>
        </w:rPr>
      </w:pPr>
    </w:p>
    <w:sectPr>
      <w:pgSz w:w="11906" w:h="16838"/>
      <w:pgMar w:top="1440" w:right="1797" w:bottom="1440" w:left="179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1" w:fontKey="{281904E7-C46D-426E-9C91-2F5B5ABF0CD4}"/>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Verdana">
    <w:panose1 w:val="020B0604030504040204"/>
    <w:charset w:val="00"/>
    <w:family w:val="auto"/>
    <w:pitch w:val="default"/>
    <w:sig w:usb0="A00006FF" w:usb1="4000205B" w:usb2="0000001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embedRegular r:id="rId2" w:fontKey="{574D2DDF-E776-4B4B-8F6B-84D3181A65FB}"/>
  </w:font>
  <w:font w:name="等线">
    <w:panose1 w:val="02010600030101010101"/>
    <w:charset w:val="86"/>
    <w:family w:val="auto"/>
    <w:pitch w:val="default"/>
    <w:sig w:usb0="A00002BF" w:usb1="38CF7CFA" w:usb2="00000016" w:usb3="00000000" w:csb0="0004000F" w:csb1="00000000"/>
  </w:font>
  <w:font w:name="Times New Roman Regular">
    <w:altName w:val="Times New Roman"/>
    <w:panose1 w:val="02020603050405020304"/>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embedRegular r:id="rId3" w:fontKey="{1ACB84A9-21A9-4771-BE9E-BB93D9434892}"/>
  </w:font>
  <w:font w:name="PMingLiU-ExtB">
    <w:panose1 w:val="02020500000000000000"/>
    <w:charset w:val="88"/>
    <w:family w:val="auto"/>
    <w:pitch w:val="default"/>
    <w:sig w:usb0="8000002F" w:usb1="02000008" w:usb2="00000000" w:usb3="00000000" w:csb0="001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50C75">
    <w:pPr>
      <w:pStyle w:val="27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17459">
    <w:pPr>
      <w:pStyle w:val="27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E89A7">
    <w:pPr>
      <w:pStyle w:val="27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9B31C">
    <w:pPr>
      <w:pStyle w:val="27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34D11EC">
                          <w:pPr>
                            <w:pStyle w:val="279"/>
                            <w:tabs>
                              <w:tab w:val="clear" w:pos="4153"/>
                              <w:tab w:val="clear" w:pos="8306"/>
                            </w:tabs>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14:paraId="21A55B55"/>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534D11EC">
                    <w:pPr>
                      <w:pStyle w:val="279"/>
                      <w:tabs>
                        <w:tab w:val="clear" w:pos="4153"/>
                        <w:tab w:val="clear" w:pos="8306"/>
                      </w:tabs>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14:paraId="21A55B5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AA81D">
    <w:pPr>
      <w:pStyle w:val="28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DD534">
    <w:pPr>
      <w:pStyle w:val="28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949F7">
    <w:pPr>
      <w:pStyle w:val="28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348"/>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D45EF5"/>
    <w:rsid w:val="2FEA3BA9"/>
    <w:rsid w:val="4EC44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2"/>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6"/>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383"/>
    <w:semiHidden/>
    <w:unhideWhenUsed/>
    <w:qFormat/>
    <w:uiPriority w:val="99"/>
    <w:pPr>
      <w:jc w:val="left"/>
    </w:pPr>
  </w:style>
  <w:style w:type="paragraph" w:styleId="15">
    <w:name w:val="Body Text 3"/>
    <w:basedOn w:val="1"/>
    <w:qFormat/>
    <w:uiPriority w:val="0"/>
    <w:pPr>
      <w:spacing w:after="120"/>
    </w:pPr>
    <w:rPr>
      <w:sz w:val="16"/>
      <w:szCs w:val="16"/>
    </w:rPr>
  </w:style>
  <w:style w:type="paragraph" w:styleId="16">
    <w:name w:val="Body Text"/>
    <w:basedOn w:val="1"/>
    <w:qFormat/>
    <w:uiPriority w:val="0"/>
    <w:rPr>
      <w:rFonts w:ascii="仿宋_GB2312" w:eastAsia="仿宋_GB2312"/>
      <w:sz w:val="24"/>
      <w:szCs w:val="20"/>
    </w:rPr>
  </w:style>
  <w:style w:type="paragraph" w:styleId="17">
    <w:name w:val="Body Text Indent"/>
    <w:basedOn w:val="1"/>
    <w:next w:val="18"/>
    <w:unhideWhenUsed/>
    <w:qFormat/>
    <w:uiPriority w:val="99"/>
    <w:pPr>
      <w:spacing w:after="120"/>
      <w:ind w:left="420"/>
    </w:pPr>
  </w:style>
  <w:style w:type="paragraph" w:styleId="18">
    <w:name w:val="envelope return"/>
    <w:basedOn w:val="1"/>
    <w:unhideWhenUsed/>
    <w:qFormat/>
    <w:uiPriority w:val="99"/>
    <w:rPr>
      <w:rFonts w:ascii="Arial" w:hAnsi="Arial"/>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 w:val="20"/>
      <w:szCs w:val="21"/>
    </w:rPr>
  </w:style>
  <w:style w:type="paragraph" w:styleId="22">
    <w:name w:val="toc 8"/>
    <w:basedOn w:val="1"/>
    <w:next w:val="1"/>
    <w:unhideWhenUsed/>
    <w:qFormat/>
    <w:uiPriority w:val="39"/>
    <w:pPr>
      <w:spacing w:after="57"/>
      <w:ind w:left="1984"/>
    </w:pPr>
  </w:style>
  <w:style w:type="paragraph" w:styleId="23">
    <w:name w:val="endnote text"/>
    <w:basedOn w:val="1"/>
    <w:link w:val="234"/>
    <w:semiHidden/>
    <w:unhideWhenUsed/>
    <w:qFormat/>
    <w:uiPriority w:val="99"/>
    <w:rPr>
      <w:sz w:val="20"/>
    </w:rPr>
  </w:style>
  <w:style w:type="paragraph" w:styleId="24">
    <w:name w:val="Balloon Text"/>
    <w:basedOn w:val="1"/>
    <w:link w:val="382"/>
    <w:semiHidden/>
    <w:unhideWhenUsed/>
    <w:qFormat/>
    <w:uiPriority w:val="99"/>
    <w:rPr>
      <w:sz w:val="18"/>
      <w:szCs w:val="18"/>
    </w:rPr>
  </w:style>
  <w:style w:type="paragraph" w:styleId="25">
    <w:name w:val="footer"/>
    <w:basedOn w:val="1"/>
    <w:link w:val="107"/>
    <w:unhideWhenUsed/>
    <w:qFormat/>
    <w:uiPriority w:val="99"/>
    <w:pPr>
      <w:tabs>
        <w:tab w:val="center" w:pos="7143"/>
        <w:tab w:val="right" w:pos="14287"/>
      </w:tabs>
    </w:pPr>
  </w:style>
  <w:style w:type="paragraph" w:styleId="26">
    <w:name w:val="header"/>
    <w:basedOn w:val="1"/>
    <w:link w:val="105"/>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00"/>
    <w:qFormat/>
    <w:uiPriority w:val="11"/>
    <w:pPr>
      <w:spacing w:before="200" w:after="200"/>
    </w:pPr>
    <w:rPr>
      <w:sz w:val="24"/>
    </w:rPr>
  </w:style>
  <w:style w:type="paragraph" w:styleId="30">
    <w:name w:val="footnote text"/>
    <w:basedOn w:val="1"/>
    <w:link w:val="233"/>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Title"/>
    <w:basedOn w:val="1"/>
    <w:next w:val="1"/>
    <w:link w:val="99"/>
    <w:qFormat/>
    <w:uiPriority w:val="10"/>
    <w:pPr>
      <w:spacing w:before="300" w:after="200"/>
      <w:contextualSpacing/>
    </w:pPr>
    <w:rPr>
      <w:sz w:val="48"/>
      <w:szCs w:val="48"/>
    </w:rPr>
  </w:style>
  <w:style w:type="paragraph" w:styleId="36">
    <w:name w:val="annotation subject"/>
    <w:basedOn w:val="14"/>
    <w:next w:val="14"/>
    <w:link w:val="384"/>
    <w:semiHidden/>
    <w:unhideWhenUsed/>
    <w:qFormat/>
    <w:uiPriority w:val="99"/>
    <w:rPr>
      <w:b/>
      <w:bCs/>
    </w:rPr>
  </w:style>
  <w:style w:type="paragraph" w:styleId="37">
    <w:name w:val="Body Text First Indent"/>
    <w:basedOn w:val="16"/>
    <w:qFormat/>
    <w:uiPriority w:val="0"/>
    <w:pPr>
      <w:spacing w:after="120"/>
      <w:ind w:firstLine="420"/>
    </w:pPr>
    <w:rPr>
      <w:rFonts w:ascii="Times New Roman" w:eastAsia="宋体"/>
      <w:szCs w:val="24"/>
    </w:rPr>
  </w:style>
  <w:style w:type="paragraph" w:styleId="38">
    <w:name w:val="Body Text First Indent 2"/>
    <w:basedOn w:val="17"/>
    <w:next w:val="1"/>
    <w:unhideWhenUsed/>
    <w:qFormat/>
    <w:uiPriority w:val="99"/>
    <w:pPr>
      <w:ind w:firstLine="42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1"/>
    <w:semiHidden/>
    <w:unhideWhenUsed/>
    <w:qFormat/>
    <w:uiPriority w:val="99"/>
    <w:rPr>
      <w:sz w:val="21"/>
      <w:szCs w:val="21"/>
    </w:rPr>
  </w:style>
  <w:style w:type="character" w:styleId="46">
    <w:name w:val="footnote reference"/>
    <w:unhideWhenUsed/>
    <w:qFormat/>
    <w:uiPriority w:val="99"/>
    <w:rPr>
      <w:vertAlign w:val="superscript"/>
    </w:rPr>
  </w:style>
  <w:style w:type="character" w:customStyle="1" w:styleId="47">
    <w:name w:val="Heading 1 Char"/>
    <w:basedOn w:val="41"/>
    <w:uiPriority w:val="9"/>
    <w:rPr>
      <w:rFonts w:ascii="Arial" w:hAnsi="Arial" w:eastAsia="Arial" w:cs="Arial"/>
      <w:sz w:val="40"/>
      <w:szCs w:val="40"/>
    </w:rPr>
  </w:style>
  <w:style w:type="character" w:customStyle="1" w:styleId="48">
    <w:name w:val="Heading 2 Char"/>
    <w:basedOn w:val="41"/>
    <w:qFormat/>
    <w:uiPriority w:val="9"/>
    <w:rPr>
      <w:rFonts w:ascii="Arial" w:hAnsi="Arial" w:eastAsia="Arial" w:cs="Arial"/>
      <w:sz w:val="34"/>
    </w:rPr>
  </w:style>
  <w:style w:type="character" w:customStyle="1" w:styleId="49">
    <w:name w:val="Heading 3 Char"/>
    <w:basedOn w:val="41"/>
    <w:qFormat/>
    <w:uiPriority w:val="9"/>
    <w:rPr>
      <w:rFonts w:ascii="Arial" w:hAnsi="Arial" w:eastAsia="Arial" w:cs="Arial"/>
      <w:sz w:val="30"/>
      <w:szCs w:val="30"/>
    </w:rPr>
  </w:style>
  <w:style w:type="character" w:customStyle="1" w:styleId="50">
    <w:name w:val="Heading 4 Char"/>
    <w:basedOn w:val="41"/>
    <w:qFormat/>
    <w:uiPriority w:val="9"/>
    <w:rPr>
      <w:rFonts w:ascii="Arial" w:hAnsi="Arial" w:eastAsia="Arial" w:cs="Arial"/>
      <w:b/>
      <w:bCs/>
      <w:sz w:val="26"/>
      <w:szCs w:val="26"/>
    </w:rPr>
  </w:style>
  <w:style w:type="character" w:customStyle="1" w:styleId="51">
    <w:name w:val="Heading 5 Char"/>
    <w:basedOn w:val="41"/>
    <w:qFormat/>
    <w:uiPriority w:val="9"/>
    <w:rPr>
      <w:rFonts w:ascii="Arial" w:hAnsi="Arial" w:eastAsia="Arial" w:cs="Arial"/>
      <w:b/>
      <w:bCs/>
      <w:sz w:val="24"/>
      <w:szCs w:val="24"/>
    </w:rPr>
  </w:style>
  <w:style w:type="character" w:customStyle="1" w:styleId="52">
    <w:name w:val="Heading 6 Char"/>
    <w:basedOn w:val="41"/>
    <w:uiPriority w:val="9"/>
    <w:rPr>
      <w:rFonts w:ascii="Arial" w:hAnsi="Arial" w:eastAsia="Arial" w:cs="Arial"/>
      <w:b/>
      <w:bCs/>
      <w:sz w:val="22"/>
      <w:szCs w:val="22"/>
    </w:rPr>
  </w:style>
  <w:style w:type="character" w:customStyle="1" w:styleId="53">
    <w:name w:val="Heading 7 Char"/>
    <w:basedOn w:val="41"/>
    <w:qFormat/>
    <w:uiPriority w:val="9"/>
    <w:rPr>
      <w:rFonts w:ascii="Arial" w:hAnsi="Arial" w:eastAsia="Arial" w:cs="Arial"/>
      <w:b/>
      <w:bCs/>
      <w:i/>
      <w:iCs/>
      <w:sz w:val="22"/>
      <w:szCs w:val="22"/>
    </w:rPr>
  </w:style>
  <w:style w:type="character" w:customStyle="1" w:styleId="54">
    <w:name w:val="Heading 8 Char"/>
    <w:basedOn w:val="41"/>
    <w:uiPriority w:val="9"/>
    <w:rPr>
      <w:rFonts w:ascii="Arial" w:hAnsi="Arial" w:eastAsia="Arial" w:cs="Arial"/>
      <w:i/>
      <w:iCs/>
      <w:sz w:val="22"/>
      <w:szCs w:val="22"/>
    </w:rPr>
  </w:style>
  <w:style w:type="character" w:customStyle="1" w:styleId="55">
    <w:name w:val="Heading 9 Char"/>
    <w:basedOn w:val="41"/>
    <w:qFormat/>
    <w:uiPriority w:val="9"/>
    <w:rPr>
      <w:rFonts w:ascii="Arial" w:hAnsi="Arial" w:eastAsia="Arial" w:cs="Arial"/>
      <w:i/>
      <w:iCs/>
      <w:sz w:val="21"/>
      <w:szCs w:val="21"/>
    </w:rPr>
  </w:style>
  <w:style w:type="character" w:customStyle="1" w:styleId="56">
    <w:name w:val="Title Char"/>
    <w:basedOn w:val="41"/>
    <w:qFormat/>
    <w:uiPriority w:val="10"/>
    <w:rPr>
      <w:sz w:val="48"/>
      <w:szCs w:val="48"/>
    </w:rPr>
  </w:style>
  <w:style w:type="character" w:customStyle="1" w:styleId="57">
    <w:name w:val="Subtitle Char"/>
    <w:basedOn w:val="41"/>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41"/>
    <w:qFormat/>
    <w:uiPriority w:val="99"/>
  </w:style>
  <w:style w:type="character" w:customStyle="1" w:styleId="61">
    <w:name w:val="Caption Char"/>
    <w:qFormat/>
    <w:uiPriority w:val="99"/>
  </w:style>
  <w:style w:type="table" w:customStyle="1" w:styleId="62">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paragraph" w:customStyle="1" w:styleId="84">
    <w:name w:val="无间隔1"/>
    <w:qFormat/>
    <w:uiPriority w:val="0"/>
    <w:rPr>
      <w:rFonts w:hint="default" w:ascii="Times New Roman" w:hAnsi="Times New Roman" w:eastAsia="宋体" w:cs="Calibri"/>
      <w:sz w:val="22"/>
      <w:lang w:val="en-US" w:eastAsia="zh-CN" w:bidi="ar-SA"/>
    </w:rPr>
  </w:style>
  <w:style w:type="paragraph" w:customStyle="1" w:styleId="85">
    <w:name w:val="正文首行缩进1"/>
    <w:basedOn w:val="86"/>
    <w:qFormat/>
    <w:uiPriority w:val="0"/>
    <w:pPr>
      <w:spacing w:line="360" w:lineRule="auto"/>
      <w:ind w:firstLine="200"/>
    </w:pPr>
    <w:rPr>
      <w:sz w:val="30"/>
      <w:szCs w:val="30"/>
    </w:rPr>
  </w:style>
  <w:style w:type="paragraph" w:customStyle="1" w:styleId="86">
    <w:name w:val="正文文本1"/>
    <w:basedOn w:val="1"/>
    <w:next w:val="1"/>
    <w:qFormat/>
    <w:uiPriority w:val="0"/>
    <w:rPr>
      <w:rFonts w:ascii="楷体_GB2312" w:hAnsi="Arial" w:eastAsia="楷体_GB2312"/>
      <w:sz w:val="28"/>
      <w:szCs w:val="28"/>
    </w:rPr>
  </w:style>
  <w:style w:type="paragraph" w:customStyle="1" w:styleId="87">
    <w:name w:val="正文首行缩进 21"/>
    <w:basedOn w:val="17"/>
    <w:unhideWhenUsed/>
    <w:qFormat/>
    <w:uiPriority w:val="99"/>
    <w:pPr>
      <w:ind w:firstLine="200"/>
    </w:pPr>
  </w:style>
  <w:style w:type="character" w:customStyle="1" w:styleId="88">
    <w:name w:val="标题 1 字符"/>
    <w:link w:val="2"/>
    <w:qFormat/>
    <w:uiPriority w:val="9"/>
    <w:rPr>
      <w:rFonts w:ascii="Arial" w:hAnsi="Arial" w:eastAsia="Arial" w:cs="Arial"/>
      <w:sz w:val="40"/>
      <w:szCs w:val="40"/>
    </w:rPr>
  </w:style>
  <w:style w:type="character" w:customStyle="1" w:styleId="89">
    <w:name w:val="标题 2 字符"/>
    <w:link w:val="3"/>
    <w:qFormat/>
    <w:uiPriority w:val="9"/>
    <w:rPr>
      <w:rFonts w:ascii="Arial" w:hAnsi="Arial" w:eastAsia="Arial" w:cs="Arial"/>
      <w:sz w:val="34"/>
    </w:rPr>
  </w:style>
  <w:style w:type="character" w:customStyle="1" w:styleId="90">
    <w:name w:val="标题 3 字符"/>
    <w:link w:val="4"/>
    <w:qFormat/>
    <w:uiPriority w:val="9"/>
    <w:rPr>
      <w:rFonts w:ascii="Arial" w:hAnsi="Arial" w:eastAsia="Arial" w:cs="Arial"/>
      <w:sz w:val="30"/>
      <w:szCs w:val="30"/>
    </w:rPr>
  </w:style>
  <w:style w:type="character" w:customStyle="1" w:styleId="91">
    <w:name w:val="标题 4 字符"/>
    <w:link w:val="5"/>
    <w:qFormat/>
    <w:uiPriority w:val="9"/>
    <w:rPr>
      <w:rFonts w:ascii="Arial" w:hAnsi="Arial" w:eastAsia="Arial" w:cs="Arial"/>
      <w:b/>
      <w:bCs/>
      <w:sz w:val="26"/>
      <w:szCs w:val="26"/>
    </w:rPr>
  </w:style>
  <w:style w:type="character" w:customStyle="1" w:styleId="92">
    <w:name w:val="标题 5 字符"/>
    <w:link w:val="6"/>
    <w:qFormat/>
    <w:uiPriority w:val="9"/>
    <w:rPr>
      <w:rFonts w:ascii="Arial" w:hAnsi="Arial" w:eastAsia="Arial" w:cs="Arial"/>
      <w:b/>
      <w:bCs/>
      <w:sz w:val="24"/>
      <w:szCs w:val="24"/>
    </w:rPr>
  </w:style>
  <w:style w:type="character" w:customStyle="1" w:styleId="93">
    <w:name w:val="标题 6 字符"/>
    <w:link w:val="7"/>
    <w:qFormat/>
    <w:uiPriority w:val="9"/>
    <w:rPr>
      <w:rFonts w:ascii="Arial" w:hAnsi="Arial" w:eastAsia="Arial" w:cs="Arial"/>
      <w:b/>
      <w:bCs/>
      <w:sz w:val="22"/>
      <w:szCs w:val="22"/>
    </w:rPr>
  </w:style>
  <w:style w:type="character" w:customStyle="1" w:styleId="94">
    <w:name w:val="标题 7 字符"/>
    <w:link w:val="8"/>
    <w:qFormat/>
    <w:uiPriority w:val="9"/>
    <w:rPr>
      <w:rFonts w:ascii="Arial" w:hAnsi="Arial" w:eastAsia="Arial" w:cs="Arial"/>
      <w:b/>
      <w:bCs/>
      <w:i/>
      <w:iCs/>
      <w:sz w:val="22"/>
      <w:szCs w:val="22"/>
    </w:rPr>
  </w:style>
  <w:style w:type="character" w:customStyle="1" w:styleId="95">
    <w:name w:val="标题 8 字符"/>
    <w:link w:val="9"/>
    <w:qFormat/>
    <w:uiPriority w:val="9"/>
    <w:rPr>
      <w:rFonts w:ascii="Arial" w:hAnsi="Arial" w:eastAsia="Arial" w:cs="Arial"/>
      <w:i/>
      <w:iCs/>
      <w:sz w:val="22"/>
      <w:szCs w:val="22"/>
    </w:rPr>
  </w:style>
  <w:style w:type="character" w:customStyle="1" w:styleId="96">
    <w:name w:val="标题 9 字符"/>
    <w:link w:val="10"/>
    <w:qFormat/>
    <w:uiPriority w:val="9"/>
    <w:rPr>
      <w:rFonts w:ascii="Arial" w:hAnsi="Arial" w:eastAsia="Arial" w:cs="Arial"/>
      <w:i/>
      <w:iCs/>
      <w:sz w:val="21"/>
      <w:szCs w:val="21"/>
    </w:rPr>
  </w:style>
  <w:style w:type="paragraph" w:styleId="97">
    <w:name w:val="List Paragraph"/>
    <w:basedOn w:val="1"/>
    <w:qFormat/>
    <w:uiPriority w:val="34"/>
    <w:pPr>
      <w:ind w:left="720"/>
      <w:contextualSpacing/>
    </w:pPr>
  </w:style>
  <w:style w:type="paragraph" w:styleId="98">
    <w:name w:val="No Spacing"/>
    <w:qFormat/>
    <w:uiPriority w:val="1"/>
    <w:rPr>
      <w:rFonts w:hint="default" w:ascii="Times New Roman" w:hAnsi="Times New Roman" w:eastAsia="宋体" w:cs="Times New Roman"/>
      <w:lang w:val="en-US" w:eastAsia="zh-CN" w:bidi="ar-SA"/>
    </w:rPr>
  </w:style>
  <w:style w:type="character" w:customStyle="1" w:styleId="99">
    <w:name w:val="标题 字符"/>
    <w:link w:val="35"/>
    <w:qFormat/>
    <w:uiPriority w:val="10"/>
    <w:rPr>
      <w:sz w:val="48"/>
      <w:szCs w:val="48"/>
    </w:rPr>
  </w:style>
  <w:style w:type="character" w:customStyle="1" w:styleId="100">
    <w:name w:val="副标题 字符"/>
    <w:link w:val="29"/>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字符"/>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qFormat/>
    <w:uiPriority w:val="30"/>
    <w:rPr>
      <w:i/>
    </w:rPr>
  </w:style>
  <w:style w:type="character" w:customStyle="1" w:styleId="105">
    <w:name w:val="页眉 字符"/>
    <w:link w:val="26"/>
    <w:qFormat/>
    <w:uiPriority w:val="99"/>
  </w:style>
  <w:style w:type="character" w:customStyle="1" w:styleId="106">
    <w:name w:val="Footer Char"/>
    <w:qFormat/>
    <w:uiPriority w:val="99"/>
  </w:style>
  <w:style w:type="character" w:customStyle="1" w:styleId="107">
    <w:name w:val="页脚 字符"/>
    <w:link w:val="25"/>
    <w:qFormat/>
    <w:uiPriority w:val="99"/>
  </w:style>
  <w:style w:type="table" w:customStyle="1" w:styleId="10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字符"/>
    <w:link w:val="30"/>
    <w:qFormat/>
    <w:uiPriority w:val="99"/>
    <w:rPr>
      <w:sz w:val="18"/>
    </w:rPr>
  </w:style>
  <w:style w:type="character" w:customStyle="1" w:styleId="234">
    <w:name w:val="尾注文本 字符"/>
    <w:link w:val="23"/>
    <w:qFormat/>
    <w:uiPriority w:val="99"/>
    <w:rPr>
      <w:sz w:val="20"/>
    </w:rPr>
  </w:style>
  <w:style w:type="paragraph" w:customStyle="1" w:styleId="235">
    <w:name w:val="TOC 标题1"/>
    <w:unhideWhenUsed/>
    <w:qFormat/>
    <w:uiPriority w:val="39"/>
    <w:rPr>
      <w:rFonts w:hint="default" w:ascii="Times New Roman" w:hAnsi="Times New Roman" w:eastAsia="宋体" w:cs="Times New Roman"/>
      <w:lang w:val="en-US" w:eastAsia="zh-CN" w:bidi="ar-SA"/>
    </w:rPr>
  </w:style>
  <w:style w:type="paragraph" w:customStyle="1" w:styleId="236">
    <w:name w:val="标题 11"/>
    <w:basedOn w:val="1"/>
    <w:next w:val="1"/>
    <w:link w:val="249"/>
    <w:qFormat/>
    <w:uiPriority w:val="0"/>
    <w:pPr>
      <w:keepNext/>
      <w:keepLines/>
      <w:spacing w:before="340" w:after="330" w:line="578" w:lineRule="auto"/>
      <w:outlineLvl w:val="0"/>
    </w:pPr>
    <w:rPr>
      <w:b/>
      <w:bCs/>
      <w:sz w:val="44"/>
      <w:szCs w:val="44"/>
    </w:rPr>
  </w:style>
  <w:style w:type="paragraph" w:customStyle="1" w:styleId="237">
    <w:name w:val="标题 21"/>
    <w:basedOn w:val="1"/>
    <w:next w:val="1"/>
    <w:link w:val="250"/>
    <w:qFormat/>
    <w:uiPriority w:val="0"/>
    <w:pPr>
      <w:keepNext/>
      <w:keepLines/>
      <w:spacing w:before="260" w:after="260" w:line="416" w:lineRule="auto"/>
      <w:outlineLvl w:val="1"/>
    </w:pPr>
    <w:rPr>
      <w:rFonts w:ascii="Arial" w:hAnsi="Arial" w:eastAsia="黑体"/>
      <w:b/>
      <w:bCs/>
      <w:sz w:val="32"/>
      <w:szCs w:val="32"/>
    </w:rPr>
  </w:style>
  <w:style w:type="paragraph" w:customStyle="1" w:styleId="238">
    <w:name w:val="标题 31"/>
    <w:basedOn w:val="1"/>
    <w:next w:val="1"/>
    <w:link w:val="251"/>
    <w:qFormat/>
    <w:uiPriority w:val="0"/>
    <w:pPr>
      <w:keepNext/>
      <w:keepLines/>
      <w:spacing w:before="260" w:after="260" w:line="416" w:lineRule="auto"/>
      <w:outlineLvl w:val="2"/>
    </w:pPr>
    <w:rPr>
      <w:b/>
      <w:bCs/>
      <w:sz w:val="32"/>
      <w:szCs w:val="32"/>
    </w:rPr>
  </w:style>
  <w:style w:type="paragraph" w:customStyle="1" w:styleId="239">
    <w:name w:val="标题 411"/>
    <w:basedOn w:val="1"/>
    <w:next w:val="1"/>
    <w:link w:val="252"/>
    <w:qFormat/>
    <w:uiPriority w:val="0"/>
    <w:pPr>
      <w:keepNext/>
      <w:jc w:val="center"/>
      <w:outlineLvl w:val="3"/>
    </w:pPr>
    <w:rPr>
      <w:rFonts w:eastAsia="新宋体"/>
      <w:sz w:val="30"/>
      <w:szCs w:val="21"/>
    </w:rPr>
  </w:style>
  <w:style w:type="paragraph" w:customStyle="1" w:styleId="240">
    <w:name w:val="标题 51"/>
    <w:basedOn w:val="1"/>
    <w:next w:val="1"/>
    <w:link w:val="253"/>
    <w:qFormat/>
    <w:uiPriority w:val="0"/>
    <w:pPr>
      <w:keepNext/>
      <w:keepLines/>
      <w:spacing w:before="280" w:after="290" w:line="376" w:lineRule="auto"/>
      <w:outlineLvl w:val="4"/>
    </w:pPr>
    <w:rPr>
      <w:b/>
      <w:bCs/>
      <w:sz w:val="28"/>
      <w:szCs w:val="28"/>
    </w:rPr>
  </w:style>
  <w:style w:type="paragraph" w:customStyle="1" w:styleId="241">
    <w:name w:val="标题 61"/>
    <w:basedOn w:val="1"/>
    <w:next w:val="242"/>
    <w:link w:val="254"/>
    <w:qFormat/>
    <w:uiPriority w:val="0"/>
    <w:pPr>
      <w:keepNext/>
      <w:jc w:val="center"/>
      <w:outlineLvl w:val="5"/>
    </w:pPr>
    <w:rPr>
      <w:b/>
      <w:sz w:val="44"/>
      <w:szCs w:val="20"/>
    </w:rPr>
  </w:style>
  <w:style w:type="paragraph" w:customStyle="1" w:styleId="242">
    <w:name w:val="正文缩进11"/>
    <w:basedOn w:val="1"/>
    <w:next w:val="243"/>
    <w:link w:val="255"/>
    <w:qFormat/>
    <w:uiPriority w:val="0"/>
    <w:pPr>
      <w:ind w:firstLine="420"/>
    </w:pPr>
    <w:rPr>
      <w:sz w:val="20"/>
      <w:szCs w:val="20"/>
    </w:rPr>
  </w:style>
  <w:style w:type="paragraph" w:customStyle="1" w:styleId="243">
    <w:name w:val="纯文本1"/>
    <w:basedOn w:val="1"/>
    <w:link w:val="256"/>
    <w:qFormat/>
    <w:uiPriority w:val="0"/>
    <w:rPr>
      <w:rFonts w:ascii="宋体" w:hAnsi="Courier New"/>
      <w:sz w:val="20"/>
      <w:szCs w:val="21"/>
    </w:rPr>
  </w:style>
  <w:style w:type="paragraph" w:customStyle="1" w:styleId="244">
    <w:name w:val="标题 71"/>
    <w:basedOn w:val="1"/>
    <w:next w:val="1"/>
    <w:link w:val="257"/>
    <w:qFormat/>
    <w:uiPriority w:val="0"/>
    <w:pPr>
      <w:keepNext/>
      <w:keepLines/>
      <w:spacing w:before="240" w:after="64" w:line="320" w:lineRule="auto"/>
      <w:outlineLvl w:val="6"/>
    </w:pPr>
    <w:rPr>
      <w:b/>
      <w:bCs/>
      <w:sz w:val="24"/>
    </w:rPr>
  </w:style>
  <w:style w:type="paragraph" w:customStyle="1" w:styleId="245">
    <w:name w:val="标题 81"/>
    <w:basedOn w:val="1"/>
    <w:next w:val="1"/>
    <w:link w:val="258"/>
    <w:qFormat/>
    <w:uiPriority w:val="0"/>
    <w:pPr>
      <w:keepNext/>
      <w:keepLines/>
      <w:spacing w:before="240" w:after="64" w:line="320" w:lineRule="auto"/>
      <w:outlineLvl w:val="7"/>
    </w:pPr>
    <w:rPr>
      <w:rFonts w:ascii="Arial" w:hAnsi="Arial" w:eastAsia="黑体"/>
      <w:sz w:val="24"/>
    </w:rPr>
  </w:style>
  <w:style w:type="paragraph" w:customStyle="1" w:styleId="246">
    <w:name w:val="标题 91"/>
    <w:basedOn w:val="1"/>
    <w:next w:val="1"/>
    <w:link w:val="259"/>
    <w:qFormat/>
    <w:uiPriority w:val="0"/>
    <w:pPr>
      <w:keepNext/>
      <w:keepLines/>
      <w:spacing w:before="240" w:after="64" w:line="320" w:lineRule="auto"/>
      <w:outlineLvl w:val="8"/>
    </w:pPr>
    <w:rPr>
      <w:rFonts w:ascii="Arial" w:hAnsi="Arial" w:eastAsia="黑体"/>
      <w:sz w:val="24"/>
      <w:szCs w:val="21"/>
    </w:rPr>
  </w:style>
  <w:style w:type="character" w:customStyle="1" w:styleId="247">
    <w:name w:val="默认段落字体1"/>
    <w:unhideWhenUsed/>
    <w:qFormat/>
    <w:uiPriority w:val="1"/>
  </w:style>
  <w:style w:type="table" w:customStyle="1" w:styleId="248">
    <w:name w:val="普通表格1"/>
    <w:unhideWhenUsed/>
    <w:qFormat/>
    <w:uiPriority w:val="99"/>
    <w:tblPr>
      <w:tblCellMar>
        <w:top w:w="0" w:type="dxa"/>
        <w:left w:w="0" w:type="dxa"/>
        <w:bottom w:w="0" w:type="dxa"/>
        <w:right w:w="0" w:type="dxa"/>
      </w:tblCellMar>
    </w:tblPr>
  </w:style>
  <w:style w:type="character" w:customStyle="1" w:styleId="249">
    <w:name w:val="标题 1 Char"/>
    <w:link w:val="236"/>
    <w:qFormat/>
    <w:uiPriority w:val="0"/>
    <w:rPr>
      <w:rFonts w:ascii="Times New Roman" w:hAnsi="Times New Roman" w:eastAsia="宋体" w:cs="Times New Roman"/>
      <w:b/>
      <w:bCs/>
      <w:sz w:val="44"/>
      <w:szCs w:val="44"/>
    </w:rPr>
  </w:style>
  <w:style w:type="character" w:customStyle="1" w:styleId="250">
    <w:name w:val="标题 2 Char"/>
    <w:link w:val="237"/>
    <w:qFormat/>
    <w:uiPriority w:val="0"/>
    <w:rPr>
      <w:rFonts w:ascii="Arial" w:hAnsi="Arial" w:eastAsia="黑体" w:cs="Times New Roman"/>
      <w:b/>
      <w:bCs/>
      <w:sz w:val="32"/>
      <w:szCs w:val="32"/>
    </w:rPr>
  </w:style>
  <w:style w:type="character" w:customStyle="1" w:styleId="251">
    <w:name w:val="标题 3 Char"/>
    <w:link w:val="238"/>
    <w:qFormat/>
    <w:uiPriority w:val="0"/>
    <w:rPr>
      <w:rFonts w:ascii="Times New Roman" w:hAnsi="Times New Roman" w:eastAsia="宋体" w:cs="Times New Roman"/>
      <w:b/>
      <w:bCs/>
      <w:sz w:val="32"/>
      <w:szCs w:val="32"/>
    </w:rPr>
  </w:style>
  <w:style w:type="character" w:customStyle="1" w:styleId="252">
    <w:name w:val="标题 4 Char"/>
    <w:link w:val="239"/>
    <w:qFormat/>
    <w:uiPriority w:val="0"/>
    <w:rPr>
      <w:rFonts w:ascii="Times New Roman" w:hAnsi="Times New Roman" w:eastAsia="新宋体" w:cs="Times New Roman"/>
      <w:sz w:val="30"/>
      <w:szCs w:val="21"/>
    </w:rPr>
  </w:style>
  <w:style w:type="character" w:customStyle="1" w:styleId="253">
    <w:name w:val="标题 5 Char"/>
    <w:link w:val="240"/>
    <w:qFormat/>
    <w:uiPriority w:val="0"/>
    <w:rPr>
      <w:rFonts w:ascii="Times New Roman" w:hAnsi="Times New Roman" w:eastAsia="宋体" w:cs="Times New Roman"/>
      <w:b/>
      <w:bCs/>
      <w:sz w:val="28"/>
      <w:szCs w:val="28"/>
    </w:rPr>
  </w:style>
  <w:style w:type="character" w:customStyle="1" w:styleId="254">
    <w:name w:val="标题 6 Char"/>
    <w:link w:val="241"/>
    <w:qFormat/>
    <w:uiPriority w:val="0"/>
    <w:rPr>
      <w:rFonts w:ascii="Times New Roman" w:hAnsi="Times New Roman" w:eastAsia="宋体" w:cs="Times New Roman"/>
      <w:b/>
      <w:sz w:val="44"/>
      <w:szCs w:val="20"/>
    </w:rPr>
  </w:style>
  <w:style w:type="character" w:customStyle="1" w:styleId="255">
    <w:name w:val="正文缩进 Char"/>
    <w:link w:val="242"/>
    <w:qFormat/>
    <w:uiPriority w:val="0"/>
    <w:rPr>
      <w:rFonts w:ascii="Times New Roman" w:hAnsi="Times New Roman" w:eastAsia="宋体" w:cs="Times New Roman"/>
      <w:sz w:val="20"/>
      <w:szCs w:val="20"/>
    </w:rPr>
  </w:style>
  <w:style w:type="character" w:customStyle="1" w:styleId="256">
    <w:name w:val="纯文本 Char"/>
    <w:link w:val="243"/>
    <w:qFormat/>
    <w:uiPriority w:val="0"/>
    <w:rPr>
      <w:rFonts w:ascii="宋体" w:hAnsi="Courier New" w:eastAsia="宋体" w:cs="Courier New"/>
      <w:szCs w:val="21"/>
    </w:rPr>
  </w:style>
  <w:style w:type="character" w:customStyle="1" w:styleId="257">
    <w:name w:val="标题 7 Char"/>
    <w:link w:val="244"/>
    <w:qFormat/>
    <w:uiPriority w:val="0"/>
    <w:rPr>
      <w:rFonts w:ascii="Times New Roman" w:hAnsi="Times New Roman" w:eastAsia="宋体" w:cs="Times New Roman"/>
      <w:b/>
      <w:bCs/>
      <w:sz w:val="24"/>
      <w:szCs w:val="24"/>
    </w:rPr>
  </w:style>
  <w:style w:type="character" w:customStyle="1" w:styleId="258">
    <w:name w:val="标题 8 Char"/>
    <w:link w:val="245"/>
    <w:qFormat/>
    <w:uiPriority w:val="0"/>
    <w:rPr>
      <w:rFonts w:ascii="Arial" w:hAnsi="Arial" w:eastAsia="黑体" w:cs="Times New Roman"/>
      <w:sz w:val="24"/>
      <w:szCs w:val="24"/>
    </w:rPr>
  </w:style>
  <w:style w:type="character" w:customStyle="1" w:styleId="259">
    <w:name w:val="标题 9 Char"/>
    <w:link w:val="246"/>
    <w:qFormat/>
    <w:uiPriority w:val="0"/>
    <w:rPr>
      <w:rFonts w:ascii="Arial" w:hAnsi="Arial" w:eastAsia="黑体" w:cs="Times New Roman"/>
      <w:sz w:val="24"/>
      <w:szCs w:val="21"/>
    </w:rPr>
  </w:style>
  <w:style w:type="paragraph" w:customStyle="1" w:styleId="260">
    <w:name w:val="注释标题1"/>
    <w:basedOn w:val="1"/>
    <w:next w:val="1"/>
    <w:qFormat/>
    <w:uiPriority w:val="0"/>
    <w:rPr>
      <w:rFonts w:ascii="Verdana" w:hAnsi="Verdana"/>
      <w:szCs w:val="20"/>
    </w:rPr>
  </w:style>
  <w:style w:type="paragraph" w:customStyle="1" w:styleId="261">
    <w:name w:val="文档结构图1"/>
    <w:basedOn w:val="1"/>
    <w:link w:val="262"/>
    <w:semiHidden/>
    <w:qFormat/>
    <w:uiPriority w:val="0"/>
    <w:pPr>
      <w:shd w:val="clear" w:color="auto" w:fill="000080"/>
    </w:pPr>
    <w:rPr>
      <w:sz w:val="20"/>
    </w:rPr>
  </w:style>
  <w:style w:type="character" w:customStyle="1" w:styleId="262">
    <w:name w:val="文档结构图 Char"/>
    <w:link w:val="261"/>
    <w:semiHidden/>
    <w:qFormat/>
    <w:uiPriority w:val="0"/>
    <w:rPr>
      <w:szCs w:val="24"/>
      <w:shd w:val="clear" w:color="auto" w:fill="000080"/>
    </w:rPr>
  </w:style>
  <w:style w:type="paragraph" w:customStyle="1" w:styleId="263">
    <w:name w:val="引文目录标题1"/>
    <w:basedOn w:val="1"/>
    <w:next w:val="1"/>
    <w:qFormat/>
    <w:uiPriority w:val="0"/>
    <w:pPr>
      <w:spacing w:line="360" w:lineRule="atLeast"/>
      <w:jc w:val="center"/>
    </w:pPr>
    <w:rPr>
      <w:rFonts w:ascii="Arial" w:hAnsi="Arial" w:eastAsia="黑体"/>
      <w:sz w:val="36"/>
      <w:szCs w:val="20"/>
    </w:rPr>
  </w:style>
  <w:style w:type="paragraph" w:customStyle="1" w:styleId="264">
    <w:name w:val="批注文字1"/>
    <w:basedOn w:val="1"/>
    <w:unhideWhenUsed/>
    <w:qFormat/>
    <w:uiPriority w:val="99"/>
    <w:pPr>
      <w:jc w:val="left"/>
    </w:pPr>
  </w:style>
  <w:style w:type="paragraph" w:customStyle="1" w:styleId="265">
    <w:name w:val="正文文本 31"/>
    <w:basedOn w:val="1"/>
    <w:link w:val="266"/>
    <w:qFormat/>
    <w:uiPriority w:val="0"/>
    <w:pPr>
      <w:spacing w:after="120"/>
    </w:pPr>
    <w:rPr>
      <w:sz w:val="16"/>
      <w:szCs w:val="16"/>
    </w:rPr>
  </w:style>
  <w:style w:type="character" w:customStyle="1" w:styleId="266">
    <w:name w:val="正文文本 3 Char"/>
    <w:link w:val="265"/>
    <w:qFormat/>
    <w:uiPriority w:val="0"/>
    <w:rPr>
      <w:rFonts w:ascii="Times New Roman" w:hAnsi="Times New Roman" w:eastAsia="宋体" w:cs="Times New Roman"/>
      <w:sz w:val="16"/>
      <w:szCs w:val="16"/>
    </w:rPr>
  </w:style>
  <w:style w:type="paragraph" w:customStyle="1" w:styleId="267">
    <w:name w:val="正文文本11"/>
    <w:basedOn w:val="1"/>
    <w:next w:val="1"/>
    <w:link w:val="268"/>
    <w:qFormat/>
    <w:uiPriority w:val="0"/>
    <w:rPr>
      <w:rFonts w:ascii="仿宋_GB2312" w:eastAsia="仿宋_GB2312"/>
      <w:sz w:val="24"/>
      <w:szCs w:val="20"/>
    </w:rPr>
  </w:style>
  <w:style w:type="character" w:customStyle="1" w:styleId="268">
    <w:name w:val="正文文本 Char"/>
    <w:link w:val="267"/>
    <w:qFormat/>
    <w:uiPriority w:val="0"/>
    <w:rPr>
      <w:rFonts w:ascii="仿宋_GB2312" w:hAnsi="Times New Roman" w:eastAsia="仿宋_GB2312" w:cs="Times New Roman"/>
      <w:sz w:val="24"/>
      <w:szCs w:val="20"/>
    </w:rPr>
  </w:style>
  <w:style w:type="paragraph" w:customStyle="1" w:styleId="269">
    <w:name w:val="正文文本缩进1"/>
    <w:basedOn w:val="1"/>
    <w:next w:val="270"/>
    <w:link w:val="271"/>
    <w:qFormat/>
    <w:uiPriority w:val="0"/>
    <w:pPr>
      <w:ind w:left="765"/>
    </w:pPr>
    <w:rPr>
      <w:rFonts w:ascii="仿宋_GB2312" w:eastAsia="仿宋_GB2312"/>
      <w:sz w:val="28"/>
      <w:szCs w:val="20"/>
    </w:rPr>
  </w:style>
  <w:style w:type="paragraph" w:customStyle="1" w:styleId="270">
    <w:name w:val="寄信人地址1"/>
    <w:basedOn w:val="1"/>
    <w:unhideWhenUsed/>
    <w:qFormat/>
    <w:uiPriority w:val="99"/>
    <w:rPr>
      <w:rFonts w:ascii="Arial" w:hAnsi="Arial"/>
    </w:rPr>
  </w:style>
  <w:style w:type="character" w:customStyle="1" w:styleId="271">
    <w:name w:val="正文文本缩进 Char"/>
    <w:link w:val="269"/>
    <w:qFormat/>
    <w:uiPriority w:val="0"/>
    <w:rPr>
      <w:rFonts w:ascii="仿宋_GB2312" w:hAnsi="Times New Roman" w:eastAsia="仿宋_GB2312" w:cs="Times New Roman"/>
      <w:sz w:val="28"/>
      <w:szCs w:val="20"/>
    </w:rPr>
  </w:style>
  <w:style w:type="paragraph" w:customStyle="1" w:styleId="272">
    <w:name w:val="文本块1"/>
    <w:basedOn w:val="1"/>
    <w:next w:val="267"/>
    <w:qFormat/>
    <w:uiPriority w:val="0"/>
    <w:pPr>
      <w:spacing w:line="360" w:lineRule="auto"/>
      <w:ind w:right="210" w:firstLine="560"/>
    </w:pPr>
    <w:rPr>
      <w:rFonts w:ascii="宋体" w:hAnsi="宋体"/>
      <w:color w:val="000000"/>
      <w:spacing w:val="20"/>
      <w:sz w:val="24"/>
      <w:szCs w:val="18"/>
    </w:rPr>
  </w:style>
  <w:style w:type="paragraph" w:customStyle="1" w:styleId="273">
    <w:name w:val="日期1"/>
    <w:basedOn w:val="1"/>
    <w:next w:val="1"/>
    <w:link w:val="274"/>
    <w:qFormat/>
    <w:uiPriority w:val="0"/>
    <w:rPr>
      <w:sz w:val="24"/>
      <w:szCs w:val="20"/>
    </w:rPr>
  </w:style>
  <w:style w:type="character" w:customStyle="1" w:styleId="274">
    <w:name w:val="日期 Char"/>
    <w:link w:val="273"/>
    <w:qFormat/>
    <w:uiPriority w:val="0"/>
    <w:rPr>
      <w:rFonts w:ascii="Times New Roman" w:hAnsi="Times New Roman" w:eastAsia="宋体" w:cs="Times New Roman"/>
      <w:sz w:val="24"/>
      <w:szCs w:val="20"/>
    </w:rPr>
  </w:style>
  <w:style w:type="paragraph" w:customStyle="1" w:styleId="275">
    <w:name w:val="正文文本缩进 21"/>
    <w:basedOn w:val="1"/>
    <w:link w:val="276"/>
    <w:qFormat/>
    <w:uiPriority w:val="0"/>
    <w:pPr>
      <w:spacing w:line="500" w:lineRule="exact"/>
      <w:ind w:firstLine="560"/>
    </w:pPr>
    <w:rPr>
      <w:rFonts w:eastAsia="仿宋_GB2312"/>
      <w:sz w:val="28"/>
      <w:szCs w:val="20"/>
    </w:rPr>
  </w:style>
  <w:style w:type="character" w:customStyle="1" w:styleId="276">
    <w:name w:val="正文文本缩进 2 Char"/>
    <w:link w:val="275"/>
    <w:qFormat/>
    <w:uiPriority w:val="0"/>
    <w:rPr>
      <w:rFonts w:ascii="Times New Roman" w:hAnsi="Times New Roman" w:eastAsia="仿宋_GB2312" w:cs="Times New Roman"/>
      <w:sz w:val="28"/>
      <w:szCs w:val="20"/>
    </w:rPr>
  </w:style>
  <w:style w:type="paragraph" w:customStyle="1" w:styleId="277">
    <w:name w:val="批注框文本1"/>
    <w:basedOn w:val="1"/>
    <w:link w:val="278"/>
    <w:semiHidden/>
    <w:qFormat/>
    <w:uiPriority w:val="0"/>
    <w:rPr>
      <w:sz w:val="18"/>
      <w:szCs w:val="18"/>
    </w:rPr>
  </w:style>
  <w:style w:type="character" w:customStyle="1" w:styleId="278">
    <w:name w:val="批注框文本 Char"/>
    <w:link w:val="277"/>
    <w:semiHidden/>
    <w:qFormat/>
    <w:uiPriority w:val="0"/>
    <w:rPr>
      <w:sz w:val="18"/>
      <w:szCs w:val="18"/>
    </w:rPr>
  </w:style>
  <w:style w:type="paragraph" w:customStyle="1" w:styleId="279">
    <w:name w:val="页脚1"/>
    <w:basedOn w:val="1"/>
    <w:link w:val="280"/>
    <w:qFormat/>
    <w:uiPriority w:val="99"/>
    <w:pPr>
      <w:tabs>
        <w:tab w:val="center" w:pos="4153"/>
        <w:tab w:val="right" w:pos="8306"/>
      </w:tabs>
      <w:jc w:val="left"/>
    </w:pPr>
    <w:rPr>
      <w:sz w:val="18"/>
      <w:szCs w:val="20"/>
    </w:rPr>
  </w:style>
  <w:style w:type="character" w:customStyle="1" w:styleId="280">
    <w:name w:val="页脚 Char"/>
    <w:link w:val="279"/>
    <w:qFormat/>
    <w:uiPriority w:val="99"/>
    <w:rPr>
      <w:rFonts w:ascii="Times New Roman" w:hAnsi="Times New Roman" w:eastAsia="宋体" w:cs="Times New Roman"/>
      <w:sz w:val="18"/>
      <w:szCs w:val="20"/>
    </w:rPr>
  </w:style>
  <w:style w:type="paragraph" w:customStyle="1" w:styleId="281">
    <w:name w:val="页眉1"/>
    <w:basedOn w:val="1"/>
    <w:link w:val="282"/>
    <w:qFormat/>
    <w:uiPriority w:val="0"/>
    <w:pPr>
      <w:pBdr>
        <w:bottom w:val="single" w:color="000000" w:sz="6" w:space="1"/>
      </w:pBdr>
      <w:tabs>
        <w:tab w:val="center" w:pos="4153"/>
        <w:tab w:val="right" w:pos="8306"/>
      </w:tabs>
      <w:jc w:val="center"/>
    </w:pPr>
    <w:rPr>
      <w:sz w:val="18"/>
      <w:szCs w:val="18"/>
    </w:rPr>
  </w:style>
  <w:style w:type="character" w:customStyle="1" w:styleId="282">
    <w:name w:val="页眉 Char"/>
    <w:link w:val="281"/>
    <w:qFormat/>
    <w:uiPriority w:val="0"/>
    <w:rPr>
      <w:rFonts w:ascii="Times New Roman" w:hAnsi="Times New Roman" w:eastAsia="宋体" w:cs="Times New Roman"/>
      <w:sz w:val="18"/>
      <w:szCs w:val="18"/>
    </w:rPr>
  </w:style>
  <w:style w:type="paragraph" w:customStyle="1" w:styleId="283">
    <w:name w:val="目录 11"/>
    <w:basedOn w:val="1"/>
    <w:next w:val="1"/>
    <w:semiHidden/>
    <w:qFormat/>
    <w:uiPriority w:val="0"/>
    <w:rPr>
      <w:sz w:val="24"/>
    </w:rPr>
  </w:style>
  <w:style w:type="paragraph" w:customStyle="1" w:styleId="284">
    <w:name w:val="列表1"/>
    <w:basedOn w:val="1"/>
    <w:qFormat/>
    <w:uiPriority w:val="0"/>
    <w:pPr>
      <w:ind w:left="200" w:hanging="200"/>
    </w:pPr>
  </w:style>
  <w:style w:type="paragraph" w:customStyle="1" w:styleId="285">
    <w:name w:val="正文文本缩进 31"/>
    <w:basedOn w:val="1"/>
    <w:next w:val="263"/>
    <w:link w:val="286"/>
    <w:qFormat/>
    <w:uiPriority w:val="0"/>
    <w:pPr>
      <w:spacing w:after="120"/>
      <w:ind w:left="420"/>
    </w:pPr>
    <w:rPr>
      <w:sz w:val="16"/>
      <w:szCs w:val="16"/>
    </w:rPr>
  </w:style>
  <w:style w:type="character" w:customStyle="1" w:styleId="286">
    <w:name w:val="正文文本缩进 3 Char"/>
    <w:link w:val="285"/>
    <w:qFormat/>
    <w:uiPriority w:val="0"/>
    <w:rPr>
      <w:rFonts w:ascii="Times New Roman" w:hAnsi="Times New Roman" w:eastAsia="宋体" w:cs="Times New Roman"/>
      <w:sz w:val="16"/>
      <w:szCs w:val="16"/>
    </w:rPr>
  </w:style>
  <w:style w:type="paragraph" w:customStyle="1" w:styleId="287">
    <w:name w:val="正文文本 21"/>
    <w:basedOn w:val="1"/>
    <w:link w:val="288"/>
    <w:qFormat/>
    <w:uiPriority w:val="0"/>
    <w:rPr>
      <w:b/>
      <w:bCs/>
      <w:sz w:val="18"/>
    </w:rPr>
  </w:style>
  <w:style w:type="character" w:customStyle="1" w:styleId="288">
    <w:name w:val="正文文本 2 Char"/>
    <w:link w:val="287"/>
    <w:qFormat/>
    <w:uiPriority w:val="0"/>
    <w:rPr>
      <w:rFonts w:ascii="Times New Roman" w:hAnsi="Times New Roman" w:eastAsia="宋体" w:cs="Times New Roman"/>
      <w:b/>
      <w:bCs/>
      <w:sz w:val="18"/>
      <w:szCs w:val="24"/>
    </w:rPr>
  </w:style>
  <w:style w:type="paragraph" w:customStyle="1" w:styleId="289">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290">
    <w:name w:val="正文首行缩进11"/>
    <w:basedOn w:val="267"/>
    <w:link w:val="291"/>
    <w:qFormat/>
    <w:uiPriority w:val="0"/>
    <w:pPr>
      <w:spacing w:after="120"/>
      <w:ind w:firstLine="420"/>
    </w:pPr>
    <w:rPr>
      <w:rFonts w:ascii="Times New Roman" w:eastAsia="宋体"/>
      <w:szCs w:val="24"/>
    </w:rPr>
  </w:style>
  <w:style w:type="character" w:customStyle="1" w:styleId="291">
    <w:name w:val="正文首行缩进 Char"/>
    <w:link w:val="290"/>
    <w:qFormat/>
    <w:uiPriority w:val="0"/>
    <w:rPr>
      <w:rFonts w:ascii="Times New Roman" w:hAnsi="Times New Roman" w:eastAsia="宋体" w:cs="Times New Roman"/>
      <w:sz w:val="24"/>
      <w:szCs w:val="24"/>
    </w:rPr>
  </w:style>
  <w:style w:type="table" w:customStyle="1" w:styleId="292">
    <w:name w:val="网格型11"/>
    <w:basedOn w:val="248"/>
    <w:qFormat/>
    <w:uiPriority w:val="59"/>
  </w:style>
  <w:style w:type="character" w:customStyle="1" w:styleId="293">
    <w:name w:val="要点1"/>
    <w:qFormat/>
    <w:uiPriority w:val="0"/>
    <w:rPr>
      <w:b/>
      <w:bCs/>
    </w:rPr>
  </w:style>
  <w:style w:type="character" w:customStyle="1" w:styleId="294">
    <w:name w:val="页码1"/>
    <w:qFormat/>
    <w:uiPriority w:val="0"/>
  </w:style>
  <w:style w:type="character" w:customStyle="1" w:styleId="295">
    <w:name w:val="已访问的超链接1"/>
    <w:qFormat/>
    <w:uiPriority w:val="0"/>
    <w:rPr>
      <w:color w:val="800080"/>
      <w:u w:val="single"/>
    </w:rPr>
  </w:style>
  <w:style w:type="character" w:customStyle="1" w:styleId="296">
    <w:name w:val="超链接11"/>
    <w:qFormat/>
    <w:uiPriority w:val="0"/>
    <w:rPr>
      <w:color w:val="0000FF"/>
      <w:u w:val="single"/>
    </w:rPr>
  </w:style>
  <w:style w:type="paragraph" w:customStyle="1" w:styleId="297">
    <w:name w:val="标题 41"/>
    <w:basedOn w:val="1"/>
    <w:next w:val="1"/>
    <w:qFormat/>
    <w:uiPriority w:val="0"/>
    <w:pPr>
      <w:keepNext/>
      <w:jc w:val="center"/>
      <w:outlineLvl w:val="3"/>
    </w:pPr>
    <w:rPr>
      <w:rFonts w:eastAsia="新宋体"/>
      <w:sz w:val="30"/>
      <w:szCs w:val="21"/>
    </w:rPr>
  </w:style>
  <w:style w:type="character" w:customStyle="1" w:styleId="298">
    <w:name w:val="超链接1"/>
    <w:unhideWhenUsed/>
    <w:qFormat/>
    <w:uiPriority w:val="99"/>
    <w:rPr>
      <w:sz w:val="21"/>
      <w:szCs w:val="24"/>
      <w:lang w:val="en-US" w:eastAsia="zh-CN" w:bidi="ar-SA"/>
    </w:rPr>
  </w:style>
  <w:style w:type="paragraph" w:customStyle="1" w:styleId="299">
    <w:name w:val="Default"/>
    <w:basedOn w:val="1"/>
    <w:qFormat/>
    <w:uiPriority w:val="0"/>
    <w:pPr>
      <w:jc w:val="left"/>
    </w:pPr>
    <w:rPr>
      <w:rFonts w:ascii="Arial" w:hAnsi="Arial" w:eastAsia="PMingLiU"/>
      <w:sz w:val="20"/>
      <w:szCs w:val="20"/>
    </w:rPr>
  </w:style>
  <w:style w:type="paragraph" w:customStyle="1" w:styleId="300">
    <w:name w:val="style4"/>
    <w:basedOn w:val="1"/>
    <w:next w:val="301"/>
    <w:qFormat/>
    <w:uiPriority w:val="0"/>
    <w:pPr>
      <w:widowControl/>
      <w:spacing w:before="280" w:after="280"/>
    </w:pPr>
    <w:rPr>
      <w:rFonts w:ascii="宋体"/>
      <w:sz w:val="18"/>
    </w:rPr>
  </w:style>
  <w:style w:type="paragraph" w:customStyle="1" w:styleId="301">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2">
    <w:name w:val="正文缩进1"/>
    <w:basedOn w:val="1"/>
    <w:qFormat/>
    <w:uiPriority w:val="0"/>
    <w:pPr>
      <w:widowControl/>
      <w:ind w:firstLine="420"/>
      <w:jc w:val="left"/>
    </w:pPr>
  </w:style>
  <w:style w:type="character" w:customStyle="1" w:styleId="303">
    <w:name w:val="列出段落 Char"/>
    <w:link w:val="304"/>
    <w:qFormat/>
    <w:uiPriority w:val="99"/>
  </w:style>
  <w:style w:type="paragraph" w:customStyle="1" w:styleId="304">
    <w:name w:val="列出段落1"/>
    <w:basedOn w:val="1"/>
    <w:link w:val="303"/>
    <w:qFormat/>
    <w:uiPriority w:val="99"/>
    <w:pPr>
      <w:ind w:firstLine="420"/>
    </w:pPr>
    <w:rPr>
      <w:sz w:val="20"/>
      <w:szCs w:val="20"/>
    </w:rPr>
  </w:style>
  <w:style w:type="character" w:customStyle="1" w:styleId="305">
    <w:name w:val="文档结构图 Char1"/>
    <w:semiHidden/>
    <w:qFormat/>
    <w:uiPriority w:val="99"/>
    <w:rPr>
      <w:rFonts w:ascii="宋体" w:hAnsi="Times New Roman" w:eastAsia="宋体" w:cs="Times New Roman"/>
      <w:sz w:val="18"/>
      <w:szCs w:val="18"/>
    </w:rPr>
  </w:style>
  <w:style w:type="character" w:customStyle="1" w:styleId="306">
    <w:name w:val="普通正文 Char"/>
    <w:link w:val="307"/>
    <w:qFormat/>
    <w:uiPriority w:val="0"/>
    <w:rPr>
      <w:rFonts w:ascii="Arial" w:hAnsi="Arial"/>
      <w:sz w:val="24"/>
      <w:szCs w:val="24"/>
    </w:rPr>
  </w:style>
  <w:style w:type="paragraph" w:customStyle="1" w:styleId="307">
    <w:name w:val="普通正文"/>
    <w:basedOn w:val="1"/>
    <w:link w:val="306"/>
    <w:qFormat/>
    <w:uiPriority w:val="0"/>
    <w:pPr>
      <w:spacing w:before="120" w:after="120" w:line="360" w:lineRule="auto"/>
      <w:ind w:left="-2" w:right="120" w:firstLine="480"/>
      <w:jc w:val="center"/>
    </w:pPr>
    <w:rPr>
      <w:rFonts w:ascii="Arial" w:hAnsi="Arial"/>
      <w:sz w:val="24"/>
    </w:rPr>
  </w:style>
  <w:style w:type="character" w:customStyle="1" w:styleId="308">
    <w:name w:val="FA正文 Char"/>
    <w:link w:val="309"/>
    <w:qFormat/>
    <w:uiPriority w:val="0"/>
    <w:rPr>
      <w:rFonts w:ascii="宋体" w:hAnsi="宋体" w:eastAsia="宋体" w:cs="Times New Roman"/>
      <w:sz w:val="28"/>
      <w:szCs w:val="28"/>
    </w:rPr>
  </w:style>
  <w:style w:type="paragraph" w:customStyle="1" w:styleId="309">
    <w:name w:val="FA正文"/>
    <w:basedOn w:val="1"/>
    <w:link w:val="308"/>
    <w:qFormat/>
    <w:uiPriority w:val="0"/>
    <w:pPr>
      <w:tabs>
        <w:tab w:val="left" w:pos="3375"/>
      </w:tabs>
      <w:spacing w:line="440" w:lineRule="atLeast"/>
      <w:ind w:firstLine="538"/>
    </w:pPr>
    <w:rPr>
      <w:rFonts w:ascii="宋体" w:hAnsi="宋体"/>
      <w:sz w:val="28"/>
      <w:szCs w:val="28"/>
    </w:rPr>
  </w:style>
  <w:style w:type="character" w:customStyle="1" w:styleId="310">
    <w:name w:val="正文缩进2格 Char"/>
    <w:link w:val="311"/>
    <w:qFormat/>
    <w:uiPriority w:val="0"/>
    <w:rPr>
      <w:rFonts w:ascii="仿宋_GB2312" w:hAnsi="宋体" w:eastAsia="仿宋_GB2312" w:cs="Times New Roman"/>
      <w:sz w:val="31"/>
      <w:szCs w:val="28"/>
    </w:rPr>
  </w:style>
  <w:style w:type="paragraph" w:customStyle="1" w:styleId="311">
    <w:name w:val="正文缩进2格"/>
    <w:basedOn w:val="1"/>
    <w:link w:val="310"/>
    <w:qFormat/>
    <w:uiPriority w:val="0"/>
    <w:pPr>
      <w:spacing w:line="600" w:lineRule="exact"/>
      <w:ind w:firstLine="639"/>
    </w:pPr>
    <w:rPr>
      <w:rFonts w:ascii="仿宋_GB2312" w:hAnsi="宋体" w:eastAsia="仿宋_GB2312"/>
      <w:sz w:val="31"/>
      <w:szCs w:val="28"/>
    </w:rPr>
  </w:style>
  <w:style w:type="character" w:customStyle="1" w:styleId="312">
    <w:name w:val="cn_text1"/>
    <w:qFormat/>
    <w:uiPriority w:val="0"/>
    <w:rPr>
      <w:rFonts w:ascii="ˎ̥" w:hAnsi="ˎ̥"/>
      <w:color w:val="003399"/>
      <w:spacing w:val="15"/>
      <w:sz w:val="18"/>
      <w:szCs w:val="18"/>
    </w:rPr>
  </w:style>
  <w:style w:type="character" w:customStyle="1" w:styleId="313">
    <w:name w:val="ssss Char"/>
    <w:qFormat/>
    <w:uiPriority w:val="0"/>
    <w:rPr>
      <w:rFonts w:eastAsia="宋体"/>
      <w:sz w:val="24"/>
      <w:szCs w:val="24"/>
      <w:lang w:val="en-US" w:eastAsia="zh-CN" w:bidi="ar-SA"/>
    </w:rPr>
  </w:style>
  <w:style w:type="character" w:customStyle="1" w:styleId="314">
    <w:name w:val="ssss Char1"/>
    <w:link w:val="315"/>
    <w:qFormat/>
    <w:uiPriority w:val="0"/>
    <w:rPr>
      <w:rFonts w:ascii="Times New Roman" w:hAnsi="Times New Roman" w:eastAsia="宋体" w:cs="Times New Roman"/>
      <w:sz w:val="24"/>
      <w:szCs w:val="24"/>
    </w:rPr>
  </w:style>
  <w:style w:type="paragraph" w:customStyle="1" w:styleId="315">
    <w:name w:val="ssss"/>
    <w:basedOn w:val="1"/>
    <w:link w:val="314"/>
    <w:qFormat/>
    <w:uiPriority w:val="0"/>
    <w:pPr>
      <w:spacing w:line="360" w:lineRule="auto"/>
      <w:ind w:firstLine="480"/>
    </w:pPr>
    <w:rPr>
      <w:sz w:val="24"/>
    </w:rPr>
  </w:style>
  <w:style w:type="character" w:customStyle="1" w:styleId="316">
    <w:name w:val="标题 4 Char1"/>
    <w:qFormat/>
    <w:uiPriority w:val="0"/>
    <w:rPr>
      <w:rFonts w:ascii="Arial" w:hAnsi="Arial" w:eastAsia="黑体"/>
      <w:b/>
      <w:bCs/>
      <w:sz w:val="28"/>
      <w:szCs w:val="28"/>
      <w:lang w:val="en-US" w:eastAsia="zh-CN" w:bidi="ar-SA"/>
    </w:rPr>
  </w:style>
  <w:style w:type="character" w:customStyle="1" w:styleId="317">
    <w:name w:val="列表段落 字符"/>
    <w:qFormat/>
    <w:uiPriority w:val="34"/>
    <w:rPr>
      <w:rFonts w:ascii="Calibri" w:hAnsi="Calibri"/>
      <w:sz w:val="21"/>
      <w:szCs w:val="22"/>
    </w:rPr>
  </w:style>
  <w:style w:type="character" w:customStyle="1" w:styleId="318">
    <w:name w:val="批注框文本 Char1"/>
    <w:semiHidden/>
    <w:qFormat/>
    <w:uiPriority w:val="99"/>
    <w:rPr>
      <w:rFonts w:ascii="Times New Roman" w:hAnsi="Times New Roman" w:eastAsia="宋体" w:cs="Times New Roman"/>
      <w:sz w:val="18"/>
      <w:szCs w:val="18"/>
    </w:rPr>
  </w:style>
  <w:style w:type="character" w:customStyle="1" w:styleId="319">
    <w:name w:val="样式 ssss + 宋体 五号1 Char"/>
    <w:link w:val="320"/>
    <w:qFormat/>
    <w:uiPriority w:val="0"/>
    <w:rPr>
      <w:rFonts w:ascii="宋体" w:hAnsi="宋体" w:eastAsia="宋体" w:cs="Times New Roman"/>
      <w:sz w:val="24"/>
      <w:szCs w:val="24"/>
    </w:rPr>
  </w:style>
  <w:style w:type="paragraph" w:customStyle="1" w:styleId="320">
    <w:name w:val="样式 ssss + 宋体 五号1"/>
    <w:basedOn w:val="315"/>
    <w:link w:val="319"/>
    <w:qFormat/>
    <w:uiPriority w:val="0"/>
    <w:rPr>
      <w:rFonts w:ascii="宋体" w:hAnsi="宋体"/>
    </w:rPr>
  </w:style>
  <w:style w:type="character" w:customStyle="1" w:styleId="321">
    <w:name w:val="point_normal1"/>
    <w:qFormat/>
    <w:uiPriority w:val="0"/>
    <w:rPr>
      <w:rFonts w:ascii="Arial" w:hAnsi="Arial" w:cs="Arial"/>
      <w:sz w:val="16"/>
      <w:szCs w:val="16"/>
    </w:rPr>
  </w:style>
  <w:style w:type="paragraph" w:customStyle="1" w:styleId="322">
    <w:name w:val="样式 正文文本缩进 3 + 四号"/>
    <w:basedOn w:val="285"/>
    <w:qFormat/>
    <w:uiPriority w:val="0"/>
    <w:pPr>
      <w:spacing w:after="0" w:line="360" w:lineRule="auto"/>
      <w:ind w:left="0" w:firstLine="437"/>
    </w:pPr>
    <w:rPr>
      <w:sz w:val="24"/>
      <w:szCs w:val="21"/>
    </w:rPr>
  </w:style>
  <w:style w:type="paragraph" w:customStyle="1" w:styleId="323">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324">
    <w:name w:val="ec_msonormal"/>
    <w:basedOn w:val="1"/>
    <w:qFormat/>
    <w:uiPriority w:val="0"/>
    <w:pPr>
      <w:widowControl/>
      <w:spacing w:before="100" w:beforeAutospacing="1" w:after="100" w:afterAutospacing="1"/>
      <w:jc w:val="left"/>
    </w:pPr>
    <w:rPr>
      <w:rFonts w:ascii="宋体" w:hAnsi="宋体"/>
      <w:sz w:val="24"/>
    </w:rPr>
  </w:style>
  <w:style w:type="paragraph" w:customStyle="1" w:styleId="325">
    <w:name w:val="Char Char Char Char"/>
    <w:basedOn w:val="1"/>
    <w:qFormat/>
    <w:uiPriority w:val="0"/>
    <w:rPr>
      <w:rFonts w:ascii="Tahoma" w:hAnsi="Tahoma"/>
      <w:sz w:val="24"/>
      <w:szCs w:val="20"/>
    </w:rPr>
  </w:style>
  <w:style w:type="paragraph" w:customStyle="1" w:styleId="326">
    <w:name w:val="Char Char Char Char Char Char Char Char Char Char Char Char Char"/>
    <w:basedOn w:val="1"/>
    <w:qFormat/>
    <w:uiPriority w:val="0"/>
  </w:style>
  <w:style w:type="paragraph" w:customStyle="1" w:styleId="327">
    <w:name w:val="表格正文"/>
    <w:basedOn w:val="1"/>
    <w:qFormat/>
    <w:uiPriority w:val="0"/>
    <w:pPr>
      <w:spacing w:line="360" w:lineRule="auto"/>
      <w:jc w:val="left"/>
    </w:pPr>
    <w:rPr>
      <w:rFonts w:ascii="Calibri" w:hAnsi="Calibri"/>
      <w:color w:val="000000"/>
      <w:szCs w:val="28"/>
    </w:rPr>
  </w:style>
  <w:style w:type="paragraph" w:customStyle="1" w:styleId="328">
    <w:name w:val="正文1"/>
    <w:next w:val="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329">
    <w:name w:val="Char Char Char Char1"/>
    <w:basedOn w:val="1"/>
    <w:qFormat/>
    <w:uiPriority w:val="0"/>
    <w:rPr>
      <w:rFonts w:ascii="Tahoma" w:hAnsi="Tahoma"/>
      <w:sz w:val="24"/>
      <w:szCs w:val="20"/>
    </w:rPr>
  </w:style>
  <w:style w:type="paragraph" w:customStyle="1" w:styleId="330">
    <w:name w:val="Char Char Char"/>
    <w:basedOn w:val="1"/>
    <w:qFormat/>
    <w:uiPriority w:val="0"/>
    <w:rPr>
      <w:rFonts w:ascii="Tahoma" w:hAnsi="Tahoma"/>
      <w:sz w:val="24"/>
      <w:szCs w:val="20"/>
    </w:rPr>
  </w:style>
  <w:style w:type="paragraph" w:customStyle="1" w:styleId="331">
    <w:name w:val="标题-----3"/>
    <w:basedOn w:val="238"/>
    <w:qFormat/>
    <w:uiPriority w:val="0"/>
    <w:pPr>
      <w:spacing w:before="0" w:after="0" w:line="240" w:lineRule="auto"/>
      <w:outlineLvl w:val="0"/>
    </w:pPr>
    <w:rPr>
      <w:rFonts w:ascii="宋体" w:hAnsi="宋体"/>
      <w:b w:val="0"/>
      <w:bCs w:val="0"/>
      <w:sz w:val="28"/>
      <w:szCs w:val="28"/>
    </w:rPr>
  </w:style>
  <w:style w:type="paragraph" w:customStyle="1" w:styleId="332">
    <w:name w:val="样式 ssss + 居中"/>
    <w:basedOn w:val="315"/>
    <w:qFormat/>
    <w:uiPriority w:val="0"/>
    <w:pPr>
      <w:jc w:val="center"/>
    </w:pPr>
    <w:rPr>
      <w:rFonts w:cs="宋体"/>
      <w:szCs w:val="20"/>
    </w:rPr>
  </w:style>
  <w:style w:type="paragraph" w:customStyle="1" w:styleId="333">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334">
    <w:name w:val="样式 样式 ssss + 宋体 五号 + 首行缩进:  2 字符"/>
    <w:basedOn w:val="335"/>
    <w:qFormat/>
    <w:uiPriority w:val="0"/>
    <w:pPr>
      <w:ind w:firstLine="480"/>
    </w:pPr>
  </w:style>
  <w:style w:type="paragraph" w:customStyle="1" w:styleId="335">
    <w:name w:val="样式 ssss + 宋体 五号"/>
    <w:basedOn w:val="315"/>
    <w:qFormat/>
    <w:uiPriority w:val="0"/>
    <w:pPr>
      <w:ind w:firstLine="420"/>
    </w:pPr>
    <w:rPr>
      <w:rFonts w:ascii="宋体" w:hAnsi="宋体" w:cs="宋体"/>
      <w:szCs w:val="20"/>
    </w:rPr>
  </w:style>
  <w:style w:type="paragraph" w:customStyle="1" w:styleId="336">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337">
    <w:name w:val="Char"/>
    <w:basedOn w:val="1"/>
    <w:qFormat/>
    <w:uiPriority w:val="0"/>
    <w:rPr>
      <w:rFonts w:ascii="Tahoma" w:hAnsi="Tahoma"/>
      <w:sz w:val="24"/>
      <w:szCs w:val="20"/>
    </w:rPr>
  </w:style>
  <w:style w:type="paragraph" w:customStyle="1" w:styleId="338">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339">
    <w:name w:val="标题------4"/>
    <w:basedOn w:val="239"/>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340">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341">
    <w:name w:val="Char Char Char Char Char Char Char Char Char Char Char Char Char1"/>
    <w:basedOn w:val="1"/>
    <w:qFormat/>
    <w:uiPriority w:val="0"/>
    <w:rPr>
      <w:sz w:val="24"/>
    </w:rPr>
  </w:style>
  <w:style w:type="paragraph" w:customStyle="1" w:styleId="342">
    <w:name w:val="表格"/>
    <w:basedOn w:val="1"/>
    <w:qFormat/>
    <w:uiPriority w:val="0"/>
    <w:rPr>
      <w:rFonts w:ascii="Arial" w:hAnsi="Arial"/>
      <w:sz w:val="24"/>
    </w:rPr>
  </w:style>
  <w:style w:type="paragraph" w:customStyle="1" w:styleId="343">
    <w:name w:val="正文样式1"/>
    <w:basedOn w:val="1"/>
    <w:qFormat/>
    <w:uiPriority w:val="0"/>
    <w:pPr>
      <w:spacing w:before="120" w:after="120" w:line="360" w:lineRule="auto"/>
      <w:ind w:firstLine="480"/>
    </w:pPr>
    <w:rPr>
      <w:sz w:val="24"/>
      <w:szCs w:val="20"/>
    </w:rPr>
  </w:style>
  <w:style w:type="paragraph" w:customStyle="1" w:styleId="34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45">
    <w:name w:val="Char Char Char Char Char Char Char Char Char Char"/>
    <w:basedOn w:val="1"/>
    <w:qFormat/>
    <w:uiPriority w:val="0"/>
    <w:rPr>
      <w:rFonts w:ascii="Tahoma" w:hAnsi="Tahoma"/>
      <w:sz w:val="24"/>
      <w:szCs w:val="20"/>
    </w:rPr>
  </w:style>
  <w:style w:type="paragraph" w:customStyle="1" w:styleId="346">
    <w:name w:val="Char1"/>
    <w:basedOn w:val="1"/>
    <w:qFormat/>
    <w:uiPriority w:val="0"/>
    <w:pPr>
      <w:tabs>
        <w:tab w:val="left" w:pos="360"/>
      </w:tabs>
    </w:pPr>
    <w:rPr>
      <w:sz w:val="24"/>
    </w:rPr>
  </w:style>
  <w:style w:type="paragraph" w:customStyle="1" w:styleId="34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8">
    <w:name w:val="Header2"/>
    <w:basedOn w:val="1"/>
    <w:qFormat/>
    <w:uiPriority w:val="0"/>
    <w:pPr>
      <w:numPr>
        <w:ilvl w:val="0"/>
        <w:numId w:val="1"/>
      </w:numPr>
    </w:pPr>
  </w:style>
  <w:style w:type="paragraph" w:customStyle="1" w:styleId="349">
    <w:name w:val="Char Char 字元 字元 字元 Char Char Char Char"/>
    <w:basedOn w:val="1"/>
    <w:qFormat/>
    <w:uiPriority w:val="0"/>
    <w:pPr>
      <w:spacing w:line="360" w:lineRule="auto"/>
    </w:pPr>
    <w:rPr>
      <w:sz w:val="24"/>
      <w:szCs w:val="20"/>
    </w:rPr>
  </w:style>
  <w:style w:type="paragraph" w:customStyle="1" w:styleId="350">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351">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2">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353">
    <w:name w:val="网格型1"/>
    <w:basedOn w:val="248"/>
    <w:qFormat/>
    <w:uiPriority w:val="39"/>
    <w:rPr>
      <w:rFonts w:ascii="等线" w:hAnsi="等线" w:eastAsia="等线"/>
      <w:sz w:val="21"/>
      <w:szCs w:val="22"/>
    </w:rPr>
  </w:style>
  <w:style w:type="paragraph" w:customStyle="1" w:styleId="354">
    <w:name w:val="列出段落11"/>
    <w:basedOn w:val="1"/>
    <w:qFormat/>
    <w:uiPriority w:val="34"/>
    <w:pPr>
      <w:widowControl/>
      <w:ind w:left="720"/>
      <w:contextualSpacing/>
      <w:jc w:val="left"/>
    </w:pPr>
    <w:rPr>
      <w:sz w:val="24"/>
      <w:lang w:eastAsia="en-US" w:bidi="en-US"/>
    </w:rPr>
  </w:style>
  <w:style w:type="paragraph" w:customStyle="1" w:styleId="355">
    <w:name w:val="DAS正文"/>
    <w:basedOn w:val="1"/>
    <w:qFormat/>
    <w:uiPriority w:val="0"/>
    <w:pPr>
      <w:spacing w:line="360" w:lineRule="auto"/>
      <w:ind w:right="181" w:firstLine="480"/>
    </w:pPr>
    <w:rPr>
      <w:rFonts w:ascii="Verdana" w:hAnsi="Verdana"/>
      <w:sz w:val="24"/>
      <w:szCs w:val="20"/>
    </w:rPr>
  </w:style>
  <w:style w:type="paragraph" w:customStyle="1" w:styleId="356">
    <w:name w:val="普通(网站) Char"/>
    <w:basedOn w:val="1"/>
    <w:qFormat/>
    <w:uiPriority w:val="99"/>
    <w:pPr>
      <w:widowControl/>
      <w:spacing w:before="100" w:beforeAutospacing="1" w:after="100" w:afterAutospacing="1"/>
      <w:jc w:val="left"/>
    </w:pPr>
    <w:rPr>
      <w:rFonts w:ascii="宋体" w:hAnsi="宋体" w:cs="宋体"/>
      <w:sz w:val="24"/>
    </w:rPr>
  </w:style>
  <w:style w:type="paragraph" w:customStyle="1" w:styleId="357">
    <w:name w:val="无间隔2"/>
    <w:qFormat/>
    <w:uiPriority w:val="1"/>
    <w:pPr>
      <w:widowControl w:val="0"/>
      <w:spacing w:line="360" w:lineRule="auto"/>
      <w:ind w:firstLine="200"/>
      <w:jc w:val="both"/>
    </w:pPr>
    <w:rPr>
      <w:rFonts w:hint="default" w:ascii="Arial" w:hAnsi="Arial" w:eastAsia="宋体" w:cs="Times New Roman"/>
      <w:sz w:val="24"/>
      <w:szCs w:val="24"/>
      <w:lang w:val="en-US" w:eastAsia="zh-CN" w:bidi="ar-SA"/>
    </w:rPr>
  </w:style>
  <w:style w:type="paragraph" w:customStyle="1" w:styleId="358">
    <w:name w:val="首行缩进"/>
    <w:basedOn w:val="1"/>
    <w:qFormat/>
    <w:uiPriority w:val="99"/>
    <w:pPr>
      <w:ind w:firstLine="480"/>
    </w:pPr>
    <w:rPr>
      <w:rFonts w:ascii="等线" w:hAnsi="等线" w:eastAsia="等线"/>
      <w:szCs w:val="22"/>
      <w:lang w:val="zh-CN"/>
    </w:rPr>
  </w:style>
  <w:style w:type="paragraph" w:customStyle="1" w:styleId="359">
    <w:name w:val="p0"/>
    <w:basedOn w:val="1"/>
    <w:qFormat/>
    <w:uiPriority w:val="0"/>
    <w:pPr>
      <w:widowControl/>
    </w:pPr>
    <w:rPr>
      <w:sz w:val="20"/>
      <w:szCs w:val="21"/>
      <w:lang w:val="zh-CN"/>
    </w:rPr>
  </w:style>
  <w:style w:type="paragraph" w:customStyle="1" w:styleId="360">
    <w:name w:val="Table Text"/>
    <w:basedOn w:val="1"/>
    <w:semiHidden/>
    <w:qFormat/>
    <w:uiPriority w:val="0"/>
    <w:rPr>
      <w:rFonts w:ascii="仿宋" w:hAnsi="仿宋" w:eastAsia="仿宋" w:cs="仿宋"/>
      <w:sz w:val="24"/>
      <w:lang w:eastAsia="en-US"/>
    </w:rPr>
  </w:style>
  <w:style w:type="table" w:customStyle="1" w:styleId="361">
    <w:name w:val="Table Normal"/>
    <w:unhideWhenUsed/>
    <w:qFormat/>
    <w:uiPriority w:val="0"/>
    <w:tblPr>
      <w:tblCellMar>
        <w:top w:w="0" w:type="dxa"/>
        <w:left w:w="0" w:type="dxa"/>
        <w:bottom w:w="0" w:type="dxa"/>
        <w:right w:w="0" w:type="dxa"/>
      </w:tblCellMar>
    </w:tblPr>
  </w:style>
  <w:style w:type="character" w:customStyle="1" w:styleId="362">
    <w:name w:val="NormalCharacter1"/>
    <w:qFormat/>
    <w:uiPriority w:val="99"/>
  </w:style>
  <w:style w:type="character" w:customStyle="1" w:styleId="363">
    <w:name w:val="font31"/>
    <w:basedOn w:val="247"/>
    <w:qFormat/>
    <w:uiPriority w:val="0"/>
    <w:rPr>
      <w:rFonts w:ascii="Times New Roman Regular" w:hAnsi="Times New Roman Regular" w:eastAsia="Times New Roman Regular" w:cs="Times New Roman Regular"/>
      <w:color w:val="000000"/>
      <w:sz w:val="24"/>
      <w:szCs w:val="24"/>
      <w:u w:val="none"/>
    </w:rPr>
  </w:style>
  <w:style w:type="character" w:customStyle="1" w:styleId="364">
    <w:name w:val="font91"/>
    <w:basedOn w:val="247"/>
    <w:qFormat/>
    <w:uiPriority w:val="0"/>
    <w:rPr>
      <w:rFonts w:ascii="Times New Roman" w:hAnsi="Times New Roman" w:cs="Times New Roman"/>
      <w:color w:val="000000"/>
      <w:sz w:val="20"/>
      <w:szCs w:val="20"/>
      <w:u w:val="none"/>
    </w:rPr>
  </w:style>
  <w:style w:type="character" w:customStyle="1" w:styleId="365">
    <w:name w:val="font11"/>
    <w:basedOn w:val="247"/>
    <w:qFormat/>
    <w:uiPriority w:val="0"/>
    <w:rPr>
      <w:rFonts w:hint="eastAsia" w:ascii="宋体" w:hAnsi="宋体" w:eastAsia="宋体" w:cs="宋体"/>
      <w:color w:val="000000"/>
      <w:sz w:val="20"/>
      <w:szCs w:val="20"/>
      <w:u w:val="none"/>
    </w:rPr>
  </w:style>
  <w:style w:type="character" w:customStyle="1" w:styleId="366">
    <w:name w:val="font101"/>
    <w:basedOn w:val="247"/>
    <w:qFormat/>
    <w:uiPriority w:val="0"/>
    <w:rPr>
      <w:rFonts w:ascii="Arial" w:hAnsi="Arial" w:cs="Arial"/>
      <w:color w:val="000000"/>
      <w:sz w:val="20"/>
      <w:szCs w:val="20"/>
      <w:u w:val="none"/>
    </w:rPr>
  </w:style>
  <w:style w:type="character" w:customStyle="1" w:styleId="367">
    <w:name w:val="font291"/>
    <w:basedOn w:val="247"/>
    <w:qFormat/>
    <w:uiPriority w:val="0"/>
    <w:rPr>
      <w:rFonts w:hint="eastAsia" w:ascii="宋体" w:hAnsi="宋体" w:eastAsia="宋体" w:cs="宋体"/>
      <w:color w:val="000000"/>
      <w:sz w:val="20"/>
      <w:szCs w:val="20"/>
      <w:u w:val="none"/>
    </w:rPr>
  </w:style>
  <w:style w:type="character" w:customStyle="1" w:styleId="368">
    <w:name w:val="font61"/>
    <w:basedOn w:val="247"/>
    <w:qFormat/>
    <w:uiPriority w:val="0"/>
    <w:rPr>
      <w:rFonts w:hint="eastAsia" w:ascii="等线" w:hAnsi="等线" w:eastAsia="等线" w:cs="等线"/>
      <w:color w:val="000000"/>
      <w:sz w:val="20"/>
      <w:szCs w:val="20"/>
      <w:u w:val="none"/>
    </w:rPr>
  </w:style>
  <w:style w:type="character" w:customStyle="1" w:styleId="369">
    <w:name w:val="font71"/>
    <w:basedOn w:val="247"/>
    <w:qFormat/>
    <w:uiPriority w:val="0"/>
    <w:rPr>
      <w:rFonts w:hint="eastAsia" w:ascii="宋体" w:hAnsi="宋体" w:eastAsia="宋体" w:cs="宋体"/>
      <w:color w:val="000000"/>
      <w:sz w:val="20"/>
      <w:szCs w:val="20"/>
      <w:u w:val="none"/>
    </w:rPr>
  </w:style>
  <w:style w:type="character" w:customStyle="1" w:styleId="370">
    <w:name w:val="font41"/>
    <w:basedOn w:val="247"/>
    <w:qFormat/>
    <w:uiPriority w:val="0"/>
    <w:rPr>
      <w:rFonts w:ascii="Times New Roman Regular" w:hAnsi="Times New Roman Regular" w:eastAsia="Times New Roman Regular" w:cs="Times New Roman Regular"/>
      <w:color w:val="000000"/>
      <w:sz w:val="20"/>
      <w:szCs w:val="20"/>
      <w:u w:val="none"/>
    </w:rPr>
  </w:style>
  <w:style w:type="character" w:customStyle="1" w:styleId="371">
    <w:name w:val="font301"/>
    <w:basedOn w:val="247"/>
    <w:qFormat/>
    <w:uiPriority w:val="0"/>
    <w:rPr>
      <w:rFonts w:ascii="Times New Roman Regular" w:hAnsi="Times New Roman Regular" w:eastAsia="Times New Roman Regular" w:cs="Times New Roman Regular"/>
      <w:color w:val="000000"/>
      <w:sz w:val="20"/>
      <w:szCs w:val="20"/>
      <w:u w:val="none"/>
    </w:rPr>
  </w:style>
  <w:style w:type="character" w:customStyle="1" w:styleId="372">
    <w:name w:val="font81"/>
    <w:basedOn w:val="247"/>
    <w:qFormat/>
    <w:uiPriority w:val="0"/>
    <w:rPr>
      <w:rFonts w:hint="eastAsia" w:ascii="宋体" w:hAnsi="宋体" w:eastAsia="宋体" w:cs="宋体"/>
      <w:color w:val="000000"/>
      <w:sz w:val="20"/>
      <w:szCs w:val="20"/>
      <w:u w:val="none"/>
    </w:rPr>
  </w:style>
  <w:style w:type="character" w:customStyle="1" w:styleId="373">
    <w:name w:val="font112"/>
    <w:basedOn w:val="247"/>
    <w:qFormat/>
    <w:uiPriority w:val="0"/>
    <w:rPr>
      <w:rFonts w:hint="eastAsia" w:ascii="等线" w:hAnsi="等线" w:eastAsia="等线" w:cs="等线"/>
      <w:color w:val="000000"/>
      <w:sz w:val="20"/>
      <w:szCs w:val="20"/>
      <w:u w:val="none"/>
    </w:rPr>
  </w:style>
  <w:style w:type="character" w:customStyle="1" w:styleId="374">
    <w:name w:val="font312"/>
    <w:basedOn w:val="247"/>
    <w:qFormat/>
    <w:uiPriority w:val="0"/>
    <w:rPr>
      <w:rFonts w:ascii="Arial" w:hAnsi="Arial" w:cs="Arial"/>
      <w:color w:val="000000"/>
      <w:sz w:val="20"/>
      <w:szCs w:val="20"/>
      <w:u w:val="none"/>
    </w:rPr>
  </w:style>
  <w:style w:type="character" w:customStyle="1" w:styleId="375">
    <w:name w:val="font321"/>
    <w:basedOn w:val="247"/>
    <w:qFormat/>
    <w:uiPriority w:val="0"/>
    <w:rPr>
      <w:rFonts w:ascii="微软雅黑" w:hAnsi="微软雅黑" w:eastAsia="微软雅黑" w:cs="微软雅黑"/>
      <w:color w:val="000000"/>
      <w:sz w:val="20"/>
      <w:szCs w:val="20"/>
      <w:u w:val="none"/>
    </w:rPr>
  </w:style>
  <w:style w:type="character" w:customStyle="1" w:styleId="376">
    <w:name w:val="font151"/>
    <w:basedOn w:val="247"/>
    <w:qFormat/>
    <w:uiPriority w:val="0"/>
    <w:rPr>
      <w:rFonts w:hint="eastAsia" w:ascii="宋体" w:hAnsi="宋体" w:eastAsia="宋体" w:cs="宋体"/>
      <w:color w:val="000000"/>
      <w:sz w:val="22"/>
      <w:szCs w:val="22"/>
      <w:u w:val="none"/>
    </w:rPr>
  </w:style>
  <w:style w:type="character" w:customStyle="1" w:styleId="377">
    <w:name w:val="font121"/>
    <w:basedOn w:val="247"/>
    <w:qFormat/>
    <w:uiPriority w:val="0"/>
    <w:rPr>
      <w:rFonts w:hint="eastAsia" w:ascii="宋体" w:hAnsi="宋体" w:eastAsia="宋体" w:cs="宋体"/>
      <w:b/>
      <w:bCs/>
      <w:color w:val="000000"/>
      <w:sz w:val="20"/>
      <w:szCs w:val="20"/>
      <w:u w:val="none"/>
    </w:rPr>
  </w:style>
  <w:style w:type="character" w:customStyle="1" w:styleId="378">
    <w:name w:val="font21"/>
    <w:basedOn w:val="247"/>
    <w:qFormat/>
    <w:uiPriority w:val="0"/>
    <w:rPr>
      <w:rFonts w:hint="eastAsia" w:ascii="宋体" w:hAnsi="宋体" w:eastAsia="宋体" w:cs="宋体"/>
      <w:b/>
      <w:bCs/>
      <w:color w:val="000000"/>
      <w:sz w:val="24"/>
      <w:szCs w:val="24"/>
      <w:u w:val="none"/>
    </w:rPr>
  </w:style>
  <w:style w:type="character" w:customStyle="1" w:styleId="379">
    <w:name w:val="font131"/>
    <w:basedOn w:val="247"/>
    <w:qFormat/>
    <w:uiPriority w:val="0"/>
    <w:rPr>
      <w:rFonts w:ascii="宋体" w:hAnsi="宋体" w:eastAsia="宋体" w:cs="宋体"/>
      <w:b/>
      <w:bCs/>
      <w:color w:val="000000"/>
      <w:sz w:val="24"/>
      <w:szCs w:val="24"/>
      <w:u w:val="none"/>
    </w:rPr>
  </w:style>
  <w:style w:type="character" w:customStyle="1" w:styleId="380">
    <w:name w:val="font141"/>
    <w:basedOn w:val="247"/>
    <w:qFormat/>
    <w:uiPriority w:val="0"/>
    <w:rPr>
      <w:rFonts w:ascii="微软雅黑" w:hAnsi="微软雅黑" w:eastAsia="微软雅黑" w:cs="微软雅黑"/>
      <w:color w:val="000000"/>
      <w:sz w:val="24"/>
      <w:szCs w:val="24"/>
      <w:u w:val="none"/>
    </w:rPr>
  </w:style>
  <w:style w:type="paragraph" w:customStyle="1" w:styleId="381">
    <w:name w:val="be358f00-9758-446e-aec5-cde8345aeef3"/>
    <w:basedOn w:val="267"/>
    <w:qFormat/>
    <w:uiPriority w:val="0"/>
    <w:pPr>
      <w:widowControl/>
      <w:spacing w:line="360" w:lineRule="auto"/>
      <w:ind w:firstLine="440"/>
      <w:jc w:val="left"/>
    </w:pPr>
    <w:rPr>
      <w:rFonts w:ascii="微软雅黑" w:hAnsi="微软雅黑" w:eastAsia="微软雅黑"/>
      <w:color w:val="000000"/>
      <w:sz w:val="22"/>
    </w:rPr>
  </w:style>
  <w:style w:type="character" w:customStyle="1" w:styleId="382">
    <w:name w:val="批注框文本 字符"/>
    <w:basedOn w:val="41"/>
    <w:link w:val="24"/>
    <w:semiHidden/>
    <w:qFormat/>
    <w:uiPriority w:val="99"/>
    <w:rPr>
      <w:sz w:val="18"/>
      <w:szCs w:val="18"/>
    </w:rPr>
  </w:style>
  <w:style w:type="character" w:customStyle="1" w:styleId="383">
    <w:name w:val="批注文字 字符"/>
    <w:basedOn w:val="41"/>
    <w:link w:val="14"/>
    <w:semiHidden/>
    <w:qFormat/>
    <w:uiPriority w:val="99"/>
    <w:rPr>
      <w:sz w:val="21"/>
      <w:szCs w:val="24"/>
    </w:rPr>
  </w:style>
  <w:style w:type="character" w:customStyle="1" w:styleId="384">
    <w:name w:val="批注主题 字符"/>
    <w:basedOn w:val="383"/>
    <w:link w:val="36"/>
    <w:semiHidden/>
    <w:qFormat/>
    <w:uiPriority w:val="99"/>
    <w:rPr>
      <w:b/>
      <w:bCs/>
      <w:sz w:val="21"/>
      <w:szCs w:val="24"/>
    </w:rPr>
  </w:style>
  <w:style w:type="paragraph" w:customStyle="1" w:styleId="385">
    <w:name w:val="修订1"/>
    <w:hidden/>
    <w:semiHidden/>
    <w:qFormat/>
    <w:uiPriority w:val="99"/>
    <w:rPr>
      <w:rFonts w:hint="default" w:ascii="Times New Roman" w:hAnsi="Times New Roman" w:eastAsia="宋体" w:cs="Times New Roman"/>
      <w:sz w:val="21"/>
      <w:szCs w:val="24"/>
      <w:lang w:val="en-US" w:eastAsia="zh-CN" w:bidi="ar-SA"/>
    </w:rPr>
  </w:style>
  <w:style w:type="paragraph" w:customStyle="1" w:styleId="386">
    <w:name w:val="表格样式"/>
    <w:basedOn w:val="1"/>
    <w:next w:val="1"/>
    <w:qFormat/>
    <w:uiPriority w:val="0"/>
    <w:pPr>
      <w:spacing w:line="240" w:lineRule="atLeast"/>
      <w:jc w:val="left"/>
    </w:pPr>
    <w:rPr>
      <w:rFonts w:ascii="Calibri" w:hAnsi="Calibri" w:eastAsia="仿宋_GB2312"/>
      <w:sz w:val="20"/>
      <w:szCs w:val="21"/>
    </w:rPr>
  </w:style>
  <w:style w:type="character" w:customStyle="1" w:styleId="387">
    <w:name w:val="offer-attr-item-value"/>
    <w:basedOn w:val="41"/>
    <w:qFormat/>
    <w:uiPriority w:val="0"/>
  </w:style>
  <w:style w:type="character" w:customStyle="1" w:styleId="388">
    <w:name w:val="propnametext"/>
    <w:basedOn w:val="41"/>
    <w:qFormat/>
    <w:uiPriority w:val="0"/>
  </w:style>
  <w:style w:type="paragraph" w:customStyle="1" w:styleId="389">
    <w:name w:val="样式2"/>
    <w:basedOn w:val="15"/>
    <w:qFormat/>
    <w:uiPriority w:val="0"/>
    <w:pPr>
      <w:spacing w:after="0"/>
    </w:pPr>
    <w:rPr>
      <w:rFonts w:ascii="宋体" w:hAnsi="宋体"/>
      <w:b/>
      <w:sz w:val="24"/>
      <w:szCs w:val="24"/>
    </w:rPr>
  </w:style>
  <w:style w:type="paragraph" w:customStyle="1" w:styleId="390">
    <w:name w:val="Table Paragraph"/>
    <w:basedOn w:val="1"/>
    <w:qFormat/>
    <w:uiPriority w:val="1"/>
    <w:pPr>
      <w:jc w:val="left"/>
    </w:pPr>
    <w:rPr>
      <w:rFonts w:ascii="宋体" w:hAnsi="宋体" w:cs="宋体"/>
      <w:sz w:val="22"/>
      <w:szCs w:val="22"/>
      <w:lang w:val="zh-CN" w:bidi="zh-CN"/>
    </w:rPr>
  </w:style>
  <w:style w:type="paragraph" w:customStyle="1" w:styleId="391">
    <w:name w:val="列表段落1"/>
    <w:basedOn w:val="1"/>
    <w:qFormat/>
    <w:uiPriority w:val="1"/>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64</Pages>
  <Words>2497</Words>
  <Characters>3067</Characters>
  <TotalTime>2</TotalTime>
  <ScaleCrop>false</ScaleCrop>
  <LinksUpToDate>false</LinksUpToDate>
  <CharactersWithSpaces>3087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2022-07-12T07:32:00Z</dcterms:created>
  <dc:creator>Us</dc:creator>
  <cp:lastModifiedBy>戳戳</cp:lastModifiedBy>
  <dcterms:modified xsi:type="dcterms:W3CDTF">2026-03-30T09:07:13Z</dcterms:modified>
  <dc:title>南通市</dc:title>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2052-12.1.0.25225</vt:lpwstr>
  </property>
  <property fmtid="{D5CDD505-2E9C-101B-9397-08002B2CF9AE}" pid="4" name="ICV">
    <vt:lpwstr>F98AA68ADAE0401FBBE418D953DE6476_13</vt:lpwstr>
  </property>
</Properties>
</file>