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3"/>
        <w:jc w:val="left"/>
        <w:spacing w:before="120" w:after="120" w:line="360" w:lineRule="auto"/>
        <w:rPr>
          <w:rFonts w:hint="eastAsia" w:ascii="Arial" w:hAnsi="Arial" w:eastAsia="黑体"/>
          <w:b/>
          <w:bCs/>
          <w:color w:val="000000"/>
          <w:sz w:val="48"/>
          <w:szCs w:val="48"/>
          <w:lang w:val="en-US" w:eastAsia="zh-CN"/>
        </w:rPr>
      </w:pPr>
      <w:r>
        <w:rPr>
          <w:rFonts w:hint="eastAsia" w:ascii="Arial" w:hAnsi="Arial" w:eastAsia="黑体"/>
          <w:b/>
          <w:bCs/>
          <w:color w:val="000000"/>
          <w:sz w:val="48"/>
          <w:szCs w:val="48"/>
          <w:lang w:val="en-US" w:eastAsia="zh-CN"/>
        </w:rPr>
      </w:r>
      <w:r/>
    </w:p>
    <w:p>
      <w:pPr>
        <w:pStyle w:val="903"/>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903"/>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项目名称：江苏省消防救援总队全省器材装备采购项目</w:t>
      </w:r>
      <w:r>
        <w:rPr>
          <w:rFonts w:hint="eastAsia" w:ascii="Arial" w:hAnsi="Arial"/>
          <w:b/>
          <w:bCs/>
          <w:color w:val="000000"/>
          <w:sz w:val="32"/>
          <w:szCs w:val="24"/>
        </w:rPr>
      </w:r>
      <w:r/>
    </w:p>
    <w:p>
      <w:pPr>
        <w:pStyle w:val="903"/>
        <w:spacing w:before="120" w:after="120" w:line="360" w:lineRule="auto"/>
        <w:rPr>
          <w:rFonts w:ascii="Arial" w:hAnsi="Arial" w:eastAsia="宋体"/>
          <w:b/>
          <w:bCs/>
          <w:sz w:val="32"/>
          <w:szCs w:val="24"/>
          <w:lang w:val="en-US" w:eastAsia="zh-CN"/>
        </w:rPr>
      </w:pPr>
      <w:r>
        <w:rPr>
          <w:rFonts w:hint="eastAsia" w:ascii="Arial" w:hAnsi="Arial"/>
          <w:b/>
          <w:bCs/>
          <w:sz w:val="32"/>
          <w:szCs w:val="24"/>
          <w:lang w:eastAsia="zh-CN"/>
        </w:rPr>
        <w:t xml:space="preserve">采购编号</w:t>
      </w:r>
      <w:r>
        <w:rPr>
          <w:rFonts w:hint="eastAsia" w:ascii="Arial" w:hAnsi="Arial"/>
          <w:b/>
          <w:bCs/>
          <w:sz w:val="32"/>
          <w:szCs w:val="24"/>
        </w:rPr>
        <w:t xml:space="preserve">：JSZC-320000-SCZX-G2026-0131</w:t>
      </w:r>
      <w:r>
        <w:rPr>
          <w:rFonts w:ascii="Arial" w:hAnsi="Arial" w:eastAsia="宋体"/>
          <w:b/>
          <w:bCs/>
          <w:sz w:val="32"/>
          <w:szCs w:val="24"/>
          <w:lang w:val="en-US" w:eastAsia="zh-CN"/>
        </w:rPr>
      </w:r>
      <w:r/>
    </w:p>
    <w:p>
      <w:pPr>
        <w:pStyle w:val="903"/>
        <w:ind w:left="2800" w:hanging="2800"/>
        <w:rPr>
          <w:rFonts w:ascii="Times New Roman" w:hAnsi="Times New Roman"/>
          <w:b/>
          <w:sz w:val="28"/>
          <w:szCs w:val="28"/>
        </w:rPr>
      </w:pPr>
      <w:r>
        <w:rPr>
          <w:rFonts w:hint="eastAsia" w:ascii="Times New Roman" w:hAnsi="Times New Roman"/>
          <w:color w:val="000000"/>
          <w:sz w:val="28"/>
          <w:szCs w:val="28"/>
        </w:rPr>
        <w:t xml:space="preserve">     </w:t>
      </w:r>
      <w:r>
        <w:rPr>
          <w:rFonts w:hint="eastAsia" w:ascii="Times New Roman" w:hAnsi="Times New Roman"/>
          <w:sz w:val="28"/>
          <w:szCs w:val="28"/>
        </w:rPr>
        <w:t xml:space="preserve">  </w:t>
      </w:r>
      <w:r>
        <w:rPr>
          <w:rFonts w:hint="eastAsia" w:ascii="Times New Roman" w:hAnsi="Times New Roman"/>
          <w:b/>
          <w:sz w:val="28"/>
          <w:szCs w:val="28"/>
        </w:rPr>
        <w:t xml:space="preserve"> </w:t>
      </w:r>
      <w:r>
        <w:rPr>
          <w:rFonts w:ascii="Times New Roman" w:hAnsi="Times New Roman"/>
          <w:b/>
          <w:sz w:val="28"/>
          <w:szCs w:val="28"/>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3"/>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江苏省政府采购中心</w:t>
      </w:r>
      <w:r>
        <w:rPr>
          <w:rFonts w:hint="eastAsia" w:ascii="Arial" w:hAnsi="Arial"/>
          <w:b/>
          <w:bCs/>
          <w:color w:val="000000"/>
          <w:sz w:val="32"/>
          <w:szCs w:val="24"/>
        </w:rPr>
      </w:r>
      <w:r/>
    </w:p>
    <w:p>
      <w:pPr>
        <w:pStyle w:val="903"/>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2</w:t>
      </w:r>
      <w:r>
        <w:rPr>
          <w:rFonts w:hint="eastAsia" w:ascii="Arial" w:hAnsi="Arial"/>
          <w:b/>
          <w:bCs/>
          <w:color w:val="000000"/>
          <w:sz w:val="32"/>
          <w:szCs w:val="24"/>
          <w:lang w:val="en-US" w:eastAsia="zh-CN"/>
        </w:rPr>
        <w:t xml:space="preserve">026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4</w:t>
      </w:r>
      <w:r>
        <w:rPr>
          <w:rFonts w:hint="eastAsia" w:ascii="Arial" w:hAnsi="Arial"/>
          <w:b/>
          <w:bCs/>
          <w:color w:val="000000"/>
          <w:sz w:val="32"/>
          <w:szCs w:val="24"/>
        </w:rPr>
        <w:t xml:space="preserve">月</w:t>
      </w:r>
      <w:r>
        <w:rPr>
          <w:rFonts w:hint="eastAsia" w:ascii="Arial" w:hAnsi="Arial"/>
          <w:b/>
          <w:bCs/>
          <w:color w:val="000000"/>
          <w:sz w:val="32"/>
          <w:szCs w:val="24"/>
        </w:rPr>
      </w:r>
      <w:r/>
    </w:p>
    <w:p>
      <w:pPr>
        <w:pStyle w:val="903"/>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0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03"/>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20823272"/>
      <w:r/>
      <w:bookmarkStart w:id="2" w:name="_Toc479757206"/>
      <w:r/>
      <w:bookmarkStart w:id="3" w:name="_Toc16938516"/>
      <w:r/>
      <w:bookmarkStart w:id="4" w:name="_Toc523127445"/>
      <w:r/>
      <w:bookmarkStart w:id="5" w:name="_Toc513029200"/>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903"/>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03"/>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……………………………………3 </w:t>
      </w:r>
      <w:r>
        <w:rPr>
          <w:rFonts w:hint="eastAsia" w:ascii="黑体" w:hAnsi="Showcard Gothic" w:eastAsia="黑体"/>
          <w:color w:val="000000"/>
          <w:sz w:val="32"/>
          <w:szCs w:val="21"/>
        </w:rPr>
      </w:r>
      <w:r/>
    </w:p>
    <w:p>
      <w:pPr>
        <w:pStyle w:val="903"/>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………………………………6  </w:t>
      </w:r>
      <w:r>
        <w:rPr>
          <w:rFonts w:hint="eastAsia" w:ascii="黑体" w:hAnsi="Showcard Gothic" w:eastAsia="黑体"/>
          <w:color w:val="000000"/>
          <w:sz w:val="36"/>
          <w:szCs w:val="21"/>
        </w:rPr>
      </w:r>
      <w:r/>
    </w:p>
    <w:p>
      <w:pPr>
        <w:pStyle w:val="903"/>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16</w:t>
      </w:r>
      <w:r/>
    </w:p>
    <w:p>
      <w:pPr>
        <w:pStyle w:val="903"/>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903"/>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903"/>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jc w:val="center"/>
        <w:keepNext/>
        <w:rPr>
          <w:rFonts w:hint="eastAsia"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rPr>
          <w:rFonts w:hint="eastAsia" w:ascii="黑体" w:hAnsi="Times New Roman" w:eastAsia="黑体"/>
          <w:bCs/>
          <w:color w:val="000000"/>
          <w:sz w:val="44"/>
          <w:szCs w:val="4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受江苏省消防救援总队的委托，江苏省政府采购中心就江苏省消防救援总队全省器材装备采购(JSZC-320000-SCZX-G2026-0131)项目进行公开招标采购，欢迎符合条件的供应商投标。</w:t>
      </w:r>
      <w:r>
        <w:rPr>
          <w:rFonts w:ascii="宋体" w:hAnsi="宋体"/>
          <w:color w:val="000000"/>
          <w:sz w:val="24"/>
          <w:szCs w:val="24"/>
        </w:rPr>
      </w:r>
      <w:r/>
    </w:p>
    <w:p>
      <w:pPr>
        <w:pStyle w:val="903"/>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903"/>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江苏省消防救援总队全省器材装备采购</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2026 </w:t>
      </w:r>
      <w:r>
        <w:rPr>
          <w:rFonts w:hint="eastAsia" w:ascii="宋体" w:hAnsi="宋体"/>
          <w:bCs/>
          <w:color w:val="000000"/>
          <w:sz w:val="24"/>
          <w:szCs w:val="24"/>
          <w:u w:val="single"/>
        </w:rPr>
        <w:t xml:space="preserve">年 5 月 22 日 9 点30    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903"/>
        <w:ind w:firstLine="496"/>
        <w:keepLines/>
        <w:keepNext/>
        <w:spacing w:before="156" w:after="156" w:line="400" w:lineRule="exact"/>
        <w:rPr>
          <w:rFonts w:ascii="Times New Roman" w:hAnsi="Times New Roman"/>
          <w:b/>
          <w:bCs/>
          <w:color w:val="000000"/>
          <w:sz w:val="32"/>
          <w:szCs w:val="32"/>
        </w:rPr>
        <w:outlineLvl w:val="2"/>
      </w:pPr>
      <w:r/>
      <w:bookmarkStart w:id="6" w:name="_Toc35393621"/>
      <w:r/>
      <w:bookmarkStart w:id="7" w:name="_Toc28359002"/>
      <w:r/>
      <w:bookmarkStart w:id="8" w:name="_Toc38985263"/>
      <w:r/>
      <w:bookmarkStart w:id="9" w:name="_Toc35393790"/>
      <w:r/>
      <w:bookmarkStart w:id="10" w:name="_Toc28359079"/>
      <w:r/>
      <w:bookmarkStart w:id="11" w:name="_Hlk24379207"/>
      <w:r>
        <w:rPr>
          <w:rFonts w:hint="eastAsia" w:ascii="Times New Roman" w:hAnsi="Times New Roman"/>
          <w:b/>
          <w:bCs/>
          <w:color w:val="000000"/>
          <w:sz w:val="32"/>
          <w:szCs w:val="32"/>
        </w:rPr>
        <w:t xml:space="preserve">一、项目基本情况</w:t>
      </w:r>
      <w:bookmarkEnd w:id="6"/>
      <w:r/>
      <w:bookmarkEnd w:id="7"/>
      <w:r/>
      <w:bookmarkEnd w:id="8"/>
      <w:r/>
      <w:bookmarkEnd w:id="9"/>
      <w:r/>
      <w:bookmarkEnd w:id="10"/>
      <w:r>
        <w:rPr>
          <w:rFonts w:ascii="Times New Roman" w:hAnsi="Times New Roman"/>
          <w:b/>
          <w:bCs/>
          <w:color w:val="000000"/>
          <w:sz w:val="32"/>
          <w:szCs w:val="32"/>
        </w:rPr>
      </w:r>
      <w:r/>
    </w:p>
    <w:p>
      <w:pPr>
        <w:pStyle w:val="903"/>
        <w:ind w:firstLine="480"/>
        <w:spacing w:line="400" w:lineRule="exact"/>
        <w:rPr>
          <w:rFonts w:ascii="宋体" w:hAnsi="宋体" w:eastAsia="宋体" w:cs="Times New Roman"/>
          <w:color w:val="000000"/>
          <w:sz w:val="24"/>
          <w:szCs w:val="24"/>
          <w:lang w:val="en-US" w:eastAsia="zh-CN"/>
        </w:rPr>
      </w:pPr>
      <w:r>
        <w:rPr>
          <w:rFonts w:hint="eastAsia" w:ascii="宋体" w:hAnsi="宋体"/>
          <w:color w:val="000000"/>
          <w:sz w:val="24"/>
          <w:szCs w:val="24"/>
        </w:rPr>
        <w:t xml:space="preserve">1.</w:t>
      </w:r>
      <w:r>
        <w:rPr>
          <w:rFonts w:hint="eastAsia" w:ascii="宋体" w:hAnsi="宋体"/>
          <w:color w:val="000000"/>
          <w:sz w:val="24"/>
          <w:szCs w:val="24"/>
          <w:lang w:eastAsia="zh-CN"/>
        </w:rPr>
        <w:t xml:space="preserve">采购编号</w:t>
      </w:r>
      <w:r>
        <w:rPr>
          <w:rFonts w:hint="eastAsia" w:ascii="宋体" w:hAnsi="宋体"/>
          <w:color w:val="000000"/>
          <w:sz w:val="24"/>
          <w:szCs w:val="24"/>
        </w:rPr>
        <w:t xml:space="preserve">：</w:t>
      </w:r>
      <w:r>
        <w:rPr>
          <w:rFonts w:hint="eastAsia" w:ascii="宋体" w:hAnsi="宋体" w:eastAsia="宋体" w:cs="Times New Roman"/>
          <w:color w:val="000000"/>
          <w:sz w:val="24"/>
          <w:szCs w:val="24"/>
          <w:lang w:eastAsia="zh-CN"/>
        </w:rPr>
        <w:t xml:space="preserve">JSZC-320000-</w:t>
      </w:r>
      <w:r>
        <w:rPr>
          <w:rFonts w:hint="eastAsia" w:ascii="宋体" w:hAnsi="宋体" w:eastAsia="宋体" w:cs="Times New Roman"/>
          <w:color w:val="000000"/>
          <w:sz w:val="24"/>
          <w:szCs w:val="24"/>
          <w:lang w:val="en-US" w:eastAsia="zh-CN"/>
        </w:rPr>
        <w:t xml:space="preserve">SCZX-G2026-0131</w:t>
      </w:r>
      <w:r>
        <w:rPr>
          <w:rFonts w:ascii="宋体" w:hAnsi="宋体" w:eastAsia="宋体" w:cs="Times New Roman"/>
          <w:color w:val="000000"/>
          <w:sz w:val="24"/>
          <w:szCs w:val="24"/>
          <w:lang w:val="en-US" w:eastAsia="zh-CN"/>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2.项目名称：江苏省消防救援总队全省器材装备采购项目</w:t>
      </w:r>
      <w:r>
        <w:rPr>
          <w:rFonts w:ascii="宋体" w:hAnsi="宋体"/>
          <w:color w:val="000000"/>
          <w:sz w:val="24"/>
          <w:szCs w:val="24"/>
        </w:rPr>
      </w:r>
      <w:r/>
    </w:p>
    <w:p>
      <w:pPr>
        <w:pStyle w:val="903"/>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3"/>
              <w:jc w:val="center"/>
              <w:spacing w:line="0" w:lineRule="atLeas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2800"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ascii="宋体" w:hAnsi="宋体"/>
                <w:sz w:val="24"/>
                <w:szCs w:val="24"/>
              </w:rPr>
            </w:r>
            <w:r/>
          </w:p>
          <w:p>
            <w:pPr>
              <w:pStyle w:val="903"/>
              <w:jc w:val="center"/>
              <w:spacing w:line="0" w:lineRule="atLeast"/>
              <w:rPr>
                <w:rFonts w:hint="eastAsia" w:ascii="宋体" w:hAnsi="宋体"/>
                <w:sz w:val="24"/>
                <w:szCs w:val="24"/>
              </w:rPr>
            </w:pP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rPr>
                <w:rFonts w:hint="eastAsia" w:ascii="宋体" w:hAnsi="宋体"/>
                <w:sz w:val="24"/>
                <w:szCs w:val="24"/>
              </w:rPr>
            </w:r>
            <w:r/>
          </w:p>
        </w:tc>
      </w:tr>
      <w:tr>
        <w:trPr/>
        <w:tc>
          <w:tcPr>
            <w:tcW w:w="1148"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800" w:type="dxa"/>
            <w:vAlign w:val="top"/>
            <w:textDirection w:val="lrTb"/>
            <w:noWrap w:val="false"/>
          </w:tcPr>
          <w:p>
            <w:pPr>
              <w:pStyle w:val="903"/>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16.5</w:t>
            </w:r>
            <w:r>
              <w:rPr>
                <w:rFonts w:ascii="宋体" w:hAnsi="宋体" w:eastAsia="宋体"/>
                <w:sz w:val="24"/>
                <w:szCs w:val="24"/>
                <w:lang w:val="en-US" w:eastAsia="zh-CN"/>
              </w:rPr>
            </w:r>
            <w:r/>
          </w:p>
        </w:tc>
      </w:tr>
      <w:tr>
        <w:trPr/>
        <w:tc>
          <w:tcPr>
            <w:tcW w:w="1148"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2800" w:type="dxa"/>
            <w:vAlign w:val="top"/>
            <w:textDirection w:val="lrTb"/>
            <w:noWrap w:val="false"/>
          </w:tcPr>
          <w:p>
            <w:pPr>
              <w:pStyle w:val="903"/>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10.56</w:t>
            </w:r>
            <w:r>
              <w:rPr>
                <w:rFonts w:ascii="宋体" w:hAnsi="宋体" w:eastAsia="宋体"/>
                <w:sz w:val="24"/>
                <w:szCs w:val="24"/>
                <w:lang w:val="en-US" w:eastAsia="zh-CN"/>
              </w:rPr>
            </w:r>
            <w:r/>
          </w:p>
        </w:tc>
      </w:tr>
      <w:tr>
        <w:trPr/>
        <w:tc>
          <w:tcPr>
            <w:tcW w:w="114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r>
            <w:r/>
          </w:p>
        </w:tc>
        <w:tc>
          <w:tcPr>
            <w:tcW w:w="2800" w:type="dxa"/>
            <w:vAlign w:val="top"/>
            <w:textDirection w:val="lrTb"/>
            <w:noWrap w:val="false"/>
          </w:tcPr>
          <w:p>
            <w:pPr>
              <w:pStyle w:val="903"/>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38.36</w:t>
            </w:r>
            <w:r>
              <w:rPr>
                <w:rFonts w:ascii="宋体" w:hAnsi="宋体" w:eastAsia="宋体"/>
                <w:sz w:val="24"/>
                <w:szCs w:val="24"/>
                <w:lang w:val="en-US" w:eastAsia="zh-CN"/>
              </w:rPr>
            </w:r>
            <w:r/>
          </w:p>
        </w:tc>
      </w:tr>
      <w:tr>
        <w:trPr/>
        <w:tc>
          <w:tcPr>
            <w:tcW w:w="1148"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lang w:val="en-US" w:eastAsia="zh-CN"/>
              </w:rPr>
              <w:t xml:space="preserve">4</w:t>
            </w:r>
            <w:r>
              <w:rPr>
                <w:rFonts w:ascii="宋体" w:hAnsi="宋体"/>
                <w:sz w:val="24"/>
                <w:szCs w:val="24"/>
              </w:rPr>
            </w:r>
            <w:r/>
          </w:p>
        </w:tc>
        <w:tc>
          <w:tcPr>
            <w:tcW w:w="2800" w:type="dxa"/>
            <w:vAlign w:val="top"/>
            <w:textDirection w:val="lrTb"/>
            <w:noWrap w:val="false"/>
          </w:tcPr>
          <w:p>
            <w:pPr>
              <w:pStyle w:val="903"/>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270.06</w:t>
            </w:r>
            <w:r>
              <w:rPr>
                <w:rFonts w:ascii="宋体" w:hAnsi="宋体" w:eastAsia="宋体"/>
                <w:sz w:val="24"/>
                <w:szCs w:val="24"/>
                <w:lang w:val="en-US" w:eastAsia="zh-CN"/>
              </w:rPr>
            </w:r>
            <w:r/>
          </w:p>
        </w:tc>
      </w:tr>
      <w:tr>
        <w:trPr/>
        <w:tc>
          <w:tcPr>
            <w:tcW w:w="1148"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lang w:val="en-US" w:eastAsia="zh-CN"/>
              </w:rPr>
              <w:t xml:space="preserve">5</w:t>
            </w:r>
            <w:r>
              <w:rPr>
                <w:rFonts w:ascii="宋体" w:hAnsi="宋体"/>
                <w:sz w:val="24"/>
                <w:szCs w:val="24"/>
              </w:rPr>
            </w:r>
            <w:r/>
          </w:p>
        </w:tc>
        <w:tc>
          <w:tcPr>
            <w:tcW w:w="2800" w:type="dxa"/>
            <w:vAlign w:val="top"/>
            <w:textDirection w:val="lrTb"/>
            <w:noWrap w:val="false"/>
          </w:tcPr>
          <w:p>
            <w:pPr>
              <w:pStyle w:val="903"/>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50.75</w:t>
            </w:r>
            <w:r>
              <w:rPr>
                <w:rFonts w:ascii="宋体" w:hAnsi="宋体" w:eastAsia="宋体"/>
                <w:sz w:val="24"/>
                <w:szCs w:val="24"/>
                <w:lang w:val="en-US" w:eastAsia="zh-CN"/>
              </w:rPr>
            </w:r>
            <w:r/>
          </w:p>
        </w:tc>
      </w:tr>
    </w:tbl>
    <w:p>
      <w:pPr>
        <w:pStyle w:val="903"/>
        <w:numPr>
          <w:ilvl w:val="0"/>
          <w:numId w:val="5"/>
        </w:numPr>
        <w:ind w:firstLine="480"/>
        <w:spacing w:line="400" w:lineRule="exact"/>
        <w:tabs>
          <w:tab w:val="left" w:pos="312" w:leader="none"/>
        </w:tabs>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最高限价</w:t>
      </w:r>
      <w:r>
        <w:rPr>
          <w:rFonts w:hint="eastAsia" w:ascii="方正魏碑_GBK" w:hAnsi="方正魏碑_GBK" w:eastAsia="方正魏碑_GBK" w:cs="方正魏碑_GBK"/>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903"/>
              <w:numPr>
                <w:ilvl w:val="0"/>
                <w:numId w:val="0"/>
              </w:numPr>
              <w:spacing w:line="400" w:lineRule="exact"/>
              <w:rPr>
                <w:rFonts w:ascii="宋体" w:hAnsi="宋体"/>
                <w:sz w:val="24"/>
                <w:szCs w:val="24"/>
              </w:rPr>
            </w:pPr>
            <w:r>
              <w:rPr>
                <w:rFonts w:hint="eastAsia" w:ascii="方正魏碑_GBK" w:hAnsi="方正魏碑_GBK" w:eastAsia="方正魏碑_GBK" w:cs="方正魏碑_GBK"/>
                <w:color w:val="000000"/>
                <w:sz w:val="24"/>
                <w:szCs w:val="24"/>
                <w:lang w:val="en-US" w:eastAsia="zh-CN"/>
              </w:rPr>
              <w:t xml:space="preserve">  </w:t>
            </w:r>
            <w:r>
              <w:rPr>
                <w:rFonts w:hint="eastAsia" w:ascii="宋体" w:hAnsi="宋体"/>
                <w:sz w:val="24"/>
                <w:szCs w:val="24"/>
              </w:rPr>
              <w:t xml:space="preserve">采购</w:t>
            </w:r>
            <w:r>
              <w:rPr>
                <w:rFonts w:ascii="宋体" w:hAnsi="宋体"/>
                <w:sz w:val="24"/>
                <w:szCs w:val="24"/>
              </w:rPr>
            </w:r>
            <w:r/>
          </w:p>
          <w:p>
            <w:pPr>
              <w:pStyle w:val="903"/>
              <w:jc w:val="center"/>
              <w:spacing w:line="0" w:lineRule="atLeas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2800" w:type="dxa"/>
            <w:vAlign w:val="top"/>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ascii="宋体" w:hAnsi="宋体"/>
                <w:sz w:val="24"/>
                <w:szCs w:val="24"/>
              </w:rPr>
            </w:r>
            <w:r/>
          </w:p>
          <w:p>
            <w:pPr>
              <w:pStyle w:val="903"/>
              <w:jc w:val="center"/>
              <w:spacing w:line="0" w:lineRule="atLeast"/>
              <w:rPr>
                <w:rFonts w:hint="eastAsia" w:ascii="宋体" w:hAnsi="宋体"/>
                <w:sz w:val="24"/>
                <w:szCs w:val="24"/>
              </w:rPr>
            </w:pP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rPr>
                <w:rFonts w:hint="eastAsia" w:ascii="宋体" w:hAnsi="宋体"/>
                <w:sz w:val="24"/>
                <w:szCs w:val="24"/>
              </w:rPr>
            </w:r>
            <w:r/>
          </w:p>
        </w:tc>
      </w:tr>
      <w:tr>
        <w:trPr/>
        <w:tc>
          <w:tcPr>
            <w:tcW w:w="1148"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800" w:type="dxa"/>
            <w:vAlign w:val="top"/>
            <w:textDirection w:val="lrTb"/>
            <w:noWrap w:val="false"/>
          </w:tcPr>
          <w:p>
            <w:pPr>
              <w:pStyle w:val="903"/>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16.5</w:t>
            </w:r>
            <w:r>
              <w:rPr>
                <w:rFonts w:ascii="宋体" w:hAnsi="宋体" w:eastAsia="宋体"/>
                <w:sz w:val="24"/>
                <w:szCs w:val="24"/>
                <w:lang w:val="en-US" w:eastAsia="zh-CN"/>
              </w:rPr>
            </w:r>
            <w:r/>
          </w:p>
        </w:tc>
      </w:tr>
      <w:tr>
        <w:trPr/>
        <w:tc>
          <w:tcPr>
            <w:tcW w:w="1148"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2800" w:type="dxa"/>
            <w:vAlign w:val="top"/>
            <w:textDirection w:val="lrTb"/>
            <w:noWrap w:val="false"/>
          </w:tcPr>
          <w:p>
            <w:pPr>
              <w:pStyle w:val="903"/>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10.56</w:t>
            </w:r>
            <w:r>
              <w:rPr>
                <w:rFonts w:ascii="宋体" w:hAnsi="宋体" w:eastAsia="宋体"/>
                <w:sz w:val="24"/>
                <w:szCs w:val="24"/>
                <w:lang w:val="en-US" w:eastAsia="zh-CN"/>
              </w:rPr>
            </w:r>
            <w:r/>
          </w:p>
        </w:tc>
      </w:tr>
      <w:tr>
        <w:trPr/>
        <w:tc>
          <w:tcPr>
            <w:tcW w:w="114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lang w:val="en-US" w:eastAsia="zh-CN"/>
              </w:rPr>
              <w:t xml:space="preserve">3</w:t>
            </w:r>
            <w:r>
              <w:rPr>
                <w:rFonts w:hint="eastAsia" w:ascii="宋体" w:hAnsi="宋体"/>
                <w:sz w:val="24"/>
                <w:szCs w:val="24"/>
              </w:rPr>
            </w:r>
            <w:r/>
          </w:p>
        </w:tc>
        <w:tc>
          <w:tcPr>
            <w:tcW w:w="2800" w:type="dxa"/>
            <w:vAlign w:val="top"/>
            <w:textDirection w:val="lrTb"/>
            <w:noWrap w:val="false"/>
          </w:tcPr>
          <w:p>
            <w:pPr>
              <w:pStyle w:val="903"/>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38.36</w:t>
            </w:r>
            <w:r>
              <w:rPr>
                <w:rFonts w:ascii="宋体" w:hAnsi="宋体" w:eastAsia="宋体"/>
                <w:sz w:val="24"/>
                <w:szCs w:val="24"/>
                <w:lang w:val="en-US" w:eastAsia="zh-CN"/>
              </w:rPr>
            </w:r>
            <w:r/>
          </w:p>
        </w:tc>
      </w:tr>
      <w:tr>
        <w:trPr/>
        <w:tc>
          <w:tcPr>
            <w:tcW w:w="1148"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lang w:val="en-US" w:eastAsia="zh-CN"/>
              </w:rPr>
              <w:t xml:space="preserve">4</w:t>
            </w:r>
            <w:r>
              <w:rPr>
                <w:rFonts w:ascii="宋体" w:hAnsi="宋体"/>
                <w:sz w:val="24"/>
                <w:szCs w:val="24"/>
              </w:rPr>
            </w:r>
            <w:r/>
          </w:p>
        </w:tc>
        <w:tc>
          <w:tcPr>
            <w:tcW w:w="2800" w:type="dxa"/>
            <w:vAlign w:val="top"/>
            <w:textDirection w:val="lrTb"/>
            <w:noWrap w:val="false"/>
          </w:tcPr>
          <w:p>
            <w:pPr>
              <w:pStyle w:val="903"/>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270.06</w:t>
            </w:r>
            <w:r>
              <w:rPr>
                <w:rFonts w:ascii="宋体" w:hAnsi="宋体" w:eastAsia="宋体"/>
                <w:sz w:val="24"/>
                <w:szCs w:val="24"/>
                <w:lang w:val="en-US" w:eastAsia="zh-CN"/>
              </w:rPr>
            </w:r>
            <w:r/>
          </w:p>
        </w:tc>
      </w:tr>
      <w:tr>
        <w:trPr/>
        <w:tc>
          <w:tcPr>
            <w:tcW w:w="1148"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lang w:val="en-US" w:eastAsia="zh-CN"/>
              </w:rPr>
              <w:t xml:space="preserve">5</w:t>
            </w:r>
            <w:r>
              <w:rPr>
                <w:rFonts w:ascii="宋体" w:hAnsi="宋体"/>
                <w:sz w:val="24"/>
                <w:szCs w:val="24"/>
              </w:rPr>
            </w:r>
            <w:r/>
          </w:p>
        </w:tc>
        <w:tc>
          <w:tcPr>
            <w:tcW w:w="2800" w:type="dxa"/>
            <w:vAlign w:val="top"/>
            <w:textDirection w:val="lrTb"/>
            <w:noWrap w:val="false"/>
          </w:tcPr>
          <w:p>
            <w:pPr>
              <w:pStyle w:val="903"/>
              <w:jc w:val="center"/>
              <w:spacing w:line="0" w:lineRule="atLeast"/>
              <w:rPr>
                <w:rFonts w:ascii="宋体" w:hAnsi="宋体" w:eastAsia="宋体"/>
                <w:sz w:val="24"/>
                <w:szCs w:val="24"/>
                <w:lang w:val="en-US" w:eastAsia="zh-CN"/>
              </w:rPr>
            </w:pPr>
            <w:r>
              <w:rPr>
                <w:rFonts w:hint="eastAsia" w:ascii="宋体" w:hAnsi="宋体"/>
                <w:sz w:val="24"/>
                <w:szCs w:val="24"/>
                <w:lang w:val="en-US" w:eastAsia="zh-CN"/>
              </w:rPr>
              <w:t xml:space="preserve">50.75</w:t>
            </w:r>
            <w:r>
              <w:rPr>
                <w:rFonts w:ascii="宋体" w:hAnsi="宋体" w:eastAsia="宋体"/>
                <w:sz w:val="24"/>
                <w:szCs w:val="24"/>
                <w:lang w:val="en-US" w:eastAsia="zh-CN"/>
              </w:rPr>
            </w:r>
            <w:r/>
          </w:p>
        </w:tc>
      </w:tr>
    </w:tbl>
    <w:p>
      <w:pPr>
        <w:pStyle w:val="903"/>
        <w:ind w:firstLine="480"/>
        <w:spacing w:line="40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olor w:val="000000"/>
          <w:sz w:val="24"/>
          <w:szCs w:val="24"/>
          <w:highlight w:val="none"/>
        </w:rPr>
        <w:t xml:space="preserve">江苏省消防救援总队</w:t>
      </w:r>
      <w:r>
        <w:rPr>
          <w:rFonts w:hint="eastAsia" w:ascii="宋体" w:hAnsi="宋体"/>
          <w:color w:val="000000"/>
          <w:sz w:val="24"/>
          <w:szCs w:val="24"/>
          <w:highlight w:val="none"/>
          <w:lang w:val="en-US" w:eastAsia="zh-CN"/>
        </w:rPr>
        <w:t xml:space="preserve">进行</w:t>
      </w:r>
      <w:r>
        <w:rPr>
          <w:rFonts w:hint="eastAsia" w:ascii="宋体" w:hAnsi="宋体"/>
          <w:color w:val="000000"/>
          <w:sz w:val="24"/>
          <w:szCs w:val="24"/>
          <w:highlight w:val="none"/>
        </w:rPr>
        <w:t xml:space="preserve">全省器材装备采购</w:t>
      </w:r>
      <w:r>
        <w:rPr>
          <w:rFonts w:hint="eastAsia" w:ascii="宋体" w:hAnsi="宋体"/>
          <w:color w:val="000000"/>
          <w:sz w:val="24"/>
          <w:szCs w:val="24"/>
          <w:highlight w:val="none"/>
          <w:lang w:eastAsia="zh-CN"/>
        </w:rPr>
        <w:t xml:space="preserve">。</w:t>
      </w:r>
      <w:r>
        <w:rPr>
          <w:rFonts w:hint="eastAsia" w:ascii="宋体" w:hAnsi="宋体" w:cs="宋体"/>
          <w:color w:val="000000"/>
          <w:sz w:val="24"/>
          <w:szCs w:val="24"/>
          <w:highlight w:val="none"/>
        </w:rPr>
        <w:t xml:space="preserve">（详细内容见本招标文件第四章）</w:t>
      </w:r>
      <w:r>
        <w:rPr>
          <w:rFonts w:ascii="宋体" w:hAnsi="宋体"/>
          <w:color w:val="000000"/>
          <w:sz w:val="24"/>
          <w:szCs w:val="24"/>
          <w:highlight w:val="none"/>
          <w:u w:val="single"/>
        </w:rPr>
      </w:r>
      <w:r/>
    </w:p>
    <w:p>
      <w:pPr>
        <w:pStyle w:val="903"/>
        <w:ind w:firstLine="480"/>
        <w:spacing w:line="400" w:lineRule="exact"/>
        <w:rPr>
          <w:rFonts w:ascii="宋体" w:hAnsi="宋体"/>
          <w:color w:val="000000"/>
          <w:sz w:val="24"/>
          <w:szCs w:val="24"/>
          <w:highlight w:val="yellow"/>
          <w:u w:val="single"/>
        </w:rPr>
      </w:pPr>
      <w:r>
        <w:rPr>
          <w:rFonts w:hint="eastAsia" w:ascii="宋体" w:hAnsi="宋体"/>
          <w:color w:val="000000"/>
          <w:sz w:val="24"/>
          <w:szCs w:val="24"/>
          <w:highlight w:val="none"/>
        </w:rPr>
        <w:t xml:space="preserve">6.合同履行期限：</w:t>
      </w:r>
      <w:r>
        <w:rPr>
          <w:rFonts w:ascii="宋体" w:hAnsi="宋体" w:eastAsia="宋体" w:cs="Times New Roman"/>
          <w:color w:val="000000"/>
          <w:sz w:val="24"/>
          <w:szCs w:val="24"/>
          <w:highlight w:val="none"/>
        </w:rPr>
        <w:t xml:space="preserve">签订合同后60日内将货物送达指定地点。</w:t>
      </w:r>
      <w:r>
        <w:rPr>
          <w:rFonts w:ascii="宋体" w:hAnsi="宋体"/>
          <w:color w:val="000000"/>
          <w:sz w:val="24"/>
          <w:szCs w:val="24"/>
          <w:highlight w:val="yellow"/>
          <w:u w:val="single"/>
        </w:rPr>
      </w:r>
      <w:r/>
    </w:p>
    <w:p>
      <w:pPr>
        <w:pStyle w:val="903"/>
        <w:ind w:firstLine="496"/>
        <w:keepLines/>
        <w:keepNext/>
        <w:spacing w:before="156" w:after="156" w:line="360" w:lineRule="auto"/>
        <w:rPr>
          <w:rFonts w:ascii="Times New Roman" w:hAnsi="Times New Roman"/>
          <w:b/>
          <w:bCs/>
          <w:color w:val="000000"/>
          <w:sz w:val="32"/>
          <w:szCs w:val="32"/>
        </w:rPr>
        <w:outlineLvl w:val="2"/>
      </w:pPr>
      <w:r/>
      <w:bookmarkStart w:id="12" w:name="_Toc38985264"/>
      <w:r/>
      <w:bookmarkStart w:id="13" w:name="_Toc28359080"/>
      <w:r/>
      <w:bookmarkStart w:id="14" w:name="_Toc35393622"/>
      <w:r/>
      <w:bookmarkStart w:id="15" w:name="_Toc28359003"/>
      <w:r/>
      <w:bookmarkStart w:id="16" w:name="_Toc35393791"/>
      <w:r>
        <w:rPr>
          <w:rFonts w:hint="eastAsia" w:ascii="Times New Roman" w:hAnsi="Times New Roman"/>
          <w:b/>
          <w:bCs/>
          <w:color w:val="000000"/>
          <w:sz w:val="32"/>
          <w:szCs w:val="32"/>
        </w:rPr>
        <w:t xml:space="preserve">二、申请人的资格要求</w:t>
      </w:r>
      <w:bookmarkEnd w:id="12"/>
      <w:r/>
      <w:bookmarkEnd w:id="13"/>
      <w:r/>
      <w:bookmarkEnd w:id="14"/>
      <w:r/>
      <w:bookmarkEnd w:id="15"/>
      <w:r/>
      <w:bookmarkEnd w:id="16"/>
      <w:r>
        <w:rPr>
          <w:rFonts w:ascii="Times New Roman" w:hAnsi="Times New Roman"/>
          <w:b/>
          <w:bCs/>
          <w:color w:val="000000"/>
          <w:sz w:val="32"/>
          <w:szCs w:val="32"/>
        </w:rPr>
      </w:r>
      <w:r/>
    </w:p>
    <w:p>
      <w:pPr>
        <w:pStyle w:val="903"/>
        <w:ind w:firstLine="560"/>
        <w:spacing w:line="400" w:lineRule="exact"/>
        <w:rPr>
          <w:rFonts w:hint="eastAsia" w:ascii="宋体" w:hAnsi="宋体"/>
          <w:color w:val="000000"/>
          <w:sz w:val="28"/>
          <w:szCs w:val="28"/>
        </w:rPr>
      </w:pPr>
      <w:r/>
      <w:bookmarkStart w:id="17" w:name="_Toc35393792"/>
      <w:r/>
      <w:bookmarkStart w:id="18" w:name="_Toc35393623"/>
      <w:r/>
      <w:bookmarkStart w:id="19" w:name="_Toc38985265"/>
      <w:r/>
      <w:bookmarkStart w:id="20" w:name="_Toc28359081"/>
      <w:r/>
      <w:bookmarkStart w:id="21" w:name="_Toc28359004"/>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rPr>
          <w:rFonts w:hint="eastAsia" w:ascii="宋体" w:hAnsi="宋体"/>
          <w:color w:val="000000"/>
          <w:sz w:val="28"/>
          <w:szCs w:val="28"/>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rPr>
          <w:rFonts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hint="eastAsia" w:ascii="宋体" w:hAnsi="宋体"/>
          <w:color w:val="000000"/>
          <w:sz w:val="24"/>
          <w:szCs w:val="24"/>
        </w:rPr>
      </w:r>
      <w:r/>
    </w:p>
    <w:p>
      <w:pPr>
        <w:pStyle w:val="903"/>
        <w:ind w:firstLine="480"/>
        <w:spacing w:line="40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1.6</w:t>
      </w:r>
      <w:r>
        <w:rPr>
          <w:rFonts w:hint="eastAsia" w:ascii="宋体" w:hAnsi="宋体" w:eastAsia="宋体" w:cs="Times New Roman"/>
          <w:b w:val="0"/>
          <w:bCs w:val="0"/>
          <w:color w:val="000000"/>
          <w:sz w:val="24"/>
          <w:szCs w:val="24"/>
          <w:highlight w:val="none"/>
        </w:rPr>
        <w:t xml:space="preserve">投标人参加本次政府采购活动前3年内无涉及行贿等重大违法案件</w:t>
      </w:r>
      <w:r>
        <w:rPr>
          <w:rFonts w:hint="eastAsia" w:ascii="宋体" w:hAnsi="宋体" w:eastAsia="宋体" w:cs="Times New Roman"/>
          <w:b w:val="0"/>
          <w:bCs w:val="0"/>
          <w:color w:val="000000"/>
          <w:sz w:val="24"/>
          <w:szCs w:val="24"/>
          <w:highlight w:val="none"/>
          <w:lang w:val="en-US" w:eastAsia="zh-CN"/>
        </w:rPr>
        <w:t xml:space="preserve">声明</w:t>
      </w:r>
      <w:r>
        <w:rPr>
          <w:rFonts w:hint="eastAsia" w:ascii="宋体" w:hAnsi="宋体" w:eastAsia="宋体" w:cs="Times New Roman"/>
          <w:color w:val="000000"/>
          <w:sz w:val="24"/>
          <w:szCs w:val="24"/>
          <w:lang w:val="en-US" w:eastAsia="zh-CN"/>
        </w:rPr>
      </w:r>
      <w:r/>
    </w:p>
    <w:p>
      <w:pPr>
        <w:pStyle w:val="903"/>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903"/>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3.落实政府采购政策需满足的资格要求：本项目采购包</w:t>
      </w:r>
      <w:r>
        <w:rPr>
          <w:rFonts w:hint="eastAsia" w:ascii="宋体" w:hAnsi="宋体"/>
          <w:sz w:val="24"/>
          <w:szCs w:val="24"/>
          <w:lang w:val="en-US" w:eastAsia="zh-CN"/>
        </w:rPr>
        <w:t xml:space="preserve">号1、4、5</w:t>
      </w:r>
      <w:r>
        <w:rPr>
          <w:rFonts w:hint="eastAsia" w:ascii="宋体" w:hAnsi="宋体"/>
          <w:sz w:val="24"/>
          <w:szCs w:val="24"/>
        </w:rPr>
        <w:t xml:space="preserve">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宋体" w:hAnsi="宋体" w:cs="宋体"/>
          <w:sz w:val="24"/>
          <w:szCs w:val="24"/>
        </w:rPr>
      </w:r>
      <w:r/>
    </w:p>
    <w:p>
      <w:pPr>
        <w:pStyle w:val="903"/>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3"/>
              <w:jc w:val="center"/>
              <w:spacing w:line="400" w:lineRule="exac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2968"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rPr>
                <w:rFonts w:ascii="宋体" w:hAnsi="宋体"/>
                <w:sz w:val="24"/>
                <w:szCs w:val="24"/>
              </w:rPr>
            </w:r>
            <w:r/>
          </w:p>
          <w:p>
            <w:pPr>
              <w:pStyle w:val="90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2967"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rPr>
                <w:rFonts w:hint="eastAsia" w:ascii="宋体" w:hAnsi="宋体"/>
                <w:sz w:val="24"/>
                <w:szCs w:val="24"/>
              </w:rPr>
            </w:r>
            <w:r/>
          </w:p>
        </w:tc>
      </w:tr>
      <w:tr>
        <w:trPr/>
        <w:tc>
          <w:tcPr>
            <w:tcW w:w="1148"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968" w:type="dxa"/>
            <w:vAlign w:val="top"/>
            <w:textDirection w:val="lrTb"/>
            <w:noWrap w:val="false"/>
          </w:tcPr>
          <w:p>
            <w:pPr>
              <w:pStyle w:val="903"/>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rPr>
                <w:rFonts w:hint="eastAsia" w:ascii="宋体" w:hAnsi="宋体" w:eastAsia="宋体"/>
                <w:sz w:val="24"/>
                <w:szCs w:val="24"/>
                <w:lang w:eastAsia="zh-CN"/>
              </w:rPr>
            </w:r>
            <w:r/>
          </w:p>
        </w:tc>
        <w:tc>
          <w:tcPr>
            <w:tcW w:w="2967"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tc>
      </w:tr>
      <w:tr>
        <w:trPr/>
        <w:tc>
          <w:tcPr>
            <w:tcW w:w="1148"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2968"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rPr>
              <w:t xml:space="preserve">否</w:t>
            </w:r>
            <w:r>
              <w:rPr>
                <w:rFonts w:ascii="宋体" w:hAnsi="宋体"/>
                <w:sz w:val="24"/>
                <w:szCs w:val="24"/>
              </w:rPr>
            </w:r>
            <w:r/>
          </w:p>
        </w:tc>
        <w:tc>
          <w:tcPr>
            <w:tcW w:w="2967"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tc>
      </w:tr>
      <w:tr>
        <w:trPr/>
        <w:tc>
          <w:tcPr>
            <w:tcW w:w="1148" w:type="dxa"/>
            <w:vAlign w:val="top"/>
            <w:textDirection w:val="lrTb"/>
            <w:noWrap w:val="false"/>
          </w:tcPr>
          <w:p>
            <w:pPr>
              <w:pStyle w:val="903"/>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3</w:t>
            </w:r>
            <w:r>
              <w:rPr>
                <w:rFonts w:hint="eastAsia" w:ascii="宋体" w:hAnsi="宋体" w:eastAsia="宋体"/>
                <w:sz w:val="24"/>
                <w:szCs w:val="24"/>
                <w:lang w:eastAsia="zh-CN"/>
              </w:rPr>
            </w:r>
            <w:r/>
          </w:p>
        </w:tc>
        <w:tc>
          <w:tcPr>
            <w:tcW w:w="2968"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rPr>
              <w:t xml:space="preserve">否</w:t>
            </w:r>
            <w:r>
              <w:rPr>
                <w:rFonts w:ascii="宋体" w:hAnsi="宋体"/>
                <w:sz w:val="24"/>
                <w:szCs w:val="24"/>
              </w:rPr>
            </w:r>
            <w:r/>
          </w:p>
        </w:tc>
        <w:tc>
          <w:tcPr>
            <w:tcW w:w="2967"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tc>
      </w:tr>
      <w:tr>
        <w:trPr/>
        <w:tc>
          <w:tcPr>
            <w:tcW w:w="1148" w:type="dxa"/>
            <w:vAlign w:val="top"/>
            <w:textDirection w:val="lrTb"/>
            <w:noWrap w:val="false"/>
          </w:tcPr>
          <w:p>
            <w:pPr>
              <w:pStyle w:val="903"/>
              <w:jc w:val="center"/>
              <w:spacing w:line="40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4</w:t>
            </w:r>
            <w:r>
              <w:rPr>
                <w:rFonts w:hint="eastAsia" w:ascii="宋体" w:hAnsi="宋体" w:eastAsia="宋体"/>
                <w:sz w:val="24"/>
                <w:szCs w:val="24"/>
                <w:lang w:val="en-US" w:eastAsia="zh-CN"/>
              </w:rPr>
            </w:r>
            <w:r/>
          </w:p>
        </w:tc>
        <w:tc>
          <w:tcPr>
            <w:tcW w:w="2968"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rPr>
              <w:t xml:space="preserve">否</w:t>
            </w:r>
            <w:r>
              <w:rPr>
                <w:rFonts w:ascii="宋体" w:hAnsi="宋体"/>
                <w:sz w:val="24"/>
                <w:szCs w:val="24"/>
              </w:rPr>
            </w:r>
            <w:r/>
          </w:p>
        </w:tc>
        <w:tc>
          <w:tcPr>
            <w:tcW w:w="2967"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tc>
      </w:tr>
      <w:tr>
        <w:trPr/>
        <w:tc>
          <w:tcPr>
            <w:tcW w:w="1148" w:type="dxa"/>
            <w:vAlign w:val="top"/>
            <w:textDirection w:val="lrTb"/>
            <w:noWrap w:val="false"/>
          </w:tcPr>
          <w:p>
            <w:pPr>
              <w:pStyle w:val="903"/>
              <w:jc w:val="center"/>
              <w:spacing w:line="40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5</w:t>
            </w:r>
            <w:r>
              <w:rPr>
                <w:rFonts w:hint="eastAsia" w:ascii="宋体" w:hAnsi="宋体" w:eastAsia="宋体"/>
                <w:sz w:val="24"/>
                <w:szCs w:val="24"/>
                <w:lang w:val="en-US" w:eastAsia="zh-CN"/>
              </w:rPr>
            </w:r>
            <w:r/>
          </w:p>
        </w:tc>
        <w:tc>
          <w:tcPr>
            <w:tcW w:w="2968"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rPr>
              <w:t xml:space="preserve">否</w:t>
            </w:r>
            <w:r>
              <w:rPr>
                <w:rFonts w:ascii="宋体" w:hAnsi="宋体"/>
                <w:sz w:val="24"/>
                <w:szCs w:val="24"/>
              </w:rPr>
            </w:r>
            <w:r/>
          </w:p>
        </w:tc>
        <w:tc>
          <w:tcPr>
            <w:tcW w:w="2967" w:type="dxa"/>
            <w:vAlign w:val="top"/>
            <w:textDirection w:val="lrTb"/>
            <w:noWrap w:val="false"/>
          </w:tcPr>
          <w:p>
            <w:pPr>
              <w:pStyle w:val="903"/>
              <w:jc w:val="center"/>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tc>
      </w:tr>
    </w:tbl>
    <w:p>
      <w:pPr>
        <w:pStyle w:val="903"/>
        <w:ind w:firstLine="560"/>
        <w:spacing w:line="400" w:lineRule="exact"/>
        <w:rPr>
          <w:rFonts w:ascii="宋体" w:hAnsi="宋体"/>
          <w:color w:val="000000"/>
          <w:sz w:val="28"/>
          <w:szCs w:val="28"/>
          <w:highlight w:val="none"/>
        </w:rPr>
      </w:pPr>
      <w:r>
        <w:rPr>
          <w:rFonts w:hint="eastAsia" w:ascii="宋体" w:hAnsi="宋体"/>
          <w:color w:val="000000"/>
          <w:sz w:val="28"/>
          <w:szCs w:val="28"/>
          <w:highlight w:val="none"/>
        </w:rPr>
        <w:t xml:space="preserve">（二）本项目的特定资格要求</w:t>
      </w:r>
      <w:r>
        <w:rPr>
          <w:rFonts w:ascii="宋体" w:hAnsi="宋体"/>
          <w:color w:val="000000"/>
          <w:sz w:val="28"/>
          <w:szCs w:val="28"/>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03"/>
              <w:jc w:val="center"/>
              <w:spacing w:line="400" w:lineRule="exact"/>
              <w:rPr>
                <w:rFonts w:ascii="宋体" w:hAnsi="宋体"/>
                <w:sz w:val="24"/>
                <w:szCs w:val="24"/>
                <w:highlight w:val="none"/>
              </w:rPr>
            </w:pPr>
            <w:r>
              <w:rPr>
                <w:rFonts w:hint="eastAsia" w:ascii="宋体" w:hAnsi="宋体"/>
                <w:sz w:val="24"/>
                <w:szCs w:val="24"/>
                <w:highlight w:val="none"/>
              </w:rPr>
              <w:t xml:space="preserve">采购</w:t>
            </w:r>
            <w:r>
              <w:rPr>
                <w:rFonts w:ascii="宋体" w:hAnsi="宋体"/>
                <w:sz w:val="24"/>
                <w:szCs w:val="24"/>
                <w:highlight w:val="none"/>
              </w:rPr>
            </w:r>
            <w:r/>
          </w:p>
          <w:p>
            <w:pPr>
              <w:pStyle w:val="903"/>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包号</w:t>
            </w:r>
            <w:r>
              <w:rPr>
                <w:rFonts w:hint="eastAsia" w:ascii="宋体" w:hAnsi="宋体"/>
                <w:sz w:val="24"/>
                <w:szCs w:val="24"/>
                <w:highlight w:val="none"/>
              </w:rPr>
            </w:r>
            <w:r/>
          </w:p>
        </w:tc>
        <w:tc>
          <w:tcPr>
            <w:tcW w:w="5921" w:type="dxa"/>
            <w:vAlign w:val="top"/>
            <w:textDirection w:val="lrTb"/>
            <w:noWrap w:val="false"/>
          </w:tcPr>
          <w:p>
            <w:pPr>
              <w:pStyle w:val="903"/>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特定</w:t>
            </w:r>
            <w:r>
              <w:rPr>
                <w:rFonts w:ascii="宋体" w:hAnsi="宋体"/>
                <w:sz w:val="24"/>
                <w:szCs w:val="24"/>
                <w:highlight w:val="none"/>
              </w:rPr>
              <w:t xml:space="preserve">资格要求</w:t>
            </w:r>
            <w:r>
              <w:rPr>
                <w:rFonts w:hint="eastAsia" w:ascii="宋体" w:hAnsi="宋体"/>
                <w:sz w:val="24"/>
                <w:szCs w:val="24"/>
                <w:highlight w:val="none"/>
              </w:rPr>
            </w:r>
            <w:r/>
          </w:p>
        </w:tc>
      </w:tr>
      <w:tr>
        <w:trPr/>
        <w:tc>
          <w:tcPr>
            <w:tcW w:w="1148" w:type="dxa"/>
            <w:vAlign w:val="top"/>
            <w:textDirection w:val="lrTb"/>
            <w:noWrap w:val="false"/>
          </w:tcPr>
          <w:p>
            <w:pPr>
              <w:pStyle w:val="903"/>
              <w:jc w:val="center"/>
              <w:spacing w:line="400" w:lineRule="exac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r>
            <w:r/>
          </w:p>
        </w:tc>
        <w:tc>
          <w:tcPr>
            <w:tcW w:w="5921" w:type="dxa"/>
            <w:vAlign w:val="top"/>
            <w:textDirection w:val="lrTb"/>
            <w:noWrap w:val="false"/>
          </w:tcPr>
          <w:p>
            <w:pPr>
              <w:pStyle w:val="903"/>
              <w:jc w:val="center"/>
              <w:spacing w:line="400" w:lineRule="exact"/>
              <w:rPr>
                <w:rFonts w:hint="eastAsia" w:ascii="宋体" w:hAnsi="宋体" w:eastAsia="宋体"/>
                <w:sz w:val="24"/>
                <w:szCs w:val="24"/>
                <w:highlight w:val="none"/>
                <w:lang w:eastAsia="zh-CN"/>
              </w:rPr>
            </w:pPr>
            <w:r>
              <w:rPr>
                <w:rFonts w:hint="eastAsia" w:ascii="宋体" w:hAnsi="宋体"/>
                <w:sz w:val="24"/>
                <w:szCs w:val="24"/>
                <w:highlight w:val="none"/>
              </w:rPr>
              <w:t xml:space="preserve">/</w:t>
            </w:r>
            <w:r>
              <w:rPr>
                <w:rFonts w:hint="eastAsia" w:ascii="宋体" w:hAnsi="宋体" w:eastAsia="宋体"/>
                <w:sz w:val="24"/>
                <w:szCs w:val="24"/>
                <w:highlight w:val="none"/>
                <w:lang w:eastAsia="zh-CN"/>
              </w:rPr>
            </w:r>
            <w:r/>
          </w:p>
        </w:tc>
      </w:tr>
      <w:tr>
        <w:trPr/>
        <w:tc>
          <w:tcPr>
            <w:tcW w:w="1148" w:type="dxa"/>
            <w:vAlign w:val="top"/>
            <w:textDirection w:val="lrTb"/>
            <w:noWrap w:val="false"/>
          </w:tcPr>
          <w:p>
            <w:pPr>
              <w:pStyle w:val="903"/>
              <w:jc w:val="center"/>
              <w:spacing w:line="40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r>
            <w:r/>
          </w:p>
        </w:tc>
        <w:tc>
          <w:tcPr>
            <w:tcW w:w="5921" w:type="dxa"/>
            <w:vAlign w:val="top"/>
            <w:textDirection w:val="lrTb"/>
            <w:noWrap w:val="false"/>
          </w:tcPr>
          <w:p>
            <w:pPr>
              <w:pStyle w:val="903"/>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tc>
      </w:tr>
      <w:tr>
        <w:trPr/>
        <w:tc>
          <w:tcPr>
            <w:tcW w:w="1148" w:type="dxa"/>
            <w:vAlign w:val="top"/>
            <w:textDirection w:val="lrTb"/>
            <w:noWrap w:val="false"/>
          </w:tcPr>
          <w:p>
            <w:pPr>
              <w:pStyle w:val="903"/>
              <w:jc w:val="center"/>
              <w:spacing w:line="400" w:lineRule="exact"/>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3</w:t>
            </w:r>
            <w:r>
              <w:rPr>
                <w:rFonts w:hint="eastAsia" w:ascii="宋体" w:hAnsi="宋体" w:eastAsia="宋体"/>
                <w:sz w:val="24"/>
                <w:szCs w:val="24"/>
                <w:highlight w:val="none"/>
                <w:lang w:eastAsia="zh-CN"/>
              </w:rPr>
            </w:r>
            <w:r/>
          </w:p>
        </w:tc>
        <w:tc>
          <w:tcPr>
            <w:tcW w:w="5921" w:type="dxa"/>
            <w:vAlign w:val="top"/>
            <w:textDirection w:val="lrTb"/>
            <w:noWrap w:val="false"/>
          </w:tcPr>
          <w:p>
            <w:pPr>
              <w:pStyle w:val="903"/>
              <w:jc w:val="center"/>
              <w:spacing w:line="400" w:lineRule="exact"/>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r>
            <w:r/>
          </w:p>
        </w:tc>
      </w:tr>
      <w:tr>
        <w:trPr/>
        <w:tc>
          <w:tcPr>
            <w:tcW w:w="1148" w:type="dxa"/>
            <w:vAlign w:val="top"/>
            <w:textDirection w:val="lrTb"/>
            <w:noWrap w:val="false"/>
          </w:tcPr>
          <w:p>
            <w:pPr>
              <w:pStyle w:val="903"/>
              <w:jc w:val="center"/>
              <w:spacing w:line="400" w:lineRule="exac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4</w:t>
            </w:r>
            <w:r>
              <w:rPr>
                <w:rFonts w:hint="eastAsia" w:ascii="宋体" w:hAnsi="宋体" w:eastAsia="宋体"/>
                <w:sz w:val="24"/>
                <w:szCs w:val="24"/>
                <w:highlight w:val="none"/>
                <w:lang w:val="en-US" w:eastAsia="zh-CN"/>
              </w:rPr>
            </w:r>
            <w:r/>
          </w:p>
        </w:tc>
        <w:tc>
          <w:tcPr>
            <w:tcW w:w="5921" w:type="dxa"/>
            <w:vAlign w:val="top"/>
            <w:textDirection w:val="lrTb"/>
            <w:noWrap w:val="false"/>
          </w:tcPr>
          <w:p>
            <w:pPr>
              <w:pStyle w:val="903"/>
              <w:jc w:val="center"/>
              <w:spacing w:line="400" w:lineRule="exact"/>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r>
            <w:r/>
          </w:p>
        </w:tc>
      </w:tr>
      <w:tr>
        <w:trPr/>
        <w:tc>
          <w:tcPr>
            <w:tcW w:w="1148" w:type="dxa"/>
            <w:vAlign w:val="top"/>
            <w:textDirection w:val="lrTb"/>
            <w:noWrap w:val="false"/>
          </w:tcPr>
          <w:p>
            <w:pPr>
              <w:pStyle w:val="903"/>
              <w:jc w:val="center"/>
              <w:spacing w:line="400" w:lineRule="exac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 xml:space="preserve">5</w:t>
            </w:r>
            <w:r>
              <w:rPr>
                <w:rFonts w:hint="eastAsia" w:ascii="宋体" w:hAnsi="宋体" w:eastAsia="宋体"/>
                <w:sz w:val="24"/>
                <w:szCs w:val="24"/>
                <w:highlight w:val="none"/>
                <w:lang w:val="en-US" w:eastAsia="zh-CN"/>
              </w:rPr>
            </w:r>
            <w:r/>
          </w:p>
        </w:tc>
        <w:tc>
          <w:tcPr>
            <w:tcW w:w="5921" w:type="dxa"/>
            <w:vAlign w:val="top"/>
            <w:textDirection w:val="lrTb"/>
            <w:noWrap w:val="false"/>
          </w:tcPr>
          <w:p>
            <w:pPr>
              <w:pStyle w:val="903"/>
              <w:jc w:val="center"/>
              <w:spacing w:line="400" w:lineRule="exact"/>
              <w:rPr>
                <w:rFonts w:ascii="宋体" w:hAnsi="宋体"/>
                <w:sz w:val="24"/>
                <w:szCs w:val="24"/>
                <w:highlight w:val="none"/>
              </w:rPr>
            </w:pPr>
            <w:r>
              <w:rPr>
                <w:rFonts w:hint="eastAsia" w:ascii="宋体" w:hAnsi="宋体"/>
                <w:sz w:val="24"/>
                <w:szCs w:val="24"/>
                <w:highlight w:val="none"/>
              </w:rPr>
              <w:t xml:space="preserve">/</w:t>
            </w:r>
            <w:r>
              <w:rPr>
                <w:rFonts w:ascii="宋体" w:hAnsi="宋体"/>
                <w:sz w:val="24"/>
                <w:szCs w:val="24"/>
                <w:highlight w:val="none"/>
              </w:rPr>
            </w:r>
            <w:r/>
          </w:p>
        </w:tc>
      </w:tr>
    </w:tbl>
    <w:p>
      <w:pPr>
        <w:pStyle w:val="903"/>
        <w:ind w:firstLine="496"/>
        <w:keepLines/>
        <w:keepNext/>
        <w:spacing w:before="156" w:after="156" w:line="360" w:lineRule="auto"/>
        <w:rPr>
          <w:rFonts w:ascii="Times New Roman" w:hAnsi="Times New Roman"/>
          <w:b/>
          <w:bCs/>
          <w:color w:val="000000"/>
          <w:sz w:val="32"/>
          <w:szCs w:val="32"/>
          <w:highlight w:val="none"/>
        </w:rPr>
        <w:outlineLvl w:val="2"/>
      </w:pPr>
      <w:r>
        <w:rPr>
          <w:rFonts w:hint="eastAsia" w:ascii="Times New Roman" w:hAnsi="Times New Roman"/>
          <w:b/>
          <w:bCs/>
          <w:color w:val="000000"/>
          <w:sz w:val="32"/>
          <w:szCs w:val="32"/>
          <w:highlight w:val="none"/>
        </w:rPr>
        <w:t xml:space="preserve">三、获取招标文件</w:t>
      </w:r>
      <w:r>
        <w:rPr>
          <w:rFonts w:ascii="Times New Roman" w:hAnsi="Times New Roman"/>
          <w:b/>
          <w:bCs/>
          <w:color w:val="000000"/>
          <w:sz w:val="32"/>
          <w:szCs w:val="32"/>
          <w:highlight w:val="none"/>
        </w:rPr>
      </w:r>
      <w:r/>
    </w:p>
    <w:p>
      <w:pPr>
        <w:pStyle w:val="903"/>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03"/>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903"/>
        <w:ind w:firstLine="496"/>
        <w:keepLines/>
        <w:keepNext/>
        <w:spacing w:before="156" w:after="156" w:line="400" w:lineRule="exact"/>
        <w:rPr>
          <w:rFonts w:ascii="Times New Roman" w:hAnsi="Times New Roman"/>
          <w:b/>
          <w:bCs/>
          <w:color w:val="000000"/>
          <w:sz w:val="32"/>
          <w:szCs w:val="32"/>
        </w:rPr>
        <w:outlineLvl w:val="2"/>
      </w:pPr>
      <w:r/>
      <w:bookmarkEnd w:id="17"/>
      <w:r/>
      <w:bookmarkEnd w:id="18"/>
      <w:r/>
      <w:bookmarkEnd w:id="19"/>
      <w:r/>
      <w:bookmarkEnd w:id="20"/>
      <w:r/>
      <w:bookmarkEnd w:id="21"/>
      <w:r/>
      <w:bookmarkStart w:id="22" w:name="_Toc28359005"/>
      <w:r/>
      <w:bookmarkStart w:id="23" w:name="_Toc28359082"/>
      <w:r/>
      <w:bookmarkStart w:id="24" w:name="_Toc35393793"/>
      <w:r/>
      <w:bookmarkStart w:id="25" w:name="_Toc38985266"/>
      <w:r/>
      <w:bookmarkStart w:id="26" w:name="_Toc35393624"/>
      <w:r>
        <w:rPr>
          <w:rFonts w:hint="eastAsia" w:ascii="Times New Roman" w:hAnsi="Times New Roman"/>
          <w:b/>
          <w:bCs/>
          <w:color w:val="000000"/>
          <w:sz w:val="32"/>
          <w:szCs w:val="32"/>
        </w:rPr>
        <w:t xml:space="preserve">四、提交投标文件</w:t>
      </w:r>
      <w:bookmarkEnd w:id="22"/>
      <w:r/>
      <w:bookmarkEnd w:id="23"/>
      <w:r>
        <w:rPr>
          <w:rFonts w:hint="eastAsia" w:ascii="Times New Roman" w:hAnsi="Times New Roman"/>
          <w:b/>
          <w:bCs/>
          <w:color w:val="000000"/>
          <w:sz w:val="32"/>
          <w:szCs w:val="32"/>
        </w:rPr>
        <w:t xml:space="preserve">截止时间、开标时间和地点</w:t>
      </w:r>
      <w:bookmarkEnd w:id="24"/>
      <w:r/>
      <w:bookmarkEnd w:id="25"/>
      <w:r/>
      <w:bookmarkEnd w:id="26"/>
      <w:r>
        <w:rPr>
          <w:rFonts w:ascii="Times New Roman" w:hAnsi="Times New Roman"/>
          <w:b/>
          <w:bCs/>
          <w:color w:val="000000"/>
          <w:sz w:val="32"/>
          <w:szCs w:val="32"/>
        </w:rPr>
      </w:r>
      <w:r/>
    </w:p>
    <w:p>
      <w:pPr>
        <w:pStyle w:val="903"/>
        <w:ind w:firstLine="480"/>
        <w:spacing w:line="400" w:lineRule="exact"/>
        <w:rPr>
          <w:rFonts w:hint="eastAsia"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 2026 </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 5 </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 22 </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9 </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30 </w:t>
      </w:r>
      <w:r>
        <w:rPr>
          <w:rFonts w:hint="eastAsia" w:ascii="宋体" w:hAnsi="宋体"/>
          <w:bCs/>
          <w:color w:val="000000"/>
          <w:sz w:val="24"/>
          <w:szCs w:val="24"/>
        </w:rPr>
        <w:t xml:space="preserve">分（北京时间）。</w:t>
      </w:r>
      <w:r>
        <w:rPr>
          <w:rFonts w:hint="eastAsia" w:ascii="宋体" w:hAnsi="宋体"/>
          <w:bCs/>
          <w:color w:val="000000"/>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903"/>
        <w:ind w:firstLine="496"/>
        <w:keepLines/>
        <w:keepNext/>
        <w:spacing w:before="156" w:after="156" w:line="360" w:lineRule="auto"/>
        <w:rPr>
          <w:rFonts w:ascii="Times New Roman" w:hAnsi="Times New Roman"/>
          <w:b/>
          <w:bCs/>
          <w:color w:val="000000"/>
          <w:sz w:val="32"/>
          <w:szCs w:val="32"/>
        </w:rPr>
        <w:outlineLvl w:val="2"/>
      </w:pPr>
      <w:r/>
      <w:bookmarkStart w:id="27" w:name="_Toc28359007"/>
      <w:r/>
      <w:bookmarkStart w:id="28" w:name="_Toc28359084"/>
      <w:r/>
      <w:bookmarkStart w:id="29" w:name="_Toc35393625"/>
      <w:r/>
      <w:bookmarkStart w:id="30" w:name="_Toc38985267"/>
      <w:r/>
      <w:bookmarkStart w:id="31" w:name="_Toc35393794"/>
      <w:r>
        <w:rPr>
          <w:rFonts w:hint="eastAsia" w:ascii="Times New Roman" w:hAnsi="Times New Roman"/>
          <w:b/>
          <w:bCs/>
          <w:color w:val="000000"/>
          <w:sz w:val="32"/>
          <w:szCs w:val="32"/>
        </w:rPr>
        <w:t xml:space="preserve">五、公告期限</w:t>
      </w:r>
      <w:bookmarkEnd w:id="27"/>
      <w:r/>
      <w:bookmarkEnd w:id="28"/>
      <w:r/>
      <w:bookmarkEnd w:id="29"/>
      <w:r/>
      <w:bookmarkEnd w:id="30"/>
      <w:r/>
      <w:bookmarkEnd w:id="31"/>
      <w:r>
        <w:rPr>
          <w:rFonts w:ascii="Times New Roman" w:hAnsi="Times New Roman"/>
          <w:b/>
          <w:bCs/>
          <w:color w:val="000000"/>
          <w:sz w:val="32"/>
          <w:szCs w:val="32"/>
        </w:rPr>
      </w:r>
      <w:r/>
    </w:p>
    <w:p>
      <w:pPr>
        <w:pStyle w:val="903"/>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903"/>
        <w:ind w:firstLine="496"/>
        <w:keepLines/>
        <w:keepNext/>
        <w:spacing w:before="156" w:after="156" w:line="400" w:lineRule="exact"/>
        <w:rPr>
          <w:rFonts w:ascii="Times New Roman" w:hAnsi="Times New Roman"/>
          <w:b/>
          <w:bCs/>
          <w:color w:val="000000"/>
          <w:sz w:val="32"/>
          <w:szCs w:val="32"/>
        </w:rPr>
        <w:outlineLvl w:val="2"/>
      </w:pPr>
      <w:r/>
      <w:bookmarkStart w:id="32" w:name="_Toc38985268"/>
      <w:r/>
      <w:bookmarkStart w:id="33" w:name="_Toc35393795"/>
      <w:r/>
      <w:bookmarkStart w:id="34" w:name="_Toc35393626"/>
      <w:r>
        <w:rPr>
          <w:rFonts w:hint="eastAsia" w:ascii="Times New Roman" w:hAnsi="Times New Roman"/>
          <w:b/>
          <w:bCs/>
          <w:color w:val="000000"/>
          <w:sz w:val="32"/>
          <w:szCs w:val="32"/>
        </w:rPr>
        <w:t xml:space="preserve">六、其他补充事宜</w:t>
      </w:r>
      <w:bookmarkEnd w:id="32"/>
      <w:r/>
      <w:bookmarkEnd w:id="33"/>
      <w:r/>
      <w:bookmarkEnd w:id="34"/>
      <w:r>
        <w:rPr>
          <w:rFonts w:ascii="Times New Roman" w:hAnsi="Times New Roman"/>
          <w:b/>
          <w:bCs/>
          <w:color w:val="000000"/>
          <w:sz w:val="32"/>
          <w:szCs w:val="32"/>
        </w:rPr>
      </w:r>
      <w:r/>
    </w:p>
    <w:p>
      <w:pPr>
        <w:pStyle w:val="903"/>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903"/>
        <w:ind w:firstLine="496"/>
        <w:keepLines/>
        <w:keepNext/>
        <w:spacing w:before="156" w:after="156" w:line="400" w:lineRule="exact"/>
        <w:rPr>
          <w:rFonts w:ascii="Times New Roman" w:hAnsi="Times New Roman"/>
          <w:b/>
          <w:bCs/>
          <w:color w:val="000000"/>
          <w:sz w:val="32"/>
          <w:szCs w:val="32"/>
        </w:rPr>
        <w:outlineLvl w:val="2"/>
      </w:pPr>
      <w:r/>
      <w:bookmarkStart w:id="35" w:name="_Toc28359085"/>
      <w:r/>
      <w:bookmarkStart w:id="36" w:name="_Toc35393796"/>
      <w:r/>
      <w:bookmarkStart w:id="37" w:name="_Toc35393627"/>
      <w:r/>
      <w:bookmarkStart w:id="38" w:name="_Toc38985269"/>
      <w:r/>
      <w:bookmarkStart w:id="39" w:name="_Toc28359008"/>
      <w:r>
        <w:rPr>
          <w:rFonts w:hint="eastAsia" w:ascii="Times New Roman" w:hAnsi="Times New Roman"/>
          <w:b/>
          <w:bCs/>
          <w:color w:val="000000"/>
          <w:sz w:val="32"/>
          <w:szCs w:val="32"/>
        </w:rPr>
        <w:t xml:space="preserve">七、本次招标联系方式</w:t>
      </w:r>
      <w:bookmarkEnd w:id="35"/>
      <w:r/>
      <w:bookmarkEnd w:id="36"/>
      <w:r/>
      <w:bookmarkEnd w:id="37"/>
      <w:r/>
      <w:bookmarkEnd w:id="38"/>
      <w:r/>
      <w:bookmarkEnd w:id="39"/>
      <w:r>
        <w:rPr>
          <w:rFonts w:ascii="Times New Roman" w:hAnsi="Times New Roman"/>
          <w:b/>
          <w:bCs/>
          <w:color w:val="000000"/>
          <w:sz w:val="32"/>
          <w:szCs w:val="32"/>
        </w:rPr>
      </w:r>
      <w:r/>
    </w:p>
    <w:p>
      <w:pPr>
        <w:pStyle w:val="903"/>
        <w:jc w:val="left"/>
        <w:spacing w:line="400" w:lineRule="exact"/>
        <w:widowControl/>
        <w:rPr>
          <w:rFonts w:ascii="宋体" w:hAnsi="宋体"/>
          <w:color w:val="000000"/>
          <w:sz w:val="24"/>
          <w:szCs w:val="24"/>
          <w:highlight w:val="none"/>
        </w:rPr>
      </w:pPr>
      <w:r>
        <w:rPr>
          <w:rFonts w:hint="eastAsia" w:ascii="仿宋" w:hAnsi="仿宋" w:eastAsia="仿宋" w:cs="宋体"/>
          <w:color w:val="000000"/>
          <w:sz w:val="28"/>
          <w:szCs w:val="28"/>
        </w:rPr>
        <w:t xml:space="preserve">　　</w:t>
      </w:r>
      <w:r>
        <w:rPr>
          <w:rFonts w:hint="eastAsia" w:ascii="宋体" w:hAnsi="宋体" w:cs="宋体"/>
          <w:color w:val="000000"/>
          <w:sz w:val="24"/>
          <w:szCs w:val="24"/>
          <w:highlight w:val="none"/>
        </w:rPr>
        <w:t xml:space="preserve">1.采购人信息</w:t>
      </w:r>
      <w:r>
        <w:rPr>
          <w:rFonts w:ascii="宋体" w:hAnsi="宋体"/>
          <w:color w:val="000000"/>
          <w:sz w:val="24"/>
          <w:szCs w:val="24"/>
          <w:highlight w:val="none"/>
        </w:rPr>
      </w:r>
      <w:r/>
    </w:p>
    <w:p>
      <w:pPr>
        <w:pStyle w:val="903"/>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江苏省消防救援总队</w:t>
      </w:r>
      <w:r>
        <w:rPr>
          <w:rFonts w:hint="eastAsia" w:ascii="宋体" w:hAnsi="宋体"/>
          <w:color w:val="000000"/>
          <w:sz w:val="24"/>
          <w:szCs w:val="24"/>
          <w:highlight w:val="none"/>
          <w:u w:val="single"/>
        </w:rPr>
        <w:t xml:space="preserve">　</w:t>
      </w:r>
      <w:r>
        <w:rPr>
          <w:rFonts w:ascii="宋体" w:hAnsi="宋体"/>
          <w:color w:val="000000"/>
          <w:sz w:val="24"/>
          <w:szCs w:val="24"/>
          <w:highlight w:val="none"/>
        </w:rPr>
      </w:r>
      <w:r/>
    </w:p>
    <w:p>
      <w:pPr>
        <w:pStyle w:val="903"/>
        <w:ind w:firstLine="480"/>
        <w:jc w:val="left"/>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single"/>
        </w:rPr>
        <w:t xml:space="preserve">　　</w:t>
      </w:r>
      <w:r>
        <w:rPr>
          <w:rFonts w:hint="eastAsia" w:ascii="宋体" w:hAnsi="宋体" w:eastAsia="宋体" w:cs="Times New Roman"/>
          <w:color w:val="000000"/>
          <w:sz w:val="24"/>
          <w:szCs w:val="24"/>
          <w:highlight w:val="none"/>
          <w:u w:val="single"/>
          <w:lang w:val="en-US" w:eastAsia="zh-CN"/>
        </w:rPr>
        <w:t xml:space="preserve">　</w:t>
      </w:r>
      <w:r>
        <w:rPr>
          <w:rFonts w:ascii="宋体" w:hAnsi="宋体" w:eastAsia="宋体" w:cs="Times New Roman"/>
          <w:color w:val="000000"/>
          <w:sz w:val="24"/>
          <w:szCs w:val="24"/>
          <w:highlight w:val="none"/>
          <w:u w:val="single"/>
          <w:lang w:val="en-US" w:eastAsia="zh-CN"/>
        </w:rPr>
        <w:t xml:space="preserve">南京市鼓楼区月光广场6号</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color w:val="000000"/>
          <w:sz w:val="24"/>
          <w:szCs w:val="24"/>
          <w:highlight w:val="none"/>
          <w:u w:val="single"/>
        </w:rPr>
        <w:t xml:space="preserve">　　　　　</w:t>
      </w:r>
      <w:r>
        <w:rPr>
          <w:rFonts w:ascii="宋体" w:hAnsi="宋体"/>
          <w:color w:val="000000"/>
          <w:sz w:val="24"/>
          <w:szCs w:val="24"/>
          <w:highlight w:val="none"/>
        </w:rPr>
      </w:r>
      <w:r/>
    </w:p>
    <w:p>
      <w:pPr>
        <w:pStyle w:val="903"/>
        <w:ind w:firstLine="480"/>
        <w:jc w:val="left"/>
        <w:spacing w:line="400" w:lineRule="exact"/>
        <w:rPr>
          <w:rFonts w:hint="eastAsia" w:ascii="宋体" w:hAnsi="宋体" w:eastAsia="宋体" w:cs="Times New Roman"/>
          <w:color w:val="000000"/>
          <w:sz w:val="24"/>
          <w:szCs w:val="24"/>
          <w:highlight w:val="none"/>
          <w:u w:val="single"/>
          <w:lang w:val="en-US"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     </w:t>
      </w:r>
      <w:r>
        <w:rPr>
          <w:rFonts w:hint="eastAsia" w:ascii="宋体" w:hAnsi="宋体" w:eastAsia="宋体" w:cs="Times New Roman"/>
          <w:color w:val="000000"/>
          <w:sz w:val="24"/>
          <w:szCs w:val="24"/>
          <w:highlight w:val="none"/>
          <w:u w:val="single"/>
          <w:lang w:val="en-US" w:eastAsia="zh-CN"/>
        </w:rPr>
        <w:t xml:space="preserve">周</w:t>
      </w:r>
      <w:r>
        <w:rPr>
          <w:rFonts w:ascii="宋体" w:hAnsi="宋体" w:eastAsia="宋体" w:cs="Times New Roman"/>
          <w:color w:val="000000"/>
          <w:sz w:val="24"/>
          <w:szCs w:val="24"/>
          <w:highlight w:val="none"/>
          <w:u w:val="single"/>
          <w:lang w:val="en-US" w:eastAsia="zh-CN"/>
        </w:rPr>
        <w:t xml:space="preserve">工</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u w:val="single"/>
          <w:lang w:val="en-US" w:eastAsia="zh-CN"/>
        </w:rPr>
      </w:r>
      <w:r/>
    </w:p>
    <w:p>
      <w:pPr>
        <w:pStyle w:val="903"/>
        <w:ind w:firstLine="480"/>
        <w:jc w:val="left"/>
        <w:spacing w:line="400" w:lineRule="exact"/>
        <w:rPr>
          <w:rFonts w:hint="eastAsia" w:ascii="宋体" w:hAnsi="宋体" w:eastAsia="宋体" w:cs="Times New Roman"/>
          <w:color w:val="000000"/>
          <w:sz w:val="24"/>
          <w:szCs w:val="24"/>
          <w:highlight w:val="none"/>
          <w:u w:val="single"/>
          <w:lang w:val="en-US" w:eastAsia="zh-CN"/>
        </w:rPr>
      </w:pPr>
      <w:r>
        <w:rPr>
          <w:rFonts w:hint="eastAsia" w:ascii="宋体" w:hAnsi="宋体" w:eastAsia="宋体" w:cs="Times New Roman"/>
          <w:color w:val="000000"/>
          <w:sz w:val="24"/>
          <w:szCs w:val="24"/>
          <w:highlight w:val="none"/>
          <w:u w:val="none"/>
          <w:lang w:val="en-US" w:eastAsia="zh-CN"/>
        </w:rPr>
        <w:t xml:space="preserve">联系方式：</w:t>
      </w:r>
      <w:r>
        <w:rPr>
          <w:rFonts w:hint="eastAsia" w:ascii="宋体" w:hAnsi="宋体" w:eastAsia="宋体" w:cs="Times New Roman"/>
          <w:color w:val="000000"/>
          <w:sz w:val="24"/>
          <w:szCs w:val="24"/>
          <w:highlight w:val="none"/>
          <w:u w:val="single"/>
          <w:lang w:val="en-US" w:eastAsia="zh-CN"/>
        </w:rPr>
        <w:t xml:space="preserve">　</w:t>
      </w:r>
      <w:r>
        <w:rPr>
          <w:rFonts w:ascii="宋体" w:hAnsi="宋体" w:eastAsia="宋体" w:cs="Times New Roman"/>
          <w:color w:val="000000"/>
          <w:sz w:val="24"/>
          <w:szCs w:val="24"/>
          <w:highlight w:val="none"/>
          <w:u w:val="single"/>
          <w:lang w:val="en-US" w:eastAsia="zh-CN"/>
        </w:rPr>
        <w:t xml:space="preserve">025-86335357</w:t>
      </w:r>
      <w:r>
        <w:rPr>
          <w:rFonts w:hint="eastAsia" w:ascii="宋体" w:hAnsi="宋体" w:eastAsia="宋体" w:cs="Times New Roman"/>
          <w:color w:val="000000"/>
          <w:sz w:val="24"/>
          <w:szCs w:val="24"/>
          <w:highlight w:val="none"/>
          <w:u w:val="single"/>
          <w:lang w:val="en-US" w:eastAsia="zh-CN"/>
        </w:rPr>
        <w:t xml:space="preserve"> </w:t>
      </w:r>
      <w:bookmarkStart w:id="40" w:name="_Toc28359009"/>
      <w:r/>
      <w:bookmarkStart w:id="41" w:name="_Toc28359086"/>
      <w:r>
        <w:rPr>
          <w:rFonts w:hint="eastAsia" w:ascii="宋体" w:hAnsi="宋体" w:eastAsia="宋体" w:cs="Times New Roman"/>
          <w:color w:val="000000"/>
          <w:sz w:val="24"/>
          <w:szCs w:val="24"/>
          <w:highlight w:val="none"/>
          <w:u w:val="single"/>
          <w:lang w:val="en-US" w:eastAsia="zh-CN"/>
        </w:rPr>
      </w:r>
      <w:r/>
    </w:p>
    <w:p>
      <w:pPr>
        <w:pStyle w:val="903"/>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2.江苏省政府采购中心信息</w:t>
      </w:r>
      <w:bookmarkEnd w:id="40"/>
      <w:r/>
      <w:bookmarkEnd w:id="41"/>
      <w:r>
        <w:rPr>
          <w:rFonts w:ascii="宋体" w:hAnsi="宋体"/>
          <w:color w:val="000000"/>
          <w:sz w:val="24"/>
          <w:szCs w:val="24"/>
        </w:rPr>
      </w:r>
      <w:r/>
    </w:p>
    <w:p>
      <w:pPr>
        <w:pStyle w:val="903"/>
        <w:ind w:firstLine="480"/>
        <w:jc w:val="left"/>
        <w:spacing w:line="500" w:lineRule="exact"/>
        <w:rPr>
          <w:rFonts w:ascii="宋体" w:hAnsi="宋体"/>
          <w:sz w:val="24"/>
          <w:szCs w:val="24"/>
          <w:u w:val="single"/>
        </w:rPr>
      </w:pPr>
      <w:r/>
      <w:bookmarkStart w:id="42" w:name="_Toc28359010"/>
      <w:r/>
      <w:bookmarkStart w:id="43" w:name="_Toc28359087"/>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u w:val="single"/>
        </w:rPr>
      </w:r>
      <w:r/>
    </w:p>
    <w:p>
      <w:pPr>
        <w:pStyle w:val="903"/>
        <w:ind w:firstLine="480"/>
        <w:jc w:val="left"/>
        <w:spacing w:line="500" w:lineRule="exact"/>
        <w:rPr>
          <w:rFonts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程施雪、许滢</w:t>
      </w:r>
      <w:r>
        <w:rPr>
          <w:rFonts w:ascii="宋体" w:hAnsi="宋体"/>
          <w:sz w:val="24"/>
          <w:szCs w:val="24"/>
          <w:u w:val="single"/>
        </w:rPr>
      </w:r>
      <w:r/>
    </w:p>
    <w:p>
      <w:pPr>
        <w:pStyle w:val="903"/>
        <w:ind w:firstLine="480"/>
        <w:spacing w:line="360" w:lineRule="auto"/>
        <w:rPr>
          <w:rFonts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025-83668556</w:t>
      </w:r>
      <w:r>
        <w:rPr>
          <w:rFonts w:ascii="宋体" w:hAnsi="宋体"/>
          <w:sz w:val="24"/>
          <w:szCs w:val="24"/>
        </w:rPr>
      </w:r>
      <w:r/>
    </w:p>
    <w:p>
      <w:pPr>
        <w:pStyle w:val="903"/>
        <w:ind w:firstLine="496"/>
        <w:keepLines/>
        <w:keepNext/>
        <w:spacing w:before="156" w:after="156" w:line="360" w:lineRule="auto"/>
        <w:rPr>
          <w:rFonts w:ascii="Times New Roman" w:hAnsi="Times New Roman"/>
          <w:b/>
          <w:bCs/>
          <w:color w:val="000000"/>
          <w:sz w:val="32"/>
          <w:szCs w:val="32"/>
        </w:rPr>
        <w:outlineLvl w:val="2"/>
      </w:pPr>
      <w:r/>
      <w:bookmarkEnd w:id="42"/>
      <w:r/>
      <w:bookmarkEnd w:id="43"/>
      <w:r>
        <w:rPr>
          <w:rFonts w:hint="eastAsia" w:ascii="Times New Roman" w:hAnsi="Times New Roman"/>
          <w:b/>
          <w:bCs/>
          <w:color w:val="000000"/>
          <w:sz w:val="32"/>
          <w:szCs w:val="32"/>
        </w:rPr>
        <w:t xml:space="preserve">八、其他</w:t>
      </w:r>
      <w:r>
        <w:rPr>
          <w:rFonts w:ascii="Times New Roman" w:hAnsi="Times New Roman"/>
          <w:b/>
          <w:bCs/>
          <w:color w:val="000000"/>
          <w:sz w:val="32"/>
          <w:szCs w:val="32"/>
        </w:rPr>
      </w:r>
      <w:r/>
    </w:p>
    <w:p>
      <w:pPr>
        <w:pStyle w:val="903"/>
        <w:ind w:firstLine="480"/>
        <w:keepLines w:val="0"/>
        <w:keepNext w:val="0"/>
        <w:pageBreakBefore w:val="0"/>
        <w:spacing w:line="400" w:lineRule="exact"/>
        <w:widowControl w:val="off"/>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ascii="Times New Roman" w:hAnsi="Times New Roman"/>
          <w:bCs/>
          <w:color w:val="000000"/>
          <w:szCs w:val="21"/>
          <w:u w:val="none"/>
        </w:rPr>
        <w:t xml:space="preserve">http://www.ccgp-jiangsu.gov.cn/jiangsu/zlxz/ee/ee3a4bc5a3454aa2b0d9312230633ce9.html</w:t>
      </w:r>
      <w:r>
        <w:rPr>
          <w:rFonts w:ascii="Times New Roman" w:hAnsi="Times New Roman"/>
          <w:bCs/>
          <w:szCs w:val="21"/>
        </w:rPr>
        <w:t xml:space="preserve">。</w:t>
      </w:r>
      <w:r>
        <w:rPr>
          <w:rFonts w:ascii="宋体" w:hAnsi="宋体"/>
          <w:bCs/>
          <w:sz w:val="24"/>
          <w:szCs w:val="24"/>
        </w:rPr>
      </w:r>
      <w:r/>
    </w:p>
    <w:p>
      <w:pPr>
        <w:pStyle w:val="903"/>
        <w:ind w:firstLine="480"/>
        <w:keepLines w:val="0"/>
        <w:keepNext w:val="0"/>
        <w:pageBreakBefore w:val="0"/>
        <w:spacing w:line="400" w:lineRule="exact"/>
        <w:widowControl w:val="off"/>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Times New Roman" w:hAnsi="Times New Roman"/>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903"/>
        <w:ind w:firstLine="480"/>
        <w:keepLines w:val="0"/>
        <w:keepNext w:val="0"/>
        <w:pageBreakBefore w:val="0"/>
        <w:spacing w:line="400" w:lineRule="exact"/>
        <w:widowControl w:val="off"/>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rFonts w:ascii="Times New Roman" w:hAnsi="Times New Roman"/>
          <w:bCs/>
          <w:szCs w:val="21"/>
        </w:rPr>
        <w:t xml:space="preserve">（www.ccgp-jiangsu.gov.cn）</w:t>
      </w:r>
      <w:r>
        <w:rPr>
          <w:rFonts w:hint="eastAsia" w:ascii="Times New Roman" w:hAnsi="Times New Roman"/>
          <w:bCs/>
          <w:sz w:val="24"/>
          <w:szCs w:val="24"/>
        </w:rPr>
        <w:t xml:space="preserve">信息</w:t>
      </w:r>
      <w:r>
        <w:rPr>
          <w:rFonts w:hint="eastAsia" w:ascii="宋体" w:hAnsi="宋体"/>
          <w:bCs/>
          <w:sz w:val="24"/>
          <w:szCs w:val="24"/>
        </w:rPr>
        <w:t xml:space="preserve">与“江苏政务服务网” </w:t>
      </w:r>
      <w:r>
        <w:rPr>
          <w:rFonts w:ascii="Times New Roman" w:hAnsi="Times New Roman"/>
          <w:bCs/>
          <w:szCs w:val="21"/>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903"/>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rPr>
          <w:rFonts w:hint="eastAsia" w:ascii="宋体" w:hAnsi="宋体"/>
          <w:bCs/>
          <w:sz w:val="24"/>
          <w:szCs w:val="24"/>
        </w:rPr>
      </w:r>
      <w:r/>
    </w:p>
    <w:p>
      <w:pPr>
        <w:pStyle w:val="903"/>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rPr>
          <w:rFonts w:hint="eastAsia" w:ascii="宋体" w:hAnsi="宋体"/>
          <w:bCs/>
          <w:sz w:val="24"/>
          <w:szCs w:val="24"/>
        </w:rPr>
      </w:r>
      <w:r/>
    </w:p>
    <w:p>
      <w:pPr>
        <w:pStyle w:val="903"/>
        <w:ind w:right="840"/>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903"/>
        <w:ind w:firstLine="2420"/>
        <w:keepLines/>
        <w:keepNext/>
        <w:spacing w:before="260" w:after="260" w:line="416" w:lineRule="auto"/>
        <w:rPr>
          <w:rFonts w:hint="eastAsia" w:ascii="黑体" w:hAnsi="Arial" w:eastAsia="黑体" w:cs="Arial"/>
          <w:color w:val="000000"/>
          <w:sz w:val="44"/>
          <w:szCs w:val="44"/>
        </w:rPr>
        <w:outlineLvl w:val="1"/>
      </w:pPr>
      <w:r/>
      <w:bookmarkStart w:id="44"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4"/>
      <w:r/>
      <w:bookmarkStart w:id="45" w:name="_Toc513029202"/>
      <w:r/>
      <w:bookmarkStart w:id="46" w:name="_Toc20823274"/>
      <w:r/>
      <w:bookmarkStart w:id="47" w:name="_Toc120614213"/>
      <w:r/>
      <w:bookmarkStart w:id="48" w:name="_Toc16938518"/>
      <w:r>
        <w:rPr>
          <w:rFonts w:hint="eastAsia" w:ascii="黑体" w:hAnsi="Arial" w:eastAsia="黑体" w:cs="Arial"/>
          <w:b/>
          <w:bCs/>
          <w:color w:val="000000"/>
          <w:sz w:val="44"/>
          <w:szCs w:val="44"/>
        </w:rPr>
        <w:t xml:space="preserve">投标人须知</w:t>
      </w:r>
      <w:bookmarkEnd w:id="45"/>
      <w:r/>
      <w:bookmarkEnd w:id="46"/>
      <w:r/>
      <w:bookmarkEnd w:id="47"/>
      <w:r/>
      <w:bookmarkEnd w:id="48"/>
      <w:r>
        <w:rPr>
          <w:rFonts w:hint="eastAsia" w:ascii="黑体" w:hAnsi="Arial" w:eastAsia="黑体" w:cs="Arial"/>
          <w:color w:val="000000"/>
          <w:sz w:val="44"/>
          <w:szCs w:val="44"/>
        </w:rPr>
      </w:r>
      <w:r/>
    </w:p>
    <w:p>
      <w:pPr>
        <w:pStyle w:val="903"/>
        <w:ind w:firstLine="496"/>
        <w:keepLines/>
        <w:keepNext/>
        <w:spacing w:before="156" w:after="156" w:line="400" w:lineRule="exact"/>
        <w:rPr>
          <w:rFonts w:hint="eastAsia" w:ascii="Times New Roman" w:hAnsi="Times New Roman"/>
          <w:b/>
          <w:bCs/>
          <w:color w:val="000000"/>
          <w:sz w:val="32"/>
          <w:szCs w:val="32"/>
        </w:rPr>
        <w:outlineLvl w:val="2"/>
      </w:pPr>
      <w:r/>
      <w:bookmarkStart w:id="49" w:name="_Toc20823275"/>
      <w:r/>
      <w:bookmarkStart w:id="50" w:name="_Toc120614214"/>
      <w:r/>
      <w:bookmarkStart w:id="51" w:name="_Toc513029203"/>
      <w:r/>
      <w:bookmarkStart w:id="52" w:name="_Toc16938519"/>
      <w:r>
        <w:rPr>
          <w:rFonts w:hint="eastAsia" w:ascii="Times New Roman" w:hAnsi="Times New Roman"/>
          <w:b/>
          <w:bCs/>
          <w:color w:val="000000"/>
          <w:sz w:val="32"/>
          <w:szCs w:val="32"/>
        </w:rPr>
        <w:t xml:space="preserve">一、总则</w:t>
      </w:r>
      <w:bookmarkEnd w:id="49"/>
      <w:r/>
      <w:bookmarkEnd w:id="50"/>
      <w:r/>
      <w:bookmarkEnd w:id="51"/>
      <w:r/>
      <w:bookmarkEnd w:id="52"/>
      <w:r>
        <w:rPr>
          <w:rFonts w:hint="eastAsia" w:ascii="Times New Roman" w:hAnsi="Times New Roman"/>
          <w:b/>
          <w:bCs/>
          <w:color w:val="000000"/>
          <w:sz w:val="32"/>
          <w:szCs w:val="32"/>
        </w:rPr>
      </w:r>
      <w:r/>
    </w:p>
    <w:p>
      <w:pPr>
        <w:pStyle w:val="903"/>
        <w:ind w:firstLine="420"/>
        <w:keepLines/>
        <w:keepNext/>
        <w:spacing w:line="400" w:lineRule="exact"/>
        <w:rPr>
          <w:rFonts w:hint="eastAsia" w:ascii="Arial" w:hAnsi="Arial" w:eastAsia="黑体" w:cs="Arial"/>
          <w:color w:val="000000"/>
          <w:sz w:val="28"/>
          <w:szCs w:val="28"/>
        </w:rPr>
        <w:outlineLvl w:val="3"/>
      </w:pPr>
      <w:r/>
      <w:bookmarkStart w:id="53" w:name="_Hlt16619475"/>
      <w:r/>
      <w:bookmarkEnd w:id="53"/>
      <w:r/>
      <w:bookmarkStart w:id="54" w:name="_Toc458694821"/>
      <w:r/>
      <w:bookmarkStart w:id="55" w:name="_Toc513029204"/>
      <w:r/>
      <w:bookmarkStart w:id="56" w:name="_Toc16938520"/>
      <w:r/>
      <w:bookmarkStart w:id="57" w:name="_Toc20823276"/>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58" w:name="_Toc20823277"/>
      <w:r/>
      <w:bookmarkStart w:id="59" w:name="_Toc16938521"/>
      <w:r/>
      <w:bookmarkStart w:id="60" w:name="_Toc513029205"/>
      <w:r>
        <w:rPr>
          <w:rFonts w:hint="eastAsia" w:ascii="Arial" w:hAnsi="Arial" w:eastAsia="黑体" w:cs="Arial"/>
          <w:color w:val="000000"/>
          <w:sz w:val="28"/>
          <w:szCs w:val="28"/>
        </w:rPr>
        <w:t xml:space="preserve">2、合格的投标人</w:t>
      </w:r>
      <w:bookmarkEnd w:id="58"/>
      <w:r/>
      <w:bookmarkEnd w:id="59"/>
      <w:r/>
      <w:bookmarkEnd w:id="60"/>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rPr>
          <w:rFonts w:hint="eastAsia" w:ascii="宋体" w:hAnsi="宋体"/>
          <w:color w:val="000000"/>
          <w:sz w:val="24"/>
          <w:szCs w:val="24"/>
        </w:rPr>
      </w:r>
      <w:r/>
    </w:p>
    <w:p>
      <w:pPr>
        <w:pStyle w:val="903"/>
        <w:ind w:firstLine="420"/>
        <w:keepLines/>
        <w:keepNext/>
        <w:spacing w:line="400" w:lineRule="exact"/>
        <w:rPr>
          <w:rFonts w:hint="eastAsia" w:ascii="Arial" w:hAnsi="Arial" w:eastAsia="黑体" w:cs="Arial"/>
          <w:color w:val="000000"/>
          <w:sz w:val="28"/>
          <w:szCs w:val="28"/>
          <w:lang w:eastAsia="zh-CN"/>
        </w:rPr>
        <w:outlineLvl w:val="3"/>
      </w:pPr>
      <w:r/>
      <w:bookmarkStart w:id="61" w:name="_Toc513029206"/>
      <w:r/>
      <w:bookmarkStart w:id="62" w:name="_Toc20823278"/>
      <w:r/>
      <w:bookmarkStart w:id="63" w:name="_Toc16938522"/>
      <w:r>
        <w:rPr>
          <w:rFonts w:hint="eastAsia" w:ascii="Arial" w:hAnsi="Arial" w:eastAsia="黑体" w:cs="Arial"/>
          <w:color w:val="000000"/>
          <w:sz w:val="28"/>
          <w:szCs w:val="28"/>
        </w:rPr>
        <w:t xml:space="preserve">3、适用法律</w:t>
      </w:r>
      <w:bookmarkEnd w:id="61"/>
      <w:r/>
      <w:bookmarkEnd w:id="62"/>
      <w:r/>
      <w:bookmarkEnd w:id="63"/>
      <w:r>
        <w:rPr>
          <w:rFonts w:hint="eastAsia" w:ascii="Arial" w:hAnsi="Arial" w:eastAsia="黑体" w:cs="Arial"/>
          <w:color w:val="000000"/>
          <w:sz w:val="28"/>
          <w:szCs w:val="28"/>
          <w:lang w:eastAsia="zh-CN"/>
        </w:rPr>
        <w:t xml:space="preserve">和标准</w:t>
      </w:r>
      <w:r>
        <w:rPr>
          <w:rFonts w:hint="eastAsia" w:ascii="Arial" w:hAnsi="Arial" w:eastAsia="黑体" w:cs="Arial"/>
          <w:color w:val="000000"/>
          <w:sz w:val="28"/>
          <w:szCs w:val="28"/>
          <w:lang w:eastAsia="zh-CN"/>
        </w:rPr>
      </w:r>
      <w:r/>
    </w:p>
    <w:p>
      <w:pPr>
        <w:pStyle w:val="903"/>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ascii="宋体" w:hAnsi="宋体"/>
          <w:color w:val="000000"/>
          <w:sz w:val="24"/>
          <w:szCs w:val="21"/>
        </w:rPr>
      </w:r>
      <w:r/>
    </w:p>
    <w:p>
      <w:pPr>
        <w:pStyle w:val="903"/>
        <w:ind w:firstLine="420"/>
        <w:spacing w:line="4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3.2 在本项目政府采购活动过程中，如果所执行的标准有更新的，按照最新标准执行。</w:t>
      </w:r>
      <w:r>
        <w:rPr>
          <w:rFonts w:hint="eastAsia" w:ascii="宋体" w:hAnsi="宋体" w:eastAsia="宋体" w:cs="Times New Roman"/>
          <w:color w:val="000000"/>
          <w:sz w:val="24"/>
          <w:szCs w:val="21"/>
          <w:lang w:val="en-US" w:eastAsia="zh-CN"/>
        </w:rPr>
      </w:r>
      <w:r/>
    </w:p>
    <w:p>
      <w:pPr>
        <w:pStyle w:val="903"/>
        <w:ind w:firstLine="420"/>
        <w:keepLines/>
        <w:keepNext/>
        <w:spacing w:line="400" w:lineRule="exact"/>
        <w:rPr>
          <w:rFonts w:hint="eastAsia" w:ascii="Arial" w:hAnsi="Arial" w:eastAsia="黑体" w:cs="Arial"/>
          <w:color w:val="000000"/>
          <w:sz w:val="28"/>
          <w:szCs w:val="28"/>
        </w:rPr>
        <w:outlineLvl w:val="3"/>
      </w:pPr>
      <w:r/>
      <w:bookmarkStart w:id="64" w:name="_Toc16938523"/>
      <w:r/>
      <w:bookmarkStart w:id="65" w:name="_Toc462564067"/>
      <w:r/>
      <w:bookmarkStart w:id="66" w:name="_Toc513029207"/>
      <w:r/>
      <w:bookmarkStart w:id="67" w:name="_Toc20823279"/>
      <w:r>
        <w:rPr>
          <w:rFonts w:hint="eastAsia" w:ascii="Arial" w:hAnsi="Arial" w:eastAsia="黑体" w:cs="Arial"/>
          <w:color w:val="000000"/>
          <w:sz w:val="28"/>
          <w:szCs w:val="28"/>
        </w:rPr>
        <w:t xml:space="preserve">4、投标费用</w:t>
      </w:r>
      <w:bookmarkEnd w:id="64"/>
      <w:r/>
      <w:bookmarkEnd w:id="65"/>
      <w:r/>
      <w:bookmarkEnd w:id="66"/>
      <w:r/>
      <w:bookmarkEnd w:id="67"/>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rPr>
          <w:rFonts w:hint="eastAsia" w:ascii="宋体" w:hAnsi="宋体"/>
          <w:color w:val="000000"/>
          <w:sz w:val="24"/>
          <w:szCs w:val="21"/>
        </w:rPr>
      </w:r>
      <w:r/>
    </w:p>
    <w:p>
      <w:pPr>
        <w:pStyle w:val="903"/>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903"/>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903"/>
        <w:ind w:firstLine="320"/>
        <w:keepLines/>
        <w:keepNext/>
        <w:spacing w:before="156" w:after="156" w:line="400" w:lineRule="exact"/>
        <w:rPr>
          <w:rFonts w:hint="eastAsia" w:ascii="Times New Roman" w:hAnsi="Times New Roman"/>
          <w:b/>
          <w:bCs/>
          <w:color w:val="000000"/>
          <w:sz w:val="32"/>
          <w:szCs w:val="32"/>
        </w:rPr>
        <w:outlineLvl w:val="2"/>
      </w:pPr>
      <w:r/>
      <w:bookmarkStart w:id="68" w:name="_Toc16938525"/>
      <w:r/>
      <w:bookmarkStart w:id="69" w:name="_Toc20823281"/>
      <w:r/>
      <w:bookmarkStart w:id="70" w:name="_Toc120614215"/>
      <w:r/>
      <w:bookmarkStart w:id="71" w:name="_Toc513029209"/>
      <w:r>
        <w:rPr>
          <w:rFonts w:hint="eastAsia" w:ascii="Times New Roman" w:hAnsi="Times New Roman"/>
          <w:b/>
          <w:bCs/>
          <w:color w:val="000000"/>
          <w:sz w:val="32"/>
          <w:szCs w:val="32"/>
        </w:rPr>
        <w:t xml:space="preserve">二、招标文件</w:t>
      </w:r>
      <w:bookmarkEnd w:id="68"/>
      <w:r/>
      <w:bookmarkEnd w:id="69"/>
      <w:r/>
      <w:bookmarkEnd w:id="70"/>
      <w:r/>
      <w:bookmarkEnd w:id="71"/>
      <w:r>
        <w:rPr>
          <w:rFonts w:hint="eastAsia" w:ascii="Times New Roman" w:hAnsi="Times New Roman"/>
          <w:b/>
          <w:bCs/>
          <w:color w:val="000000"/>
          <w:sz w:val="32"/>
          <w:szCs w:val="32"/>
        </w:rPr>
      </w:r>
      <w:r/>
    </w:p>
    <w:p>
      <w:pPr>
        <w:pStyle w:val="903"/>
        <w:ind w:firstLine="420"/>
        <w:keepLines/>
        <w:keepNext/>
        <w:spacing w:line="400" w:lineRule="exact"/>
        <w:rPr>
          <w:rFonts w:hint="eastAsia" w:ascii="Arial" w:hAnsi="Arial" w:eastAsia="黑体" w:cs="Arial"/>
          <w:color w:val="000000"/>
          <w:sz w:val="28"/>
          <w:szCs w:val="28"/>
        </w:rPr>
        <w:outlineLvl w:val="3"/>
      </w:pPr>
      <w:r/>
      <w:bookmarkStart w:id="72" w:name="_Toc16938526"/>
      <w:r/>
      <w:bookmarkStart w:id="73" w:name="_Toc20823282"/>
      <w:r/>
      <w:bookmarkStart w:id="74" w:name="_Toc513029210"/>
      <w:r>
        <w:rPr>
          <w:rFonts w:hint="eastAsia" w:ascii="Arial" w:hAnsi="Arial" w:eastAsia="黑体" w:cs="Arial"/>
          <w:color w:val="000000"/>
          <w:sz w:val="28"/>
          <w:szCs w:val="28"/>
        </w:rPr>
        <w:t xml:space="preserve">6、招标文件构成</w:t>
      </w:r>
      <w:bookmarkEnd w:id="72"/>
      <w:r/>
      <w:bookmarkEnd w:id="73"/>
      <w:r/>
      <w:bookmarkEnd w:id="74"/>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903"/>
        <w:ind w:firstLine="360"/>
        <w:spacing w:line="400" w:lineRule="exact"/>
        <w:rPr>
          <w:rFonts w:hint="eastAsia"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rPr>
          <w:rFonts w:hint="eastAsia" w:ascii="Times New Roman" w:hAnsi="Times New Roman"/>
          <w:color w:val="000000"/>
          <w:sz w:val="24"/>
          <w:szCs w:val="24"/>
        </w:rPr>
      </w:r>
      <w:r/>
    </w:p>
    <w:p>
      <w:pPr>
        <w:pStyle w:val="90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903"/>
        <w:ind w:firstLine="560"/>
        <w:keepLines/>
        <w:keepNext/>
        <w:spacing w:line="400" w:lineRule="exact"/>
        <w:rPr>
          <w:rFonts w:hint="eastAsia" w:ascii="Arial" w:hAnsi="Arial" w:eastAsia="黑体" w:cs="Arial"/>
          <w:color w:val="000000"/>
          <w:sz w:val="28"/>
          <w:szCs w:val="28"/>
        </w:rPr>
        <w:outlineLvl w:val="3"/>
      </w:pPr>
      <w:r/>
      <w:bookmarkStart w:id="75" w:name="_Toc462564071"/>
      <w:r/>
      <w:bookmarkStart w:id="76" w:name="_Toc16938528"/>
      <w:r/>
      <w:bookmarkStart w:id="77" w:name="_Toc20823284"/>
      <w:r/>
      <w:bookmarkStart w:id="78" w:name="_Toc513029212"/>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5"/>
      <w:r/>
      <w:bookmarkEnd w:id="76"/>
      <w:r/>
      <w:bookmarkEnd w:id="77"/>
      <w:r/>
      <w:bookmarkEnd w:id="78"/>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rPr>
          <w:rFonts w:hint="eastAsia" w:ascii="宋体" w:hAnsi="宋体"/>
          <w:color w:val="000000"/>
          <w:sz w:val="24"/>
          <w:szCs w:val="21"/>
        </w:rPr>
      </w:r>
      <w:r/>
    </w:p>
    <w:p>
      <w:pPr>
        <w:pStyle w:val="903"/>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903"/>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903"/>
        <w:ind w:firstLine="480"/>
        <w:keepLines/>
        <w:keepNext/>
        <w:spacing w:before="156" w:after="156" w:line="400" w:lineRule="exact"/>
        <w:rPr>
          <w:rFonts w:hint="eastAsia" w:ascii="Times New Roman" w:hAnsi="Times New Roman"/>
          <w:b/>
          <w:bCs/>
          <w:color w:val="000000"/>
          <w:sz w:val="32"/>
          <w:szCs w:val="32"/>
        </w:rPr>
        <w:outlineLvl w:val="2"/>
      </w:pPr>
      <w:r/>
      <w:bookmarkStart w:id="79" w:name="_Toc16938529"/>
      <w:r/>
      <w:bookmarkStart w:id="80" w:name="_Toc120614216"/>
      <w:r/>
      <w:bookmarkStart w:id="81" w:name="_Toc462564072"/>
      <w:r/>
      <w:bookmarkStart w:id="82" w:name="_Toc513029213"/>
      <w:r/>
      <w:bookmarkStart w:id="83" w:name="_Toc20823285"/>
      <w:r>
        <w:rPr>
          <w:rFonts w:hint="eastAsia" w:ascii="Times New Roman" w:hAnsi="Times New Roman"/>
          <w:b/>
          <w:bCs/>
          <w:color w:val="000000"/>
          <w:sz w:val="32"/>
          <w:szCs w:val="32"/>
        </w:rPr>
        <w:t xml:space="preserve">三、投标文件的编制</w:t>
      </w:r>
      <w:bookmarkEnd w:id="79"/>
      <w:r/>
      <w:bookmarkEnd w:id="80"/>
      <w:r/>
      <w:bookmarkEnd w:id="81"/>
      <w:r/>
      <w:bookmarkEnd w:id="82"/>
      <w:r/>
      <w:bookmarkEnd w:id="83"/>
      <w:r>
        <w:rPr>
          <w:rFonts w:hint="eastAsia" w:ascii="Times New Roman" w:hAnsi="Times New Roman"/>
          <w:b/>
          <w:bCs/>
          <w:color w:val="000000"/>
          <w:sz w:val="32"/>
          <w:szCs w:val="32"/>
        </w:rPr>
      </w:r>
      <w:r/>
    </w:p>
    <w:p>
      <w:pPr>
        <w:pStyle w:val="903"/>
        <w:ind w:firstLine="560"/>
        <w:keepLines/>
        <w:keepNext/>
        <w:spacing w:line="400" w:lineRule="exact"/>
        <w:rPr>
          <w:rFonts w:hint="eastAsia" w:ascii="Arial" w:hAnsi="Arial" w:eastAsia="黑体" w:cs="Arial"/>
          <w:b/>
          <w:color w:val="000000"/>
          <w:sz w:val="28"/>
          <w:szCs w:val="28"/>
        </w:rPr>
        <w:outlineLvl w:val="3"/>
      </w:pPr>
      <w:r/>
      <w:bookmarkStart w:id="84" w:name="_Toc16938530"/>
      <w:r/>
      <w:bookmarkStart w:id="85" w:name="_Toc462564073"/>
      <w:r/>
      <w:bookmarkStart w:id="86" w:name="_Toc20823286"/>
      <w:r/>
      <w:bookmarkStart w:id="87" w:name="_Toc513029214"/>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4"/>
      <w:r/>
      <w:bookmarkEnd w:id="85"/>
      <w:r/>
      <w:bookmarkEnd w:id="86"/>
      <w:r/>
      <w:bookmarkEnd w:id="87"/>
      <w:r>
        <w:rPr>
          <w:rFonts w:hint="eastAsia" w:ascii="Arial" w:hAnsi="Arial" w:eastAsia="黑体" w:cs="Arial"/>
          <w:b/>
          <w:color w:val="000000"/>
          <w:sz w:val="28"/>
          <w:szCs w:val="28"/>
        </w:rPr>
      </w:r>
      <w:r/>
    </w:p>
    <w:p>
      <w:pPr>
        <w:pStyle w:val="903"/>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88" w:name="_Toc513029215"/>
      <w:r/>
      <w:bookmarkStart w:id="89" w:name="_Toc20823287"/>
      <w:r/>
      <w:bookmarkStart w:id="90" w:name="_Toc462564074"/>
      <w:r/>
      <w:bookmarkStart w:id="91" w:name="_Toc16938531"/>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8"/>
      <w:r/>
      <w:bookmarkEnd w:id="89"/>
      <w:r/>
      <w:bookmarkEnd w:id="90"/>
      <w:r/>
      <w:bookmarkEnd w:id="91"/>
      <w:r>
        <w:rPr>
          <w:rFonts w:hint="eastAsia" w:ascii="Arial" w:hAnsi="Arial" w:eastAsia="黑体" w:cs="Arial"/>
          <w:color w:val="000000"/>
          <w:sz w:val="28"/>
          <w:szCs w:val="28"/>
        </w:rPr>
      </w:r>
      <w:r/>
    </w:p>
    <w:p>
      <w:pPr>
        <w:pStyle w:val="903"/>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rPr>
          <w:rFonts w:hint="eastAsia" w:ascii="宋体" w:hAnsi="宋体"/>
          <w:sz w:val="24"/>
          <w:szCs w:val="21"/>
        </w:rPr>
      </w:r>
      <w:r/>
    </w:p>
    <w:p>
      <w:pPr>
        <w:pStyle w:val="903"/>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rPr>
          <w:rFonts w:hint="eastAsia" w:ascii="宋体" w:hAnsi="宋体"/>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92" w:name="_Hlt26668975"/>
      <w:r/>
      <w:bookmarkEnd w:id="92"/>
      <w:r/>
      <w:bookmarkStart w:id="93" w:name="_Hlt26954838"/>
      <w:r/>
      <w:bookmarkEnd w:id="93"/>
      <w:r/>
      <w:bookmarkStart w:id="94" w:name="_Hlt26670360"/>
      <w:r/>
      <w:bookmarkEnd w:id="94"/>
      <w:r/>
      <w:bookmarkStart w:id="95" w:name="_Toc14577357"/>
      <w:r/>
      <w:bookmarkStart w:id="96" w:name="_Toc49090509"/>
      <w:r/>
      <w:bookmarkStart w:id="97" w:name="_Toc513029219"/>
      <w:r/>
      <w:bookmarkStart w:id="98" w:name="_Toc14577354"/>
      <w:r/>
      <w:bookmarkStart w:id="99" w:name="_Toc513029216"/>
      <w:r/>
      <w:bookmarkStart w:id="100" w:name="_Toc49090507"/>
      <w:r/>
      <w:bookmarkStart w:id="101" w:name="_Toc49090508"/>
      <w:r/>
      <w:bookmarkStart w:id="102" w:name="_Toc14577355"/>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5"/>
      <w:r/>
      <w:bookmarkEnd w:id="96"/>
      <w:r/>
      <w:bookmarkEnd w:id="97"/>
      <w:r>
        <w:rPr>
          <w:rFonts w:hint="eastAsia" w:ascii="Arial" w:hAnsi="Arial" w:eastAsia="黑体" w:cs="Arial"/>
          <w:color w:val="000000"/>
          <w:sz w:val="28"/>
          <w:szCs w:val="28"/>
        </w:rPr>
      </w:r>
      <w:r/>
    </w:p>
    <w:p>
      <w:pPr>
        <w:pStyle w:val="903"/>
        <w:spacing w:line="400" w:lineRule="exact"/>
        <w:rPr>
          <w:rFonts w:hint="eastAsia" w:ascii="宋体" w:hAnsi="宋体"/>
          <w:color w:val="000000"/>
          <w:sz w:val="24"/>
          <w:szCs w:val="24"/>
        </w:rPr>
      </w:pPr>
      <w:r/>
      <w:bookmarkEnd w:id="98"/>
      <w:r/>
      <w:bookmarkEnd w:id="99"/>
      <w:r/>
      <w:bookmarkEnd w:id="100"/>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rPr>
          <w:rFonts w:hint="eastAsia" w:ascii="宋体" w:hAnsi="宋体"/>
          <w:color w:val="000000"/>
          <w:sz w:val="24"/>
          <w:szCs w:val="24"/>
        </w:rPr>
      </w:r>
      <w:r/>
    </w:p>
    <w:p>
      <w:pPr>
        <w:pStyle w:val="903"/>
        <w:ind w:firstLine="420"/>
        <w:keepLines/>
        <w:keepNext/>
        <w:spacing w:line="400" w:lineRule="exact"/>
        <w:rPr>
          <w:rFonts w:hint="eastAsia" w:ascii="Arial" w:hAnsi="Arial" w:eastAsia="黑体" w:cs="Arial"/>
          <w:color w:val="000000"/>
          <w:sz w:val="28"/>
          <w:szCs w:val="28"/>
        </w:rPr>
        <w:outlineLvl w:val="3"/>
      </w:pPr>
      <w:r/>
      <w:bookmarkEnd w:id="101"/>
      <w:r/>
      <w:bookmarkEnd w:id="102"/>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rPr>
          <w:rFonts w:hint="eastAsia" w:ascii="Arial" w:hAnsi="Arial" w:eastAsia="黑体" w:cs="Arial"/>
          <w:color w:val="000000"/>
          <w:sz w:val="28"/>
          <w:szCs w:val="28"/>
        </w:rPr>
      </w:r>
      <w:r/>
    </w:p>
    <w:p>
      <w:pPr>
        <w:pStyle w:val="903"/>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3" w:name="_Hlt26954840"/>
      <w:r/>
      <w:bookmarkEnd w:id="103"/>
      <w:r>
        <w:rPr>
          <w:rFonts w:hint="eastAsia" w:ascii="宋体" w:hAnsi="宋体"/>
          <w:sz w:val="24"/>
          <w:szCs w:val="21"/>
        </w:rPr>
        <w:t xml:space="preserve">标人按照招标文件规定格式填报投标分项报价表</w:t>
      </w:r>
      <w:bookmarkStart w:id="104" w:name="_Hlt26670399"/>
      <w:r/>
      <w:bookmarkEnd w:id="104"/>
      <w:r>
        <w:rPr>
          <w:rFonts w:hint="eastAsia" w:ascii="宋体" w:hAnsi="宋体"/>
          <w:sz w:val="24"/>
          <w:szCs w:val="21"/>
        </w:rPr>
        <w:t xml:space="preserve">。</w:t>
      </w:r>
      <w:r>
        <w:rPr>
          <w:rFonts w:hint="eastAsia" w:ascii="宋体" w:hAnsi="宋体"/>
          <w:bCs/>
          <w:sz w:val="24"/>
          <w:szCs w:val="21"/>
        </w:rPr>
      </w:r>
      <w:r/>
    </w:p>
    <w:p>
      <w:pPr>
        <w:pStyle w:val="903"/>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903"/>
        <w:ind w:firstLine="420"/>
        <w:keepLines/>
        <w:keepNext/>
        <w:spacing w:line="400" w:lineRule="exact"/>
        <w:rPr>
          <w:rFonts w:hint="eastAsia" w:ascii="Arial" w:hAnsi="Arial" w:eastAsia="黑体" w:cs="Arial"/>
          <w:sz w:val="28"/>
          <w:szCs w:val="28"/>
        </w:rPr>
        <w:outlineLvl w:val="3"/>
      </w:pPr>
      <w:r/>
      <w:bookmarkStart w:id="105" w:name="_Hlt26954846"/>
      <w:r/>
      <w:bookmarkEnd w:id="105"/>
      <w:r/>
      <w:bookmarkStart w:id="106" w:name="_Hlt26670486"/>
      <w:r/>
      <w:bookmarkEnd w:id="106"/>
      <w:r/>
      <w:bookmarkStart w:id="107" w:name="_Hlt26954848"/>
      <w:r/>
      <w:bookmarkEnd w:id="107"/>
      <w:r/>
      <w:bookmarkStart w:id="108" w:name="_Hlt26670482"/>
      <w:r/>
      <w:bookmarkEnd w:id="108"/>
      <w:r/>
      <w:bookmarkStart w:id="109" w:name="_Hlt26954731"/>
      <w:r/>
      <w:bookmarkEnd w:id="109"/>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rPr>
          <w:rFonts w:hint="eastAsia" w:ascii="Arial" w:hAnsi="Arial" w:eastAsia="黑体" w:cs="Arial"/>
          <w:sz w:val="28"/>
          <w:szCs w:val="28"/>
        </w:rPr>
      </w:r>
      <w:r/>
    </w:p>
    <w:p>
      <w:pPr>
        <w:pStyle w:val="903"/>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rPr>
          <w:rFonts w:hint="eastAsia" w:ascii="宋体" w:hAnsi="Arial" w:cs="宋体"/>
          <w:sz w:val="24"/>
          <w:szCs w:val="21"/>
          <w:lang w:val="zh-CN"/>
        </w:rPr>
      </w:r>
      <w:r/>
    </w:p>
    <w:p>
      <w:pPr>
        <w:pStyle w:val="903"/>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rPr>
          <w:rFonts w:hint="eastAsia" w:ascii="宋体" w:hAnsi="Arial" w:cs="宋体"/>
          <w:sz w:val="24"/>
          <w:szCs w:val="21"/>
          <w:lang w:val="zh-CN"/>
        </w:rPr>
      </w:r>
      <w:r/>
    </w:p>
    <w:p>
      <w:pPr>
        <w:pStyle w:val="903"/>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903"/>
        <w:ind w:firstLine="420"/>
        <w:keepLines/>
        <w:keepNext/>
        <w:spacing w:line="400" w:lineRule="exact"/>
        <w:rPr>
          <w:rFonts w:hint="eastAsia" w:ascii="Arial" w:hAnsi="Arial" w:eastAsia="黑体" w:cs="Arial"/>
          <w:color w:val="000000"/>
          <w:sz w:val="28"/>
          <w:szCs w:val="28"/>
        </w:rPr>
        <w:outlineLvl w:val="3"/>
      </w:pPr>
      <w:r/>
      <w:bookmarkStart w:id="110" w:name="_Toc14577359"/>
      <w:r/>
      <w:bookmarkStart w:id="111"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End w:id="110"/>
      <w:r/>
      <w:bookmarkEnd w:id="111"/>
      <w:r/>
      <w:bookmarkStart w:id="112" w:name="_Toc49090511"/>
      <w:r/>
      <w:bookmarkStart w:id="113" w:name="_Toc1457736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2"/>
      <w:r/>
      <w:bookmarkEnd w:id="113"/>
      <w:r>
        <w:rPr>
          <w:rFonts w:hint="eastAsia" w:ascii="Arial" w:hAnsi="Arial" w:eastAsia="黑体" w:cs="Arial"/>
          <w:color w:val="000000"/>
          <w:sz w:val="28"/>
          <w:szCs w:val="28"/>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903"/>
        <w:keepLines/>
        <w:keepNext/>
        <w:spacing w:before="156" w:after="156" w:line="400" w:lineRule="exact"/>
        <w:rPr>
          <w:rFonts w:hint="eastAsia" w:ascii="Times New Roman" w:hAnsi="Times New Roman"/>
          <w:b/>
          <w:bCs/>
          <w:color w:val="000000"/>
          <w:sz w:val="32"/>
          <w:szCs w:val="32"/>
        </w:rPr>
        <w:outlineLvl w:val="2"/>
      </w:pPr>
      <w:r/>
      <w:bookmarkStart w:id="114" w:name="_Hlt26954852"/>
      <w:r/>
      <w:bookmarkEnd w:id="114"/>
      <w:r/>
      <w:bookmarkStart w:id="115" w:name="_Hlt26954739"/>
      <w:r/>
      <w:bookmarkEnd w:id="115"/>
      <w:r/>
      <w:bookmarkStart w:id="116" w:name="_Toc120614217"/>
      <w:r/>
      <w:bookmarkStart w:id="117" w:name="_Toc20823296"/>
      <w:r/>
      <w:bookmarkStart w:id="118" w:name="_Toc513029224"/>
      <w:r/>
      <w:bookmarkStart w:id="119" w:name="_Toc16938540"/>
      <w:r>
        <w:rPr>
          <w:rFonts w:hint="eastAsia" w:ascii="Times New Roman" w:hAnsi="Times New Roman"/>
          <w:b/>
          <w:bCs/>
          <w:color w:val="000000"/>
          <w:sz w:val="32"/>
          <w:szCs w:val="32"/>
        </w:rPr>
        <w:t xml:space="preserve">四、投标文件的递交</w:t>
      </w:r>
      <w:bookmarkEnd w:id="116"/>
      <w:r/>
      <w:bookmarkEnd w:id="117"/>
      <w:r/>
      <w:bookmarkEnd w:id="118"/>
      <w:r/>
      <w:bookmarkEnd w:id="119"/>
      <w:r>
        <w:rPr>
          <w:rFonts w:hint="eastAsia" w:ascii="Times New Roman" w:hAnsi="Times New Roman"/>
          <w:b/>
          <w:bCs/>
          <w:color w:val="000000"/>
          <w:sz w:val="32"/>
          <w:szCs w:val="32"/>
        </w:rPr>
      </w:r>
      <w:r/>
    </w:p>
    <w:p>
      <w:pPr>
        <w:pStyle w:val="903"/>
        <w:ind w:firstLine="420"/>
        <w:keepLines/>
        <w:keepNext/>
        <w:spacing w:line="400" w:lineRule="exact"/>
        <w:rPr>
          <w:rFonts w:hint="eastAsia" w:ascii="黑体" w:hAnsi="Arial" w:eastAsia="黑体" w:cs="Arial"/>
          <w:color w:val="000000"/>
          <w:sz w:val="28"/>
          <w:szCs w:val="28"/>
        </w:rPr>
        <w:outlineLvl w:val="3"/>
      </w:pPr>
      <w:r/>
      <w:bookmarkStart w:id="120" w:name="_Toc513029225"/>
      <w:r/>
      <w:bookmarkStart w:id="121" w:name="_Toc462564084"/>
      <w:r/>
      <w:bookmarkStart w:id="122" w:name="_Toc16938541"/>
      <w:r/>
      <w:bookmarkStart w:id="123" w:name="_Toc20823297"/>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0"/>
      <w:r/>
      <w:bookmarkEnd w:id="121"/>
      <w:r/>
      <w:bookmarkEnd w:id="122"/>
      <w:r/>
      <w:bookmarkEnd w:id="123"/>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903"/>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903"/>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4" w:name="_Toc513029226"/>
      <w:r/>
      <w:bookmarkStart w:id="125" w:name="_Toc16938542"/>
      <w:r/>
      <w:bookmarkStart w:id="126" w:name="_Toc20823298"/>
      <w:r>
        <w:rPr>
          <w:rFonts w:ascii="宋体" w:hAnsi="宋体"/>
          <w:bCs/>
          <w:color w:val="000000"/>
          <w:sz w:val="24"/>
          <w:szCs w:val="21"/>
        </w:rPr>
      </w:r>
      <w:r/>
    </w:p>
    <w:p>
      <w:pPr>
        <w:pStyle w:val="903"/>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4"/>
      <w:r/>
      <w:bookmarkEnd w:id="125"/>
      <w:r/>
      <w:bookmarkEnd w:id="126"/>
      <w:r>
        <w:rPr>
          <w:rFonts w:hint="eastAsia" w:ascii="宋体" w:hAnsi="宋体" w:eastAsia="黑体" w:cs="Arial"/>
          <w:bCs/>
          <w:color w:val="000000"/>
          <w:sz w:val="24"/>
          <w:szCs w:val="28"/>
        </w:rPr>
      </w:r>
      <w:r/>
    </w:p>
    <w:p>
      <w:pPr>
        <w:pStyle w:val="903"/>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127" w:name="_Toc16938543"/>
      <w:r/>
      <w:bookmarkStart w:id="128" w:name="_Toc513029227"/>
      <w:r/>
      <w:bookmarkStart w:id="129" w:name="_Toc20823299"/>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7"/>
      <w:r/>
      <w:bookmarkEnd w:id="128"/>
      <w:r/>
      <w:bookmarkEnd w:id="129"/>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903"/>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rPr>
          <w:rFonts w:hint="eastAsia" w:ascii="宋体" w:hAnsi="宋体"/>
          <w:bCs/>
          <w:color w:val="000000"/>
          <w:sz w:val="24"/>
          <w:szCs w:val="21"/>
        </w:rPr>
      </w:r>
      <w:r/>
    </w:p>
    <w:p>
      <w:pPr>
        <w:pStyle w:val="903"/>
        <w:ind w:firstLine="420"/>
        <w:keepLines/>
        <w:keepNext/>
        <w:spacing w:line="400" w:lineRule="exact"/>
        <w:rPr>
          <w:rFonts w:hint="eastAsia" w:ascii="Arial" w:hAnsi="Arial" w:eastAsia="黑体" w:cs="Arial"/>
          <w:color w:val="000000"/>
          <w:sz w:val="28"/>
          <w:szCs w:val="28"/>
        </w:rPr>
        <w:outlineLvl w:val="3"/>
      </w:pPr>
      <w:r/>
      <w:bookmarkStart w:id="130" w:name="_Toc20823300"/>
      <w:r/>
      <w:bookmarkStart w:id="131" w:name="_Toc16938544"/>
      <w:r/>
      <w:bookmarkStart w:id="132" w:name="_Toc51302922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0"/>
      <w:r/>
      <w:bookmarkEnd w:id="131"/>
      <w:r/>
      <w:bookmarkEnd w:id="132"/>
      <w:r>
        <w:rPr>
          <w:rFonts w:hint="eastAsia" w:ascii="Arial" w:hAnsi="Arial" w:eastAsia="黑体" w:cs="Arial"/>
          <w:color w:val="000000"/>
          <w:sz w:val="28"/>
          <w:szCs w:val="28"/>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rPr>
          <w:rFonts w:hint="eastAsia" w:ascii="宋体" w:hAnsi="宋体"/>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903"/>
        <w:ind w:firstLine="480"/>
        <w:keepLines/>
        <w:keepNext/>
        <w:spacing w:before="156" w:after="156" w:line="400" w:lineRule="exact"/>
        <w:rPr>
          <w:rFonts w:hint="eastAsia" w:ascii="Times New Roman" w:hAnsi="Times New Roman"/>
          <w:b/>
          <w:bCs/>
          <w:color w:val="000000"/>
          <w:sz w:val="32"/>
          <w:szCs w:val="32"/>
        </w:rPr>
        <w:outlineLvl w:val="2"/>
      </w:pPr>
      <w:r/>
      <w:bookmarkStart w:id="133" w:name="_Toc20823301"/>
      <w:r/>
      <w:bookmarkStart w:id="134" w:name="_Toc513029229"/>
      <w:r/>
      <w:bookmarkStart w:id="135" w:name="_Toc120614218"/>
      <w:r/>
      <w:bookmarkStart w:id="136" w:name="_Toc16938545"/>
      <w:r>
        <w:rPr>
          <w:rFonts w:hint="eastAsia" w:ascii="Times New Roman" w:hAnsi="Times New Roman"/>
          <w:b/>
          <w:bCs/>
          <w:color w:val="000000"/>
          <w:sz w:val="32"/>
          <w:szCs w:val="32"/>
        </w:rPr>
        <w:t xml:space="preserve">五、开标与评标</w:t>
      </w:r>
      <w:bookmarkEnd w:id="133"/>
      <w:r/>
      <w:bookmarkEnd w:id="134"/>
      <w:r/>
      <w:bookmarkEnd w:id="135"/>
      <w:r/>
      <w:bookmarkEnd w:id="136"/>
      <w:r>
        <w:rPr>
          <w:rFonts w:hint="eastAsia" w:ascii="Times New Roman" w:hAnsi="Times New Roman"/>
          <w:b/>
          <w:bCs/>
          <w:color w:val="000000"/>
          <w:sz w:val="32"/>
          <w:szCs w:val="32"/>
        </w:rPr>
      </w:r>
      <w:r/>
    </w:p>
    <w:p>
      <w:pPr>
        <w:pStyle w:val="903"/>
        <w:ind w:firstLine="420"/>
        <w:keepLines/>
        <w:keepNext/>
        <w:spacing w:line="400" w:lineRule="exact"/>
        <w:rPr>
          <w:rFonts w:hint="eastAsia" w:ascii="Arial" w:hAnsi="Arial" w:eastAsia="黑体" w:cs="Arial"/>
          <w:color w:val="000000"/>
          <w:sz w:val="28"/>
          <w:szCs w:val="28"/>
        </w:rPr>
        <w:outlineLvl w:val="3"/>
      </w:pPr>
      <w:r/>
      <w:bookmarkStart w:id="137" w:name="_Toc513029230"/>
      <w:r/>
      <w:bookmarkStart w:id="138" w:name="_Toc16938546"/>
      <w:r/>
      <w:bookmarkStart w:id="139" w:name="_Toc2082330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7"/>
      <w:r/>
      <w:bookmarkEnd w:id="138"/>
      <w:r/>
      <w:bookmarkEnd w:id="139"/>
      <w:r>
        <w:rPr>
          <w:rFonts w:hint="eastAsia" w:ascii="Arial" w:hAnsi="Arial" w:eastAsia="黑体" w:cs="Arial"/>
          <w:color w:val="000000"/>
          <w:sz w:val="28"/>
          <w:szCs w:val="28"/>
        </w:rPr>
      </w:r>
      <w:r/>
    </w:p>
    <w:p>
      <w:pPr>
        <w:pStyle w:val="903"/>
        <w:ind w:firstLine="480"/>
        <w:spacing w:line="400" w:lineRule="exact"/>
        <w:rPr>
          <w:rFonts w:hint="eastAsia"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ascii="Times New Roman" w:hAnsi="Times New Roman"/>
          <w:szCs w:val="21"/>
        </w:rPr>
      </w:r>
      <w:r/>
    </w:p>
    <w:p>
      <w:pPr>
        <w:pStyle w:val="903"/>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rPr>
          <w:rFonts w:hint="eastAsia"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03"/>
        <w:ind w:firstLine="420"/>
        <w:keepLines/>
        <w:keepNext/>
        <w:spacing w:line="400" w:lineRule="exact"/>
        <w:rPr>
          <w:rFonts w:hint="eastAsia" w:ascii="Arial" w:hAnsi="Arial" w:eastAsia="黑体" w:cs="Arial"/>
          <w:sz w:val="28"/>
          <w:szCs w:val="28"/>
        </w:rPr>
        <w:outlineLvl w:val="3"/>
      </w:pPr>
      <w:r/>
      <w:bookmarkStart w:id="140" w:name="_Toc16938547"/>
      <w:r/>
      <w:bookmarkStart w:id="141" w:name="_Toc513029231"/>
      <w:r/>
      <w:bookmarkStart w:id="142"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rPr>
          <w:rFonts w:hint="eastAsia" w:ascii="Arial" w:hAnsi="Arial" w:eastAsia="黑体" w:cs="Arial"/>
          <w:sz w:val="28"/>
          <w:szCs w:val="28"/>
        </w:rPr>
      </w:r>
      <w:r/>
    </w:p>
    <w:p>
      <w:pPr>
        <w:pStyle w:val="903"/>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开标后，采购中心将立即组织评标委员会进行评标。</w:t>
      </w:r>
      <w:r>
        <w:rPr>
          <w:rFonts w:hint="eastAsia" w:ascii="宋体" w:hAnsi="宋体"/>
          <w:b/>
          <w:color w:val="000000"/>
          <w:sz w:val="24"/>
          <w:szCs w:val="24"/>
        </w:rPr>
      </w:r>
      <w:r/>
    </w:p>
    <w:p>
      <w:pPr>
        <w:pStyle w:val="903"/>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由采购人代表和有关技术、经济等方面的专家组成，且人员构成符合政府采购有关规定。</w:t>
      </w:r>
      <w:r>
        <w:rPr>
          <w:rFonts w:hint="eastAsia" w:ascii="宋体" w:hAnsi="宋体"/>
          <w:color w:val="000000"/>
          <w:sz w:val="24"/>
          <w:szCs w:val="24"/>
        </w:rPr>
      </w:r>
      <w:r/>
    </w:p>
    <w:p>
      <w:pPr>
        <w:pStyle w:val="903"/>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独立工作，负责评审所有投标文件并确定中标侯选人。</w:t>
      </w:r>
      <w:r>
        <w:rPr>
          <w:rFonts w:hint="eastAsia" w:ascii="宋体" w:hAnsi="宋体"/>
          <w:color w:val="000000"/>
          <w:sz w:val="24"/>
          <w:szCs w:val="24"/>
        </w:rPr>
      </w:r>
      <w:r/>
    </w:p>
    <w:p>
      <w:pPr>
        <w:pStyle w:val="903"/>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903"/>
        <w:ind w:firstLine="480"/>
        <w:spacing w:line="400" w:lineRule="exact"/>
        <w:rPr>
          <w:rFonts w:hint="eastAsia" w:ascii="宋体" w:hAnsi="宋体"/>
          <w:bCs/>
          <w:color w:val="000000"/>
          <w:sz w:val="24"/>
          <w:szCs w:val="21"/>
        </w:rPr>
      </w:pPr>
      <w:r/>
      <w:bookmarkEnd w:id="140"/>
      <w:r/>
      <w:bookmarkEnd w:id="141"/>
      <w:r/>
      <w:bookmarkEnd w:id="142"/>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szCs w:val="21"/>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rPr>
          <w:rFonts w:hint="eastAsia" w:ascii="宋体" w:hAnsi="宋体"/>
          <w:color w:val="000000"/>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903"/>
        <w:ind w:firstLine="420"/>
        <w:keepLines/>
        <w:keepNext/>
        <w:spacing w:line="400" w:lineRule="exact"/>
        <w:rPr>
          <w:rFonts w:hint="eastAsia" w:ascii="Arial" w:hAnsi="Arial" w:eastAsia="黑体" w:cs="Arial"/>
          <w:color w:val="000000"/>
          <w:sz w:val="28"/>
          <w:szCs w:val="28"/>
        </w:rPr>
        <w:outlineLvl w:val="3"/>
      </w:pPr>
      <w:r/>
      <w:bookmarkStart w:id="143" w:name="_Toc20823304"/>
      <w:r/>
      <w:bookmarkStart w:id="144" w:name="_Toc513029232"/>
      <w:r/>
      <w:bookmarkStart w:id="145"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3"/>
      <w:r/>
      <w:bookmarkEnd w:id="144"/>
      <w:r/>
      <w:bookmarkEnd w:id="145"/>
      <w:r>
        <w:rPr>
          <w:rFonts w:hint="eastAsia" w:ascii="Arial" w:hAnsi="Arial" w:eastAsia="黑体" w:cs="Arial"/>
          <w:color w:val="000000"/>
          <w:sz w:val="28"/>
          <w:szCs w:val="28"/>
        </w:rPr>
      </w:r>
      <w:r/>
    </w:p>
    <w:p>
      <w:pPr>
        <w:pStyle w:val="903"/>
        <w:ind w:firstLine="480"/>
        <w:spacing w:line="400" w:lineRule="exact"/>
        <w:rPr>
          <w:rFonts w:ascii="宋体" w:hAnsi="宋体"/>
          <w:color w:val="000000"/>
          <w:sz w:val="24"/>
          <w:szCs w:val="24"/>
        </w:rPr>
      </w:pPr>
      <w:r/>
      <w:bookmarkStart w:id="146" w:name="_Toc513029233"/>
      <w:r/>
      <w:bookmarkStart w:id="147" w:name="_Toc20823305"/>
      <w:r/>
      <w:bookmarkStart w:id="148"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w:t>
      </w:r>
      <w:r>
        <w:rPr>
          <w:rFonts w:hint="eastAsia" w:ascii="宋体" w:hAnsi="宋体"/>
          <w:color w:val="000000"/>
          <w:sz w:val="24"/>
          <w:szCs w:val="24"/>
          <w:lang w:eastAsia="zh-CN"/>
        </w:rPr>
        <w:t xml:space="preserve">评标委员会</w:t>
      </w:r>
      <w:r>
        <w:rPr>
          <w:rFonts w:hint="eastAsia" w:ascii="宋体" w:hAnsi="宋体"/>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澄清、说明和补正要求的投标人如未按规定做出澄清、说明和补正，其风险由投标人自行承担。</w:t>
      </w:r>
      <w:r>
        <w:rPr>
          <w:rFonts w:hint="eastAsia" w:ascii="宋体" w:hAnsi="宋体"/>
          <w:color w:val="000000"/>
          <w:sz w:val="24"/>
          <w:szCs w:val="24"/>
        </w:rPr>
      </w:r>
      <w:r/>
    </w:p>
    <w:p>
      <w:pPr>
        <w:pStyle w:val="903"/>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6"/>
      <w:r/>
      <w:bookmarkEnd w:id="147"/>
      <w:r/>
      <w:bookmarkEnd w:id="148"/>
      <w:r>
        <w:rPr>
          <w:rFonts w:hint="eastAsia" w:ascii="Arial" w:hAnsi="Arial" w:eastAsia="黑体" w:cs="Arial"/>
          <w:color w:val="000000"/>
          <w:sz w:val="28"/>
          <w:szCs w:val="28"/>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进行反馈。</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rFonts w:ascii="Times New Roman" w:hAnsi="Times New Roman"/>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903"/>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rPr>
          <w:rFonts w:hint="eastAsia" w:ascii="宋体" w:hAnsi="宋体"/>
          <w:bCs/>
          <w:sz w:val="24"/>
          <w:szCs w:val="21"/>
        </w:rPr>
      </w:r>
      <w:r/>
    </w:p>
    <w:p>
      <w:pPr>
        <w:pStyle w:val="903"/>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w:t>
      </w:r>
      <w:r>
        <w:rPr>
          <w:rFonts w:hint="eastAsia" w:ascii="宋体" w:hAnsi="宋体"/>
          <w:sz w:val="24"/>
          <w:szCs w:val="24"/>
          <w:lang w:eastAsia="zh-CN"/>
        </w:rPr>
        <w:t xml:space="preserve">评标委员会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将予以拒绝，投标人不得通过修改或撤销不合要求的偏离或保留而使其投标成为实质性响应的投标。</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903"/>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903"/>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903"/>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903"/>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903"/>
        <w:ind w:firstLine="480"/>
        <w:spacing w:line="400" w:lineRule="exact"/>
        <w:rPr>
          <w:rFonts w:ascii="宋体" w:hAnsi="宋体"/>
          <w:color w:val="000000"/>
          <w:sz w:val="24"/>
          <w:szCs w:val="21"/>
        </w:rPr>
      </w:pPr>
      <w:r/>
      <w:bookmarkStart w:id="149" w:name="_Toc20823306"/>
      <w:r/>
      <w:bookmarkStart w:id="150" w:name="_Toc16938550"/>
      <w:r/>
      <w:bookmarkStart w:id="151" w:name="_Toc513029234"/>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903"/>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903"/>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903"/>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rPr>
          <w:rFonts w:ascii="宋体" w:hAnsi="宋体"/>
          <w:sz w:val="24"/>
          <w:szCs w:val="21"/>
        </w:rPr>
      </w:r>
      <w:r/>
    </w:p>
    <w:p>
      <w:pPr>
        <w:pStyle w:val="903"/>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25.8 异常低价投标审查</w:t>
      </w:r>
      <w:r>
        <w:rPr>
          <w:rFonts w:hint="eastAsia" w:ascii="方正魏碑_GBK" w:hAnsi="方正魏碑_GBK" w:eastAsia="方正魏碑_GBK" w:cs="方正魏碑_GBK"/>
          <w:color w:val="000000"/>
          <w:sz w:val="24"/>
          <w:szCs w:val="21"/>
        </w:rPr>
      </w:r>
      <w:r/>
    </w:p>
    <w:p>
      <w:pPr>
        <w:pStyle w:val="903"/>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25.8.1 评标过程中出现下列情形之一的，评标委员会应当启动异常低价投标审查程序：</w:t>
      </w:r>
      <w:r>
        <w:rPr>
          <w:rFonts w:hint="eastAsia" w:ascii="方正魏碑_GBK" w:hAnsi="方正魏碑_GBK" w:eastAsia="方正魏碑_GBK" w:cs="方正魏碑_GBK"/>
          <w:color w:val="000000"/>
          <w:sz w:val="24"/>
          <w:szCs w:val="21"/>
        </w:rPr>
      </w:r>
      <w:r/>
    </w:p>
    <w:p>
      <w:pPr>
        <w:pStyle w:val="903"/>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（1）投标报价低于全部通过符合性审查供应商投标报价平均值</w:t>
      </w:r>
      <w:r>
        <w:rPr>
          <w:rFonts w:hint="eastAsia" w:ascii="方正魏碑_GBK" w:hAnsi="方正魏碑_GBK" w:eastAsia="方正魏碑_GBK" w:cs="方正魏碑_GBK"/>
          <w:color w:val="000000"/>
          <w:sz w:val="24"/>
          <w:szCs w:val="21"/>
          <w:u w:val="single"/>
          <w:lang w:val="en-US" w:eastAsia="zh-CN"/>
        </w:rPr>
        <w:t xml:space="preserve">65</w:t>
      </w:r>
      <w:r>
        <w:rPr>
          <w:rFonts w:hint="eastAsia" w:ascii="方正魏碑_GBK" w:hAnsi="方正魏碑_GBK" w:eastAsia="方正魏碑_GBK" w:cs="方正魏碑_GBK"/>
          <w:color w:val="000000"/>
          <w:sz w:val="24"/>
          <w:szCs w:val="21"/>
          <w:u w:val="single"/>
        </w:rPr>
        <w:t xml:space="preserve">%</w:t>
      </w:r>
      <w:r>
        <w:rPr>
          <w:rFonts w:hint="eastAsia" w:ascii="方正魏碑_GBK" w:hAnsi="方正魏碑_GBK" w:eastAsia="方正魏碑_GBK" w:cs="方正魏碑_GBK"/>
          <w:color w:val="000000"/>
          <w:sz w:val="24"/>
          <w:szCs w:val="21"/>
        </w:rPr>
        <w:t xml:space="preserve">的，即投标报价&lt;全部通过符合性审查供应商投标报价平均值×</w:t>
      </w:r>
      <w:r>
        <w:rPr>
          <w:rFonts w:hint="eastAsia" w:ascii="方正魏碑_GBK" w:hAnsi="方正魏碑_GBK" w:eastAsia="方正魏碑_GBK" w:cs="方正魏碑_GBK"/>
          <w:color w:val="000000"/>
          <w:sz w:val="24"/>
          <w:szCs w:val="21"/>
          <w:u w:val="single"/>
          <w:lang w:val="en-US" w:eastAsia="zh-CN"/>
        </w:rPr>
        <w:t xml:space="preserve">65</w:t>
      </w:r>
      <w:r>
        <w:rPr>
          <w:rFonts w:hint="eastAsia" w:ascii="方正魏碑_GBK" w:hAnsi="方正魏碑_GBK" w:eastAsia="方正魏碑_GBK" w:cs="方正魏碑_GBK"/>
          <w:color w:val="000000"/>
          <w:sz w:val="24"/>
          <w:szCs w:val="21"/>
          <w:u w:val="single"/>
        </w:rPr>
        <w:t xml:space="preserve">%</w:t>
      </w: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rPr>
      </w:r>
      <w:r/>
    </w:p>
    <w:p>
      <w:pPr>
        <w:pStyle w:val="903"/>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（2）投标报价低于通过符合性审查的次低报价供应商投标报价</w:t>
      </w:r>
      <w:r>
        <w:rPr>
          <w:rFonts w:hint="eastAsia" w:ascii="方正魏碑_GBK" w:hAnsi="方正魏碑_GBK" w:eastAsia="方正魏碑_GBK" w:cs="方正魏碑_GBK"/>
          <w:color w:val="000000"/>
          <w:sz w:val="24"/>
          <w:szCs w:val="21"/>
          <w:u w:val="single"/>
          <w:lang w:val="en-US" w:eastAsia="zh-CN"/>
        </w:rPr>
        <w:t xml:space="preserve">65</w:t>
      </w:r>
      <w:r>
        <w:rPr>
          <w:rFonts w:hint="eastAsia" w:ascii="方正魏碑_GBK" w:hAnsi="方正魏碑_GBK" w:eastAsia="方正魏碑_GBK" w:cs="方正魏碑_GBK"/>
          <w:color w:val="000000"/>
          <w:sz w:val="24"/>
          <w:szCs w:val="21"/>
          <w:u w:val="single"/>
        </w:rPr>
        <w:t xml:space="preserve">%</w:t>
      </w:r>
      <w:r>
        <w:rPr>
          <w:rFonts w:hint="eastAsia" w:ascii="方正魏碑_GBK" w:hAnsi="方正魏碑_GBK" w:eastAsia="方正魏碑_GBK" w:cs="方正魏碑_GBK"/>
          <w:color w:val="000000"/>
          <w:sz w:val="24"/>
          <w:szCs w:val="21"/>
        </w:rPr>
        <w:t xml:space="preserve">的，即投标报价&lt;通过符合性审查的次低报价供应商投标报价×</w:t>
      </w:r>
      <w:r>
        <w:rPr>
          <w:rFonts w:hint="eastAsia" w:ascii="方正魏碑_GBK" w:hAnsi="方正魏碑_GBK" w:eastAsia="方正魏碑_GBK" w:cs="方正魏碑_GBK"/>
          <w:color w:val="000000"/>
          <w:sz w:val="24"/>
          <w:szCs w:val="21"/>
          <w:u w:val="single"/>
          <w:lang w:val="en-US" w:eastAsia="zh-CN"/>
        </w:rPr>
        <w:t xml:space="preserve">65</w:t>
      </w:r>
      <w:r>
        <w:rPr>
          <w:rFonts w:hint="eastAsia" w:ascii="方正魏碑_GBK" w:hAnsi="方正魏碑_GBK" w:eastAsia="方正魏碑_GBK" w:cs="方正魏碑_GBK"/>
          <w:color w:val="000000"/>
          <w:sz w:val="24"/>
          <w:szCs w:val="21"/>
          <w:u w:val="single"/>
        </w:rPr>
        <w:t xml:space="preserve">%</w:t>
      </w: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rPr>
      </w:r>
      <w:r/>
    </w:p>
    <w:p>
      <w:pPr>
        <w:pStyle w:val="903"/>
        <w:ind w:firstLine="420"/>
        <w:spacing w:line="400" w:lineRule="exact"/>
        <w:rPr>
          <w:rFonts w:hint="eastAsia" w:ascii="方正魏碑_GBK" w:hAnsi="方正魏碑_GBK" w:eastAsia="方正魏碑_GBK" w:cs="方正魏碑_GBK"/>
          <w:color w:val="000000"/>
          <w:sz w:val="24"/>
          <w:szCs w:val="21"/>
          <w:lang w:eastAsia="zh-CN"/>
        </w:rPr>
      </w:pPr>
      <w:r>
        <w:rPr>
          <w:rFonts w:hint="eastAsia" w:ascii="方正魏碑_GBK" w:hAnsi="方正魏碑_GBK" w:eastAsia="方正魏碑_GBK" w:cs="方正魏碑_GBK"/>
          <w:color w:val="000000"/>
          <w:sz w:val="24"/>
          <w:szCs w:val="21"/>
          <w:lang w:eastAsia="zh-CN"/>
        </w:rPr>
        <w:t xml:space="preserve">（</w:t>
      </w:r>
      <w:r>
        <w:rPr>
          <w:rFonts w:hint="eastAsia" w:ascii="方正魏碑_GBK" w:hAnsi="方正魏碑_GBK" w:eastAsia="方正魏碑_GBK" w:cs="方正魏碑_GBK"/>
          <w:color w:val="000000"/>
          <w:sz w:val="24"/>
          <w:szCs w:val="21"/>
          <w:lang w:val="en-US" w:eastAsia="zh-CN"/>
        </w:rPr>
        <w:t xml:space="preserve">3</w:t>
      </w:r>
      <w:r>
        <w:rPr>
          <w:rFonts w:hint="eastAsia" w:ascii="方正魏碑_GBK" w:hAnsi="方正魏碑_GBK" w:eastAsia="方正魏碑_GBK" w:cs="方正魏碑_GBK"/>
          <w:color w:val="000000"/>
          <w:sz w:val="24"/>
          <w:szCs w:val="21"/>
          <w:lang w:eastAsia="zh-CN"/>
        </w:rPr>
        <w:t xml:space="preserve">）投标报价低于采购项目最高限价</w:t>
      </w:r>
      <w:r>
        <w:rPr>
          <w:rFonts w:hint="eastAsia" w:ascii="方正魏碑_GBK" w:hAnsi="方正魏碑_GBK" w:eastAsia="方正魏碑_GBK" w:cs="方正魏碑_GBK"/>
          <w:color w:val="000000"/>
          <w:sz w:val="24"/>
          <w:szCs w:val="21"/>
          <w:u w:val="single"/>
          <w:lang w:val="en-US" w:eastAsia="zh-CN"/>
        </w:rPr>
        <w:t xml:space="preserve">6</w:t>
      </w:r>
      <w:r>
        <w:rPr>
          <w:rFonts w:hint="eastAsia" w:ascii="方正魏碑_GBK" w:hAnsi="方正魏碑_GBK" w:eastAsia="方正魏碑_GBK" w:cs="方正魏碑_GBK"/>
          <w:color w:val="000000"/>
          <w:sz w:val="24"/>
          <w:szCs w:val="21"/>
          <w:u w:val="single"/>
          <w:lang w:eastAsia="zh-CN"/>
        </w:rPr>
        <w:t xml:space="preserve">5%</w:t>
      </w:r>
      <w:r>
        <w:rPr>
          <w:rFonts w:hint="eastAsia" w:ascii="方正魏碑_GBK" w:hAnsi="方正魏碑_GBK" w:eastAsia="方正魏碑_GBK" w:cs="方正魏碑_GBK"/>
          <w:color w:val="000000"/>
          <w:sz w:val="24"/>
          <w:szCs w:val="21"/>
          <w:lang w:eastAsia="zh-CN"/>
        </w:rPr>
        <w:t xml:space="preserve">的，即投标报价&lt;采购项目最高限价×</w:t>
      </w:r>
      <w:r>
        <w:rPr>
          <w:rFonts w:hint="eastAsia" w:ascii="方正魏碑_GBK" w:hAnsi="方正魏碑_GBK" w:eastAsia="方正魏碑_GBK" w:cs="方正魏碑_GBK"/>
          <w:color w:val="000000"/>
          <w:sz w:val="24"/>
          <w:szCs w:val="21"/>
          <w:u w:val="single"/>
          <w:lang w:val="en-US" w:eastAsia="zh-CN"/>
        </w:rPr>
        <w:t xml:space="preserve">6</w:t>
      </w:r>
      <w:r>
        <w:rPr>
          <w:rFonts w:hint="eastAsia" w:ascii="方正魏碑_GBK" w:hAnsi="方正魏碑_GBK" w:eastAsia="方正魏碑_GBK" w:cs="方正魏碑_GBK"/>
          <w:color w:val="000000"/>
          <w:sz w:val="24"/>
          <w:szCs w:val="21"/>
          <w:u w:val="single"/>
          <w:lang w:eastAsia="zh-CN"/>
        </w:rPr>
        <w:t xml:space="preserve">5%</w:t>
      </w:r>
      <w:r>
        <w:rPr>
          <w:rFonts w:hint="eastAsia" w:ascii="方正魏碑_GBK" w:hAnsi="方正魏碑_GBK" w:eastAsia="方正魏碑_GBK" w:cs="方正魏碑_GBK"/>
          <w:color w:val="000000"/>
          <w:sz w:val="24"/>
          <w:szCs w:val="21"/>
          <w:lang w:eastAsia="zh-CN"/>
        </w:rPr>
        <w:t xml:space="preserve">；</w:t>
      </w:r>
      <w:r>
        <w:rPr>
          <w:rFonts w:hint="eastAsia" w:ascii="方正魏碑_GBK" w:hAnsi="方正魏碑_GBK" w:eastAsia="方正魏碑_GBK" w:cs="方正魏碑_GBK"/>
          <w:color w:val="000000"/>
          <w:sz w:val="24"/>
          <w:szCs w:val="21"/>
          <w:lang w:eastAsia="zh-CN"/>
        </w:rPr>
      </w:r>
      <w:r/>
    </w:p>
    <w:p>
      <w:pPr>
        <w:pStyle w:val="903"/>
        <w:ind w:firstLine="420"/>
        <w:spacing w:line="400" w:lineRule="exact"/>
        <w:rPr>
          <w:rFonts w:hint="eastAsia" w:ascii="宋体" w:hAnsi="宋体"/>
          <w:color w:val="000000"/>
          <w:sz w:val="24"/>
          <w:szCs w:val="24"/>
          <w:highlight w:val="yellow"/>
        </w:rPr>
      </w:pP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lang w:val="en-US" w:eastAsia="zh-CN"/>
        </w:rPr>
        <w:t xml:space="preserve">4</w:t>
      </w: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lang w:eastAsia="zh-CN"/>
        </w:rPr>
        <w:t xml:space="preserve">评标</w:t>
      </w:r>
      <w:r>
        <w:rPr>
          <w:rFonts w:hint="eastAsia" w:ascii="方正魏碑_GBK" w:hAnsi="方正魏碑_GBK" w:eastAsia="方正魏碑_GBK" w:cs="方正魏碑_GBK"/>
          <w:color w:val="000000"/>
          <w:sz w:val="24"/>
          <w:szCs w:val="21"/>
        </w:rPr>
        <w:t xml:space="preserve">委员会基于专业判断，认为供应商报价过低，有可能影响产品质量或者不能诚信履约的其他情形。</w:t>
      </w:r>
      <w:r>
        <w:rPr>
          <w:rFonts w:hint="eastAsia" w:ascii="宋体" w:hAnsi="宋体"/>
          <w:color w:val="000000"/>
          <w:sz w:val="24"/>
          <w:szCs w:val="24"/>
          <w:highlight w:val="yellow"/>
        </w:rPr>
      </w:r>
      <w:r/>
    </w:p>
    <w:p>
      <w:pPr>
        <w:pStyle w:val="903"/>
        <w:ind w:firstLine="420"/>
        <w:spacing w:line="400" w:lineRule="exact"/>
        <w:rPr>
          <w:rFonts w:hint="eastAsia" w:ascii="方正魏碑_GBK" w:hAnsi="方正魏碑_GBK" w:eastAsia="方正魏碑_GBK" w:cs="方正魏碑_GBK"/>
          <w:color w:val="000000"/>
          <w:sz w:val="24"/>
          <w:szCs w:val="21"/>
          <w:lang w:val="en-US" w:eastAsia="zh-CN"/>
        </w:rPr>
      </w:pPr>
      <w:r>
        <w:rPr>
          <w:rFonts w:hint="eastAsia" w:ascii="方正魏碑_GBK" w:hAnsi="方正魏碑_GBK" w:eastAsia="方正魏碑_GBK" w:cs="方正魏碑_GBK"/>
          <w:color w:val="000000"/>
          <w:sz w:val="24"/>
          <w:szCs w:val="21"/>
        </w:rPr>
        <w:t xml:space="preserve">25.8.2 </w:t>
      </w:r>
      <w:r>
        <w:rPr>
          <w:rFonts w:hint="eastAsia" w:ascii="方正魏碑_GBK" w:hAnsi="方正魏碑_GBK" w:eastAsia="方正魏碑_GBK" w:cs="方正魏碑_GBK"/>
          <w:color w:val="000000"/>
          <w:sz w:val="24"/>
          <w:szCs w:val="21"/>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魏碑_GBK" w:hAnsi="方正魏碑_GBK" w:eastAsia="方正魏碑_GBK" w:cs="方正魏碑_GBK"/>
          <w:color w:val="000000"/>
          <w:sz w:val="24"/>
          <w:szCs w:val="21"/>
          <w:lang w:val="en-US" w:eastAsia="zh-CN"/>
        </w:rPr>
      </w:r>
      <w:r/>
    </w:p>
    <w:p>
      <w:pPr>
        <w:pStyle w:val="903"/>
        <w:ind w:firstLine="420"/>
        <w:spacing w:line="400" w:lineRule="exact"/>
        <w:rPr>
          <w:rFonts w:hint="eastAsia" w:ascii="方正魏碑_GBK" w:hAnsi="方正魏碑_GBK" w:eastAsia="方正魏碑_GBK" w:cs="方正魏碑_GBK"/>
          <w:color w:val="000000"/>
          <w:sz w:val="24"/>
          <w:szCs w:val="21"/>
          <w:lang w:val="en-US" w:eastAsia="zh-CN"/>
        </w:rPr>
      </w:pPr>
      <w:r>
        <w:rPr>
          <w:rFonts w:hint="eastAsia" w:ascii="方正魏碑_GBK" w:hAnsi="方正魏碑_GBK" w:eastAsia="方正魏碑_GBK" w:cs="方正魏碑_GBK"/>
          <w:color w:val="000000"/>
          <w:sz w:val="24"/>
          <w:szCs w:val="21"/>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魏碑_GBK" w:hAnsi="方正魏碑_GBK" w:eastAsia="方正魏碑_GBK" w:cs="方正魏碑_GBK"/>
          <w:color w:val="000000"/>
          <w:sz w:val="24"/>
          <w:szCs w:val="21"/>
          <w:lang w:val="en-US" w:eastAsia="zh-CN"/>
        </w:rPr>
      </w:r>
      <w:r/>
    </w:p>
    <w:p>
      <w:pPr>
        <w:pStyle w:val="903"/>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9"/>
      <w:r/>
      <w:bookmarkEnd w:id="150"/>
      <w:r/>
      <w:bookmarkEnd w:id="151"/>
      <w:r>
        <w:rPr>
          <w:rFonts w:hint="eastAsia" w:ascii="Arial" w:hAnsi="Arial" w:eastAsia="黑体" w:cs="Arial"/>
          <w:sz w:val="28"/>
          <w:szCs w:val="28"/>
        </w:rPr>
        <w:t xml:space="preserve">无效投标条款和废标条款</w:t>
      </w:r>
      <w:r>
        <w:rPr>
          <w:rFonts w:hint="eastAsia" w:ascii="Arial" w:hAnsi="Arial" w:eastAsia="黑体" w:cs="Arial"/>
          <w:sz w:val="28"/>
          <w:szCs w:val="28"/>
        </w:rPr>
      </w:r>
      <w:r/>
    </w:p>
    <w:p>
      <w:pPr>
        <w:pStyle w:val="903"/>
        <w:ind w:left="478"/>
        <w:spacing w:line="400" w:lineRule="exact"/>
        <w:rPr>
          <w:rFonts w:hint="eastAsia" w:ascii="宋体" w:hAnsi="宋体"/>
          <w:bCs/>
          <w:sz w:val="24"/>
          <w:szCs w:val="21"/>
        </w:rPr>
      </w:pPr>
      <w:r/>
      <w:bookmarkStart w:id="152" w:name="_Toc513029235"/>
      <w:r/>
      <w:bookmarkStart w:id="153" w:name="_Toc16938551"/>
      <w:r/>
      <w:bookmarkStart w:id="154" w:name="_Toc20823307"/>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rPr>
          <w:rFonts w:hint="eastAsia" w:ascii="宋体" w:hAnsi="宋体"/>
          <w:bCs/>
          <w:sz w:val="24"/>
          <w:szCs w:val="21"/>
        </w:rPr>
      </w:r>
      <w:r/>
    </w:p>
    <w:p>
      <w:pPr>
        <w:pStyle w:val="903"/>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rPr>
          <w:rFonts w:hint="eastAsia" w:ascii="宋体" w:hAnsi="宋体"/>
          <w:bCs/>
          <w:color w:val="000000"/>
          <w:sz w:val="24"/>
          <w:szCs w:val="21"/>
        </w:rPr>
      </w:r>
      <w:r/>
    </w:p>
    <w:p>
      <w:pPr>
        <w:pStyle w:val="903"/>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903"/>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rPr>
          <w:rFonts w:hint="eastAsia" w:ascii="宋体" w:hAnsi="宋体"/>
          <w:bCs/>
          <w:color w:val="000000"/>
          <w:sz w:val="24"/>
          <w:szCs w:val="21"/>
        </w:rPr>
      </w:r>
      <w:r/>
    </w:p>
    <w:p>
      <w:pPr>
        <w:pStyle w:val="903"/>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903"/>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Cs/>
          <w:i/>
          <w:color w:val="000000"/>
          <w:sz w:val="24"/>
          <w:szCs w:val="21"/>
          <w:u w:val="single"/>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rPr>
          <w:rFonts w:hint="eastAsia" w:ascii="宋体" w:hAnsi="宋体"/>
          <w:bCs/>
          <w:color w:val="000000"/>
          <w:sz w:val="24"/>
          <w:szCs w:val="21"/>
        </w:rPr>
      </w:r>
      <w:r/>
    </w:p>
    <w:p>
      <w:pPr>
        <w:pStyle w:val="903"/>
        <w:ind w:firstLine="42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26.1.10 评标委员会按照本招标文件规定对投标人进行异常低价投标审查后，认为投标人不能证明其报价合理性的。</w:t>
      </w:r>
      <w:r>
        <w:rPr>
          <w:rFonts w:hint="eastAsia" w:ascii="宋体" w:hAnsi="宋体" w:eastAsia="宋体" w:cs="Times New Roman"/>
          <w:sz w:val="24"/>
          <w:szCs w:val="21"/>
        </w:rPr>
      </w:r>
      <w:r/>
    </w:p>
    <w:p>
      <w:pPr>
        <w:pStyle w:val="903"/>
        <w:ind w:firstLine="42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Times New Roman"/>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rPr>
          <w:rFonts w:hint="eastAsia" w:ascii="宋体" w:hAnsi="宋体"/>
          <w:bCs/>
          <w:color w:val="000000"/>
          <w:sz w:val="24"/>
          <w:szCs w:val="21"/>
        </w:rPr>
      </w:r>
      <w:r/>
    </w:p>
    <w:p>
      <w:pPr>
        <w:pStyle w:val="903"/>
        <w:ind w:firstLine="42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26.1.13 投标人所投标产品不符合招标文件中所列国家强制性标准的。</w:t>
      </w:r>
      <w:r>
        <w:rPr>
          <w:rFonts w:hint="eastAsia" w:ascii="宋体" w:hAnsi="宋体" w:eastAsia="宋体" w:cs="Times New Roman"/>
          <w:sz w:val="24"/>
          <w:szCs w:val="21"/>
          <w:lang w:val="en-US" w:eastAsia="zh-CN"/>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hint="eastAsia" w:ascii="宋体" w:hAnsi="宋体"/>
          <w:bCs/>
          <w:color w:val="000000"/>
          <w:sz w:val="24"/>
          <w:szCs w:val="21"/>
          <w:lang w:val="en-US" w:eastAsia="zh-CN"/>
        </w:rPr>
        <w:t xml:space="preserve">4</w:t>
      </w:r>
      <w:r>
        <w:rPr>
          <w:rFonts w:hint="eastAsia" w:ascii="宋体" w:hAnsi="宋体"/>
          <w:bCs/>
          <w:color w:val="000000"/>
          <w:sz w:val="24"/>
          <w:szCs w:val="21"/>
        </w:rPr>
        <w:t xml:space="preserve">其他法律、法规及本招标文件规定的属无效投标的情形。</w:t>
      </w:r>
      <w:r>
        <w:rPr>
          <w:rFonts w:hint="eastAsia" w:ascii="宋体" w:hAnsi="宋体"/>
          <w:bCs/>
          <w:color w:val="000000"/>
          <w:sz w:val="24"/>
          <w:szCs w:val="21"/>
        </w:rPr>
      </w:r>
      <w:r/>
    </w:p>
    <w:p>
      <w:pPr>
        <w:pStyle w:val="903"/>
        <w:ind w:left="478"/>
        <w:spacing w:line="400" w:lineRule="exact"/>
        <w:rPr>
          <w:rFonts w:hint="eastAsia" w:ascii="宋体" w:hAnsi="宋体" w:eastAsia="宋体"/>
          <w:bCs/>
          <w:color w:val="000000"/>
          <w:sz w:val="24"/>
          <w:szCs w:val="21"/>
          <w:lang w:val="en-US" w:eastAsia="zh-CN"/>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w:t>
      </w:r>
      <w:r>
        <w:rPr>
          <w:rFonts w:hint="eastAsia" w:ascii="宋体" w:hAnsi="宋体"/>
          <w:bCs/>
          <w:color w:val="000000"/>
          <w:sz w:val="24"/>
          <w:szCs w:val="21"/>
          <w:lang w:val="en-US" w:eastAsia="zh-CN"/>
        </w:rPr>
        <w:t xml:space="preserve"> </w:t>
      </w:r>
      <w:r>
        <w:rPr>
          <w:rFonts w:hint="eastAsia" w:ascii="宋体" w:hAnsi="宋体" w:eastAsia="宋体"/>
          <w:bCs/>
          <w:color w:val="000000"/>
          <w:sz w:val="24"/>
          <w:szCs w:val="21"/>
          <w:lang w:val="en-US" w:eastAsia="zh-CN"/>
        </w:rPr>
      </w:r>
      <w:r/>
    </w:p>
    <w:p>
      <w:pPr>
        <w:pStyle w:val="903"/>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rPr>
          <w:rFonts w:ascii="宋体" w:hAnsi="宋体"/>
          <w:bCs/>
          <w:color w:val="000000"/>
          <w:sz w:val="24"/>
          <w:szCs w:val="21"/>
        </w:rPr>
      </w:r>
      <w:r/>
    </w:p>
    <w:p>
      <w:pPr>
        <w:pStyle w:val="903"/>
        <w:spacing w:line="400" w:lineRule="exact"/>
        <w:rPr>
          <w:rFonts w:ascii="宋体" w:hAnsi="宋体"/>
          <w:bCs/>
          <w:color w:val="000000"/>
          <w:sz w:val="24"/>
          <w:szCs w:val="21"/>
        </w:rPr>
      </w:pPr>
      <w:r>
        <w:rPr>
          <w:rFonts w:hint="eastAsia" w:ascii="宋体" w:hAnsi="宋体"/>
          <w:bCs/>
          <w:color w:val="000000"/>
          <w:sz w:val="24"/>
          <w:szCs w:val="21"/>
        </w:rPr>
        <w:t xml:space="preserve">家的。</w:t>
      </w:r>
      <w:r>
        <w:rPr>
          <w:rFonts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rPr>
          <w:rFonts w:hint="eastAsia" w:ascii="宋体" w:hAnsi="宋体"/>
          <w:bCs/>
          <w:color w:val="000000"/>
          <w:sz w:val="24"/>
          <w:szCs w:val="21"/>
        </w:rPr>
      </w:r>
      <w:r/>
    </w:p>
    <w:p>
      <w:pPr>
        <w:pStyle w:val="903"/>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rPr>
          <w:rFonts w:hint="eastAsia" w:ascii="宋体" w:hAnsi="宋体"/>
          <w:bCs/>
          <w:color w:val="000000"/>
          <w:sz w:val="24"/>
          <w:szCs w:val="21"/>
        </w:rPr>
      </w:r>
      <w:r/>
    </w:p>
    <w:p>
      <w:pPr>
        <w:pStyle w:val="903"/>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rPr>
          <w:rFonts w:ascii="宋体" w:hAnsi="宋体"/>
          <w:bCs/>
          <w:color w:val="000000"/>
          <w:sz w:val="24"/>
          <w:szCs w:val="21"/>
        </w:rPr>
      </w:r>
      <w:r/>
    </w:p>
    <w:p>
      <w:pPr>
        <w:pStyle w:val="903"/>
        <w:spacing w:line="400" w:lineRule="exact"/>
        <w:rPr>
          <w:rFonts w:ascii="宋体" w:hAnsi="宋体"/>
          <w:bCs/>
          <w:color w:val="000000"/>
          <w:sz w:val="24"/>
          <w:szCs w:val="21"/>
        </w:rPr>
      </w:pPr>
      <w:r>
        <w:rPr>
          <w:rFonts w:hint="eastAsia" w:ascii="宋体" w:hAnsi="宋体"/>
          <w:bCs/>
          <w:color w:val="000000"/>
          <w:sz w:val="24"/>
          <w:szCs w:val="21"/>
        </w:rPr>
        <w:t xml:space="preserve">行。</w:t>
      </w:r>
      <w:r>
        <w:rPr>
          <w:rFonts w:ascii="宋体" w:hAnsi="宋体"/>
          <w:bCs/>
          <w:color w:val="000000"/>
          <w:sz w:val="24"/>
          <w:szCs w:val="21"/>
        </w:rPr>
      </w:r>
      <w:r/>
    </w:p>
    <w:p>
      <w:pPr>
        <w:pStyle w:val="903"/>
        <w:ind w:left="478"/>
        <w:spacing w:line="400" w:lineRule="exact"/>
        <w:rPr>
          <w:rFonts w:ascii="宋体" w:hAnsi="宋体" w:eastAsia="宋体"/>
          <w:bCs/>
          <w:sz w:val="24"/>
          <w:szCs w:val="21"/>
          <w:lang w:val="en-US" w:eastAsia="zh-CN"/>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lang w:val="en-US" w:eastAsia="zh-CN"/>
        </w:rPr>
        <w:t xml:space="preserve">  </w:t>
      </w:r>
      <w:r>
        <w:rPr>
          <w:rFonts w:ascii="宋体" w:hAnsi="宋体" w:eastAsia="宋体"/>
          <w:bCs/>
          <w:sz w:val="24"/>
          <w:szCs w:val="21"/>
          <w:lang w:val="en-US" w:eastAsia="zh-CN"/>
        </w:rPr>
      </w:r>
      <w:r/>
    </w:p>
    <w:p>
      <w:pPr>
        <w:pStyle w:val="903"/>
        <w:ind w:left="478"/>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903"/>
        <w:ind w:firstLine="480"/>
        <w:keepLines/>
        <w:keepNext/>
        <w:spacing w:before="156" w:after="156" w:line="400" w:lineRule="exact"/>
        <w:rPr>
          <w:rFonts w:hint="eastAsia" w:ascii="Times New Roman" w:hAnsi="Times New Roman"/>
          <w:b/>
          <w:bCs/>
          <w:color w:val="000000"/>
          <w:sz w:val="32"/>
          <w:szCs w:val="32"/>
        </w:rPr>
        <w:outlineLvl w:val="2"/>
      </w:pPr>
      <w:r/>
      <w:bookmarkStart w:id="155" w:name="_Toc120614219"/>
      <w:r>
        <w:rPr>
          <w:rFonts w:hint="eastAsia" w:ascii="Times New Roman" w:hAnsi="Times New Roman"/>
          <w:b/>
          <w:bCs/>
          <w:color w:val="000000"/>
          <w:sz w:val="32"/>
          <w:szCs w:val="32"/>
        </w:rPr>
        <w:t xml:space="preserve">六、</w:t>
      </w:r>
      <w:bookmarkEnd w:id="152"/>
      <w:r/>
      <w:bookmarkEnd w:id="153"/>
      <w:r/>
      <w:bookmarkEnd w:id="154"/>
      <w:r>
        <w:rPr>
          <w:rFonts w:hint="eastAsia" w:ascii="Times New Roman" w:hAnsi="Times New Roman"/>
          <w:b/>
          <w:bCs/>
          <w:color w:val="000000"/>
          <w:sz w:val="32"/>
          <w:szCs w:val="32"/>
        </w:rPr>
        <w:t xml:space="preserve">定标</w:t>
      </w:r>
      <w:bookmarkEnd w:id="155"/>
      <w:r>
        <w:rPr>
          <w:rFonts w:hint="eastAsia" w:ascii="Times New Roman" w:hAnsi="Times New Roman"/>
          <w:b/>
          <w:bCs/>
          <w:color w:val="000000"/>
          <w:sz w:val="32"/>
          <w:szCs w:val="32"/>
        </w:rPr>
      </w:r>
      <w:r/>
    </w:p>
    <w:p>
      <w:pPr>
        <w:pStyle w:val="903"/>
        <w:ind w:firstLine="600"/>
        <w:keepLines/>
        <w:keepNext/>
        <w:spacing w:line="400" w:lineRule="exact"/>
        <w:rPr>
          <w:rFonts w:hint="eastAsia" w:ascii="黑体" w:hAnsi="宋体" w:eastAsia="黑体"/>
          <w:bCs/>
          <w:color w:val="000000"/>
          <w:sz w:val="30"/>
          <w:szCs w:val="30"/>
        </w:rPr>
        <w:outlineLvl w:val="3"/>
      </w:pPr>
      <w:r/>
      <w:bookmarkStart w:id="156" w:name="_Toc513029238"/>
      <w:r/>
      <w:bookmarkStart w:id="157" w:name="_Toc16938554"/>
      <w:r/>
      <w:bookmarkStart w:id="158"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6"/>
      <w:r>
        <w:rPr>
          <w:rFonts w:hint="eastAsia" w:ascii="黑体" w:hAnsi="宋体" w:eastAsia="黑体"/>
          <w:bCs/>
          <w:color w:val="000000"/>
          <w:sz w:val="30"/>
          <w:szCs w:val="30"/>
        </w:rPr>
        <w:t xml:space="preserve">确定</w:t>
      </w:r>
      <w:bookmarkEnd w:id="157"/>
      <w:r/>
      <w:bookmarkEnd w:id="158"/>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rPr>
          <w:rFonts w:hint="eastAsia" w:ascii="宋体" w:hAnsi="宋体"/>
          <w:bCs/>
          <w:color w:val="000000"/>
          <w:sz w:val="24"/>
          <w:szCs w:val="21"/>
        </w:rPr>
      </w:r>
      <w:r/>
    </w:p>
    <w:p>
      <w:pPr>
        <w:pStyle w:val="903"/>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w:t>
      </w:r>
      <w:r>
        <w:rPr>
          <w:rFonts w:hint="eastAsia" w:ascii="宋体" w:hAnsi="宋体"/>
          <w:bCs/>
          <w:color w:val="000000"/>
          <w:sz w:val="24"/>
          <w:szCs w:val="21"/>
          <w:lang w:eastAsia="zh-CN"/>
        </w:rPr>
        <w:t xml:space="preserve">评标委员会</w:t>
      </w:r>
      <w:r>
        <w:rPr>
          <w:rFonts w:hint="eastAsia" w:ascii="宋体" w:hAnsi="宋体"/>
          <w:bCs/>
          <w:color w:val="000000"/>
          <w:sz w:val="24"/>
          <w:szCs w:val="21"/>
        </w:rPr>
        <w:t xml:space="preserve">推荐的中标候选人确定中标供应商。</w:t>
      </w:r>
      <w:r>
        <w:rPr>
          <w:rFonts w:hint="eastAsia" w:ascii="宋体" w:hAnsi="宋体"/>
          <w:bCs/>
          <w:color w:val="000000"/>
          <w:sz w:val="24"/>
          <w:szCs w:val="21"/>
        </w:rPr>
      </w:r>
      <w:r/>
    </w:p>
    <w:p>
      <w:pPr>
        <w:pStyle w:val="903"/>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发现的。</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903"/>
        <w:ind w:firstLine="480"/>
        <w:spacing w:line="400" w:lineRule="exact"/>
        <w:rPr>
          <w:rFonts w:ascii="宋体" w:hAnsi="宋体"/>
          <w:color w:val="000000"/>
          <w:sz w:val="24"/>
          <w:szCs w:val="24"/>
        </w:rPr>
      </w:pPr>
      <w:r/>
      <w:bookmarkStart w:id="159" w:name="_Toc200451960"/>
      <w:r>
        <w:rPr>
          <w:rFonts w:hint="eastAsia" w:ascii="宋体" w:hAnsi="宋体"/>
          <w:color w:val="000000"/>
          <w:sz w:val="24"/>
          <w:szCs w:val="24"/>
        </w:rPr>
        <w:t xml:space="preserve">27.5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903"/>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903"/>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9"/>
      <w:r>
        <w:rPr>
          <w:rFonts w:hint="eastAsia" w:ascii="黑体" w:hAnsi="宋体" w:eastAsia="黑体"/>
          <w:bCs/>
          <w:color w:val="000000"/>
          <w:sz w:val="30"/>
          <w:szCs w:val="30"/>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color w:val="000000"/>
          <w:sz w:val="24"/>
          <w:szCs w:val="24"/>
        </w:rPr>
      </w:r>
      <w:r/>
    </w:p>
    <w:p>
      <w:pPr>
        <w:pStyle w:val="903"/>
        <w:ind w:firstLine="480"/>
        <w:spacing w:line="400" w:lineRule="exact"/>
        <w:rPr>
          <w:rFonts w:hint="eastAsia" w:ascii="Times New Roman"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rPr>
          <w:rFonts w:hint="eastAsia" w:ascii="Times New Roman" w:hAnsi="宋体" w:cs="宋体"/>
          <w:color w:val="000000"/>
          <w:sz w:val="24"/>
          <w:szCs w:val="24"/>
        </w:rPr>
      </w:r>
      <w:r/>
    </w:p>
    <w:p>
      <w:pPr>
        <w:pStyle w:val="903"/>
        <w:ind w:firstLine="480"/>
        <w:spacing w:line="400" w:lineRule="exact"/>
        <w:rPr>
          <w:rFonts w:hint="eastAsia"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rPr>
          <w:rFonts w:hint="eastAsia" w:ascii="Times New Roman" w:hAnsi="宋体" w:cs="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903"/>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rPr>
          <w:rFonts w:ascii="宋体" w:hAnsi="宋体"/>
          <w:b/>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rPr>
          <w:rFonts w:hint="eastAsia" w:ascii="宋体" w:hAnsi="宋体"/>
          <w:color w:val="000000"/>
          <w:sz w:val="24"/>
          <w:szCs w:val="24"/>
        </w:rPr>
      </w:r>
      <w:r/>
    </w:p>
    <w:p>
      <w:pPr>
        <w:pStyle w:val="903"/>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rPr>
          <w:rFonts w:hint="eastAsia" w:ascii="宋体" w:hAnsi="宋体"/>
          <w:color w:val="000000"/>
          <w:sz w:val="24"/>
          <w:szCs w:val="24"/>
        </w:rPr>
      </w:r>
      <w:r/>
    </w:p>
    <w:p>
      <w:pPr>
        <w:pStyle w:val="903"/>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903"/>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rPr>
          <w:rFonts w:hint="eastAsia" w:ascii="黑体" w:hAnsi="宋体" w:eastAsia="黑体"/>
          <w:bCs/>
          <w:color w:val="000000"/>
          <w:sz w:val="30"/>
          <w:szCs w:val="30"/>
        </w:rPr>
      </w:r>
      <w:r/>
    </w:p>
    <w:p>
      <w:pPr>
        <w:pStyle w:val="903"/>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903"/>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903"/>
        <w:keepLines/>
        <w:keepNext/>
        <w:spacing w:before="156" w:after="156" w:line="400" w:lineRule="exact"/>
        <w:rPr>
          <w:rFonts w:hint="eastAsia" w:ascii="Times New Roman" w:hAnsi="Times New Roman"/>
          <w:b/>
          <w:bCs/>
          <w:color w:val="000000"/>
          <w:sz w:val="32"/>
          <w:szCs w:val="32"/>
        </w:rPr>
        <w:outlineLvl w:val="2"/>
      </w:pPr>
      <w:r/>
      <w:bookmarkStart w:id="160" w:name="_Toc120614220"/>
      <w:r/>
      <w:bookmarkStart w:id="161" w:name="_Toc513029236"/>
      <w:r/>
      <w:bookmarkStart w:id="162" w:name="_Toc16938552"/>
      <w:r/>
      <w:bookmarkStart w:id="163" w:name="_Toc20823308"/>
      <w:r>
        <w:rPr>
          <w:rFonts w:hint="eastAsia" w:ascii="Times New Roman" w:hAnsi="Times New Roman"/>
          <w:b/>
          <w:bCs/>
          <w:color w:val="000000"/>
          <w:sz w:val="32"/>
          <w:szCs w:val="32"/>
        </w:rPr>
        <w:t xml:space="preserve">七、授予合同</w:t>
      </w:r>
      <w:bookmarkEnd w:id="160"/>
      <w:r>
        <w:rPr>
          <w:rFonts w:hint="eastAsia" w:ascii="Times New Roman" w:hAnsi="Times New Roman"/>
          <w:b/>
          <w:bCs/>
          <w:color w:val="000000"/>
          <w:sz w:val="32"/>
          <w:szCs w:val="32"/>
        </w:rPr>
      </w:r>
      <w:r/>
    </w:p>
    <w:p>
      <w:pPr>
        <w:pStyle w:val="903"/>
        <w:ind w:firstLine="600"/>
        <w:keepLines/>
        <w:keepNext/>
        <w:spacing w:line="400" w:lineRule="exact"/>
        <w:rPr>
          <w:rFonts w:hint="eastAsia" w:ascii="黑体" w:hAnsi="宋体" w:eastAsia="黑体"/>
          <w:bCs/>
          <w:color w:val="000000"/>
          <w:sz w:val="30"/>
          <w:szCs w:val="30"/>
        </w:rPr>
        <w:outlineLvl w:val="3"/>
      </w:pPr>
      <w:r/>
      <w:bookmarkEnd w:id="161"/>
      <w:r/>
      <w:bookmarkEnd w:id="162"/>
      <w:r/>
      <w:bookmarkEnd w:id="163"/>
      <w:r/>
      <w:bookmarkStart w:id="164" w:name="_Toc20823309"/>
      <w:r/>
      <w:bookmarkStart w:id="165" w:name="_Toc513029237"/>
      <w:r/>
      <w:bookmarkStart w:id="166"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rPr>
          <w:rFonts w:hint="eastAsia" w:ascii="黑体" w:hAnsi="宋体" w:eastAsia="黑体"/>
          <w:bCs/>
          <w:color w:val="000000"/>
          <w:sz w:val="30"/>
          <w:szCs w:val="30"/>
        </w:rPr>
      </w:r>
      <w:r/>
    </w:p>
    <w:p>
      <w:pPr>
        <w:pStyle w:val="903"/>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rPr>
          <w:rFonts w:hint="eastAsia" w:ascii="宋体" w:hAnsi="宋体"/>
          <w:color w:val="000000"/>
          <w:sz w:val="24"/>
          <w:szCs w:val="24"/>
        </w:rPr>
      </w:r>
      <w:r/>
    </w:p>
    <w:p>
      <w:pPr>
        <w:pStyle w:val="903"/>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rPr>
          <w:rFonts w:hint="eastAsia" w:ascii="宋体" w:hAnsi="宋体"/>
          <w:color w:val="000000"/>
          <w:sz w:val="24"/>
          <w:szCs w:val="24"/>
        </w:rPr>
      </w:r>
      <w:r/>
    </w:p>
    <w:p>
      <w:pPr>
        <w:pStyle w:val="903"/>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rPr>
      </w:r>
      <w:r/>
    </w:p>
    <w:p>
      <w:pPr>
        <w:pStyle w:val="903"/>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90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rPr>
      </w:r>
      <w:r/>
    </w:p>
    <w:p>
      <w:pPr>
        <w:pStyle w:val="903"/>
        <w:ind w:firstLine="600"/>
        <w:keepLines/>
        <w:keepNext/>
        <w:spacing w:line="400" w:lineRule="exact"/>
        <w:rPr>
          <w:rFonts w:ascii="黑体" w:hAnsi="宋体" w:eastAsia="黑体"/>
          <w:bCs/>
          <w:color w:val="000000"/>
          <w:sz w:val="30"/>
          <w:szCs w:val="30"/>
        </w:rPr>
        <w:outlineLvl w:val="3"/>
      </w:pPr>
      <w:r/>
      <w:bookmarkEnd w:id="164"/>
      <w:r/>
      <w:bookmarkEnd w:id="165"/>
      <w:r/>
      <w:bookmarkEnd w:id="166"/>
      <w:r/>
      <w:bookmarkStart w:id="167" w:name="_Toc513029242"/>
      <w:r/>
      <w:bookmarkStart w:id="168" w:name="_Toc20823314"/>
      <w:r/>
      <w:bookmarkStart w:id="169" w:name="_Toc120614221"/>
      <w:r/>
      <w:bookmarkStart w:id="170" w:name="_Toc16938558"/>
      <w:r/>
      <w:bookmarkStart w:id="171" w:name="_Toc479757207"/>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903"/>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903"/>
        <w:ind w:firstLine="420"/>
        <w:spacing w:line="400" w:lineRule="exact"/>
        <w:rPr>
          <w:rFonts w:hint="eastAsia" w:ascii="Times New Roman" w:hAnsi="Times New Roman"/>
          <w:color w:val="000000"/>
          <w:szCs w:val="21"/>
        </w:rPr>
      </w:pPr>
      <w:r>
        <w:rPr>
          <w:rFonts w:hint="eastAsia" w:ascii="Times New Roman" w:hAnsi="Times New Roman"/>
          <w:color w:val="000000"/>
          <w:szCs w:val="21"/>
        </w:rPr>
      </w:r>
      <w:r/>
    </w:p>
    <w:p>
      <w:pPr>
        <w:pStyle w:val="903"/>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Lines w:val="0"/>
        <w:keepNext w:val="0"/>
        <w:pageBreakBefore w:val="0"/>
        <w:widowControl w:val="off"/>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r>
      <w:r/>
    </w:p>
    <w:p>
      <w:pPr>
        <w:pStyle w:val="903"/>
        <w:ind w:firstLine="2640"/>
        <w:jc w:val="left"/>
        <w:keepNext/>
        <w:rPr>
          <w:rFonts w:ascii="宋体" w:hAnsi="宋体" w:eastAsia="宋体" w:cs="宋体"/>
          <w:b/>
          <w:bCs/>
          <w:spacing w:val="-20"/>
          <w:sz w:val="32"/>
          <w:szCs w:val="32"/>
        </w:rPr>
        <w:outlineLvl w:val="0"/>
      </w:pPr>
      <w:r>
        <w:rPr>
          <w:rFonts w:hint="eastAsia" w:ascii="黑体" w:hAnsi="Times New Roman" w:eastAsia="黑体"/>
          <w:bCs/>
          <w:color w:val="000000"/>
          <w:sz w:val="44"/>
          <w:szCs w:val="28"/>
        </w:rPr>
        <w:br w:type="page" w:clear="all"/>
      </w:r>
      <w:r/>
    </w:p>
    <w:p>
      <w:pPr>
        <w:ind w:left="0" w:right="0" w:firstLine="264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第三章合同文本</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财政部 政府采购货物买卖合同（试行）</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范本</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w:t>
      </w:r>
      <w:r>
        <w:rPr>
          <w:rFonts w:ascii="SimSun" w:hAnsi="SimSun" w:eastAsia="SimSun" w:cs="SimSun"/>
          <w:color w:val="000000"/>
          <w:sz w:val="28"/>
          <w:u w:val="single"/>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合同编号：</w:t>
      </w:r>
      <w:r>
        <w:rPr>
          <w:rFonts w:ascii="SimSun" w:hAnsi="SimSun" w:eastAsia="SimSun" w:cs="SimSun"/>
          <w:color w:val="000000"/>
          <w:sz w:val="28"/>
          <w:u w:val="single"/>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w:t>
      </w:r>
      <w:r>
        <w:rPr>
          <w:rFonts w:ascii="SimSun" w:hAnsi="SimSun" w:eastAsia="SimSun" w:cs="SimSun"/>
          <w:color w:val="000000"/>
          <w:sz w:val="28"/>
          <w:u w:val="single"/>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w:t>
      </w:r>
      <w:r>
        <w:rPr>
          <w:rFonts w:ascii="SimSun" w:hAnsi="SimSun" w:eastAsia="SimSun" w:cs="SimSun"/>
          <w:color w:val="000000"/>
          <w:sz w:val="28"/>
          <w:u w:val="single"/>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签订时间：</w:t>
      </w:r>
      <w:r>
        <w:rPr>
          <w:rFonts w:ascii="SimSun" w:hAnsi="SimSun" w:eastAsia="SimSun" w:cs="SimSun"/>
          <w:color w:val="000000"/>
          <w:sz w:val="28"/>
          <w:u w:val="single"/>
        </w:rPr>
        <w:t xml:space="preserve">      </w:t>
      </w:r>
      <w:r>
        <w:rPr>
          <w:rFonts w:ascii="Calibri" w:hAnsi="Calibri" w:eastAsia="Calibri" w:cs="Calibri"/>
          <w:color w:val="000000"/>
          <w:sz w:val="28"/>
          <w:u w:val="single"/>
        </w:rPr>
        <w:t xml:space="preserve">           </w:t>
      </w:r>
      <w:r>
        <w:rPr>
          <w:rFonts w:ascii="SimSun" w:hAnsi="SimSun" w:eastAsia="SimSun" w:cs="SimSun"/>
          <w:color w:val="000000"/>
          <w:sz w:val="28"/>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4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使 用 说 明</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1.本合同标准文本适用于购买现成货物的采购项目，不包括需要供应商定制开发、创新研发的货物采购项目。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2.本合同标准文本为政府采购货物买卖合同编制提供参考，可以结合采购项目具体情况，对文本作必要的调整修订后使用。</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3.本合同标准文本各条款中，如涉及填写多家供应商、制造商，多种采购标的、分包主要内容等信息的，可根据采购项目具体情况添加信息项。</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第一节 政府采购合同协议书</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甲方（全称）：</w:t>
      </w:r>
      <w:r>
        <w:rPr>
          <w:rFonts w:ascii="SimSun" w:hAnsi="SimSun" w:eastAsia="SimSun" w:cs="SimSun"/>
          <w:color w:val="000000"/>
          <w:sz w:val="21"/>
          <w:u w:val="single"/>
        </w:rPr>
        <w:t xml:space="preserve">                        </w:t>
      </w:r>
      <w:r>
        <w:rPr>
          <w:rFonts w:ascii="SimSun" w:hAnsi="SimSun" w:eastAsia="SimSun" w:cs="SimSun"/>
          <w:color w:val="000000"/>
          <w:sz w:val="21"/>
        </w:rPr>
        <w:t xml:space="preserve">（采购人、受采购人委托签订合同的单位或采购文件约定的合同甲方）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乙方1（全称）：</w:t>
      </w:r>
      <w:r>
        <w:rPr>
          <w:rFonts w:ascii="SimSun" w:hAnsi="SimSun" w:eastAsia="SimSun" w:cs="SimSun"/>
          <w:color w:val="000000"/>
          <w:sz w:val="21"/>
          <w:u w:val="single"/>
        </w:rPr>
        <w:t xml:space="preserve">                       </w:t>
      </w:r>
      <w:r>
        <w:rPr>
          <w:rFonts w:ascii="SimSun" w:hAnsi="SimSun" w:eastAsia="SimSun" w:cs="SimSun"/>
          <w:color w:val="000000"/>
          <w:sz w:val="21"/>
        </w:rPr>
        <w:t xml:space="preserve">（供应商）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乙方2（全称）：</w:t>
      </w:r>
      <w:r>
        <w:rPr>
          <w:rFonts w:ascii="SimSun" w:hAnsi="SimSun" w:eastAsia="SimSun" w:cs="SimSun"/>
          <w:color w:val="000000"/>
          <w:sz w:val="21"/>
          <w:u w:val="single"/>
        </w:rPr>
        <w:t xml:space="preserve">                        </w:t>
      </w:r>
      <w:r>
        <w:rPr>
          <w:rFonts w:ascii="SimSun" w:hAnsi="SimSun" w:eastAsia="SimSun" w:cs="SimSun"/>
          <w:color w:val="000000"/>
          <w:sz w:val="21"/>
        </w:rPr>
        <w:t xml:space="preserve">（联合体成员供应商或其他合同主体）（如有）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乙方3（全称）</w:t>
      </w:r>
      <w:r>
        <w:rPr>
          <w:rFonts w:ascii="SimSun" w:hAnsi="SimSun" w:eastAsia="SimSun" w:cs="SimSun"/>
          <w:color w:val="000000"/>
          <w:sz w:val="21"/>
          <w:u w:val="single"/>
        </w:rPr>
        <w:t xml:space="preserve">                          </w:t>
      </w:r>
      <w:r>
        <w:rPr>
          <w:rFonts w:ascii="SimSun" w:hAnsi="SimSun" w:eastAsia="SimSun" w:cs="SimSun"/>
          <w:color w:val="000000"/>
          <w:sz w:val="21"/>
        </w:rPr>
        <w:t xml:space="preserve">（联合体成员供应商或其他合同主体）（如有）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20"/>
        <w:spacing w:before="24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项目信息</w:t>
      </w:r>
      <w:r/>
    </w:p>
    <w:p>
      <w:pPr>
        <w:numPr>
          <w:ilvl w:val="0"/>
          <w:numId w:val="14"/>
        </w:numPr>
        <w:spacing w:before="24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采购项目名称：</w:t>
      </w:r>
      <w:r>
        <w:rPr>
          <w:rFonts w:ascii="SimSun" w:hAnsi="SimSun" w:eastAsia="SimSun" w:cs="SimSun"/>
          <w:color w:val="000000"/>
          <w:sz w:val="21"/>
          <w:u w:val="single"/>
        </w:rPr>
        <w:t xml:space="preserve">                                          </w:t>
      </w:r>
      <w:r/>
    </w:p>
    <w:p>
      <w:pPr>
        <w:ind w:left="0" w:right="0" w:firstLine="0"/>
        <w:spacing w:before="24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采购采购编号：</w:t>
      </w:r>
      <w:r>
        <w:rPr>
          <w:rFonts w:ascii="SimSun" w:hAnsi="SimSun" w:eastAsia="SimSun" w:cs="SimSun"/>
          <w:color w:val="000000"/>
          <w:sz w:val="21"/>
          <w:u w:val="single"/>
        </w:rPr>
        <w:t xml:space="preserve">                                          </w:t>
      </w:r>
      <w:r/>
    </w:p>
    <w:p>
      <w:pPr>
        <w:ind w:left="0" w:right="0" w:firstLine="420"/>
        <w:spacing w:before="24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（2）采购计划编号：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（3）项目内容：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采购标的及数量（台/套/个/架/组等）：</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品牌：</w:t>
      </w:r>
      <w:r>
        <w:rPr>
          <w:rFonts w:ascii="SimSun" w:hAnsi="SimSun" w:eastAsia="SimSun" w:cs="SimSun"/>
          <w:color w:val="000000"/>
          <w:sz w:val="21"/>
          <w:u w:val="single"/>
        </w:rPr>
        <w:t xml:space="preserve">               </w:t>
      </w:r>
      <w:r>
        <w:rPr>
          <w:rFonts w:ascii="SimSun" w:hAnsi="SimSun" w:eastAsia="SimSun" w:cs="SimSun"/>
          <w:color w:val="000000"/>
          <w:sz w:val="21"/>
        </w:rPr>
        <w:t xml:space="preserve">     规格型号：</w:t>
      </w:r>
      <w:r>
        <w:rPr>
          <w:rFonts w:ascii="SimSun" w:hAnsi="SimSun" w:eastAsia="SimSun" w:cs="SimSun"/>
          <w:color w:val="000000"/>
          <w:sz w:val="21"/>
          <w:u w:val="single"/>
        </w:rPr>
        <w:t xml:space="preserve">               </w:t>
      </w:r>
      <w:r/>
    </w:p>
    <w:p>
      <w:pPr>
        <w:ind w:left="0" w:right="0" w:firstLine="9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采购标的的技术要求、商务要求具体见附件。</w:t>
      </w:r>
      <w:r/>
    </w:p>
    <w:p>
      <w:pPr>
        <w:ind w:left="0" w:right="0" w:firstLine="945"/>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①</w:t>
      </w:r>
      <w:r>
        <w:rPr>
          <w:rFonts w:ascii="SimSun" w:hAnsi="SimSun" w:eastAsia="SimSun" w:cs="SimSun"/>
          <w:color w:val="000000"/>
          <w:sz w:val="21"/>
        </w:rPr>
        <w:t xml:space="preserve">涉及信息类产品，请填写该产品关键部件的品牌、型号：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标的名称：</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关键部件：</w:t>
      </w:r>
      <w:r>
        <w:rPr>
          <w:rFonts w:ascii="SimSun" w:hAnsi="SimSun" w:eastAsia="SimSun" w:cs="SimSun"/>
          <w:color w:val="000000"/>
          <w:sz w:val="21"/>
          <w:u w:val="single"/>
        </w:rPr>
        <w:t xml:space="preserve">          </w:t>
      </w:r>
      <w:r>
        <w:rPr>
          <w:rFonts w:ascii="SimSun" w:hAnsi="SimSun" w:eastAsia="SimSun" w:cs="SimSun"/>
          <w:color w:val="000000"/>
          <w:sz w:val="21"/>
        </w:rPr>
        <w:t xml:space="preserve"> 品牌：</w:t>
      </w:r>
      <w:r>
        <w:rPr>
          <w:rFonts w:ascii="SimSun" w:hAnsi="SimSun" w:eastAsia="SimSun" w:cs="SimSun"/>
          <w:color w:val="000000"/>
          <w:sz w:val="21"/>
          <w:u w:val="single"/>
        </w:rPr>
        <w:t xml:space="preserve">        </w:t>
      </w:r>
      <w:r>
        <w:rPr>
          <w:rFonts w:ascii="SimSun" w:hAnsi="SimSun" w:eastAsia="SimSun" w:cs="SimSun"/>
          <w:color w:val="000000"/>
          <w:sz w:val="21"/>
        </w:rPr>
        <w:t xml:space="preserve"> 型号：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关键部件：</w:t>
      </w:r>
      <w:r>
        <w:rPr>
          <w:rFonts w:ascii="SimSun" w:hAnsi="SimSun" w:eastAsia="SimSun" w:cs="SimSun"/>
          <w:color w:val="000000"/>
          <w:sz w:val="21"/>
          <w:u w:val="single"/>
        </w:rPr>
        <w:t xml:space="preserve">          </w:t>
      </w:r>
      <w:r>
        <w:rPr>
          <w:rFonts w:ascii="SimSun" w:hAnsi="SimSun" w:eastAsia="SimSun" w:cs="SimSun"/>
          <w:color w:val="000000"/>
          <w:sz w:val="21"/>
        </w:rPr>
        <w:t xml:space="preserve"> 品牌：</w:t>
      </w:r>
      <w:r>
        <w:rPr>
          <w:rFonts w:ascii="SimSun" w:hAnsi="SimSun" w:eastAsia="SimSun" w:cs="SimSun"/>
          <w:color w:val="000000"/>
          <w:sz w:val="21"/>
          <w:u w:val="single"/>
        </w:rPr>
        <w:t xml:space="preserve">        </w:t>
      </w:r>
      <w:r>
        <w:rPr>
          <w:rFonts w:ascii="SimSun" w:hAnsi="SimSun" w:eastAsia="SimSun" w:cs="SimSun"/>
          <w:color w:val="000000"/>
          <w:sz w:val="21"/>
        </w:rPr>
        <w:t xml:space="preserve"> 型号：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关键部件：</w:t>
      </w:r>
      <w:r>
        <w:rPr>
          <w:rFonts w:ascii="SimSun" w:hAnsi="SimSun" w:eastAsia="SimSun" w:cs="SimSun"/>
          <w:color w:val="000000"/>
          <w:sz w:val="21"/>
          <w:u w:val="single"/>
        </w:rPr>
        <w:t xml:space="preserve">          </w:t>
      </w:r>
      <w:r>
        <w:rPr>
          <w:rFonts w:ascii="SimSun" w:hAnsi="SimSun" w:eastAsia="SimSun" w:cs="SimSun"/>
          <w:color w:val="000000"/>
          <w:sz w:val="21"/>
        </w:rPr>
        <w:t xml:space="preserve"> 品牌：</w:t>
      </w:r>
      <w:r>
        <w:rPr>
          <w:rFonts w:ascii="SimSun" w:hAnsi="SimSun" w:eastAsia="SimSun" w:cs="SimSun"/>
          <w:color w:val="000000"/>
          <w:sz w:val="21"/>
          <w:u w:val="single"/>
        </w:rPr>
        <w:t xml:space="preserve">        </w:t>
      </w:r>
      <w:r>
        <w:rPr>
          <w:rFonts w:ascii="SimSun" w:hAnsi="SimSun" w:eastAsia="SimSun" w:cs="SimSun"/>
          <w:color w:val="000000"/>
          <w:sz w:val="21"/>
        </w:rPr>
        <w:t xml:space="preserve"> 型号：</w:t>
      </w:r>
      <w:r>
        <w:rPr>
          <w:rFonts w:ascii="SimSun" w:hAnsi="SimSun" w:eastAsia="SimSun" w:cs="SimSun"/>
          <w:color w:val="000000"/>
          <w:sz w:val="21"/>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Arial" w:hAnsi="Arial" w:eastAsia="Arial" w:cs="Arial"/>
          <w:color w:val="000000"/>
          <w:sz w:val="21"/>
        </w:rPr>
        <w:t xml:space="preserve">②</w:t>
      </w:r>
      <w:r>
        <w:rPr>
          <w:rFonts w:ascii="SimSun" w:hAnsi="SimSun" w:eastAsia="SimSun" w:cs="SimSun"/>
          <w:color w:val="000000"/>
          <w:sz w:val="21"/>
        </w:rPr>
        <w:t xml:space="preserve">涉及车辆采购，请填写是否属于新能源汽车：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是，《政府采购品目分类目录》底级品目名称：</w:t>
      </w:r>
      <w:r>
        <w:rPr>
          <w:rFonts w:ascii="SimSun" w:hAnsi="SimSun" w:eastAsia="SimSun" w:cs="SimSun"/>
          <w:color w:val="000000"/>
          <w:sz w:val="21"/>
          <w:u w:val="single"/>
        </w:rPr>
        <w:t xml:space="preserve">     </w:t>
      </w:r>
      <w:r>
        <w:rPr>
          <w:rFonts w:ascii="SimSun" w:hAnsi="SimSun" w:eastAsia="SimSun" w:cs="SimSun"/>
          <w:color w:val="000000"/>
          <w:sz w:val="21"/>
        </w:rPr>
        <w:t xml:space="preserve"> 数量：</w:t>
      </w:r>
      <w:r>
        <w:rPr>
          <w:rFonts w:ascii="SimSun" w:hAnsi="SimSun" w:eastAsia="SimSun" w:cs="SimSun"/>
          <w:color w:val="000000"/>
          <w:sz w:val="21"/>
          <w:u w:val="single"/>
        </w:rPr>
        <w:t xml:space="preserve">    </w:t>
      </w:r>
      <w:r>
        <w:rPr>
          <w:rFonts w:ascii="SimSun" w:hAnsi="SimSun" w:eastAsia="SimSun" w:cs="SimSun"/>
          <w:color w:val="000000"/>
          <w:sz w:val="21"/>
        </w:rPr>
        <w:t xml:space="preserve"> 金额：</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（4）政府采购组织形式：</w:t>
      </w:r>
      <w:r>
        <w:rPr>
          <w:rFonts w:ascii="Wingdings" w:hAnsi="Wingdings" w:eastAsia="Wingdings" w:cs="Wingdings"/>
          <w:color w:val="000000"/>
          <w:sz w:val="21"/>
        </w:rPr>
        <w:t xml:space="preserve">¨</w:t>
      </w:r>
      <w:r>
        <w:rPr>
          <w:rFonts w:ascii="SimSun" w:hAnsi="SimSun" w:eastAsia="SimSun" w:cs="SimSun"/>
          <w:color w:val="000000"/>
          <w:sz w:val="21"/>
        </w:rPr>
        <w:t xml:space="preserve">政府集中采购</w:t>
      </w:r>
      <w:r>
        <w:rPr>
          <w:rFonts w:ascii="Wingdings" w:hAnsi="Wingdings" w:eastAsia="Wingdings" w:cs="Wingdings"/>
          <w:color w:val="000000"/>
          <w:sz w:val="21"/>
        </w:rPr>
        <w:t xml:space="preserve">¨</w:t>
      </w:r>
      <w:r>
        <w:rPr>
          <w:rFonts w:ascii="SimSun" w:hAnsi="SimSun" w:eastAsia="SimSun" w:cs="SimSun"/>
          <w:color w:val="000000"/>
          <w:sz w:val="21"/>
        </w:rPr>
        <w:t xml:space="preserve">部门集中采购</w:t>
      </w:r>
      <w:r>
        <w:rPr>
          <w:rFonts w:ascii="Wingdings" w:hAnsi="Wingdings" w:eastAsia="Wingdings" w:cs="Wingdings"/>
          <w:color w:val="000000"/>
          <w:sz w:val="21"/>
        </w:rPr>
        <w:t xml:space="preserve">¨</w:t>
      </w:r>
      <w:r>
        <w:rPr>
          <w:rFonts w:ascii="SimSun" w:hAnsi="SimSun" w:eastAsia="SimSun" w:cs="SimSun"/>
          <w:color w:val="000000"/>
          <w:sz w:val="21"/>
        </w:rPr>
        <w:t xml:space="preserve">分散采购</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（5）政府采购方式：</w:t>
      </w:r>
      <w:r>
        <w:rPr>
          <w:rFonts w:ascii="Wingdings" w:hAnsi="Wingdings" w:eastAsia="Wingdings" w:cs="Wingdings"/>
          <w:color w:val="000000"/>
          <w:sz w:val="21"/>
        </w:rPr>
        <w:t xml:space="preserve">¨</w:t>
      </w:r>
      <w:r>
        <w:rPr>
          <w:rFonts w:ascii="SimSun" w:hAnsi="SimSun" w:eastAsia="SimSun" w:cs="SimSun"/>
          <w:color w:val="000000"/>
          <w:sz w:val="21"/>
        </w:rPr>
        <w:t xml:space="preserve">公开招标 </w:t>
      </w:r>
      <w:r>
        <w:rPr>
          <w:rFonts w:ascii="Wingdings" w:hAnsi="Wingdings" w:eastAsia="Wingdings" w:cs="Wingdings"/>
          <w:color w:val="000000"/>
          <w:sz w:val="21"/>
        </w:rPr>
        <w:t xml:space="preserve">¨</w:t>
      </w:r>
      <w:r>
        <w:rPr>
          <w:rFonts w:ascii="SimSun" w:hAnsi="SimSun" w:eastAsia="SimSun" w:cs="SimSun"/>
          <w:color w:val="000000"/>
          <w:sz w:val="21"/>
        </w:rPr>
        <w:t xml:space="preserve">邀请招标 </w:t>
      </w:r>
      <w:r>
        <w:rPr>
          <w:rFonts w:ascii="Wingdings" w:hAnsi="Wingdings" w:eastAsia="Wingdings" w:cs="Wingdings"/>
          <w:color w:val="000000"/>
          <w:sz w:val="21"/>
        </w:rPr>
        <w:t xml:space="preserve">¨</w:t>
      </w:r>
      <w:r>
        <w:rPr>
          <w:rFonts w:ascii="SimSun" w:hAnsi="SimSun" w:eastAsia="SimSun" w:cs="SimSun"/>
          <w:color w:val="000000"/>
          <w:sz w:val="21"/>
        </w:rPr>
        <w:t xml:space="preserve">竞争性谈判 </w:t>
      </w:r>
      <w:r>
        <w:rPr>
          <w:rFonts w:ascii="Wingdings" w:hAnsi="Wingdings" w:eastAsia="Wingdings" w:cs="Wingdings"/>
          <w:color w:val="000000"/>
          <w:sz w:val="21"/>
        </w:rPr>
        <w:t xml:space="preserve">¨</w:t>
      </w:r>
      <w:r>
        <w:rPr>
          <w:rFonts w:ascii="SimSun" w:hAnsi="SimSun" w:eastAsia="SimSun" w:cs="SimSun"/>
          <w:color w:val="000000"/>
          <w:sz w:val="21"/>
        </w:rPr>
        <w:t xml:space="preserve">竞争性磋商</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询价 </w:t>
      </w:r>
      <w:r>
        <w:rPr>
          <w:rFonts w:ascii="Wingdings" w:hAnsi="Wingdings" w:eastAsia="Wingdings" w:cs="Wingdings"/>
          <w:color w:val="000000"/>
          <w:sz w:val="21"/>
        </w:rPr>
        <w:t xml:space="preserve">¨</w:t>
      </w:r>
      <w:r>
        <w:rPr>
          <w:rFonts w:ascii="SimSun" w:hAnsi="SimSun" w:eastAsia="SimSun" w:cs="SimSun"/>
          <w:color w:val="000000"/>
          <w:sz w:val="21"/>
        </w:rPr>
        <w:t xml:space="preserve">单一来源 </w:t>
      </w:r>
      <w:r>
        <w:rPr>
          <w:rFonts w:ascii="Wingdings" w:hAnsi="Wingdings" w:eastAsia="Wingdings" w:cs="Wingdings"/>
          <w:color w:val="000000"/>
          <w:sz w:val="21"/>
        </w:rPr>
        <w:t xml:space="preserve">¨</w:t>
      </w:r>
      <w:r>
        <w:rPr>
          <w:rFonts w:ascii="SimSun" w:hAnsi="SimSun" w:eastAsia="SimSun" w:cs="SimSun"/>
          <w:color w:val="000000"/>
          <w:sz w:val="21"/>
        </w:rPr>
        <w:t xml:space="preserve">框架协议 </w:t>
      </w:r>
      <w:r>
        <w:rPr>
          <w:rFonts w:ascii="Wingdings" w:hAnsi="Wingdings" w:eastAsia="Wingdings" w:cs="Wingdings"/>
          <w:color w:val="000000"/>
          <w:sz w:val="21"/>
        </w:rPr>
        <w:t xml:space="preserve">¨</w:t>
      </w:r>
      <w:r>
        <w:rPr>
          <w:rFonts w:ascii="SimSun" w:hAnsi="SimSun" w:eastAsia="SimSun" w:cs="SimSun"/>
          <w:color w:val="000000"/>
          <w:sz w:val="21"/>
        </w:rPr>
        <w:t xml:space="preserve">其他：</w:t>
      </w:r>
      <w:r>
        <w:rPr>
          <w:rFonts w:ascii="SimSun" w:hAnsi="SimSun" w:eastAsia="SimSun" w:cs="SimSun"/>
          <w:color w:val="000000"/>
          <w:sz w:val="21"/>
          <w:u w:val="single"/>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（注：在框架协议采购的第二阶段，可选择使用该合同文本）</w:t>
      </w:r>
      <w:r/>
    </w:p>
    <w:p>
      <w:pPr>
        <w:ind w:left="0" w:right="0" w:firstLine="220"/>
        <w:spacing w:before="240" w:after="240"/>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rPr>
          <w:rFonts w:ascii="SimSun" w:hAnsi="SimSun" w:eastAsia="SimSun" w:cs="SimSun"/>
          <w:color w:val="000000"/>
          <w:sz w:val="22"/>
        </w:rPr>
        <w:t xml:space="preserve">6</w:t>
      </w:r>
      <w:r>
        <w:rPr>
          <w:rFonts w:ascii="STKaiti" w:hAnsi="STKaiti" w:eastAsia="STKaiti" w:cs="STKaiti"/>
          <w:color w:val="000000"/>
          <w:sz w:val="22"/>
        </w:rPr>
        <w:t xml:space="preserve">）</w:t>
      </w:r>
      <w:r>
        <w:rPr>
          <w:rFonts w:ascii="SimSun" w:hAnsi="SimSun" w:eastAsia="SimSun" w:cs="SimSun"/>
          <w:color w:val="000000"/>
          <w:sz w:val="21"/>
        </w:rPr>
        <w:t xml:space="preserve">中标（成交）采购标的制造商是否为中小企业：</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本合同是否为专门面向中小企业的采购合同（中小企业预留合同）：</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若本项目不专门面向中小企业采购，是否给予小微企业评审优惠：</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中标（成交）采购标的制造商是否为残疾人福利性单位：</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中标（成交）采购标的制造商是否为监狱企业：</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（7）合同是否分包：</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分包主要内容：</w:t>
      </w:r>
      <w:r>
        <w:rPr>
          <w:rFonts w:ascii="SimSun" w:hAnsi="SimSun" w:eastAsia="SimSun" w:cs="SimSun"/>
          <w:color w:val="000000"/>
          <w:sz w:val="21"/>
          <w:u w:val="single"/>
        </w:rPr>
        <w:t xml:space="preserve">                                            </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分包供应商/制造商名称（如供应商和制造商不同，请分别填写）：</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u w:val="single"/>
        </w:rPr>
        <w:t xml:space="preserve">                                                          </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分包供应商/制造商类型（如果供应商和制造商不同，只填写制造商类型）：</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大型企业</w:t>
      </w:r>
      <w:r>
        <w:rPr>
          <w:rFonts w:ascii="Wingdings" w:hAnsi="Wingdings" w:eastAsia="Wingdings" w:cs="Wingdings"/>
          <w:color w:val="000000"/>
          <w:sz w:val="21"/>
        </w:rPr>
        <w:t xml:space="preserve">¨</w:t>
      </w:r>
      <w:r>
        <w:rPr>
          <w:rFonts w:ascii="SimSun" w:hAnsi="SimSun" w:eastAsia="SimSun" w:cs="SimSun"/>
          <w:color w:val="000000"/>
          <w:sz w:val="21"/>
        </w:rPr>
        <w:t xml:space="preserve">中型企业</w:t>
      </w:r>
      <w:r>
        <w:rPr>
          <w:rFonts w:ascii="Wingdings" w:hAnsi="Wingdings" w:eastAsia="Wingdings" w:cs="Wingdings"/>
          <w:color w:val="000000"/>
          <w:sz w:val="21"/>
        </w:rPr>
        <w:t xml:space="preserve">¨</w:t>
      </w:r>
      <w:r>
        <w:rPr>
          <w:rFonts w:ascii="SimSun" w:hAnsi="SimSun" w:eastAsia="SimSun" w:cs="SimSun"/>
          <w:color w:val="000000"/>
          <w:sz w:val="21"/>
        </w:rPr>
        <w:t xml:space="preserve">小微型企业</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残疾人福利性单位 </w:t>
      </w:r>
      <w:r>
        <w:rPr>
          <w:rFonts w:ascii="Wingdings" w:hAnsi="Wingdings" w:eastAsia="Wingdings" w:cs="Wingdings"/>
          <w:color w:val="000000"/>
          <w:sz w:val="21"/>
        </w:rPr>
        <w:t xml:space="preserve">¨</w:t>
      </w:r>
      <w:r>
        <w:rPr>
          <w:rFonts w:ascii="SimSun" w:hAnsi="SimSun" w:eastAsia="SimSun" w:cs="SimSun"/>
          <w:color w:val="000000"/>
          <w:sz w:val="21"/>
        </w:rPr>
        <w:t xml:space="preserve">监狱企业 </w:t>
      </w:r>
      <w:r>
        <w:rPr>
          <w:rFonts w:ascii="Wingdings" w:hAnsi="Wingdings" w:eastAsia="Wingdings" w:cs="Wingdings"/>
          <w:color w:val="000000"/>
          <w:sz w:val="21"/>
        </w:rPr>
        <w:t xml:space="preserve">¨</w:t>
      </w:r>
      <w:r>
        <w:rPr>
          <w:rFonts w:ascii="SimSun" w:hAnsi="SimSun" w:eastAsia="SimSun" w:cs="SimSun"/>
          <w:color w:val="000000"/>
          <w:sz w:val="21"/>
        </w:rPr>
        <w:t xml:space="preserve">其他</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（8）中标（成交）供应商是否为外商投资企业：</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外商投资企业类型：</w:t>
      </w:r>
      <w:r>
        <w:rPr>
          <w:rFonts w:ascii="Wingdings" w:hAnsi="Wingdings" w:eastAsia="Wingdings" w:cs="Wingdings"/>
          <w:color w:val="000000"/>
          <w:sz w:val="21"/>
        </w:rPr>
        <w:t xml:space="preserve">¨</w:t>
      </w:r>
      <w:r>
        <w:rPr>
          <w:rFonts w:ascii="SimSun" w:hAnsi="SimSun" w:eastAsia="SimSun" w:cs="SimSun"/>
          <w:color w:val="000000"/>
          <w:sz w:val="21"/>
        </w:rPr>
        <w:t xml:space="preserve">全部由外国投资者投资</w:t>
      </w:r>
      <w:r>
        <w:rPr>
          <w:rFonts w:ascii="Wingdings" w:hAnsi="Wingdings" w:eastAsia="Wingdings" w:cs="Wingdings"/>
          <w:color w:val="000000"/>
          <w:sz w:val="21"/>
        </w:rPr>
        <w:t xml:space="preserve">¨</w:t>
      </w:r>
      <w:r>
        <w:rPr>
          <w:rFonts w:ascii="SimSun" w:hAnsi="SimSun" w:eastAsia="SimSun" w:cs="SimSun"/>
          <w:color w:val="000000"/>
          <w:sz w:val="21"/>
        </w:rPr>
        <w:t xml:space="preserve">部分由外国投资者投资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（9）是否涉及进口产品：</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是，《政府采购品目分类目录》底级品目名称：</w:t>
      </w:r>
      <w:r>
        <w:rPr>
          <w:rFonts w:ascii="SimSun" w:hAnsi="SimSun" w:eastAsia="SimSun" w:cs="SimSun"/>
          <w:color w:val="000000"/>
          <w:sz w:val="21"/>
          <w:u w:val="single"/>
        </w:rPr>
        <w:t xml:space="preserve">         </w:t>
      </w:r>
      <w:r>
        <w:rPr>
          <w:rFonts w:ascii="SimSun" w:hAnsi="SimSun" w:eastAsia="SimSun" w:cs="SimSun"/>
          <w:color w:val="000000"/>
          <w:sz w:val="21"/>
        </w:rPr>
        <w:t xml:space="preserve"> 金额：</w:t>
      </w:r>
      <w:r>
        <w:rPr>
          <w:rFonts w:ascii="SimSun" w:hAnsi="SimSun" w:eastAsia="SimSun" w:cs="SimSun"/>
          <w:color w:val="000000"/>
          <w:sz w:val="21"/>
          <w:u w:val="single"/>
        </w:rPr>
        <w:t xml:space="preserve">        </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国别：</w:t>
      </w:r>
      <w:r>
        <w:rPr>
          <w:rFonts w:ascii="SimSun" w:hAnsi="SimSun" w:eastAsia="SimSun" w:cs="SimSun"/>
          <w:color w:val="000000"/>
          <w:sz w:val="21"/>
          <w:u w:val="single"/>
        </w:rPr>
        <w:t xml:space="preserve">        </w:t>
      </w:r>
      <w:r>
        <w:rPr>
          <w:rFonts w:ascii="SimSun" w:hAnsi="SimSun" w:eastAsia="SimSun" w:cs="SimSun"/>
          <w:color w:val="000000"/>
          <w:sz w:val="21"/>
        </w:rPr>
        <w:t xml:space="preserve"> 品牌：</w:t>
      </w:r>
      <w:r>
        <w:rPr>
          <w:rFonts w:ascii="SimSun" w:hAnsi="SimSun" w:eastAsia="SimSun" w:cs="SimSun"/>
          <w:color w:val="000000"/>
          <w:sz w:val="21"/>
          <w:u w:val="single"/>
        </w:rPr>
        <w:t xml:space="preserve">        </w:t>
      </w:r>
      <w:r>
        <w:rPr>
          <w:rFonts w:ascii="SimSun" w:hAnsi="SimSun" w:eastAsia="SimSun" w:cs="SimSun"/>
          <w:color w:val="000000"/>
          <w:sz w:val="21"/>
        </w:rPr>
        <w:t xml:space="preserve"> 规格型号：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（10）是否涉及节能产品：</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是，《节能产品政府采购品目清单》的底级品目名称：</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强制采购</w:t>
      </w:r>
      <w:r>
        <w:rPr>
          <w:rFonts w:ascii="Wingdings" w:hAnsi="Wingdings" w:eastAsia="Wingdings" w:cs="Wingdings"/>
          <w:color w:val="000000"/>
          <w:sz w:val="21"/>
        </w:rPr>
        <w:t xml:space="preserve">¨</w:t>
      </w:r>
      <w:r>
        <w:rPr>
          <w:rFonts w:ascii="SimSun" w:hAnsi="SimSun" w:eastAsia="SimSun" w:cs="SimSun"/>
          <w:color w:val="000000"/>
          <w:sz w:val="21"/>
        </w:rPr>
        <w:t xml:space="preserve">优先采购</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是否涉及环境标志产品：</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是，《环境标志产品政府采购品目清单》的底级品目名称：</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强制采购</w:t>
      </w:r>
      <w:r>
        <w:rPr>
          <w:rFonts w:ascii="Wingdings" w:hAnsi="Wingdings" w:eastAsia="Wingdings" w:cs="Wingdings"/>
          <w:color w:val="000000"/>
          <w:sz w:val="21"/>
        </w:rPr>
        <w:t xml:space="preserve">¨</w:t>
      </w:r>
      <w:r>
        <w:rPr>
          <w:rFonts w:ascii="SimSun" w:hAnsi="SimSun" w:eastAsia="SimSun" w:cs="SimSun"/>
          <w:color w:val="000000"/>
          <w:sz w:val="21"/>
        </w:rPr>
        <w:t xml:space="preserve">优先采购</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1"/>
        </w:rPr>
        <w:t xml:space="preserve">          </w:t>
      </w:r>
      <w:r>
        <w:rPr>
          <w:rFonts w:ascii="SimSun" w:hAnsi="SimSun" w:eastAsia="SimSun" w:cs="SimSun"/>
          <w:color w:val="000000"/>
          <w:sz w:val="21"/>
        </w:rPr>
        <w:t xml:space="preserve">是否涉及绿色产品：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是，绿色产品政府采购相关政策确定的底级品目名称：</w:t>
      </w:r>
      <w:r>
        <w:rPr>
          <w:rFonts w:ascii="SimSun" w:hAnsi="SimSun" w:eastAsia="SimSun" w:cs="SimSun"/>
          <w:color w:val="000000"/>
          <w:sz w:val="22"/>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强制采购</w:t>
      </w:r>
      <w:r>
        <w:rPr>
          <w:rFonts w:ascii="Wingdings" w:hAnsi="Wingdings" w:eastAsia="Wingdings" w:cs="Wingdings"/>
          <w:color w:val="000000"/>
          <w:sz w:val="21"/>
        </w:rPr>
        <w:t xml:space="preserve">¨</w:t>
      </w:r>
      <w:r>
        <w:rPr>
          <w:rFonts w:ascii="SimSun" w:hAnsi="SimSun" w:eastAsia="SimSun" w:cs="SimSun"/>
          <w:color w:val="000000"/>
          <w:sz w:val="21"/>
        </w:rPr>
        <w:t xml:space="preserve">优先采购</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（11）涉及商品包装和快递包装的，是否参考《商品包装政府采购需求标准（试行）》、《快递包装政府采购需求标准（试行）》明确产品及相关快递服务的具体包装要求：</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rPr>
          <w:rFonts w:ascii="Wingdings" w:hAnsi="Wingdings" w:eastAsia="Wingdings" w:cs="Wingdings"/>
          <w:color w:val="000000"/>
          <w:sz w:val="21"/>
        </w:rPr>
        <w:t xml:space="preserve">¨</w:t>
      </w:r>
      <w:r>
        <w:rPr>
          <w:rFonts w:ascii="SimSun" w:hAnsi="SimSun" w:eastAsia="SimSun" w:cs="SimSun"/>
          <w:color w:val="000000"/>
          <w:sz w:val="21"/>
        </w:rPr>
        <w:t xml:space="preserve">不涉及</w:t>
      </w:r>
      <w:r/>
    </w:p>
    <w:p>
      <w:pPr>
        <w:numPr>
          <w:ilvl w:val="0"/>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合同金额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（1）合同金额小写：</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大写：</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分包金额（如有）小写：</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大写：</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（注：固定单价合同应填写单价和最高限价）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（2）合同定价方式（采用组合定价方式的，可以勾选多项）：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þ</w:t>
      </w:r>
      <w:r>
        <w:rPr>
          <w:rFonts w:ascii="SimSun" w:hAnsi="SimSun" w:eastAsia="SimSun" w:cs="SimSun"/>
          <w:color w:val="000000"/>
          <w:sz w:val="21"/>
        </w:rPr>
        <w:t xml:space="preserve">固定总价 </w:t>
      </w:r>
      <w:r>
        <w:rPr>
          <w:rFonts w:ascii="Wingdings" w:hAnsi="Wingdings" w:eastAsia="Wingdings" w:cs="Wingdings"/>
          <w:color w:val="000000"/>
          <w:sz w:val="21"/>
        </w:rPr>
        <w:t xml:space="preserve">¨</w:t>
      </w:r>
      <w:r>
        <w:rPr>
          <w:rFonts w:ascii="SimSun" w:hAnsi="SimSun" w:eastAsia="SimSun" w:cs="SimSun"/>
          <w:color w:val="000000"/>
          <w:sz w:val="21"/>
        </w:rPr>
        <w:t xml:space="preserve">固定单价 </w:t>
      </w:r>
      <w:r>
        <w:rPr>
          <w:rFonts w:ascii="Wingdings" w:hAnsi="Wingdings" w:eastAsia="Wingdings" w:cs="Wingdings"/>
          <w:color w:val="000000"/>
          <w:sz w:val="21"/>
        </w:rPr>
        <w:t xml:space="preserve">¨</w:t>
      </w:r>
      <w:r>
        <w:rPr>
          <w:rFonts w:ascii="SimSun" w:hAnsi="SimSun" w:eastAsia="SimSun" w:cs="SimSun"/>
          <w:color w:val="000000"/>
          <w:sz w:val="21"/>
        </w:rPr>
        <w:t xml:space="preserve">固定费率 </w:t>
      </w:r>
      <w:r>
        <w:rPr>
          <w:rFonts w:ascii="Wingdings" w:hAnsi="Wingdings" w:eastAsia="Wingdings" w:cs="Wingdings"/>
          <w:color w:val="000000"/>
          <w:sz w:val="21"/>
        </w:rPr>
        <w:t xml:space="preserve">¨</w:t>
      </w:r>
      <w:r>
        <w:rPr>
          <w:rFonts w:ascii="SimSun" w:hAnsi="SimSun" w:eastAsia="SimSun" w:cs="SimSun"/>
          <w:color w:val="000000"/>
          <w:sz w:val="21"/>
        </w:rPr>
        <w:t xml:space="preserve">成本补偿 </w:t>
      </w:r>
      <w:r>
        <w:rPr>
          <w:rFonts w:ascii="Wingdings" w:hAnsi="Wingdings" w:eastAsia="Wingdings" w:cs="Wingdings"/>
          <w:color w:val="000000"/>
          <w:sz w:val="21"/>
        </w:rPr>
        <w:t xml:space="preserve">¨</w:t>
      </w:r>
      <w:r>
        <w:rPr>
          <w:rFonts w:ascii="SimSun" w:hAnsi="SimSun" w:eastAsia="SimSun" w:cs="SimSun"/>
          <w:color w:val="000000"/>
          <w:sz w:val="21"/>
        </w:rPr>
        <w:t xml:space="preserve">绩效激励 </w:t>
      </w:r>
      <w:r>
        <w:rPr>
          <w:rFonts w:ascii="Wingdings" w:hAnsi="Wingdings" w:eastAsia="Wingdings" w:cs="Wingdings"/>
          <w:color w:val="000000"/>
          <w:sz w:val="21"/>
        </w:rPr>
        <w:t xml:space="preserve">¨</w:t>
      </w:r>
      <w:r>
        <w:rPr>
          <w:rFonts w:ascii="SimSun" w:hAnsi="SimSun" w:eastAsia="SimSun" w:cs="SimSun"/>
          <w:color w:val="000000"/>
          <w:sz w:val="21"/>
        </w:rPr>
        <w:t xml:space="preserve">其他</w:t>
      </w:r>
      <w:r>
        <w:rPr>
          <w:rFonts w:ascii="SimSun" w:hAnsi="SimSun" w:eastAsia="SimSun" w:cs="SimSun"/>
          <w:color w:val="000000"/>
          <w:sz w:val="21"/>
          <w:u w:val="single"/>
        </w:rPr>
        <w:t xml:space="preserve">       </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（3）付款方式（按项目实际勾选填写）：</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1"/>
        </w:rPr>
        <w:t xml:space="preserve">全额付款：</w:t>
      </w:r>
      <w:r>
        <w:rPr>
          <w:rFonts w:ascii="SimSun" w:hAnsi="SimSun" w:eastAsia="SimSun" w:cs="SimSun"/>
          <w:color w:val="000000"/>
          <w:sz w:val="21"/>
          <w:u w:val="single"/>
        </w:rPr>
        <w:t xml:space="preserve">  （应明确一次性支付合同款项的条件）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þ</w:t>
      </w:r>
      <w:r>
        <w:rPr>
          <w:rFonts w:ascii="SimSun" w:hAnsi="SimSun" w:eastAsia="SimSun" w:cs="SimSun"/>
          <w:color w:val="000000"/>
          <w:sz w:val="21"/>
        </w:rPr>
        <w:t xml:space="preserve">分期付款：</w:t>
      </w:r>
      <w:r>
        <w:rPr>
          <w:rFonts w:ascii="SimSun" w:hAnsi="SimSun" w:eastAsia="SimSun" w:cs="SimSun"/>
          <w:color w:val="000000"/>
          <w:sz w:val="21"/>
          <w:u w:val="single"/>
        </w:rPr>
        <w:t xml:space="preserve">  </w:t>
      </w:r>
      <w:r>
        <w:rPr>
          <w:rFonts w:ascii="SimSun" w:hAnsi="SimSun" w:eastAsia="SimSun" w:cs="SimSun"/>
          <w:color w:val="000000"/>
          <w:sz w:val="21"/>
        </w:rPr>
        <w:t xml:space="preserve">甲方在收到履约保证金（函）后，</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天内向乙方支付合同总金额</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的价款。乙方按照合同约定交货，并经甲方对合同中所有装备到货验收合格（甲方签署到货验收合格报告）后，凭乙方等额有效发票及甲方签署验收合格报告，甲方在</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天内向乙方支付合同金额</w:t>
      </w:r>
      <w:r>
        <w:rPr>
          <w:rFonts w:ascii="Times New Roman" w:hAnsi="Times New Roman" w:eastAsia="Times New Roman" w:cs="Times New Roman"/>
          <w:color w:val="000000"/>
          <w:sz w:val="21"/>
        </w:rPr>
        <w:t xml:space="preserve">70%</w:t>
      </w:r>
      <w:r>
        <w:rPr>
          <w:rFonts w:ascii="SimSun" w:hAnsi="SimSun" w:eastAsia="SimSun" w:cs="SimSun"/>
          <w:color w:val="000000"/>
          <w:sz w:val="21"/>
        </w:rPr>
        <w:t xml:space="preserve">的价款。当采购数量与实际使用数量不一致时，乙方应根据实际使用量供货，合同的最终结算金额按实际使用量乘以成交单价进行计算，其中涉及预付款的：</w:t>
      </w:r>
      <w:r>
        <w:rPr>
          <w:rFonts w:ascii="SimSun" w:hAnsi="SimSun" w:eastAsia="SimSun" w:cs="SimSun"/>
          <w:color w:val="000000"/>
          <w:sz w:val="21"/>
          <w:u w:val="single"/>
        </w:rPr>
        <w:t xml:space="preserve"> （应明确预付款的支付比例和支付条件） </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1"/>
        </w:rPr>
        <w:t xml:space="preserve">成本补偿：</w:t>
      </w:r>
      <w:r>
        <w:rPr>
          <w:rFonts w:ascii="SimSun" w:hAnsi="SimSun" w:eastAsia="SimSun" w:cs="SimSun"/>
          <w:color w:val="000000"/>
          <w:sz w:val="21"/>
          <w:u w:val="single"/>
        </w:rPr>
        <w:t xml:space="preserve">      （应明确按照成本补偿方式的支付方式和支付条件）</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1"/>
        </w:rPr>
        <w:t xml:space="preserve">绩效激励：</w:t>
      </w:r>
      <w:r>
        <w:rPr>
          <w:rFonts w:ascii="SimSun" w:hAnsi="SimSun" w:eastAsia="SimSun" w:cs="SimSun"/>
          <w:color w:val="000000"/>
          <w:sz w:val="21"/>
          <w:u w:val="single"/>
        </w:rPr>
        <w:t xml:space="preserve">      （应明确按照绩效激励方式的支付方式和支付条件）</w:t>
      </w:r>
      <w:r/>
    </w:p>
    <w:p>
      <w:pPr>
        <w:numPr>
          <w:ilvl w:val="0"/>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合同履行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（1）起始日期：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日，完成日期：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（2）履约地点：</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（3）履约担保：是否收取履约保证金：</w:t>
      </w:r>
      <w:r>
        <w:rPr>
          <w:rFonts w:ascii="Wingdings" w:hAnsi="Wingdings" w:eastAsia="Wingdings" w:cs="Wingdings"/>
          <w:color w:val="000000"/>
          <w:sz w:val="21"/>
        </w:rPr>
        <w:t xml:space="preserve">þ</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 </w:t>
      </w:r>
      <w:r>
        <w:rPr>
          <w:rFonts w:ascii="SimSun" w:hAnsi="SimSun" w:eastAsia="SimSun" w:cs="SimSun"/>
          <w:color w:val="000000"/>
          <w:sz w:val="21"/>
        </w:rPr>
        <w:t xml:space="preserve">收取履约保证金形式：</w:t>
      </w:r>
      <w:r>
        <w:rPr>
          <w:rFonts w:ascii="SimSun" w:hAnsi="SimSun" w:eastAsia="SimSun" w:cs="SimSun"/>
          <w:color w:val="000000"/>
          <w:sz w:val="21"/>
          <w:u w:val="single"/>
        </w:rPr>
        <w:t xml:space="preserve"> </w:t>
      </w:r>
      <w:r>
        <w:rPr>
          <w:rFonts w:ascii="SimSun" w:hAnsi="SimSun" w:eastAsia="SimSun" w:cs="SimSun"/>
          <w:color w:val="000000"/>
          <w:sz w:val="21"/>
        </w:rPr>
        <w:t xml:space="preserve">本合同签订之日起</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个工作日内，乙方应向甲方缴纳履约保证金（银行转账或金融机构出具的独立保函，该保函需载明：（</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）见索即付；（</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）收到甲方法定代表人或授权委托代理人签字确认并加盖公章的书面索赔通知后即应不争辩、不挑剔、不可撤销地向甲方支付索赔款，直至最高担保金额；（</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）有效期为保函开具之日起至验收合格后一年为止；（</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）担保金额为合同金额的</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。如乙方提供的保函未载明前述内容的，甲方可以拒收该保函，并要求乙方以银行转账的方式提供履约保证金。</w:t>
      </w:r>
      <w:r>
        <w:rPr>
          <w:rFonts w:ascii="SimSun" w:hAnsi="SimSun" w:eastAsia="SimSun" w:cs="SimSun"/>
          <w:color w:val="000000"/>
          <w:sz w:val="21"/>
          <w:u w:val="single"/>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收取履约保证金金额：</w:t>
      </w:r>
      <w:r>
        <w:rPr>
          <w:rFonts w:ascii="SimSun" w:hAnsi="SimSun" w:eastAsia="SimSun" w:cs="SimSun"/>
          <w:color w:val="000000"/>
          <w:sz w:val="21"/>
          <w:u w:val="single"/>
        </w:rPr>
        <w:t xml:space="preserve">   </w:t>
      </w:r>
      <w:r>
        <w:rPr>
          <w:rFonts w:ascii="SimSun" w:hAnsi="SimSun" w:eastAsia="SimSun" w:cs="SimSun"/>
          <w:color w:val="000000"/>
          <w:sz w:val="21"/>
        </w:rPr>
        <w:t xml:space="preserve">合同总金额</w:t>
      </w:r>
      <w:r>
        <w:rPr>
          <w:rFonts w:ascii="Times New Roman" w:hAnsi="Times New Roman" w:eastAsia="Times New Roman" w:cs="Times New Roman"/>
          <w:color w:val="000000"/>
          <w:sz w:val="21"/>
        </w:rPr>
        <w:t xml:space="preserve">5% </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履约担保期限：</w:t>
      </w:r>
      <w:r>
        <w:rPr>
          <w:rFonts w:ascii="SimSun" w:hAnsi="SimSun" w:eastAsia="SimSun" w:cs="SimSun"/>
          <w:color w:val="000000"/>
          <w:sz w:val="21"/>
          <w:u w:val="single"/>
        </w:rPr>
        <w:t xml:space="preserve">   </w:t>
      </w:r>
      <w:r>
        <w:rPr>
          <w:rFonts w:ascii="SimSun" w:hAnsi="SimSun" w:eastAsia="SimSun" w:cs="SimSun"/>
          <w:color w:val="000000"/>
          <w:sz w:val="21"/>
        </w:rPr>
        <w:t xml:space="preserve">自甲方签署到货验收合格后，及时退还履约保证金。</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（4）分期履行要求：</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（5）风险处置措施和替代方案：</w:t>
      </w:r>
      <w:r>
        <w:rPr>
          <w:rFonts w:ascii="SimSun" w:hAnsi="SimSun" w:eastAsia="SimSun" w:cs="SimSun"/>
          <w:color w:val="0000ff"/>
          <w:sz w:val="21"/>
          <w:u w:val="single"/>
        </w:rPr>
        <w:t xml:space="preserve"> </w:t>
      </w:r>
      <w:r>
        <w:rPr>
          <w:rFonts w:ascii="SimSun" w:hAnsi="SimSun" w:eastAsia="SimSun" w:cs="SimSun"/>
          <w:color w:val="000000"/>
          <w:sz w:val="21"/>
          <w:u w:val="single"/>
        </w:rPr>
        <w:t xml:space="preserve">                                               </w:t>
      </w:r>
      <w:r/>
    </w:p>
    <w:p>
      <w:pPr>
        <w:numPr>
          <w:ilvl w:val="0"/>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合同验收</w:t>
      </w:r>
      <w:r/>
    </w:p>
    <w:p>
      <w:pPr>
        <w:numPr>
          <w:ilvl w:val="0"/>
          <w:numId w:val="15"/>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验收组织方式：</w:t>
      </w:r>
      <w:r>
        <w:rPr>
          <w:rFonts w:ascii="Wingdings" w:hAnsi="Wingdings" w:eastAsia="Wingdings" w:cs="Wingdings"/>
          <w:color w:val="000000"/>
          <w:sz w:val="21"/>
        </w:rPr>
        <w:t xml:space="preserve">¨</w:t>
      </w:r>
      <w:r>
        <w:rPr>
          <w:rFonts w:ascii="SimSun" w:hAnsi="SimSun" w:eastAsia="SimSun" w:cs="SimSun"/>
          <w:color w:val="000000"/>
          <w:sz w:val="21"/>
        </w:rPr>
        <w:t xml:space="preserve">自行组织 </w:t>
      </w:r>
      <w:r>
        <w:rPr>
          <w:rFonts w:ascii="Wingdings" w:hAnsi="Wingdings" w:eastAsia="Wingdings" w:cs="Wingdings"/>
          <w:color w:val="000000"/>
          <w:sz w:val="21"/>
        </w:rPr>
        <w:t xml:space="preserve">¨</w:t>
      </w:r>
      <w:r>
        <w:rPr>
          <w:rFonts w:ascii="SimSun" w:hAnsi="SimSun" w:eastAsia="SimSun" w:cs="SimSun"/>
          <w:color w:val="000000"/>
          <w:sz w:val="21"/>
        </w:rPr>
        <w:t xml:space="preserve">委托第三方组织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验收主体：</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是否邀请本项目的其他供应商参加验收：</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是否邀请专家参加验收：</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是否邀请服务对象参加验收：</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是否邀请第三方检测机构参加验收：</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是否进行抽查检测：</w:t>
      </w:r>
      <w:r>
        <w:rPr>
          <w:rFonts w:ascii="Wingdings" w:hAnsi="Wingdings" w:eastAsia="Wingdings" w:cs="Wingdings"/>
          <w:color w:val="000000"/>
          <w:sz w:val="21"/>
        </w:rPr>
        <w:t xml:space="preserve">¨</w:t>
      </w:r>
      <w:r>
        <w:rPr>
          <w:rFonts w:ascii="SimSun" w:hAnsi="SimSun" w:eastAsia="SimSun" w:cs="SimSun"/>
          <w:color w:val="000000"/>
          <w:sz w:val="21"/>
        </w:rPr>
        <w:t xml:space="preserve">是，抽查比例：</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是否存在破坏性检测：</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SimSun" w:hAnsi="SimSun" w:eastAsia="SimSun" w:cs="SimSun"/>
          <w:color w:val="000000"/>
          <w:sz w:val="21"/>
          <w:u w:val="single"/>
        </w:rPr>
        <w:t xml:space="preserve">（应明确对被破坏的检测产品的处理方式）</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52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验收组织的其他事项：</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（2）履约验收时间：</w:t>
      </w:r>
      <w:r>
        <w:rPr>
          <w:rFonts w:ascii="SimSun" w:hAnsi="SimSun" w:eastAsia="SimSun" w:cs="SimSun"/>
          <w:color w:val="000000"/>
          <w:sz w:val="21"/>
          <w:u w:val="single"/>
        </w:rPr>
        <w:t xml:space="preserve">（计划于何时验收/供应商提出验收申请之日起   日内组织验收）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（3）履约验收方式：</w:t>
      </w:r>
      <w:r>
        <w:rPr>
          <w:rFonts w:ascii="Wingdings" w:hAnsi="Wingdings" w:eastAsia="Wingdings" w:cs="Wingdings"/>
          <w:color w:val="000000"/>
          <w:sz w:val="21"/>
        </w:rPr>
        <w:t xml:space="preserve">¨</w:t>
      </w:r>
      <w:r>
        <w:rPr>
          <w:rFonts w:ascii="SimSun" w:hAnsi="SimSun" w:eastAsia="SimSun" w:cs="SimSun"/>
          <w:color w:val="000000"/>
          <w:sz w:val="21"/>
        </w:rPr>
        <w:t xml:space="preserve">一次性验收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分期/分项验收：</w:t>
      </w:r>
      <w:r>
        <w:rPr>
          <w:rFonts w:ascii="SimSun" w:hAnsi="SimSun" w:eastAsia="SimSun" w:cs="SimSun"/>
          <w:color w:val="000000"/>
          <w:sz w:val="21"/>
          <w:u w:val="single"/>
        </w:rPr>
        <w:t xml:space="preserve"> （应明确分期/分项验收的工作安排）</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（4）履约验收程序：</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（5）履约验收的内容：</w:t>
      </w:r>
      <w:r>
        <w:rPr>
          <w:rFonts w:ascii="SimSun" w:hAnsi="SimSun" w:eastAsia="SimSun" w:cs="SimSun"/>
          <w:color w:val="000000"/>
          <w:sz w:val="21"/>
          <w:u w:val="single"/>
        </w:rPr>
        <w:t xml:space="preserve"> （应当包括每一项技术和商务要求的履约情况，特别是落实政府采购扶持中小企业，支持绿色发展和乡村振兴等政策情况）</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（6）履约验收标准：</w:t>
      </w:r>
      <w:r>
        <w:rPr>
          <w:rFonts w:ascii="SimSun" w:hAnsi="SimSun" w:eastAsia="SimSun" w:cs="SimSun"/>
          <w:color w:val="000000"/>
          <w:sz w:val="21"/>
          <w:u w:val="single"/>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（7）是否以采购活动中供应商提供的样品作为参考：</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（8）履约验收其他事项：</w:t>
      </w:r>
      <w:r>
        <w:rPr>
          <w:rFonts w:ascii="SimSun" w:hAnsi="SimSun" w:eastAsia="SimSun" w:cs="SimSun"/>
          <w:color w:val="000000"/>
          <w:sz w:val="21"/>
          <w:u w:val="single"/>
        </w:rPr>
        <w:t xml:space="preserve">      （产权过户登记等）</w:t>
      </w:r>
      <w:r/>
    </w:p>
    <w:p>
      <w:pPr>
        <w:numPr>
          <w:ilvl w:val="0"/>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组成合同的文件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本协议书与下列文件一起构成合同文件，如下述文件之间有任何抵触、矛盾或歧义，应按以下顺序解释：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（1）政府采购合同协议书及其变更、补充协议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（2）政府采购合同专用条款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（3）政府采购合同通用条款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（4）中标（成交）通知书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（5）投标（响应）文件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（6）采购文件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（7）有关技术文件</w:t>
      </w:r>
      <w:r>
        <w:rPr>
          <w:rFonts w:ascii="SimSun" w:hAnsi="SimSun" w:eastAsia="SimSun" w:cs="SimSun"/>
          <w:strike/>
          <w:color w:val="000000"/>
          <w:sz w:val="21"/>
        </w:rPr>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（8）国家法律、行政法规和规章制度规定或合同约定的作为合同组成部分的其他文件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（9）补充条款：（支队根据实际情况与供货单位签署的售后服务承诺等保障合同履行的内容，但不得偏离合同实质性条款。）</w:t>
      </w:r>
      <w:r/>
    </w:p>
    <w:p>
      <w:pPr>
        <w:numPr>
          <w:ilvl w:val="0"/>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合同生效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本合同自甲乙双方法定代表或授权委托代表签字且加盖单位公章后生效。</w:t>
      </w:r>
      <w:r/>
    </w:p>
    <w:p>
      <w:pPr>
        <w:numPr>
          <w:ilvl w:val="0"/>
          <w:numId w:val="13"/>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合同份数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w:t>
      </w:r>
      <w:r>
        <w:rPr>
          <w:rFonts w:ascii="SimSun" w:hAnsi="SimSun" w:eastAsia="SimSun" w:cs="SimSun"/>
          <w:color w:val="000000"/>
          <w:sz w:val="21"/>
          <w:u w:val="single"/>
        </w:rPr>
        <w:t xml:space="preserve"> </w:t>
      </w:r>
      <w:r>
        <w:rPr>
          <w:rFonts w:ascii="SimSun" w:hAnsi="SimSun" w:eastAsia="SimSun" w:cs="SimSun"/>
          <w:color w:val="000000"/>
          <w:sz w:val="21"/>
        </w:rPr>
        <w:t xml:space="preserve">肆</w:t>
      </w:r>
      <w:r>
        <w:rPr>
          <w:rFonts w:ascii="SimSun" w:hAnsi="SimSun" w:eastAsia="SimSun" w:cs="SimSun"/>
          <w:color w:val="000000"/>
          <w:sz w:val="21"/>
          <w:u w:val="single"/>
        </w:rPr>
        <w:t xml:space="preserve"> </w:t>
      </w:r>
      <w:r>
        <w:rPr>
          <w:rFonts w:ascii="SimSun" w:hAnsi="SimSun" w:eastAsia="SimSun" w:cs="SimSun"/>
          <w:color w:val="000000"/>
          <w:sz w:val="21"/>
        </w:rPr>
        <w:t xml:space="preserve">份，甲方执</w:t>
      </w:r>
      <w:r>
        <w:rPr>
          <w:rFonts w:ascii="SimSun" w:hAnsi="SimSun" w:eastAsia="SimSun" w:cs="SimSun"/>
          <w:color w:val="000000"/>
          <w:sz w:val="21"/>
          <w:u w:val="single"/>
        </w:rPr>
        <w:t xml:space="preserve"> </w:t>
      </w:r>
      <w:r>
        <w:rPr>
          <w:rFonts w:ascii="SimSun" w:hAnsi="SimSun" w:eastAsia="SimSun" w:cs="SimSun"/>
          <w:color w:val="000000"/>
          <w:sz w:val="21"/>
        </w:rPr>
        <w:t xml:space="preserve">贰</w:t>
      </w:r>
      <w:r>
        <w:rPr>
          <w:rFonts w:ascii="SimSun" w:hAnsi="SimSun" w:eastAsia="SimSun" w:cs="SimSun"/>
          <w:color w:val="000000"/>
          <w:sz w:val="21"/>
          <w:u w:val="single"/>
        </w:rPr>
        <w:t xml:space="preserve"> </w:t>
      </w:r>
      <w:r>
        <w:rPr>
          <w:rFonts w:ascii="SimSun" w:hAnsi="SimSun" w:eastAsia="SimSun" w:cs="SimSun"/>
          <w:color w:val="000000"/>
          <w:sz w:val="21"/>
        </w:rPr>
        <w:t xml:space="preserve">份，乙方执</w:t>
      </w:r>
      <w:r>
        <w:rPr>
          <w:rFonts w:ascii="SimSun" w:hAnsi="SimSun" w:eastAsia="SimSun" w:cs="SimSun"/>
          <w:color w:val="000000"/>
          <w:sz w:val="21"/>
          <w:u w:val="single"/>
        </w:rPr>
        <w:t xml:space="preserve"> </w:t>
      </w:r>
      <w:r>
        <w:rPr>
          <w:rFonts w:ascii="SimSun" w:hAnsi="SimSun" w:eastAsia="SimSun" w:cs="SimSun"/>
          <w:color w:val="000000"/>
          <w:sz w:val="21"/>
        </w:rPr>
        <w:t xml:space="preserve">贰</w:t>
      </w:r>
      <w:r>
        <w:rPr>
          <w:rFonts w:ascii="SimSun" w:hAnsi="SimSun" w:eastAsia="SimSun" w:cs="SimSun"/>
          <w:color w:val="000000"/>
          <w:sz w:val="21"/>
          <w:u w:val="single"/>
        </w:rPr>
        <w:t xml:space="preserve"> </w:t>
      </w:r>
      <w:r>
        <w:rPr>
          <w:rFonts w:ascii="SimSun" w:hAnsi="SimSun" w:eastAsia="SimSun" w:cs="SimSun"/>
          <w:color w:val="000000"/>
          <w:sz w:val="21"/>
        </w:rPr>
        <w:t xml:space="preserve">份，均具有同等法律效力。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合同订立时间：</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合同订立地点：</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附件：具体标的及其技术要求和商务要求、联合协议、分包意向协议等</w:t>
      </w:r>
      <w:r>
        <w:rPr>
          <w:rFonts w:ascii="Calibri" w:hAnsi="Calibri" w:eastAsia="Calibri" w:cs="Calibri"/>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bl>
      <w:tblPr>
        <w:tblStyle w:val="7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92"/>
        <w:gridCol w:w="2413"/>
        <w:gridCol w:w="1980"/>
        <w:gridCol w:w="2118"/>
      </w:tblGrid>
      <w:tr>
        <w:trPr>
          <w:trHeight w:val="49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5"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甲方</w:t>
            </w:r>
            <w:r>
              <w:rPr>
                <w:rFonts w:ascii="SimSun" w:hAnsi="SimSun" w:eastAsia="SimSun" w:cs="SimSun"/>
                <w:color w:val="000000"/>
                <w:sz w:val="21"/>
              </w:rPr>
              <w:t xml:space="preserve">（采购人、受采购人委托签订合同的单位或采购文件约定的合同甲方）</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9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乙方</w:t>
            </w:r>
            <w:r>
              <w:rPr>
                <w:rFonts w:ascii="SimSun" w:hAnsi="SimSun" w:eastAsia="SimSun" w:cs="SimSun"/>
                <w:color w:val="000000"/>
                <w:sz w:val="21"/>
              </w:rPr>
              <w:t xml:space="preserve">（供应商）</w:t>
            </w:r>
            <w:r/>
          </w:p>
        </w:tc>
      </w:tr>
      <w:tr>
        <w:trPr>
          <w:trHeight w:val="91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单位名称</w:t>
            </w:r>
            <w:r>
              <w:rPr>
                <w:rFonts w:ascii="SimSun" w:hAnsi="SimSun" w:eastAsia="SimSun" w:cs="SimSun"/>
                <w:color w:val="000000"/>
                <w:sz w:val="21"/>
              </w:rPr>
              <w:t xml:space="preserve">（公章或合同章）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单位名称</w:t>
            </w:r>
            <w:r>
              <w:rPr>
                <w:rFonts w:ascii="SimSun" w:hAnsi="SimSun" w:eastAsia="SimSun" w:cs="SimSun"/>
                <w:color w:val="000000"/>
                <w:sz w:val="21"/>
              </w:rPr>
              <w:t xml:space="preserve">（公章或合同章）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0"/>
                <w:sz w:val="21"/>
              </w:rPr>
              <w:t xml:space="preserve"> </w:t>
            </w:r>
            <w:r/>
          </w:p>
        </w:tc>
      </w:tr>
      <w:tr>
        <w:trPr>
          <w:trHeight w:val="11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法定代表人</w:t>
            </w:r>
            <w:r/>
          </w:p>
          <w:p>
            <w:pPr>
              <w:ind w:left="0" w:right="0" w:firstLine="10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w:t>
            </w:r>
            <w:r>
              <w:rPr>
                <w:rFonts w:ascii="Calibri" w:hAnsi="Calibri" w:eastAsia="Calibri" w:cs="Calibri"/>
                <w:color w:val="000000"/>
                <w:sz w:val="21"/>
              </w:rPr>
              <w:t xml:space="preserve">委托代理人</w:t>
            </w:r>
            <w:r>
              <w:rPr>
                <w:rFonts w:ascii="SimSun" w:hAnsi="SimSun" w:eastAsia="SimSun" w:cs="SimSun"/>
                <w:color w:val="000000"/>
                <w:sz w:val="21"/>
              </w:rPr>
              <w:t xml:space="preserve">（签章）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法定代表人</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w:t>
            </w:r>
            <w:r>
              <w:rPr>
                <w:rFonts w:ascii="Calibri" w:hAnsi="Calibri" w:eastAsia="Calibri" w:cs="Calibri"/>
                <w:color w:val="000000"/>
                <w:sz w:val="21"/>
              </w:rPr>
              <w:t xml:space="preserve">委托代理人</w:t>
            </w:r>
            <w:r>
              <w:rPr>
                <w:rFonts w:ascii="SimSun" w:hAnsi="SimSun" w:eastAsia="SimSun" w:cs="SimSun"/>
                <w:color w:val="000000"/>
                <w:sz w:val="21"/>
              </w:rPr>
              <w:t xml:space="preserve">（签章）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r>
      <w:tr>
        <w:trPr>
          <w:trHeight w:val="483"/>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拥有者性别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  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  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联 系 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联 系 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联系电话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联系电话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邮政编码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邮政编码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电子邮箱</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开户名称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开户银行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0"/>
                <w:sz w:val="21"/>
              </w:rPr>
              <w:t xml:space="preserve"> </w:t>
            </w:r>
            <w:r/>
          </w:p>
        </w:tc>
      </w:tr>
      <w:tr>
        <w:trP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2"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银行账号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20"/>
                <w:sz w:val="21"/>
              </w:rPr>
              <w:t xml:space="preserve"> </w:t>
            </w:r>
            <w:r/>
          </w:p>
        </w:tc>
      </w:tr>
      <w:tr>
        <w:trPr>
          <w:trHeight w:val="586"/>
        </w:trPr>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03" w:type="dxa"/>
            <w:vAlign w:val="center"/>
            <w:textDirection w:val="lrTb"/>
            <w:noWrap w:val="false"/>
          </w:tcPr>
          <w:p>
            <w:pPr>
              <w:ind w:left="0" w:right="0" w:firstLine="0"/>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注：涉及联合体或其他合同主体的信息应按上表格式加列。</w:t>
            </w:r>
            <w:r/>
          </w:p>
        </w:tc>
      </w:tr>
    </w:tbl>
    <w:p>
      <w:pPr>
        <w:ind w:left="0" w:right="0" w:firstLine="0"/>
        <w:spacing w:before="156"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156"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第二节 政府采购合同通用条款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定义</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1.1合同当事人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（1）采购人（以下称甲方）是指使用财政性资金，通过政府采购方式向供应商购买货物及其相关服务的国家机关、事业单位、团体组织。</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（2）供应商（以下称乙方）是指参加政府采购活动并且中标（成交），向采购人提供合同约定的货物及其相关服务的法人、非法人组织或者自然人。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（3）其他合同主体是指除采购人和供应商以外，依法参与合同缔结或履行，享有权利、承担义务的合同当事人。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1.2本合同下列术语应解释为：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（2）“合同价款”系指根据本合同规定乙方在全面履行合同义务后甲方应支付给乙方的价款。</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（3）“货物”系指乙方根据本合同规定须向甲方提供的各种形态和种类的物品，包括原材料、设备、产品（包括软件）及相关的备品备件、工具、手册及其他技术资料和材料等。</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（7）其他术语解释，见【</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w:t>
      </w:r>
      <w:r/>
    </w:p>
    <w:p>
      <w:pPr>
        <w:numPr>
          <w:ilvl w:val="0"/>
          <w:numId w:val="16"/>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合同标的及金额</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合同标的及金额应与中标（成交）结果一致。乙方为履行本合同而发生的所有费用均应包含在合同价款中，甲方不再另行支付其他任何费用。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履行合同的时间、地点和方式</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乙方应当在约定的时间、地点，按照约定方式履行合同。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甲方的权利和义务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甲方有权要求乙方对缺陷部分予以修复，并按合同约定享有货物保修及其他合同约定的权利。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甲方应当按照合同约定及时对交付的货物进行验收，未在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约定的期限内对乙方履约提出任何异议或者向乙方作出任何说明的，视为验收通过。</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 甲方应当根据合同约定及时向乙方支付合同价款，不得以内部人员变更、履行内部付款流程等为由，拒绝或迟延支付。</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 国家法律法规规定及</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约定应由甲方承担的其他义务和责任。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乙方的权利和义务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签署合同后，乙方应确定项目负责人（或项目联系人），负责与本合同有关的事务。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5.3乙方有权根据合同约定向甲方收取合同价款。</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5.4国家法律法规规定及</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约定应由乙方承担的其他义务和责任。</w:t>
      </w:r>
      <w:r/>
    </w:p>
    <w:p>
      <w:pPr>
        <w:numPr>
          <w:ilvl w:val="0"/>
          <w:numId w:val="17"/>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甲乙双方应当按照</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约定顺序履行合同义务；如果没有先后顺序的，应当同时履行。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货物包装、运输、保险和交付要求</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本合同涉及商品包装、快递包装的，除</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另有约定外，包装应适应远距离运输、防潮、防震、防锈和防野蛮装卸等要求，确保货物安全无损地运抵</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约定的指定现场。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除</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另有约定外，乙方负责办理将货物运抵本合同规定的交货地点，并装卸、交付至甲方的一切运输事项，相关费用应包含在合同价款中。</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货物保险要求按</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乙方在运输到达之前应提前通知甲方，并提示货物运输装卸的注意事项，甲方配合乙方做好货物的接收工作。</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 如因包装、运输问题导致货物损毁、丢失或者品质下降，甲方有权要求降价、换货、拒收部分或整批货物，由此产生的费用和损失，均由乙方承担。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质量标准和保证</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质量标准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（2）采用中华人民共和国法定计量单位。</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（3）乙方所提供的货物应符合国家有关安全、环保、卫生的规定。</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保证</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规定或乙方书面承诺（两者以较长的为准）的质量保证期内，本保证保持有效。</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（2）在质量保证期内所发现的缺陷，甲方应尽快以书面形式通知乙方。</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（3）乙方收到通知后，应在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规定的响应时间内以合理的速度免费维修或更换有缺陷的货物或部件。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（5）乙方在约定的时间内未能弥补缺陷，甲方可采取必要的补救措施，但其风险和费用将由乙方承担，甲方根据合同约定对乙方行使的其他权利不受影响。</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 权利瑕疵担保</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乙方保证对其出售的货物享有合法的权利。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乙方保证在交付的货物上不存在抵押权等担保物权。</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如甲方使用上述货物构成对第三人侵权的，则由乙方承担全部责任。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知识产权保护</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保密义务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中约定。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合同价款支付</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合同价款支付按照国库集中支付制度及财政管理相关规定执行。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对于满足合同约定支付条件的，甲方原则上应当自甲方在收到履约保证金（函）后，</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天内向乙方支付合同总金额</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的价款。乙方按照合同约定交货，并经甲方对合同中所有装备到货验收合格（甲方签署到货验收合格报告）后，凭乙方等额有效发票及甲方签署验收合格报告，甲方在</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天内向乙方支付合同金额</w:t>
      </w:r>
      <w:r>
        <w:rPr>
          <w:rFonts w:ascii="Times New Roman" w:hAnsi="Times New Roman" w:eastAsia="Times New Roman" w:cs="Times New Roman"/>
          <w:color w:val="000000"/>
          <w:sz w:val="21"/>
        </w:rPr>
        <w:t xml:space="preserve">70%</w:t>
      </w:r>
      <w:r>
        <w:rPr>
          <w:rFonts w:ascii="SimSun" w:hAnsi="SimSun" w:eastAsia="SimSun" w:cs="SimSun"/>
          <w:color w:val="000000"/>
          <w:sz w:val="21"/>
        </w:rPr>
        <w:t xml:space="preserve">的价款。当采购数量与实际使用数量不一致时，乙方应根据实际使用量供货，合同的最终结算金额按实际使用量乘以成交单价进行计算.甲方将资金支付到合同约定的乙方账户，不得以机构变动、人员更替、政策调整等为由迟延付款，不得将采购文件和合同中未规定的义务作为向乙方付款的条件。具体合同价款支付时间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】中约定。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履约保证金</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乙方应当以支票、汇票、本票或者金融机构、担保机构出具的保函等非现金形式提交。</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如果乙方出现</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甲方在项目通过验收后按照</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规定的时间内将履约保证金退还乙方；逾期退还的，乙方可要求甲方支付违约金，违约金按照</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售后服务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除项目不涉及或采购活动中明确约定无须承担外，乙方还应提供下列服务：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（1）货物的现场移动、安装、调试、启动监督及技术支持；</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（2）提供货物组装和维修所需的专用工具和辅助材料；</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约定的期限内对所有的货物实施运行监督、维修，但前提条件是该服务并不能免除乙方在质量保证期内所承担的义务；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（4）在制造商所在地或指定现场就货物的安装、启动、运营、维护、废弃处置等对甲方操作人员进行培训；</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（5）依照法律、行政法规的规定或者按照</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约定，货物在有效使用年限届满后应予回收的，乙方负有自行或者委托第三人对货物予以回收的义务；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规定由乙方提供的其他服务。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乙方提供的售后服务的费用已包含在合同价款中，甲方不再另行支付。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15.1质量瑕疵的违约责任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乙方提供的产品不符合合同约定的质量标准或存在产品质量缺陷，甲方有权要求乙方根据</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要求及时修理、重作、更换，并承担由此给甲方造成的损失。</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迟延交货的违约责任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（2）如果乙方没有按照合同规定的时间交货和提供相关服务，甲方有权从货款中扣除误期赔偿费而不影响合同项下的其他补救方法，赔偿费按</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规定执行。如果涉及公共利益，且赔偿金额无法弥补公共利益损失，甲方可要求继续履行或者采取其他补救措施。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迟延支付的违约责任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甲方存在迟延支付乙方合同款项的，应当承担</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规定的逾期付款利息。</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15.4其他违约责任根据项目实际需要按</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规定执行。</w:t>
      </w:r>
      <w:r/>
    </w:p>
    <w:p>
      <w:pPr>
        <w:numPr>
          <w:ilvl w:val="0"/>
          <w:numId w:val="1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合同变更、中止与终止</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16.1合同的变更</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政府采购合同履行中，在不改变合同其他条款的前提下，甲方可以在合同价款10%的范围内追加与合同标的相同的货物，并就此与乙方协商一致后签订补充协议。</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16.2合同的中止</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（1）合同履行过程中因供应商就采购文件、采购过程或结果提起投诉的，甲方认为有必要的，可以中止合同的履行。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（4）甲方不得以行政区划调整、政府换届、机构或者职能调整以及相关责任人更替为由中止合同。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16.3合同的终止</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（1）合同因有效期限届满而终止；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（2）乙方未按合同约定履行，构成根本性违约的，甲方有权终止合同，并追究乙方的违约责任。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TKaiti" w:hAnsi="STKaiti" w:eastAsia="STKaiti" w:cs="STKaiti"/>
          <w:color w:val="000000"/>
          <w:sz w:val="22"/>
        </w:rPr>
        <w:t xml:space="preserve">16.4 </w:t>
      </w:r>
      <w:r>
        <w:rPr>
          <w:rFonts w:ascii="SimSun" w:hAnsi="SimSun" w:eastAsia="SimSun" w:cs="SimSun"/>
          <w:color w:val="000000"/>
          <w:sz w:val="21"/>
        </w:rPr>
        <w:t xml:space="preserve">涉及国家利益、社会公共利益的情形</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合同分包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乙方不得将合同转包给其他供应商。涉及合同分包的，乙方应根据采购文件和投标（响应）文件规定进行合同分包。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乙方执行政府采购政策向中小企业依法分包的，乙方应当按采购文件和投标（响应）文件签订分包意向协议，分包意向协议属于本合同组成部分。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不可抗力</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不可抗力是指合同双方不能预见、不能避免且不能克服的客观情况。</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任何一方对由于不可抗力造成的部分或全部不能履行合同不承担违约责任。但迟延履行后发生不可抗力的，不能免除责任。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 解决争议的方法</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选择仲裁的，应在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中明确仲裁机构及仲裁地；通过诉讼方式解决的，可以在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中进一步约定选择与争议有实际联系的地点的人民法院管辖，但管辖法院的约定不得违反级别管辖和专属管辖的规定。</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 如甲乙双方有争议的事项不影响合同其他部分的履行，在争议解决期间，合同其他部分应当继续履行。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政府采购政策</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本合同应当按照规定执行政府采购政策。</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法律适用</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本合同的订立、生效、解释、履行及与本合同有关的争议解决，均适用法律、行政法规。</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21.2本合同条款与法律、行政法规的强制性规定不一致的，双方当事人应按照法律、行政法规的强制性规定修改本合同的相关条款。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通知</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22.2 一方当事人变更名称、住所、联系人、联系电话或电子邮箱等信息的，应当在变更后3日内及时书面通知对方，对方实际收到变更通知前的送达仍为有效送达。</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22.3本合同一方给另一方的通知均应采用书面形式，传真或快递送到本合同中规定的对方的地址和办理签收手续。</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22.4通知以送达之日或通知书中规定的生效之日起生效，两者中以较迟之日为准。</w:t>
      </w:r>
      <w:r/>
    </w:p>
    <w:p>
      <w:pPr>
        <w:numPr>
          <w:ilvl w:val="0"/>
          <w:numId w:val="19"/>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合同未尽事项</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23.1合同未尽事项见</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23.2 合同附件与合同正文具有同等的法律效力。</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第三节 政府采购合同专用条款</w:t>
      </w:r>
      <w:r/>
    </w:p>
    <w:tbl>
      <w:tblPr>
        <w:tblStyle w:val="7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7"/>
        <w:gridCol w:w="1742"/>
        <w:gridCol w:w="5170"/>
      </w:tblGrid>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联合体具体要求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第1.2（7）项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其他术语解释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第4.4款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履约验收中甲方提出异议或作出说明的期限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甲乙双方签订合同时自行约定</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第4.6款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约定甲方承担的其他义务和责任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甲乙双方签订合同时自行约定</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约定乙方承担的其他义务和责任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甲乙双方签订合同时自行约定</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第6.1款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履行合同义务的顺序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第7.1款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包装特殊要求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rHeight w:val="6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指定现场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甲乙双方签订合同时自行约定</w:t>
            </w:r>
            <w:r/>
          </w:p>
        </w:tc>
      </w:tr>
      <w:tr>
        <w:trPr>
          <w:trHeight w:val="7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第7.2款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甲乙双方签订合同时自行约定</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第7.3款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保险要求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乙方在投标文件中的承诺</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第8.2（1）项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乙方在投标文件中的承诺</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第8.2（3）项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货物质量缺陷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乙方在投标文件中的承诺</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第11.1款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其他应当保密的信息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甲乙双方签订合同时自行约定</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合同价款支付时间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甲方在收到履约保证金（函）后，30</w:t>
            </w:r>
            <w:r>
              <w:rPr>
                <w:rFonts w:ascii="SimSun" w:hAnsi="SimSun" w:eastAsia="SimSun" w:cs="SimSun"/>
                <w:color w:val="000000"/>
                <w:sz w:val="21"/>
              </w:rPr>
              <w:t xml:space="preserve">天内向乙方支付合同总金额</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的价款。乙方按照合同约定交货，并经甲方对合同中所有装备到货验收合格（甲方签署到货验收合格报告）后，凭乙方等额有效发票及甲方签署验收合格报告，甲方在</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天内向乙方支付合同金额</w:t>
            </w:r>
            <w:r>
              <w:rPr>
                <w:rFonts w:ascii="Times New Roman" w:hAnsi="Times New Roman" w:eastAsia="Times New Roman" w:cs="Times New Roman"/>
                <w:color w:val="000000"/>
                <w:sz w:val="21"/>
              </w:rPr>
              <w:t xml:space="preserve">70%</w:t>
            </w:r>
            <w:r>
              <w:rPr>
                <w:rFonts w:ascii="SimSun" w:hAnsi="SimSun" w:eastAsia="SimSun" w:cs="SimSun"/>
                <w:color w:val="000000"/>
                <w:sz w:val="21"/>
              </w:rPr>
              <w:t xml:space="preserve">的价款。当采购数量与实际使用数量不一致时，乙方应根据实际使用量供货，合同的最终结算金额按实际使用量乘以成交单价进行计算</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第13.2款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履约保证金不予退还的情形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无故不履约</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第13.3款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履约保证金退还时间及逾期退还的违约金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自甲方签署到货验收合格后，及时退还履约保证金。</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第14.1（3）项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运行监督、维修期限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以乙方在投标文件中的承诺为准</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第14.1（5）项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货物回收的约定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以乙方在投标文件中的承诺为准</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第14.1（6）项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乙方提供的其他服务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以乙方在投标文件中的承诺为准</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修理、重作、更换相关具体规定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以乙方在投标文件中的承诺为准</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第15.2（2）项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迟延交货赔偿费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乙方逾期交付货物的，乙方应按逾期交货总额每日万分之五向甲方支付违约金，由甲方从待付货款中扣除</w:t>
            </w:r>
            <w:r>
              <w:rPr>
                <w:rFonts w:ascii="SimSun" w:hAnsi="SimSun" w:eastAsia="SimSun" w:cs="SimSun"/>
                <w:color w:val="000000"/>
                <w:sz w:val="21"/>
              </w:rPr>
              <w:t xml:space="preserve">，上限为合同总额的</w:t>
            </w:r>
            <w:r>
              <w:rPr>
                <w:rFonts w:ascii="Calibri" w:hAnsi="Calibri" w:eastAsia="Calibri" w:cs="Calibri"/>
                <w:color w:val="000000"/>
                <w:sz w:val="21"/>
              </w:rPr>
              <w:t xml:space="preserve">30%</w:t>
            </w:r>
            <w:r>
              <w:rPr>
                <w:rFonts w:ascii="Times New Roman" w:hAnsi="Times New Roman" w:eastAsia="Times New Roman" w:cs="Times New Roman"/>
                <w:color w:val="000000"/>
                <w:sz w:val="21"/>
              </w:rPr>
              <w:t xml:space="preserve">。逾期超过约定日期10</w:t>
            </w:r>
            <w:r>
              <w:rPr>
                <w:rFonts w:ascii="SimSun" w:hAnsi="SimSun" w:eastAsia="SimSun" w:cs="SimSun"/>
                <w:color w:val="000000"/>
                <w:sz w:val="21"/>
              </w:rPr>
              <w:t xml:space="preserve">个工作日不能交货的，甲方可解除本合同或者起诉。乙方因逾期交货或因其他违约行为导致甲方解除合同的，乙方应向甲方支付合同总值</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的违约金，如造成甲方损失超过违约金的，超出部分由乙方继续承担赔偿责任。</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逾期付款利息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按逾期付款总额每日万分之五向乙方支付违约金。</w:t>
            </w:r>
            <w:r>
              <w:rPr>
                <w:rFonts w:ascii="SimSun" w:hAnsi="SimSun" w:eastAsia="SimSun" w:cs="SimSun"/>
                <w:color w:val="000000"/>
                <w:sz w:val="21"/>
              </w:rPr>
              <w:t xml:space="preserve">上限为合同总额的</w:t>
            </w:r>
            <w:r>
              <w:rPr>
                <w:rFonts w:ascii="Calibri" w:hAnsi="Calibri" w:eastAsia="Calibri" w:cs="Calibri"/>
                <w:color w:val="000000"/>
                <w:sz w:val="21"/>
              </w:rPr>
              <w:t xml:space="preserve">30%</w:t>
            </w:r>
            <w:r>
              <w:rPr>
                <w:rFonts w:ascii="Times New Roman" w:hAnsi="Times New Roman" w:eastAsia="Times New Roman" w:cs="Times New Roman"/>
                <w:color w:val="000000"/>
                <w:sz w:val="21"/>
              </w:rPr>
              <w:t xml:space="preserve">。</w:t>
            </w:r>
            <w:r/>
          </w:p>
        </w:tc>
      </w:tr>
      <w:tr>
        <w:trPr>
          <w:trHeight w:val="8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其他违约责任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w:t>
            </w:r>
            <w:r/>
          </w:p>
        </w:tc>
      </w:tr>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第19.2款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解决争议的方法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因本合同及合同有关事项发生的争议，按下列第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种方式解决：</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w:t>
            </w:r>
            <w:r>
              <w:rPr>
                <w:rFonts w:ascii="SimSun" w:hAnsi="SimSun" w:eastAsia="SimSun" w:cs="SimSun"/>
                <w:color w:val="000000"/>
                <w:sz w:val="21"/>
                <w:u w:val="single"/>
              </w:rPr>
              <w:t xml:space="preserve">                    </w:t>
            </w:r>
            <w:r>
              <w:rPr>
                <w:rFonts w:ascii="SimSun" w:hAnsi="SimSun" w:eastAsia="SimSun" w:cs="SimSun"/>
                <w:color w:val="000000"/>
                <w:sz w:val="21"/>
              </w:rPr>
              <w:t xml:space="preserve">仲裁委员会申请仲裁，仲裁地点为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                    </w:t>
            </w:r>
            <w:r>
              <w:rPr>
                <w:rFonts w:ascii="SimSun" w:hAnsi="SimSun" w:eastAsia="SimSun" w:cs="SimSun"/>
                <w:color w:val="000000"/>
                <w:sz w:val="21"/>
              </w:rPr>
              <w:t xml:space="preserve">人民法院起诉。</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第23.1款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其他专用条款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消防装备物资信息采集系统（企业）</w:t>
      </w:r>
      <w:r/>
    </w:p>
    <w:p>
      <w:pPr>
        <w:numPr>
          <w:ilvl w:val="0"/>
          <w:numId w:val="20"/>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系统使用地址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http://xfzb.119.gov.cn</w:t>
      </w:r>
      <w:r/>
    </w:p>
    <w:p>
      <w:pPr>
        <w:numPr>
          <w:ilvl w:val="0"/>
          <w:numId w:val="20"/>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使用流程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
        <mc:AlternateContent>
          <mc:Choice Requires="wpg">
            <w:drawing>
              <wp:inline xmlns:wp="http://schemas.openxmlformats.org/drawingml/2006/wordprocessingDrawing" distT="0" distB="0" distL="0" distR="0">
                <wp:extent cx="5276850" cy="10287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322740" name=""/>
                        <pic:cNvPicPr>
                          <a:picLocks noChangeAspect="1"/>
                        </pic:cNvPicPr>
                        <pic:nvPr/>
                      </pic:nvPicPr>
                      <pic:blipFill>
                        <a:blip r:embed="rId12"/>
                        <a:stretch/>
                      </pic:blipFill>
                      <pic:spPr bwMode="auto">
                        <a:xfrm>
                          <a:off x="0" y="0"/>
                          <a:ext cx="5276849" cy="10287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5pt;height:81.0pt;mso-wrap-distance-left:0.0pt;mso-wrap-distance-top:0.0pt;mso-wrap-distance-right:0.0pt;mso-wrap-distance-bottom:0.0pt;" stroked="false">
                <v:path textboxrect="0,0,0,0"/>
                <v:imagedata r:id="rId12" o:title=""/>
              </v:shape>
            </w:pict>
          </mc:Fallback>
        </mc:AlternateContent>
      </w:r>
      <w: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w:t>
      </w:r>
      <w:r>
        <w:rPr>
          <w:rFonts w:ascii="Times New Roman" w:hAnsi="Times New Roman" w:eastAsia="Times New Roman" w:cs="Times New Roman"/>
          <w:color w:val="000000"/>
          <w:sz w:val="21"/>
        </w:rPr>
        <w:t xml:space="preserve">1 </w:t>
      </w:r>
      <w:r>
        <w:rPr>
          <w:rFonts w:ascii="SimSun" w:hAnsi="SimSun" w:eastAsia="SimSun" w:cs="SimSun"/>
          <w:color w:val="000000"/>
          <w:sz w:val="21"/>
        </w:rPr>
        <w:t xml:space="preserve">企业装备信息采集使用流程图</w:t>
      </w:r>
      <w:r/>
    </w:p>
    <w:p>
      <w:pPr>
        <w:numPr>
          <w:ilvl w:val="0"/>
          <w:numId w:val="2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企业注册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企业在系统中注册申请系统使用账号，须提供工商营业注册凭证扫描件等基础信息；</w:t>
      </w:r>
      <w:r/>
    </w:p>
    <w:p>
      <w:pPr>
        <w:numPr>
          <w:ilvl w:val="0"/>
          <w:numId w:val="2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企业信息完善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企业注册审核通过后，登录系统并完善其</w:t>
      </w:r>
      <w:r>
        <w:rPr>
          <w:rFonts w:ascii="Times New Roman" w:hAnsi="Times New Roman" w:eastAsia="Times New Roman" w:cs="Times New Roman"/>
          <w:color w:val="000000"/>
          <w:sz w:val="21"/>
        </w:rPr>
        <w:t xml:space="preserve">GIS</w:t>
      </w:r>
      <w:r>
        <w:rPr>
          <w:rFonts w:ascii="SimSun" w:hAnsi="SimSun" w:eastAsia="SimSun" w:cs="SimSun"/>
          <w:color w:val="000000"/>
          <w:sz w:val="21"/>
        </w:rPr>
        <w:t xml:space="preserve">位置信息，售后机构，生产能力等信息。</w:t>
      </w:r>
      <w:r/>
    </w:p>
    <w:p>
      <w:pPr>
        <w:numPr>
          <w:ilvl w:val="0"/>
          <w:numId w:val="2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产品信息录入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各装备企业严格按照装备物资分类及核心参数标准，在系统上填写产品信息。</w:t>
      </w:r>
      <w:r/>
    </w:p>
    <w:p>
      <w:pPr>
        <w:numPr>
          <w:ilvl w:val="0"/>
          <w:numId w:val="2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装备赋码申请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各装备企业按照实际交付需要，申请装备编码，申请通过后，系统自动配发装备编码以及参考二维码。</w:t>
      </w:r>
      <w:r/>
    </w:p>
    <w:p>
      <w:pPr>
        <w:numPr>
          <w:ilvl w:val="0"/>
          <w:numId w:val="2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企业装备赋码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企业申请编码通过后，按照物联网标签赋码规范安装标签，统一交付队伍。</w:t>
      </w:r>
      <w:r/>
    </w:p>
    <w:p>
      <w:pPr>
        <w:numPr>
          <w:ilvl w:val="0"/>
          <w:numId w:val="21"/>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队伍验收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队伍接收带编码的装备，统一交付验收。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（三）技术支持联系方式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马英虎</w:t>
      </w:r>
      <w:r>
        <w:rPr>
          <w:rFonts w:ascii="Times New Roman" w:hAnsi="Times New Roman" w:eastAsia="Times New Roman" w:cs="Times New Roman"/>
          <w:color w:val="000000"/>
          <w:sz w:val="21"/>
        </w:rPr>
        <w:t xml:space="preserve">  15380884762</w:t>
      </w:r>
      <w:r>
        <w:rPr>
          <w:rFonts w:ascii="SimSun" w:hAnsi="SimSun" w:eastAsia="SimSun" w:cs="SimSun"/>
          <w:color w:val="000000"/>
          <w:sz w:val="21"/>
        </w:rPr>
        <w:t xml:space="preserve">； 林凯同 </w:t>
      </w:r>
      <w:r>
        <w:rPr>
          <w:rFonts w:ascii="Times New Roman" w:hAnsi="Times New Roman" w:eastAsia="Times New Roman" w:cs="Times New Roman"/>
          <w:color w:val="000000"/>
          <w:sz w:val="21"/>
        </w:rPr>
        <w:t xml:space="preserve">15032108289</w:t>
      </w:r>
      <w:r/>
    </w:p>
    <w:p>
      <w:pPr>
        <w:ind w:left="0" w:right="0" w:firstLine="0"/>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二维码符号及</w:t>
      </w:r>
      <w:r>
        <w:rPr>
          <w:rFonts w:ascii="Times New Roman" w:hAnsi="Times New Roman" w:eastAsia="Times New Roman" w:cs="Times New Roman"/>
          <w:color w:val="000000"/>
          <w:sz w:val="21"/>
        </w:rPr>
        <w:t xml:space="preserve">RFID</w:t>
      </w:r>
      <w:r>
        <w:rPr>
          <w:rFonts w:ascii="SimSun" w:hAnsi="SimSun" w:eastAsia="SimSun" w:cs="SimSun"/>
          <w:color w:val="000000"/>
          <w:sz w:val="21"/>
        </w:rPr>
        <w:t xml:space="preserve">标签粘贴位置标准及要求</w:t>
      </w:r>
      <w:r/>
    </w:p>
    <w:p>
      <w:pPr>
        <w:ind w:left="0" w:right="0" w:firstLine="0"/>
        <w:spacing w:before="24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二维码符号及</w:t>
      </w:r>
      <w:r>
        <w:rPr>
          <w:rFonts w:ascii="Times New Roman" w:hAnsi="Times New Roman" w:eastAsia="Times New Roman" w:cs="Times New Roman"/>
          <w:color w:val="000000"/>
          <w:sz w:val="21"/>
        </w:rPr>
        <w:t xml:space="preserve">RFID</w:t>
      </w:r>
      <w:r>
        <w:rPr>
          <w:rFonts w:ascii="SimSun" w:hAnsi="SimSun" w:eastAsia="SimSun" w:cs="SimSun"/>
          <w:color w:val="000000"/>
          <w:sz w:val="21"/>
        </w:rPr>
        <w:t xml:space="preserve">标签粘贴位置标准及要求待合同签订后再乙方参照甲方的</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二维码符号及</w:t>
      </w:r>
      <w:r>
        <w:rPr>
          <w:rFonts w:ascii="Times New Roman" w:hAnsi="Times New Roman" w:eastAsia="Times New Roman" w:cs="Times New Roman"/>
          <w:color w:val="000000"/>
          <w:sz w:val="21"/>
        </w:rPr>
        <w:t xml:space="preserve">RFID</w:t>
      </w:r>
      <w:r>
        <w:rPr>
          <w:rFonts w:ascii="SimSun" w:hAnsi="SimSun" w:eastAsia="SimSun" w:cs="SimSun"/>
          <w:color w:val="000000"/>
          <w:sz w:val="21"/>
        </w:rPr>
        <w:t xml:space="preserve">标签粘贴位置标准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中的标准要求进行实施。</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20"/>
          <w:sz w:val="48"/>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pStyle w:val="903"/>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2"/>
      <w:r>
        <w:rPr>
          <w:rFonts w:hint="eastAsia" w:ascii="黑体" w:hAnsi="Courier New" w:eastAsia="黑体" w:cs="Courier New"/>
          <w:bCs/>
          <w:color w:val="000000"/>
          <w:sz w:val="44"/>
          <w:szCs w:val="21"/>
        </w:rPr>
        <w:t xml:space="preserve">四章 采购需求</w:t>
      </w:r>
      <w:bookmarkEnd w:id="173"/>
      <w:r/>
      <w:bookmarkEnd w:id="174"/>
      <w:r/>
      <w:bookmarkEnd w:id="175"/>
      <w:r>
        <w:rPr>
          <w:rFonts w:hint="eastAsia" w:ascii="宋体" w:hAnsi="宋体" w:cs="Courier New"/>
          <w:color w:val="000000"/>
          <w:sz w:val="24"/>
          <w:szCs w:val="24"/>
        </w:rPr>
      </w:r>
      <w:r/>
    </w:p>
    <w:p>
      <w:pPr>
        <w:pStyle w:val="903"/>
        <w:spacing w:line="0" w:lineRule="atLeast"/>
        <w:rPr>
          <w:rFonts w:ascii="宋体" w:hAnsi="宋体"/>
          <w:color w:val="000000"/>
          <w:sz w:val="24"/>
          <w:szCs w:val="24"/>
        </w:rPr>
      </w:pPr>
      <w:r/>
      <w:bookmarkStart w:id="178" w:name="_Toc26554093"/>
      <w:r/>
      <w:bookmarkStart w:id="179" w:name="_Toc49090575"/>
      <w:r>
        <w:rPr>
          <w:rFonts w:ascii="宋体" w:hAnsi="宋体"/>
          <w:color w:val="000000"/>
          <w:sz w:val="24"/>
          <w:szCs w:val="24"/>
        </w:rPr>
      </w:r>
      <w:r/>
    </w:p>
    <w:p>
      <w:pPr>
        <w:pStyle w:val="903"/>
        <w:spacing w:line="0" w:lineRule="atLeas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5" w:type="dxa"/>
          <w:top w:w="15" w:type="dxa"/>
          <w:right w:w="15" w:type="dxa"/>
          <w:bottom w:w="0" w:type="dxa"/>
        </w:tblCellMar>
        <w:tblLook w:val="04A0" w:firstRow="1" w:lastRow="0" w:firstColumn="1" w:lastColumn="0" w:noHBand="0" w:noVBand="1"/>
      </w:tblPr>
      <w:tblGrid>
        <w:gridCol w:w="537"/>
        <w:gridCol w:w="814"/>
        <w:gridCol w:w="2876"/>
        <w:gridCol w:w="960"/>
        <w:gridCol w:w="1035"/>
        <w:gridCol w:w="1035"/>
        <w:gridCol w:w="1350"/>
      </w:tblGrid>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7" w:type="dxa"/>
            <w:vAlign w:val="center"/>
            <w:textDirection w:val="lrTb"/>
            <w:noWrap w:val="false"/>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采购包</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textDirection w:val="lrTb"/>
            <w:noWrap w:val="false"/>
          </w:tcPr>
          <w:p>
            <w:pPr>
              <w:pStyle w:val="903"/>
              <w:jc w:val="center"/>
              <w:keepLines w:val="0"/>
              <w:keepNext w:val="0"/>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序号</w:t>
            </w:r>
            <w:r>
              <w:rPr>
                <w:rFonts w:ascii="宋体" w:hAnsi="宋体" w:eastAsia="宋体" w:cs="宋体"/>
                <w:i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6" w:type="dxa"/>
            <w:vAlign w:val="center"/>
            <w:textDirection w:val="lrTb"/>
            <w:noWrap w:val="false"/>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采购标的</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数量</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单价</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(万元)</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总价</w:t>
            </w:r>
            <w:r>
              <w:rPr>
                <w:rFonts w:hint="eastAsia" w:ascii="宋体" w:hAnsi="宋体" w:eastAsia="宋体" w:cs="宋体"/>
                <w:i w:val="0"/>
                <w:color w:val="000000"/>
                <w:sz w:val="24"/>
                <w:szCs w:val="24"/>
                <w:u w:val="none"/>
                <w:lang w:val="en-US" w:eastAsia="zh-CN" w:bidi="ar"/>
              </w:rPr>
              <w:br w:type="textWrapping" w:clear="all"/>
            </w:r>
            <w:r>
              <w:rPr>
                <w:rFonts w:hint="eastAsia" w:ascii="宋体" w:hAnsi="宋体" w:eastAsia="宋体" w:cs="宋体"/>
                <w:i w:val="0"/>
                <w:color w:val="000000"/>
                <w:sz w:val="24"/>
                <w:szCs w:val="24"/>
                <w:u w:val="none"/>
                <w:lang w:val="en-US" w:eastAsia="zh-CN" w:bidi="ar"/>
              </w:rPr>
              <w:t xml:space="preserve">(万元)</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val="false"/>
          </w:tcPr>
          <w:p>
            <w:pPr>
              <w:pStyle w:val="903"/>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hint="eastAsia" w:ascii="宋体" w:hAnsi="宋体"/>
                <w:sz w:val="24"/>
                <w:szCs w:val="24"/>
                <w:highlight w:val="none"/>
              </w:rPr>
              <w:t xml:space="preserve">对应中</w:t>
            </w:r>
            <w:r>
              <w:rPr>
                <w:rFonts w:ascii="宋体" w:hAnsi="宋体"/>
                <w:sz w:val="24"/>
                <w:szCs w:val="24"/>
                <w:highlight w:val="none"/>
              </w:rPr>
              <w:t xml:space="preserve">小企业划分标准所属行业</w:t>
            </w:r>
            <w:r>
              <w:rPr>
                <w:rFonts w:hint="eastAsia" w:ascii="宋体" w:hAnsi="宋体" w:eastAsia="宋体" w:cs="宋体"/>
                <w:i w:val="0"/>
                <w:color w:val="000000"/>
                <w:sz w:val="24"/>
                <w:szCs w:val="24"/>
                <w:highlight w:val="none"/>
                <w:u w:val="none"/>
                <w:lang w:val="en-US" w:eastAsia="zh-CN" w:bidi="ar"/>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7" w:type="dxa"/>
            <w:vAlign w:val="center"/>
            <w:vMerge w:val="restart"/>
            <w:textDirection w:val="lrTb"/>
            <w:noWrap/>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textDirection w:val="lrTb"/>
            <w:noWrap w:val="false"/>
          </w:tcPr>
          <w:p>
            <w:pPr>
              <w:pStyle w:val="903"/>
              <w:jc w:val="center"/>
              <w:keepLines w:val="0"/>
              <w:keepNext w:val="0"/>
              <w:widowControl/>
              <w:rPr>
                <w:rStyle w:val="951"/>
                <w:rFonts w:ascii="宋体" w:hAnsi="宋体" w:eastAsia="宋体" w:cs="宋体"/>
                <w:sz w:val="24"/>
                <w:szCs w:val="24"/>
                <w:lang w:val="en-US" w:eastAsia="zh-CN" w:bidi="ar"/>
              </w:rPr>
              <w:suppressLineNumbers w:val="0"/>
            </w:pPr>
            <w:r>
              <w:rPr>
                <w:rStyle w:val="951"/>
                <w:rFonts w:hint="eastAsia" w:ascii="宋体" w:hAnsi="宋体" w:eastAsia="宋体" w:cs="宋体"/>
                <w:sz w:val="24"/>
                <w:szCs w:val="24"/>
                <w:lang w:val="en-US" w:eastAsia="zh-CN" w:bidi="ar"/>
              </w:rPr>
              <w:t xml:space="preserve">1</w:t>
            </w:r>
            <w:r>
              <w:rPr>
                <w:rStyle w:val="951"/>
                <w:rFonts w:ascii="宋体" w:hAnsi="宋体" w:eastAsia="宋体" w:cs="宋体"/>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6" w:type="dxa"/>
            <w:vAlign w:val="center"/>
            <w:textDirection w:val="lrTb"/>
            <w:noWrap w:val="false"/>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Style w:val="951"/>
                <w:rFonts w:hint="eastAsia" w:ascii="宋体" w:hAnsi="宋体" w:eastAsia="宋体" w:cs="宋体"/>
                <w:sz w:val="24"/>
                <w:szCs w:val="24"/>
                <w:lang w:val="en-US" w:eastAsia="zh-CN" w:bidi="ar"/>
              </w:rPr>
              <w:t xml:space="preserve">消防员避火防护服</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9</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 1 </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 9 </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highlight w:val="none"/>
                <w:u w:val="none"/>
                <w:lang w:val="en-US" w:eastAsia="zh-CN" w:bidi="ar"/>
              </w:rPr>
              <w:suppressLineNumbers w:val="0"/>
            </w:pPr>
            <w:r>
              <w:rPr>
                <w:rFonts w:ascii="Times New Roman" w:hAnsi="Times New Roman" w:cs="Times New Roman"/>
                <w:b w:val="0"/>
                <w:highlight w:val="none"/>
              </w:rPr>
              <w:t xml:space="preserve">工业</w:t>
            </w:r>
            <w:r>
              <w:rPr>
                <w:rFonts w:hint="eastAsia" w:ascii="宋体" w:hAnsi="宋体" w:eastAsia="宋体" w:cs="宋体"/>
                <w:i w:val="0"/>
                <w:color w:val="000000"/>
                <w:sz w:val="24"/>
                <w:szCs w:val="24"/>
                <w:highlight w:val="none"/>
                <w:u w:val="none"/>
                <w:lang w:val="en-US" w:eastAsia="zh-CN" w:bidi="ar"/>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7" w:type="dxa"/>
            <w:vAlign w:val="center"/>
            <w:vMerge w:val="continue"/>
            <w:textDirection w:val="lrTb"/>
            <w:noWrap/>
          </w:tcPr>
          <w:p>
            <w:pPr>
              <w:pStyle w:val="903"/>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textDirection w:val="lrTb"/>
            <w:noWrap w:val="false"/>
          </w:tcPr>
          <w:p>
            <w:pPr>
              <w:pStyle w:val="903"/>
              <w:jc w:val="center"/>
              <w:keepLines w:val="0"/>
              <w:keepNext w:val="0"/>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2</w:t>
            </w:r>
            <w:r>
              <w:rPr>
                <w:rFonts w:ascii="宋体" w:hAnsi="宋体" w:eastAsia="宋体" w:cs="宋体"/>
                <w:i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6" w:type="dxa"/>
            <w:vAlign w:val="center"/>
            <w:textDirection w:val="lrTb"/>
            <w:noWrap w:val="false"/>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特级化学防护服</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5</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 1.5 </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 7.5 </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highlight w:val="yellow"/>
                <w:u w:val="none"/>
                <w:lang w:val="en-US" w:eastAsia="zh-CN" w:bidi="ar"/>
              </w:rPr>
              <w:suppressLineNumbers w:val="0"/>
            </w:pPr>
            <w:r>
              <w:rPr>
                <w:rFonts w:ascii="Times New Roman" w:hAnsi="Times New Roman" w:cs="Times New Roman"/>
                <w:b w:val="0"/>
              </w:rPr>
              <w:t xml:space="preserve">工业</w:t>
            </w:r>
            <w:r>
              <w:rPr>
                <w:rFonts w:hint="eastAsia" w:ascii="宋体" w:hAnsi="宋体" w:eastAsia="宋体" w:cs="宋体"/>
                <w:i w:val="0"/>
                <w:color w:val="000000"/>
                <w:sz w:val="24"/>
                <w:szCs w:val="24"/>
                <w:highlight w:val="yellow"/>
                <w:u w:val="none"/>
                <w:lang w:val="en-US" w:eastAsia="zh-CN" w:bidi="ar"/>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7"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textDirection w:val="lrTb"/>
            <w:noWrap w:val="false"/>
          </w:tcPr>
          <w:p>
            <w:pPr>
              <w:pStyle w:val="903"/>
              <w:jc w:val="center"/>
              <w:keepLines w:val="0"/>
              <w:keepNext w:val="0"/>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1</w:t>
            </w:r>
            <w:r>
              <w:rPr>
                <w:rFonts w:ascii="宋体" w:hAnsi="宋体" w:eastAsia="宋体" w:cs="宋体"/>
                <w:i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6" w:type="dxa"/>
            <w:vAlign w:val="center"/>
            <w:textDirection w:val="lrTb"/>
            <w:noWrap w:val="false"/>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佩戴式防爆照明灯（2）</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330</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 0.032 </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 10.56 </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highlight w:val="yellow"/>
                <w:u w:val="none"/>
                <w:lang w:val="en-US" w:eastAsia="zh-CN" w:bidi="ar"/>
              </w:rPr>
              <w:suppressLineNumbers w:val="0"/>
            </w:pPr>
            <w:r>
              <w:rPr>
                <w:rFonts w:ascii="Times New Roman" w:hAnsi="Times New Roman" w:cs="Times New Roman"/>
                <w:b w:val="0"/>
              </w:rPr>
              <w:t xml:space="preserve">工业</w:t>
            </w:r>
            <w:r>
              <w:rPr>
                <w:rFonts w:hint="eastAsia" w:ascii="宋体" w:hAnsi="宋体" w:eastAsia="宋体" w:cs="宋体"/>
                <w:i w:val="0"/>
                <w:color w:val="000000"/>
                <w:sz w:val="24"/>
                <w:szCs w:val="24"/>
                <w:highlight w:val="yellow"/>
                <w:u w:val="none"/>
                <w:lang w:val="en-US" w:eastAsia="zh-CN" w:bidi="ar"/>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7" w:type="dxa"/>
            <w:vAlign w:val="center"/>
            <w:vMerge w:val="restart"/>
            <w:textDirection w:val="lrTb"/>
            <w:noWrap/>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3</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textDirection w:val="lrTb"/>
            <w:noWrap w:val="false"/>
          </w:tcPr>
          <w:p>
            <w:pPr>
              <w:pStyle w:val="903"/>
              <w:jc w:val="center"/>
              <w:keepLines w:val="0"/>
              <w:keepNext w:val="0"/>
              <w:widowControl/>
              <w:rPr>
                <w:rStyle w:val="951"/>
                <w:rFonts w:ascii="宋体" w:hAnsi="宋体" w:eastAsia="宋体" w:cs="宋体"/>
                <w:sz w:val="24"/>
                <w:szCs w:val="24"/>
                <w:lang w:val="en-US" w:eastAsia="zh-CN" w:bidi="ar"/>
              </w:rPr>
              <w:suppressLineNumbers w:val="0"/>
            </w:pPr>
            <w:r>
              <w:rPr>
                <w:rStyle w:val="951"/>
                <w:rFonts w:hint="eastAsia" w:ascii="宋体" w:hAnsi="宋体" w:eastAsia="宋体" w:cs="宋体"/>
                <w:sz w:val="24"/>
                <w:szCs w:val="24"/>
                <w:lang w:val="en-US" w:eastAsia="zh-CN" w:bidi="ar"/>
              </w:rPr>
              <w:t xml:space="preserve">1</w:t>
            </w:r>
            <w:r>
              <w:rPr>
                <w:rStyle w:val="951"/>
                <w:rFonts w:ascii="宋体" w:hAnsi="宋体" w:eastAsia="宋体" w:cs="宋体"/>
                <w:sz w:val="24"/>
                <w:szCs w:val="24"/>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6" w:type="dxa"/>
            <w:vAlign w:val="center"/>
            <w:textDirection w:val="lrTb"/>
            <w:noWrap w:val="false"/>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Style w:val="951"/>
                <w:rFonts w:hint="eastAsia" w:ascii="宋体" w:hAnsi="宋体" w:eastAsia="宋体" w:cs="宋体"/>
                <w:sz w:val="24"/>
                <w:szCs w:val="24"/>
                <w:lang w:val="en-US" w:eastAsia="zh-CN" w:bidi="ar"/>
              </w:rPr>
              <w:t xml:space="preserve">消防头盔（全盔）（1）</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150</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 0.048 </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 7.2 </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highlight w:val="yellow"/>
                <w:u w:val="none"/>
                <w:lang w:val="en-US" w:eastAsia="zh-CN" w:bidi="ar"/>
              </w:rPr>
              <w:suppressLineNumbers w:val="0"/>
            </w:pPr>
            <w:r>
              <w:rPr>
                <w:rFonts w:ascii="Times New Roman" w:hAnsi="Times New Roman" w:cs="Times New Roman"/>
                <w:b w:val="0"/>
              </w:rPr>
              <w:t xml:space="preserve">工业</w:t>
            </w:r>
            <w:r>
              <w:rPr>
                <w:rFonts w:hint="eastAsia" w:ascii="宋体" w:hAnsi="宋体" w:eastAsia="宋体" w:cs="宋体"/>
                <w:i w:val="0"/>
                <w:color w:val="000000"/>
                <w:sz w:val="24"/>
                <w:szCs w:val="24"/>
                <w:highlight w:val="yellow"/>
                <w:u w:val="none"/>
                <w:lang w:val="en-US" w:eastAsia="zh-CN" w:bidi="ar"/>
              </w:rPr>
            </w:r>
            <w:r/>
          </w:p>
        </w:tc>
      </w:tr>
      <w:tr>
        <w:trPr>
          <w:trHeight w:val="3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7" w:type="dxa"/>
            <w:vAlign w:val="center"/>
            <w:vMerge w:val="continue"/>
            <w:textDirection w:val="lrTb"/>
            <w:noWrap/>
          </w:tcPr>
          <w:p>
            <w:pPr>
              <w:pStyle w:val="903"/>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textDirection w:val="lrTb"/>
            <w:noWrap w:val="false"/>
          </w:tcPr>
          <w:p>
            <w:pPr>
              <w:pStyle w:val="903"/>
              <w:jc w:val="center"/>
              <w:keepLines w:val="0"/>
              <w:keepNext w:val="0"/>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2</w:t>
            </w:r>
            <w:r>
              <w:rPr>
                <w:rFonts w:ascii="宋体" w:hAnsi="宋体" w:eastAsia="宋体" w:cs="宋体"/>
                <w:i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6" w:type="dxa"/>
            <w:vAlign w:val="center"/>
            <w:textDirection w:val="lrTb"/>
            <w:noWrap w:val="false"/>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消防手套（1）</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830</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 0.012 </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 9.96 </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highlight w:val="yellow"/>
                <w:u w:val="none"/>
                <w:lang w:val="en-US" w:eastAsia="zh-CN" w:bidi="ar"/>
              </w:rPr>
              <w:suppressLineNumbers w:val="0"/>
            </w:pPr>
            <w:r>
              <w:rPr>
                <w:rFonts w:ascii="Times New Roman" w:hAnsi="Times New Roman" w:cs="Times New Roman"/>
                <w:b w:val="0"/>
              </w:rPr>
              <w:t xml:space="preserve">工业</w:t>
            </w:r>
            <w:r>
              <w:rPr>
                <w:rFonts w:hint="eastAsia" w:ascii="宋体" w:hAnsi="宋体" w:eastAsia="宋体" w:cs="宋体"/>
                <w:i w:val="0"/>
                <w:color w:val="000000"/>
                <w:sz w:val="24"/>
                <w:szCs w:val="24"/>
                <w:highlight w:val="yellow"/>
                <w:u w:val="none"/>
                <w:lang w:val="en-US" w:eastAsia="zh-CN" w:bidi="ar"/>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7" w:type="dxa"/>
            <w:vAlign w:val="center"/>
            <w:vMerge w:val="continue"/>
            <w:textDirection w:val="lrTb"/>
            <w:noWrap/>
          </w:tcPr>
          <w:p>
            <w:pPr>
              <w:pStyle w:val="903"/>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textDirection w:val="lrTb"/>
            <w:noWrap w:val="false"/>
          </w:tcPr>
          <w:p>
            <w:pPr>
              <w:pStyle w:val="903"/>
              <w:jc w:val="center"/>
              <w:keepLines w:val="0"/>
              <w:keepNext w:val="0"/>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3</w:t>
            </w:r>
            <w:r>
              <w:rPr>
                <w:rFonts w:ascii="宋体" w:hAnsi="宋体" w:eastAsia="宋体" w:cs="宋体"/>
                <w:i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6" w:type="dxa"/>
            <w:vAlign w:val="center"/>
            <w:textDirection w:val="lrTb"/>
            <w:noWrap w:val="false"/>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消防安全腰带（1）</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20</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 0.16 </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 3.2 </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highlight w:val="yellow"/>
                <w:u w:val="none"/>
                <w:lang w:val="en-US" w:eastAsia="zh-CN" w:bidi="ar"/>
              </w:rPr>
              <w:suppressLineNumbers w:val="0"/>
            </w:pPr>
            <w:r>
              <w:rPr>
                <w:rFonts w:ascii="Times New Roman" w:hAnsi="Times New Roman" w:cs="Times New Roman"/>
                <w:b w:val="0"/>
              </w:rPr>
              <w:t xml:space="preserve">工业</w:t>
            </w:r>
            <w:r>
              <w:rPr>
                <w:rFonts w:hint="eastAsia" w:ascii="宋体" w:hAnsi="宋体" w:eastAsia="宋体" w:cs="宋体"/>
                <w:i w:val="0"/>
                <w:color w:val="000000"/>
                <w:sz w:val="24"/>
                <w:szCs w:val="24"/>
                <w:highlight w:val="yellow"/>
                <w:u w:val="none"/>
                <w:lang w:val="en-US" w:eastAsia="zh-CN" w:bidi="ar"/>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7" w:type="dxa"/>
            <w:vAlign w:val="center"/>
            <w:vMerge w:val="continue"/>
            <w:textDirection w:val="lrTb"/>
            <w:noWrap/>
          </w:tcPr>
          <w:p>
            <w:pPr>
              <w:pStyle w:val="903"/>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textDirection w:val="lrTb"/>
            <w:noWrap w:val="false"/>
          </w:tcPr>
          <w:p>
            <w:pPr>
              <w:pStyle w:val="903"/>
              <w:jc w:val="center"/>
              <w:keepLines w:val="0"/>
              <w:keepNext w:val="0"/>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4</w:t>
            </w:r>
            <w:r>
              <w:rPr>
                <w:rFonts w:ascii="宋体" w:hAnsi="宋体" w:eastAsia="宋体" w:cs="宋体"/>
                <w:i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6" w:type="dxa"/>
            <w:vAlign w:val="center"/>
            <w:textDirection w:val="lrTb"/>
            <w:noWrap w:val="false"/>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消防员抢险救援头盔（1）</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150</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 0.03 </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 4.5 </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highlight w:val="yellow"/>
                <w:u w:val="none"/>
                <w:lang w:val="en-US" w:eastAsia="zh-CN" w:bidi="ar"/>
              </w:rPr>
              <w:suppressLineNumbers w:val="0"/>
            </w:pPr>
            <w:r>
              <w:rPr>
                <w:rFonts w:ascii="Times New Roman" w:hAnsi="Times New Roman" w:cs="Times New Roman"/>
                <w:b w:val="0"/>
              </w:rPr>
              <w:t xml:space="preserve">工业</w:t>
            </w:r>
            <w:r>
              <w:rPr>
                <w:rFonts w:hint="eastAsia" w:ascii="宋体" w:hAnsi="宋体" w:eastAsia="宋体" w:cs="宋体"/>
                <w:i w:val="0"/>
                <w:color w:val="000000"/>
                <w:sz w:val="24"/>
                <w:szCs w:val="24"/>
                <w:highlight w:val="yellow"/>
                <w:u w:val="none"/>
                <w:lang w:val="en-US" w:eastAsia="zh-CN" w:bidi="ar"/>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7" w:type="dxa"/>
            <w:vAlign w:val="center"/>
            <w:vMerge w:val="continue"/>
            <w:textDirection w:val="lrTb"/>
            <w:noWrap/>
          </w:tcPr>
          <w:p>
            <w:pPr>
              <w:pStyle w:val="903"/>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textDirection w:val="lrTb"/>
            <w:noWrap w:val="false"/>
          </w:tcPr>
          <w:p>
            <w:pPr>
              <w:pStyle w:val="903"/>
              <w:jc w:val="center"/>
              <w:keepLines w:val="0"/>
              <w:keepNext w:val="0"/>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5</w:t>
            </w:r>
            <w:r>
              <w:rPr>
                <w:rFonts w:ascii="宋体" w:hAnsi="宋体" w:eastAsia="宋体" w:cs="宋体"/>
                <w:i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6" w:type="dxa"/>
            <w:vAlign w:val="center"/>
            <w:textDirection w:val="lrTb"/>
            <w:noWrap w:val="false"/>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正压式消防氧气呼吸器</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val="false"/>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 1.5 </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 1.5 </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highlight w:val="yellow"/>
                <w:u w:val="none"/>
                <w:lang w:val="en-US" w:eastAsia="zh-CN" w:bidi="ar"/>
              </w:rPr>
              <w:suppressLineNumbers w:val="0"/>
            </w:pPr>
            <w:r>
              <w:rPr>
                <w:rFonts w:ascii="Times New Roman" w:hAnsi="Times New Roman" w:cs="Times New Roman"/>
                <w:b w:val="0"/>
              </w:rPr>
              <w:t xml:space="preserve">工业</w:t>
            </w:r>
            <w:r>
              <w:rPr>
                <w:rFonts w:hint="eastAsia" w:ascii="宋体" w:hAnsi="宋体" w:eastAsia="宋体" w:cs="宋体"/>
                <w:i w:val="0"/>
                <w:color w:val="000000"/>
                <w:sz w:val="24"/>
                <w:szCs w:val="24"/>
                <w:highlight w:val="yellow"/>
                <w:u w:val="none"/>
                <w:lang w:val="en-US" w:eastAsia="zh-CN" w:bidi="ar"/>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7" w:type="dxa"/>
            <w:vAlign w:val="center"/>
            <w:vMerge w:val="continue"/>
            <w:textDirection w:val="lrTb"/>
            <w:noWrap/>
          </w:tcPr>
          <w:p>
            <w:pPr>
              <w:pStyle w:val="903"/>
              <w:jc w:val="center"/>
              <w:rPr>
                <w:rFonts w:hint="eastAsia" w:ascii="宋体" w:hAnsi="宋体" w:eastAsia="宋体" w:cs="宋体"/>
                <w:i w:val="0"/>
                <w:color w:val="000000"/>
                <w:sz w:val="24"/>
                <w:szCs w:val="24"/>
                <w:u w:val="none"/>
              </w:rPr>
            </w:pP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textDirection w:val="lrTb"/>
            <w:noWrap w:val="false"/>
          </w:tcPr>
          <w:p>
            <w:pPr>
              <w:pStyle w:val="903"/>
              <w:jc w:val="center"/>
              <w:keepLines w:val="0"/>
              <w:keepNext w:val="0"/>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6</w:t>
            </w:r>
            <w:r>
              <w:rPr>
                <w:rFonts w:ascii="宋体" w:hAnsi="宋体" w:eastAsia="宋体" w:cs="宋体"/>
                <w:i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6" w:type="dxa"/>
            <w:vAlign w:val="center"/>
            <w:textDirection w:val="lrTb"/>
            <w:noWrap w:val="false"/>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无线复合气体探测仪</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2</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 6 </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 12 </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highlight w:val="yellow"/>
                <w:u w:val="none"/>
                <w:lang w:val="en-US" w:eastAsia="zh-CN" w:bidi="ar"/>
              </w:rPr>
              <w:suppressLineNumbers w:val="0"/>
            </w:pPr>
            <w:r>
              <w:rPr>
                <w:rFonts w:ascii="Times New Roman" w:hAnsi="Times New Roman" w:cs="Times New Roman"/>
                <w:b w:val="0"/>
              </w:rPr>
              <w:t xml:space="preserve">工业</w:t>
            </w:r>
            <w:r>
              <w:rPr>
                <w:rFonts w:hint="eastAsia" w:ascii="宋体" w:hAnsi="宋体" w:eastAsia="宋体" w:cs="宋体"/>
                <w:i w:val="0"/>
                <w:color w:val="000000"/>
                <w:sz w:val="24"/>
                <w:szCs w:val="24"/>
                <w:highlight w:val="yellow"/>
                <w:u w:val="none"/>
                <w:lang w:val="en-US" w:eastAsia="zh-CN" w:bidi="ar"/>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7"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4</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textDirection w:val="lrTb"/>
            <w:noWrap w:val="false"/>
          </w:tcPr>
          <w:p>
            <w:pPr>
              <w:pStyle w:val="903"/>
              <w:jc w:val="center"/>
              <w:keepLines w:val="0"/>
              <w:keepNext w:val="0"/>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1</w:t>
            </w:r>
            <w:r>
              <w:rPr>
                <w:rFonts w:ascii="宋体" w:hAnsi="宋体" w:eastAsia="宋体" w:cs="宋体"/>
                <w:i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6" w:type="dxa"/>
            <w:vAlign w:val="center"/>
            <w:textDirection w:val="lrTb"/>
            <w:noWrap w:val="false"/>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消防头盔（全盔）（2）</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643</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 0.42 </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 270.06</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highlight w:val="yellow"/>
                <w:u w:val="none"/>
                <w:lang w:val="en-US" w:eastAsia="zh-CN" w:bidi="ar"/>
              </w:rPr>
              <w:suppressLineNumbers w:val="0"/>
            </w:pPr>
            <w:r>
              <w:rPr>
                <w:rFonts w:ascii="Times New Roman" w:hAnsi="Times New Roman" w:cs="Times New Roman"/>
                <w:b w:val="0"/>
              </w:rPr>
              <w:t xml:space="preserve">工业</w:t>
            </w:r>
            <w:r>
              <w:rPr>
                <w:rFonts w:hint="eastAsia" w:ascii="宋体" w:hAnsi="宋体" w:eastAsia="宋体" w:cs="宋体"/>
                <w:i w:val="0"/>
                <w:color w:val="000000"/>
                <w:sz w:val="24"/>
                <w:szCs w:val="24"/>
                <w:highlight w:val="yellow"/>
                <w:u w:val="none"/>
                <w:lang w:val="en-US" w:eastAsia="zh-CN" w:bidi="ar"/>
              </w:rPr>
            </w:r>
            <w:r/>
          </w:p>
        </w:tc>
      </w:tr>
      <w:tr>
        <w:trPr>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7"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5</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4" w:type="dxa"/>
            <w:vAlign w:val="center"/>
            <w:textDirection w:val="lrTb"/>
            <w:noWrap w:val="false"/>
          </w:tcPr>
          <w:p>
            <w:pPr>
              <w:pStyle w:val="903"/>
              <w:jc w:val="center"/>
              <w:keepLines w:val="0"/>
              <w:keepNext w:val="0"/>
              <w:widowControl/>
              <w:rPr>
                <w:rFonts w:ascii="宋体" w:hAnsi="宋体" w:eastAsia="宋体" w:cs="宋体"/>
                <w:i w:val="0"/>
                <w:color w:val="000000"/>
                <w:sz w:val="24"/>
                <w:szCs w:val="24"/>
                <w:u w:val="none"/>
                <w:lang w:val="en-US" w:eastAsia="zh-CN" w:bidi="ar"/>
              </w:rPr>
              <w:suppressLineNumbers w:val="0"/>
            </w:pPr>
            <w:r>
              <w:rPr>
                <w:rFonts w:hint="eastAsia" w:ascii="宋体" w:hAnsi="宋体" w:eastAsia="宋体" w:cs="宋体"/>
                <w:i w:val="0"/>
                <w:color w:val="000000"/>
                <w:sz w:val="24"/>
                <w:szCs w:val="24"/>
                <w:u w:val="none"/>
                <w:lang w:val="en-US" w:eastAsia="zh-CN" w:bidi="ar"/>
              </w:rPr>
              <w:t xml:space="preserve">1</w:t>
            </w:r>
            <w:r>
              <w:rPr>
                <w:rFonts w:ascii="宋体" w:hAnsi="宋体" w:eastAsia="宋体" w:cs="宋体"/>
                <w:i w:val="0"/>
                <w:color w:val="000000"/>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76" w:type="dxa"/>
            <w:vAlign w:val="center"/>
            <w:textDirection w:val="lrTb"/>
            <w:noWrap w:val="false"/>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消防头盔（半盔）</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175</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 0.29 </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5"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u w:val="none"/>
              </w:rPr>
              <w:suppressLineNumbers w:val="0"/>
            </w:pPr>
            <w:r>
              <w:rPr>
                <w:rFonts w:hint="eastAsia" w:ascii="宋体" w:hAnsi="宋体" w:eastAsia="宋体" w:cs="宋体"/>
                <w:i w:val="0"/>
                <w:color w:val="000000"/>
                <w:sz w:val="24"/>
                <w:szCs w:val="24"/>
                <w:u w:val="none"/>
                <w:lang w:val="en-US" w:eastAsia="zh-CN" w:bidi="ar"/>
              </w:rPr>
              <w:t xml:space="preserve"> 50.75 </w:t>
            </w:r>
            <w:r>
              <w:rPr>
                <w:rFonts w:hint="eastAsia" w:ascii="宋体" w:hAnsi="宋体" w:eastAsia="宋体" w:cs="宋体"/>
                <w:i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0" w:type="dxa"/>
            <w:vAlign w:val="center"/>
            <w:textDirection w:val="lrTb"/>
            <w:noWrap/>
          </w:tcPr>
          <w:p>
            <w:pPr>
              <w:pStyle w:val="903"/>
              <w:jc w:val="center"/>
              <w:keepLines w:val="0"/>
              <w:keepNext w:val="0"/>
              <w:widowControl/>
              <w:rPr>
                <w:rFonts w:hint="eastAsia" w:ascii="宋体" w:hAnsi="宋体" w:eastAsia="宋体" w:cs="宋体"/>
                <w:i w:val="0"/>
                <w:color w:val="000000"/>
                <w:sz w:val="24"/>
                <w:szCs w:val="24"/>
                <w:highlight w:val="yellow"/>
                <w:u w:val="none"/>
                <w:lang w:val="en-US" w:eastAsia="zh-CN" w:bidi="ar"/>
              </w:rPr>
              <w:suppressLineNumbers w:val="0"/>
            </w:pPr>
            <w:r>
              <w:rPr>
                <w:rFonts w:ascii="Times New Roman" w:hAnsi="Times New Roman" w:cs="Times New Roman"/>
                <w:b w:val="0"/>
              </w:rPr>
              <w:t xml:space="preserve">工业</w:t>
            </w:r>
            <w:r>
              <w:rPr>
                <w:rFonts w:hint="eastAsia" w:ascii="宋体" w:hAnsi="宋体" w:eastAsia="宋体" w:cs="宋体"/>
                <w:i w:val="0"/>
                <w:color w:val="000000"/>
                <w:sz w:val="24"/>
                <w:szCs w:val="24"/>
                <w:highlight w:val="yellow"/>
                <w:u w:val="none"/>
                <w:lang w:val="en-US" w:eastAsia="zh-CN" w:bidi="ar"/>
              </w:rPr>
            </w:r>
            <w:r/>
          </w:p>
        </w:tc>
      </w:tr>
    </w:tbl>
    <w:p>
      <w:pPr>
        <w:pStyle w:val="903"/>
        <w:spacing w:line="0" w:lineRule="atLeast"/>
        <w:rPr>
          <w:rFonts w:hint="eastAsia" w:ascii="宋体" w:hAnsi="宋体"/>
          <w:sz w:val="24"/>
          <w:szCs w:val="24"/>
          <w:highlight w:val="yellow"/>
        </w:rPr>
      </w:pPr>
      <w:r>
        <w:rPr>
          <w:rFonts w:hint="eastAsia" w:ascii="宋体" w:hAnsi="宋体"/>
          <w:sz w:val="24"/>
          <w:szCs w:val="24"/>
          <w:highlight w:val="yellow"/>
        </w:rPr>
      </w:r>
      <w:r/>
    </w:p>
    <w:p>
      <w:pPr>
        <w:pStyle w:val="903"/>
        <w:spacing w:line="0" w:lineRule="atLeast"/>
        <w:rPr>
          <w:rFonts w:hint="eastAsia" w:ascii="宋体" w:hAnsi="宋体" w:eastAsia="宋体" w:cs="Times New Roman"/>
          <w:b/>
          <w:color w:val="000000"/>
          <w:sz w:val="24"/>
          <w:szCs w:val="24"/>
          <w:lang w:val="en-US" w:eastAsia="zh-CN"/>
        </w:rPr>
      </w:pPr>
      <w:r>
        <w:rPr>
          <w:rFonts w:hint="eastAsia" w:ascii="宋体" w:hAnsi="宋体" w:eastAsia="宋体" w:cs="Times New Roman"/>
          <w:b/>
          <w:color w:val="000000"/>
          <w:sz w:val="24"/>
          <w:szCs w:val="24"/>
          <w:lang w:val="en-US" w:eastAsia="zh-CN"/>
        </w:rPr>
        <w:t xml:space="preserve">二、政府采购中实施本国产品标准及相关政策</w:t>
      </w:r>
      <w:r>
        <w:rPr>
          <w:rFonts w:hint="eastAsia" w:ascii="宋体" w:hAnsi="宋体" w:eastAsia="宋体" w:cs="Times New Roman"/>
          <w:b/>
          <w:color w:val="000000"/>
          <w:sz w:val="24"/>
          <w:szCs w:val="24"/>
          <w:lang w:val="en-US" w:eastAsia="zh-CN"/>
        </w:rPr>
      </w:r>
      <w:r/>
    </w:p>
    <w:p>
      <w:pPr>
        <w:pStyle w:val="903"/>
        <w:ind w:firstLine="480"/>
        <w:keepLines w:val="0"/>
        <w:keepNext w:val="0"/>
        <w:pageBreakBefore w:val="0"/>
        <w:spacing w:line="0" w:lineRule="atLeast"/>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1.本项目对采购本国产品给予政策支持，具体内容见招标文件“第五章 评标方法与评标标准”。</w:t>
      </w:r>
      <w:r>
        <w:rPr>
          <w:rFonts w:hint="eastAsia" w:ascii="宋体" w:hAnsi="宋体" w:eastAsia="宋体" w:cs="Times New Roman"/>
          <w:bCs/>
          <w:color w:val="000000"/>
          <w:sz w:val="24"/>
          <w:szCs w:val="24"/>
          <w:lang w:val="en-US" w:eastAsia="zh-CN"/>
        </w:rPr>
      </w:r>
      <w:r/>
    </w:p>
    <w:p>
      <w:pPr>
        <w:pStyle w:val="903"/>
        <w:ind w:firstLine="480"/>
        <w:keepLines w:val="0"/>
        <w:keepNext w:val="0"/>
        <w:pageBreakBefore w:val="0"/>
        <w:spacing w:line="0" w:lineRule="atLeast"/>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bCs/>
          <w:color w:val="000000"/>
          <w:sz w:val="24"/>
          <w:szCs w:val="24"/>
          <w:lang w:val="en-US" w:eastAsia="zh-CN"/>
        </w:rPr>
      </w:r>
      <w:r/>
    </w:p>
    <w:p>
      <w:pPr>
        <w:pStyle w:val="903"/>
        <w:ind w:firstLine="480"/>
        <w:keepLines w:val="0"/>
        <w:keepNext w:val="0"/>
        <w:pageBreakBefore w:val="0"/>
        <w:spacing w:line="0" w:lineRule="atLeast"/>
        <w:widowControl w:val="off"/>
        <w:rPr>
          <w:rFonts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cs="Times New Roman"/>
          <w:bCs/>
          <w:color w:val="000000"/>
          <w:sz w:val="24"/>
          <w:szCs w:val="24"/>
          <w:lang w:val="en-US" w:eastAsia="zh-CN"/>
        </w:rPr>
      </w:r>
      <w:r/>
    </w:p>
    <w:p>
      <w:pPr>
        <w:pStyle w:val="903"/>
        <w:spacing w:line="0" w:lineRule="atLeast"/>
        <w:rPr>
          <w:rFonts w:ascii="宋体" w:hAnsi="宋体"/>
          <w:b/>
          <w:color w:val="000000"/>
          <w:sz w:val="24"/>
          <w:szCs w:val="24"/>
        </w:rPr>
      </w:pPr>
      <w:r>
        <w:rPr>
          <w:rFonts w:ascii="宋体" w:hAnsi="宋体"/>
          <w:b/>
          <w:color w:val="000000"/>
          <w:sz w:val="24"/>
          <w:szCs w:val="24"/>
        </w:rPr>
      </w:r>
      <w:r/>
    </w:p>
    <w:p>
      <w:pPr>
        <w:pStyle w:val="903"/>
        <w:spacing w:line="0" w:lineRule="atLeast"/>
        <w:rPr>
          <w:rFonts w:ascii="宋体" w:hAnsi="宋体"/>
          <w:b/>
          <w:color w:val="000000"/>
          <w:sz w:val="24"/>
          <w:szCs w:val="24"/>
        </w:rPr>
      </w:pPr>
      <w:r>
        <w:rPr>
          <w:rFonts w:hint="eastAsia" w:ascii="宋体" w:hAnsi="宋体"/>
          <w:b/>
          <w:color w:val="000000"/>
          <w:sz w:val="24"/>
          <w:szCs w:val="24"/>
          <w:lang w:eastAsia="zh-CN"/>
        </w:rPr>
        <w:t xml:space="preserve">三</w:t>
      </w:r>
      <w:r>
        <w:rPr>
          <w:rFonts w:ascii="宋体" w:hAnsi="宋体"/>
          <w:b/>
          <w:color w:val="000000"/>
          <w:sz w:val="24"/>
          <w:szCs w:val="24"/>
        </w:rPr>
        <w:t xml:space="preserve">、技术要求</w:t>
      </w:r>
      <w:r>
        <w:rPr>
          <w:rFonts w:ascii="宋体" w:hAnsi="宋体"/>
          <w:b/>
          <w:color w:val="000000"/>
          <w:sz w:val="24"/>
          <w:szCs w:val="24"/>
        </w:rPr>
      </w:r>
      <w:r/>
    </w:p>
    <w:p>
      <w:pPr>
        <w:pStyle w:val="903"/>
        <w:spacing w:line="0" w:lineRule="atLeast"/>
        <w:rPr>
          <w:rFonts w:hint="eastAsia" w:ascii="宋体" w:hAnsi="宋体"/>
          <w:i/>
          <w:sz w:val="24"/>
          <w:szCs w:val="24"/>
          <w:u w:val="single"/>
        </w:rPr>
      </w:pPr>
      <w:r>
        <w:rPr>
          <w:rFonts w:hint="eastAsia" w:ascii="宋体" w:hAnsi="宋体"/>
          <w:bCs/>
          <w:color w:val="000000"/>
          <w:sz w:val="24"/>
          <w:szCs w:val="24"/>
        </w:rPr>
        <w:t xml:space="preserve">技术要求是指对采购标的功能和质量要求，包括性能、材料、结构、外观、安全，或者服务内容和标准等。</w:t>
      </w:r>
      <w:r>
        <w:rPr>
          <w:rFonts w:hint="eastAsia" w:ascii="宋体" w:hAnsi="宋体"/>
          <w:bCs/>
          <w:sz w:val="24"/>
          <w:szCs w:val="24"/>
        </w:rPr>
        <w:t xml:space="preserve">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i/>
          <w:sz w:val="24"/>
          <w:szCs w:val="24"/>
          <w:u w:val="single"/>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r>
      <w:r/>
    </w:p>
    <w:p>
      <w:pPr>
        <w:pStyle w:val="903"/>
        <w:spacing w:line="0" w:lineRule="atLeast"/>
        <w:rPr>
          <w:rFonts w:hint="eastAsia" w:ascii="宋体" w:hAnsi="宋体"/>
          <w:b/>
          <w:bCs/>
          <w:sz w:val="24"/>
          <w:szCs w:val="24"/>
        </w:rPr>
      </w:pPr>
      <w:r>
        <w:rPr>
          <w:rFonts w:hint="eastAsia" w:ascii="宋体" w:hAnsi="宋体"/>
          <w:b/>
          <w:bCs/>
          <w:sz w:val="24"/>
          <w:szCs w:val="24"/>
        </w:rPr>
        <w:t xml:space="preserve">分包1：消防员避火防护服等</w:t>
      </w:r>
      <w:r>
        <w:rPr>
          <w:rFonts w:hint="eastAsia" w:ascii="宋体" w:hAnsi="宋体"/>
          <w:b/>
          <w:bCs/>
          <w:sz w:val="24"/>
          <w:szCs w:val="24"/>
        </w:rPr>
      </w:r>
      <w:r/>
    </w:p>
    <w:p>
      <w:pPr>
        <w:pStyle w:val="903"/>
        <w:spacing w:line="0" w:lineRule="atLeast"/>
        <w:rPr>
          <w:rFonts w:hint="eastAsia" w:ascii="宋体" w:hAnsi="宋体"/>
          <w:b/>
          <w:bCs/>
          <w:sz w:val="24"/>
          <w:szCs w:val="24"/>
        </w:rPr>
      </w:pPr>
      <w:r>
        <w:rPr>
          <w:rFonts w:hint="eastAsia" w:ascii="宋体" w:hAnsi="宋体"/>
          <w:b/>
          <w:bCs/>
          <w:sz w:val="24"/>
          <w:szCs w:val="24"/>
        </w:rPr>
      </w:r>
      <w:r/>
    </w:p>
    <w:p>
      <w:pPr>
        <w:pStyle w:val="903"/>
        <w:spacing w:line="0" w:lineRule="atLeast"/>
        <w:rPr>
          <w:rFonts w:hint="eastAsia" w:ascii="宋体" w:hAnsi="宋体"/>
          <w:b w:val="0"/>
          <w:bCs w:val="0"/>
          <w:sz w:val="24"/>
          <w:szCs w:val="24"/>
        </w:rPr>
      </w:pPr>
      <w:r>
        <w:rPr>
          <w:rFonts w:hint="eastAsia" w:ascii="宋体" w:hAnsi="宋体"/>
          <w:b/>
          <w:bCs/>
          <w:sz w:val="24"/>
          <w:szCs w:val="24"/>
        </w:rPr>
        <w:t xml:space="preserve">消防员避火防护服（核心产品）</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采购数量9套，</w:t>
      </w:r>
      <w:r>
        <w:rPr>
          <w:rFonts w:hint="eastAsia" w:ascii="宋体" w:hAnsi="宋体"/>
          <w:b w:val="0"/>
          <w:bCs w:val="0"/>
          <w:i/>
          <w:iCs/>
          <w:sz w:val="24"/>
          <w:szCs w:val="24"/>
          <w:u w:val="single"/>
        </w:rPr>
        <w:t xml:space="preserve">预算单价1万，预算总价9万。</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一、基本描述</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1、结构组成：上衣、下背带裤、头罩（配置镀金大视窗）、手套和避火靴（内含隔热鞋）。</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二、标准规范及检验报告</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▲2、提供由国家认可的检测机构出具与所投产品型号一致、完整有效的检验（检测）报告（报告中带有CMA标识）。检测标准依据：符合XF634—2015《消防员隔热防护服》标准。</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三、基础性能参数</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▲3、消防员避火防护服主要由不少于碳纤维和芳纶混纺外层面料、耐火纤维布、耐火碳纤维毡、防火隔热层、防蒸汽层、隔热层、舒适层等7层材料组成。</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4、阻燃性能（外层性能）：经向损毁长度≤15mm、纬向损毁长度≤15mm，经向续燃时间0s、纬向续燃时间0s，无熔融、滴落现象。断裂强力（外层性能）：经向≥1600N，纬向≥1300N。撕破强力（外层性能）：经向≥50N，纬向≥50N。热稳定性能（外层性能）：经热稳定性能试验后，沿经、纬向尺寸变化率≤1%，且试样表面无变色、脱层、炭化、熔融和滴落现象。</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▲5、抗辐射热渗透性能（整体性能）：内表面温升达到 24℃的时间≥65s。</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6、阻燃性能（隔热层）：经向损毁长度≤45mm、纬向损毁长度≤45mm，经向续燃时间≤1s、纬向续燃时间≤1s，无熔融、滴落现象。</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lang w:val="en-US" w:eastAsia="zh-CN"/>
        </w:rPr>
        <w:t xml:space="preserve">7</w:t>
      </w:r>
      <w:r>
        <w:rPr>
          <w:rFonts w:hint="eastAsia" w:ascii="宋体" w:hAnsi="宋体"/>
          <w:b w:val="0"/>
          <w:bCs w:val="0"/>
          <w:sz w:val="24"/>
          <w:szCs w:val="24"/>
        </w:rPr>
        <w:t xml:space="preserve">、热稳定性能（隔热层）：经热稳定性能试验后，沿经向尺寸变化率≤4%、纬向尺寸变化率≤5%，且试样表面无变色、脱层、炭化、熔融和滴落现象。</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w:t>
      </w:r>
      <w:r>
        <w:rPr>
          <w:rFonts w:hint="eastAsia" w:ascii="宋体" w:hAnsi="宋体"/>
          <w:b w:val="0"/>
          <w:bCs w:val="0"/>
          <w:sz w:val="24"/>
          <w:szCs w:val="24"/>
          <w:lang w:val="en-US" w:eastAsia="zh-CN"/>
        </w:rPr>
        <w:t xml:space="preserve">8</w:t>
      </w:r>
      <w:r>
        <w:rPr>
          <w:rFonts w:hint="eastAsia" w:ascii="宋体" w:hAnsi="宋体"/>
          <w:b w:val="0"/>
          <w:bCs w:val="0"/>
          <w:sz w:val="24"/>
          <w:szCs w:val="24"/>
        </w:rPr>
        <w:t xml:space="preserve">、阻燃性能（舒适层）：经向损毁长度≤80mm、纬向损毁长度≤85mm，经向续燃时间 0s、纬向续燃时间 0s，无熔融、滴落现象。</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lang w:val="en-US" w:eastAsia="zh-CN"/>
        </w:rPr>
        <w:t xml:space="preserve">9</w:t>
      </w:r>
      <w:r>
        <w:rPr>
          <w:rFonts w:hint="eastAsia" w:ascii="宋体" w:hAnsi="宋体"/>
          <w:b w:val="0"/>
          <w:bCs w:val="0"/>
          <w:sz w:val="24"/>
          <w:szCs w:val="24"/>
        </w:rPr>
        <w:t xml:space="preserve">、断裂强力（舒适层）：经向≥490N，纬向≥310N。</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w:t>
      </w:r>
      <w:r>
        <w:rPr>
          <w:rFonts w:hint="eastAsia" w:ascii="宋体" w:hAnsi="宋体"/>
          <w:b w:val="0"/>
          <w:bCs w:val="0"/>
          <w:sz w:val="24"/>
          <w:szCs w:val="24"/>
          <w:lang w:val="en-US" w:eastAsia="zh-CN"/>
        </w:rPr>
        <w:t xml:space="preserve">0</w:t>
      </w:r>
      <w:r>
        <w:rPr>
          <w:rFonts w:hint="eastAsia" w:ascii="宋体" w:hAnsi="宋体"/>
          <w:b w:val="0"/>
          <w:bCs w:val="0"/>
          <w:sz w:val="24"/>
          <w:szCs w:val="24"/>
        </w:rPr>
        <w:t xml:space="preserve">、耐高温性能（隔热头罩性能）：经180℃高温5min后，隔热头罩无炭化、熔融和滴落现象，视窗无明显变形和损坏现象。</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w:t>
      </w:r>
      <w:r>
        <w:rPr>
          <w:rFonts w:hint="eastAsia" w:ascii="宋体" w:hAnsi="宋体"/>
          <w:b w:val="0"/>
          <w:bCs w:val="0"/>
          <w:sz w:val="24"/>
          <w:szCs w:val="24"/>
          <w:lang w:val="en-US" w:eastAsia="zh-CN"/>
        </w:rPr>
        <w:t xml:space="preserve">1</w:t>
      </w:r>
      <w:r>
        <w:rPr>
          <w:rFonts w:hint="eastAsia" w:ascii="宋体" w:hAnsi="宋体"/>
          <w:b w:val="0"/>
          <w:bCs w:val="0"/>
          <w:sz w:val="24"/>
          <w:szCs w:val="24"/>
        </w:rPr>
        <w:t xml:space="preserve">、视野（隔热头罩性能）：左右水平视野≥105°,上视野≥7°,下视野≥45°。</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w:t>
      </w:r>
      <w:r>
        <w:rPr>
          <w:rFonts w:hint="eastAsia" w:ascii="宋体" w:hAnsi="宋体"/>
          <w:b w:val="0"/>
          <w:bCs w:val="0"/>
          <w:sz w:val="24"/>
          <w:szCs w:val="24"/>
          <w:lang w:val="en-US" w:eastAsia="zh-CN"/>
        </w:rPr>
        <w:t xml:space="preserve">2</w:t>
      </w:r>
      <w:r>
        <w:rPr>
          <w:rFonts w:hint="eastAsia" w:ascii="宋体" w:hAnsi="宋体"/>
          <w:b w:val="0"/>
          <w:bCs w:val="0"/>
          <w:sz w:val="24"/>
          <w:szCs w:val="24"/>
        </w:rPr>
        <w:t xml:space="preserve">、视窗透光率（隔热头罩性能）：无色透明视窗透光率≥85%，浅色透明视窗透光率≥20%。</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w:t>
      </w:r>
      <w:r>
        <w:rPr>
          <w:rFonts w:hint="eastAsia" w:ascii="宋体" w:hAnsi="宋体"/>
          <w:b w:val="0"/>
          <w:bCs w:val="0"/>
          <w:sz w:val="24"/>
          <w:szCs w:val="24"/>
          <w:lang w:val="en-US" w:eastAsia="zh-CN"/>
        </w:rPr>
        <w:t xml:space="preserve">3</w:t>
      </w:r>
      <w:r>
        <w:rPr>
          <w:rFonts w:hint="eastAsia" w:ascii="宋体" w:hAnsi="宋体"/>
          <w:b w:val="0"/>
          <w:bCs w:val="0"/>
          <w:sz w:val="24"/>
          <w:szCs w:val="24"/>
        </w:rPr>
        <w:t xml:space="preserve">、硬质附件耐高温性能：硬质附件经260℃高温5min后，能保持其原有的功能。</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w:t>
      </w:r>
      <w:r>
        <w:rPr>
          <w:rFonts w:hint="eastAsia" w:ascii="宋体" w:hAnsi="宋体"/>
          <w:b w:val="0"/>
          <w:bCs w:val="0"/>
          <w:sz w:val="24"/>
          <w:szCs w:val="24"/>
          <w:lang w:val="en-US" w:eastAsia="zh-CN"/>
        </w:rPr>
        <w:t xml:space="preserve">4</w:t>
      </w:r>
      <w:r>
        <w:rPr>
          <w:rFonts w:hint="eastAsia" w:ascii="宋体" w:hAnsi="宋体"/>
          <w:b w:val="0"/>
          <w:bCs w:val="0"/>
          <w:sz w:val="24"/>
          <w:szCs w:val="24"/>
        </w:rPr>
        <w:t xml:space="preserve">、缝纫线耐高温性能：经耐高温性能试验后，缝纫线无熔融、炭化和滴落现象。</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w:t>
      </w:r>
      <w:r>
        <w:rPr>
          <w:rFonts w:hint="eastAsia" w:ascii="宋体" w:hAnsi="宋体"/>
          <w:b w:val="0"/>
          <w:bCs w:val="0"/>
          <w:sz w:val="24"/>
          <w:szCs w:val="24"/>
          <w:lang w:val="en-US" w:eastAsia="zh-CN"/>
        </w:rPr>
        <w:t xml:space="preserve">5</w:t>
      </w:r>
      <w:r>
        <w:rPr>
          <w:rFonts w:hint="eastAsia" w:ascii="宋体" w:hAnsi="宋体"/>
          <w:b w:val="0"/>
          <w:bCs w:val="0"/>
          <w:sz w:val="24"/>
          <w:szCs w:val="24"/>
        </w:rPr>
        <w:t xml:space="preserve">、火焰和辐射热防护性能（整体性能）：服装热防护性TPP值≥50cal/cm²。</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lang w:val="en-US" w:eastAsia="zh-CN"/>
        </w:rPr>
        <w:t xml:space="preserve">16</w:t>
      </w:r>
      <w:r>
        <w:rPr>
          <w:rFonts w:hint="eastAsia" w:ascii="宋体" w:hAnsi="宋体"/>
          <w:b w:val="0"/>
          <w:bCs w:val="0"/>
          <w:sz w:val="24"/>
          <w:szCs w:val="24"/>
        </w:rPr>
        <w:t xml:space="preserve">、针距密度（整体性能）：明暗线≥9 针/3cm、包缝线≥7 针/3cm。</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lang w:val="en-US" w:eastAsia="zh-CN"/>
        </w:rPr>
        <w:t xml:space="preserve">17</w:t>
      </w:r>
      <w:r>
        <w:rPr>
          <w:rFonts w:hint="eastAsia" w:ascii="宋体" w:hAnsi="宋体"/>
          <w:b w:val="0"/>
          <w:bCs w:val="0"/>
          <w:sz w:val="24"/>
          <w:szCs w:val="24"/>
        </w:rPr>
        <w:t xml:space="preserve">、外观要求：各部位缝制平整，无脱线、跳针现象，表面无裂纹、脱层以及破损等缺陷；各对称部位基本一致；黏合衬没有脱胶以及表面渗胶；标志设置位置应正确，号型标志准确清晰；隔热头罩的视窗无明显擦伤或打毛痕迹。</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lang w:val="en-US" w:eastAsia="zh-CN"/>
        </w:rPr>
        <w:t xml:space="preserve">18</w:t>
      </w:r>
      <w:r>
        <w:rPr>
          <w:rFonts w:hint="eastAsia" w:ascii="宋体" w:hAnsi="宋体"/>
          <w:b w:val="0"/>
          <w:bCs w:val="0"/>
          <w:sz w:val="24"/>
          <w:szCs w:val="24"/>
        </w:rPr>
        <w:t xml:space="preserve">、防火、隔热，可承受不低于 1000℃的火焰温度,能防护不低于 1300℃的辐射热。</w:t>
      </w:r>
      <w:r>
        <w:rPr>
          <w:rFonts w:hint="eastAsia" w:ascii="宋体" w:hAnsi="宋体"/>
          <w:b w:val="0"/>
          <w:bCs w:val="0"/>
          <w:sz w:val="24"/>
          <w:szCs w:val="24"/>
        </w:rPr>
      </w:r>
      <w:r/>
    </w:p>
    <w:p>
      <w:pPr>
        <w:pStyle w:val="903"/>
        <w:spacing w:line="0" w:lineRule="atLeast"/>
        <w:rPr>
          <w:rFonts w:hint="eastAsia" w:ascii="宋体" w:hAnsi="宋体"/>
          <w:b/>
          <w:bCs/>
          <w:sz w:val="24"/>
          <w:szCs w:val="24"/>
        </w:rPr>
      </w:pPr>
      <w:r>
        <w:rPr>
          <w:rFonts w:hint="eastAsia" w:ascii="宋体" w:hAnsi="宋体"/>
          <w:b/>
          <w:bCs/>
          <w:sz w:val="24"/>
          <w:szCs w:val="24"/>
        </w:rPr>
      </w:r>
      <w:r/>
    </w:p>
    <w:p>
      <w:pPr>
        <w:pStyle w:val="903"/>
        <w:spacing w:line="0" w:lineRule="atLeast"/>
        <w:rPr>
          <w:rFonts w:hint="eastAsia" w:ascii="宋体" w:hAnsi="宋体"/>
          <w:b/>
          <w:bCs/>
          <w:sz w:val="24"/>
          <w:szCs w:val="24"/>
        </w:rPr>
      </w:pPr>
      <w:r>
        <w:rPr>
          <w:rFonts w:hint="eastAsia" w:ascii="宋体" w:hAnsi="宋体"/>
          <w:b/>
          <w:bCs/>
          <w:sz w:val="24"/>
          <w:szCs w:val="24"/>
        </w:rPr>
        <w:t xml:space="preserve">消防员特级化学防护服</w:t>
      </w:r>
      <w:r>
        <w:rPr>
          <w:rFonts w:hint="eastAsia" w:ascii="宋体" w:hAnsi="宋体"/>
          <w:b/>
          <w:bCs/>
          <w:sz w:val="24"/>
          <w:szCs w:val="24"/>
        </w:rPr>
      </w:r>
      <w:r/>
    </w:p>
    <w:p>
      <w:pPr>
        <w:pStyle w:val="903"/>
        <w:spacing w:line="0" w:lineRule="atLeast"/>
        <w:rPr>
          <w:rFonts w:hint="eastAsia" w:ascii="宋体" w:hAnsi="宋体"/>
          <w:b w:val="0"/>
          <w:bCs w:val="0"/>
          <w:i/>
          <w:iCs/>
          <w:sz w:val="24"/>
          <w:szCs w:val="24"/>
          <w:u w:val="single"/>
        </w:rPr>
      </w:pPr>
      <w:r>
        <w:rPr>
          <w:rFonts w:hint="eastAsia" w:ascii="宋体" w:hAnsi="宋体"/>
          <w:b w:val="0"/>
          <w:bCs w:val="0"/>
          <w:sz w:val="24"/>
          <w:szCs w:val="24"/>
        </w:rPr>
        <w:t xml:space="preserve">采购数量 ：5套  </w:t>
      </w:r>
      <w:r>
        <w:rPr>
          <w:rFonts w:hint="eastAsia" w:ascii="宋体" w:hAnsi="宋体"/>
          <w:b w:val="0"/>
          <w:bCs w:val="0"/>
          <w:i/>
          <w:iCs/>
          <w:sz w:val="24"/>
          <w:szCs w:val="24"/>
          <w:u w:val="single"/>
        </w:rPr>
        <w:t xml:space="preserve">预算单价1.5万，预算总价7.5万</w:t>
      </w:r>
      <w:r>
        <w:rPr>
          <w:rFonts w:hint="eastAsia" w:ascii="宋体" w:hAnsi="宋体"/>
          <w:b w:val="0"/>
          <w:bCs w:val="0"/>
          <w:i/>
          <w:iCs/>
          <w:sz w:val="24"/>
          <w:szCs w:val="24"/>
          <w:u w:val="single"/>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一、基本描述</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1、结构组成：重型防护服、连体双层生化防护手套、手套环专用拆卸工具、通气循环系统、连体靴、阻燃防化手提包、防撞外箱等组成。</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2、主要应用场景：专业用于危化事故处理的气密性化学防护服。</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二、标准规范及检验报告</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▲3、提供由国家认可的检测机构出具与所投产品型号一致、完整有效的检验（检测）报告（报告中带有 CMA 标识）。检测标准依据：符合XF770-2008《消防员化学防护服装》标准。</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三、参数要求</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lang w:val="en-US" w:eastAsia="zh-CN"/>
        </w:rPr>
        <w:t xml:space="preserve">4</w:t>
      </w:r>
      <w:r>
        <w:rPr>
          <w:rFonts w:hint="eastAsia" w:ascii="宋体" w:hAnsi="宋体"/>
          <w:b w:val="0"/>
          <w:bCs w:val="0"/>
          <w:sz w:val="24"/>
          <w:szCs w:val="24"/>
        </w:rPr>
        <w:t xml:space="preserve">、整体要求：</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lang w:val="en-US" w:eastAsia="zh-CN"/>
        </w:rPr>
        <w:t xml:space="preserve">4</w:t>
      </w:r>
      <w:r>
        <w:rPr>
          <w:rFonts w:hint="eastAsia" w:ascii="宋体" w:hAnsi="宋体"/>
          <w:b w:val="0"/>
          <w:bCs w:val="0"/>
          <w:sz w:val="24"/>
          <w:szCs w:val="24"/>
        </w:rPr>
        <w:t xml:space="preserve">.1 整体气密性＜100Pa；</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lang w:val="en-US" w:eastAsia="zh-CN"/>
        </w:rPr>
        <w:t xml:space="preserve">4</w:t>
      </w:r>
      <w:r>
        <w:rPr>
          <w:rFonts w:hint="eastAsia" w:ascii="宋体" w:hAnsi="宋体"/>
          <w:b w:val="0"/>
          <w:bCs w:val="0"/>
          <w:sz w:val="24"/>
          <w:szCs w:val="24"/>
        </w:rPr>
        <w:t xml:space="preserve">.2 排气阀气密性≥15s；粘附强度≥1.2kN/m；排气阀通气阻力78-118Pa；通气系统分配阀定量供气量≥5L/min，通气系统手控最大供气量≥30L/min。</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lang w:val="en-US" w:eastAsia="zh-CN"/>
        </w:rPr>
        <w:t xml:space="preserve">4</w:t>
      </w:r>
      <w:r>
        <w:rPr>
          <w:rFonts w:hint="eastAsia" w:ascii="宋体" w:hAnsi="宋体"/>
          <w:b w:val="0"/>
          <w:bCs w:val="0"/>
          <w:sz w:val="24"/>
          <w:szCs w:val="24"/>
        </w:rPr>
        <w:t xml:space="preserve">.</w:t>
      </w:r>
      <w:r>
        <w:rPr>
          <w:rFonts w:hint="eastAsia" w:ascii="宋体" w:hAnsi="宋体"/>
          <w:b w:val="0"/>
          <w:bCs w:val="0"/>
          <w:sz w:val="24"/>
          <w:szCs w:val="24"/>
          <w:lang w:val="en-US" w:eastAsia="zh-CN"/>
        </w:rPr>
        <w:t xml:space="preserve">3</w:t>
      </w:r>
      <w:r>
        <w:rPr>
          <w:rFonts w:hint="eastAsia" w:ascii="宋体" w:hAnsi="宋体"/>
          <w:b w:val="0"/>
          <w:bCs w:val="0"/>
          <w:sz w:val="24"/>
          <w:szCs w:val="24"/>
        </w:rPr>
        <w:t xml:space="preserve"> 耐热老化性能：125℃预处理24h后，不粘不脆 </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lang w:val="en-US" w:eastAsia="zh-CN"/>
        </w:rPr>
        <w:t xml:space="preserve">5</w:t>
      </w:r>
      <w:r>
        <w:rPr>
          <w:rFonts w:hint="eastAsia" w:ascii="宋体" w:hAnsi="宋体"/>
          <w:b w:val="0"/>
          <w:bCs w:val="0"/>
          <w:sz w:val="24"/>
          <w:szCs w:val="24"/>
        </w:rPr>
        <w:t xml:space="preserve">、面料性能与要求：</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lang w:val="en-US" w:eastAsia="zh-CN"/>
        </w:rPr>
        <w:t xml:space="preserve">5</w:t>
      </w:r>
      <w:r>
        <w:rPr>
          <w:rFonts w:hint="eastAsia" w:ascii="宋体" w:hAnsi="宋体"/>
          <w:b w:val="0"/>
          <w:bCs w:val="0"/>
          <w:sz w:val="24"/>
          <w:szCs w:val="24"/>
        </w:rPr>
        <w:t xml:space="preserve">.1阻燃性能：续燃时间0s，阴燃时间0s，经纬向损毁长度≤2cm。</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lang w:val="en-US" w:eastAsia="zh-CN"/>
        </w:rPr>
        <w:t xml:space="preserve">5</w:t>
      </w:r>
      <w:r>
        <w:rPr>
          <w:rFonts w:hint="eastAsia" w:ascii="宋体" w:hAnsi="宋体"/>
          <w:b w:val="0"/>
          <w:bCs w:val="0"/>
          <w:sz w:val="24"/>
          <w:szCs w:val="24"/>
        </w:rPr>
        <w:t xml:space="preserve">.2拉伸强度：纵向≥30KN/m，横向≥28KN/m。撕裂强力：经纬向≥110N。耐热老化性能（125℃×24h）：不粘、不脆。接缝强力：经纬向接缝强力≥650N。耐寒性能：无裂纹。面料及面料接缝部位抗化学品渗透性能：对96%硫酸、40%氢氧化钠、37%盐酸、48%氢氟酸、二甲基硫酸盐防护时≥70min。</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lang w:val="en-US" w:eastAsia="zh-CN"/>
        </w:rPr>
        <w:t xml:space="preserve">6</w:t>
      </w:r>
      <w:r>
        <w:rPr>
          <w:rFonts w:hint="eastAsia" w:ascii="宋体" w:hAnsi="宋体"/>
          <w:b w:val="0"/>
          <w:bCs w:val="0"/>
          <w:sz w:val="24"/>
          <w:szCs w:val="24"/>
        </w:rPr>
        <w:t xml:space="preserve">、化学防护手套的要求：</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lang w:val="en-US" w:eastAsia="zh-CN"/>
        </w:rPr>
        <w:t xml:space="preserve">6</w:t>
      </w:r>
      <w:r>
        <w:rPr>
          <w:rFonts w:hint="eastAsia" w:ascii="宋体" w:hAnsi="宋体"/>
          <w:b w:val="0"/>
          <w:bCs w:val="0"/>
          <w:sz w:val="24"/>
          <w:szCs w:val="24"/>
        </w:rPr>
        <w:t xml:space="preserve">.1连体双层手套，外层采用增厚型氯丁橡胶，内层复合膜材质，手套环连接可拆卸更换。</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w:t>
      </w:r>
      <w:r>
        <w:rPr>
          <w:rFonts w:hint="eastAsia" w:ascii="宋体" w:hAnsi="宋体"/>
          <w:b w:val="0"/>
          <w:bCs w:val="0"/>
          <w:sz w:val="24"/>
          <w:szCs w:val="24"/>
          <w:lang w:val="en-US" w:eastAsia="zh-CN"/>
        </w:rPr>
        <w:t xml:space="preserve">6</w:t>
      </w:r>
      <w:r>
        <w:rPr>
          <w:rFonts w:hint="eastAsia" w:ascii="宋体" w:hAnsi="宋体"/>
          <w:b w:val="0"/>
          <w:bCs w:val="0"/>
          <w:sz w:val="24"/>
          <w:szCs w:val="24"/>
        </w:rPr>
        <w:t xml:space="preserve">.2抗化学品渗透性能：对96%硫酸、40%氢氧化钠、37%盐酸、48%氢氟酸、二甲基硫酸盐防护时间≥70min。耐刺穿力≥30N。</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lang w:val="en-US" w:eastAsia="zh-CN"/>
        </w:rPr>
        <w:t xml:space="preserve">6</w:t>
      </w:r>
      <w:r>
        <w:rPr>
          <w:rFonts w:hint="eastAsia" w:ascii="宋体" w:hAnsi="宋体"/>
          <w:b w:val="0"/>
          <w:bCs w:val="0"/>
          <w:sz w:val="24"/>
          <w:szCs w:val="24"/>
        </w:rPr>
        <w:t xml:space="preserve">.</w:t>
      </w:r>
      <w:r>
        <w:rPr>
          <w:rFonts w:hint="eastAsia" w:ascii="宋体" w:hAnsi="宋体"/>
          <w:b w:val="0"/>
          <w:bCs w:val="0"/>
          <w:sz w:val="24"/>
          <w:szCs w:val="24"/>
          <w:lang w:val="en-US" w:eastAsia="zh-CN"/>
        </w:rPr>
        <w:t xml:space="preserve">3</w:t>
      </w:r>
      <w:r>
        <w:rPr>
          <w:rFonts w:hint="eastAsia" w:ascii="宋体" w:hAnsi="宋体"/>
          <w:b w:val="0"/>
          <w:bCs w:val="0"/>
          <w:sz w:val="24"/>
          <w:szCs w:val="24"/>
        </w:rPr>
        <w:t xml:space="preserve">手套灵巧性能≥5 级。</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lang w:val="en-US" w:eastAsia="zh-CN"/>
        </w:rPr>
        <w:t xml:space="preserve">7</w:t>
      </w:r>
      <w:r>
        <w:rPr>
          <w:rFonts w:hint="eastAsia" w:ascii="宋体" w:hAnsi="宋体"/>
          <w:b w:val="0"/>
          <w:bCs w:val="0"/>
          <w:sz w:val="24"/>
          <w:szCs w:val="24"/>
        </w:rPr>
        <w:t xml:space="preserve">、连体防护靴的要求：</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lang w:val="en-US" w:eastAsia="zh-CN"/>
        </w:rPr>
        <w:t xml:space="preserve">7</w:t>
      </w:r>
      <w:r>
        <w:rPr>
          <w:rFonts w:hint="eastAsia" w:ascii="宋体" w:hAnsi="宋体"/>
          <w:b w:val="0"/>
          <w:bCs w:val="0"/>
          <w:sz w:val="24"/>
          <w:szCs w:val="24"/>
        </w:rPr>
        <w:t xml:space="preserve">.1 耐热老化性能（125℃×24h）：不粘、不脆。耐寒性能：无裂纹。</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w:t>
      </w:r>
      <w:r>
        <w:rPr>
          <w:rFonts w:hint="eastAsia" w:ascii="宋体" w:hAnsi="宋体"/>
          <w:b w:val="0"/>
          <w:bCs w:val="0"/>
          <w:sz w:val="24"/>
          <w:szCs w:val="24"/>
          <w:lang w:val="en-US" w:eastAsia="zh-CN"/>
        </w:rPr>
        <w:t xml:space="preserve">7</w:t>
      </w:r>
      <w:r>
        <w:rPr>
          <w:rFonts w:hint="eastAsia" w:ascii="宋体" w:hAnsi="宋体"/>
          <w:b w:val="0"/>
          <w:bCs w:val="0"/>
          <w:sz w:val="24"/>
          <w:szCs w:val="24"/>
        </w:rPr>
        <w:t xml:space="preserve">.</w:t>
      </w:r>
      <w:r>
        <w:rPr>
          <w:rFonts w:hint="eastAsia" w:ascii="宋体" w:hAnsi="宋体"/>
          <w:b w:val="0"/>
          <w:bCs w:val="0"/>
          <w:sz w:val="24"/>
          <w:szCs w:val="24"/>
          <w:lang w:val="en-US" w:eastAsia="zh-CN"/>
        </w:rPr>
        <w:t xml:space="preserve">2</w:t>
      </w:r>
      <w:r>
        <w:rPr>
          <w:rFonts w:hint="eastAsia" w:ascii="宋体" w:hAnsi="宋体"/>
          <w:b w:val="0"/>
          <w:bCs w:val="0"/>
          <w:sz w:val="24"/>
          <w:szCs w:val="24"/>
        </w:rPr>
        <w:t xml:space="preserve"> 抗化学品渗透性能：对96%硫酸、40%氢氧化钠、37%盐酸、48%氢氟酸、二甲基硫酸盐防护时间≥70min。靴底抗刺穿力≥2300N。电绝缘性能：击穿电压≥5000V，泄露电流≤0.5mA。</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lang w:val="en-US" w:eastAsia="zh-CN"/>
        </w:rPr>
        <w:t xml:space="preserve">7</w:t>
      </w:r>
      <w:r>
        <w:rPr>
          <w:rFonts w:hint="eastAsia" w:ascii="宋体" w:hAnsi="宋体"/>
          <w:b w:val="0"/>
          <w:bCs w:val="0"/>
          <w:sz w:val="24"/>
          <w:szCs w:val="24"/>
        </w:rPr>
        <w:t xml:space="preserve">.</w:t>
      </w:r>
      <w:r>
        <w:rPr>
          <w:rFonts w:hint="eastAsia" w:ascii="宋体" w:hAnsi="宋体"/>
          <w:b w:val="0"/>
          <w:bCs w:val="0"/>
          <w:sz w:val="24"/>
          <w:szCs w:val="24"/>
          <w:lang w:val="en-US" w:eastAsia="zh-CN"/>
        </w:rPr>
        <w:t xml:space="preserve">3</w:t>
      </w:r>
      <w:r>
        <w:rPr>
          <w:rFonts w:hint="eastAsia" w:ascii="宋体" w:hAnsi="宋体"/>
          <w:b w:val="0"/>
          <w:bCs w:val="0"/>
          <w:sz w:val="24"/>
          <w:szCs w:val="24"/>
        </w:rPr>
        <w:t xml:space="preserve">抗切割性能：靴面经抗切割试验后不被割穿。</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lang w:val="en-US" w:eastAsia="zh-CN"/>
        </w:rPr>
        <w:t xml:space="preserve">7.4</w:t>
      </w:r>
      <w:r>
        <w:rPr>
          <w:rFonts w:hint="eastAsia" w:ascii="宋体" w:hAnsi="宋体"/>
          <w:b w:val="0"/>
          <w:bCs w:val="0"/>
          <w:sz w:val="24"/>
          <w:szCs w:val="24"/>
        </w:rPr>
        <w:t xml:space="preserve"> 防滑性能：始滑角≥15 °。</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lang w:val="en-US" w:eastAsia="zh-CN"/>
        </w:rPr>
        <w:t xml:space="preserve">7.5</w:t>
      </w:r>
      <w:r>
        <w:rPr>
          <w:rFonts w:hint="eastAsia" w:ascii="宋体" w:hAnsi="宋体"/>
          <w:b w:val="0"/>
          <w:bCs w:val="0"/>
          <w:sz w:val="24"/>
          <w:szCs w:val="24"/>
        </w:rPr>
        <w:t xml:space="preserve"> 防砸性能：静压力试验和冲击试验后间隙高度≥18mm。</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lang w:val="en-US" w:eastAsia="zh-CN"/>
        </w:rPr>
        <w:t xml:space="preserve">8</w:t>
      </w:r>
      <w:r>
        <w:rPr>
          <w:rFonts w:hint="eastAsia" w:ascii="宋体" w:hAnsi="宋体"/>
          <w:b w:val="0"/>
          <w:bCs w:val="0"/>
          <w:sz w:val="24"/>
          <w:szCs w:val="24"/>
        </w:rPr>
        <w:t xml:space="preserve">、大视窗的连体头罩要求：</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lang w:val="en-US" w:eastAsia="zh-CN"/>
        </w:rPr>
        <w:t xml:space="preserve">8</w:t>
      </w:r>
      <w:r>
        <w:rPr>
          <w:rFonts w:hint="eastAsia" w:ascii="宋体" w:hAnsi="宋体"/>
          <w:b w:val="0"/>
          <w:bCs w:val="0"/>
          <w:sz w:val="24"/>
          <w:szCs w:val="24"/>
        </w:rPr>
        <w:t xml:space="preserve">.1 防（除）雾措施：应有防（除）雾措施。</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w:t>
      </w:r>
      <w:r>
        <w:rPr>
          <w:rFonts w:hint="eastAsia" w:ascii="宋体" w:hAnsi="宋体"/>
          <w:b w:val="0"/>
          <w:bCs w:val="0"/>
          <w:sz w:val="24"/>
          <w:szCs w:val="24"/>
          <w:lang w:val="en-US" w:eastAsia="zh-CN"/>
        </w:rPr>
        <w:t xml:space="preserve">8</w:t>
      </w:r>
      <w:r>
        <w:rPr>
          <w:rFonts w:hint="eastAsia" w:ascii="宋体" w:hAnsi="宋体"/>
          <w:b w:val="0"/>
          <w:bCs w:val="0"/>
          <w:sz w:val="24"/>
          <w:szCs w:val="24"/>
        </w:rPr>
        <w:t xml:space="preserve">.2 抗化学品渗透性能：对96%硫酸、40%氢氧化钠、37%盐酸、48%氢氟酸、二甲基硫酸盐防护时间≥70min。</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w:t>
      </w:r>
      <w:r>
        <w:rPr>
          <w:rFonts w:hint="eastAsia" w:ascii="宋体" w:hAnsi="宋体"/>
          <w:b w:val="0"/>
          <w:bCs w:val="0"/>
          <w:sz w:val="24"/>
          <w:szCs w:val="24"/>
          <w:lang w:val="en-US" w:eastAsia="zh-CN"/>
        </w:rPr>
        <w:t xml:space="preserve">9</w:t>
      </w:r>
      <w:r>
        <w:rPr>
          <w:rFonts w:hint="eastAsia" w:ascii="宋体" w:hAnsi="宋体"/>
          <w:b w:val="0"/>
          <w:bCs w:val="0"/>
          <w:sz w:val="24"/>
          <w:szCs w:val="24"/>
        </w:rPr>
        <w:t xml:space="preserve">、大视窗面屏为三层结构，内侧双层面屏采用防雾设计，并嵌入弹性缓冲吸能装置，可在面屏受损情况下起到多重保障的功能。防护视窗抗刺穿性能＞150N。</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w:t>
      </w:r>
      <w:r>
        <w:rPr>
          <w:rFonts w:hint="eastAsia" w:ascii="宋体" w:hAnsi="宋体"/>
          <w:b w:val="0"/>
          <w:bCs w:val="0"/>
          <w:sz w:val="24"/>
          <w:szCs w:val="24"/>
          <w:lang w:val="en-US" w:eastAsia="zh-CN"/>
        </w:rPr>
        <w:t xml:space="preserve">0</w:t>
      </w:r>
      <w:r>
        <w:rPr>
          <w:rFonts w:hint="eastAsia" w:ascii="宋体" w:hAnsi="宋体"/>
          <w:b w:val="0"/>
          <w:bCs w:val="0"/>
          <w:sz w:val="24"/>
          <w:szCs w:val="24"/>
        </w:rPr>
        <w:t xml:space="preserve">、防护服</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w:t>
      </w:r>
      <w:r>
        <w:rPr>
          <w:rFonts w:hint="eastAsia" w:ascii="宋体" w:hAnsi="宋体"/>
          <w:b w:val="0"/>
          <w:bCs w:val="0"/>
          <w:sz w:val="24"/>
          <w:szCs w:val="24"/>
          <w:lang w:val="en-US" w:eastAsia="zh-CN"/>
        </w:rPr>
        <w:t xml:space="preserve">0</w:t>
      </w:r>
      <w:r>
        <w:rPr>
          <w:rFonts w:hint="eastAsia" w:ascii="宋体" w:hAnsi="宋体"/>
          <w:b w:val="0"/>
          <w:bCs w:val="0"/>
          <w:sz w:val="24"/>
          <w:szCs w:val="24"/>
        </w:rPr>
        <w:t xml:space="preserve">.1 防护服设有通气循环系统，可无极调节风量以有效减轻服内的热湿感受。</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w:t>
      </w:r>
      <w:r>
        <w:rPr>
          <w:rFonts w:hint="eastAsia" w:ascii="宋体" w:hAnsi="宋体"/>
          <w:b w:val="0"/>
          <w:bCs w:val="0"/>
          <w:sz w:val="24"/>
          <w:szCs w:val="24"/>
          <w:lang w:val="en-US" w:eastAsia="zh-CN"/>
        </w:rPr>
        <w:t xml:space="preserve">0</w:t>
      </w:r>
      <w:r>
        <w:rPr>
          <w:rFonts w:hint="eastAsia" w:ascii="宋体" w:hAnsi="宋体"/>
          <w:b w:val="0"/>
          <w:bCs w:val="0"/>
          <w:sz w:val="24"/>
          <w:szCs w:val="24"/>
        </w:rPr>
        <w:t xml:space="preserve">.2 膝部隐形耐磨加强设计。</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w:t>
      </w:r>
      <w:r>
        <w:rPr>
          <w:rFonts w:hint="eastAsia" w:ascii="宋体" w:hAnsi="宋体"/>
          <w:b w:val="0"/>
          <w:bCs w:val="0"/>
          <w:sz w:val="24"/>
          <w:szCs w:val="24"/>
          <w:lang w:val="en-US" w:eastAsia="zh-CN"/>
        </w:rPr>
        <w:t xml:space="preserve">0</w:t>
      </w:r>
      <w:r>
        <w:rPr>
          <w:rFonts w:hint="eastAsia" w:ascii="宋体" w:hAnsi="宋体"/>
          <w:b w:val="0"/>
          <w:bCs w:val="0"/>
          <w:sz w:val="24"/>
          <w:szCs w:val="24"/>
        </w:rPr>
        <w:t xml:space="preserve">.3耐曲挠破坏性能≥8000次；断裂强力：≥1000N</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w:t>
      </w:r>
      <w:r>
        <w:rPr>
          <w:rFonts w:hint="eastAsia" w:ascii="宋体" w:hAnsi="宋体"/>
          <w:b w:val="0"/>
          <w:bCs w:val="0"/>
          <w:sz w:val="24"/>
          <w:szCs w:val="24"/>
          <w:lang w:val="en-US" w:eastAsia="zh-CN"/>
        </w:rPr>
        <w:t xml:space="preserve">0</w:t>
      </w:r>
      <w:r>
        <w:rPr>
          <w:rFonts w:hint="eastAsia" w:ascii="宋体" w:hAnsi="宋体"/>
          <w:b w:val="0"/>
          <w:bCs w:val="0"/>
          <w:sz w:val="24"/>
          <w:szCs w:val="24"/>
        </w:rPr>
        <w:t xml:space="preserve">.4 耐高温70℃，耐低温-30℃，预处理8小时。</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w:t>
      </w:r>
      <w:r>
        <w:rPr>
          <w:rFonts w:hint="eastAsia" w:ascii="宋体" w:hAnsi="宋体"/>
          <w:b w:val="0"/>
          <w:bCs w:val="0"/>
          <w:sz w:val="24"/>
          <w:szCs w:val="24"/>
          <w:lang w:val="en-US" w:eastAsia="zh-CN"/>
        </w:rPr>
        <w:t xml:space="preserve">1</w:t>
      </w:r>
      <w:r>
        <w:rPr>
          <w:rFonts w:hint="eastAsia" w:ascii="宋体" w:hAnsi="宋体"/>
          <w:b w:val="0"/>
          <w:bCs w:val="0"/>
          <w:sz w:val="24"/>
          <w:szCs w:val="24"/>
        </w:rPr>
        <w:t xml:space="preserve">、质量≤8kg。</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w:t>
      </w:r>
      <w:r>
        <w:rPr>
          <w:rFonts w:hint="eastAsia" w:ascii="宋体" w:hAnsi="宋体"/>
          <w:b w:val="0"/>
          <w:bCs w:val="0"/>
          <w:sz w:val="24"/>
          <w:szCs w:val="24"/>
          <w:lang w:val="en-US" w:eastAsia="zh-CN"/>
        </w:rPr>
        <w:t xml:space="preserve">2</w:t>
      </w:r>
      <w:r>
        <w:rPr>
          <w:rFonts w:hint="eastAsia" w:ascii="宋体" w:hAnsi="宋体"/>
          <w:b w:val="0"/>
          <w:bCs w:val="0"/>
          <w:sz w:val="24"/>
          <w:szCs w:val="24"/>
        </w:rPr>
        <w:t xml:space="preserve">、每套服装用阻燃防化手提包包装，提包耐腐蚀、防水、防化学、阻燃。</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r>
      <w:r/>
    </w:p>
    <w:p>
      <w:pPr>
        <w:pStyle w:val="903"/>
        <w:spacing w:line="0" w:lineRule="atLeast"/>
        <w:rPr>
          <w:rFonts w:hint="eastAsia" w:ascii="宋体" w:hAnsi="宋体"/>
          <w:b/>
          <w:bCs/>
          <w:sz w:val="24"/>
          <w:szCs w:val="24"/>
        </w:rPr>
      </w:pPr>
      <w:r>
        <w:rPr>
          <w:rFonts w:hint="eastAsia" w:ascii="宋体" w:hAnsi="宋体"/>
          <w:b/>
          <w:bCs/>
          <w:sz w:val="24"/>
          <w:szCs w:val="24"/>
        </w:rPr>
        <w:t xml:space="preserve">分包2：佩戴式防爆照明灯（2）</w:t>
      </w:r>
      <w:r>
        <w:rPr>
          <w:rFonts w:hint="eastAsia" w:ascii="宋体" w:hAnsi="宋体"/>
          <w:b/>
          <w:bCs/>
          <w:sz w:val="24"/>
          <w:szCs w:val="24"/>
        </w:rPr>
      </w:r>
      <w:r/>
    </w:p>
    <w:p>
      <w:pPr>
        <w:pStyle w:val="903"/>
        <w:spacing w:line="0" w:lineRule="atLeast"/>
        <w:rPr>
          <w:rFonts w:hint="eastAsia" w:ascii="宋体" w:hAnsi="宋体"/>
          <w:b/>
          <w:bCs/>
          <w:sz w:val="24"/>
          <w:szCs w:val="24"/>
        </w:rPr>
      </w:pPr>
      <w:r>
        <w:rPr>
          <w:rFonts w:hint="eastAsia" w:ascii="宋体" w:hAnsi="宋体"/>
          <w:b/>
          <w:bCs/>
          <w:sz w:val="24"/>
          <w:szCs w:val="24"/>
        </w:rPr>
      </w:r>
      <w:r/>
    </w:p>
    <w:p>
      <w:pPr>
        <w:pStyle w:val="903"/>
        <w:spacing w:line="0" w:lineRule="atLeast"/>
        <w:rPr>
          <w:rFonts w:hint="eastAsia" w:ascii="宋体" w:hAnsi="宋体"/>
          <w:b/>
          <w:bCs/>
          <w:sz w:val="24"/>
          <w:szCs w:val="24"/>
        </w:rPr>
      </w:pPr>
      <w:r>
        <w:rPr>
          <w:rFonts w:hint="eastAsia" w:ascii="宋体" w:hAnsi="宋体"/>
          <w:b/>
          <w:bCs/>
          <w:sz w:val="24"/>
          <w:szCs w:val="24"/>
        </w:rPr>
        <w:t xml:space="preserve">佩戴式防爆照明灯（2）</w:t>
      </w:r>
      <w:r>
        <w:rPr>
          <w:rFonts w:hint="eastAsia" w:ascii="宋体" w:hAnsi="宋体"/>
          <w:b/>
          <w:bCs/>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数量330个，</w:t>
      </w:r>
      <w:r>
        <w:rPr>
          <w:rFonts w:hint="eastAsia" w:ascii="宋体" w:hAnsi="宋体"/>
          <w:b w:val="0"/>
          <w:bCs w:val="0"/>
          <w:i/>
          <w:iCs/>
          <w:sz w:val="24"/>
          <w:szCs w:val="24"/>
          <w:u w:val="single"/>
        </w:rPr>
        <w:t xml:space="preserve">预算单价320元，预算总价10.56万。</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一、基本描述</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1、结构组成：灯头光源、TYPE-C充电口、灯身组件、电池、尾盖组件、电量显示组件。</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2、主要应用场景：适用于消防行业各种火灾现场灭火救援及户外、野外等场所的抢险救援等单兵佩戴式照明。</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二、标准规范及检验报告</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▲3、提供由国家认可的检测机构出具与所投产品型号一致、完整有效的检验（检测）报告（报告中带有CMA标识）。</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▲4、检测标准依据：符合 GB30734-2014《消防员照明灯具》标准。</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▲5、提供国家认可的检测检验机构出具的防爆合格证。</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三、基础性能参数</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▲6、佩戴式强光平均值≥2000Lx。</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7、佩戴式强光最小值≥1000Lx。</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▲8、佩戴式弱光平均值≥600Lx。</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9、佩戴式弱光最小值≥580Lx。</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▲10、连续稳定工作时间：佩戴式强光≥240min，佩戴式弱光≥480min。</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11、低电压报警时间：强光≤15s，弱光≤13s。</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12、低电压状态下连续工作时间：强光≥15min，弱光≥30min。</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13、绝缘性能：在常温环境下，灯具带电端子与外壳间的绝缘电阻应≥20MΩ, 交变温热试验后应≥5MΩ。</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14、耐电压性能：灯具应能耐受频率为50Hz±0.5Hz，交流电压为 500V±50V，历时60s±5s的耐电压试验。试验过程中，灯具不应出现表面飞弧和击穿现象。试验结束后，灯具应能正常进行开、关和强、弱光切换。</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15、低温性能：温度-25±2℃,持续时间2h，试验后，灯具应能正常进行开、关和强、弱光切换。</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16、高温性能：温度55±2℃,持续时间2h，试验后，灯具应能正常进行开、关和强、弱光切换。</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17、交变湿热性能：温度25±3℃升至40±2℃, 相对湿度 95~100%，持续时间 3h；温度40±2℃,相对湿度90~96%，持续时间9h；温度40±2℃降至 25±3℃ , 相对湿度80~100%，持续时间6h；温度25±3℃ , 相对湿度 95~100%，持续时间6h。</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18、低温贮存：温度-40±2℃ ,持续时间：16h，常温恢复时间：8h，试验后，灯具应能正常进行开、关和强、弱光切换。</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19、高温贮存：温度70±2℃ , 持续时间：16h，常温恢复时间：8h，试验后，灯具应能正常进行开、关和强、弱光切换。</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20、抗振动性能：频率循环范围10~150Hz，加速幅值1g，扫频速率1Oct/min，振动方向 X、Y、Z，每轴线扫描循环次数 10 次，试验后，灯具应无机械损伤和紧固件松动现象，且能正常进行开、关和强、弱光切换。</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21、抗跌落性能：佩戴式跌落高度1.5m，跌落方向 X、Y、Z，每个轴向跌落次数1次，试验后，灯具应能正常进行开、关和强、弱光切换。</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22、开关可靠性：灯具的开关经 50000 次可靠性试验后应保持完好，且灯具应能正常点亮并实现强、弱光切换。</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23、外壳防护等级不低于 IP68。</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24、灯具标志：灯具的明显位置处应有清晰且与灯具为一体的标志，包括以下内容：a)产品名称；b)产品型号；c)防护等级（等级为 IP68 时，需标注潜水深度和持续时间）；d)防爆标志；e)生产日期；f)产品编号；g)生产厂名称。</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25、充电器标志：充电器的明显位置处应有清晰、耐久的标志，包括以下内容：a)产品名称；b)产品型号；c)适配灯具型号；d)生产日期；e)产品编号；f)生产厂名称。</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26、额定电压：≥DC3.7V。</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27、额定容量：≥1.8Ah。</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28、光源功率：3W。</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29、充电时间：≤5h。</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30、外形尺寸：≤φ25×120mm。</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31、质量：≤0.15kg（不含支架）</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32、灯具尾部有大开关设计，可满足佩戴手套进行灯具的开关操作和强弱爆闪光的切换。</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33、尾部开关同时具有信号指示作用，当灯具打开时，可视距离≥100m，可为后方人员提供警示。</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▲34、灯具需具有 LED 电量指示装置，可实时显示电池电量剩余情况及充电进行状态。</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35、充电口采用type-C充电接口，适用所有 USB 输出端口进行充电，方便快捷。</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▲36、本质安全型防爆等级可达到Ex ib IIC T4，可满足I区、II区安全工作的要求。</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▲37、提供集中充电的充电箱，每箱可同时满足至少8套灯具一起插入充电，充电箱可接入市电、车载两种通电模式，简单便捷，满足消防员各种紧急需求。根据 20：1 的比例配置集中充电箱（就上取整）。</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38、可按需求提供不同类型的头盔支架，确保主流头盔的配对使用。</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r>
      <w:r/>
    </w:p>
    <w:p>
      <w:pPr>
        <w:pStyle w:val="903"/>
        <w:spacing w:line="0" w:lineRule="atLeast"/>
        <w:rPr>
          <w:rFonts w:hint="eastAsia" w:ascii="宋体" w:hAnsi="宋体"/>
          <w:b/>
          <w:bCs/>
          <w:sz w:val="24"/>
          <w:szCs w:val="24"/>
        </w:rPr>
      </w:pPr>
      <w:r>
        <w:rPr>
          <w:rFonts w:hint="eastAsia" w:ascii="宋体" w:hAnsi="宋体"/>
          <w:b/>
          <w:bCs/>
          <w:sz w:val="24"/>
          <w:szCs w:val="24"/>
        </w:rPr>
        <w:t xml:space="preserve">分包3：消防头盔（全盔）（1）</w:t>
      </w:r>
      <w:r>
        <w:rPr>
          <w:rFonts w:hint="eastAsia" w:ascii="宋体" w:hAnsi="宋体"/>
          <w:b/>
          <w:bCs/>
          <w:sz w:val="24"/>
          <w:szCs w:val="24"/>
        </w:rPr>
      </w:r>
      <w:r/>
    </w:p>
    <w:p>
      <w:pPr>
        <w:pStyle w:val="903"/>
        <w:spacing w:line="0" w:lineRule="atLeast"/>
        <w:rPr>
          <w:rFonts w:hint="eastAsia" w:ascii="宋体" w:hAnsi="宋体"/>
          <w:b/>
          <w:bCs/>
          <w:sz w:val="24"/>
          <w:szCs w:val="24"/>
        </w:rPr>
      </w:pPr>
      <w:r>
        <w:rPr>
          <w:rFonts w:hint="eastAsia" w:ascii="宋体" w:hAnsi="宋体"/>
          <w:b/>
          <w:bCs/>
          <w:sz w:val="24"/>
          <w:szCs w:val="24"/>
        </w:rPr>
      </w:r>
      <w:r/>
    </w:p>
    <w:p>
      <w:pPr>
        <w:pStyle w:val="903"/>
        <w:spacing w:line="0" w:lineRule="atLeast"/>
        <w:rPr>
          <w:rFonts w:hint="eastAsia" w:ascii="宋体" w:hAnsi="宋体"/>
          <w:b/>
          <w:bCs/>
          <w:sz w:val="24"/>
          <w:szCs w:val="24"/>
        </w:rPr>
      </w:pPr>
      <w:r>
        <w:rPr>
          <w:rFonts w:hint="eastAsia" w:ascii="宋体" w:hAnsi="宋体"/>
          <w:b/>
          <w:bCs/>
          <w:sz w:val="24"/>
          <w:szCs w:val="24"/>
        </w:rPr>
        <w:t xml:space="preserve">消防头盔（全盔）（1）（核心产品）</w:t>
      </w:r>
      <w:r>
        <w:rPr>
          <w:rFonts w:hint="eastAsia" w:ascii="宋体" w:hAnsi="宋体"/>
          <w:b/>
          <w:bCs/>
          <w:sz w:val="24"/>
          <w:szCs w:val="24"/>
        </w:rPr>
      </w:r>
      <w:r/>
    </w:p>
    <w:p>
      <w:pPr>
        <w:pStyle w:val="903"/>
        <w:spacing w:line="0" w:lineRule="atLeast"/>
        <w:rPr>
          <w:rFonts w:hint="eastAsia" w:ascii="宋体" w:hAnsi="宋体"/>
          <w:b w:val="0"/>
          <w:bCs w:val="0"/>
          <w:i/>
          <w:iCs/>
          <w:sz w:val="24"/>
          <w:szCs w:val="24"/>
          <w:u w:val="single"/>
        </w:rPr>
      </w:pPr>
      <w:r>
        <w:rPr>
          <w:rFonts w:hint="eastAsia" w:ascii="宋体" w:hAnsi="宋体"/>
          <w:b w:val="0"/>
          <w:bCs w:val="0"/>
          <w:sz w:val="24"/>
          <w:szCs w:val="24"/>
        </w:rPr>
        <w:t xml:space="preserve">采购数量150顶，</w:t>
      </w:r>
      <w:r>
        <w:rPr>
          <w:rFonts w:hint="eastAsia" w:ascii="宋体" w:hAnsi="宋体"/>
          <w:b w:val="0"/>
          <w:bCs w:val="0"/>
          <w:i/>
          <w:iCs/>
          <w:sz w:val="24"/>
          <w:szCs w:val="24"/>
          <w:u w:val="single"/>
        </w:rPr>
        <w:t xml:space="preserve">预算单价480元，总价7.2万元</w:t>
      </w:r>
      <w:r>
        <w:rPr>
          <w:rFonts w:hint="eastAsia" w:ascii="宋体" w:hAnsi="宋体"/>
          <w:b w:val="0"/>
          <w:bCs w:val="0"/>
          <w:i/>
          <w:iCs/>
          <w:sz w:val="24"/>
          <w:szCs w:val="24"/>
          <w:u w:val="single"/>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一、基本描述</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1、结构组成：盔体、面罩、披肩、帽箍。主要应用场景：用于消防员灭火救援作业中头部防护，提供头部和侧翼冲击保护。</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二、标准规范及检验报告</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▲2、提供由国家认可的检测机构出具与所投产品型号一致、完整有效的检验（检测）报告（报告中带有CMA标识）。检测标准依据：符合XF44-2015《消防头盔》标准。</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3、提供所投产品的消防产品认证证书，出具证书的认证机构应经国务院认证认可监督管理部门批准依法取得相应资质。</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三、基础性能参数</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4、材料和结构：帽壳采用热塑性材料，具有阻燃、防水、绝缘、耐热、耐寒、耐冲击、耐热辐射性能；所有材料均对人体无毒、无刺激性；帽壳采用有筋的加强结构。</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▲5、冲击吸收性能：高温预处理最大冲击力≤3200N ；辐射热预处理：最大冲击力≤3300N；低温预处理：最大冲击力≤ 3350N；浸水预处理：最大冲击力≤3450N。</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6、抗冲击加速度性能：帽顶部：最大冲击加速度≤145gn；帽前部：最大冲击加速度≤315gn，加速度&gt;150gn,持续时间≤5.5ms，加速度&gt;200gn,持续时间≤2.5ms；帽侧部：最大冲击加速度≤315gn，加速度&gt;150gn,持续时间≤5.5 ms，加速度&gt;200gn,持续时间≤2.5 ms；帽后部：最大冲击加速度≤320gn，加速度&gt;150gn,持续时间≤5.5ms，加速度&gt;200gn,持续时间≤2.5ms。</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▲7、阻燃性能。下颏带：损毁长度≤15mm，续燃时间0s；披肩：损毁长度≤30mm，续燃时间0s；面罩：续燃时间0s；以上试验现象均不应有熔融、滴落现象。</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▲8、电绝缘性能：帽壳泄露电流≤1.5mA。</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9、下颏带抗拉强度：延伸长度≤16mm ，下颏带不应出现断裂、连接件脱落及搭扣松脱现象。</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10、侧向刚性：帽壳最大变形≤40mm ；卸载后变形≤5mm；帽壳不应有碎片脱落。</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▲11、面罩透光率（%）：无色≥85%或浅色≥65%。</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12、披肩防水性能耐静水压力：＞17KPa。</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13、质量：≤1500g。</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14、标志：每顶头盔上有清晰的永久性标识。</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15、帽壳应由耐高温热塑性材料制成，表面涂有特殊材料涂层，可提供头部和侧翼冲击保护。内衬抗冲击隔热的泡沫衬垫，带超模压芳纶增强材料。头围可调范围广，最大可调节范围达到65cm。</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16、采用双层防护面屏，外层面屏采用防辐射镀层，在不佩带空呼面罩的时候，外层面屏可以遮挡住下颚，提供额外保护；并且提供最大内部空间以满足佩戴矫正眼镜时的需求。</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17、内置防护眼罩，采用透明聚碳酸酯镜片，抗冲击性能好，有效保护眼部安全。同时具备特殊的联动调节系统，不妨碍佩戴近视眼镜的人员使用。</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18、配备可更换配件的头灯架，方便拆卸，耐磨损，不易松弛。配备不少于一条的备用披肩。</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r>
      <w:r/>
    </w:p>
    <w:p>
      <w:pPr>
        <w:pStyle w:val="903"/>
        <w:spacing w:line="0" w:lineRule="atLeast"/>
        <w:rPr>
          <w:rFonts w:hint="eastAsia" w:ascii="宋体" w:hAnsi="宋体"/>
          <w:b/>
          <w:bCs/>
          <w:sz w:val="24"/>
          <w:szCs w:val="24"/>
        </w:rPr>
      </w:pPr>
      <w:r>
        <w:rPr>
          <w:rFonts w:hint="eastAsia" w:ascii="宋体" w:hAnsi="宋体"/>
          <w:b/>
          <w:bCs/>
          <w:sz w:val="24"/>
          <w:szCs w:val="24"/>
        </w:rPr>
        <w:t xml:space="preserve">消防手套 （1）</w:t>
      </w:r>
      <w:r>
        <w:rPr>
          <w:rFonts w:hint="eastAsia" w:ascii="宋体" w:hAnsi="宋体"/>
          <w:b/>
          <w:bCs/>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采购数量830副，</w:t>
      </w:r>
      <w:r>
        <w:rPr>
          <w:rFonts w:hint="eastAsia" w:ascii="宋体" w:hAnsi="宋体"/>
          <w:b w:val="0"/>
          <w:bCs w:val="0"/>
          <w:i/>
          <w:iCs/>
          <w:sz w:val="24"/>
          <w:szCs w:val="24"/>
          <w:u w:val="single"/>
        </w:rPr>
        <w:t xml:space="preserve">预算单价120元，预算总价9.96万元。</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一、基本描述</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1、结构组成：外层、防水层、隔热内层。</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2、主要应用场景：用于消防员灭火救援作业中手部防护。</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二、标准规范及检验报告</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▲3、提供由国家认可的检测机构出具与所投产品型号一致、完整有效的检验（检测）报告（报告中带有CMA 标识）。检测标准依据：符合XF 7-2004《消防手套》标准。</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4、提供所投产品的消防产品认证证书，出具证书的认证机构应经国务院认证认可监督管理部门批准依法取得相应资质。</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三、基础性能参数</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5、阻燃性能：外层掌心面经、纬向续燃时间为0s，经、纬向阴燃时间为0s，经、纬向损毁长度≤15mm，不应有熔融、滴落现象；外层手背面经、纬向续燃时间为0s，经、纬向阴燃时间为0s，经、纬向损毁长度≤45mm，不应有熔融、滴落现象；隔热层经、纬向续燃时间为0s，经、纬向阴燃时间为0s，经、纬向损毁长度≤50mm，不应有熔融、滴落现象；衬里不应有熔融、滴落现象。</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▲6、整体热防护性能(TPP)≥28(cal/cm2)。</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▲7、隔热层应采用芳纶无纺毛毡材质，具有耐穿刺耐切割功能。透气膜应具有阻燃、防水、透气功能。</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8、手套外层及衬里热收缩率均≤5%。</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▲9、力学性能：耐磨性能（循环次数）：掌心≥2000，背面≥2000；割破力：掌心≥15N，背面≥15N；撕破强力：掌心≥170N，背面≥100N；刺穿力：掌心≥95N，背面≥65N。</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10、阻隔性能：耐静水压性能：手套防水层和其线缝在静水压 7kPa下试验 5min 后，不出现水滴；整体防水性能：无渗漏。</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11、人体工效要求：手套拉重力比≥90%。</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12、穿戴性能：穿戴时间≤1.7s。</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r>
      <w:r/>
    </w:p>
    <w:p>
      <w:pPr>
        <w:pStyle w:val="903"/>
        <w:spacing w:line="0" w:lineRule="atLeast"/>
        <w:rPr>
          <w:rFonts w:hint="eastAsia" w:ascii="宋体" w:hAnsi="宋体"/>
          <w:b/>
          <w:bCs/>
          <w:sz w:val="24"/>
          <w:szCs w:val="24"/>
        </w:rPr>
      </w:pPr>
      <w:r>
        <w:rPr>
          <w:rFonts w:hint="eastAsia" w:ascii="宋体" w:hAnsi="宋体"/>
          <w:b/>
          <w:bCs/>
          <w:sz w:val="24"/>
          <w:szCs w:val="24"/>
        </w:rPr>
        <w:t xml:space="preserve">消防安全腰带（1）</w:t>
      </w:r>
      <w:r>
        <w:rPr>
          <w:rFonts w:hint="eastAsia" w:ascii="宋体" w:hAnsi="宋体"/>
          <w:b/>
          <w:bCs/>
          <w:sz w:val="24"/>
          <w:szCs w:val="24"/>
        </w:rPr>
      </w:r>
      <w:r/>
    </w:p>
    <w:p>
      <w:pPr>
        <w:pStyle w:val="903"/>
        <w:spacing w:line="0" w:lineRule="atLeast"/>
        <w:rPr>
          <w:rFonts w:hint="eastAsia" w:ascii="宋体" w:hAnsi="宋体"/>
          <w:b w:val="0"/>
          <w:bCs w:val="0"/>
          <w:i/>
          <w:iCs/>
          <w:sz w:val="24"/>
          <w:szCs w:val="24"/>
          <w:u w:val="single"/>
        </w:rPr>
      </w:pPr>
      <w:r>
        <w:rPr>
          <w:rFonts w:hint="eastAsia" w:ascii="宋体" w:hAnsi="宋体"/>
          <w:b w:val="0"/>
          <w:bCs w:val="0"/>
          <w:sz w:val="24"/>
          <w:szCs w:val="24"/>
        </w:rPr>
        <w:t xml:space="preserve">采购数量20个  </w:t>
      </w:r>
      <w:r>
        <w:rPr>
          <w:rFonts w:hint="eastAsia" w:ascii="宋体" w:hAnsi="宋体"/>
          <w:b w:val="0"/>
          <w:bCs w:val="0"/>
          <w:i/>
          <w:iCs/>
          <w:sz w:val="24"/>
          <w:szCs w:val="24"/>
          <w:u w:val="single"/>
        </w:rPr>
        <w:t xml:space="preserve">预算单价1600元，预算总价3.2万元</w:t>
      </w:r>
      <w:r>
        <w:rPr>
          <w:rFonts w:hint="eastAsia" w:ascii="宋体" w:hAnsi="宋体"/>
          <w:b w:val="0"/>
          <w:bCs w:val="0"/>
          <w:i/>
          <w:iCs/>
          <w:sz w:val="24"/>
          <w:szCs w:val="24"/>
          <w:u w:val="single"/>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一、基本描述</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▲1、结构组成：由腰带、金属类快插式腰带扣、速差防坠器（内含伸出索带）、安全钩、缓冲器（内含防坠落缓冲带）等部件组成。</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2、主要应用场景：用于消防抢险高空作业时保护作业人员的安全。</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二、标准规范及检验报告</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▲3、提供由国家认可的检测机构出具与所投产品型号一致、完整有效的检验（检测）报告（报告中带有CMA标识）。检测标准依据：符合XF494-2023 《消防用防坠落装备》标准，GB24544-2023《坠落防护速差自控器》标准。</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三、基础性能参数</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4、金属类快插式腰带扣：材质：金属，自带有锁死功能，防止意外脱开腰扣，脱下腰带时需向外拉开自锁弹簧，按住上下方锁扣方可安全开启腰带扣；腰带应采用锦纶长丝编制而成。</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▲5、腰带破断负荷性能要求：拉伸强度≥40KN，索带断裂强度≥19KN。</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▲6、安全钩断裂强度：闭口长轴≥30KN,开口长轴≥8KN,闭口短轴≥9KN。</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7、防坠落缓冲带断裂强度≥15KN。</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8、发生坠落时的人体承受的冲击力≤3.5KN。</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9、发生坠落时防坠落缓冲带拉开时的长度≤450mm。</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10、整体静态性能(速差自控器)：在15kN的测试力下保持5min,无任何元件断裂，连接器未打开。</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11、整体动态性能(速差自控器)：常温(20℃ 24h):冲击作用力3.99kN, 坠落距离1.5m,速差器能自锁速差器无任何元件断裂 连接器未打开无坠落指示器不适用。(测试重物为100kg圆柱体砝码 )。</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12、缓冲器带体破断力≥8KN</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r>
      <w:r/>
    </w:p>
    <w:p>
      <w:pPr>
        <w:pStyle w:val="903"/>
        <w:spacing w:line="0" w:lineRule="atLeast"/>
        <w:rPr>
          <w:rFonts w:hint="eastAsia" w:ascii="宋体" w:hAnsi="宋体"/>
          <w:b/>
          <w:bCs/>
          <w:sz w:val="24"/>
          <w:szCs w:val="24"/>
        </w:rPr>
      </w:pPr>
      <w:r>
        <w:rPr>
          <w:rFonts w:hint="eastAsia" w:ascii="宋体" w:hAnsi="宋体"/>
          <w:b/>
          <w:bCs/>
          <w:sz w:val="24"/>
          <w:szCs w:val="24"/>
        </w:rPr>
        <w:t xml:space="preserve">消防员抢险救援头盔（1）</w:t>
      </w:r>
      <w:r>
        <w:rPr>
          <w:rFonts w:hint="eastAsia" w:ascii="宋体" w:hAnsi="宋体"/>
          <w:b/>
          <w:bCs/>
          <w:sz w:val="24"/>
          <w:szCs w:val="24"/>
        </w:rPr>
      </w:r>
      <w:r/>
    </w:p>
    <w:p>
      <w:pPr>
        <w:pStyle w:val="903"/>
        <w:spacing w:line="0" w:lineRule="atLeast"/>
        <w:rPr>
          <w:rFonts w:hint="eastAsia" w:ascii="宋体" w:hAnsi="宋体"/>
          <w:b w:val="0"/>
          <w:bCs w:val="0"/>
          <w:i/>
          <w:iCs/>
          <w:sz w:val="24"/>
          <w:szCs w:val="24"/>
          <w:u w:val="single"/>
        </w:rPr>
      </w:pPr>
      <w:r>
        <w:rPr>
          <w:rFonts w:hint="eastAsia" w:ascii="宋体" w:hAnsi="宋体"/>
          <w:b w:val="0"/>
          <w:bCs w:val="0"/>
          <w:sz w:val="24"/>
          <w:szCs w:val="24"/>
        </w:rPr>
        <w:t xml:space="preserve">采购数量 ：150顶    </w:t>
      </w:r>
      <w:r>
        <w:rPr>
          <w:rFonts w:hint="eastAsia" w:ascii="宋体" w:hAnsi="宋体"/>
          <w:b w:val="0"/>
          <w:bCs w:val="0"/>
          <w:i/>
          <w:iCs/>
          <w:sz w:val="24"/>
          <w:szCs w:val="24"/>
          <w:u w:val="single"/>
        </w:rPr>
        <w:t xml:space="preserve">预算单价 ：0.03 万元，预算总价4.5万元</w:t>
      </w:r>
      <w:r>
        <w:rPr>
          <w:rFonts w:hint="eastAsia" w:ascii="宋体" w:hAnsi="宋体"/>
          <w:b w:val="0"/>
          <w:bCs w:val="0"/>
          <w:i/>
          <w:iCs/>
          <w:sz w:val="24"/>
          <w:szCs w:val="24"/>
          <w:u w:val="single"/>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一、基本描述：</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1、结构组成：由盔壳、护目镜、缓冲层、舒适衬垫、佩戴装置等组成。</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2、主要应用场景：用于消防员抢险救援作业中头部防护。</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二、标准规范及检验报告</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▲3、提供由国家认可的检测机构出具与所投产品型号一致、完整有效的检验（检测）报告（报告中带有CMA标识）。检测标准依据：符合XF633-2006《消防员抢险救援防护服装》标准。</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四、基础性能参数</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4、冲击吸收性能：高温预处理:将头盔置于(50±2)℃的温度中保持4h,取出后在(15±5)s 内做完相应的试验：头盔所受冲击力≤3350N；低温预处理:将头盔置于(-28±2)℃的温度中保持 4h,取出后在(15±5)s 内做完相应的试验：头盔所受冲击力≤3600N；浸水预处理:将头盔置于水槽中(室温),浸泡 4h,取出后擦干在10min内做完相应的试验：头盔所受冲击力≤3350N。</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5、耐穿透性能：钢锥未穿透头盔与头模产生接触。</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6、热稳定性能：帽壳未触及头模，且无明显变形。</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7、抗冲击加速度性能：帽顶部：最大冲击加速度≤150gn；帽前部：最大冲击加速度≤360gn；加速度＞150gn,持续时间 ＜6ms；加速度＞200gn, 持续时间 ＜2.5ms；帽侧部：最大冲击加速度≤350gn，加速度＞150gn,持续时间＜6.5ms；加速度＞200gn, 持续时间＜3ms；帽后部：最大冲击加速度≤360gn，加速度＞150gn,持续时间 ＜5.8ms；加速度＞200gn, 持续时间 ＜3ms。</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▲8、电绝缘性能：帽壳的泄漏电流≤2 mA 。</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▲9、侧向刚性：帽壳最大变形≤26mm，卸载后变形≤5mm，试验现象：帽壳无碎片脱落。</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▲10、下颏带抗拉强度延伸长度≤18mm，现象：下颏带未出现断裂、滑脱。</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11、金属部件的耐腐蚀性能：能保持表面光滑，无起层、氧化、剥落或其它肉眼可见的点蚀凹坑。</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12、质量(不包括附件)≤950g。</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13、外观质量：帽壳表面光洁，无污渍、气泡、缺损及其它有损外观的缺陷。</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14、头盔各部件的安装到位、牢固、端正，无松脱、滑落现象。</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15、标签：包含厂牌型号、生产、 日期等。</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r>
      <w:r/>
    </w:p>
    <w:p>
      <w:pPr>
        <w:pStyle w:val="903"/>
        <w:spacing w:line="0" w:lineRule="atLeast"/>
        <w:rPr>
          <w:rFonts w:hint="eastAsia" w:ascii="宋体" w:hAnsi="宋体"/>
          <w:b/>
          <w:bCs/>
          <w:sz w:val="24"/>
          <w:szCs w:val="24"/>
        </w:rPr>
      </w:pPr>
      <w:r>
        <w:rPr>
          <w:rFonts w:hint="eastAsia" w:ascii="宋体" w:hAnsi="宋体"/>
          <w:b/>
          <w:bCs/>
          <w:sz w:val="24"/>
          <w:szCs w:val="24"/>
        </w:rPr>
        <w:t xml:space="preserve">正压式消防氧气呼吸器</w:t>
      </w:r>
      <w:r>
        <w:rPr>
          <w:rFonts w:hint="eastAsia" w:ascii="宋体" w:hAnsi="宋体"/>
          <w:b/>
          <w:bCs/>
          <w:sz w:val="24"/>
          <w:szCs w:val="24"/>
        </w:rPr>
      </w:r>
      <w:r/>
    </w:p>
    <w:p>
      <w:pPr>
        <w:pStyle w:val="903"/>
        <w:spacing w:line="0" w:lineRule="atLeast"/>
        <w:rPr>
          <w:rFonts w:hint="eastAsia" w:ascii="宋体" w:hAnsi="宋体"/>
          <w:b w:val="0"/>
          <w:bCs w:val="0"/>
          <w:i/>
          <w:iCs/>
          <w:sz w:val="24"/>
          <w:szCs w:val="24"/>
          <w:u w:val="single"/>
        </w:rPr>
      </w:pPr>
      <w:r>
        <w:rPr>
          <w:rFonts w:hint="eastAsia" w:ascii="宋体" w:hAnsi="宋体"/>
          <w:b w:val="0"/>
          <w:bCs w:val="0"/>
          <w:sz w:val="24"/>
          <w:szCs w:val="24"/>
        </w:rPr>
        <w:t xml:space="preserve">采购数量 ：1个    </w:t>
      </w:r>
      <w:r>
        <w:rPr>
          <w:rFonts w:hint="eastAsia" w:ascii="宋体" w:hAnsi="宋体"/>
          <w:b w:val="0"/>
          <w:bCs w:val="0"/>
          <w:i/>
          <w:iCs/>
          <w:sz w:val="24"/>
          <w:szCs w:val="24"/>
          <w:u w:val="single"/>
        </w:rPr>
        <w:t xml:space="preserve"> 预算单价 ：1.5 万元，预算总价1.5万元</w:t>
      </w:r>
      <w:r>
        <w:rPr>
          <w:rFonts w:hint="eastAsia" w:ascii="宋体" w:hAnsi="宋体"/>
          <w:b w:val="0"/>
          <w:bCs w:val="0"/>
          <w:i/>
          <w:iCs/>
          <w:sz w:val="24"/>
          <w:szCs w:val="24"/>
          <w:u w:val="single"/>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一、基本描述</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1、结构组成：着装带、带扣、外壳、面罩、呼吸软管、排气阀、压力表、呼气阀、吸气阀、减压器安全阀等 。</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2、主要应用场景：主要应用于危险化学品泄漏等灾害事故场景。</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二、标准规范及检验报告</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▲3、提供由国家认可的检测机构出具与所投产品型号一致、完整有效的检验（检测）报告（报告中带有 CMA 标识）。检测标准依据：符合XF632-2006《正压式消防氧气呼吸器》标准。</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三、基础性能参数</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4、材料要求：①呼吸器外壳表面电阻：如采用非金属材料，其表面电阻≤1× 109 Ω; ②着装带、带扣、外壳、面罩、呼吸软管阻燃性能试验后，均不应出现熔融现象；③着装带、带扣、外壳、面罩、呼吸软管续燃时间均应 ≤0.1s。</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5、佩戴质量：≤16kg。</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6、高压系统气密性：在 30min 内不应漏气。</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▲7、低压系统气密性：在 1min 内其压力下降值≤10Pa。</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▲8、额定防护时间内的防护性能：①吸气 O2 浓度＞21%；②吸气中CO2 浓度：≤1%；③吸气温度：≤35℃;④呼气阻力：≤530Pa；⑤吸气阻力：≤310Pa。</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9、定量供氧量： ≥1.5L/min。</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▲10、自动补给供氧量：≥100L/min。手动补给供氧：≥110L/min。</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11、 自动补给阀开启压力：50Pa～250Pa。</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12、排气阀开启压力：400Pa～700Pa。</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13、正压性能：面罩内应始终保持正压。</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14、耐温性能：</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14.1 试验后，各部件应无发硬、开裂、发黏和变形等现象。</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14.2 高压系统气密性：在30min内不应漏气。</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▲14.3 低压系统气密性：在1min内其压力下降值 ≤10Pa。</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14.4 吸气中O2浓度≥21%。吸气中CO2 浓度≤1.0%。吸气温度 ≤35℃。</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▲14.5 呼气阻力≤580Pa。吸气阻力≤350Pa。</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14.6 定量供氧量≥1.4L/min。自动补给供氧量≥90L/min。手动补给供氧量≥90L/min。</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▲15、压力表：漏气量≤16L/min。</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▲16、面罩性能：总视野保留率≥75%；双目视野保留率≥65%；下方视野保留率＞35°。</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17、气囊或呼吸舱有效容积：≥5L。</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18、呼吸软管：应柔韧气密，弯曲时能保持气路畅通。</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19、伸长率≥28%；强度试验后应无渗漏。</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20、压力报警：应在开启、关闭及余压为（5.5±0.5）MPa时应发出警示声响；声级强度≥80dB（A）。声响时间：45s～60s。最大耗气量≤3L/min。防爆性能：如采用电子报警装置其防爆性能应符合 GB3836.1-2000 和 GB3836.4-2000 的规定。</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21、呼气阀：逆向漏气量≤0.3L/min；通气阻力≤30Pa。吸气阀：逆向漏气量≤0.3L/min；通气阻力≤30Pa。</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22、减压器安全阀：①开启压力应在减压器最大输出压力值的（150～200）%范围内；②全排气压力应在减压器最大输出压力值的（160～200）%范围内；③关闭压力与减压器最大输出压力值的比值应≥100%。</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23、高压部件强度：试验后应无渗漏和异常变形；气瓶为纤维缠绕气瓶，公称容积2.5L，公称工作压力20MPa。</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▲24、使用时间：≥4h。</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▲25、冷却系统：自然环境下自动冷却</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r>
      <w:r/>
    </w:p>
    <w:p>
      <w:pPr>
        <w:pStyle w:val="903"/>
        <w:spacing w:line="0" w:lineRule="atLeast"/>
        <w:rPr>
          <w:rFonts w:hint="eastAsia" w:ascii="宋体" w:hAnsi="宋体"/>
          <w:b/>
          <w:bCs/>
          <w:sz w:val="24"/>
          <w:szCs w:val="24"/>
        </w:rPr>
      </w:pPr>
      <w:r>
        <w:rPr>
          <w:rFonts w:hint="eastAsia" w:ascii="宋体" w:hAnsi="宋体"/>
          <w:b/>
          <w:bCs/>
          <w:sz w:val="24"/>
          <w:szCs w:val="24"/>
        </w:rPr>
        <w:t xml:space="preserve">无线复合气体探测仪</w:t>
      </w:r>
      <w:r>
        <w:rPr>
          <w:rFonts w:hint="eastAsia" w:ascii="宋体" w:hAnsi="宋体"/>
          <w:b/>
          <w:bCs/>
          <w:sz w:val="24"/>
          <w:szCs w:val="24"/>
        </w:rPr>
      </w:r>
      <w:r/>
    </w:p>
    <w:p>
      <w:pPr>
        <w:pStyle w:val="903"/>
        <w:spacing w:line="0" w:lineRule="atLeast"/>
        <w:rPr>
          <w:rFonts w:hint="eastAsia" w:ascii="宋体" w:hAnsi="宋体"/>
          <w:b w:val="0"/>
          <w:bCs w:val="0"/>
          <w:i/>
          <w:iCs/>
          <w:sz w:val="24"/>
          <w:szCs w:val="24"/>
          <w:u w:val="single"/>
        </w:rPr>
      </w:pPr>
      <w:r>
        <w:rPr>
          <w:rFonts w:hint="eastAsia" w:ascii="宋体" w:hAnsi="宋体"/>
          <w:b w:val="0"/>
          <w:bCs w:val="0"/>
          <w:sz w:val="24"/>
          <w:szCs w:val="24"/>
        </w:rPr>
        <w:t xml:space="preserve">采购数量：2个  </w:t>
      </w:r>
      <w:r>
        <w:rPr>
          <w:rFonts w:hint="eastAsia" w:ascii="宋体" w:hAnsi="宋体"/>
          <w:b w:val="0"/>
          <w:bCs w:val="0"/>
          <w:i/>
          <w:iCs/>
          <w:sz w:val="24"/>
          <w:szCs w:val="24"/>
          <w:u w:val="single"/>
        </w:rPr>
        <w:t xml:space="preserve"> 预算单价：6 万元，预算总价：12万元</w:t>
      </w:r>
      <w:r>
        <w:rPr>
          <w:rFonts w:hint="eastAsia" w:ascii="宋体" w:hAnsi="宋体"/>
          <w:b w:val="0"/>
          <w:bCs w:val="0"/>
          <w:i/>
          <w:iCs/>
          <w:sz w:val="24"/>
          <w:szCs w:val="24"/>
          <w:u w:val="single"/>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一、基本描述</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1、结构组成：由主机、传感器、防护箱组成</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2、主要应用场景：应用于石油及天然气行业，化学行业，钢铁业，公用事业，消防行业，污水处理及民用工程等领域。</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二、标准规范及检验报告</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▲3、提供由国家认可的检测机构出具与所投产品型号一致、完整有效的检验（检测）报告（报告中带有CMA标识）。检测标准依据：符合GB15322.3-2019《可燃气体探测器 第3部分：工业及商业用途便携式可燃气体探测器》标准；</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三、基础性能参数</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4、可检测可燃气体、磷化氢、氯气、氨气、烷苯类有机挥发气体、天然气加臭剂及其它十几种气体，仪器可同时检测 ≥7 种气体，彩屏显示。</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5、仪器同时具备显示实时气体浓度的功能，泵吸采样方式。</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6、重量：495-800g；</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7、防护等级不低于 IP 67。防爆等级：不低于Ex ia IIC T4。提供提供国家认可的检测（检验）机构出具的防爆合格证和防护等级报告。</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▲8、EX可燃气体传感器，可检测范围为0-100% LEL，分辨率0.1% LEL；PID 光离子传感器，有机挥发物VOC。检测范围为0-2000ppm，分辨率0.1ppm。PH3（磷化氢）传感器，测量范围为0-20ppm，分辨率0.1ppm。Cl2（氯气）传感器，测量范围为0-20ppm，分辨率0.1ppm。NH3（氨气）传感器，测量范围为0-100ppm，分辨率1ppm。</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r>
      <w:r/>
    </w:p>
    <w:p>
      <w:pPr>
        <w:pStyle w:val="903"/>
        <w:spacing w:line="0" w:lineRule="atLeast"/>
        <w:rPr>
          <w:rFonts w:hint="eastAsia" w:ascii="宋体" w:hAnsi="宋体"/>
          <w:b/>
          <w:bCs/>
          <w:sz w:val="24"/>
          <w:szCs w:val="24"/>
        </w:rPr>
      </w:pPr>
      <w:r>
        <w:rPr>
          <w:rFonts w:hint="eastAsia" w:ascii="宋体" w:hAnsi="宋体"/>
          <w:b/>
          <w:bCs/>
          <w:sz w:val="24"/>
          <w:szCs w:val="24"/>
        </w:rPr>
        <w:t xml:space="preserve">分包4：消防头盔（全盔）（2）</w:t>
      </w:r>
      <w:r>
        <w:rPr>
          <w:rFonts w:hint="eastAsia" w:ascii="宋体" w:hAnsi="宋体"/>
          <w:b/>
          <w:bCs/>
          <w:sz w:val="24"/>
          <w:szCs w:val="24"/>
        </w:rPr>
      </w:r>
      <w:r/>
    </w:p>
    <w:p>
      <w:pPr>
        <w:pStyle w:val="903"/>
        <w:spacing w:line="0" w:lineRule="atLeast"/>
        <w:rPr>
          <w:rFonts w:hint="eastAsia" w:ascii="宋体" w:hAnsi="宋体"/>
          <w:b/>
          <w:bCs/>
          <w:sz w:val="24"/>
          <w:szCs w:val="24"/>
        </w:rPr>
      </w:pPr>
      <w:r>
        <w:rPr>
          <w:rFonts w:hint="eastAsia" w:ascii="宋体" w:hAnsi="宋体"/>
          <w:b/>
          <w:bCs/>
          <w:sz w:val="24"/>
          <w:szCs w:val="24"/>
        </w:rPr>
        <w:t xml:space="preserve">消防头盔（全盔）（2）</w:t>
      </w:r>
      <w:r>
        <w:rPr>
          <w:rFonts w:hint="eastAsia" w:ascii="宋体" w:hAnsi="宋体"/>
          <w:b/>
          <w:bCs/>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数量643顶，</w:t>
      </w:r>
      <w:r>
        <w:rPr>
          <w:rFonts w:hint="eastAsia" w:ascii="宋体" w:hAnsi="宋体"/>
          <w:b w:val="0"/>
          <w:bCs w:val="0"/>
          <w:i/>
          <w:iCs/>
          <w:sz w:val="24"/>
          <w:szCs w:val="24"/>
          <w:u w:val="single"/>
        </w:rPr>
        <w:t xml:space="preserve">预算单价4200元，预算总价270.06万元</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一、基本描述</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1、结构组成：盔体、面罩、披肩、帽箍。</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2、主要应用场景：用于消防员灭火救援作业中头部防护，提供头部和侧翼冲击保护。</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二、标准规范及检验报告</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▲3、检测标准依据：符合 XF44-2015《消防头盔》标准。</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▲4、提供由国家认可的检测机构出具与所投产品型号一致、完整有效的检验（检测）报告（报告中带有 CMA 标识）。</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5、提供所投产品的消防产品认证证书，出具证书的认证机构应经国务院认证认可监督管理部门批准依法取得相应资质。</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三、基础性能参数</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6、材料和结构：帽壳采用热塑性材料，具有阻燃、防水、绝缘、耐热、耐寒、耐冲击、耐热辐射性能；所有材料均对人体无毒、无刺激性。</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7、帽壳采用有筋的加强结构。</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▲8、冲击吸收性能：高温预处理</w:t>
      </w:r>
      <w:r>
        <w:rPr>
          <w:rFonts w:hint="eastAsia" w:ascii="宋体" w:hAnsi="宋体"/>
          <w:b w:val="0"/>
          <w:bCs w:val="0"/>
          <w:sz w:val="24"/>
          <w:szCs w:val="24"/>
        </w:rPr>
        <w:t xml:space="preserve">最大冲击力3050～3680N ；实验后帽壳不得有碎片脱落，帽托不得有损坏或断裂，帽箍与帽壳的连接机构不得有损坏或断裂。辐射热预处理：最大冲击力2830～3750N；实验后帽壳不得有碎片脱落，帽托不得有损坏或断裂，帽箍与帽壳的连接机构不得有损坏或断裂。低温预处理：最大冲击力2520～3760N；实验后帽壳不得有碎片脱落，帽托不得有损坏或断裂，帽箍与帽壳的连接机构不得有损坏或断裂。浸水预处理：最大冲击力2790～3630N。实验后帽壳不得有碎片脱落，帽托不得有损坏或断裂，帽箍与帽壳的连接机构不得有损坏或断裂。</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9、抗冲击加速度性能：帽顶部：最大冲击加速度130～150gn；帽前部：最大冲击加速度320～365gn，加速度＞150gn,持续时间＜5.5ms，加速度＞200gn,持续时间＜3ms；帽侧部：最大冲击加速度305～375gn，加速度＞150gn,持续时间＜5.5 ms，加速度＞200gn,持续时间＜2.5 ms；帽后部：最大冲击加速度320～370gn，加速度＞150gn,持续时间＜5.5 ms，加速度＞200gn,持续时间＜3 ms。</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▲10、阻燃性能。下颏带：损毁长度≤25 mm，续燃时间≤2s；披肩：损毁长度≤40mm，续燃时间≤1.5s；面罩：续燃时间≤2s；以上试验现象均不应有熔融、滴落现象。</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▲11、电绝缘性能：帽壳泄露电流≤1.5mA。</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12、下颏带抗拉强度：延伸长度≤16mm ，下颏带不应出现断裂、连接件脱落及搭扣松脱现象。</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13、侧向刚性：帽壳最大变形≤35mm ；卸载后变形≤6mm；帽壳不应有碎片脱落。</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▲14、面罩透光率：无色≥85%或浅色≥65%。</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15、披肩防水性能耐静水压力：＞17KPa。</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▲16、质量(不包括披肩及附件)：≤1600g。</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17、标志：每顶头盔上有清晰的永久性标识。</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18、帽壳应由耐高温热塑性材料制成，表面涂有特殊材料涂层，可提供头部和侧翼冲击保护。内衬抗冲击隔热的泡沫衬垫，带超模压芳纶增强材料。头围可调范围广，最大可调节范围达到65cm。</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▲19、面屏采用双层防护其中含金色防辐射镀层，在不佩带空呼面罩的时候，外层面屏可以遮挡住下颚，提供额外保护；并且提供最大内部空间以满足佩戴矫正眼镜时的需求。</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20、内置防护眼罩，采用透明聚碳酸酯镜片，抗冲击性能好，有效保护眼部安全。同时具备特殊联动调节系统，不妨碍佩戴近视眼镜的人员使用。</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▲21、配置附件接口，按需要安装强光防爆电筒或其他附件。</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22、配备可更换配件的头灯架，方便拆卸，耐磨损，不易松弛。</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23、配备不少于一条的备用披肩。</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r>
      <w:r/>
    </w:p>
    <w:p>
      <w:pPr>
        <w:pStyle w:val="903"/>
        <w:spacing w:line="0" w:lineRule="atLeast"/>
        <w:rPr>
          <w:rFonts w:hint="eastAsia" w:ascii="宋体" w:hAnsi="宋体"/>
          <w:b/>
          <w:bCs/>
          <w:sz w:val="24"/>
          <w:szCs w:val="24"/>
        </w:rPr>
      </w:pPr>
      <w:r>
        <w:rPr>
          <w:rFonts w:hint="eastAsia" w:ascii="宋体" w:hAnsi="宋体"/>
          <w:b/>
          <w:bCs/>
          <w:sz w:val="24"/>
          <w:szCs w:val="24"/>
        </w:rPr>
        <w:t xml:space="preserve">分包5：消防头盔（半盔）</w:t>
      </w:r>
      <w:r>
        <w:rPr>
          <w:rFonts w:hint="eastAsia" w:ascii="宋体" w:hAnsi="宋体"/>
          <w:b/>
          <w:bCs/>
          <w:sz w:val="24"/>
          <w:szCs w:val="24"/>
        </w:rPr>
      </w:r>
      <w:r/>
    </w:p>
    <w:p>
      <w:pPr>
        <w:pStyle w:val="903"/>
        <w:spacing w:line="0" w:lineRule="atLeast"/>
        <w:rPr>
          <w:rFonts w:hint="eastAsia" w:ascii="宋体" w:hAnsi="宋体"/>
          <w:b/>
          <w:bCs/>
          <w:sz w:val="24"/>
          <w:szCs w:val="24"/>
        </w:rPr>
      </w:pPr>
      <w:r>
        <w:rPr>
          <w:rFonts w:hint="eastAsia" w:ascii="宋体" w:hAnsi="宋体"/>
          <w:b/>
          <w:bCs/>
          <w:sz w:val="24"/>
          <w:szCs w:val="24"/>
        </w:rPr>
        <w:t xml:space="preserve">消防头盔（ 半盔 ）</w:t>
      </w:r>
      <w:r>
        <w:rPr>
          <w:rFonts w:hint="eastAsia" w:ascii="宋体" w:hAnsi="宋体"/>
          <w:b/>
          <w:bCs/>
          <w:sz w:val="24"/>
          <w:szCs w:val="24"/>
        </w:rPr>
      </w:r>
      <w:r/>
    </w:p>
    <w:p>
      <w:pPr>
        <w:pStyle w:val="903"/>
        <w:spacing w:line="0" w:lineRule="atLeast"/>
        <w:rPr>
          <w:rFonts w:hint="eastAsia" w:ascii="宋体" w:hAnsi="宋体"/>
          <w:b w:val="0"/>
          <w:bCs w:val="0"/>
          <w:i/>
          <w:iCs/>
          <w:sz w:val="24"/>
          <w:szCs w:val="24"/>
          <w:u w:val="single"/>
        </w:rPr>
      </w:pPr>
      <w:r>
        <w:rPr>
          <w:rFonts w:hint="eastAsia" w:ascii="宋体" w:hAnsi="宋体"/>
          <w:b w:val="0"/>
          <w:bCs w:val="0"/>
          <w:sz w:val="24"/>
          <w:szCs w:val="24"/>
        </w:rPr>
        <w:t xml:space="preserve">采购数量175顶，</w:t>
      </w:r>
      <w:r>
        <w:rPr>
          <w:rFonts w:hint="eastAsia" w:ascii="宋体" w:hAnsi="宋体"/>
          <w:b w:val="0"/>
          <w:bCs w:val="0"/>
          <w:i/>
          <w:iCs/>
          <w:sz w:val="24"/>
          <w:szCs w:val="24"/>
          <w:u w:val="single"/>
        </w:rPr>
        <w:t xml:space="preserve">预算单价0.29万元，预算总价50.75万元</w:t>
      </w:r>
      <w:r>
        <w:rPr>
          <w:rFonts w:hint="eastAsia" w:ascii="宋体" w:hAnsi="宋体"/>
          <w:b w:val="0"/>
          <w:bCs w:val="0"/>
          <w:i/>
          <w:iCs/>
          <w:sz w:val="24"/>
          <w:szCs w:val="24"/>
          <w:u w:val="single"/>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一、基本描述</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1、结构组成：盔体、面罩、披肩、帽箍等。</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二、标准规范及检验报告</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▲2、检测标准依据：符合 XF44-2015《消防头盔》标准。</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▲3、提供由国家认可的检测机构出具与所投产品型号一致、完整有效的检验（检测）报告（报告中带有 CMA 标识）。</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4、提供所投产品的消防产品认证证书，出具证书的认证机构应经国务院认证认可监督管理部门批准依法取得相应资质。</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三、基础性能参数：</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5、冲击吸收性能：高温预处理：最大冲击力≤3100N；实验后帽壳不得有碎片脱落，帽托不得有损坏或断裂，帽箍与帽壳的连接机构不得有损坏或断裂。辐射热预处理：最大冲击力≤3100N；实验后帽壳不得有碎片脱落，帽托不得有损坏或断裂，帽箍与帽壳的连接机构不得有损坏或断裂。低温预处理：最大冲击力≤3300N；实验后帽壳不得有碎片脱落，帽托不得有损坏或断裂，帽箍与帽壳的连接机构不得有损坏或断裂。浸水预处理：最大冲击力≤3200N；实验后帽壳不得有碎片脱落，帽托不得有损坏或断裂，帽箍与帽壳的连接机构不得有损坏或断裂。</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▲6、抗冲击加速度性能：帽顶部：最大冲击加速度120～135gn；</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帽前部：最大冲击加速度295～360gn，加速度＞150gn,持续时间＜5.5ms；加速度＞200gn,持续时间＜2.5ms；帽侧部：最大冲击加速度310～335gn；加速度＞150gn,持续时间＜5.5ms；加速度＞200gn,持续时间＜2.5ms；帽后部：最大冲击加速度305～350gn，加速度＞150gn,持续时间＜5.5ms；加速度＞200gn,持续时间＜2.5ms。</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7、阻燃性能：下颏带损毁长度≤30mm，续燃时间为≤1.5s；披肩损毁长度≤30mm，续燃时间为≤1.5s。面罩续燃时间为≤1s，以上试验现象均无熔融、滴落现象。</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▲8、电绝缘性能：帽壳泄露电流≤2.0mA。</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9、下颏带抗拉强度：延伸长度≤17mm，下颏带不应出现断裂、连接件脱落及搭扣松脱现象。侧向刚性：帽壳最大变形≤40mm，卸载后变形≤10mm，帽壳不应有碎片脱落。</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▲10、面罩透光率：无色≥85%或浅色≥70%。</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11、披肩防水性能耐静水压力：＞17kPa。</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▲12、质量：≤1380g。</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13、标志：永久性中文标识。</w:t>
      </w:r>
      <w:r>
        <w:rPr>
          <w:rFonts w:hint="eastAsia" w:ascii="宋体" w:hAnsi="宋体"/>
          <w:b w:val="0"/>
          <w:bCs w:val="0"/>
          <w:sz w:val="24"/>
          <w:szCs w:val="24"/>
        </w:rPr>
      </w:r>
      <w:r/>
    </w:p>
    <w:p>
      <w:pPr>
        <w:pStyle w:val="903"/>
        <w:spacing w:line="0" w:lineRule="atLeast"/>
        <w:rPr>
          <w:rFonts w:hint="eastAsia" w:ascii="宋体" w:hAnsi="宋体"/>
          <w:b w:val="0"/>
          <w:bCs w:val="0"/>
          <w:sz w:val="24"/>
          <w:szCs w:val="24"/>
        </w:rPr>
      </w:pPr>
      <w:r>
        <w:rPr>
          <w:rFonts w:hint="eastAsia" w:ascii="宋体" w:hAnsi="宋体"/>
          <w:b w:val="0"/>
          <w:bCs w:val="0"/>
          <w:sz w:val="24"/>
          <w:szCs w:val="24"/>
        </w:rPr>
        <w:t xml:space="preserve">14、配备可更换配件的头灯架，方便拆卸，耐磨损，不易松弛。配备不少于一条的备用披肩。</w:t>
      </w:r>
      <w:r>
        <w:rPr>
          <w:rFonts w:hint="eastAsia" w:ascii="宋体" w:hAnsi="宋体"/>
          <w:b w:val="0"/>
          <w:bCs w:val="0"/>
          <w:sz w:val="24"/>
          <w:szCs w:val="24"/>
        </w:rPr>
      </w:r>
      <w:r/>
    </w:p>
    <w:p>
      <w:pPr>
        <w:pStyle w:val="903"/>
        <w:spacing w:line="0" w:lineRule="atLeast"/>
        <w:rPr>
          <w:rFonts w:hint="eastAsia" w:ascii="宋体" w:hAnsi="宋体"/>
          <w:b/>
          <w:bCs/>
          <w:sz w:val="24"/>
          <w:szCs w:val="24"/>
          <w:lang w:eastAsia="zh-CN"/>
        </w:rPr>
      </w:pPr>
      <w:r>
        <w:rPr>
          <w:rFonts w:hint="eastAsia" w:ascii="宋体" w:hAnsi="宋体"/>
          <w:b/>
          <w:bCs/>
          <w:sz w:val="24"/>
          <w:szCs w:val="24"/>
          <w:lang w:eastAsia="zh-CN"/>
        </w:rPr>
      </w:r>
      <w:r/>
    </w:p>
    <w:p>
      <w:pPr>
        <w:pStyle w:val="903"/>
        <w:spacing w:line="0" w:lineRule="atLeast"/>
        <w:rPr>
          <w:rFonts w:ascii="宋体" w:hAnsi="宋体"/>
          <w:b/>
          <w:bCs/>
          <w:sz w:val="24"/>
          <w:szCs w:val="24"/>
        </w:rPr>
      </w:pPr>
      <w:r>
        <w:rPr>
          <w:rFonts w:hint="eastAsia" w:ascii="宋体" w:hAnsi="宋体"/>
          <w:b/>
          <w:bCs/>
          <w:sz w:val="24"/>
          <w:szCs w:val="24"/>
          <w:lang w:eastAsia="zh-CN"/>
        </w:rPr>
        <w:t xml:space="preserve">四</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rPr>
          <w:rFonts w:ascii="宋体" w:hAnsi="宋体"/>
          <w:b/>
          <w:bCs/>
          <w:sz w:val="24"/>
          <w:szCs w:val="24"/>
        </w:rPr>
      </w:r>
      <w:r/>
    </w:p>
    <w:p>
      <w:pPr>
        <w:pStyle w:val="903"/>
        <w:spacing w:line="0" w:lineRule="atLeast"/>
        <w:rPr>
          <w:rFonts w:ascii="宋体" w:hAnsi="宋体"/>
          <w:b/>
          <w:bCs/>
          <w:sz w:val="24"/>
          <w:szCs w:val="21"/>
        </w:rPr>
      </w:pPr>
      <w:r>
        <w:rPr>
          <w:rFonts w:hint="eastAsia" w:ascii="宋体" w:hAnsi="宋体"/>
          <w:bCs/>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ascii="宋体" w:hAnsi="宋体"/>
          <w:b/>
          <w:bCs/>
          <w:sz w:val="24"/>
          <w:szCs w:val="21"/>
        </w:rPr>
      </w:r>
      <w:r/>
    </w:p>
    <w:p>
      <w:pPr>
        <w:pStyle w:val="903"/>
        <w:spacing w:line="0" w:lineRule="atLeast"/>
        <w:rPr>
          <w:rFonts w:hint="eastAsia" w:ascii="宋体" w:hAnsi="宋体"/>
          <w:b w:val="0"/>
          <w:bCs w:val="0"/>
          <w:color w:val="000000"/>
          <w:sz w:val="24"/>
          <w:szCs w:val="21"/>
        </w:rPr>
      </w:pPr>
      <w:r>
        <w:rPr>
          <w:rFonts w:hint="eastAsia" w:ascii="宋体" w:hAnsi="宋体"/>
          <w:b w:val="0"/>
          <w:bCs w:val="0"/>
          <w:color w:val="000000"/>
          <w:sz w:val="24"/>
          <w:szCs w:val="21"/>
          <w:lang w:val="en-US" w:eastAsia="zh-CN"/>
        </w:rPr>
        <w:t xml:space="preserve">1.</w:t>
      </w:r>
      <w:r>
        <w:rPr>
          <w:rFonts w:hint="eastAsia" w:ascii="宋体" w:hAnsi="宋体"/>
          <w:b w:val="0"/>
          <w:bCs w:val="0"/>
          <w:color w:val="000000"/>
          <w:sz w:val="24"/>
          <w:szCs w:val="21"/>
        </w:rPr>
        <w:t xml:space="preserve">售后服务方案 </w:t>
      </w:r>
      <w:r>
        <w:rPr>
          <w:rFonts w:hint="eastAsia" w:ascii="宋体" w:hAnsi="宋体"/>
          <w:b w:val="0"/>
          <w:bCs w:val="0"/>
          <w:color w:val="000000"/>
          <w:sz w:val="24"/>
          <w:szCs w:val="21"/>
        </w:rPr>
      </w:r>
      <w:r/>
    </w:p>
    <w:p>
      <w:pPr>
        <w:pStyle w:val="903"/>
        <w:spacing w:line="0" w:lineRule="atLeast"/>
        <w:rPr>
          <w:rFonts w:hint="eastAsia" w:ascii="宋体" w:hAnsi="宋体"/>
          <w:b w:val="0"/>
          <w:bCs w:val="0"/>
          <w:color w:val="000000"/>
          <w:sz w:val="24"/>
          <w:szCs w:val="21"/>
        </w:rPr>
      </w:pPr>
      <w:r>
        <w:rPr>
          <w:rFonts w:hint="eastAsia" w:ascii="宋体" w:hAnsi="宋体"/>
          <w:b w:val="0"/>
          <w:bCs w:val="0"/>
          <w:color w:val="000000"/>
          <w:sz w:val="24"/>
          <w:szCs w:val="21"/>
        </w:rPr>
        <w:t xml:space="preserve">就投标人提供的售后服务方案进行综合评审，内容包括但不限于:售后服务范围、售后服务内容、售后服务点设置、售后服务人员配备、拟投入的设施设备及车辆配备、响应时间、售后服务承诺与保证书等情况。</w:t>
      </w:r>
      <w:r>
        <w:rPr>
          <w:rFonts w:hint="eastAsia" w:ascii="宋体" w:hAnsi="宋体"/>
          <w:b w:val="0"/>
          <w:bCs w:val="0"/>
          <w:color w:val="000000"/>
          <w:sz w:val="24"/>
          <w:szCs w:val="21"/>
        </w:rPr>
      </w:r>
      <w:r/>
    </w:p>
    <w:p>
      <w:pPr>
        <w:pStyle w:val="903"/>
        <w:spacing w:line="0" w:lineRule="atLeast"/>
        <w:rPr>
          <w:rFonts w:hint="eastAsia" w:ascii="宋体" w:hAnsi="宋体"/>
          <w:b w:val="0"/>
          <w:bCs w:val="0"/>
          <w:color w:val="000000"/>
          <w:sz w:val="24"/>
          <w:szCs w:val="21"/>
        </w:rPr>
      </w:pPr>
      <w:r>
        <w:rPr>
          <w:rFonts w:hint="eastAsia" w:ascii="宋体" w:hAnsi="宋体"/>
          <w:b w:val="0"/>
          <w:bCs w:val="0"/>
          <w:color w:val="000000"/>
          <w:sz w:val="24"/>
          <w:szCs w:val="21"/>
        </w:rPr>
        <w:t xml:space="preserve">方案内容完整，售后服务范围全面且清晰，售后服务点设置有利于采购人，配备售后服务人员专业对口且经验丰富，配备设施设备先进且全面，响应时间满足采购文件要求，售后服务承诺与保证书有处罚措施。</w:t>
      </w:r>
      <w:r>
        <w:rPr>
          <w:rFonts w:hint="eastAsia" w:ascii="宋体" w:hAnsi="宋体"/>
          <w:b w:val="0"/>
          <w:bCs w:val="0"/>
          <w:color w:val="000000"/>
          <w:sz w:val="24"/>
          <w:szCs w:val="21"/>
        </w:rPr>
      </w:r>
      <w:r/>
    </w:p>
    <w:p>
      <w:pPr>
        <w:pStyle w:val="903"/>
        <w:spacing w:line="0" w:lineRule="atLeast"/>
        <w:rPr>
          <w:rFonts w:hint="eastAsia" w:ascii="宋体" w:hAnsi="宋体"/>
          <w:b w:val="0"/>
          <w:bCs w:val="0"/>
          <w:color w:val="000000"/>
          <w:sz w:val="24"/>
          <w:szCs w:val="21"/>
        </w:rPr>
      </w:pPr>
      <w:r>
        <w:rPr>
          <w:rFonts w:hint="eastAsia" w:ascii="宋体" w:hAnsi="宋体"/>
          <w:b w:val="0"/>
          <w:bCs w:val="0"/>
          <w:color w:val="000000"/>
          <w:sz w:val="24"/>
          <w:szCs w:val="21"/>
          <w:lang w:val="en-US" w:eastAsia="zh-CN"/>
        </w:rPr>
        <w:t xml:space="preserve">2.</w:t>
      </w:r>
      <w:r>
        <w:rPr>
          <w:rFonts w:hint="eastAsia" w:ascii="宋体" w:hAnsi="宋体"/>
          <w:b w:val="0"/>
          <w:bCs w:val="0"/>
          <w:color w:val="000000"/>
          <w:sz w:val="24"/>
          <w:szCs w:val="21"/>
        </w:rPr>
        <w:t xml:space="preserve">保修方案 </w:t>
      </w:r>
      <w:r>
        <w:rPr>
          <w:rFonts w:hint="eastAsia" w:ascii="宋体" w:hAnsi="宋体"/>
          <w:b w:val="0"/>
          <w:bCs w:val="0"/>
          <w:color w:val="000000"/>
          <w:sz w:val="24"/>
          <w:szCs w:val="21"/>
        </w:rPr>
      </w:r>
      <w:r/>
    </w:p>
    <w:p>
      <w:pPr>
        <w:pStyle w:val="903"/>
        <w:spacing w:line="0" w:lineRule="atLeast"/>
        <w:rPr>
          <w:rFonts w:hint="eastAsia" w:ascii="宋体" w:hAnsi="宋体"/>
          <w:b w:val="0"/>
          <w:bCs w:val="0"/>
          <w:color w:val="000000"/>
          <w:sz w:val="24"/>
          <w:szCs w:val="21"/>
        </w:rPr>
      </w:pPr>
      <w:r>
        <w:rPr>
          <w:rFonts w:hint="eastAsia" w:ascii="宋体" w:hAnsi="宋体"/>
          <w:b w:val="0"/>
          <w:bCs w:val="0"/>
          <w:color w:val="000000"/>
          <w:sz w:val="24"/>
          <w:szCs w:val="21"/>
        </w:rPr>
        <w:t xml:space="preserve">就投标人提供的保修方案进行综合评审，内容包括但不限于：保修范围、所投产品常见故障及保修措施、保修人员配备、拟投入的设施设备及车辆配备、响应时间、保修承诺与保证书等情况。 </w:t>
      </w:r>
      <w:r>
        <w:rPr>
          <w:rFonts w:hint="eastAsia" w:ascii="宋体" w:hAnsi="宋体"/>
          <w:b w:val="0"/>
          <w:bCs w:val="0"/>
          <w:color w:val="000000"/>
          <w:sz w:val="24"/>
          <w:szCs w:val="21"/>
        </w:rPr>
      </w:r>
      <w:r/>
    </w:p>
    <w:p>
      <w:pPr>
        <w:pStyle w:val="903"/>
        <w:spacing w:line="0" w:lineRule="atLeast"/>
        <w:rPr>
          <w:rFonts w:hint="eastAsia" w:ascii="宋体" w:hAnsi="宋体"/>
          <w:b w:val="0"/>
          <w:bCs w:val="0"/>
          <w:color w:val="000000"/>
          <w:sz w:val="24"/>
          <w:szCs w:val="21"/>
        </w:rPr>
      </w:pPr>
      <w:r>
        <w:rPr>
          <w:rFonts w:hint="eastAsia" w:ascii="宋体" w:hAnsi="宋体"/>
          <w:b w:val="0"/>
          <w:bCs w:val="0"/>
          <w:color w:val="000000"/>
          <w:sz w:val="24"/>
          <w:szCs w:val="21"/>
        </w:rPr>
        <w:t xml:space="preserve">方案内容完整，保修范围全面且清晰，常见故障罗列详细且对应的保修措施可行，配备保修人员专业对口且经验丰富，配备设施设备齐全，响应时间满足采购文件要求； </w:t>
      </w:r>
      <w:r>
        <w:rPr>
          <w:rFonts w:hint="eastAsia" w:ascii="宋体" w:hAnsi="宋体"/>
          <w:b w:val="0"/>
          <w:bCs w:val="0"/>
          <w:color w:val="000000"/>
          <w:sz w:val="24"/>
          <w:szCs w:val="21"/>
        </w:rPr>
      </w:r>
      <w:r/>
    </w:p>
    <w:p>
      <w:pPr>
        <w:pStyle w:val="903"/>
        <w:spacing w:line="0" w:lineRule="atLeast"/>
        <w:rPr>
          <w:rFonts w:hint="eastAsia" w:ascii="宋体" w:hAnsi="宋体"/>
          <w:b w:val="0"/>
          <w:bCs w:val="0"/>
          <w:color w:val="000000"/>
          <w:sz w:val="24"/>
          <w:szCs w:val="21"/>
        </w:rPr>
      </w:pPr>
      <w:r>
        <w:rPr>
          <w:rFonts w:hint="eastAsia" w:ascii="宋体" w:hAnsi="宋体"/>
          <w:b w:val="0"/>
          <w:bCs w:val="0"/>
          <w:color w:val="000000"/>
          <w:sz w:val="24"/>
          <w:szCs w:val="21"/>
          <w:lang w:val="en-US" w:eastAsia="zh-CN"/>
        </w:rPr>
        <w:t xml:space="preserve">3.</w:t>
      </w:r>
      <w:r>
        <w:rPr>
          <w:rFonts w:hint="eastAsia" w:ascii="宋体" w:hAnsi="宋体"/>
          <w:b w:val="0"/>
          <w:bCs w:val="0"/>
          <w:color w:val="000000"/>
          <w:sz w:val="24"/>
          <w:szCs w:val="21"/>
        </w:rPr>
        <w:t xml:space="preserve">保修期外维保 </w:t>
      </w:r>
      <w:r>
        <w:rPr>
          <w:rFonts w:hint="eastAsia" w:ascii="宋体" w:hAnsi="宋体"/>
          <w:b w:val="0"/>
          <w:bCs w:val="0"/>
          <w:color w:val="000000"/>
          <w:sz w:val="24"/>
          <w:szCs w:val="21"/>
        </w:rPr>
      </w:r>
      <w:r/>
    </w:p>
    <w:p>
      <w:pPr>
        <w:pStyle w:val="903"/>
        <w:spacing w:line="0" w:lineRule="atLeast"/>
        <w:rPr>
          <w:rFonts w:hint="eastAsia" w:ascii="宋体" w:hAnsi="宋体"/>
          <w:b w:val="0"/>
          <w:bCs w:val="0"/>
          <w:color w:val="000000"/>
          <w:sz w:val="24"/>
          <w:szCs w:val="21"/>
        </w:rPr>
      </w:pPr>
      <w:r>
        <w:rPr>
          <w:rFonts w:hint="eastAsia" w:ascii="宋体" w:hAnsi="宋体"/>
          <w:b w:val="0"/>
          <w:bCs w:val="0"/>
          <w:color w:val="000000"/>
          <w:sz w:val="24"/>
          <w:szCs w:val="21"/>
        </w:rPr>
        <w:t xml:space="preserve">就投标人提供的保修期外维保服务范围、内容、响应时间及维保费用情况、易损件、零配件及重要消耗品的价格、保修期外维保承诺与保证书等情况进行综合评审。 </w:t>
      </w:r>
      <w:r>
        <w:rPr>
          <w:rFonts w:hint="eastAsia" w:ascii="宋体" w:hAnsi="宋体"/>
          <w:b w:val="0"/>
          <w:bCs w:val="0"/>
          <w:color w:val="000000"/>
          <w:sz w:val="24"/>
          <w:szCs w:val="21"/>
        </w:rPr>
      </w:r>
      <w:r/>
    </w:p>
    <w:p>
      <w:pPr>
        <w:pStyle w:val="903"/>
        <w:spacing w:line="0" w:lineRule="atLeast"/>
        <w:rPr>
          <w:rFonts w:hint="eastAsia" w:ascii="宋体" w:hAnsi="宋体"/>
          <w:b w:val="0"/>
          <w:bCs w:val="0"/>
          <w:color w:val="000000"/>
          <w:sz w:val="24"/>
          <w:szCs w:val="21"/>
        </w:rPr>
      </w:pPr>
      <w:r>
        <w:rPr>
          <w:rFonts w:hint="eastAsia" w:ascii="宋体" w:hAnsi="宋体"/>
          <w:b w:val="0"/>
          <w:bCs w:val="0"/>
          <w:color w:val="000000"/>
          <w:sz w:val="24"/>
          <w:szCs w:val="21"/>
        </w:rPr>
        <w:t xml:space="preserve">方案内容完整，维保范围、内容全面，响应时间满足采购文件要求，维保费用优惠合理，服务承诺对采购人有利； </w:t>
      </w:r>
      <w:r>
        <w:rPr>
          <w:rFonts w:hint="eastAsia" w:ascii="宋体" w:hAnsi="宋体"/>
          <w:b w:val="0"/>
          <w:bCs w:val="0"/>
          <w:color w:val="000000"/>
          <w:sz w:val="24"/>
          <w:szCs w:val="21"/>
        </w:rPr>
      </w:r>
      <w:r/>
    </w:p>
    <w:p>
      <w:pPr>
        <w:pStyle w:val="903"/>
        <w:spacing w:line="0" w:lineRule="atLeast"/>
        <w:rPr>
          <w:rFonts w:hint="eastAsia" w:ascii="宋体" w:hAnsi="宋体"/>
          <w:b w:val="0"/>
          <w:bCs w:val="0"/>
          <w:color w:val="000000"/>
          <w:sz w:val="24"/>
          <w:szCs w:val="21"/>
        </w:rPr>
      </w:pPr>
      <w:r>
        <w:rPr>
          <w:rFonts w:hint="eastAsia" w:ascii="宋体" w:hAnsi="宋体"/>
          <w:b w:val="0"/>
          <w:bCs w:val="0"/>
          <w:color w:val="000000"/>
          <w:sz w:val="24"/>
          <w:szCs w:val="21"/>
          <w:lang w:val="en-US" w:eastAsia="zh-CN"/>
        </w:rPr>
        <w:t xml:space="preserve">4.</w:t>
      </w:r>
      <w:r>
        <w:rPr>
          <w:rFonts w:hint="eastAsia" w:ascii="宋体" w:hAnsi="宋体"/>
          <w:b w:val="0"/>
          <w:bCs w:val="0"/>
          <w:color w:val="000000"/>
          <w:sz w:val="24"/>
          <w:szCs w:val="21"/>
        </w:rPr>
        <w:t xml:space="preserve">技术培训方案</w:t>
      </w:r>
      <w:r>
        <w:rPr>
          <w:rFonts w:hint="eastAsia" w:ascii="宋体" w:hAnsi="宋体"/>
          <w:b w:val="0"/>
          <w:bCs w:val="0"/>
          <w:color w:val="000000"/>
          <w:sz w:val="24"/>
          <w:szCs w:val="21"/>
        </w:rPr>
      </w:r>
      <w:r/>
    </w:p>
    <w:p>
      <w:pPr>
        <w:pStyle w:val="903"/>
        <w:spacing w:line="0" w:lineRule="atLeast"/>
        <w:rPr>
          <w:rFonts w:hint="eastAsia" w:ascii="宋体" w:hAnsi="宋体"/>
          <w:b w:val="0"/>
          <w:bCs w:val="0"/>
          <w:color w:val="000000"/>
          <w:sz w:val="24"/>
          <w:szCs w:val="21"/>
        </w:rPr>
      </w:pPr>
      <w:r>
        <w:rPr>
          <w:rFonts w:hint="eastAsia" w:ascii="宋体" w:hAnsi="宋体"/>
          <w:b w:val="0"/>
          <w:bCs w:val="0"/>
          <w:color w:val="000000"/>
          <w:sz w:val="24"/>
          <w:szCs w:val="21"/>
        </w:rPr>
        <w:t xml:space="preserve">就投标人提供的技术培训内容及方式、培训计划、培训对象及配对团队方案等情况进行综合评审。</w:t>
      </w:r>
      <w:r>
        <w:rPr>
          <w:rFonts w:hint="eastAsia" w:ascii="宋体" w:hAnsi="宋体"/>
          <w:b w:val="0"/>
          <w:bCs w:val="0"/>
          <w:color w:val="000000"/>
          <w:sz w:val="24"/>
          <w:szCs w:val="21"/>
        </w:rPr>
      </w:r>
      <w:r/>
    </w:p>
    <w:p>
      <w:pPr>
        <w:pStyle w:val="903"/>
        <w:spacing w:line="0" w:lineRule="atLeast"/>
        <w:rPr>
          <w:rFonts w:hint="eastAsia" w:ascii="宋体" w:hAnsi="宋体"/>
          <w:b w:val="0"/>
          <w:bCs w:val="0"/>
          <w:color w:val="000000"/>
          <w:sz w:val="24"/>
          <w:szCs w:val="21"/>
        </w:rPr>
      </w:pPr>
      <w:r>
        <w:rPr>
          <w:rFonts w:hint="eastAsia" w:ascii="宋体" w:hAnsi="宋体"/>
          <w:b w:val="0"/>
          <w:bCs w:val="0"/>
          <w:color w:val="000000"/>
          <w:sz w:val="24"/>
          <w:szCs w:val="21"/>
        </w:rPr>
        <w:t xml:space="preserve">方案内容完整，培训内容全面覆盖采购标的技术要点、操作规范及常见问题处理，方式科学可行、培训计划合理有序、培训对象覆盖全面、配对团队专业适配，能有效保障采购人相关人员熟练掌握对应技术、规范操作；</w:t>
      </w:r>
      <w:r>
        <w:rPr>
          <w:rFonts w:hint="eastAsia" w:ascii="宋体" w:hAnsi="宋体"/>
          <w:b w:val="0"/>
          <w:bCs w:val="0"/>
          <w:color w:val="000000"/>
          <w:sz w:val="24"/>
          <w:szCs w:val="21"/>
        </w:rPr>
      </w:r>
      <w:r/>
    </w:p>
    <w:p>
      <w:pPr>
        <w:pStyle w:val="903"/>
        <w:spacing w:line="0" w:lineRule="atLeast"/>
        <w:rPr>
          <w:rFonts w:hint="eastAsia" w:ascii="宋体" w:hAnsi="宋体"/>
          <w:b w:val="0"/>
          <w:bCs w:val="0"/>
          <w:color w:val="000000"/>
          <w:sz w:val="24"/>
          <w:szCs w:val="21"/>
        </w:rPr>
      </w:pPr>
      <w:r>
        <w:rPr>
          <w:rFonts w:hint="eastAsia" w:ascii="宋体" w:hAnsi="宋体"/>
          <w:b w:val="0"/>
          <w:bCs w:val="0"/>
          <w:color w:val="000000"/>
          <w:sz w:val="24"/>
          <w:szCs w:val="21"/>
          <w:lang w:val="en-US" w:eastAsia="zh-CN"/>
        </w:rPr>
        <w:t xml:space="preserve">5.</w:t>
      </w:r>
      <w:r>
        <w:rPr>
          <w:rFonts w:hint="eastAsia" w:ascii="宋体" w:hAnsi="宋体"/>
          <w:b w:val="0"/>
          <w:bCs w:val="0"/>
          <w:color w:val="000000"/>
          <w:sz w:val="24"/>
          <w:szCs w:val="21"/>
        </w:rPr>
        <w:t xml:space="preserve">供货方案</w:t>
      </w:r>
      <w:r>
        <w:rPr>
          <w:rFonts w:hint="eastAsia" w:ascii="宋体" w:hAnsi="宋体"/>
          <w:b w:val="0"/>
          <w:bCs w:val="0"/>
          <w:color w:val="000000"/>
          <w:sz w:val="24"/>
          <w:szCs w:val="21"/>
        </w:rPr>
      </w:r>
      <w:r/>
    </w:p>
    <w:p>
      <w:pPr>
        <w:pStyle w:val="903"/>
        <w:spacing w:line="0" w:lineRule="atLeast"/>
        <w:rPr>
          <w:rFonts w:hint="eastAsia" w:ascii="宋体" w:hAnsi="宋体"/>
          <w:b w:val="0"/>
          <w:bCs w:val="0"/>
          <w:color w:val="000000"/>
          <w:sz w:val="24"/>
          <w:szCs w:val="21"/>
        </w:rPr>
      </w:pPr>
      <w:r>
        <w:rPr>
          <w:rFonts w:hint="eastAsia" w:ascii="宋体" w:hAnsi="宋体"/>
          <w:b w:val="0"/>
          <w:bCs w:val="0"/>
          <w:color w:val="000000"/>
          <w:sz w:val="24"/>
          <w:szCs w:val="21"/>
        </w:rPr>
        <w:t xml:space="preserve">就投标人提供的产品供货方案、安装调试方案及配送承诺等方案进行综合评审。</w:t>
      </w:r>
      <w:r>
        <w:rPr>
          <w:rFonts w:hint="eastAsia" w:ascii="宋体" w:hAnsi="宋体"/>
          <w:b w:val="0"/>
          <w:bCs w:val="0"/>
          <w:color w:val="000000"/>
          <w:sz w:val="24"/>
          <w:szCs w:val="21"/>
        </w:rPr>
      </w:r>
      <w:r/>
    </w:p>
    <w:p>
      <w:pPr>
        <w:pStyle w:val="903"/>
        <w:spacing w:line="0" w:lineRule="atLeast"/>
        <w:rPr>
          <w:rFonts w:hint="eastAsia" w:ascii="宋体" w:hAnsi="宋体" w:eastAsia="宋体"/>
          <w:color w:val="000000"/>
          <w:sz w:val="24"/>
          <w:szCs w:val="24"/>
          <w:lang w:eastAsia="zh-CN"/>
        </w:rPr>
      </w:pPr>
      <w:r>
        <w:rPr>
          <w:rFonts w:hint="eastAsia" w:ascii="宋体" w:hAnsi="宋体"/>
          <w:b w:val="0"/>
          <w:bCs w:val="0"/>
          <w:color w:val="000000"/>
          <w:sz w:val="24"/>
          <w:szCs w:val="21"/>
        </w:rPr>
        <w:t xml:space="preserve">供货方案科学合理、周期可控，安装调试步骤清晰、标准规范，配送承诺明确具体、保障到位，能确保产品按时、按质、按量送达并完成安装调试，满足采购人使用需求</w:t>
      </w:r>
      <w:r>
        <w:rPr>
          <w:rFonts w:hint="eastAsia" w:ascii="宋体" w:hAnsi="宋体"/>
          <w:b w:val="0"/>
          <w:bCs w:val="0"/>
          <w:color w:val="000000"/>
          <w:sz w:val="24"/>
          <w:szCs w:val="21"/>
          <w:lang w:eastAsia="zh-CN"/>
        </w:rPr>
        <w:t xml:space="preserve">。</w:t>
      </w:r>
      <w:r>
        <w:rPr>
          <w:rFonts w:hint="eastAsia" w:ascii="宋体" w:hAnsi="宋体" w:eastAsia="宋体"/>
          <w:color w:val="000000"/>
          <w:sz w:val="24"/>
          <w:szCs w:val="24"/>
          <w:lang w:eastAsia="zh-CN"/>
        </w:rPr>
      </w:r>
      <w:r/>
    </w:p>
    <w:p>
      <w:pPr>
        <w:spacing w:line="0" w:lineRule="atLeast"/>
        <w:rPr>
          <w:rFonts w:hint="eastAsia" w:ascii="宋体" w:hAnsi="宋体"/>
          <w:b w:val="0"/>
          <w:bCs w:val="0"/>
          <w:color w:val="000000"/>
          <w:sz w:val="24"/>
          <w:szCs w:val="24"/>
          <w14:ligatures w14:val="none"/>
        </w:rPr>
      </w:pPr>
      <w:r>
        <w:rPr>
          <w:rFonts w:hint="eastAsia" w:ascii="宋体" w:hAnsi="宋体"/>
          <w:b w:val="0"/>
          <w:bCs w:val="0"/>
          <w:color w:val="000000"/>
          <w:sz w:val="24"/>
          <w:szCs w:val="24"/>
        </w:rPr>
        <w:t xml:space="preserve">6.</w:t>
      </w:r>
      <w:r>
        <w:rPr>
          <w:rFonts w:hint="eastAsia" w:ascii="宋体" w:hAnsi="宋体"/>
          <w:b w:val="0"/>
          <w:bCs w:val="0"/>
          <w:color w:val="000000"/>
          <w:sz w:val="24"/>
          <w:szCs w:val="24"/>
        </w:rPr>
        <w:t xml:space="preserve">应急预案</w:t>
      </w:r>
      <w:r>
        <w:rPr>
          <w:rFonts w:hint="eastAsia" w:ascii="宋体" w:hAnsi="宋体"/>
          <w:b w:val="0"/>
          <w:bCs w:val="0"/>
          <w:color w:val="000000"/>
          <w:sz w:val="24"/>
          <w:szCs w:val="24"/>
        </w:rPr>
      </w:r>
      <w:r/>
    </w:p>
    <w:p>
      <w:pPr>
        <w:spacing w:line="0" w:lineRule="atLeast"/>
        <w:rPr>
          <w:rFonts w:hint="eastAsia" w:ascii="宋体" w:hAnsi="宋体"/>
          <w:b w:val="0"/>
          <w:bCs w:val="0"/>
          <w:color w:val="000000"/>
          <w:sz w:val="24"/>
          <w:szCs w:val="24"/>
          <w14:ligatures w14:val="none"/>
        </w:rPr>
      </w:pPr>
      <w:r>
        <w:rPr>
          <w:rFonts w:hint="eastAsia" w:ascii="宋体" w:hAnsi="宋体"/>
          <w:b w:val="0"/>
          <w:bCs w:val="0"/>
          <w:color w:val="000000"/>
          <w:sz w:val="24"/>
          <w:szCs w:val="24"/>
        </w:rPr>
      </w:r>
      <w:r>
        <w:rPr>
          <w:rFonts w:hint="eastAsia" w:ascii="宋体" w:hAnsi="宋体"/>
          <w:b w:val="0"/>
          <w:bCs w:val="0"/>
          <w:color w:val="000000"/>
          <w:sz w:val="24"/>
          <w:szCs w:val="24"/>
        </w:rPr>
        <w:t xml:space="preserve">就投标人提供的应急程序和措施、应急响应及处置方案、技术支撑保障等方案进行综合评审。</w:t>
      </w:r>
      <w:r>
        <w:rPr>
          <w:rFonts w:hint="eastAsia" w:ascii="宋体" w:hAnsi="宋体"/>
          <w:b w:val="0"/>
          <w:bCs w:val="0"/>
          <w:color w:val="000000"/>
          <w:sz w:val="24"/>
          <w:szCs w:val="24"/>
        </w:rPr>
      </w:r>
      <w:r/>
    </w:p>
    <w:p>
      <w:pPr>
        <w:spacing w:line="0" w:lineRule="atLeast"/>
        <w:rPr>
          <w:rFonts w:hint="eastAsia" w:ascii="宋体" w:hAnsi="宋体"/>
          <w:b w:val="0"/>
          <w:bCs w:val="0"/>
          <w:color w:val="000000"/>
          <w:sz w:val="24"/>
          <w:szCs w:val="24"/>
          <w14:ligatures w14:val="none"/>
        </w:rPr>
      </w:pPr>
      <w:r>
        <w:rPr>
          <w:rFonts w:hint="eastAsia" w:ascii="宋体" w:hAnsi="宋体"/>
          <w:b w:val="0"/>
          <w:bCs w:val="0"/>
          <w:color w:val="000000"/>
          <w:sz w:val="24"/>
          <w:szCs w:val="24"/>
        </w:rPr>
        <w:t xml:space="preserve">应急程序规范完善、处置流程清晰可行，应急响应及时高效、处置措施针对性强，技术支撑保障有力、人员物资储备到位，可全面应对各类突发状况，充分保障采购人应急需求；</w:t>
      </w:r>
      <w:r>
        <w:rPr>
          <w:rFonts w:hint="eastAsia" w:ascii="宋体" w:hAnsi="宋体"/>
          <w:b w:val="0"/>
          <w:bCs w:val="0"/>
          <w:color w:val="000000"/>
          <w:sz w:val="24"/>
          <w:szCs w:val="24"/>
        </w:rPr>
      </w:r>
      <w:r/>
    </w:p>
    <w:p>
      <w:pPr>
        <w:pStyle w:val="903"/>
        <w:spacing w:line="0" w:lineRule="atLeast"/>
        <w:rPr>
          <w:rFonts w:hint="eastAsia" w:ascii="宋体" w:hAnsi="宋体"/>
          <w:b/>
          <w:color w:val="000000"/>
          <w:sz w:val="24"/>
          <w:szCs w:val="24"/>
        </w:rPr>
      </w:pPr>
      <w:r>
        <w:rPr>
          <w:rFonts w:hint="eastAsia" w:ascii="宋体" w:hAnsi="宋体"/>
          <w:b/>
          <w:color w:val="000000"/>
          <w:sz w:val="24"/>
          <w:szCs w:val="24"/>
          <w:lang w:eastAsia="zh-CN"/>
        </w:rPr>
        <w:t xml:space="preserve">五</w:t>
      </w:r>
      <w:r>
        <w:rPr>
          <w:rFonts w:ascii="宋体" w:hAnsi="宋体"/>
          <w:b/>
          <w:color w:val="000000"/>
          <w:sz w:val="24"/>
          <w:szCs w:val="24"/>
        </w:rPr>
        <w:t xml:space="preserve">、其他要求</w:t>
      </w:r>
      <w:r>
        <w:rPr>
          <w:rFonts w:hint="eastAsia" w:ascii="宋体" w:hAnsi="宋体"/>
          <w:b/>
          <w:color w:val="000000"/>
          <w:sz w:val="24"/>
          <w:szCs w:val="24"/>
        </w:rPr>
      </w:r>
      <w:r/>
    </w:p>
    <w:p>
      <w:pPr>
        <w:pStyle w:val="903"/>
        <w:spacing w:line="0" w:lineRule="atLeast"/>
        <w:rPr>
          <w:rFonts w:hint="eastAsia" w:ascii="宋体" w:hAnsi="宋体"/>
          <w:color w:val="000000"/>
          <w:sz w:val="24"/>
          <w:szCs w:val="24"/>
        </w:rPr>
      </w:pPr>
      <w:r>
        <w:rPr>
          <w:rFonts w:hint="eastAsia" w:ascii="宋体" w:hAnsi="宋体"/>
          <w:color w:val="000000"/>
          <w:sz w:val="24"/>
          <w:szCs w:val="24"/>
        </w:rPr>
        <w:t xml:space="preserve">1. 项目属性:货物类项目。</w:t>
      </w:r>
      <w:r>
        <w:rPr>
          <w:rFonts w:hint="eastAsia" w:ascii="宋体" w:hAnsi="宋体"/>
          <w:color w:val="000000"/>
          <w:sz w:val="24"/>
          <w:szCs w:val="24"/>
        </w:rPr>
      </w:r>
      <w:r/>
    </w:p>
    <w:p>
      <w:pPr>
        <w:pStyle w:val="903"/>
        <w:spacing w:line="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．核心产品</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903"/>
              <w:jc w:val="center"/>
              <w:rPr>
                <w:rFonts w:ascii="宋体" w:hAnsi="宋体"/>
                <w:szCs w:val="21"/>
              </w:rPr>
            </w:pPr>
            <w:r>
              <w:rPr>
                <w:rFonts w:hint="eastAsia" w:ascii="宋体" w:hAnsi="宋体"/>
                <w:szCs w:val="21"/>
              </w:rPr>
              <w:t xml:space="preserve">采购</w:t>
            </w:r>
            <w:r>
              <w:rPr>
                <w:rFonts w:ascii="宋体" w:hAnsi="宋体"/>
                <w:szCs w:val="21"/>
              </w:rPr>
            </w:r>
            <w:r/>
          </w:p>
          <w:p>
            <w:pPr>
              <w:pStyle w:val="903"/>
              <w:jc w:val="center"/>
              <w:rPr>
                <w:rFonts w:hint="eastAsia" w:ascii="宋体" w:hAnsi="宋体"/>
                <w:szCs w:val="21"/>
              </w:rPr>
            </w:pPr>
            <w:r>
              <w:rPr>
                <w:rFonts w:hint="eastAsia" w:ascii="宋体" w:hAnsi="宋体"/>
                <w:szCs w:val="21"/>
              </w:rPr>
              <w:t xml:space="preserve">包号</w:t>
            </w:r>
            <w:r>
              <w:rPr>
                <w:rFonts w:hint="eastAsia" w:ascii="宋体" w:hAnsi="宋体"/>
                <w:szCs w:val="21"/>
              </w:rPr>
            </w:r>
            <w:r/>
          </w:p>
        </w:tc>
        <w:tc>
          <w:tcPr>
            <w:tcW w:w="3052" w:type="dxa"/>
            <w:vAlign w:val="top"/>
            <w:textDirection w:val="lrTb"/>
            <w:noWrap w:val="false"/>
          </w:tcPr>
          <w:p>
            <w:pPr>
              <w:pStyle w:val="903"/>
              <w:jc w:val="center"/>
              <w:rPr>
                <w:rFonts w:hint="eastAsia" w:ascii="宋体" w:hAnsi="宋体"/>
                <w:szCs w:val="21"/>
              </w:rPr>
            </w:pPr>
            <w:r>
              <w:rPr>
                <w:rFonts w:hint="eastAsia" w:ascii="宋体" w:hAnsi="宋体"/>
                <w:szCs w:val="21"/>
              </w:rPr>
              <w:t xml:space="preserve">核心产品</w:t>
            </w:r>
            <w:r>
              <w:rPr>
                <w:rFonts w:hint="eastAsia" w:ascii="宋体" w:hAnsi="宋体"/>
                <w:szCs w:val="21"/>
              </w:rPr>
            </w:r>
            <w:r/>
          </w:p>
        </w:tc>
      </w:tr>
      <w:tr>
        <w:trPr/>
        <w:tc>
          <w:tcPr>
            <w:tcW w:w="896" w:type="dxa"/>
            <w:vAlign w:val="top"/>
            <w:textDirection w:val="lrTb"/>
            <w:noWrap w:val="false"/>
          </w:tcPr>
          <w:p>
            <w:pPr>
              <w:pStyle w:val="903"/>
              <w:jc w:val="center"/>
              <w:rPr>
                <w:rFonts w:ascii="宋体" w:hAnsi="宋体"/>
                <w:szCs w:val="21"/>
              </w:rPr>
            </w:pPr>
            <w:r>
              <w:rPr>
                <w:rFonts w:hint="eastAsia" w:ascii="宋体" w:hAnsi="宋体"/>
                <w:szCs w:val="21"/>
              </w:rPr>
              <w:t xml:space="preserve">1</w:t>
            </w:r>
            <w:r>
              <w:rPr>
                <w:rFonts w:ascii="宋体" w:hAnsi="宋体"/>
                <w:szCs w:val="21"/>
              </w:rPr>
            </w:r>
            <w:r/>
          </w:p>
        </w:tc>
        <w:tc>
          <w:tcPr>
            <w:tcW w:w="3052" w:type="dxa"/>
            <w:vAlign w:val="top"/>
            <w:textDirection w:val="lrTb"/>
            <w:noWrap w:val="false"/>
          </w:tcPr>
          <w:p>
            <w:pPr>
              <w:pStyle w:val="903"/>
              <w:jc w:val="center"/>
              <w:rPr>
                <w:rFonts w:hint="eastAsia" w:ascii="宋体" w:hAnsi="宋体"/>
                <w:szCs w:val="21"/>
              </w:rPr>
            </w:pPr>
            <w:r>
              <w:rPr>
                <w:rStyle w:val="951"/>
                <w:rFonts w:hint="eastAsia" w:ascii="宋体" w:hAnsi="宋体" w:eastAsia="宋体" w:cs="宋体"/>
                <w:sz w:val="24"/>
                <w:szCs w:val="24"/>
                <w:lang w:val="en-US" w:eastAsia="zh-CN" w:bidi="ar"/>
              </w:rPr>
              <w:t xml:space="preserve">消防员避火防护服</w:t>
            </w:r>
            <w:r>
              <w:rPr>
                <w:rFonts w:hint="eastAsia" w:ascii="宋体" w:hAnsi="宋体"/>
                <w:szCs w:val="21"/>
              </w:rPr>
            </w:r>
            <w:r/>
          </w:p>
        </w:tc>
      </w:tr>
      <w:tr>
        <w:trPr/>
        <w:tc>
          <w:tcPr>
            <w:tcW w:w="896" w:type="dxa"/>
            <w:vAlign w:val="top"/>
            <w:textDirection w:val="lrTb"/>
            <w:noWrap w:val="false"/>
          </w:tcPr>
          <w:p>
            <w:pPr>
              <w:pStyle w:val="903"/>
              <w:jc w:val="center"/>
              <w:rPr>
                <w:rFonts w:ascii="宋体" w:hAnsi="宋体"/>
                <w:szCs w:val="21"/>
              </w:rPr>
            </w:pPr>
            <w:r>
              <w:rPr>
                <w:rFonts w:hint="eastAsia" w:ascii="宋体" w:hAnsi="宋体"/>
                <w:szCs w:val="21"/>
              </w:rPr>
              <w:t xml:space="preserve">2</w:t>
            </w:r>
            <w:r>
              <w:rPr>
                <w:rFonts w:ascii="宋体" w:hAnsi="宋体"/>
                <w:szCs w:val="21"/>
              </w:rPr>
            </w:r>
            <w:r/>
          </w:p>
        </w:tc>
        <w:tc>
          <w:tcPr>
            <w:tcW w:w="3052" w:type="dxa"/>
            <w:vAlign w:val="top"/>
            <w:textDirection w:val="lrTb"/>
            <w:noWrap w:val="false"/>
          </w:tcPr>
          <w:p>
            <w:pPr>
              <w:pStyle w:val="903"/>
              <w:jc w:val="center"/>
              <w:rPr>
                <w:rFonts w:hint="eastAsia" w:ascii="宋体" w:hAnsi="宋体"/>
                <w:szCs w:val="21"/>
              </w:rPr>
            </w:pPr>
            <w:r>
              <w:rPr>
                <w:rFonts w:hint="eastAsia" w:ascii="宋体" w:hAnsi="宋体"/>
                <w:szCs w:val="21"/>
              </w:rPr>
            </w:r>
            <w:r>
              <w:rPr>
                <w:rFonts w:hint="eastAsia" w:ascii="宋体" w:hAnsi="宋体"/>
                <w:szCs w:val="21"/>
              </w:rPr>
              <w:t xml:space="preserve">佩戴式防爆照明灯（2）</w:t>
            </w:r>
            <w:r>
              <w:rPr>
                <w:rFonts w:hint="eastAsia" w:ascii="宋体" w:hAnsi="宋体"/>
                <w:szCs w:val="21"/>
              </w:rPr>
            </w:r>
            <w:r/>
          </w:p>
        </w:tc>
      </w:tr>
      <w:tr>
        <w:trPr/>
        <w:tc>
          <w:tcPr>
            <w:tcW w:w="896" w:type="dxa"/>
            <w:vAlign w:val="top"/>
            <w:textDirection w:val="lrTb"/>
            <w:noWrap w:val="false"/>
          </w:tcPr>
          <w:p>
            <w:pPr>
              <w:pStyle w:val="903"/>
              <w:jc w:val="center"/>
              <w:rPr>
                <w:rFonts w:hint="eastAsia" w:ascii="宋体" w:hAnsi="宋体" w:eastAsia="宋体"/>
                <w:szCs w:val="21"/>
                <w:lang w:eastAsia="zh-CN"/>
              </w:rPr>
            </w:pPr>
            <w:r>
              <w:rPr>
                <w:rFonts w:hint="eastAsia" w:ascii="宋体" w:hAnsi="宋体"/>
                <w:szCs w:val="21"/>
                <w:lang w:val="en-US" w:eastAsia="zh-CN"/>
              </w:rPr>
              <w:t xml:space="preserve">3</w:t>
            </w:r>
            <w:r>
              <w:rPr>
                <w:rFonts w:hint="eastAsia" w:ascii="宋体" w:hAnsi="宋体" w:eastAsia="宋体"/>
                <w:szCs w:val="21"/>
                <w:lang w:eastAsia="zh-CN"/>
              </w:rPr>
            </w:r>
            <w:r/>
          </w:p>
        </w:tc>
        <w:tc>
          <w:tcPr>
            <w:tcW w:w="3052" w:type="dxa"/>
            <w:vAlign w:val="top"/>
            <w:textDirection w:val="lrTb"/>
            <w:noWrap w:val="false"/>
          </w:tcPr>
          <w:p>
            <w:pPr>
              <w:pStyle w:val="903"/>
              <w:jc w:val="center"/>
              <w:rPr>
                <w:rFonts w:ascii="宋体" w:hAnsi="宋体"/>
                <w:szCs w:val="21"/>
              </w:rPr>
            </w:pPr>
            <w:r>
              <w:rPr>
                <w:rStyle w:val="951"/>
                <w:rFonts w:hint="eastAsia" w:ascii="宋体" w:hAnsi="宋体" w:eastAsia="宋体" w:cs="宋体"/>
                <w:sz w:val="24"/>
                <w:szCs w:val="24"/>
                <w:lang w:val="en-US" w:eastAsia="zh-CN" w:bidi="ar"/>
              </w:rPr>
              <w:t xml:space="preserve">消防头盔（全盔）</w:t>
            </w:r>
            <w:r>
              <w:rPr>
                <w:rFonts w:ascii="宋体" w:hAnsi="宋体"/>
                <w:szCs w:val="21"/>
              </w:rPr>
            </w:r>
            <w:r/>
          </w:p>
        </w:tc>
      </w:tr>
      <w:tr>
        <w:trPr/>
        <w:tc>
          <w:tcPr>
            <w:tcW w:w="896" w:type="dxa"/>
            <w:vAlign w:val="top"/>
            <w:textDirection w:val="lrTb"/>
            <w:noWrap w:val="false"/>
          </w:tcPr>
          <w:p>
            <w:pPr>
              <w:pStyle w:val="903"/>
              <w:jc w:val="center"/>
              <w:rPr>
                <w:rFonts w:hint="eastAsia" w:ascii="宋体" w:hAnsi="宋体" w:eastAsia="宋体"/>
                <w:szCs w:val="21"/>
                <w:lang w:val="en-US" w:eastAsia="zh-CN"/>
              </w:rPr>
            </w:pPr>
            <w:r>
              <w:rPr>
                <w:rFonts w:hint="eastAsia" w:ascii="宋体" w:hAnsi="宋体"/>
                <w:szCs w:val="21"/>
                <w:lang w:val="en-US" w:eastAsia="zh-CN"/>
              </w:rPr>
              <w:t xml:space="preserve">4</w:t>
            </w:r>
            <w:r>
              <w:rPr>
                <w:rFonts w:hint="eastAsia" w:ascii="宋体" w:hAnsi="宋体" w:eastAsia="宋体"/>
                <w:szCs w:val="21"/>
                <w:lang w:val="en-US" w:eastAsia="zh-CN"/>
              </w:rPr>
            </w:r>
            <w:r/>
          </w:p>
        </w:tc>
        <w:tc>
          <w:tcPr>
            <w:tcW w:w="3052" w:type="dxa"/>
            <w:vAlign w:val="top"/>
            <w:textDirection w:val="lrTb"/>
            <w:noWrap w:val="false"/>
          </w:tcPr>
          <w:p>
            <w:pPr>
              <w:pStyle w:val="903"/>
              <w:jc w:val="center"/>
              <w:rPr>
                <w:rFonts w:ascii="宋体" w:hAnsi="宋体"/>
                <w:szCs w:val="21"/>
              </w:rPr>
            </w:pPr>
            <w:r>
              <w:rPr>
                <w:rFonts w:hint="eastAsia" w:ascii="宋体" w:hAnsi="宋体"/>
                <w:szCs w:val="21"/>
              </w:rPr>
            </w:r>
            <w:r>
              <w:rPr>
                <w:rFonts w:hint="eastAsia" w:ascii="宋体" w:hAnsi="宋体"/>
                <w:szCs w:val="21"/>
              </w:rPr>
              <w:t xml:space="preserve">消防头盔（全盔）（2）</w:t>
            </w:r>
            <w:r>
              <w:rPr>
                <w:rFonts w:hint="eastAsia" w:ascii="宋体" w:hAnsi="宋体"/>
                <w:szCs w:val="21"/>
              </w:rPr>
            </w:r>
            <w:r/>
          </w:p>
        </w:tc>
      </w:tr>
      <w:tr>
        <w:trPr/>
        <w:tc>
          <w:tcPr>
            <w:tcW w:w="896" w:type="dxa"/>
            <w:vAlign w:val="top"/>
            <w:textDirection w:val="lrTb"/>
            <w:noWrap w:val="false"/>
          </w:tcPr>
          <w:p>
            <w:pPr>
              <w:pStyle w:val="903"/>
              <w:jc w:val="center"/>
              <w:rPr>
                <w:rFonts w:hint="eastAsia" w:ascii="宋体" w:hAnsi="宋体" w:eastAsia="宋体"/>
                <w:szCs w:val="21"/>
                <w:lang w:val="en-US" w:eastAsia="zh-CN"/>
              </w:rPr>
            </w:pPr>
            <w:r>
              <w:rPr>
                <w:rFonts w:hint="eastAsia" w:ascii="宋体" w:hAnsi="宋体"/>
                <w:szCs w:val="21"/>
                <w:lang w:val="en-US" w:eastAsia="zh-CN"/>
              </w:rPr>
              <w:t xml:space="preserve">5</w:t>
            </w:r>
            <w:r>
              <w:rPr>
                <w:rFonts w:hint="eastAsia" w:ascii="宋体" w:hAnsi="宋体" w:eastAsia="宋体"/>
                <w:szCs w:val="21"/>
                <w:lang w:val="en-US" w:eastAsia="zh-CN"/>
              </w:rPr>
            </w:r>
            <w:r/>
          </w:p>
        </w:tc>
        <w:tc>
          <w:tcPr>
            <w:tcW w:w="3052" w:type="dxa"/>
            <w:vAlign w:val="top"/>
            <w:textDirection w:val="lrTb"/>
            <w:noWrap w:val="false"/>
          </w:tcPr>
          <w:p>
            <w:pPr>
              <w:pStyle w:val="903"/>
              <w:jc w:val="center"/>
              <w:rPr>
                <w:rFonts w:ascii="宋体" w:hAnsi="宋体"/>
                <w:szCs w:val="21"/>
              </w:rPr>
            </w:pPr>
            <w:r>
              <w:rPr>
                <w:rFonts w:hint="eastAsia" w:ascii="宋体" w:hAnsi="宋体"/>
                <w:szCs w:val="21"/>
              </w:rPr>
            </w:r>
            <w:r>
              <w:rPr>
                <w:rFonts w:hint="eastAsia" w:ascii="宋体" w:hAnsi="宋体"/>
                <w:szCs w:val="21"/>
              </w:rPr>
              <w:t xml:space="preserve">消防头盔（半盔）</w:t>
            </w:r>
            <w:r>
              <w:rPr>
                <w:rFonts w:hint="eastAsia" w:ascii="宋体" w:hAnsi="宋体"/>
                <w:szCs w:val="21"/>
              </w:rPr>
            </w:r>
            <w:r/>
          </w:p>
        </w:tc>
      </w:tr>
    </w:tbl>
    <w:p>
      <w:pPr>
        <w:pStyle w:val="903"/>
        <w:spacing w:line="0" w:lineRule="atLeast"/>
        <w:rPr>
          <w:rFonts w:hint="eastAsia" w:ascii="宋体" w:hAnsi="宋体"/>
          <w:sz w:val="24"/>
          <w:szCs w:val="24"/>
        </w:rPr>
      </w:pPr>
      <w:r>
        <w:rPr>
          <w:rFonts w:hint="eastAsia" w:ascii="宋体" w:hAnsi="宋体"/>
          <w:sz w:val="24"/>
          <w:szCs w:val="24"/>
        </w:rPr>
      </w:r>
      <w:r/>
    </w:p>
    <w:p>
      <w:pPr>
        <w:pStyle w:val="903"/>
        <w:spacing w:line="0" w:lineRule="atLeast"/>
        <w:rPr>
          <w:rFonts w:ascii="宋体" w:hAnsi="宋体"/>
          <w:sz w:val="24"/>
          <w:szCs w:val="24"/>
        </w:rPr>
      </w:pPr>
      <w:r>
        <w:rPr>
          <w:rFonts w:hint="eastAsia" w:ascii="宋体" w:hAnsi="宋体"/>
          <w:sz w:val="24"/>
          <w:szCs w:val="24"/>
        </w:rPr>
        <w:t xml:space="preserve">3.进口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903"/>
              <w:jc w:val="center"/>
              <w:rPr>
                <w:rFonts w:ascii="宋体" w:hAnsi="宋体"/>
                <w:szCs w:val="21"/>
              </w:rPr>
            </w:pPr>
            <w:r>
              <w:rPr>
                <w:rFonts w:hint="eastAsia" w:ascii="宋体" w:hAnsi="宋体"/>
                <w:szCs w:val="21"/>
              </w:rPr>
              <w:t xml:space="preserve">采购</w:t>
            </w:r>
            <w:r>
              <w:rPr>
                <w:rFonts w:ascii="宋体" w:hAnsi="宋体"/>
                <w:szCs w:val="21"/>
              </w:rPr>
            </w:r>
            <w:r/>
          </w:p>
          <w:p>
            <w:pPr>
              <w:pStyle w:val="903"/>
              <w:jc w:val="center"/>
              <w:rPr>
                <w:rFonts w:hint="eastAsia" w:ascii="宋体" w:hAnsi="宋体"/>
                <w:szCs w:val="21"/>
              </w:rPr>
            </w:pPr>
            <w:r>
              <w:rPr>
                <w:rFonts w:hint="eastAsia" w:ascii="宋体" w:hAnsi="宋体"/>
                <w:szCs w:val="21"/>
              </w:rPr>
              <w:t xml:space="preserve">包号</w:t>
            </w:r>
            <w:r>
              <w:rPr>
                <w:rFonts w:hint="eastAsia" w:ascii="宋体" w:hAnsi="宋体"/>
                <w:szCs w:val="21"/>
              </w:rPr>
            </w:r>
            <w:r/>
          </w:p>
        </w:tc>
        <w:tc>
          <w:tcPr>
            <w:tcW w:w="3052" w:type="dxa"/>
            <w:vAlign w:val="top"/>
            <w:textDirection w:val="lrTb"/>
            <w:noWrap w:val="false"/>
          </w:tcPr>
          <w:p>
            <w:pPr>
              <w:pStyle w:val="903"/>
              <w:jc w:val="center"/>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rPr>
                <w:rFonts w:ascii="宋体" w:hAnsi="宋体"/>
                <w:szCs w:val="21"/>
              </w:rPr>
            </w:r>
            <w:r/>
          </w:p>
          <w:p>
            <w:pPr>
              <w:pStyle w:val="903"/>
              <w:jc w:val="center"/>
              <w:rPr>
                <w:rFonts w:hint="eastAsia" w:ascii="宋体" w:hAnsi="宋体"/>
                <w:szCs w:val="21"/>
              </w:rPr>
            </w:pPr>
            <w:r>
              <w:rPr>
                <w:rFonts w:hint="eastAsia" w:ascii="宋体" w:hAnsi="宋体"/>
                <w:szCs w:val="21"/>
              </w:rPr>
              <w:t xml:space="preserve">（是/否）</w:t>
            </w:r>
            <w:r>
              <w:rPr>
                <w:rFonts w:hint="eastAsia" w:ascii="宋体" w:hAnsi="宋体"/>
                <w:szCs w:val="21"/>
              </w:rPr>
            </w:r>
            <w:r/>
          </w:p>
        </w:tc>
      </w:tr>
      <w:tr>
        <w:trPr/>
        <w:tc>
          <w:tcPr>
            <w:tcW w:w="896" w:type="dxa"/>
            <w:vAlign w:val="top"/>
            <w:textDirection w:val="lrTb"/>
            <w:noWrap w:val="false"/>
          </w:tcPr>
          <w:p>
            <w:pPr>
              <w:pStyle w:val="903"/>
              <w:jc w:val="center"/>
              <w:rPr>
                <w:rFonts w:ascii="宋体" w:hAnsi="宋体"/>
                <w:szCs w:val="21"/>
              </w:rPr>
            </w:pPr>
            <w:r>
              <w:rPr>
                <w:rFonts w:hint="eastAsia" w:ascii="宋体" w:hAnsi="宋体"/>
                <w:szCs w:val="21"/>
              </w:rPr>
              <w:t xml:space="preserve">1</w:t>
            </w:r>
            <w:r>
              <w:rPr>
                <w:rFonts w:ascii="宋体" w:hAnsi="宋体"/>
                <w:szCs w:val="21"/>
              </w:rPr>
            </w:r>
            <w:r/>
          </w:p>
        </w:tc>
        <w:tc>
          <w:tcPr>
            <w:tcW w:w="3052" w:type="dxa"/>
            <w:vAlign w:val="top"/>
            <w:textDirection w:val="lrTb"/>
            <w:noWrap w:val="false"/>
          </w:tcPr>
          <w:p>
            <w:pPr>
              <w:pStyle w:val="903"/>
              <w:jc w:val="center"/>
              <w:rPr>
                <w:rFonts w:hint="eastAsia" w:ascii="宋体" w:hAnsi="宋体" w:eastAsia="宋体"/>
                <w:szCs w:val="21"/>
                <w:lang w:eastAsia="zh-CN"/>
              </w:rPr>
            </w:pPr>
            <w:r>
              <w:rPr>
                <w:rFonts w:hint="eastAsia" w:ascii="宋体" w:hAnsi="宋体"/>
                <w:szCs w:val="21"/>
                <w:lang w:val="en-US" w:eastAsia="zh-CN"/>
              </w:rPr>
              <w:t xml:space="preserve">否</w:t>
            </w:r>
            <w:r>
              <w:rPr>
                <w:rFonts w:hint="eastAsia" w:ascii="宋体" w:hAnsi="宋体" w:eastAsia="宋体"/>
                <w:szCs w:val="21"/>
                <w:lang w:eastAsia="zh-CN"/>
              </w:rPr>
            </w:r>
            <w:r/>
          </w:p>
        </w:tc>
      </w:tr>
      <w:tr>
        <w:trPr/>
        <w:tc>
          <w:tcPr>
            <w:tcW w:w="896" w:type="dxa"/>
            <w:vAlign w:val="top"/>
            <w:textDirection w:val="lrTb"/>
            <w:noWrap w:val="false"/>
          </w:tcPr>
          <w:p>
            <w:pPr>
              <w:pStyle w:val="903"/>
              <w:jc w:val="center"/>
              <w:rPr>
                <w:rFonts w:ascii="宋体" w:hAnsi="宋体"/>
                <w:szCs w:val="21"/>
              </w:rPr>
            </w:pPr>
            <w:r>
              <w:rPr>
                <w:rFonts w:hint="eastAsia" w:ascii="宋体" w:hAnsi="宋体"/>
                <w:szCs w:val="21"/>
              </w:rPr>
              <w:t xml:space="preserve">2</w:t>
            </w:r>
            <w:r>
              <w:rPr>
                <w:rFonts w:ascii="宋体" w:hAnsi="宋体"/>
                <w:szCs w:val="21"/>
              </w:rPr>
            </w:r>
            <w:r/>
          </w:p>
        </w:tc>
        <w:tc>
          <w:tcPr>
            <w:tcW w:w="3052" w:type="dxa"/>
            <w:vAlign w:val="top"/>
            <w:textDirection w:val="lrTb"/>
            <w:noWrap w:val="false"/>
          </w:tcPr>
          <w:p>
            <w:pPr>
              <w:pStyle w:val="903"/>
              <w:jc w:val="center"/>
              <w:rPr>
                <w:rFonts w:hint="eastAsia" w:ascii="宋体" w:hAnsi="宋体"/>
                <w:szCs w:val="21"/>
              </w:rPr>
            </w:pPr>
            <w:r>
              <w:rPr>
                <w:rFonts w:hint="eastAsia" w:ascii="宋体" w:hAnsi="宋体"/>
                <w:szCs w:val="21"/>
              </w:rPr>
              <w:t xml:space="preserve">否</w:t>
            </w:r>
            <w:r>
              <w:rPr>
                <w:rFonts w:hint="eastAsia" w:ascii="宋体" w:hAnsi="宋体"/>
                <w:szCs w:val="21"/>
              </w:rPr>
            </w:r>
            <w:r/>
          </w:p>
        </w:tc>
      </w:tr>
      <w:tr>
        <w:trPr/>
        <w:tc>
          <w:tcPr>
            <w:tcW w:w="896" w:type="dxa"/>
            <w:vAlign w:val="top"/>
            <w:textDirection w:val="lrTb"/>
            <w:noWrap w:val="false"/>
          </w:tcPr>
          <w:p>
            <w:pPr>
              <w:pStyle w:val="903"/>
              <w:jc w:val="center"/>
              <w:rPr>
                <w:rFonts w:hint="eastAsia" w:ascii="宋体" w:hAnsi="宋体" w:eastAsia="宋体"/>
                <w:szCs w:val="21"/>
                <w:lang w:eastAsia="zh-CN"/>
              </w:rPr>
            </w:pPr>
            <w:r>
              <w:rPr>
                <w:rFonts w:hint="eastAsia" w:ascii="宋体" w:hAnsi="宋体"/>
                <w:szCs w:val="21"/>
                <w:lang w:val="en-US" w:eastAsia="zh-CN"/>
              </w:rPr>
              <w:t xml:space="preserve">3</w:t>
            </w:r>
            <w:r>
              <w:rPr>
                <w:rFonts w:hint="eastAsia" w:ascii="宋体" w:hAnsi="宋体" w:eastAsia="宋体"/>
                <w:szCs w:val="21"/>
                <w:lang w:eastAsia="zh-CN"/>
              </w:rPr>
            </w:r>
            <w:r/>
          </w:p>
        </w:tc>
        <w:tc>
          <w:tcPr>
            <w:tcW w:w="3052" w:type="dxa"/>
            <w:vAlign w:val="top"/>
            <w:textDirection w:val="lrTb"/>
            <w:noWrap w:val="false"/>
          </w:tcPr>
          <w:p>
            <w:pPr>
              <w:pStyle w:val="903"/>
              <w:jc w:val="center"/>
              <w:rPr>
                <w:rFonts w:hint="eastAsia" w:ascii="宋体" w:hAnsi="宋体" w:eastAsia="宋体"/>
                <w:szCs w:val="21"/>
                <w:lang w:val="en-US" w:eastAsia="zh-CN"/>
              </w:rPr>
            </w:pPr>
            <w:r>
              <w:rPr>
                <w:rFonts w:hint="eastAsia" w:ascii="宋体" w:hAnsi="宋体"/>
                <w:szCs w:val="21"/>
                <w:lang w:val="en-US" w:eastAsia="zh-CN"/>
              </w:rPr>
              <w:t xml:space="preserve">否</w:t>
            </w:r>
            <w:r>
              <w:rPr>
                <w:rFonts w:hint="eastAsia" w:ascii="宋体" w:hAnsi="宋体" w:eastAsia="宋体"/>
                <w:szCs w:val="21"/>
                <w:lang w:val="en-US" w:eastAsia="zh-CN"/>
              </w:rPr>
            </w:r>
            <w:r/>
          </w:p>
        </w:tc>
      </w:tr>
      <w:tr>
        <w:trPr/>
        <w:tc>
          <w:tcPr>
            <w:tcW w:w="896" w:type="dxa"/>
            <w:vAlign w:val="top"/>
            <w:textDirection w:val="lrTb"/>
            <w:noWrap w:val="false"/>
          </w:tcPr>
          <w:p>
            <w:pPr>
              <w:pStyle w:val="903"/>
              <w:jc w:val="center"/>
              <w:rPr>
                <w:rFonts w:hint="eastAsia" w:ascii="宋体" w:hAnsi="宋体" w:eastAsia="宋体"/>
                <w:szCs w:val="21"/>
                <w:lang w:val="en-US" w:eastAsia="zh-CN"/>
              </w:rPr>
            </w:pPr>
            <w:r>
              <w:rPr>
                <w:rFonts w:hint="eastAsia" w:ascii="宋体" w:hAnsi="宋体"/>
                <w:szCs w:val="21"/>
                <w:lang w:val="en-US" w:eastAsia="zh-CN"/>
              </w:rPr>
              <w:t xml:space="preserve">4</w:t>
            </w:r>
            <w:r>
              <w:rPr>
                <w:rFonts w:hint="eastAsia" w:ascii="宋体" w:hAnsi="宋体" w:eastAsia="宋体"/>
                <w:szCs w:val="21"/>
                <w:lang w:val="en-US" w:eastAsia="zh-CN"/>
              </w:rPr>
            </w:r>
            <w:r/>
          </w:p>
        </w:tc>
        <w:tc>
          <w:tcPr>
            <w:tcW w:w="3052" w:type="dxa"/>
            <w:vAlign w:val="top"/>
            <w:textDirection w:val="lrTb"/>
            <w:noWrap w:val="false"/>
          </w:tcPr>
          <w:p>
            <w:pPr>
              <w:pStyle w:val="903"/>
              <w:jc w:val="center"/>
              <w:rPr>
                <w:rFonts w:hint="eastAsia" w:ascii="宋体" w:hAnsi="宋体" w:eastAsia="宋体"/>
                <w:szCs w:val="21"/>
                <w:lang w:val="en-US" w:eastAsia="zh-CN"/>
              </w:rPr>
            </w:pPr>
            <w:r>
              <w:rPr>
                <w:rFonts w:hint="eastAsia" w:ascii="宋体" w:hAnsi="宋体"/>
                <w:szCs w:val="21"/>
                <w:lang w:val="en-US" w:eastAsia="zh-CN"/>
              </w:rPr>
              <w:t xml:space="preserve">否</w:t>
            </w:r>
            <w:r>
              <w:rPr>
                <w:rFonts w:hint="eastAsia" w:ascii="宋体" w:hAnsi="宋体" w:eastAsia="宋体"/>
                <w:szCs w:val="21"/>
                <w:lang w:val="en-US" w:eastAsia="zh-CN"/>
              </w:rPr>
            </w:r>
            <w:r/>
          </w:p>
        </w:tc>
      </w:tr>
      <w:tr>
        <w:trPr/>
        <w:tc>
          <w:tcPr>
            <w:tcW w:w="896" w:type="dxa"/>
            <w:vAlign w:val="top"/>
            <w:textDirection w:val="lrTb"/>
            <w:noWrap w:val="false"/>
          </w:tcPr>
          <w:p>
            <w:pPr>
              <w:pStyle w:val="903"/>
              <w:jc w:val="center"/>
              <w:rPr>
                <w:rFonts w:hint="eastAsia" w:ascii="宋体" w:hAnsi="宋体" w:eastAsia="宋体"/>
                <w:szCs w:val="21"/>
                <w:lang w:val="en-US" w:eastAsia="zh-CN"/>
              </w:rPr>
            </w:pPr>
            <w:r>
              <w:rPr>
                <w:rFonts w:hint="eastAsia" w:ascii="宋体" w:hAnsi="宋体"/>
                <w:szCs w:val="21"/>
                <w:lang w:val="en-US" w:eastAsia="zh-CN"/>
              </w:rPr>
              <w:t xml:space="preserve">5</w:t>
            </w:r>
            <w:r>
              <w:rPr>
                <w:rFonts w:hint="eastAsia" w:ascii="宋体" w:hAnsi="宋体" w:eastAsia="宋体"/>
                <w:szCs w:val="21"/>
                <w:lang w:val="en-US" w:eastAsia="zh-CN"/>
              </w:rPr>
            </w:r>
            <w:r/>
          </w:p>
        </w:tc>
        <w:tc>
          <w:tcPr>
            <w:tcW w:w="3052" w:type="dxa"/>
            <w:vAlign w:val="top"/>
            <w:textDirection w:val="lrTb"/>
            <w:noWrap w:val="false"/>
          </w:tcPr>
          <w:p>
            <w:pPr>
              <w:pStyle w:val="903"/>
              <w:jc w:val="center"/>
              <w:rPr>
                <w:rFonts w:hint="eastAsia" w:ascii="宋体" w:hAnsi="宋体" w:eastAsia="宋体"/>
                <w:szCs w:val="21"/>
                <w:lang w:val="en-US" w:eastAsia="zh-CN"/>
              </w:rPr>
            </w:pPr>
            <w:r>
              <w:rPr>
                <w:rFonts w:hint="eastAsia" w:ascii="宋体" w:hAnsi="宋体"/>
                <w:szCs w:val="21"/>
                <w:lang w:val="en-US" w:eastAsia="zh-CN"/>
              </w:rPr>
              <w:t xml:space="preserve">否</w:t>
            </w:r>
            <w:r>
              <w:rPr>
                <w:rFonts w:hint="eastAsia" w:ascii="宋体" w:hAnsi="宋体" w:eastAsia="宋体"/>
                <w:szCs w:val="21"/>
                <w:lang w:val="en-US" w:eastAsia="zh-CN"/>
              </w:rPr>
            </w:r>
            <w:r/>
          </w:p>
        </w:tc>
      </w:tr>
    </w:tbl>
    <w:p>
      <w:pPr>
        <w:pStyle w:val="903"/>
        <w:spacing w:line="0" w:lineRule="atLeast"/>
        <w:rPr>
          <w:rFonts w:hint="eastAsia" w:ascii="宋体" w:hAnsi="宋体"/>
          <w:color w:val="000000"/>
          <w:sz w:val="24"/>
          <w:szCs w:val="24"/>
          <w:highlight w:val="none"/>
        </w:rPr>
      </w:pPr>
      <w:r>
        <w:rPr>
          <w:rFonts w:hint="eastAsia" w:ascii="宋体" w:hAnsi="宋体"/>
          <w:sz w:val="24"/>
          <w:szCs w:val="24"/>
          <w:highlight w:val="none"/>
        </w:rPr>
        <w:t xml:space="preserve">4.样品管理</w:t>
      </w:r>
      <w:r>
        <w:rPr>
          <w:rFonts w:hint="eastAsia" w:ascii="宋体" w:hAnsi="宋体"/>
          <w:color w:val="000000"/>
          <w:sz w:val="24"/>
          <w:szCs w:val="24"/>
          <w:highlight w:val="none"/>
        </w:rPr>
      </w:r>
      <w:r/>
    </w:p>
    <w:p>
      <w:pPr>
        <w:pStyle w:val="903"/>
        <w:ind w:firstLine="420"/>
        <w:keepLines w:val="0"/>
        <w:keepNext w:val="0"/>
        <w:pageBreakBefore w:val="0"/>
        <w:spacing w:line="240" w:lineRule="atLeast"/>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4.1样品</w:t>
      </w:r>
      <w:r>
        <w:rPr>
          <w:rFonts w:hint="eastAsia" w:ascii="宋体" w:hAnsi="宋体" w:eastAsia="宋体" w:cs="Times New Roman"/>
          <w:sz w:val="24"/>
          <w:szCs w:val="21"/>
          <w:highlight w:val="none"/>
          <w:lang w:eastAsia="zh-CN"/>
        </w:rPr>
        <w:t xml:space="preserve">送达</w:t>
      </w:r>
      <w:r>
        <w:rPr>
          <w:rFonts w:hint="eastAsia" w:ascii="宋体" w:hAnsi="宋体" w:eastAsia="宋体" w:cs="Times New Roman"/>
          <w:sz w:val="24"/>
          <w:szCs w:val="21"/>
          <w:highlight w:val="none"/>
        </w:rPr>
        <w:t xml:space="preserve">时间</w:t>
      </w:r>
      <w:r>
        <w:rPr>
          <w:rFonts w:hint="eastAsia" w:ascii="宋体" w:hAnsi="宋体" w:eastAsia="宋体" w:cs="Times New Roman"/>
          <w:sz w:val="24"/>
          <w:szCs w:val="21"/>
          <w:highlight w:val="none"/>
        </w:rPr>
      </w:r>
      <w:r/>
    </w:p>
    <w:p>
      <w:pPr>
        <w:pStyle w:val="903"/>
        <w:ind w:firstLine="420"/>
        <w:keepLines w:val="0"/>
        <w:keepNext w:val="0"/>
        <w:pageBreakBefore w:val="0"/>
        <w:spacing w:line="240" w:lineRule="atLeast"/>
        <w:widowControl w:val="off"/>
        <w:rPr>
          <w:rFonts w:hint="eastAsia" w:ascii="宋体" w:hAnsi="宋体" w:eastAsia="宋体" w:cs="Times New Roman"/>
          <w:sz w:val="24"/>
          <w:szCs w:val="21"/>
          <w:highlight w:val="none"/>
          <w:lang w:eastAsia="zh-CN"/>
        </w:rPr>
      </w:pP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lang w:val="en-US" w:eastAsia="zh-CN"/>
        </w:rPr>
        <w:t xml:space="preserve">1</w:t>
      </w:r>
      <w:r>
        <w:rPr>
          <w:rFonts w:hint="eastAsia" w:ascii="宋体" w:hAnsi="宋体" w:eastAsia="宋体" w:cs="Times New Roman"/>
          <w:sz w:val="24"/>
          <w:szCs w:val="21"/>
          <w:highlight w:val="none"/>
          <w:lang w:eastAsia="zh-CN"/>
        </w:rPr>
        <w:t xml:space="preserve">）时</w:t>
      </w:r>
      <w:r>
        <w:rPr>
          <w:rFonts w:hint="eastAsia" w:ascii="宋体" w:hAnsi="宋体" w:eastAsia="宋体" w:cs="Times New Roman"/>
          <w:sz w:val="24"/>
          <w:szCs w:val="21"/>
          <w:highlight w:val="none"/>
          <w:lang w:val="en-US" w:eastAsia="zh-CN"/>
        </w:rPr>
        <w:t xml:space="preserve">间：2026</w:t>
      </w:r>
      <w:r>
        <w:rPr>
          <w:rFonts w:hint="eastAsia" w:ascii="宋体" w:hAnsi="宋体" w:eastAsia="宋体" w:cs="Times New Roman"/>
          <w:sz w:val="24"/>
          <w:szCs w:val="21"/>
          <w:highlight w:val="none"/>
        </w:rPr>
        <w:t xml:space="preserve">年</w:t>
      </w:r>
      <w:r>
        <w:rPr>
          <w:rFonts w:hint="eastAsia" w:ascii="宋体" w:hAnsi="宋体" w:eastAsia="宋体" w:cs="Times New Roman"/>
          <w:sz w:val="24"/>
          <w:szCs w:val="21"/>
          <w:highlight w:val="none"/>
          <w:lang w:val="en-US" w:eastAsia="zh-CN"/>
        </w:rPr>
        <w:t xml:space="preserve">5</w:t>
      </w:r>
      <w:r>
        <w:rPr>
          <w:rFonts w:hint="eastAsia" w:ascii="宋体" w:hAnsi="宋体" w:eastAsia="宋体" w:cs="Times New Roman"/>
          <w:sz w:val="24"/>
          <w:szCs w:val="21"/>
          <w:highlight w:val="none"/>
        </w:rPr>
        <w:t xml:space="preserve">月*日 下午14:30起至16:30止</w:t>
      </w:r>
      <w:r>
        <w:rPr>
          <w:rFonts w:hint="eastAsia" w:ascii="宋体" w:hAnsi="宋体" w:eastAsia="宋体" w:cs="Times New Roman"/>
          <w:sz w:val="24"/>
          <w:szCs w:val="21"/>
          <w:highlight w:val="none"/>
          <w:lang w:eastAsia="zh-CN"/>
        </w:rPr>
        <w:t xml:space="preserve">。公证处不接收在样品递交截止时间后递交的样品。</w:t>
      </w:r>
      <w:r>
        <w:rPr>
          <w:rFonts w:hint="eastAsia" w:ascii="宋体" w:hAnsi="宋体" w:eastAsia="宋体" w:cs="Times New Roman"/>
          <w:sz w:val="24"/>
          <w:szCs w:val="21"/>
          <w:highlight w:val="none"/>
          <w:lang w:eastAsia="zh-CN"/>
        </w:rPr>
      </w:r>
      <w:r/>
    </w:p>
    <w:p>
      <w:pPr>
        <w:pStyle w:val="903"/>
        <w:ind w:firstLine="420"/>
        <w:keepLines w:val="0"/>
        <w:keepNext w:val="0"/>
        <w:pageBreakBefore w:val="0"/>
        <w:spacing w:line="0" w:lineRule="atLeast"/>
        <w:widowControl w:val="off"/>
        <w:rPr>
          <w:rFonts w:hint="eastAsia" w:ascii="宋体" w:hAnsi="宋体" w:eastAsia="宋体" w:cs="Times New Roman"/>
          <w:sz w:val="24"/>
          <w:szCs w:val="21"/>
          <w:lang w:eastAsia="zh-CN"/>
        </w:rPr>
      </w:pPr>
      <w:r>
        <w:rPr>
          <w:rFonts w:hint="eastAsia" w:ascii="宋体" w:hAnsi="宋体" w:eastAsia="宋体" w:cs="Times New Roman"/>
          <w:sz w:val="24"/>
          <w:szCs w:val="21"/>
          <w:highlight w:val="none"/>
          <w:lang w:eastAsia="zh-CN"/>
        </w:rPr>
        <w:t xml:space="preserve">提醒：建议各投标人考虑交通拥堵或其他突发情况，</w:t>
      </w:r>
      <w:r>
        <w:rPr>
          <w:rFonts w:hint="eastAsia" w:ascii="宋体" w:hAnsi="宋体" w:eastAsia="宋体" w:cs="Times New Roman"/>
          <w:sz w:val="24"/>
          <w:szCs w:val="21"/>
          <w:lang w:eastAsia="zh-CN"/>
        </w:rPr>
        <w:t xml:space="preserve">预留足够样品送达时间，尽量在时间一期间送达样品，避免因样品送达逾期被拒绝接收。</w:t>
      </w:r>
      <w:r>
        <w:rPr>
          <w:rFonts w:hint="eastAsia" w:ascii="宋体" w:hAnsi="宋体" w:eastAsia="宋体" w:cs="Times New Roman"/>
          <w:sz w:val="24"/>
          <w:szCs w:val="21"/>
          <w:lang w:eastAsia="zh-CN"/>
        </w:rPr>
      </w:r>
      <w:r/>
    </w:p>
    <w:p>
      <w:pPr>
        <w:pStyle w:val="903"/>
        <w:spacing w:line="0" w:lineRule="atLeast"/>
        <w:rPr>
          <w:rFonts w:hint="eastAsia" w:ascii="宋体" w:hAnsi="宋体"/>
          <w:sz w:val="24"/>
          <w:szCs w:val="24"/>
        </w:rPr>
      </w:pPr>
      <w:r>
        <w:rPr>
          <w:rFonts w:hint="eastAsia" w:ascii="宋体" w:hAnsi="宋体"/>
          <w:sz w:val="24"/>
          <w:szCs w:val="24"/>
        </w:rPr>
        <w:t xml:space="preserve">4.2样品递交地点：南京市汉中门大街145号省政务中心二期西五门4楼4601。</w:t>
      </w:r>
      <w:r>
        <w:rPr>
          <w:rFonts w:hint="eastAsia" w:ascii="宋体" w:hAnsi="宋体"/>
          <w:sz w:val="24"/>
          <w:szCs w:val="24"/>
        </w:rPr>
      </w:r>
      <w:r/>
    </w:p>
    <w:p>
      <w:pPr>
        <w:pStyle w:val="903"/>
        <w:spacing w:line="0" w:lineRule="atLeast"/>
        <w:rPr>
          <w:rFonts w:ascii="宋体" w:hAnsi="宋体"/>
          <w:sz w:val="24"/>
          <w:szCs w:val="24"/>
        </w:rPr>
      </w:pPr>
      <w:r>
        <w:rPr>
          <w:rFonts w:hint="eastAsia" w:ascii="宋体" w:hAnsi="宋体"/>
          <w:sz w:val="24"/>
          <w:szCs w:val="24"/>
        </w:rPr>
        <w:t xml:space="preserve">4.3样品接收人/退还人：南京市公证处  朱老师；联系方式：18851755656</w:t>
      </w:r>
      <w:r>
        <w:rPr>
          <w:rFonts w:hint="eastAsia" w:ascii="宋体" w:hAnsi="宋体"/>
          <w:sz w:val="24"/>
          <w:szCs w:val="24"/>
          <w:lang w:val="en-US" w:eastAsia="zh-CN"/>
        </w:rPr>
        <w:t xml:space="preserve">/</w:t>
      </w:r>
      <w:r>
        <w:rPr>
          <w:rFonts w:hint="eastAsia" w:ascii="宋体" w:hAnsi="宋体"/>
          <w:sz w:val="24"/>
          <w:szCs w:val="24"/>
        </w:rPr>
        <w:t xml:space="preserve">  18851755658。</w:t>
      </w:r>
      <w:r>
        <w:rPr>
          <w:rFonts w:ascii="宋体" w:hAnsi="宋体"/>
          <w:sz w:val="24"/>
          <w:szCs w:val="24"/>
        </w:rPr>
      </w:r>
      <w:r/>
    </w:p>
    <w:p>
      <w:pPr>
        <w:pStyle w:val="903"/>
        <w:spacing w:line="0" w:lineRule="atLeast"/>
        <w:rPr>
          <w:rFonts w:hint="eastAsia" w:ascii="宋体" w:hAnsi="宋体"/>
          <w:sz w:val="24"/>
          <w:szCs w:val="24"/>
          <w:highlight w:val="none"/>
        </w:rPr>
      </w:pPr>
      <w:r>
        <w:rPr>
          <w:rFonts w:hint="eastAsia" w:ascii="宋体" w:hAnsi="宋体"/>
          <w:sz w:val="24"/>
          <w:szCs w:val="24"/>
          <w:highlight w:val="none"/>
        </w:rPr>
        <w:t xml:space="preserve">4.4供应商需提交以下样品：</w:t>
      </w:r>
      <w:r>
        <w:rPr>
          <w:rFonts w:hint="eastAsia" w:ascii="宋体" w:hAnsi="宋体"/>
          <w:sz w:val="24"/>
          <w:szCs w:val="24"/>
          <w:highlight w:val="none"/>
        </w:rPr>
      </w:r>
      <w:r/>
    </w:p>
    <w:p>
      <w:pPr>
        <w:pStyle w:val="903"/>
        <w:ind w:firstLine="480"/>
        <w:spacing w:line="0" w:lineRule="atLeast"/>
        <w:rPr>
          <w:rFonts w:ascii="宋体" w:hAnsi="宋体"/>
          <w:sz w:val="24"/>
          <w:szCs w:val="24"/>
          <w:highlight w:val="yellow"/>
        </w:rPr>
      </w:pPr>
      <w:r>
        <w:rPr>
          <w:rFonts w:hint="eastAsia" w:ascii="宋体" w:hAnsi="宋体"/>
          <w:sz w:val="24"/>
          <w:szCs w:val="24"/>
        </w:rPr>
        <w:t xml:space="preserve">所投对应包号为单一产品的，提供对应的产品的样品；非单一产品的需提供本包内所有产品的样品</w:t>
      </w:r>
      <w:r>
        <w:rPr>
          <w:rFonts w:hint="eastAsia" w:ascii="宋体" w:hAnsi="宋体"/>
          <w:sz w:val="24"/>
          <w:szCs w:val="24"/>
          <w:lang w:eastAsia="zh-CN"/>
        </w:rPr>
        <w:t xml:space="preserve">。</w:t>
      </w:r>
      <w:r>
        <w:rPr>
          <w:rFonts w:ascii="宋体" w:hAnsi="宋体"/>
          <w:sz w:val="24"/>
          <w:szCs w:val="24"/>
          <w:highlight w:val="yellow"/>
        </w:rPr>
      </w:r>
      <w:r/>
    </w:p>
    <w:p>
      <w:pPr>
        <w:pStyle w:val="903"/>
        <w:ind w:firstLine="480"/>
        <w:spacing w:line="0" w:lineRule="atLeast"/>
        <w:rPr>
          <w:rFonts w:ascii="宋体" w:hAnsi="宋体"/>
          <w:sz w:val="24"/>
          <w:szCs w:val="24"/>
        </w:rPr>
      </w:pPr>
      <w:r>
        <w:rPr>
          <w:rFonts w:hint="eastAsia" w:ascii="宋体" w:hAnsi="宋体"/>
          <w:sz w:val="24"/>
          <w:szCs w:val="24"/>
        </w:rPr>
        <w:t xml:space="preserve">供应商提交的样品不得含有供应商名称。</w:t>
      </w:r>
      <w:r>
        <w:rPr>
          <w:rFonts w:ascii="宋体" w:hAnsi="宋体"/>
          <w:sz w:val="24"/>
          <w:szCs w:val="24"/>
        </w:rPr>
      </w:r>
      <w:r/>
    </w:p>
    <w:p>
      <w:pPr>
        <w:pStyle w:val="903"/>
        <w:spacing w:line="0" w:lineRule="atLeast"/>
        <w:rPr>
          <w:rFonts w:ascii="宋体" w:hAnsi="宋体"/>
          <w:sz w:val="24"/>
          <w:szCs w:val="24"/>
        </w:rPr>
      </w:pPr>
      <w:r>
        <w:rPr>
          <w:rFonts w:hint="eastAsia" w:ascii="宋体" w:hAnsi="宋体"/>
          <w:sz w:val="24"/>
          <w:szCs w:val="24"/>
        </w:rPr>
        <w:t xml:space="preserve">4.5供应商递交/取回样品时将进行登记，并由样品递交人/取回人签字确认。</w:t>
      </w:r>
      <w:r>
        <w:rPr>
          <w:rFonts w:ascii="宋体" w:hAnsi="宋体"/>
          <w:sz w:val="24"/>
          <w:szCs w:val="24"/>
        </w:rPr>
      </w:r>
      <w:r/>
    </w:p>
    <w:p>
      <w:pPr>
        <w:pStyle w:val="903"/>
        <w:spacing w:line="0" w:lineRule="atLeast"/>
        <w:rPr>
          <w:rFonts w:ascii="宋体" w:hAnsi="宋体"/>
          <w:sz w:val="24"/>
          <w:szCs w:val="24"/>
        </w:rPr>
      </w:pPr>
      <w:r>
        <w:rPr>
          <w:rFonts w:hint="eastAsia" w:ascii="宋体" w:hAnsi="宋体"/>
          <w:sz w:val="24"/>
          <w:szCs w:val="24"/>
        </w:rPr>
        <w:t xml:space="preserve">4.6供应商递交/取回样品时，不得破坏或损毁其他供应商的样品，也不得对其他供应商的样品拍照、录像。</w:t>
      </w:r>
      <w:r>
        <w:rPr>
          <w:rFonts w:ascii="宋体" w:hAnsi="宋体"/>
          <w:sz w:val="24"/>
          <w:szCs w:val="24"/>
        </w:rPr>
      </w:r>
      <w:r/>
    </w:p>
    <w:p>
      <w:pPr>
        <w:pStyle w:val="903"/>
        <w:spacing w:line="0" w:lineRule="atLeast"/>
        <w:rPr>
          <w:rFonts w:ascii="宋体" w:hAnsi="宋体"/>
          <w:sz w:val="24"/>
          <w:szCs w:val="24"/>
        </w:rPr>
      </w:pPr>
      <w:r>
        <w:rPr>
          <w:rFonts w:hint="eastAsia" w:ascii="宋体" w:hAnsi="宋体"/>
          <w:sz w:val="24"/>
          <w:szCs w:val="24"/>
        </w:rPr>
        <w:t xml:space="preserve">4.7 中标（成交）供应商递交的样品由采购人负责保管、封存并作为履约验收的依据，不再退还中标（成交）供应商。未中标（成交）供应商递交的样品在采购结果公告期结束后5个工作日内，由南京市公证处通知未中标（成交）供应商自行取回，逾期未取回，视同供应商放弃样品所有权，由采购人、采购中心自行处置。</w:t>
      </w:r>
      <w:r>
        <w:rPr>
          <w:rFonts w:ascii="宋体" w:hAnsi="宋体"/>
          <w:sz w:val="24"/>
          <w:szCs w:val="24"/>
        </w:rPr>
      </w:r>
      <w:r/>
    </w:p>
    <w:p>
      <w:pPr>
        <w:pStyle w:val="903"/>
        <w:spacing w:line="0" w:lineRule="atLeast"/>
        <w:rPr>
          <w:rFonts w:hint="eastAsia" w:ascii="宋体" w:hAnsi="宋体"/>
          <w:color w:val="ff0000"/>
          <w:sz w:val="24"/>
          <w:szCs w:val="24"/>
        </w:rPr>
      </w:pPr>
      <w:r/>
      <w:bookmarkStart w:id="180" w:name="_Toc120614281"/>
      <w:r>
        <w:rPr>
          <w:rFonts w:hint="eastAsia" w:ascii="宋体" w:hAnsi="宋体"/>
          <w:color w:val="ff0000"/>
          <w:sz w:val="24"/>
          <w:szCs w:val="24"/>
        </w:rPr>
      </w:r>
      <w:r/>
    </w:p>
    <w:p>
      <w:pPr>
        <w:pStyle w:val="903"/>
      </w:pPr>
      <w:r/>
      <w:r/>
    </w:p>
    <w:p>
      <w:pPr>
        <w:pStyle w:val="903"/>
      </w:pPr>
      <w:r/>
      <w:r/>
    </w:p>
    <w:p>
      <w:pPr>
        <w:pStyle w:val="903"/>
      </w:pPr>
      <w:r/>
      <w:r/>
    </w:p>
    <w:p>
      <w:pPr>
        <w:pStyle w:val="903"/>
      </w:pPr>
      <w:r/>
      <w:r/>
    </w:p>
    <w:p>
      <w:pPr>
        <w:pStyle w:val="903"/>
      </w:pPr>
      <w:r/>
      <w:r/>
    </w:p>
    <w:p>
      <w:pPr>
        <w:pStyle w:val="903"/>
        <w:rPr>
          <w:rFonts w:hint="eastAsia"/>
        </w:rPr>
      </w:pPr>
      <w:r>
        <w:rPr>
          <w:rFonts w:hint="eastAsia"/>
        </w:rPr>
      </w:r>
      <w:r/>
    </w:p>
    <w:p>
      <w:pPr>
        <w:pStyle w:val="903"/>
        <w:jc w:val="center"/>
        <w:keepNext/>
        <w:rPr>
          <w:rFonts w:hint="eastAsia" w:ascii="黑体" w:hAnsi="Times New Roman" w:eastAsia="黑体"/>
          <w:b w:val="0"/>
          <w:bCs/>
          <w:color w:val="000000"/>
          <w:sz w:val="44"/>
          <w:szCs w:val="28"/>
        </w:rPr>
        <w:outlineLvl w:val="0"/>
      </w:pPr>
      <w:r>
        <w:rPr>
          <w:rFonts w:hint="eastAsia" w:ascii="黑体" w:hAnsi="Times New Roman" w:eastAsia="黑体"/>
          <w:b w:val="0"/>
          <w:bCs/>
          <w:color w:val="000000"/>
          <w:sz w:val="44"/>
          <w:szCs w:val="28"/>
        </w:rPr>
        <w:br w:type="page" w:clear="all"/>
      </w:r>
      <w:r>
        <w:rPr>
          <w:rFonts w:hint="eastAsia" w:ascii="黑体" w:hAnsi="Times New Roman" w:eastAsia="黑体"/>
          <w:b w:val="0"/>
          <w:bCs/>
          <w:color w:val="000000"/>
          <w:sz w:val="44"/>
          <w:szCs w:val="28"/>
        </w:rPr>
        <w:t xml:space="preserve">第五章  评标方法与评标标准</w:t>
      </w:r>
      <w:r>
        <w:rPr>
          <w:rFonts w:hint="eastAsia" w:ascii="黑体" w:hAnsi="Times New Roman" w:eastAsia="黑体"/>
          <w:b w:val="0"/>
          <w:bCs/>
          <w:color w:val="000000"/>
          <w:sz w:val="44"/>
          <w:szCs w:val="28"/>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903"/>
              <w:jc w:val="center"/>
              <w:rPr>
                <w:rFonts w:hint="eastAsia" w:ascii="宋体" w:hAnsi="宋体"/>
                <w:szCs w:val="21"/>
                <w:highlight w:val="none"/>
              </w:rPr>
            </w:pPr>
            <w:r>
              <w:rPr>
                <w:rFonts w:hint="eastAsia" w:ascii="宋体" w:hAnsi="宋体"/>
                <w:szCs w:val="21"/>
                <w:highlight w:val="none"/>
              </w:rPr>
              <w:t xml:space="preserve">采购包号</w:t>
            </w:r>
            <w:r>
              <w:rPr>
                <w:rFonts w:hint="eastAsia" w:ascii="宋体" w:hAnsi="宋体"/>
                <w:szCs w:val="21"/>
                <w:highlight w:val="none"/>
              </w:rPr>
            </w:r>
            <w:r/>
          </w:p>
        </w:tc>
        <w:tc>
          <w:tcPr>
            <w:tcW w:w="1610" w:type="dxa"/>
            <w:vAlign w:val="top"/>
            <w:textDirection w:val="lrTb"/>
            <w:noWrap w:val="false"/>
          </w:tcPr>
          <w:p>
            <w:pPr>
              <w:pStyle w:val="903"/>
              <w:jc w:val="center"/>
              <w:rPr>
                <w:rFonts w:hint="eastAsia" w:ascii="宋体" w:hAnsi="宋体"/>
                <w:szCs w:val="21"/>
                <w:highlight w:val="none"/>
              </w:rPr>
            </w:pPr>
            <w:r>
              <w:rPr>
                <w:rFonts w:hint="eastAsia" w:ascii="宋体" w:hAnsi="宋体"/>
                <w:szCs w:val="21"/>
                <w:highlight w:val="none"/>
              </w:rPr>
              <w:t xml:space="preserve">选取</w:t>
            </w:r>
            <w:r>
              <w:rPr>
                <w:rFonts w:ascii="宋体" w:hAnsi="宋体"/>
                <w:szCs w:val="21"/>
                <w:highlight w:val="none"/>
              </w:rPr>
              <w:t xml:space="preserve">中标候选人数量</w:t>
            </w:r>
            <w:r>
              <w:rPr>
                <w:rFonts w:hint="eastAsia" w:ascii="宋体" w:hAnsi="宋体"/>
                <w:szCs w:val="21"/>
                <w:highlight w:val="none"/>
              </w:rPr>
            </w:r>
            <w:r/>
          </w:p>
        </w:tc>
        <w:tc>
          <w:tcPr>
            <w:tcW w:w="4325" w:type="dxa"/>
            <w:vAlign w:val="top"/>
            <w:textDirection w:val="lrTb"/>
            <w:noWrap w:val="false"/>
          </w:tcPr>
          <w:p>
            <w:pPr>
              <w:pStyle w:val="903"/>
              <w:jc w:val="center"/>
              <w:rPr>
                <w:rFonts w:hint="eastAsia" w:ascii="宋体" w:hAnsi="宋体"/>
                <w:szCs w:val="21"/>
                <w:highlight w:val="none"/>
              </w:rPr>
            </w:pPr>
            <w:r>
              <w:rPr>
                <w:rFonts w:hint="eastAsia" w:ascii="宋体" w:hAnsi="宋体"/>
                <w:szCs w:val="21"/>
                <w:highlight w:val="none"/>
              </w:rPr>
              <w:t xml:space="preserve">选取</w:t>
            </w:r>
            <w:r>
              <w:rPr>
                <w:rFonts w:ascii="宋体" w:hAnsi="宋体"/>
                <w:szCs w:val="21"/>
                <w:highlight w:val="none"/>
              </w:rPr>
              <w:t xml:space="preserve">中标候选人的原则</w:t>
            </w:r>
            <w:r>
              <w:rPr>
                <w:rFonts w:hint="eastAsia" w:ascii="宋体" w:hAnsi="宋体"/>
                <w:szCs w:val="21"/>
                <w:highlight w:val="none"/>
              </w:rPr>
            </w:r>
            <w:r/>
          </w:p>
        </w:tc>
      </w:tr>
      <w:tr>
        <w:trPr/>
        <w:tc>
          <w:tcPr>
            <w:tcW w:w="1148" w:type="dxa"/>
            <w:vAlign w:val="top"/>
            <w:textDirection w:val="lrTb"/>
            <w:noWrap w:val="false"/>
          </w:tcPr>
          <w:p>
            <w:pPr>
              <w:pStyle w:val="903"/>
              <w:jc w:val="center"/>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r>
            <w:r/>
          </w:p>
        </w:tc>
        <w:tc>
          <w:tcPr>
            <w:tcW w:w="1610" w:type="dxa"/>
            <w:vAlign w:val="top"/>
            <w:textDirection w:val="lrTb"/>
            <w:noWrap w:val="false"/>
          </w:tcPr>
          <w:p>
            <w:pPr>
              <w:pStyle w:val="903"/>
              <w:jc w:val="center"/>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r>
            <w:r/>
          </w:p>
        </w:tc>
        <w:tc>
          <w:tcPr>
            <w:tcW w:w="4325" w:type="dxa"/>
            <w:vAlign w:val="top"/>
            <w:textDirection w:val="lrTb"/>
            <w:noWrap w:val="false"/>
          </w:tcPr>
          <w:p>
            <w:pPr>
              <w:pStyle w:val="903"/>
              <w:jc w:val="left"/>
              <w:rPr>
                <w:rFonts w:hint="eastAsia" w:ascii="宋体" w:hAnsi="宋体"/>
                <w:szCs w:val="21"/>
                <w:highlight w:val="none"/>
              </w:rPr>
            </w:pPr>
            <w:r>
              <w:rPr>
                <w:rFonts w:hint="eastAsia" w:ascii="宋体" w:hAnsi="宋体"/>
                <w:szCs w:val="21"/>
                <w:highlight w:val="none"/>
              </w:rPr>
              <w:t xml:space="preserve">满足招标文件全部实质性要求，且按照评审因素的量化指标评审得分最高的投标人为中标候选人。</w:t>
            </w:r>
            <w:r>
              <w:rPr>
                <w:rFonts w:hint="eastAsia" w:ascii="宋体" w:hAnsi="宋体"/>
                <w:szCs w:val="21"/>
                <w:highlight w:val="none"/>
              </w:rPr>
            </w:r>
            <w:r/>
          </w:p>
        </w:tc>
      </w:tr>
    </w:tbl>
    <w:p>
      <w:pPr>
        <w:pStyle w:val="903"/>
        <w:ind w:firstLine="439"/>
        <w:jc w:val="left"/>
        <w:spacing w:before="120" w:after="120" w:line="0" w:lineRule="atLeast"/>
        <w:rPr>
          <w:rFonts w:hint="eastAsia" w:ascii="Arial" w:hAnsi="Arial" w:cs="Arial"/>
          <w:sz w:val="24"/>
          <w:szCs w:val="24"/>
        </w:rPr>
      </w:pPr>
      <w:r>
        <w:rPr>
          <w:rFonts w:hint="eastAsia" w:ascii="Arial" w:hAnsi="Arial" w:cs="Arial"/>
          <w:sz w:val="24"/>
          <w:szCs w:val="24"/>
        </w:rPr>
      </w:r>
      <w:r/>
    </w:p>
    <w:p>
      <w:pPr>
        <w:pStyle w:val="903"/>
        <w:ind w:firstLine="439"/>
        <w:jc w:val="left"/>
        <w:spacing w:before="120" w:after="120" w:line="0" w:lineRule="atLeast"/>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903"/>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rPr>
          <w:rFonts w:hint="eastAsia" w:ascii="宋体" w:hAnsi="宋体"/>
          <w:color w:val="000000"/>
          <w:sz w:val="24"/>
          <w:szCs w:val="24"/>
        </w:rPr>
      </w:r>
      <w:r/>
    </w:p>
    <w:p>
      <w:pPr>
        <w:pStyle w:val="903"/>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rPr>
          <w:rFonts w:hint="eastAsia" w:ascii="宋体" w:hAnsi="宋体"/>
          <w:color w:val="000000"/>
          <w:sz w:val="24"/>
          <w:szCs w:val="24"/>
        </w:rPr>
      </w:r>
      <w:r/>
    </w:p>
    <w:p>
      <w:pPr>
        <w:pStyle w:val="903"/>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《中小</w:t>
      </w:r>
      <w:r>
        <w:rPr>
          <w:rFonts w:hint="eastAsia" w:ascii="宋体" w:hAnsi="宋体"/>
          <w:color w:val="000000"/>
          <w:sz w:val="24"/>
          <w:szCs w:val="24"/>
        </w:rPr>
        <w:t xml:space="preserve">微企业声明函》。</w:t>
      </w:r>
      <w:r>
        <w:rPr>
          <w:rFonts w:hint="eastAsia" w:ascii="宋体" w:hAnsi="宋体"/>
          <w:color w:val="000000"/>
          <w:sz w:val="24"/>
          <w:szCs w:val="24"/>
        </w:rPr>
      </w:r>
      <w:r/>
    </w:p>
    <w:p>
      <w:pPr>
        <w:pStyle w:val="903"/>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rPr>
          <w:rFonts w:hint="eastAsia" w:ascii="宋体" w:hAnsi="宋体"/>
          <w:color w:val="000000"/>
          <w:sz w:val="24"/>
          <w:szCs w:val="24"/>
        </w:rPr>
      </w:r>
      <w:r/>
    </w:p>
    <w:p>
      <w:pPr>
        <w:pStyle w:val="903"/>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03"/>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rPr>
          <w:rFonts w:hint="eastAsia" w:ascii="宋体" w:hAnsi="宋体"/>
          <w:color w:val="000000"/>
          <w:sz w:val="24"/>
          <w:szCs w:val="24"/>
        </w:rPr>
      </w:r>
      <w:r/>
    </w:p>
    <w:p>
      <w:pPr>
        <w:pStyle w:val="903"/>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rPr>
          <w:rFonts w:hint="eastAsia" w:ascii="宋体" w:hAnsi="宋体"/>
          <w:color w:val="000000"/>
          <w:sz w:val="24"/>
          <w:szCs w:val="24"/>
        </w:rPr>
      </w:r>
      <w:r/>
    </w:p>
    <w:p>
      <w:pPr>
        <w:pStyle w:val="903"/>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rPr>
          <w:rFonts w:hint="eastAsia" w:ascii="宋体" w:hAnsi="宋体"/>
          <w:color w:val="000000"/>
          <w:sz w:val="24"/>
          <w:szCs w:val="24"/>
        </w:rPr>
      </w:r>
      <w:r/>
    </w:p>
    <w:p>
      <w:pPr>
        <w:pStyle w:val="903"/>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03"/>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rPr>
          <w:rFonts w:hint="eastAsia" w:ascii="宋体" w:hAnsi="宋体"/>
          <w:color w:val="000000"/>
          <w:sz w:val="24"/>
          <w:szCs w:val="24"/>
        </w:rPr>
      </w:r>
      <w:r/>
    </w:p>
    <w:p>
      <w:pPr>
        <w:pStyle w:val="903"/>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rPr>
          <w:rFonts w:hint="eastAsia" w:ascii="宋体" w:hAnsi="宋体"/>
          <w:color w:val="000000"/>
          <w:sz w:val="24"/>
          <w:szCs w:val="24"/>
        </w:rPr>
      </w:r>
      <w:r/>
    </w:p>
    <w:p>
      <w:pPr>
        <w:pStyle w:val="903"/>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rPr>
          <w:rFonts w:hint="eastAsia" w:ascii="宋体" w:hAnsi="宋体"/>
          <w:color w:val="000000"/>
          <w:sz w:val="24"/>
          <w:szCs w:val="24"/>
        </w:rPr>
      </w:r>
      <w:r/>
    </w:p>
    <w:p>
      <w:pPr>
        <w:pStyle w:val="903"/>
        <w:ind w:firstLine="480"/>
        <w:jc w:val="left"/>
        <w:spacing w:before="120" w:after="120" w:line="400" w:lineRule="exact"/>
        <w:rPr>
          <w:rFonts w:hint="eastAsia"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华文新魏" w:hAnsi="宋体" w:eastAsia="华文新魏"/>
          <w:color w:val="000000"/>
          <w:sz w:val="36"/>
          <w:szCs w:val="36"/>
        </w:rPr>
      </w:r>
      <w:r/>
    </w:p>
    <w:p>
      <w:pPr>
        <w:pStyle w:val="903"/>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rPr>
          <w:rFonts w:hint="eastAsia" w:ascii="宋体" w:hAnsi="宋体"/>
          <w:color w:val="000000"/>
          <w:sz w:val="24"/>
          <w:szCs w:val="24"/>
        </w:rPr>
      </w:r>
      <w:r/>
    </w:p>
    <w:p>
      <w:pPr>
        <w:pStyle w:val="903"/>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7、采购本国产品的支持政策</w:t>
      </w:r>
      <w:r>
        <w:rPr>
          <w:rFonts w:hint="eastAsia" w:ascii="宋体" w:hAnsi="宋体" w:eastAsia="宋体" w:cs="宋体"/>
          <w:color w:val="000000"/>
          <w:sz w:val="24"/>
          <w:szCs w:val="24"/>
          <w:lang w:val="en-US" w:eastAsia="zh-CN"/>
        </w:rPr>
      </w:r>
      <w:r/>
    </w:p>
    <w:p>
      <w:pPr>
        <w:pStyle w:val="903"/>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7.1 本项目政府采购活动中既有本国产品又有非本国产品参与竞争的，依法对本国产品给予价格评审优惠，对本国产品的报价给予</w:t>
      </w:r>
      <w:r>
        <w:rPr>
          <w:rFonts w:hint="eastAsia" w:ascii="宋体" w:hAnsi="宋体" w:eastAsia="宋体" w:cs="宋体"/>
          <w:color w:val="000000"/>
          <w:sz w:val="24"/>
          <w:szCs w:val="24"/>
          <w:u w:val="single"/>
          <w:lang w:val="en-US" w:eastAsia="zh-CN"/>
        </w:rPr>
        <w:t xml:space="preserve">20%</w:t>
      </w:r>
      <w:r>
        <w:rPr>
          <w:rFonts w:hint="eastAsia" w:ascii="宋体" w:hAnsi="宋体" w:eastAsia="宋体" w:cs="宋体"/>
          <w:color w:val="000000"/>
          <w:sz w:val="24"/>
          <w:szCs w:val="24"/>
          <w:lang w:val="en-US" w:eastAsia="zh-CN"/>
        </w:rPr>
        <w:t xml:space="preserve">的价格扣除，用扣除后的价格参与评审。</w:t>
      </w:r>
      <w:r>
        <w:rPr>
          <w:rFonts w:hint="eastAsia" w:ascii="宋体" w:hAnsi="宋体" w:eastAsia="宋体" w:cs="宋体"/>
          <w:color w:val="000000"/>
          <w:sz w:val="24"/>
          <w:szCs w:val="24"/>
          <w:lang w:val="en-US" w:eastAsia="zh-CN"/>
        </w:rPr>
      </w:r>
      <w:r/>
    </w:p>
    <w:p>
      <w:pPr>
        <w:pStyle w:val="903"/>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szCs w:val="24"/>
          <w:u w:val="single"/>
          <w:lang w:val="en-US" w:eastAsia="zh-CN"/>
        </w:rPr>
        <w:t xml:space="preserve">80%</w:t>
      </w:r>
      <w:r>
        <w:rPr>
          <w:rFonts w:hint="eastAsia" w:ascii="宋体" w:hAnsi="宋体" w:eastAsia="宋体" w:cs="宋体"/>
          <w:color w:val="000000"/>
          <w:sz w:val="24"/>
          <w:szCs w:val="24"/>
          <w:lang w:val="en-US" w:eastAsia="zh-CN"/>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u w:val="single"/>
          <w:lang w:val="en-US" w:eastAsia="zh-CN"/>
        </w:rPr>
        <w:t xml:space="preserve">20%</w:t>
      </w:r>
      <w:r>
        <w:rPr>
          <w:rFonts w:hint="eastAsia" w:ascii="宋体" w:hAnsi="宋体" w:eastAsia="宋体" w:cs="宋体"/>
          <w:color w:val="000000"/>
          <w:sz w:val="24"/>
          <w:szCs w:val="24"/>
          <w:lang w:val="en-US" w:eastAsia="zh-CN"/>
        </w:rPr>
        <w:t xml:space="preserve">的价格扣除，用扣除后的价格参与评审。供应商未填写比例数值，或比例数值</w:t>
      </w:r>
      <w:r>
        <w:rPr>
          <w:rFonts w:hint="eastAsia" w:ascii="宋体" w:hAnsi="宋体" w:eastAsia="宋体" w:cs="宋体"/>
          <w:color w:val="000000"/>
          <w:sz w:val="24"/>
          <w:szCs w:val="24"/>
          <w:u w:val="none"/>
          <w:lang w:val="en-US" w:eastAsia="zh-CN"/>
        </w:rPr>
        <w:t xml:space="preserve">不足</w:t>
      </w:r>
      <w:r>
        <w:rPr>
          <w:rFonts w:hint="eastAsia" w:ascii="宋体" w:hAnsi="宋体" w:eastAsia="宋体" w:cs="宋体"/>
          <w:color w:val="000000"/>
          <w:sz w:val="24"/>
          <w:szCs w:val="24"/>
          <w:u w:val="single"/>
          <w:lang w:val="en-US" w:eastAsia="zh-CN"/>
        </w:rPr>
        <w:t xml:space="preserve">80%</w:t>
      </w:r>
      <w:r>
        <w:rPr>
          <w:rFonts w:hint="eastAsia" w:ascii="宋体" w:hAnsi="宋体" w:eastAsia="宋体" w:cs="宋体"/>
          <w:color w:val="000000"/>
          <w:sz w:val="24"/>
          <w:szCs w:val="24"/>
          <w:lang w:val="en-US" w:eastAsia="zh-CN"/>
        </w:rPr>
        <w:t xml:space="preserve">的，将不享受本国产品价格评审优惠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r>
      <w:r/>
    </w:p>
    <w:p>
      <w:pPr>
        <w:pStyle w:val="903"/>
        <w:ind w:firstLine="480"/>
        <w:jc w:val="left"/>
        <w:keepLines w:val="0"/>
        <w:keepNext w:val="0"/>
        <w:pageBreakBefore w:val="0"/>
        <w:spacing w:line="40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7.3 </w:t>
      </w:r>
      <w:r>
        <w:rPr>
          <w:rFonts w:hint="eastAsia" w:ascii="宋体" w:hAnsi="宋体" w:eastAsia="宋体" w:cs="宋体"/>
          <w:color w:val="000000"/>
          <w:sz w:val="24"/>
          <w:szCs w:val="24"/>
        </w:rPr>
        <w:t xml:space="preserve">供应商需按照</w:t>
      </w:r>
      <w:r>
        <w:rPr>
          <w:rFonts w:hint="eastAsia" w:ascii="宋体" w:hAnsi="宋体" w:eastAsia="宋体" w:cs="宋体"/>
          <w:color w:val="000000"/>
          <w:sz w:val="24"/>
          <w:szCs w:val="24"/>
          <w:lang w:eastAsia="zh-CN"/>
        </w:rPr>
        <w:t xml:space="preserve">招标</w:t>
      </w:r>
      <w:r>
        <w:rPr>
          <w:rFonts w:hint="eastAsia" w:ascii="宋体" w:hAnsi="宋体" w:eastAsia="宋体" w:cs="宋体"/>
          <w:color w:val="000000"/>
          <w:sz w:val="24"/>
          <w:szCs w:val="24"/>
        </w:rPr>
        <w:t xml:space="preserve">文件的要求提供《关于符合本国产品标准的声明函》</w:t>
      </w:r>
      <w:r>
        <w:rPr>
          <w:rFonts w:hint="eastAsia" w:ascii="宋体" w:hAnsi="宋体" w:eastAsia="宋体" w:cs="宋体"/>
          <w:color w:val="000000"/>
          <w:sz w:val="24"/>
          <w:szCs w:val="24"/>
          <w:lang w:eastAsia="zh-CN"/>
        </w:rPr>
        <w:t xml:space="preserve">（以下简称《声明函》），如不提供</w:t>
      </w:r>
      <w:r>
        <w:rPr>
          <w:rFonts w:hint="eastAsia" w:ascii="宋体" w:hAnsi="宋体" w:eastAsia="宋体" w:cs="宋体"/>
          <w:color w:val="000000"/>
          <w:sz w:val="24"/>
          <w:szCs w:val="24"/>
          <w:lang w:val="en-US" w:eastAsia="zh-CN"/>
        </w:rPr>
        <w:t xml:space="preserve">将不享受本国产品价格评审优惠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r>
      <w:r/>
    </w:p>
    <w:p>
      <w:pPr>
        <w:pStyle w:val="903"/>
        <w:ind w:firstLine="480"/>
        <w:jc w:val="left"/>
        <w:keepLines w:val="0"/>
        <w:keepNext w:val="0"/>
        <w:pageBreakBefore w:val="0"/>
        <w:spacing w:line="40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 供应商需在《声明函》中逐一、准确填写产品名称、厂名、生产厂址三项信息（</w:t>
      </w:r>
      <w:r>
        <w:rPr>
          <w:rFonts w:hint="eastAsia" w:ascii="宋体" w:hAnsi="宋体" w:eastAsia="宋体" w:cs="宋体"/>
          <w:color w:val="000000"/>
          <w:sz w:val="24"/>
          <w:szCs w:val="24"/>
          <w:lang w:val="en-US" w:eastAsia="zh-CN"/>
        </w:rPr>
        <w:t xml:space="preserve">《声明函》中标注</w:t>
      </w:r>
      <w:r>
        <w:rPr>
          <w:rFonts w:hint="eastAsia" w:ascii="宋体" w:hAnsi="宋体" w:eastAsia="宋体" w:cs="宋体"/>
          <w:color w:val="000000"/>
          <w:sz w:val="24"/>
          <w:szCs w:val="24"/>
          <w:u w:val="single"/>
          <w:lang w:val="en-US" w:eastAsia="zh-CN"/>
        </w:rPr>
        <w:t xml:space="preserve">“  /  ”</w:t>
      </w:r>
      <w:r>
        <w:rPr>
          <w:rFonts w:hint="eastAsia" w:ascii="宋体" w:hAnsi="宋体" w:eastAsia="宋体" w:cs="宋体"/>
          <w:color w:val="000000"/>
          <w:sz w:val="24"/>
          <w:szCs w:val="24"/>
          <w:lang w:val="en-US" w:eastAsia="zh-CN"/>
        </w:rPr>
        <w:t xml:space="preserve">的地方无需填写</w:t>
      </w:r>
      <w:r>
        <w:rPr>
          <w:rFonts w:hint="eastAsia" w:ascii="宋体" w:hAnsi="宋体" w:eastAsia="宋体" w:cs="宋体"/>
          <w:color w:val="000000"/>
          <w:sz w:val="24"/>
          <w:szCs w:val="24"/>
        </w:rPr>
        <w:t xml:space="preserve">），三项信息中任意一项未填写的视为该项产品不符合本国产品标准，不享受本国产品价格评审优惠。</w:t>
      </w:r>
      <w:r>
        <w:rPr>
          <w:rFonts w:hint="eastAsia" w:ascii="宋体" w:hAnsi="宋体" w:eastAsia="宋体" w:cs="宋体"/>
          <w:color w:val="000000"/>
          <w:sz w:val="24"/>
          <w:szCs w:val="24"/>
        </w:rPr>
      </w:r>
      <w:r/>
    </w:p>
    <w:p>
      <w:pPr>
        <w:pStyle w:val="903"/>
        <w:ind w:firstLine="480"/>
        <w:jc w:val="left"/>
        <w:spacing w:line="400" w:lineRule="exact"/>
        <w:rPr>
          <w:rFonts w:hint="eastAsia" w:ascii="宋体" w:hAnsi="宋体" w:eastAsia="宋体" w:cs="宋体"/>
          <w:b w:val="0"/>
          <w:bCs w:val="0"/>
          <w:color w:val="000000"/>
          <w:sz w:val="24"/>
          <w:szCs w:val="24"/>
          <w:u w:val="none"/>
        </w:rPr>
      </w:pPr>
      <w:r>
        <w:rPr>
          <w:rFonts w:hint="eastAsia" w:ascii="宋体" w:hAnsi="宋体" w:eastAsia="宋体" w:cs="宋体"/>
          <w:b w:val="0"/>
          <w:bCs w:val="0"/>
          <w:color w:val="000000"/>
          <w:sz w:val="24"/>
          <w:szCs w:val="24"/>
          <w:u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b w:val="0"/>
          <w:bCs w:val="0"/>
          <w:color w:val="000000"/>
          <w:sz w:val="24"/>
          <w:szCs w:val="24"/>
          <w:u w:val="none"/>
          <w:lang w:eastAsia="zh-CN"/>
        </w:rPr>
        <w:t xml:space="preserve">和招标文件</w:t>
      </w:r>
      <w:r>
        <w:rPr>
          <w:rFonts w:hint="eastAsia" w:ascii="宋体" w:hAnsi="宋体" w:eastAsia="宋体" w:cs="宋体"/>
          <w:b w:val="0"/>
          <w:bCs w:val="0"/>
          <w:color w:val="000000"/>
          <w:sz w:val="24"/>
          <w:szCs w:val="24"/>
          <w:u w:val="none"/>
        </w:rPr>
        <w:t xml:space="preserve">规定的，供应商提供的相关产品视为不符合本国产品标准。</w:t>
      </w:r>
      <w:r>
        <w:rPr>
          <w:rFonts w:hint="eastAsia" w:ascii="宋体" w:hAnsi="宋体" w:eastAsia="宋体" w:cs="宋体"/>
          <w:b w:val="0"/>
          <w:bCs w:val="0"/>
          <w:color w:val="000000"/>
          <w:sz w:val="24"/>
          <w:szCs w:val="24"/>
          <w:u w:val="none"/>
        </w:rPr>
      </w:r>
      <w:r/>
    </w:p>
    <w:p>
      <w:pPr>
        <w:pStyle w:val="903"/>
        <w:ind w:firstLine="560"/>
        <w:jc w:val="left"/>
        <w:spacing w:before="120" w:after="120" w:line="400" w:lineRule="exact"/>
        <w:rPr>
          <w:rFonts w:hint="eastAsia" w:ascii="方正魏碑_GBK" w:hAnsi="方正魏碑_GBK" w:eastAsia="方正魏碑_GBK" w:cs="方正魏碑_GBK"/>
          <w:color w:val="ff0000"/>
          <w:sz w:val="28"/>
          <w:szCs w:val="28"/>
          <w:lang w:val="en-US" w:eastAsia="zh-CN"/>
        </w:rPr>
      </w:pPr>
      <w:r>
        <w:rPr>
          <w:rFonts w:hint="eastAsia" w:ascii="方正魏碑_GBK" w:hAnsi="方正魏碑_GBK" w:eastAsia="方正魏碑_GBK" w:cs="方正魏碑_GBK"/>
          <w:color w:val="ff0000"/>
          <w:sz w:val="28"/>
          <w:szCs w:val="28"/>
          <w:lang w:val="en-US" w:eastAsia="zh-CN"/>
        </w:rPr>
      </w:r>
      <w:r/>
    </w:p>
    <w:p>
      <w:pPr>
        <w:pStyle w:val="903"/>
        <w:ind w:firstLine="480"/>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rPr>
        <w:t xml:space="preserve">评标方法与评标标准</w:t>
      </w:r>
      <w:r>
        <w:rPr>
          <w:rFonts w:hint="eastAsia" w:ascii="宋体" w:hAnsi="宋体"/>
          <w:b/>
          <w:color w:val="000000"/>
          <w:sz w:val="24"/>
          <w:szCs w:val="24"/>
          <w:highlight w:val="yellow"/>
        </w:rPr>
      </w:r>
      <w:r/>
    </w:p>
    <w:p>
      <w:pPr>
        <w:pStyle w:val="957"/>
        <w:ind w:left="0" w:right="0" w:firstLine="0"/>
        <w:keepLines w:val="0"/>
        <w:keepNext w:val="0"/>
        <w:pageBreakBefore w:val="0"/>
        <w:spacing w:before="0" w:beforeAutospacing="0" w:after="0" w:afterAutospacing="0" w:line="0" w:lineRule="atLeast"/>
        <w:widowControl/>
        <w:rPr>
          <w:rFonts w:hint="eastAsia"/>
          <w:lang w:val="en-US" w:eastAsia="zh-CN"/>
        </w:rPr>
        <w:suppressLineNumbers w:val="0"/>
      </w:pPr>
      <w:r>
        <w:rPr>
          <w:rFonts w:hint="eastAsia"/>
          <w:lang w:val="en-US" w:eastAsia="zh-CN"/>
        </w:rPr>
        <w:t xml:space="preserve">分包号1：</w:t>
      </w:r>
      <w:r>
        <w:rPr>
          <w:rFonts w:hint="eastAsia"/>
          <w:lang w:val="en-US" w:eastAsia="zh-CN"/>
        </w:rPr>
      </w:r>
      <w:r/>
    </w:p>
    <w:tbl>
      <w:tblPr>
        <w:tblpPr w:horzAnchor="text" w:tblpXSpec="center" w:vertAnchor="text" w:tblpY="1" w:leftFromText="180" w:topFromText="0" w:rightFromText="180" w:bottomFromText="0"/>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57"/>
        <w:gridCol w:w="1637"/>
        <w:gridCol w:w="6113"/>
        <w:gridCol w:w="616"/>
      </w:tblGrid>
      <w:tr>
        <w:trPr>
          <w:trHeight w:val="464"/>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163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评分因素</w:t>
            </w:r>
            <w:r>
              <w:rPr>
                <w:rFonts w:hint="eastAsia" w:ascii="宋体" w:hAnsi="宋体" w:eastAsia="宋体" w:cs="宋体"/>
                <w:sz w:val="24"/>
                <w:szCs w:val="24"/>
              </w:rPr>
            </w:r>
            <w:r/>
          </w:p>
        </w:tc>
        <w:tc>
          <w:tcPr>
            <w:tcW w:w="6113"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评审标准</w:t>
            </w:r>
            <w:r>
              <w:rPr>
                <w:rFonts w:hint="eastAsia" w:ascii="宋体" w:hAnsi="宋体" w:eastAsia="宋体" w:cs="宋体"/>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分值</w:t>
            </w:r>
            <w:r>
              <w:rPr>
                <w:rFonts w:hint="eastAsia" w:ascii="宋体" w:hAnsi="宋体" w:eastAsia="宋体" w:cs="宋体"/>
                <w:sz w:val="24"/>
                <w:szCs w:val="24"/>
              </w:rPr>
            </w:r>
            <w:r/>
          </w:p>
        </w:tc>
      </w:tr>
      <w:tr>
        <w:trPr>
          <w:trHeight w:val="1247"/>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r>
            <w:r/>
          </w:p>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63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价格</w:t>
            </w:r>
            <w:r>
              <w:rPr>
                <w:rFonts w:hint="eastAsia" w:ascii="宋体" w:hAnsi="宋体" w:eastAsia="宋体" w:cs="宋体"/>
                <w:sz w:val="24"/>
                <w:szCs w:val="24"/>
              </w:rPr>
            </w:r>
            <w:r/>
          </w:p>
        </w:tc>
        <w:tc>
          <w:tcPr>
            <w:tcW w:w="6113" w:type="dxa"/>
            <w:vAlign w:val="center"/>
            <w:textDirection w:val="lrTb"/>
            <w:noWrap w:val="false"/>
          </w:tcPr>
          <w:p>
            <w:pPr>
              <w:pStyle w:val="903"/>
              <w:ind w:left="6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采用低价优先法计算，即满足招标文件要求且投标价格最低的投标报价为评标基准价，其价格分为满分30分。</w:t>
            </w:r>
            <w:r>
              <w:rPr>
                <w:rFonts w:hint="eastAsia" w:ascii="宋体" w:hAnsi="宋体" w:eastAsia="宋体" w:cs="宋体"/>
                <w:sz w:val="24"/>
                <w:szCs w:val="24"/>
              </w:rPr>
            </w:r>
            <w:r/>
          </w:p>
          <w:p>
            <w:pPr>
              <w:pStyle w:val="903"/>
              <w:ind w:left="6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其他投标人的价格分统一按照下列公式计算:投标报价得分=(评标基准价/投标报价)×30（小数点保留两位）</w:t>
            </w:r>
            <w:r>
              <w:rPr>
                <w:rFonts w:hint="eastAsia" w:ascii="宋体" w:hAnsi="宋体" w:eastAsia="宋体" w:cs="宋体"/>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30</w:t>
            </w:r>
            <w:r>
              <w:rPr>
                <w:rFonts w:hint="eastAsia" w:ascii="宋体" w:hAnsi="宋体" w:eastAsia="宋体" w:cs="宋体"/>
                <w:sz w:val="24"/>
                <w:szCs w:val="24"/>
              </w:rPr>
            </w:r>
            <w:r/>
          </w:p>
        </w:tc>
      </w:tr>
      <w:tr>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63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技术响应</w:t>
            </w:r>
            <w:r>
              <w:rPr>
                <w:rFonts w:hint="eastAsia" w:ascii="宋体" w:hAnsi="宋体" w:eastAsia="宋体" w:cs="宋体"/>
                <w:sz w:val="24"/>
                <w:szCs w:val="24"/>
              </w:rPr>
            </w:r>
            <w:r/>
          </w:p>
        </w:tc>
        <w:tc>
          <w:tcPr>
            <w:tcW w:w="6113" w:type="dxa"/>
            <w:vAlign w:val="center"/>
            <w:textDirection w:val="lrTb"/>
            <w:noWrap w:val="false"/>
          </w:tcPr>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投标人需对第四部分采购需求中的采购清单内所有技术参数要求进行逐条响应，在《技术条款偏离表》中如实详细填列所投产品的参数，且在偏差表中标明是否响应，招标文件要求提供证明材料的提供相应证明材料并标明所在具体页码；否则评标委员会有权做负偏离处理。</w:t>
            </w:r>
            <w:r>
              <w:rPr>
                <w:rFonts w:hint="eastAsia" w:ascii="宋体" w:hAnsi="宋体" w:eastAsia="宋体" w:cs="宋体"/>
                <w:sz w:val="24"/>
                <w:szCs w:val="24"/>
              </w:rPr>
            </w:r>
            <w:r/>
          </w:p>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1）就采购需求中技术参数已明确要求需要通过技术支持资料（包括检测检验报告、白皮书、设备生产厂家证明原件、彩页、手册等）来印证是否响应采购需求的参数内容，投标文件需要提供相应的技术支持资料（如检测报告、白皮书、设备生产厂家证明原件、彩页、手册等，相关材料复印件需加盖投标人</w:t>
            </w:r>
            <w:r>
              <w:rPr>
                <w:rFonts w:hint="eastAsia" w:ascii="宋体" w:hAnsi="宋体" w:eastAsia="宋体" w:cs="宋体"/>
                <w:sz w:val="24"/>
                <w:szCs w:val="24"/>
              </w:rPr>
              <w:t xml:space="preserve">公</w:t>
            </w:r>
            <w:r>
              <w:rPr>
                <w:rFonts w:hint="eastAsia" w:ascii="宋体" w:hAnsi="宋体" w:eastAsia="宋体" w:cs="宋体"/>
                <w:sz w:val="24"/>
                <w:szCs w:val="24"/>
              </w:rPr>
              <w:t xml:space="preserve">章）。若未提供或所提供技术支持资料不完整、不清晰等问题，即便投标文件中已承诺响应采购需求的，评审时也不予采信。 </w:t>
            </w:r>
            <w:r>
              <w:rPr>
                <w:rFonts w:hint="eastAsia" w:ascii="宋体" w:hAnsi="宋体" w:eastAsia="宋体" w:cs="宋体"/>
                <w:sz w:val="24"/>
                <w:szCs w:val="24"/>
              </w:rPr>
            </w:r>
            <w:r/>
          </w:p>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2）就采购需求中技术参数未明确要求需要通过技术支持资料（包括检测检验报告、白皮书、设备生产厂家证明原件、彩页、手册等）来印证是否响应采购需求的参数内容，以投标文件技术条款偏离表响应的内容为准，其他技术支持资料作为评审参考。</w:t>
            </w:r>
            <w:r>
              <w:rPr>
                <w:rFonts w:hint="eastAsia" w:ascii="宋体" w:hAnsi="宋体" w:eastAsia="宋体" w:cs="宋体"/>
                <w:sz w:val="24"/>
                <w:szCs w:val="24"/>
              </w:rPr>
            </w:r>
            <w:r/>
          </w:p>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（3）非单一产品包及套装组合包评审时，就包内所有产品的参数响应按照上述评分规则累计评审。</w:t>
            </w:r>
            <w:r>
              <w:rPr>
                <w:rFonts w:hint="eastAsia" w:ascii="宋体" w:hAnsi="宋体" w:eastAsia="宋体" w:cs="宋体"/>
                <w:sz w:val="24"/>
                <w:szCs w:val="24"/>
              </w:rPr>
            </w:r>
            <w:r/>
          </w:p>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所投产品所有技术条款完全响应招标文件要求的得28分；本项最低分0分，最高分28分。</w:t>
            </w:r>
            <w:r>
              <w:rPr>
                <w:rFonts w:hint="eastAsia" w:ascii="宋体" w:hAnsi="宋体" w:eastAsia="宋体" w:cs="宋体"/>
                <w:sz w:val="24"/>
                <w:szCs w:val="24"/>
              </w:rPr>
            </w:r>
            <w:r/>
          </w:p>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标记“▲”为重要技术条款，重要技术条款</w:t>
            </w:r>
            <w:r>
              <w:rPr>
                <w:rFonts w:hint="eastAsia" w:ascii="宋体" w:hAnsi="宋体" w:eastAsia="宋体" w:cs="宋体"/>
                <w:sz w:val="24"/>
                <w:szCs w:val="24"/>
                <w:lang w:val="en-US" w:eastAsia="zh-CN"/>
              </w:rPr>
              <w:t xml:space="preserve">不响应的，每条扣1分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无标记为一般技术条款，一般技术条款</w:t>
            </w:r>
            <w:r>
              <w:rPr>
                <w:rFonts w:hint="eastAsia" w:ascii="宋体" w:hAnsi="宋体" w:eastAsia="宋体" w:cs="宋体"/>
                <w:sz w:val="24"/>
                <w:szCs w:val="24"/>
                <w:lang w:val="en-US" w:eastAsia="zh-CN"/>
              </w:rPr>
              <w:t xml:space="preserve">不响应的，每条扣0.5分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6、注：①凡标有最低一级序号的指标项即为一项技术条款，无论是否隶属于上一级编号；</w:t>
            </w:r>
            <w:r>
              <w:rPr>
                <w:rFonts w:hint="eastAsia" w:ascii="宋体" w:hAnsi="宋体" w:eastAsia="宋体" w:cs="宋体"/>
                <w:sz w:val="24"/>
                <w:szCs w:val="24"/>
              </w:rPr>
            </w:r>
            <w:r/>
          </w:p>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除特别说明外，采购文件中标注“▲”的条款需要在投标文件内提供技</w:t>
            </w:r>
            <w:r>
              <w:rPr>
                <w:rFonts w:hint="eastAsia" w:ascii="宋体" w:hAnsi="宋体" w:eastAsia="宋体" w:cs="宋体"/>
                <w:sz w:val="24"/>
                <w:szCs w:val="24"/>
              </w:rPr>
              <w:t xml:space="preserve">术支持资料（如检测报告、白皮书、设备生产厂家证明原件、彩页、手册等材料。当出现同一投标人提供的证明材料证明内容不一致的情况，将按照以下顺序认定：检测报告、彩页、设备生产厂家证明、手册、白皮书、其他证明材料。对技术支持资料类型要求见具体的技术条款；未明确要求技术支持资料类型的技术条款提供任意一种技术支持资料即可），并在评审索引表中详细标明所在投标文件中的具体页码和位置。如因未在《技术条款偏离表》中注明支持资料具体页码和位置导致本项不得分的，由此产生的后果由供应商自行承担。未提供技术支持资料的，评审时不予采信。</w:t>
            </w:r>
            <w:r>
              <w:rPr>
                <w:rFonts w:hint="eastAsia" w:ascii="宋体" w:hAnsi="宋体" w:eastAsia="宋体" w:cs="宋体"/>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28</w:t>
            </w:r>
            <w:r>
              <w:rPr>
                <w:rFonts w:hint="eastAsia" w:ascii="宋体" w:hAnsi="宋体" w:eastAsia="宋体" w:cs="宋体"/>
                <w:sz w:val="24"/>
                <w:szCs w:val="24"/>
              </w:rPr>
            </w:r>
            <w:r/>
          </w:p>
        </w:tc>
      </w:tr>
      <w:tr>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lang w:val="en-US" w:eastAsia="zh-CN"/>
              </w:rPr>
              <w:framePr w:vAnchor="margin" w:hAnchor="page" w:xAlign="center" w:y="1"/>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W w:w="1637" w:type="dxa"/>
            <w:vAlign w:val="center"/>
            <w:textDirection w:val="lrTb"/>
            <w:noWrap w:val="false"/>
          </w:tcPr>
          <w:p>
            <w:pPr>
              <w:pStyle w:val="903"/>
              <w:jc w:val="center"/>
              <w:spacing w:line="360" w:lineRule="exact"/>
              <w:rPr>
                <w:rFonts w:hint="eastAsia" w:ascii="宋体" w:hAnsi="宋体" w:eastAsia="宋体" w:cs="宋体"/>
                <w:sz w:val="24"/>
                <w:szCs w:val="24"/>
                <w:lang w:eastAsia="zh-CN"/>
              </w:rPr>
              <w:framePr w:vAnchor="margin" w:hAnchor="page" w:xAlign="center" w:y="1"/>
            </w:pPr>
            <w:r>
              <w:rPr>
                <w:rFonts w:hint="eastAsia" w:ascii="宋体" w:hAnsi="宋体" w:eastAsia="宋体" w:cs="宋体"/>
                <w:sz w:val="24"/>
                <w:szCs w:val="24"/>
              </w:rPr>
              <w:t xml:space="preserve">样品</w:t>
            </w:r>
            <w:r>
              <w:rPr>
                <w:rFonts w:hint="eastAsia" w:ascii="宋体" w:hAnsi="宋体" w:eastAsia="宋体" w:cs="宋体"/>
                <w:sz w:val="24"/>
                <w:szCs w:val="24"/>
                <w:lang w:eastAsia="zh-CN"/>
              </w:rPr>
            </w:r>
            <w:r/>
          </w:p>
        </w:tc>
        <w:tc>
          <w:tcPr>
            <w:tcW w:w="6113" w:type="dxa"/>
            <w:vAlign w:val="center"/>
            <w:textDirection w:val="lrTb"/>
            <w:noWrap w:val="false"/>
          </w:tcPr>
          <w:p>
            <w:pPr>
              <w:pStyle w:val="903"/>
              <w:ind w:left="63"/>
              <w:spacing w:line="360" w:lineRule="exact"/>
              <w:rPr>
                <w:rFonts w:hint="eastAsia" w:ascii="宋体" w:hAnsi="宋体" w:eastAsia="宋体" w:cs="宋体"/>
                <w:b w:val="0"/>
                <w:bCs w:val="0"/>
                <w:sz w:val="24"/>
                <w:szCs w:val="24"/>
                <w:lang w:eastAsia="zh-CN"/>
              </w:rPr>
              <w:framePr w:vAnchor="margin" w:hAnchor="page" w:xAlign="center" w:y="1"/>
            </w:pPr>
            <w:r>
              <w:rPr>
                <w:rFonts w:hint="eastAsia" w:ascii="宋体" w:hAnsi="宋体" w:eastAsia="宋体" w:cs="宋体"/>
                <w:b w:val="0"/>
                <w:bCs w:val="0"/>
                <w:sz w:val="24"/>
                <w:szCs w:val="24"/>
                <w:lang w:val="en-US" w:eastAsia="zh-CN"/>
              </w:rPr>
              <w:t xml:space="preserve">注：</w:t>
            </w:r>
            <w:r>
              <w:rPr>
                <w:rFonts w:hint="eastAsia" w:ascii="宋体" w:hAnsi="宋体" w:eastAsia="宋体" w:cs="宋体"/>
                <w:b w:val="0"/>
                <w:bCs w:val="0"/>
                <w:sz w:val="24"/>
                <w:szCs w:val="24"/>
              </w:rPr>
              <w:t xml:space="preserve">样品提供不全或样品实物</w:t>
            </w:r>
            <w:r>
              <w:rPr>
                <w:rFonts w:hint="eastAsia" w:ascii="宋体" w:hAnsi="宋体" w:eastAsia="宋体" w:cs="宋体"/>
                <w:b w:val="0"/>
                <w:bCs w:val="0"/>
                <w:sz w:val="24"/>
                <w:szCs w:val="24"/>
                <w:lang w:eastAsia="zh-CN"/>
              </w:rPr>
              <w:t xml:space="preserve">与</w:t>
            </w:r>
            <w:r>
              <w:rPr>
                <w:rFonts w:hint="eastAsia" w:ascii="宋体" w:hAnsi="宋体" w:eastAsia="宋体" w:cs="宋体"/>
                <w:b w:val="0"/>
                <w:bCs w:val="0"/>
                <w:sz w:val="24"/>
                <w:szCs w:val="24"/>
              </w:rPr>
              <w:t xml:space="preserve">投标文件技术参数描述不一致的，样品评分项整个大项不得分</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eastAsia="zh-CN"/>
              </w:rPr>
            </w:r>
            <w:r/>
          </w:p>
          <w:p>
            <w:pPr>
              <w:ind w:left="63" w:right="0" w:firstLine="0"/>
              <w:spacing w:before="0" w:after="0" w:line="360" w:lineRule="atLeast"/>
              <w:rPr>
                <w:rFonts w:hint="eastAsia" w:ascii="宋体" w:hAnsi="宋体" w:eastAsia="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rPr>
              <w:t xml:space="preserve">评委对投标人所提供样品的产品质量、外观、部件结构、使用体验等方面进行现场综合评审。 </w:t>
            </w:r>
            <w:r>
              <w:rPr>
                <w:sz w:val="21"/>
              </w:rPr>
            </w:r>
            <w:r/>
          </w:p>
          <w:p>
            <w:pPr>
              <w:ind w:left="63" w:right="0" w:firstLine="0"/>
              <w:spacing w:before="0" w:after="0" w:line="360" w:lineRule="atLeast"/>
              <w:rPr>
                <w:rFonts w:ascii="SimSun" w:hAnsi="SimSun" w:eastAsia="SimSun" w:cs="SimSun"/>
                <w:color w:val="000000" w:themeColor="text1"/>
                <w:sz w:val="24"/>
                <w:szCs w:val="24"/>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themeColor="text1"/>
                <w:sz w:val="24"/>
                <w:szCs w:val="24"/>
              </w:rPr>
            </w:r>
            <w:r>
              <w:rPr>
                <w:rFonts w:ascii="SimSun" w:hAnsi="SimSun" w:eastAsia="SimSun" w:cs="SimSun"/>
                <w:color w:val="000000" w:themeColor="text1"/>
                <w:sz w:val="24"/>
              </w:rPr>
              <w:t xml:space="preserve">1、评委对投标人所提供样品的功能、材质工艺、产品质量等方面进行现场综合评审：</w:t>
            </w:r>
            <w:r>
              <w:rPr>
                <w:rFonts w:ascii="SimSun" w:hAnsi="SimSun" w:eastAsia="SimSun" w:cs="SimSun"/>
                <w:color w:val="000000" w:themeColor="text1"/>
                <w:sz w:val="24"/>
              </w:rPr>
              <w:t xml:space="preserve">功能完整、材质好、工艺精细、表面光滑无划痕毛刺（无抽线、断线、线头、开胶，粘合牢固，如有）</w:t>
            </w:r>
            <w:r>
              <w:rPr>
                <w:rFonts w:ascii="SimSun" w:hAnsi="SimSun" w:eastAsia="SimSun" w:cs="SimSun"/>
                <w:color w:val="000000" w:themeColor="text1"/>
                <w:sz w:val="24"/>
                <w:szCs w:val="24"/>
              </w:rPr>
            </w:r>
            <w:r/>
          </w:p>
          <w:p>
            <w:pPr>
              <w:ind w:left="63" w:right="0" w:firstLine="0"/>
              <w:spacing w:before="0" w:after="0" w:line="360" w:lineRule="atLeast"/>
              <w:rPr>
                <w:rFonts w:ascii="SimSun" w:hAnsi="SimSun" w:eastAsia="SimSun" w:cs="SimSun"/>
                <w:color w:val="000000" w:themeColor="text1"/>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rFonts w:ascii="SimSun" w:hAnsi="SimSun" w:eastAsia="SimSun" w:cs="SimSun"/>
                <w:color w:val="000000" w:themeColor="text1"/>
                <w:sz w:val="24"/>
              </w:rPr>
              <w:t xml:space="preserve">产品</w:t>
            </w:r>
            <w:r>
              <w:rPr>
                <w:rFonts w:ascii="SimSun" w:hAnsi="SimSun" w:eastAsia="SimSun" w:cs="SimSun"/>
                <w:color w:val="000000" w:themeColor="text1"/>
                <w:sz w:val="24"/>
              </w:rPr>
              <w:t xml:space="preserve">优于</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得3分；</w:t>
            </w:r>
            <w:r>
              <w:rPr>
                <w:rFonts w:ascii="SimSun" w:hAnsi="SimSun" w:eastAsia="SimSun" w:cs="SimSun"/>
                <w:color w:val="000000" w:themeColor="text1"/>
                <w:sz w:val="24"/>
                <w:szCs w:val="24"/>
              </w:rPr>
            </w:r>
            <w:r/>
          </w:p>
          <w:p>
            <w:pPr>
              <w:ind w:left="63" w:right="0" w:firstLine="0"/>
              <w:spacing w:before="0" w:after="0" w:line="3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w:t>
            </w:r>
            <w:r>
              <w:rPr>
                <w:rFonts w:ascii="SimSun" w:hAnsi="SimSun" w:eastAsia="SimSun" w:cs="SimSun"/>
                <w:color w:val="000000" w:themeColor="text1"/>
                <w:sz w:val="24"/>
              </w:rPr>
              <w:t xml:space="preserve">产品</w:t>
            </w:r>
            <w:r>
              <w:rPr>
                <w:rFonts w:ascii="SimSun" w:hAnsi="SimSun" w:eastAsia="SimSun" w:cs="SimSun"/>
                <w:color w:val="000000" w:themeColor="text1"/>
                <w:sz w:val="24"/>
              </w:rPr>
              <w:t xml:space="preserve">符合</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得2分；</w:t>
            </w:r>
            <w:r>
              <w:rPr>
                <w:color w:val="000000" w:themeColor="text1"/>
              </w:rPr>
            </w:r>
            <w:r/>
          </w:p>
          <w:p>
            <w:pPr>
              <w:ind w:left="63" w:right="0" w:firstLine="0"/>
              <w:spacing w:before="0" w:after="0" w:line="3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w:t>
            </w:r>
            <w:r>
              <w:rPr>
                <w:rFonts w:ascii="SimSun" w:hAnsi="SimSun" w:eastAsia="SimSun" w:cs="SimSun"/>
                <w:color w:val="000000" w:themeColor="text1"/>
                <w:sz w:val="24"/>
              </w:rPr>
              <w:t xml:space="preserve">产品不符合</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得0分。</w:t>
            </w:r>
            <w:r>
              <w:rPr>
                <w:color w:val="000000" w:themeColor="text1"/>
              </w:rPr>
            </w:r>
            <w:r/>
          </w:p>
          <w:p>
            <w:pPr>
              <w:ind w:left="63" w:right="0" w:firstLine="0"/>
              <w:spacing w:before="0" w:after="0" w:line="360" w:lineRule="atLeast"/>
              <w:rPr>
                <w:rFonts w:ascii="SimSun" w:hAnsi="SimSun" w:eastAsia="SimSun" w:cs="SimSun"/>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2、评委依据采购文件要求，对样品比例、标识、是否美观进行综合评审：</w:t>
            </w:r>
            <w:r>
              <w:rPr>
                <w:rFonts w:ascii="SimSun" w:hAnsi="SimSun" w:eastAsia="SimSun" w:cs="SimSun"/>
                <w:color w:val="000000" w:themeColor="text1"/>
                <w:sz w:val="24"/>
              </w:rPr>
              <w:t xml:space="preserve">整体比例协调美观、标识完整清晰、颜色均匀一致、样品内外清洁</w:t>
            </w:r>
            <w:r>
              <w:rPr>
                <w:rFonts w:ascii="SimSun" w:hAnsi="SimSun" w:eastAsia="SimSun" w:cs="SimSun"/>
                <w:color w:val="000000" w:themeColor="text1"/>
                <w:sz w:val="24"/>
              </w:rPr>
              <w:t xml:space="preserve">：</w:t>
            </w:r>
            <w:r>
              <w:rPr>
                <w:color w:val="000000" w:themeColor="text1"/>
                <w:sz w:val="21"/>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rFonts w:ascii="SimSun" w:hAnsi="SimSun" w:eastAsia="SimSun" w:cs="SimSun"/>
                <w:color w:val="000000" w:themeColor="text1"/>
                <w:sz w:val="24"/>
              </w:rPr>
              <w:t xml:space="preserve">产品</w:t>
            </w:r>
            <w:r>
              <w:rPr>
                <w:rFonts w:ascii="SimSun" w:hAnsi="SimSun" w:eastAsia="SimSun" w:cs="SimSun"/>
                <w:color w:val="000000" w:themeColor="text1"/>
                <w:sz w:val="24"/>
              </w:rPr>
              <w:t xml:space="preserve">优于</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得3分；</w:t>
            </w:r>
            <w:r>
              <w:rPr>
                <w:rFonts w:ascii="SimSun" w:hAnsi="SimSun" w:eastAsia="SimSun" w:cs="SimSun"/>
                <w:color w:val="000000" w:themeColor="text1"/>
                <w:sz w:val="24"/>
                <w:szCs w:val="24"/>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w:t>
            </w:r>
            <w:r>
              <w:rPr>
                <w:rFonts w:ascii="SimSun" w:hAnsi="SimSun" w:eastAsia="SimSun" w:cs="SimSun"/>
                <w:color w:val="000000" w:themeColor="text1"/>
                <w:sz w:val="24"/>
              </w:rPr>
              <w:t xml:space="preserve">产品</w:t>
            </w:r>
            <w:r>
              <w:rPr>
                <w:rFonts w:ascii="SimSun" w:hAnsi="SimSun" w:eastAsia="SimSun" w:cs="SimSun"/>
                <w:color w:val="000000" w:themeColor="text1"/>
                <w:sz w:val="24"/>
              </w:rPr>
              <w:t xml:space="preserve">符合</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得2分；</w:t>
            </w:r>
            <w:r>
              <w:rPr>
                <w:color w:val="000000" w:themeColor="text1"/>
                <w:sz w:val="21"/>
              </w:rPr>
            </w:r>
            <w:r/>
          </w:p>
          <w:p>
            <w:pPr>
              <w:ind w:left="63" w:right="0" w:firstLine="0"/>
              <w:spacing w:before="0" w:after="0" w:line="360" w:lineRule="atLeast"/>
              <w:rPr>
                <w:rFonts w:ascii="SimSun" w:hAnsi="SimSun" w:eastAsia="SimSun" w:cs="SimSun"/>
                <w:color w:val="000000" w:themeColor="text1"/>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w:t>
            </w:r>
            <w:r>
              <w:rPr>
                <w:rFonts w:ascii="SimSun" w:hAnsi="SimSun" w:eastAsia="SimSun" w:cs="SimSun"/>
                <w:color w:val="000000" w:themeColor="text1"/>
                <w:sz w:val="24"/>
              </w:rPr>
              <w:t xml:space="preserve">产品不符合</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得0分。</w:t>
            </w:r>
            <w:r>
              <w:rPr>
                <w:color w:val="000000" w:themeColor="text1"/>
                <w:sz w:val="2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3、评委对样品的操作便捷性、舒适性进行逐项评审：</w:t>
              <w:br/>
              <w:t xml:space="preserve">人性化设计好、操作便捷性、舒适性强，体验感好</w:t>
            </w:r>
            <w:r>
              <w:rPr>
                <w:rFonts w:ascii="SimSun" w:hAnsi="SimSun" w:eastAsia="SimSun" w:cs="SimSun"/>
                <w:color w:val="000000" w:themeColor="text1"/>
                <w:sz w:val="24"/>
              </w:rPr>
              <w:t xml:space="preserve">：</w:t>
            </w:r>
            <w:r>
              <w:rPr>
                <w:color w:val="000000" w:themeColor="text1"/>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rFonts w:ascii="SimSun" w:hAnsi="SimSun" w:eastAsia="SimSun" w:cs="SimSun"/>
                <w:color w:val="000000" w:themeColor="text1"/>
                <w:sz w:val="24"/>
              </w:rPr>
              <w:t xml:space="preserve">产品</w:t>
            </w:r>
            <w:r>
              <w:rPr>
                <w:rFonts w:ascii="SimSun" w:hAnsi="SimSun" w:eastAsia="SimSun" w:cs="SimSun"/>
                <w:color w:val="000000" w:themeColor="text1"/>
                <w:sz w:val="24"/>
              </w:rPr>
              <w:t xml:space="preserve">优于</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得4分；</w:t>
            </w:r>
            <w:r>
              <w:rPr>
                <w:rFonts w:ascii="SimSun" w:hAnsi="SimSun" w:eastAsia="SimSun" w:cs="SimSun"/>
                <w:color w:val="000000" w:themeColor="text1"/>
                <w:sz w:val="24"/>
                <w:szCs w:val="24"/>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w:t>
            </w:r>
            <w:r>
              <w:rPr>
                <w:rFonts w:ascii="SimSun" w:hAnsi="SimSun" w:eastAsia="SimSun" w:cs="SimSun"/>
                <w:color w:val="000000" w:themeColor="text1"/>
                <w:sz w:val="24"/>
              </w:rPr>
              <w:t xml:space="preserve">产品</w:t>
            </w:r>
            <w:r>
              <w:rPr>
                <w:rFonts w:ascii="SimSun" w:hAnsi="SimSun" w:eastAsia="SimSun" w:cs="SimSun"/>
                <w:color w:val="000000" w:themeColor="text1"/>
                <w:sz w:val="24"/>
              </w:rPr>
              <w:t xml:space="preserve">符合</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得2分；</w:t>
            </w:r>
            <w:r>
              <w:rPr>
                <w:color w:val="000000" w:themeColor="text1"/>
                <w:sz w:val="21"/>
              </w:rPr>
            </w:r>
            <w:r/>
          </w:p>
          <w:p>
            <w:pPr>
              <w:ind w:left="63" w:right="0" w:firstLine="0"/>
              <w:spacing w:before="0" w:after="0" w:line="360" w:lineRule="atLeast"/>
              <w:rPr>
                <w:rFonts w:ascii="SimSun" w:hAnsi="SimSun" w:eastAsia="SimSun" w:cs="SimSun"/>
                <w:color w:val="000000" w:themeColor="text1"/>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w:t>
            </w:r>
            <w:r>
              <w:rPr>
                <w:rFonts w:ascii="SimSun" w:hAnsi="SimSun" w:eastAsia="SimSun" w:cs="SimSun"/>
                <w:color w:val="000000" w:themeColor="text1"/>
                <w:sz w:val="24"/>
              </w:rPr>
              <w:t xml:space="preserve">产品不符合</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得0分。</w:t>
            </w:r>
            <w:r>
              <w:rPr>
                <w:color w:val="000000" w:themeColor="text1"/>
                <w:sz w:val="21"/>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lang w:eastAsia="zh-CN"/>
              </w:rPr>
              <w:framePr w:vAnchor="margin" w:hAnchor="page" w:xAlign="center" w:y="1"/>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lang w:eastAsia="zh-CN"/>
              </w:rPr>
            </w:r>
            <w:r/>
          </w:p>
        </w:tc>
      </w:tr>
      <w:tr>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4.1</w:t>
            </w:r>
            <w:r>
              <w:rPr>
                <w:rFonts w:hint="eastAsia" w:ascii="宋体" w:hAnsi="宋体" w:eastAsia="宋体" w:cs="宋体"/>
                <w:sz w:val="24"/>
                <w:szCs w:val="24"/>
              </w:rPr>
            </w:r>
            <w:r/>
          </w:p>
        </w:tc>
        <w:tc>
          <w:tcPr>
            <w:tcW w:w="1637" w:type="dxa"/>
            <w:vAlign w:val="center"/>
            <w:vMerge w:val="restart"/>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服务方案</w:t>
            </w:r>
            <w:r>
              <w:rPr>
                <w:rFonts w:hint="eastAsia" w:ascii="宋体" w:hAnsi="宋体" w:eastAsia="宋体" w:cs="宋体"/>
                <w:sz w:val="24"/>
                <w:szCs w:val="24"/>
              </w:rPr>
            </w:r>
            <w:r/>
          </w:p>
        </w:tc>
        <w:tc>
          <w:tcPr>
            <w:tcW w:w="6113" w:type="dxa"/>
            <w:vAlign w:val="center"/>
            <w:textDirection w:val="lrTb"/>
            <w:noWrap w:val="false"/>
          </w:tcPr>
          <w:p>
            <w:pPr>
              <w:pStyle w:val="903"/>
              <w:ind w:left="63"/>
              <w:spacing w:line="360" w:lineRule="exact"/>
              <w:rPr>
                <w:rFonts w:hint="eastAsia" w:ascii="宋体" w:hAnsi="宋体" w:eastAsia="宋体" w:cs="宋体"/>
                <w:b/>
                <w:bCs/>
                <w:color w:val="000000"/>
                <w:sz w:val="24"/>
                <w:szCs w:val="24"/>
              </w:rPr>
              <w:framePr w:vAnchor="margin" w:hAnchor="page" w:xAlign="center" w:y="1"/>
            </w:pPr>
            <w:r>
              <w:rPr>
                <w:rFonts w:hint="eastAsia" w:ascii="宋体" w:hAnsi="宋体" w:eastAsia="宋体" w:cs="宋体"/>
                <w:b/>
                <w:bCs/>
                <w:color w:val="000000"/>
                <w:sz w:val="24"/>
                <w:szCs w:val="24"/>
              </w:rPr>
              <w:t xml:space="preserve">一、售后服务方案 </w:t>
            </w:r>
            <w:r>
              <w:rPr>
                <w:rFonts w:hint="eastAsia" w:ascii="宋体" w:hAnsi="宋体" w:eastAsia="宋体" w:cs="宋体"/>
                <w:b/>
                <w:bCs/>
                <w:color w:val="000000"/>
                <w:sz w:val="24"/>
                <w:szCs w:val="24"/>
              </w:rPr>
            </w:r>
            <w:r/>
          </w:p>
          <w:p>
            <w:pPr>
              <w:pStyle w:val="903"/>
              <w:ind w:left="63"/>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就投标人提供的售后服务方案进行综合评审，内容包括但不限于:售后服务范围、售后服务内容、售后服务点设置、售后服务人员配备、拟投入的设施设备及车辆配备、响应时间、售后服务承诺与保证书等情况。</w:t>
            </w:r>
            <w:r>
              <w:rPr>
                <w:rFonts w:hint="eastAsia" w:ascii="宋体" w:hAnsi="宋体" w:eastAsia="宋体" w:cs="宋体"/>
                <w:color w:val="000000"/>
                <w:sz w:val="24"/>
                <w:szCs w:val="24"/>
                <w:highlight w:val="none"/>
              </w:rPr>
            </w:r>
            <w:r/>
          </w:p>
          <w:p>
            <w:pPr>
              <w:pStyle w:val="903"/>
              <w:ind w:left="63"/>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方案内容完整，售后服务范围全面且清晰，售后服务点设置有利于采购人，配备售后服务人员专业对口且经验丰富，配备设施设备先进且全面，响应时间满足采购文件要求，售后服务承诺与保证书有处罚措施。</w:t>
            </w:r>
            <w:r>
              <w:rPr>
                <w:rFonts w:hint="eastAsia" w:ascii="宋体" w:hAnsi="宋体" w:eastAsia="宋体" w:cs="宋体"/>
                <w:color w:val="000000"/>
                <w:sz w:val="24"/>
                <w:szCs w:val="24"/>
                <w:highlight w:val="none"/>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(1)方案优于要求，得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(2)方案符合要求，得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left="63"/>
              <w:spacing w:line="360" w:lineRule="exact"/>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方案不符合要求或未提供方案的，得0分。</w:t>
            </w:r>
            <w:r>
              <w:rPr>
                <w:rFonts w:hint="eastAsia" w:ascii="宋体" w:hAnsi="宋体" w:eastAsia="宋体" w:cs="宋体"/>
                <w:color w:val="000000"/>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lang w:eastAsia="zh-CN"/>
              </w:rPr>
              <w:framePr w:vAnchor="margin" w:hAnchor="page" w:xAlign="center" w:y="1"/>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r>
            <w:r/>
          </w:p>
        </w:tc>
      </w:tr>
      <w:tr>
        <w:trPr>
          <w:trHeight w:val="577"/>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4.2</w:t>
            </w:r>
            <w:r>
              <w:rPr>
                <w:rFonts w:hint="eastAsia" w:ascii="宋体" w:hAnsi="宋体" w:eastAsia="宋体" w:cs="宋体"/>
                <w:sz w:val="24"/>
                <w:szCs w:val="24"/>
              </w:rPr>
            </w:r>
            <w:r/>
          </w:p>
        </w:tc>
        <w:tc>
          <w:tcPr>
            <w:tcW w:w="1637" w:type="dxa"/>
            <w:vAlign w:val="center"/>
            <w:vMerge w:val="continue"/>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r>
            <w:r/>
          </w:p>
        </w:tc>
        <w:tc>
          <w:tcPr>
            <w:tcW w:w="6113" w:type="dxa"/>
            <w:vAlign w:val="center"/>
            <w:textDirection w:val="lrTb"/>
            <w:noWrap w:val="false"/>
          </w:tcPr>
          <w:p>
            <w:pPr>
              <w:pStyle w:val="903"/>
              <w:ind w:left="63"/>
              <w:spacing w:line="360" w:lineRule="exact"/>
              <w:rPr>
                <w:rFonts w:hint="eastAsia" w:ascii="宋体" w:hAnsi="宋体" w:eastAsia="宋体" w:cs="宋体"/>
                <w:b/>
                <w:bCs/>
                <w:color w:val="000000"/>
                <w:sz w:val="24"/>
                <w:szCs w:val="24"/>
              </w:rPr>
              <w:framePr w:vAnchor="margin" w:hAnchor="page" w:xAlign="center" w:y="1"/>
            </w:pPr>
            <w:r>
              <w:rPr>
                <w:rFonts w:hint="eastAsia" w:ascii="宋体" w:hAnsi="宋体" w:eastAsia="宋体" w:cs="宋体"/>
                <w:b/>
                <w:bCs/>
                <w:color w:val="000000"/>
                <w:sz w:val="24"/>
                <w:szCs w:val="24"/>
              </w:rPr>
              <w:t xml:space="preserve">二、保修方案 </w:t>
            </w:r>
            <w:r>
              <w:rPr>
                <w:rFonts w:hint="eastAsia" w:ascii="宋体" w:hAnsi="宋体" w:eastAsia="宋体" w:cs="宋体"/>
                <w:b/>
                <w:bCs/>
                <w:color w:val="000000"/>
                <w:sz w:val="24"/>
                <w:szCs w:val="24"/>
              </w:rPr>
            </w:r>
            <w:r/>
          </w:p>
          <w:p>
            <w:pPr>
              <w:pStyle w:val="903"/>
              <w:ind w:left="63"/>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就投标人提供的保修方案进行综合评审，内容包括但不限于：保修范围、所投产品常见故障及保修措施、保修人员配备、拟投入的设施设备及车辆配备、响应时间、保修承诺与保证书等情况。 </w:t>
            </w:r>
            <w:r>
              <w:rPr>
                <w:rFonts w:hint="eastAsia" w:ascii="宋体" w:hAnsi="宋体" w:eastAsia="宋体" w:cs="宋体"/>
                <w:color w:val="000000"/>
                <w:sz w:val="24"/>
                <w:szCs w:val="24"/>
                <w:highlight w:val="none"/>
              </w:rPr>
            </w:r>
            <w:r/>
          </w:p>
          <w:p>
            <w:pPr>
              <w:pStyle w:val="903"/>
              <w:ind w:left="63"/>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方案内容完整，保修范围全面且清晰，常见故障罗列详细且对应的保修措施可行，配备保修人员专业对口且经验丰富，配备设施设备</w:t>
            </w:r>
            <w:r>
              <w:rPr>
                <w:rFonts w:hint="eastAsia" w:ascii="宋体" w:hAnsi="宋体" w:eastAsia="宋体" w:cs="宋体"/>
                <w:color w:val="000000"/>
                <w:sz w:val="24"/>
                <w:szCs w:val="24"/>
                <w:highlight w:val="none"/>
                <w:lang w:val="en-US" w:eastAsia="zh-CN"/>
              </w:rPr>
              <w:t xml:space="preserve">齐全</w:t>
            </w:r>
            <w:r>
              <w:rPr>
                <w:rFonts w:hint="eastAsia" w:ascii="宋体" w:hAnsi="宋体" w:eastAsia="宋体" w:cs="宋体"/>
                <w:color w:val="000000"/>
                <w:sz w:val="24"/>
                <w:szCs w:val="24"/>
                <w:highlight w:val="none"/>
              </w:rPr>
              <w:t xml:space="preserve">，响应时间</w:t>
            </w:r>
            <w:r>
              <w:rPr>
                <w:rFonts w:hint="eastAsia" w:ascii="宋体" w:hAnsi="宋体" w:eastAsia="宋体" w:cs="宋体"/>
                <w:color w:val="000000"/>
                <w:sz w:val="24"/>
                <w:szCs w:val="24"/>
                <w:highlight w:val="none"/>
                <w:lang w:val="en-US" w:eastAsia="zh-CN"/>
              </w:rPr>
              <w:t xml:space="preserve">满足采购文件要求</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(1)方案优于要求，得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(2)方案符合要求，得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left="63"/>
              <w:spacing w:line="360" w:lineRule="exact"/>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方案不符合要求或未提供方案的，得0分。</w:t>
            </w:r>
            <w:r>
              <w:rPr>
                <w:rFonts w:hint="eastAsia" w:ascii="宋体" w:hAnsi="宋体" w:eastAsia="宋体" w:cs="宋体"/>
                <w:color w:val="000000"/>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lang w:eastAsia="zh-CN"/>
              </w:rPr>
              <w:framePr w:vAnchor="margin" w:hAnchor="page" w:xAlign="center" w:y="1"/>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r>
            <w:r/>
          </w:p>
        </w:tc>
      </w:tr>
      <w:tr>
        <w:trPr>
          <w:trHeight w:val="3438"/>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4.3</w:t>
            </w:r>
            <w:r>
              <w:rPr>
                <w:rFonts w:hint="eastAsia" w:ascii="宋体" w:hAnsi="宋体" w:eastAsia="宋体" w:cs="宋体"/>
                <w:sz w:val="24"/>
                <w:szCs w:val="24"/>
              </w:rPr>
            </w:r>
            <w:r/>
          </w:p>
        </w:tc>
        <w:tc>
          <w:tcPr>
            <w:tcW w:w="1637" w:type="dxa"/>
            <w:vAlign w:val="center"/>
            <w:vMerge w:val="continue"/>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r>
            <w:r/>
          </w:p>
        </w:tc>
        <w:tc>
          <w:tcPr>
            <w:tcW w:w="6113" w:type="dxa"/>
            <w:vAlign w:val="center"/>
            <w:textDirection w:val="lrTb"/>
            <w:noWrap w:val="false"/>
          </w:tcPr>
          <w:p>
            <w:pPr>
              <w:pStyle w:val="903"/>
              <w:ind w:left="63"/>
              <w:spacing w:line="360" w:lineRule="exact"/>
              <w:rPr>
                <w:rFonts w:hint="eastAsia" w:ascii="宋体" w:hAnsi="宋体" w:eastAsia="宋体" w:cs="宋体"/>
                <w:b/>
                <w:bCs/>
                <w:color w:val="000000"/>
                <w:sz w:val="24"/>
                <w:szCs w:val="24"/>
              </w:rPr>
              <w:framePr w:vAnchor="margin" w:hAnchor="page" w:xAlign="center" w:y="1"/>
            </w:pPr>
            <w:r>
              <w:rPr>
                <w:rFonts w:hint="eastAsia" w:ascii="宋体" w:hAnsi="宋体" w:eastAsia="宋体" w:cs="宋体"/>
                <w:b/>
                <w:bCs/>
                <w:color w:val="000000"/>
                <w:sz w:val="24"/>
                <w:szCs w:val="24"/>
              </w:rPr>
              <w:t xml:space="preserve">三、保修期外维保 </w:t>
            </w:r>
            <w:r>
              <w:rPr>
                <w:rFonts w:hint="eastAsia" w:ascii="宋体" w:hAnsi="宋体" w:eastAsia="宋体" w:cs="宋体"/>
                <w:b/>
                <w:bCs/>
                <w:color w:val="000000"/>
                <w:sz w:val="24"/>
                <w:szCs w:val="24"/>
              </w:rPr>
            </w:r>
            <w:r/>
          </w:p>
          <w:p>
            <w:pPr>
              <w:pStyle w:val="903"/>
              <w:ind w:left="63"/>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就投标人提供的保修期外维保服务范围、内容、响应时间及维保费用情况、易损件、零配件及重要消耗品的价格、保修期外维保承诺与保证书等情况进行综合评审。 </w:t>
            </w:r>
            <w:r>
              <w:rPr>
                <w:rFonts w:hint="eastAsia" w:ascii="宋体" w:hAnsi="宋体" w:eastAsia="宋体" w:cs="宋体"/>
                <w:color w:val="000000"/>
                <w:sz w:val="24"/>
                <w:szCs w:val="24"/>
                <w:highlight w:val="none"/>
              </w:rPr>
            </w:r>
            <w:r/>
          </w:p>
          <w:p>
            <w:pPr>
              <w:pStyle w:val="903"/>
              <w:ind w:left="63"/>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方案内容完整，维保范围、内容全面，响应时间满足采购文件要求，维保费用</w:t>
            </w:r>
            <w:r>
              <w:rPr>
                <w:rFonts w:hint="eastAsia" w:ascii="宋体" w:hAnsi="宋体" w:eastAsia="宋体" w:cs="宋体"/>
                <w:color w:val="000000"/>
                <w:sz w:val="24"/>
                <w:szCs w:val="24"/>
                <w:highlight w:val="none"/>
                <w:lang w:val="en-US" w:eastAsia="zh-CN"/>
              </w:rPr>
              <w:t xml:space="preserve">优惠</w:t>
            </w:r>
            <w:r>
              <w:rPr>
                <w:rFonts w:hint="eastAsia" w:ascii="宋体" w:hAnsi="宋体" w:eastAsia="宋体" w:cs="宋体"/>
                <w:color w:val="000000"/>
                <w:sz w:val="24"/>
                <w:szCs w:val="24"/>
                <w:highlight w:val="none"/>
              </w:rPr>
              <w:t xml:space="preserve">合理，服务承诺对采购人有利； </w:t>
            </w:r>
            <w:r>
              <w:rPr>
                <w:rFonts w:hint="eastAsia" w:ascii="宋体" w:hAnsi="宋体" w:eastAsia="宋体" w:cs="宋体"/>
                <w:color w:val="000000"/>
                <w:sz w:val="24"/>
                <w:szCs w:val="24"/>
                <w:highlight w:val="none"/>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(1)方案优于要求，得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(2)方案符合要求，得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left="63"/>
              <w:spacing w:line="360" w:lineRule="exact"/>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方案不符合要求或未提供方案的，得0分。</w:t>
            </w:r>
            <w:r>
              <w:rPr>
                <w:rFonts w:hint="eastAsia" w:ascii="宋体" w:hAnsi="宋体" w:eastAsia="宋体" w:cs="宋体"/>
                <w:color w:val="000000"/>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lang w:eastAsia="zh-CN"/>
              </w:rPr>
              <w:framePr w:vAnchor="margin" w:hAnchor="page" w:xAlign="center" w:y="1"/>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r>
            <w:r/>
          </w:p>
        </w:tc>
      </w:tr>
      <w:tr>
        <w:trPr>
          <w:trHeight w:val="1104"/>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lang w:val="en-US" w:eastAsia="zh-CN"/>
              </w:rPr>
              <w:framePr w:vAnchor="margin" w:hAnchor="page" w:xAlign="center" w:y="1"/>
            </w:pPr>
            <w:r>
              <w:rPr>
                <w:rFonts w:hint="eastAsia" w:ascii="宋体" w:hAnsi="宋体" w:eastAsia="宋体" w:cs="宋体"/>
                <w:sz w:val="24"/>
                <w:szCs w:val="24"/>
                <w:lang w:val="en-US" w:eastAsia="zh-CN"/>
              </w:rPr>
              <w:t xml:space="preserve">4.4</w:t>
            </w:r>
            <w:r>
              <w:rPr>
                <w:rFonts w:hint="eastAsia" w:ascii="宋体" w:hAnsi="宋体" w:eastAsia="宋体" w:cs="宋体"/>
                <w:sz w:val="24"/>
                <w:szCs w:val="24"/>
                <w:lang w:val="en-US" w:eastAsia="zh-CN"/>
              </w:rPr>
            </w:r>
            <w:r/>
          </w:p>
        </w:tc>
        <w:tc>
          <w:tcPr>
            <w:tcW w:w="1637" w:type="dxa"/>
            <w:vAlign w:val="center"/>
            <w:vMerge w:val="continue"/>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r>
            <w:r/>
          </w:p>
        </w:tc>
        <w:tc>
          <w:tcPr>
            <w:tcW w:w="6113" w:type="dxa"/>
            <w:vAlign w:val="center"/>
            <w:textDirection w:val="lrTb"/>
            <w:noWrap w:val="false"/>
          </w:tcPr>
          <w:p>
            <w:pPr>
              <w:pStyle w:val="903"/>
              <w:numPr>
                <w:ilvl w:val="0"/>
                <w:numId w:val="0"/>
              </w:numPr>
              <w:ind w:left="63"/>
              <w:spacing w:line="360" w:lineRule="exact"/>
              <w:rPr>
                <w:rFonts w:hint="eastAsia" w:ascii="宋体" w:hAnsi="宋体" w:eastAsia="宋体" w:cs="宋体"/>
                <w:b/>
                <w:bCs/>
                <w:color w:val="000000"/>
                <w:sz w:val="24"/>
                <w:szCs w:val="24"/>
                <w:highlight w:val="none"/>
              </w:rPr>
              <w:framePr w:vAnchor="margin" w:hAnchor="page" w:xAlign="center" w:y="1"/>
            </w:pPr>
            <w:r>
              <w:rPr>
                <w:rFonts w:hint="eastAsia" w:ascii="宋体" w:hAnsi="宋体" w:eastAsia="宋体" w:cs="宋体"/>
                <w:b/>
                <w:bCs/>
                <w:color w:val="000000"/>
                <w:sz w:val="24"/>
                <w:szCs w:val="24"/>
                <w:lang w:val="en-US" w:eastAsia="zh-CN" w:bidi="ar-SA"/>
              </w:rPr>
              <w:t xml:space="preserve">四、</w:t>
            </w:r>
            <w:r>
              <w:rPr>
                <w:rFonts w:hint="eastAsia" w:ascii="宋体" w:hAnsi="宋体" w:eastAsia="宋体" w:cs="宋体"/>
                <w:b/>
                <w:bCs/>
                <w:color w:val="000000"/>
                <w:sz w:val="24"/>
                <w:szCs w:val="24"/>
                <w:highlight w:val="none"/>
              </w:rPr>
              <w:t xml:space="preserve">技术培训方案</w:t>
            </w:r>
            <w:r>
              <w:rPr>
                <w:rFonts w:hint="eastAsia" w:ascii="宋体" w:hAnsi="宋体" w:eastAsia="宋体" w:cs="宋体"/>
                <w:b/>
                <w:bCs/>
                <w:color w:val="000000"/>
                <w:sz w:val="24"/>
                <w:szCs w:val="24"/>
                <w:highlight w:val="none"/>
              </w:rPr>
            </w:r>
            <w:r/>
          </w:p>
          <w:p>
            <w:pPr>
              <w:pStyle w:val="903"/>
              <w:numPr>
                <w:ilvl w:val="0"/>
                <w:numId w:val="0"/>
              </w:numPr>
              <w:ind w:left="0"/>
              <w:spacing w:line="360" w:lineRule="exact"/>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lang w:val="en-US" w:eastAsia="zh-CN"/>
              </w:rPr>
              <w:t xml:space="preserve">就投标人提供的技术培训内容及方式、培训计划、培训对象及配对团队方案等情况进行综合评审。</w:t>
            </w:r>
            <w:r>
              <w:rPr>
                <w:rFonts w:hint="eastAsia" w:ascii="宋体" w:hAnsi="宋体" w:eastAsia="宋体" w:cs="宋体"/>
                <w:color w:val="000000"/>
                <w:sz w:val="24"/>
                <w:szCs w:val="24"/>
                <w:highlight w:val="none"/>
                <w:lang w:val="en-US" w:eastAsia="zh-CN"/>
              </w:rPr>
            </w:r>
            <w:r/>
          </w:p>
          <w:p>
            <w:pPr>
              <w:pStyle w:val="903"/>
              <w:ind w:left="63"/>
              <w:spacing w:line="360" w:lineRule="exact"/>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lang w:val="en-US" w:eastAsia="zh-CN"/>
              </w:rPr>
              <w:t xml:space="preserve">方案内容完整，培训内容全面覆盖采购标的技术要点、操作规范及常见问题处理，方式科学可行、培训计划合理有序、培训对象覆盖全面、配对团队专业适配，能有效保障采购人相关人员熟练掌握对应技术、规范操作；</w:t>
            </w:r>
            <w:r>
              <w:rPr>
                <w:rFonts w:hint="eastAsia" w:ascii="宋体" w:hAnsi="宋体" w:eastAsia="宋体" w:cs="宋体"/>
                <w:color w:val="000000"/>
                <w:sz w:val="24"/>
                <w:szCs w:val="24"/>
                <w:highlight w:val="none"/>
                <w:lang w:val="en-US" w:eastAsia="zh-CN"/>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(1)方案优于要求，得3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(2)方案符合要求，得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numPr>
                <w:ilvl w:val="0"/>
                <w:numId w:val="0"/>
              </w:numPr>
              <w:ind w:left="0"/>
              <w:spacing w:line="360" w:lineRule="exact"/>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方案不符合要求或未提供方案的，得0分。</w:t>
            </w:r>
            <w:r>
              <w:rPr>
                <w:rFonts w:hint="eastAsia" w:ascii="宋体" w:hAnsi="宋体" w:eastAsia="宋体" w:cs="宋体"/>
                <w:color w:val="000000"/>
                <w:sz w:val="24"/>
                <w:szCs w:val="24"/>
                <w:highlight w:val="none"/>
                <w:lang w:val="en-US" w:eastAsia="zh-CN"/>
              </w:rPr>
            </w:r>
            <w:r/>
          </w:p>
        </w:tc>
        <w:tc>
          <w:tcPr>
            <w:tcW w:w="616" w:type="dxa"/>
            <w:vAlign w:val="center"/>
            <w:textDirection w:val="lrTb"/>
            <w:noWrap w:val="false"/>
          </w:tcPr>
          <w:p>
            <w:pPr>
              <w:pStyle w:val="903"/>
              <w:jc w:val="center"/>
              <w:spacing w:line="360" w:lineRule="exact"/>
              <w:rPr>
                <w:rFonts w:hint="eastAsia" w:ascii="宋体" w:hAnsi="宋体" w:eastAsia="宋体" w:cs="宋体"/>
                <w:color w:val="000000"/>
                <w:sz w:val="24"/>
                <w:szCs w:val="24"/>
                <w:lang w:val="en-US" w:eastAsia="zh-CN"/>
              </w:rPr>
              <w:framePr w:vAnchor="margin" w:hAnchor="page" w:xAlign="center" w:y="1"/>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r>
            <w:r/>
          </w:p>
        </w:tc>
      </w:tr>
      <w:tr>
        <w:trPr>
          <w:trHeight w:val="3438"/>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lang w:val="en-US" w:eastAsia="zh-CN"/>
              </w:rPr>
              <w:framePr w:vAnchor="margin" w:hAnchor="page" w:xAlign="center" w:y="1"/>
            </w:pPr>
            <w:r>
              <w:rPr>
                <w:rFonts w:hint="eastAsia" w:ascii="宋体" w:hAnsi="宋体" w:eastAsia="宋体" w:cs="宋体"/>
                <w:sz w:val="24"/>
                <w:szCs w:val="24"/>
                <w:lang w:val="en-US" w:eastAsia="zh-CN"/>
              </w:rPr>
              <w:t xml:space="preserve">4.5</w:t>
            </w:r>
            <w:r>
              <w:rPr>
                <w:rFonts w:hint="eastAsia" w:ascii="宋体" w:hAnsi="宋体" w:eastAsia="宋体" w:cs="宋体"/>
                <w:sz w:val="24"/>
                <w:szCs w:val="24"/>
                <w:lang w:val="en-US" w:eastAsia="zh-CN"/>
              </w:rPr>
            </w:r>
            <w:r/>
          </w:p>
        </w:tc>
        <w:tc>
          <w:tcPr>
            <w:tcW w:w="1637" w:type="dxa"/>
            <w:vAlign w:val="center"/>
            <w:vMerge w:val="continue"/>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r>
            <w:r/>
          </w:p>
        </w:tc>
        <w:tc>
          <w:tcPr>
            <w:tcW w:w="6113" w:type="dxa"/>
            <w:vAlign w:val="center"/>
            <w:textDirection w:val="lrTb"/>
            <w:noWrap w:val="false"/>
          </w:tcPr>
          <w:p>
            <w:pPr>
              <w:pStyle w:val="903"/>
              <w:numPr>
                <w:ilvl w:val="0"/>
                <w:numId w:val="0"/>
              </w:numPr>
              <w:ind w:left="0"/>
              <w:spacing w:line="360" w:lineRule="exact"/>
              <w:rPr>
                <w:rFonts w:hint="eastAsia" w:ascii="宋体" w:hAnsi="宋体" w:eastAsia="宋体" w:cs="宋体"/>
                <w:b/>
                <w:bCs/>
                <w:color w:val="000000"/>
                <w:sz w:val="24"/>
                <w:szCs w:val="24"/>
                <w:highlight w:val="none"/>
              </w:rPr>
              <w:framePr w:vAnchor="margin" w:hAnchor="page" w:xAlign="center" w:y="1"/>
            </w:pPr>
            <w:r>
              <w:rPr>
                <w:rFonts w:hint="eastAsia" w:ascii="宋体" w:hAnsi="宋体" w:eastAsia="宋体" w:cs="宋体"/>
                <w:b/>
                <w:bCs/>
                <w:color w:val="000000"/>
                <w:sz w:val="24"/>
                <w:szCs w:val="24"/>
                <w:highlight w:val="none"/>
              </w:rPr>
              <w:t xml:space="preserve">五、供货方案</w:t>
            </w:r>
            <w:r>
              <w:rPr>
                <w:rFonts w:hint="eastAsia" w:ascii="宋体" w:hAnsi="宋体" w:eastAsia="宋体" w:cs="宋体"/>
                <w:b/>
                <w:bCs/>
                <w:color w:val="000000"/>
                <w:sz w:val="24"/>
                <w:szCs w:val="24"/>
                <w:highlight w:val="none"/>
              </w:rPr>
            </w:r>
            <w:r/>
          </w:p>
          <w:p>
            <w:pPr>
              <w:pStyle w:val="903"/>
              <w:numPr>
                <w:ilvl w:val="0"/>
                <w:numId w:val="0"/>
              </w:numPr>
              <w:ind w:left="0"/>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就投标人提供的产品供货</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、安装调试方案及配送承诺等</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进行综合评审。</w:t>
            </w:r>
            <w:r>
              <w:rPr>
                <w:rFonts w:hint="eastAsia" w:ascii="宋体" w:hAnsi="宋体" w:eastAsia="宋体" w:cs="宋体"/>
                <w:color w:val="000000"/>
                <w:sz w:val="24"/>
                <w:szCs w:val="24"/>
                <w:highlight w:val="none"/>
              </w:rPr>
            </w:r>
            <w:r/>
          </w:p>
          <w:p>
            <w:pPr>
              <w:pStyle w:val="903"/>
              <w:numPr>
                <w:ilvl w:val="0"/>
                <w:numId w:val="0"/>
              </w:numPr>
              <w:ind w:left="0"/>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供货方案科学合理、周期可控，安装调试步骤清晰、标准规范，配送承诺明确具体、保障到位，能确保产品按时、按质、按量送达并完成安装调试，满足采购人使用需求；</w:t>
            </w:r>
            <w:r>
              <w:rPr>
                <w:rFonts w:hint="eastAsia" w:ascii="宋体" w:hAnsi="宋体" w:eastAsia="宋体" w:cs="宋体"/>
                <w:color w:val="000000"/>
                <w:sz w:val="24"/>
                <w:szCs w:val="24"/>
                <w:highlight w:val="none"/>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(1)方案优于要求，得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(2)方案符合要求，得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numPr>
                <w:ilvl w:val="0"/>
                <w:numId w:val="0"/>
              </w:numPr>
              <w:ind w:left="0"/>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方案不符合要求或未提供方案的，得0分。</w:t>
            </w:r>
            <w:r>
              <w:rPr>
                <w:rFonts w:hint="eastAsia" w:ascii="宋体" w:hAnsi="宋体" w:eastAsia="宋体" w:cs="宋体"/>
                <w:color w:val="000000"/>
                <w:sz w:val="24"/>
                <w:szCs w:val="24"/>
                <w:highlight w:val="none"/>
              </w:rPr>
            </w:r>
            <w:r/>
          </w:p>
        </w:tc>
        <w:tc>
          <w:tcPr>
            <w:tcW w:w="616" w:type="dxa"/>
            <w:vAlign w:val="center"/>
            <w:textDirection w:val="lrTb"/>
            <w:noWrap w:val="false"/>
          </w:tcPr>
          <w:p>
            <w:pPr>
              <w:pStyle w:val="903"/>
              <w:jc w:val="center"/>
              <w:spacing w:line="360" w:lineRule="exact"/>
              <w:rPr>
                <w:rFonts w:hint="eastAsia" w:ascii="宋体" w:hAnsi="宋体" w:eastAsia="宋体" w:cs="宋体"/>
                <w:color w:val="000000"/>
                <w:sz w:val="24"/>
                <w:szCs w:val="24"/>
                <w:lang w:val="en-US" w:eastAsia="zh-CN"/>
              </w:rPr>
              <w:framePr w:vAnchor="margin" w:hAnchor="page" w:xAlign="center" w:y="1"/>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rPr>
            </w:r>
            <w:r/>
          </w:p>
        </w:tc>
      </w:tr>
      <w:tr>
        <w:trPr>
          <w:trHeight w:val="3601"/>
        </w:trPr>
        <w:tc>
          <w:tcPr>
            <w:tcW w:w="557" w:type="dxa"/>
            <w:vAlign w:val="center"/>
            <w:vMerge w:val="restart"/>
            <w:textDirection w:val="lrTb"/>
            <w:noWrap w:val="false"/>
          </w:tcPr>
          <w:p>
            <w:pPr>
              <w:pStyle w:val="903"/>
              <w:jc w:val="center"/>
              <w:spacing w:line="360" w:lineRule="exact"/>
              <w:rPr>
                <w:rFonts w:hint="eastAsia" w:ascii="宋体" w:hAnsi="宋体" w:eastAsia="宋体" w:cs="宋体"/>
                <w:sz w:val="24"/>
                <w:szCs w:val="24"/>
                <w:lang w:val="en-US" w:eastAsia="zh-CN"/>
              </w:rPr>
              <w:framePr w:vAnchor="margin" w:hAnchor="page" w:xAlign="center" w:y="1"/>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tc>
        <w:tc>
          <w:tcPr>
            <w:tcW w:w="1637" w:type="dxa"/>
            <w:vAlign w:val="center"/>
            <w:vMerge w:val="continue"/>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r>
            <w:r>
              <w:rPr>
                <w:rFonts w:hint="eastAsia" w:ascii="宋体" w:hAnsi="宋体" w:eastAsia="宋体" w:cs="宋体"/>
                <w:sz w:val="24"/>
                <w:szCs w:val="24"/>
              </w:rPr>
            </w:r>
            <w:r/>
          </w:p>
        </w:tc>
        <w:tc>
          <w:tcPr>
            <w:tcW w:w="6113" w:type="dxa"/>
            <w:vAlign w:val="center"/>
            <w:vMerge w:val="restart"/>
            <w:textDirection w:val="lrTb"/>
            <w:noWrap w:val="false"/>
          </w:tcPr>
          <w:p>
            <w:pPr>
              <w:pStyle w:val="903"/>
              <w:ind w:left="0"/>
              <w:spacing w:line="360" w:lineRule="exact"/>
              <w:framePr w:vAnchor="margin" w:hAnchor="page" w:xAlign="center" w:y="1"/>
            </w:pPr>
            <w:r>
              <w:rPr>
                <w:rFonts w:hint="eastAsia" w:ascii="宋体" w:hAnsi="宋体" w:eastAsia="宋体" w:cs="宋体"/>
                <w:b/>
                <w:bCs/>
                <w:color w:val="000000"/>
                <w:sz w:val="24"/>
                <w:szCs w:val="24"/>
                <w:highlight w:val="none"/>
              </w:rPr>
              <w:t xml:space="preserve">六、应急措施</w:t>
            </w:r>
            <w:r/>
          </w:p>
          <w:p>
            <w:pPr>
              <w:pStyle w:val="903"/>
              <w:ind w:left="0"/>
              <w:spacing w:line="360" w:lineRule="exact"/>
              <w:rPr>
                <w:b w:val="0"/>
                <w:bCs w:val="0"/>
              </w:rPr>
              <w:framePr w:vAnchor="margin" w:hAnchor="page" w:xAlign="center" w:y="1"/>
            </w:pPr>
            <w:r>
              <w:rPr>
                <w:rFonts w:hint="eastAsia" w:ascii="宋体" w:hAnsi="宋体" w:eastAsia="宋体" w:cs="宋体"/>
                <w:b w:val="0"/>
                <w:bCs w:val="0"/>
                <w:color w:val="000000"/>
                <w:sz w:val="24"/>
                <w:szCs w:val="24"/>
                <w:highlight w:val="none"/>
              </w:rPr>
              <w:t xml:space="preserve">就投标人提供的应急程序和措施、应急响应及处置方案、技术支撑保障等方案进行综合评审。</w:t>
            </w:r>
            <w:r>
              <w:rPr>
                <w:b w:val="0"/>
                <w:bCs w:val="0"/>
              </w:rPr>
            </w:r>
            <w:r/>
          </w:p>
          <w:p>
            <w:pPr>
              <w:pStyle w:val="903"/>
              <w:ind w:left="0"/>
              <w:spacing w:line="360" w:lineRule="exact"/>
              <w:rPr>
                <w:b w:val="0"/>
                <w:bCs w:val="0"/>
              </w:rPr>
              <w:framePr w:vAnchor="margin" w:hAnchor="page" w:xAlign="center" w:y="1"/>
            </w:pPr>
            <w:r>
              <w:rPr>
                <w:rFonts w:hint="eastAsia" w:ascii="宋体" w:hAnsi="宋体" w:eastAsia="宋体" w:cs="宋体"/>
                <w:b w:val="0"/>
                <w:bCs w:val="0"/>
                <w:color w:val="000000"/>
                <w:sz w:val="24"/>
                <w:szCs w:val="24"/>
                <w:highlight w:val="none"/>
              </w:rPr>
              <w:t xml:space="preserve">应急程序规范完善、处置流程清晰可行，应急响应及时高效、处置措施针对性强，技术支撑保障有力、人员物资储备到位，可全面应对各类突发状况，充分保障采购人应急需求；</w:t>
            </w:r>
            <w:r>
              <w:rPr>
                <w:b w:val="0"/>
                <w:bCs w:val="0"/>
              </w:rPr>
            </w:r>
            <w:r/>
          </w:p>
          <w:p>
            <w:pPr>
              <w:pStyle w:val="903"/>
              <w:ind w:left="0"/>
              <w:spacing w:line="360" w:lineRule="exact"/>
              <w:rPr>
                <w:b w:val="0"/>
                <w:bCs w:val="0"/>
              </w:rPr>
              <w:framePr w:vAnchor="margin" w:hAnchor="page" w:xAlign="center" w:y="1"/>
            </w:pPr>
            <w:r>
              <w:rPr>
                <w:rFonts w:hint="eastAsia" w:ascii="宋体" w:hAnsi="宋体" w:eastAsia="宋体" w:cs="宋体"/>
                <w:b w:val="0"/>
                <w:bCs w:val="0"/>
                <w:color w:val="000000"/>
                <w:sz w:val="24"/>
                <w:szCs w:val="24"/>
                <w:highlight w:val="none"/>
              </w:rPr>
              <w:t xml:space="preserve">(1)方案优于要求，得3分；</w:t>
            </w:r>
            <w:r>
              <w:rPr>
                <w:b w:val="0"/>
                <w:bCs w:val="0"/>
              </w:rPr>
            </w:r>
            <w:r/>
          </w:p>
          <w:p>
            <w:pPr>
              <w:pStyle w:val="903"/>
              <w:ind w:left="0"/>
              <w:spacing w:line="360" w:lineRule="exact"/>
              <w:rPr>
                <w:b w:val="0"/>
                <w:bCs w:val="0"/>
              </w:rPr>
              <w:framePr w:vAnchor="margin" w:hAnchor="page" w:xAlign="center" w:y="1"/>
            </w:pPr>
            <w:r>
              <w:rPr>
                <w:rFonts w:hint="eastAsia" w:ascii="宋体" w:hAnsi="宋体" w:eastAsia="宋体" w:cs="宋体"/>
                <w:b w:val="0"/>
                <w:bCs w:val="0"/>
                <w:color w:val="000000"/>
                <w:sz w:val="24"/>
                <w:szCs w:val="24"/>
                <w:highlight w:val="none"/>
              </w:rPr>
              <w:t xml:space="preserve">(2)方案符合要求，得2分；</w:t>
            </w:r>
            <w:r>
              <w:rPr>
                <w:b w:val="0"/>
                <w:bCs w:val="0"/>
              </w:rPr>
            </w:r>
            <w:r/>
          </w:p>
          <w:p>
            <w:pPr>
              <w:pStyle w:val="903"/>
              <w:numPr>
                <w:ilvl w:val="0"/>
                <w:numId w:val="0"/>
              </w:numPr>
              <w:ind w:left="0"/>
              <w:spacing w:line="360" w:lineRule="exact"/>
              <w:rPr>
                <w:rFonts w:hint="eastAsia" w:ascii="宋体" w:hAnsi="宋体" w:eastAsia="宋体" w:cs="宋体"/>
                <w:b w:val="0"/>
                <w:bCs w:val="0"/>
                <w:color w:val="000000"/>
                <w:sz w:val="24"/>
                <w:szCs w:val="24"/>
                <w:highlight w:val="none"/>
              </w:rPr>
              <w:framePr w:vAnchor="margin" w:hAnchor="page" w:xAlign="center" w:y="1"/>
            </w:pPr>
            <w:r>
              <w:rPr>
                <w:rFonts w:hint="eastAsia" w:ascii="宋体" w:hAnsi="宋体" w:eastAsia="宋体" w:cs="宋体"/>
                <w:b w:val="0"/>
                <w:bCs w:val="0"/>
                <w:color w:val="000000"/>
                <w:sz w:val="24"/>
                <w:szCs w:val="24"/>
                <w:highlight w:val="none"/>
              </w:rPr>
              <w:t xml:space="preserve">(3)方案不符合要求或未提供方案的，得0分。</w:t>
            </w:r>
            <w:r>
              <w:rPr>
                <w:rFonts w:hint="eastAsia" w:ascii="宋体" w:hAnsi="宋体" w:eastAsia="宋体" w:cs="宋体"/>
                <w:b w:val="0"/>
                <w:bCs w:val="0"/>
                <w:color w:val="000000"/>
                <w:sz w:val="24"/>
                <w:szCs w:val="24"/>
                <w:highlight w:val="none"/>
              </w:rPr>
            </w:r>
            <w:r/>
          </w:p>
        </w:tc>
        <w:tc>
          <w:tcPr>
            <w:tcW w:w="616" w:type="dxa"/>
            <w:vAlign w:val="center"/>
            <w:vMerge w:val="restart"/>
            <w:textDirection w:val="lrTb"/>
            <w:noWrap w:val="false"/>
          </w:tcPr>
          <w:p>
            <w:pPr>
              <w:pStyle w:val="903"/>
              <w:jc w:val="center"/>
              <w:spacing w:line="360" w:lineRule="exact"/>
              <w:rPr>
                <w:rFonts w:hint="eastAsia" w:ascii="宋体" w:hAnsi="宋体" w:eastAsia="宋体" w:cs="宋体"/>
                <w:color w:val="000000"/>
                <w:sz w:val="24"/>
                <w:szCs w:val="24"/>
                <w:lang w:val="en-US" w:eastAsia="zh-CN"/>
              </w:rPr>
              <w:framePr w:vAnchor="margin" w:hAnchor="page" w:xAlign="center" w:y="1"/>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eastAsia="zh-CN"/>
              </w:rPr>
            </w:r>
            <w:r/>
          </w:p>
        </w:tc>
      </w:tr>
      <w:tr>
        <w:trPr>
          <w:trHeight w:val="1517"/>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lang w:eastAsia="zh-CN"/>
              </w:rPr>
              <w:framePr w:vAnchor="margin" w:hAnchor="page" w:xAlign="center" w:y="1"/>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r>
            <w:r/>
          </w:p>
        </w:tc>
        <w:tc>
          <w:tcPr>
            <w:tcW w:w="1637" w:type="dxa"/>
            <w:vAlign w:val="center"/>
            <w:vMerge w:val="continue"/>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r>
            <w:r/>
          </w:p>
        </w:tc>
        <w:tc>
          <w:tcPr>
            <w:tcW w:w="6113" w:type="dxa"/>
            <w:vAlign w:val="center"/>
            <w:textDirection w:val="lrTb"/>
            <w:noWrap w:val="false"/>
          </w:tcPr>
          <w:p>
            <w:pPr>
              <w:pStyle w:val="903"/>
              <w:ind w:left="63"/>
              <w:spacing w:line="360" w:lineRule="exact"/>
              <w:rPr>
                <w:rFonts w:hint="eastAsia" w:ascii="宋体" w:hAnsi="宋体" w:eastAsia="宋体" w:cs="宋体"/>
                <w:b/>
                <w:bCs/>
                <w:sz w:val="24"/>
                <w:szCs w:val="24"/>
              </w:rPr>
              <w:framePr w:vAnchor="margin" w:hAnchor="page" w:xAlign="center" w:y="1"/>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、质保期 </w:t>
            </w:r>
            <w:r>
              <w:rPr>
                <w:rFonts w:hint="eastAsia" w:ascii="宋体" w:hAnsi="宋体" w:eastAsia="宋体" w:cs="宋体"/>
                <w:b/>
                <w:bCs/>
                <w:sz w:val="24"/>
                <w:szCs w:val="24"/>
              </w:rPr>
            </w:r>
            <w:r/>
          </w:p>
          <w:p>
            <w:pPr>
              <w:pStyle w:val="903"/>
              <w:ind w:left="6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根据投标人针对本项目供货产品的质保期进行综合比较后评分：</w:t>
            </w:r>
            <w:r>
              <w:rPr>
                <w:rFonts w:hint="eastAsia" w:ascii="宋体" w:hAnsi="宋体" w:eastAsia="宋体" w:cs="宋体"/>
                <w:sz w:val="24"/>
                <w:szCs w:val="24"/>
              </w:rPr>
            </w:r>
            <w:r/>
          </w:p>
          <w:p>
            <w:pPr>
              <w:pStyle w:val="903"/>
              <w:ind w:left="6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投标人所投产品质保期响应招标文</w:t>
            </w:r>
            <w:r>
              <w:rPr>
                <w:rFonts w:hint="eastAsia" w:ascii="宋体" w:hAnsi="宋体" w:eastAsia="宋体" w:cs="宋体"/>
                <w:sz w:val="24"/>
                <w:szCs w:val="24"/>
                <w:highlight w:val="none"/>
              </w:rPr>
              <w:t xml:space="preserve">件最低要求</w:t>
            </w:r>
            <w:r>
              <w:rPr>
                <w:rFonts w:hint="eastAsia" w:ascii="宋体" w:hAnsi="宋体" w:eastAsia="宋体" w:cs="宋体"/>
                <w:sz w:val="24"/>
                <w:szCs w:val="24"/>
                <w:highlight w:val="none"/>
              </w:rPr>
              <w:t xml:space="preserve">基础上</w:t>
            </w:r>
            <w:r>
              <w:rPr>
                <w:rFonts w:hint="eastAsia" w:ascii="宋体" w:hAnsi="宋体" w:eastAsia="宋体" w:cs="宋体"/>
                <w:sz w:val="24"/>
                <w:szCs w:val="24"/>
                <w:highlight w:val="none"/>
              </w:rPr>
              <w:t xml:space="preserve">（三年）</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t xml:space="preserve">每增加一年加0.5分，最高得1分。未提供者不得分。（投标文件需提供加盖投标人公章的质保期承诺书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前后不一致以承诺书为准</w:t>
            </w:r>
            <w:r>
              <w:rPr>
                <w:rFonts w:hint="eastAsia" w:ascii="宋体" w:hAnsi="宋体" w:eastAsia="宋体" w:cs="宋体"/>
                <w:sz w:val="24"/>
                <w:szCs w:val="24"/>
                <w:highlight w:val="none"/>
              </w:rPr>
              <w:t xml:space="preserve">）。</w:t>
            </w:r>
            <w:r>
              <w:rPr>
                <w:rFonts w:hint="eastAsia" w:ascii="宋体" w:hAnsi="宋体" w:eastAsia="宋体" w:cs="宋体"/>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1</w:t>
            </w:r>
            <w:r>
              <w:rPr>
                <w:rFonts w:hint="eastAsia" w:ascii="宋体" w:hAnsi="宋体" w:eastAsia="宋体" w:cs="宋体"/>
                <w:sz w:val="24"/>
                <w:szCs w:val="24"/>
              </w:rPr>
            </w:r>
            <w:r/>
          </w:p>
        </w:tc>
      </w:tr>
      <w:tr>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63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业绩</w:t>
            </w:r>
            <w:r>
              <w:rPr>
                <w:rFonts w:hint="eastAsia" w:ascii="宋体" w:hAnsi="宋体" w:eastAsia="宋体" w:cs="宋体"/>
                <w:sz w:val="24"/>
                <w:szCs w:val="24"/>
              </w:rPr>
            </w:r>
            <w:r/>
          </w:p>
        </w:tc>
        <w:tc>
          <w:tcPr>
            <w:tcW w:w="6113" w:type="dxa"/>
            <w:vAlign w:val="center"/>
            <w:textDirection w:val="lrTb"/>
            <w:noWrap w:val="false"/>
          </w:tcPr>
          <w:p>
            <w:pPr>
              <w:pStyle w:val="903"/>
              <w:keepLines w:val="0"/>
              <w:keepNext w:val="0"/>
              <w:pageBreakBefore w:val="0"/>
              <w:spacing w:line="360" w:lineRule="exact"/>
              <w:widowControl/>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所投产品的投标人或产品制造商（必须与投标文件中产品型号一致）</w:t>
            </w:r>
            <w:r>
              <w:rPr>
                <w:rFonts w:hint="eastAsia" w:ascii="宋体" w:hAnsi="宋体" w:eastAsia="宋体" w:cs="宋体"/>
                <w:sz w:val="24"/>
                <w:szCs w:val="24"/>
                <w:lang w:val="en-US" w:eastAsia="zh-CN"/>
              </w:rPr>
              <w:t xml:space="preserve">2021年4月1日</w:t>
            </w:r>
            <w:r>
              <w:rPr>
                <w:rFonts w:hint="eastAsia" w:ascii="宋体" w:hAnsi="宋体" w:eastAsia="宋体" w:cs="宋体"/>
                <w:sz w:val="24"/>
                <w:szCs w:val="24"/>
              </w:rPr>
              <w:t xml:space="preserve">以来有销售业绩的（非单一产品包为核心产品）。每提供一份有效业绩证明材料得1分，最多得5分。</w:t>
            </w:r>
            <w:r>
              <w:rPr>
                <w:rFonts w:hint="eastAsia" w:ascii="宋体" w:hAnsi="宋体" w:eastAsia="宋体" w:cs="宋体"/>
                <w:sz w:val="24"/>
                <w:szCs w:val="24"/>
              </w:rPr>
            </w:r>
            <w:r/>
          </w:p>
          <w:p>
            <w:pPr>
              <w:pStyle w:val="903"/>
              <w:spacing w:line="360" w:lineRule="exact"/>
              <w:widowControl/>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注：</w:t>
            </w:r>
            <w:r>
              <w:rPr>
                <w:rFonts w:hint="eastAsia" w:ascii="宋体" w:hAnsi="宋体" w:eastAsia="宋体" w:cs="宋体"/>
                <w:sz w:val="24"/>
                <w:szCs w:val="24"/>
              </w:rPr>
            </w:r>
            <w:r/>
          </w:p>
          <w:p>
            <w:pPr>
              <w:pStyle w:val="903"/>
              <w:ind w:left="6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①业绩证明材料需同时提供合同和验收证明复印件加盖</w:t>
            </w:r>
            <w:r>
              <w:rPr>
                <w:rFonts w:hint="eastAsia" w:ascii="宋体" w:hAnsi="宋体" w:eastAsia="宋体" w:cs="宋体"/>
                <w:sz w:val="24"/>
                <w:szCs w:val="24"/>
                <w:lang w:val="en-US" w:eastAsia="zh-CN"/>
              </w:rPr>
              <w:t xml:space="preserve">投标单位</w:t>
            </w:r>
            <w:r>
              <w:rPr>
                <w:rFonts w:hint="eastAsia" w:ascii="宋体" w:hAnsi="宋体" w:eastAsia="宋体" w:cs="宋体"/>
                <w:sz w:val="24"/>
                <w:szCs w:val="24"/>
              </w:rPr>
              <w:t xml:space="preserve">公章，合同须能体现签订单</w:t>
            </w:r>
            <w:r>
              <w:rPr>
                <w:rFonts w:hint="eastAsia" w:ascii="宋体" w:hAnsi="宋体" w:eastAsia="宋体" w:cs="宋体"/>
                <w:sz w:val="24"/>
                <w:szCs w:val="24"/>
                <w:highlight w:val="none"/>
              </w:rPr>
              <w:t xml:space="preserve">位信息、签订时间、产品名称、型号、价格等相关信息，否则视为无效合同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rPr>
            </w:r>
            <w:r/>
          </w:p>
          <w:p>
            <w:pPr>
              <w:pStyle w:val="903"/>
              <w:ind w:left="6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b/>
                <w:bCs/>
                <w:sz w:val="24"/>
                <w:szCs w:val="24"/>
              </w:rPr>
              <w:t xml:space="preserve">②统招分签的合同按一个合同业绩计。</w:t>
            </w:r>
            <w:r>
              <w:rPr>
                <w:rFonts w:hint="eastAsia" w:ascii="宋体" w:hAnsi="宋体" w:eastAsia="宋体" w:cs="宋体"/>
                <w:sz w:val="24"/>
                <w:szCs w:val="24"/>
              </w:rPr>
              <w:t xml:space="preserve">【多个合同项目名称一致的，均按一个合同计】</w:t>
            </w:r>
            <w:r>
              <w:rPr>
                <w:rFonts w:hint="eastAsia" w:ascii="宋体" w:hAnsi="宋体" w:eastAsia="宋体" w:cs="宋体"/>
                <w:sz w:val="24"/>
                <w:szCs w:val="24"/>
              </w:rPr>
            </w:r>
            <w:r/>
          </w:p>
          <w:p>
            <w:pPr>
              <w:pStyle w:val="903"/>
              <w:ind w:left="6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③合同中的产品名称及产品型号请加以明显标记，以方便评审和核对。</w:t>
            </w:r>
            <w:r>
              <w:rPr>
                <w:rFonts w:hint="eastAsia" w:ascii="宋体" w:hAnsi="宋体" w:eastAsia="宋体" w:cs="宋体"/>
                <w:sz w:val="24"/>
                <w:szCs w:val="24"/>
              </w:rPr>
            </w:r>
            <w:r/>
          </w:p>
          <w:p>
            <w:pPr>
              <w:pStyle w:val="903"/>
              <w:ind w:left="63"/>
              <w:spacing w:line="360" w:lineRule="exact"/>
              <w:rPr>
                <w:rFonts w:hint="eastAsia" w:ascii="宋体" w:hAnsi="宋体" w:eastAsia="宋体" w:cs="宋体"/>
                <w:sz w:val="24"/>
                <w:szCs w:val="24"/>
                <w:lang w:bidi="ar"/>
              </w:rPr>
              <w:framePr w:vAnchor="margin" w:hAnchor="page" w:xAlign="center" w:y="1"/>
            </w:pPr>
            <w:r>
              <w:rPr>
                <w:rFonts w:hint="eastAsia" w:ascii="宋体" w:hAnsi="宋体" w:eastAsia="宋体" w:cs="宋体"/>
                <w:sz w:val="24"/>
                <w:szCs w:val="24"/>
              </w:rPr>
              <w:t xml:space="preserve">④合同评审中的重要信息因存在内容模糊、无法辨认而产生不利于该项评审的情况，投标人自行承担后果。</w:t>
            </w:r>
            <w:r>
              <w:rPr>
                <w:rFonts w:hint="eastAsia" w:ascii="宋体" w:hAnsi="宋体" w:eastAsia="宋体" w:cs="宋体"/>
                <w:sz w:val="24"/>
                <w:szCs w:val="24"/>
                <w:lang w:bidi="ar"/>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5</w:t>
            </w:r>
            <w:r>
              <w:rPr>
                <w:rFonts w:hint="eastAsia" w:ascii="宋体" w:hAnsi="宋体" w:eastAsia="宋体" w:cs="宋体"/>
                <w:sz w:val="24"/>
                <w:szCs w:val="24"/>
              </w:rPr>
            </w:r>
            <w:r/>
          </w:p>
        </w:tc>
      </w:tr>
      <w:tr>
        <w:trPr/>
        <w:tc>
          <w:tcPr>
            <w:gridSpan w:val="2"/>
            <w:tcW w:w="2194"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合计</w:t>
            </w:r>
            <w:r>
              <w:rPr>
                <w:rFonts w:hint="eastAsia" w:ascii="宋体" w:hAnsi="宋体" w:eastAsia="宋体" w:cs="宋体"/>
                <w:sz w:val="24"/>
                <w:szCs w:val="24"/>
              </w:rPr>
            </w:r>
            <w:r/>
          </w:p>
        </w:tc>
        <w:tc>
          <w:tcPr>
            <w:tcW w:w="6113"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分值合计</w:t>
            </w:r>
            <w:r>
              <w:rPr>
                <w:rFonts w:hint="eastAsia" w:ascii="宋体" w:hAnsi="宋体" w:eastAsia="宋体" w:cs="宋体"/>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100</w:t>
            </w:r>
            <w:r>
              <w:rPr>
                <w:rFonts w:hint="eastAsia" w:ascii="宋体" w:hAnsi="宋体" w:eastAsia="宋体" w:cs="宋体"/>
                <w:sz w:val="24"/>
                <w:szCs w:val="24"/>
              </w:rPr>
            </w:r>
            <w:r/>
          </w:p>
        </w:tc>
      </w:tr>
    </w:tbl>
    <w:p>
      <w:pPr>
        <w:pStyle w:val="957"/>
        <w:ind w:left="0" w:right="0" w:firstLine="0"/>
        <w:keepLines w:val="0"/>
        <w:keepNext w:val="0"/>
        <w:pageBreakBefore w:val="0"/>
        <w:spacing w:before="0" w:beforeAutospacing="0" w:after="0" w:afterAutospacing="0" w:line="0" w:lineRule="atLeast"/>
        <w:widowControl/>
        <w:rPr>
          <w:lang w:val="en-US" w:eastAsia="zh-CN"/>
        </w:rPr>
        <w:suppressLineNumbers w:val="0"/>
      </w:pPr>
      <w:r>
        <w:rPr>
          <w:lang w:val="en-US" w:eastAsia="zh-CN"/>
        </w:rPr>
      </w:r>
      <w:r/>
    </w:p>
    <w:p>
      <w:pPr>
        <w:pStyle w:val="957"/>
        <w:ind w:left="0" w:right="0" w:firstLine="0"/>
        <w:keepLines w:val="0"/>
        <w:keepNext w:val="0"/>
        <w:pageBreakBefore w:val="0"/>
        <w:spacing w:before="0" w:beforeAutospacing="0" w:after="0" w:afterAutospacing="0" w:line="0" w:lineRule="atLeast"/>
        <w:widowControl/>
        <w:rPr>
          <w:rFonts w:hint="eastAsia"/>
          <w:b/>
          <w:bCs/>
          <w:lang w:val="en-US" w:eastAsia="zh-CN"/>
        </w:rPr>
        <w:suppressLineNumbers w:val="0"/>
      </w:pPr>
      <w:r>
        <w:rPr>
          <w:rFonts w:hint="eastAsia"/>
          <w:b/>
          <w:bCs/>
          <w:lang w:val="en-US" w:eastAsia="zh-CN"/>
        </w:rPr>
        <w:t xml:space="preserve">分包号2：</w:t>
      </w:r>
      <w:r>
        <w:rPr>
          <w:rFonts w:hint="eastAsia"/>
          <w:b/>
          <w:bCs/>
          <w:lang w:val="en-US" w:eastAsia="zh-CN"/>
        </w:rPr>
      </w:r>
      <w:r/>
    </w:p>
    <w:tbl>
      <w:tblPr>
        <w:tblpPr w:horzAnchor="text" w:tblpXSpec="center" w:vertAnchor="text" w:tblpY="1" w:leftFromText="180" w:topFromText="0" w:rightFromText="180" w:bottomFromText="0"/>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57"/>
        <w:gridCol w:w="1637"/>
        <w:gridCol w:w="6113"/>
        <w:gridCol w:w="616"/>
      </w:tblGrid>
      <w:tr>
        <w:trPr>
          <w:trHeight w:val="464"/>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163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评分因素</w:t>
            </w:r>
            <w:r>
              <w:rPr>
                <w:rFonts w:hint="eastAsia" w:ascii="宋体" w:hAnsi="宋体" w:eastAsia="宋体" w:cs="宋体"/>
                <w:sz w:val="24"/>
                <w:szCs w:val="24"/>
              </w:rPr>
            </w:r>
            <w:r/>
          </w:p>
        </w:tc>
        <w:tc>
          <w:tcPr>
            <w:tcW w:w="6113"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评审标准</w:t>
            </w:r>
            <w:r>
              <w:rPr>
                <w:rFonts w:hint="eastAsia" w:ascii="宋体" w:hAnsi="宋体" w:eastAsia="宋体" w:cs="宋体"/>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分值</w:t>
            </w:r>
            <w:r>
              <w:rPr>
                <w:rFonts w:hint="eastAsia" w:ascii="宋体" w:hAnsi="宋体" w:eastAsia="宋体" w:cs="宋体"/>
                <w:sz w:val="24"/>
                <w:szCs w:val="24"/>
              </w:rPr>
            </w:r>
            <w:r/>
          </w:p>
        </w:tc>
      </w:tr>
      <w:tr>
        <w:trPr>
          <w:trHeight w:val="1247"/>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r>
            <w:r/>
          </w:p>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63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价格</w:t>
            </w:r>
            <w:r>
              <w:rPr>
                <w:rFonts w:hint="eastAsia" w:ascii="宋体" w:hAnsi="宋体" w:eastAsia="宋体" w:cs="宋体"/>
                <w:sz w:val="24"/>
                <w:szCs w:val="24"/>
              </w:rPr>
            </w:r>
            <w:r/>
          </w:p>
        </w:tc>
        <w:tc>
          <w:tcPr>
            <w:tcW w:w="6113" w:type="dxa"/>
            <w:vAlign w:val="center"/>
            <w:textDirection w:val="lrTb"/>
            <w:noWrap w:val="false"/>
          </w:tcPr>
          <w:p>
            <w:pPr>
              <w:pStyle w:val="903"/>
              <w:ind w:left="6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采用低价优先法计算，即满足招标文件要求且投标价格最低的投标报价为评标基准价，其价格分为满分30分。</w:t>
            </w:r>
            <w:r>
              <w:rPr>
                <w:rFonts w:hint="eastAsia" w:ascii="宋体" w:hAnsi="宋体" w:eastAsia="宋体" w:cs="宋体"/>
                <w:sz w:val="24"/>
                <w:szCs w:val="24"/>
              </w:rPr>
            </w:r>
            <w:r/>
          </w:p>
          <w:p>
            <w:pPr>
              <w:pStyle w:val="903"/>
              <w:ind w:left="6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其他投标人的价格分统一按照下列公式计算:投标报价得分=(评标基准价/投标报价)×30（小数点保留两位）</w:t>
            </w:r>
            <w:r>
              <w:rPr>
                <w:rFonts w:hint="eastAsia" w:ascii="宋体" w:hAnsi="宋体" w:eastAsia="宋体" w:cs="宋体"/>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30</w:t>
            </w:r>
            <w:r>
              <w:rPr>
                <w:rFonts w:hint="eastAsia" w:ascii="宋体" w:hAnsi="宋体" w:eastAsia="宋体" w:cs="宋体"/>
                <w:sz w:val="24"/>
                <w:szCs w:val="24"/>
              </w:rPr>
            </w:r>
            <w:r/>
          </w:p>
        </w:tc>
      </w:tr>
      <w:tr>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63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技术响应</w:t>
            </w:r>
            <w:r>
              <w:rPr>
                <w:rFonts w:hint="eastAsia" w:ascii="宋体" w:hAnsi="宋体" w:eastAsia="宋体" w:cs="宋体"/>
                <w:sz w:val="24"/>
                <w:szCs w:val="24"/>
              </w:rPr>
            </w:r>
            <w:r/>
          </w:p>
        </w:tc>
        <w:tc>
          <w:tcPr>
            <w:tcW w:w="6113" w:type="dxa"/>
            <w:vAlign w:val="center"/>
            <w:textDirection w:val="lrTb"/>
            <w:noWrap w:val="false"/>
          </w:tcPr>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投标人需对第四部分采购需求中的采购清单内所有技术参数要求进行逐条响应，在《技术条款偏离表》中如实详细填列所投产品的参数，且在偏差表中标明是否响应，招标文件要求提供证明材料的提供相应证明材料并标明所在具体页码；否则评标委员会有权做负偏离处理。</w:t>
            </w:r>
            <w:r>
              <w:rPr>
                <w:rFonts w:hint="eastAsia" w:ascii="宋体" w:hAnsi="宋体" w:eastAsia="宋体" w:cs="宋体"/>
                <w:sz w:val="24"/>
                <w:szCs w:val="24"/>
              </w:rPr>
            </w:r>
            <w:r/>
          </w:p>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1）就采购需求中技术参数已明确要求需要通过技术支持资料（包括检测检验报告、白皮书、设备生产厂家证明原件、彩页、手册等）来印证是否响应采购需求的参数内容，投标文件需要提供相应的技术支持资料（如检测报告、白皮书、设备生产厂家证明原件、彩页、手册等，相关材料复印件需加盖投标人</w:t>
            </w:r>
            <w:r>
              <w:rPr>
                <w:rFonts w:hint="eastAsia" w:ascii="宋体" w:hAnsi="宋体" w:eastAsia="宋体" w:cs="宋体"/>
                <w:sz w:val="24"/>
                <w:szCs w:val="24"/>
              </w:rPr>
              <w:t xml:space="preserve">公</w:t>
            </w:r>
            <w:r>
              <w:rPr>
                <w:rFonts w:hint="eastAsia" w:ascii="宋体" w:hAnsi="宋体" w:eastAsia="宋体" w:cs="宋体"/>
                <w:sz w:val="24"/>
                <w:szCs w:val="24"/>
              </w:rPr>
              <w:t xml:space="preserve">章）。若未提供或所提供技术支持资料不完整、不清晰等问题，即便投标文件中已承诺响应采购需求的，评审时也不予采信。 </w:t>
            </w:r>
            <w:r>
              <w:rPr>
                <w:rFonts w:hint="eastAsia" w:ascii="宋体" w:hAnsi="宋体" w:eastAsia="宋体" w:cs="宋体"/>
                <w:sz w:val="24"/>
                <w:szCs w:val="24"/>
              </w:rPr>
            </w:r>
            <w:r/>
          </w:p>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2）就采购需求中技术参数未明确要求需要通过技术支持资料（包括检测检验报告、白皮书、设备生产厂家证明原件、彩页、手册等）来印证是否响应采购需求的参数内容，以投标文件技术条款偏离表响应的内容为准，其他技术支持资料作为评审参考。</w:t>
            </w:r>
            <w:r>
              <w:rPr>
                <w:rFonts w:hint="eastAsia" w:ascii="宋体" w:hAnsi="宋体" w:eastAsia="宋体" w:cs="宋体"/>
                <w:sz w:val="24"/>
                <w:szCs w:val="24"/>
              </w:rPr>
            </w:r>
            <w:r/>
          </w:p>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（3）非单一产品包及套装组合包评审时，就包内所有产品的参数响应按照上述评分规则累计评审。</w:t>
            </w:r>
            <w:r>
              <w:rPr>
                <w:rFonts w:hint="eastAsia" w:ascii="宋体" w:hAnsi="宋体" w:eastAsia="宋体" w:cs="宋体"/>
                <w:sz w:val="24"/>
                <w:szCs w:val="24"/>
              </w:rPr>
            </w:r>
            <w:r/>
          </w:p>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所投产品所有技术条款完全响应招标文件要求的得28分；本项最低分0分，最高分28分。</w:t>
            </w:r>
            <w:r>
              <w:rPr>
                <w:rFonts w:hint="eastAsia" w:ascii="宋体" w:hAnsi="宋体" w:eastAsia="宋体" w:cs="宋体"/>
                <w:sz w:val="24"/>
                <w:szCs w:val="24"/>
              </w:rPr>
            </w:r>
            <w:r/>
          </w:p>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标记“▲”为重要技术条款，重要技术条款</w:t>
            </w:r>
            <w:r>
              <w:rPr>
                <w:rFonts w:hint="eastAsia" w:ascii="宋体" w:hAnsi="宋体" w:eastAsia="宋体" w:cs="宋体"/>
                <w:sz w:val="24"/>
                <w:szCs w:val="24"/>
                <w:lang w:val="en-US" w:eastAsia="zh-CN"/>
              </w:rPr>
              <w:t xml:space="preserve">不响应的，每条扣1.5分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无标记为一般技术条款，一般技术条款</w:t>
            </w:r>
            <w:r>
              <w:rPr>
                <w:rFonts w:hint="eastAsia" w:ascii="宋体" w:hAnsi="宋体" w:eastAsia="宋体" w:cs="宋体"/>
                <w:sz w:val="24"/>
                <w:szCs w:val="24"/>
                <w:lang w:val="en-US" w:eastAsia="zh-CN"/>
              </w:rPr>
              <w:t xml:space="preserve">不响应的，每条扣0.5分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6、注：①凡标有最低一级序号的指标项即为一项技术条款，无论是否隶属于上一级编号；</w:t>
            </w:r>
            <w:r>
              <w:rPr>
                <w:rFonts w:hint="eastAsia" w:ascii="宋体" w:hAnsi="宋体" w:eastAsia="宋体" w:cs="宋体"/>
                <w:sz w:val="24"/>
                <w:szCs w:val="24"/>
              </w:rPr>
            </w:r>
            <w:r/>
          </w:p>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除特别说明外，采购文件中标注“▲”的条款需要在投标文件内提供技</w:t>
            </w:r>
            <w:r>
              <w:rPr>
                <w:rFonts w:hint="eastAsia" w:ascii="宋体" w:hAnsi="宋体" w:eastAsia="宋体" w:cs="宋体"/>
                <w:sz w:val="24"/>
                <w:szCs w:val="24"/>
              </w:rPr>
              <w:t xml:space="preserve">术支持资料（如检测报告、白皮书、设备生产厂家证明原件、彩页、手册等材料。当出现同一投标人提供的证明材料证明内容不一致的情况，将按照以下顺序认定：检测报告、彩页、设备生产厂家证明、手册、白皮书、其他证明材料。对技术支持资料类型要求见具体的技术条款；未明确要求技术支持资料类型的技术条款提供任意一种技术支持资料即可），并在评审索引表中详细标明所在投标文件中的具体页码和位置。如因未在《技术条款偏离表》中注明支持资料具体页码和位置导致本项不得分的，由此产生的后果由供应商自行承担。未提供技术支持资料的，评审时不予采信。</w:t>
            </w:r>
            <w:r>
              <w:rPr>
                <w:rFonts w:hint="eastAsia" w:ascii="宋体" w:hAnsi="宋体" w:eastAsia="宋体" w:cs="宋体"/>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28</w:t>
            </w:r>
            <w:r>
              <w:rPr>
                <w:rFonts w:hint="eastAsia" w:ascii="宋体" w:hAnsi="宋体" w:eastAsia="宋体" w:cs="宋体"/>
                <w:sz w:val="24"/>
                <w:szCs w:val="24"/>
              </w:rPr>
            </w:r>
            <w:r/>
          </w:p>
        </w:tc>
      </w:tr>
      <w:tr>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lang w:val="en-US" w:eastAsia="zh-CN"/>
              </w:rPr>
              <w:framePr w:vAnchor="margin" w:hAnchor="page" w:xAlign="center" w:y="1"/>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W w:w="1637" w:type="dxa"/>
            <w:vAlign w:val="center"/>
            <w:textDirection w:val="lrTb"/>
            <w:noWrap w:val="false"/>
          </w:tcPr>
          <w:p>
            <w:pPr>
              <w:pStyle w:val="903"/>
              <w:jc w:val="center"/>
              <w:spacing w:line="360" w:lineRule="exact"/>
              <w:rPr>
                <w:rFonts w:hint="eastAsia" w:ascii="宋体" w:hAnsi="宋体" w:eastAsia="宋体" w:cs="宋体"/>
                <w:sz w:val="24"/>
                <w:szCs w:val="24"/>
                <w:lang w:eastAsia="zh-CN"/>
              </w:rPr>
              <w:framePr w:vAnchor="margin" w:hAnchor="page" w:xAlign="center" w:y="1"/>
            </w:pPr>
            <w:r>
              <w:rPr>
                <w:rFonts w:hint="eastAsia" w:ascii="宋体" w:hAnsi="宋体" w:eastAsia="宋体" w:cs="宋体"/>
                <w:sz w:val="24"/>
                <w:szCs w:val="24"/>
              </w:rPr>
              <w:t xml:space="preserve">样品</w:t>
            </w:r>
            <w:r>
              <w:rPr>
                <w:rFonts w:hint="eastAsia" w:ascii="宋体" w:hAnsi="宋体" w:eastAsia="宋体" w:cs="宋体"/>
                <w:sz w:val="24"/>
                <w:szCs w:val="24"/>
                <w:lang w:eastAsia="zh-CN"/>
              </w:rPr>
            </w:r>
            <w:r/>
          </w:p>
        </w:tc>
        <w:tc>
          <w:tcPr>
            <w:tcW w:w="6113" w:type="dxa"/>
            <w:vAlign w:val="center"/>
            <w:textDirection w:val="lrTb"/>
            <w:noWrap w:val="false"/>
          </w:tcPr>
          <w:p>
            <w:pPr>
              <w:pStyle w:val="903"/>
              <w:ind w:left="6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评委对投标人所提供样品的产品质量、外观、部件结构、使用体验等方面进行现场综合评审。 </w:t>
            </w:r>
            <w:r>
              <w:rPr>
                <w:rFonts w:hint="eastAsia" w:ascii="宋体" w:hAnsi="宋体" w:eastAsia="宋体" w:cs="宋体"/>
                <w:sz w:val="24"/>
                <w:szCs w:val="24"/>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themeColor="text1"/>
                <w:sz w:val="24"/>
                <w:szCs w:val="24"/>
              </w:rPr>
            </w:r>
            <w:r>
              <w:rPr>
                <w:rFonts w:ascii="SimSun" w:hAnsi="SimSun" w:eastAsia="SimSun" w:cs="SimSun"/>
                <w:color w:val="000000" w:themeColor="text1"/>
                <w:sz w:val="24"/>
              </w:rPr>
              <w:t xml:space="preserve">1、评委对投标人所提供样品的功能、材质工艺、产品质量等方面进行现场综合评审：</w:t>
            </w:r>
            <w:r>
              <w:rPr>
                <w:rFonts w:ascii="SimSun" w:hAnsi="SimSun" w:eastAsia="SimSun" w:cs="SimSun"/>
                <w:color w:val="000000" w:themeColor="text1"/>
                <w:sz w:val="24"/>
              </w:rPr>
              <w:t xml:space="preserve">功能完整、材质好、工艺精细、表面光滑无划痕毛刺（无抽线、断线、线头、开胶，粘合牢固，如有）</w:t>
            </w:r>
            <w:r>
              <w:rPr>
                <w:rFonts w:ascii="SimSun" w:hAnsi="SimSun" w:eastAsia="SimSun" w:cs="SimSun"/>
                <w:color w:val="000000" w:themeColor="text1"/>
                <w:sz w:val="24"/>
                <w:szCs w:val="24"/>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rFonts w:ascii="SimSun" w:hAnsi="SimSun" w:eastAsia="SimSun" w:cs="SimSun"/>
                <w:color w:val="000000" w:themeColor="text1"/>
                <w:sz w:val="24"/>
              </w:rPr>
              <w:t xml:space="preserve">产品</w:t>
            </w:r>
            <w:r>
              <w:rPr>
                <w:rFonts w:ascii="SimSun" w:hAnsi="SimSun" w:eastAsia="SimSun" w:cs="SimSun"/>
                <w:color w:val="000000" w:themeColor="text1"/>
                <w:sz w:val="24"/>
              </w:rPr>
              <w:t xml:space="preserve">优于</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得3分；</w:t>
            </w:r>
            <w:r>
              <w:rPr>
                <w:rFonts w:ascii="SimSun" w:hAnsi="SimSun" w:eastAsia="SimSun" w:cs="SimSun"/>
                <w:color w:val="000000" w:themeColor="text1"/>
                <w:sz w:val="24"/>
                <w:szCs w:val="24"/>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w:t>
            </w:r>
            <w:r>
              <w:rPr>
                <w:rFonts w:ascii="SimSun" w:hAnsi="SimSun" w:eastAsia="SimSun" w:cs="SimSun"/>
                <w:color w:val="000000" w:themeColor="text1"/>
                <w:sz w:val="24"/>
              </w:rPr>
              <w:t xml:space="preserve">产品</w:t>
            </w:r>
            <w:r>
              <w:rPr>
                <w:rFonts w:ascii="SimSun" w:hAnsi="SimSun" w:eastAsia="SimSun" w:cs="SimSun"/>
                <w:color w:val="000000" w:themeColor="text1"/>
                <w:sz w:val="24"/>
              </w:rPr>
              <w:t xml:space="preserve">符合</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得2分；</w:t>
            </w:r>
            <w:r>
              <w:rPr>
                <w:color w:val="000000" w:themeColor="text1"/>
                <w:sz w:val="21"/>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w:t>
            </w:r>
            <w:r>
              <w:rPr>
                <w:rFonts w:ascii="SimSun" w:hAnsi="SimSun" w:eastAsia="SimSun" w:cs="SimSun"/>
                <w:color w:val="000000" w:themeColor="text1"/>
                <w:sz w:val="24"/>
              </w:rPr>
              <w:t xml:space="preserve">产品不符合</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得0分。</w:t>
            </w:r>
            <w:r>
              <w:rPr>
                <w:color w:val="000000" w:themeColor="text1"/>
                <w:sz w:val="21"/>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2、评委依据采购文件要求，对样品比例、标识、是否美观进行综合评审：</w:t>
            </w:r>
            <w:r>
              <w:rPr>
                <w:rFonts w:ascii="SimSun" w:hAnsi="SimSun" w:eastAsia="SimSun" w:cs="SimSun"/>
                <w:color w:val="000000" w:themeColor="text1"/>
                <w:sz w:val="24"/>
              </w:rPr>
              <w:t xml:space="preserve">整体比例协调美观、标识完整清晰、颜色均匀一致、样品内外清洁</w:t>
            </w:r>
            <w:r>
              <w:rPr>
                <w:rFonts w:ascii="SimSun" w:hAnsi="SimSun" w:eastAsia="SimSun" w:cs="SimSun"/>
                <w:color w:val="000000" w:themeColor="text1"/>
                <w:sz w:val="24"/>
              </w:rPr>
              <w:t xml:space="preserve">：</w:t>
            </w:r>
            <w:r>
              <w:rPr>
                <w:rFonts w:ascii="SimSun" w:hAnsi="SimSun" w:eastAsia="SimSun" w:cs="SimSun"/>
                <w:color w:val="000000" w:themeColor="text1"/>
                <w:sz w:val="24"/>
                <w:szCs w:val="24"/>
                <w:highlight w:val="none"/>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rFonts w:ascii="SimSun" w:hAnsi="SimSun" w:eastAsia="SimSun" w:cs="SimSun"/>
                <w:color w:val="000000" w:themeColor="text1"/>
                <w:sz w:val="24"/>
              </w:rPr>
              <w:t xml:space="preserve">产品</w:t>
            </w:r>
            <w:r>
              <w:rPr>
                <w:rFonts w:ascii="SimSun" w:hAnsi="SimSun" w:eastAsia="SimSun" w:cs="SimSun"/>
                <w:color w:val="000000" w:themeColor="text1"/>
                <w:sz w:val="24"/>
              </w:rPr>
              <w:t xml:space="preserve">优于</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得3分；</w:t>
            </w:r>
            <w:r>
              <w:rPr>
                <w:rFonts w:ascii="SimSun" w:hAnsi="SimSun" w:eastAsia="SimSun" w:cs="SimSun"/>
                <w:color w:val="000000" w:themeColor="text1"/>
                <w:sz w:val="24"/>
                <w:szCs w:val="24"/>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w:t>
            </w:r>
            <w:r>
              <w:rPr>
                <w:rFonts w:ascii="SimSun" w:hAnsi="SimSun" w:eastAsia="SimSun" w:cs="SimSun"/>
                <w:color w:val="000000" w:themeColor="text1"/>
                <w:sz w:val="24"/>
              </w:rPr>
              <w:t xml:space="preserve">产品</w:t>
            </w:r>
            <w:r>
              <w:rPr>
                <w:rFonts w:ascii="SimSun" w:hAnsi="SimSun" w:eastAsia="SimSun" w:cs="SimSun"/>
                <w:color w:val="000000" w:themeColor="text1"/>
                <w:sz w:val="24"/>
              </w:rPr>
              <w:t xml:space="preserve">符合</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得2分；</w:t>
            </w:r>
            <w:r>
              <w:rPr>
                <w:color w:val="000000" w:themeColor="text1"/>
                <w:sz w:val="21"/>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w:t>
            </w:r>
            <w:r>
              <w:rPr>
                <w:rFonts w:ascii="SimSun" w:hAnsi="SimSun" w:eastAsia="SimSun" w:cs="SimSun"/>
                <w:color w:val="000000" w:themeColor="text1"/>
                <w:sz w:val="24"/>
              </w:rPr>
              <w:t xml:space="preserve">产品不符合</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得0分。</w:t>
            </w:r>
            <w:r>
              <w:rPr>
                <w:rFonts w:ascii="SimSun" w:hAnsi="SimSun" w:eastAsia="SimSun" w:cs="SimSun"/>
                <w:color w:val="000000" w:themeColor="text1"/>
                <w:sz w:val="21"/>
                <w:szCs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3、评委对样品的操作便捷性、舒适性进行逐项评审：</w:t>
              <w:br/>
              <w:t xml:space="preserve">人性化设计好、操作便捷性、舒适性强，体验感好</w:t>
            </w:r>
            <w:r>
              <w:rPr>
                <w:rFonts w:ascii="SimSun" w:hAnsi="SimSun" w:eastAsia="SimSun" w:cs="SimSun"/>
                <w:color w:val="000000" w:themeColor="text1"/>
                <w:sz w:val="24"/>
              </w:rPr>
              <w:t xml:space="preserve">：</w:t>
            </w:r>
            <w:r>
              <w:rPr>
                <w:color w:val="000000" w:themeColor="text1"/>
                <w:sz w:val="21"/>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rFonts w:ascii="SimSun" w:hAnsi="SimSun" w:eastAsia="SimSun" w:cs="SimSun"/>
                <w:color w:val="000000" w:themeColor="text1"/>
                <w:sz w:val="24"/>
              </w:rPr>
              <w:t xml:space="preserve">产品</w:t>
            </w:r>
            <w:r>
              <w:rPr>
                <w:rFonts w:ascii="SimSun" w:hAnsi="SimSun" w:eastAsia="SimSun" w:cs="SimSun"/>
                <w:color w:val="000000" w:themeColor="text1"/>
                <w:sz w:val="24"/>
              </w:rPr>
              <w:t xml:space="preserve">优于</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得4分；</w:t>
            </w:r>
            <w:r>
              <w:rPr>
                <w:rFonts w:ascii="SimSun" w:hAnsi="SimSun" w:eastAsia="SimSun" w:cs="SimSun"/>
                <w:color w:val="000000" w:themeColor="text1"/>
                <w:sz w:val="24"/>
                <w:szCs w:val="24"/>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w:t>
            </w:r>
            <w:r>
              <w:rPr>
                <w:rFonts w:ascii="SimSun" w:hAnsi="SimSun" w:eastAsia="SimSun" w:cs="SimSun"/>
                <w:color w:val="000000" w:themeColor="text1"/>
                <w:sz w:val="24"/>
              </w:rPr>
              <w:t xml:space="preserve">产品</w:t>
            </w:r>
            <w:r>
              <w:rPr>
                <w:rFonts w:ascii="SimSun" w:hAnsi="SimSun" w:eastAsia="SimSun" w:cs="SimSun"/>
                <w:color w:val="000000" w:themeColor="text1"/>
                <w:sz w:val="24"/>
              </w:rPr>
              <w:t xml:space="preserve">符合</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得2分；</w:t>
            </w:r>
            <w:r>
              <w:rPr>
                <w:color w:val="000000" w:themeColor="text1"/>
                <w:sz w:val="21"/>
              </w:rPr>
            </w:r>
            <w:r/>
          </w:p>
          <w:p>
            <w:pPr>
              <w:ind w:left="63" w:right="0" w:firstLine="0"/>
              <w:spacing w:before="0" w:after="0" w:line="360" w:lineRule="atLeast"/>
              <w:rPr>
                <w:rFonts w:ascii="SimSun" w:hAnsi="SimSun" w:eastAsia="SimSun" w:cs="SimSun"/>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w:t>
            </w:r>
            <w:r>
              <w:rPr>
                <w:rFonts w:ascii="SimSun" w:hAnsi="SimSun" w:eastAsia="SimSun" w:cs="SimSun"/>
                <w:color w:val="000000" w:themeColor="text1"/>
                <w:sz w:val="24"/>
              </w:rPr>
              <w:t xml:space="preserve">产品不符合</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得0分。</w:t>
            </w:r>
            <w:r>
              <w:rPr>
                <w:rFonts w:ascii="SimSun" w:hAnsi="SimSun" w:eastAsia="SimSun" w:cs="SimSun"/>
                <w:color w:val="000000" w:themeColor="text1"/>
                <w:sz w:val="21"/>
                <w:szCs w:val="21"/>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lang w:eastAsia="zh-CN"/>
              </w:rPr>
              <w:framePr w:vAnchor="margin" w:hAnchor="page" w:xAlign="center" w:y="1"/>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lang w:eastAsia="zh-CN"/>
              </w:rPr>
            </w:r>
            <w:r/>
          </w:p>
        </w:tc>
      </w:tr>
      <w:tr>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4.1</w:t>
            </w:r>
            <w:r>
              <w:rPr>
                <w:rFonts w:hint="eastAsia" w:ascii="宋体" w:hAnsi="宋体" w:eastAsia="宋体" w:cs="宋体"/>
                <w:sz w:val="24"/>
                <w:szCs w:val="24"/>
              </w:rPr>
            </w:r>
            <w:r/>
          </w:p>
        </w:tc>
        <w:tc>
          <w:tcPr>
            <w:tcW w:w="1637" w:type="dxa"/>
            <w:vAlign w:val="center"/>
            <w:vMerge w:val="restart"/>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服务方案</w:t>
            </w:r>
            <w:r>
              <w:rPr>
                <w:rFonts w:hint="eastAsia" w:ascii="宋体" w:hAnsi="宋体" w:eastAsia="宋体" w:cs="宋体"/>
                <w:sz w:val="24"/>
                <w:szCs w:val="24"/>
              </w:rPr>
            </w:r>
            <w:r/>
          </w:p>
        </w:tc>
        <w:tc>
          <w:tcPr>
            <w:tcW w:w="6113" w:type="dxa"/>
            <w:vAlign w:val="center"/>
            <w:textDirection w:val="lrTb"/>
            <w:noWrap w:val="false"/>
          </w:tcPr>
          <w:p>
            <w:pPr>
              <w:pStyle w:val="903"/>
              <w:ind w:left="63"/>
              <w:spacing w:line="360" w:lineRule="exact"/>
              <w:rPr>
                <w:rFonts w:hint="eastAsia" w:ascii="宋体" w:hAnsi="宋体" w:eastAsia="宋体" w:cs="宋体"/>
                <w:b/>
                <w:bCs/>
                <w:color w:val="000000"/>
                <w:sz w:val="24"/>
                <w:szCs w:val="24"/>
              </w:rPr>
              <w:framePr w:vAnchor="margin" w:hAnchor="page" w:xAlign="center" w:y="1"/>
            </w:pPr>
            <w:r>
              <w:rPr>
                <w:rFonts w:hint="eastAsia" w:ascii="宋体" w:hAnsi="宋体" w:eastAsia="宋体" w:cs="宋体"/>
                <w:b/>
                <w:bCs/>
                <w:color w:val="000000"/>
                <w:sz w:val="24"/>
                <w:szCs w:val="24"/>
              </w:rPr>
              <w:t xml:space="preserve">一、售后服务方案 </w:t>
            </w:r>
            <w:r>
              <w:rPr>
                <w:rFonts w:hint="eastAsia" w:ascii="宋体" w:hAnsi="宋体" w:eastAsia="宋体" w:cs="宋体"/>
                <w:b/>
                <w:bCs/>
                <w:color w:val="000000"/>
                <w:sz w:val="24"/>
                <w:szCs w:val="24"/>
              </w:rPr>
            </w:r>
            <w:r/>
          </w:p>
          <w:p>
            <w:pPr>
              <w:pStyle w:val="903"/>
              <w:ind w:left="63"/>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就投标人提供的售后服务方案进行综合评审，内容包括但不限于:售后服务范围、售后服务内容、售后服务点设置、售后服务人员配备、拟投入的设施设备及车辆配备、响应时间、售后服务承诺与保证书等情况。</w:t>
            </w:r>
            <w:r>
              <w:rPr>
                <w:rFonts w:hint="eastAsia" w:ascii="宋体" w:hAnsi="宋体" w:eastAsia="宋体" w:cs="宋体"/>
                <w:color w:val="000000"/>
                <w:sz w:val="24"/>
                <w:szCs w:val="24"/>
                <w:highlight w:val="none"/>
              </w:rPr>
            </w:r>
            <w:r/>
          </w:p>
          <w:p>
            <w:pPr>
              <w:pStyle w:val="903"/>
              <w:ind w:left="63"/>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方案内容完整，售后服务范围全面且清晰，售后服务点设置有利于采购人，配备售后服务人员专业对口且经验丰富，配备设施设备先进且全面，响应时间满足采购文件要求，售后服务承诺与保证书有处罚措施。</w:t>
            </w:r>
            <w:r>
              <w:rPr>
                <w:rFonts w:hint="eastAsia" w:ascii="宋体" w:hAnsi="宋体" w:eastAsia="宋体" w:cs="宋体"/>
                <w:color w:val="000000"/>
                <w:sz w:val="24"/>
                <w:szCs w:val="24"/>
                <w:highlight w:val="none"/>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(1)方案优于要求，得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(2)方案符合要求，得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left="63"/>
              <w:spacing w:line="360" w:lineRule="exact"/>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方案不符合要求或未提供方案的，得0分。</w:t>
            </w:r>
            <w:r>
              <w:rPr>
                <w:rFonts w:hint="eastAsia" w:ascii="宋体" w:hAnsi="宋体" w:eastAsia="宋体" w:cs="宋体"/>
                <w:color w:val="000000"/>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lang w:eastAsia="zh-CN"/>
              </w:rPr>
              <w:framePr w:vAnchor="margin" w:hAnchor="page" w:xAlign="center" w:y="1"/>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r>
            <w:r/>
          </w:p>
        </w:tc>
      </w:tr>
      <w:tr>
        <w:trPr>
          <w:trHeight w:val="577"/>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4.2</w:t>
            </w:r>
            <w:r>
              <w:rPr>
                <w:rFonts w:hint="eastAsia" w:ascii="宋体" w:hAnsi="宋体" w:eastAsia="宋体" w:cs="宋体"/>
                <w:sz w:val="24"/>
                <w:szCs w:val="24"/>
              </w:rPr>
            </w:r>
            <w:r/>
          </w:p>
        </w:tc>
        <w:tc>
          <w:tcPr>
            <w:tcW w:w="1637" w:type="dxa"/>
            <w:vAlign w:val="center"/>
            <w:vMerge w:val="continue"/>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r>
            <w:r/>
          </w:p>
        </w:tc>
        <w:tc>
          <w:tcPr>
            <w:tcW w:w="6113" w:type="dxa"/>
            <w:vAlign w:val="center"/>
            <w:textDirection w:val="lrTb"/>
            <w:noWrap w:val="false"/>
          </w:tcPr>
          <w:p>
            <w:pPr>
              <w:pStyle w:val="903"/>
              <w:ind w:left="63"/>
              <w:spacing w:line="360" w:lineRule="exact"/>
              <w:rPr>
                <w:rFonts w:hint="eastAsia" w:ascii="宋体" w:hAnsi="宋体" w:eastAsia="宋体" w:cs="宋体"/>
                <w:b/>
                <w:bCs/>
                <w:color w:val="000000"/>
                <w:sz w:val="24"/>
                <w:szCs w:val="24"/>
              </w:rPr>
              <w:framePr w:vAnchor="margin" w:hAnchor="page" w:xAlign="center" w:y="1"/>
            </w:pPr>
            <w:r>
              <w:rPr>
                <w:rFonts w:hint="eastAsia" w:ascii="宋体" w:hAnsi="宋体" w:eastAsia="宋体" w:cs="宋体"/>
                <w:b/>
                <w:bCs/>
                <w:color w:val="000000"/>
                <w:sz w:val="24"/>
                <w:szCs w:val="24"/>
              </w:rPr>
              <w:t xml:space="preserve">二、保修方案 </w:t>
            </w:r>
            <w:r>
              <w:rPr>
                <w:rFonts w:hint="eastAsia" w:ascii="宋体" w:hAnsi="宋体" w:eastAsia="宋体" w:cs="宋体"/>
                <w:b/>
                <w:bCs/>
                <w:color w:val="000000"/>
                <w:sz w:val="24"/>
                <w:szCs w:val="24"/>
              </w:rPr>
            </w:r>
            <w:r/>
          </w:p>
          <w:p>
            <w:pPr>
              <w:pStyle w:val="903"/>
              <w:ind w:left="63"/>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就投标人提供的保修方案进行综合评审，内容包括但不限于：保修范围、所投产品常见故障及保修措施、保修人员配备、拟投入的设施设备及车辆配备、响应时间、保修承诺与保证书等情况。 </w:t>
            </w:r>
            <w:r>
              <w:rPr>
                <w:rFonts w:hint="eastAsia" w:ascii="宋体" w:hAnsi="宋体" w:eastAsia="宋体" w:cs="宋体"/>
                <w:color w:val="000000"/>
                <w:sz w:val="24"/>
                <w:szCs w:val="24"/>
                <w:highlight w:val="none"/>
              </w:rPr>
            </w:r>
            <w:r/>
          </w:p>
          <w:p>
            <w:pPr>
              <w:pStyle w:val="903"/>
              <w:ind w:left="63"/>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方案内容完整，保修范围全面且清晰，常见故障罗列详细且对应的保修措施可行，配备保修人员专业对口且经验丰富，配备设施设备</w:t>
            </w:r>
            <w:r>
              <w:rPr>
                <w:rFonts w:hint="eastAsia" w:ascii="宋体" w:hAnsi="宋体" w:eastAsia="宋体" w:cs="宋体"/>
                <w:color w:val="000000"/>
                <w:sz w:val="24"/>
                <w:szCs w:val="24"/>
                <w:highlight w:val="none"/>
                <w:lang w:val="en-US" w:eastAsia="zh-CN"/>
              </w:rPr>
              <w:t xml:space="preserve">齐全</w:t>
            </w:r>
            <w:r>
              <w:rPr>
                <w:rFonts w:hint="eastAsia" w:ascii="宋体" w:hAnsi="宋体" w:eastAsia="宋体" w:cs="宋体"/>
                <w:color w:val="000000"/>
                <w:sz w:val="24"/>
                <w:szCs w:val="24"/>
                <w:highlight w:val="none"/>
              </w:rPr>
              <w:t xml:space="preserve">，响应时间</w:t>
            </w:r>
            <w:r>
              <w:rPr>
                <w:rFonts w:hint="eastAsia" w:ascii="宋体" w:hAnsi="宋体" w:eastAsia="宋体" w:cs="宋体"/>
                <w:color w:val="000000"/>
                <w:sz w:val="24"/>
                <w:szCs w:val="24"/>
                <w:highlight w:val="none"/>
                <w:lang w:val="en-US" w:eastAsia="zh-CN"/>
              </w:rPr>
              <w:t xml:space="preserve">满足采购文件要求</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(1)方案优于要求，得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(2)方案符合要求，得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left="63"/>
              <w:spacing w:line="360" w:lineRule="exact"/>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方案不符合要求或未提供方案的，得0分。</w:t>
            </w:r>
            <w:r>
              <w:rPr>
                <w:rFonts w:hint="eastAsia" w:ascii="宋体" w:hAnsi="宋体" w:eastAsia="宋体" w:cs="宋体"/>
                <w:color w:val="000000"/>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lang w:eastAsia="zh-CN"/>
              </w:rPr>
              <w:framePr w:vAnchor="margin" w:hAnchor="page" w:xAlign="center" w:y="1"/>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r>
            <w:r/>
          </w:p>
        </w:tc>
      </w:tr>
      <w:tr>
        <w:trPr>
          <w:trHeight w:val="3438"/>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4.3</w:t>
            </w:r>
            <w:r>
              <w:rPr>
                <w:rFonts w:hint="eastAsia" w:ascii="宋体" w:hAnsi="宋体" w:eastAsia="宋体" w:cs="宋体"/>
                <w:sz w:val="24"/>
                <w:szCs w:val="24"/>
              </w:rPr>
            </w:r>
            <w:r/>
          </w:p>
        </w:tc>
        <w:tc>
          <w:tcPr>
            <w:tcW w:w="1637" w:type="dxa"/>
            <w:vAlign w:val="center"/>
            <w:vMerge w:val="continue"/>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r>
            <w:r/>
          </w:p>
        </w:tc>
        <w:tc>
          <w:tcPr>
            <w:tcW w:w="6113" w:type="dxa"/>
            <w:vAlign w:val="center"/>
            <w:textDirection w:val="lrTb"/>
            <w:noWrap w:val="false"/>
          </w:tcPr>
          <w:p>
            <w:pPr>
              <w:pStyle w:val="903"/>
              <w:ind w:left="63"/>
              <w:spacing w:line="360" w:lineRule="exact"/>
              <w:rPr>
                <w:rFonts w:hint="eastAsia" w:ascii="宋体" w:hAnsi="宋体" w:eastAsia="宋体" w:cs="宋体"/>
                <w:b/>
                <w:bCs/>
                <w:color w:val="000000"/>
                <w:sz w:val="24"/>
                <w:szCs w:val="24"/>
              </w:rPr>
              <w:framePr w:vAnchor="margin" w:hAnchor="page" w:xAlign="center" w:y="1"/>
            </w:pPr>
            <w:r>
              <w:rPr>
                <w:rFonts w:hint="eastAsia" w:ascii="宋体" w:hAnsi="宋体" w:eastAsia="宋体" w:cs="宋体"/>
                <w:b/>
                <w:bCs/>
                <w:color w:val="000000"/>
                <w:sz w:val="24"/>
                <w:szCs w:val="24"/>
              </w:rPr>
              <w:t xml:space="preserve">三、保修期外维保 </w:t>
            </w:r>
            <w:r>
              <w:rPr>
                <w:rFonts w:hint="eastAsia" w:ascii="宋体" w:hAnsi="宋体" w:eastAsia="宋体" w:cs="宋体"/>
                <w:b/>
                <w:bCs/>
                <w:color w:val="000000"/>
                <w:sz w:val="24"/>
                <w:szCs w:val="24"/>
              </w:rPr>
            </w:r>
            <w:r/>
          </w:p>
          <w:p>
            <w:pPr>
              <w:pStyle w:val="903"/>
              <w:ind w:left="63"/>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就投标人提供的保修期外维保服务范围、内容、响应时间及维保费用情况、易损件、零配件及重要消耗品的价格、保修期外维保承诺与保证书等情况进行综合评审。 </w:t>
            </w:r>
            <w:r>
              <w:rPr>
                <w:rFonts w:hint="eastAsia" w:ascii="宋体" w:hAnsi="宋体" w:eastAsia="宋体" w:cs="宋体"/>
                <w:color w:val="000000"/>
                <w:sz w:val="24"/>
                <w:szCs w:val="24"/>
                <w:highlight w:val="none"/>
              </w:rPr>
            </w:r>
            <w:r/>
          </w:p>
          <w:p>
            <w:pPr>
              <w:pStyle w:val="903"/>
              <w:ind w:left="63"/>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方案内容完整，维保范围、内容全面，响应时间满足采购文件要求，维保费用</w:t>
            </w:r>
            <w:r>
              <w:rPr>
                <w:rFonts w:hint="eastAsia" w:ascii="宋体" w:hAnsi="宋体" w:eastAsia="宋体" w:cs="宋体"/>
                <w:color w:val="000000"/>
                <w:sz w:val="24"/>
                <w:szCs w:val="24"/>
                <w:highlight w:val="none"/>
                <w:lang w:val="en-US" w:eastAsia="zh-CN"/>
              </w:rPr>
              <w:t xml:space="preserve">优惠</w:t>
            </w:r>
            <w:r>
              <w:rPr>
                <w:rFonts w:hint="eastAsia" w:ascii="宋体" w:hAnsi="宋体" w:eastAsia="宋体" w:cs="宋体"/>
                <w:color w:val="000000"/>
                <w:sz w:val="24"/>
                <w:szCs w:val="24"/>
                <w:highlight w:val="none"/>
              </w:rPr>
              <w:t xml:space="preserve">合理，服务承诺对采购人有利； </w:t>
            </w:r>
            <w:r>
              <w:rPr>
                <w:rFonts w:hint="eastAsia" w:ascii="宋体" w:hAnsi="宋体" w:eastAsia="宋体" w:cs="宋体"/>
                <w:color w:val="000000"/>
                <w:sz w:val="24"/>
                <w:szCs w:val="24"/>
                <w:highlight w:val="none"/>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(1)方案优于要求，得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(2)方案符合要求，得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left="63"/>
              <w:spacing w:line="360" w:lineRule="exact"/>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方案不符合要求或未提供方案的，得0分。</w:t>
            </w:r>
            <w:r>
              <w:rPr>
                <w:rFonts w:hint="eastAsia" w:ascii="宋体" w:hAnsi="宋体" w:eastAsia="宋体" w:cs="宋体"/>
                <w:color w:val="000000"/>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lang w:eastAsia="zh-CN"/>
              </w:rPr>
              <w:framePr w:vAnchor="margin" w:hAnchor="page" w:xAlign="center" w:y="1"/>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r>
            <w:r/>
          </w:p>
        </w:tc>
      </w:tr>
      <w:tr>
        <w:trPr>
          <w:trHeight w:val="1104"/>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lang w:val="en-US" w:eastAsia="zh-CN"/>
              </w:rPr>
              <w:framePr w:vAnchor="margin" w:hAnchor="page" w:xAlign="center" w:y="1"/>
            </w:pPr>
            <w:r>
              <w:rPr>
                <w:rFonts w:hint="eastAsia" w:ascii="宋体" w:hAnsi="宋体" w:eastAsia="宋体" w:cs="宋体"/>
                <w:sz w:val="24"/>
                <w:szCs w:val="24"/>
                <w:lang w:val="en-US" w:eastAsia="zh-CN"/>
              </w:rPr>
              <w:t xml:space="preserve">4.4</w:t>
            </w:r>
            <w:r>
              <w:rPr>
                <w:rFonts w:hint="eastAsia" w:ascii="宋体" w:hAnsi="宋体" w:eastAsia="宋体" w:cs="宋体"/>
                <w:sz w:val="24"/>
                <w:szCs w:val="24"/>
                <w:lang w:val="en-US" w:eastAsia="zh-CN"/>
              </w:rPr>
            </w:r>
            <w:r/>
          </w:p>
        </w:tc>
        <w:tc>
          <w:tcPr>
            <w:tcW w:w="1637" w:type="dxa"/>
            <w:vAlign w:val="center"/>
            <w:vMerge w:val="continue"/>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r>
            <w:r/>
          </w:p>
        </w:tc>
        <w:tc>
          <w:tcPr>
            <w:tcW w:w="6113" w:type="dxa"/>
            <w:vAlign w:val="center"/>
            <w:textDirection w:val="lrTb"/>
            <w:noWrap w:val="false"/>
          </w:tcPr>
          <w:p>
            <w:pPr>
              <w:pStyle w:val="903"/>
              <w:numPr>
                <w:ilvl w:val="0"/>
                <w:numId w:val="0"/>
              </w:numPr>
              <w:ind w:left="63"/>
              <w:spacing w:line="360" w:lineRule="exact"/>
              <w:rPr>
                <w:rFonts w:hint="eastAsia" w:ascii="宋体" w:hAnsi="宋体" w:eastAsia="宋体" w:cs="宋体"/>
                <w:b/>
                <w:bCs/>
                <w:color w:val="000000"/>
                <w:sz w:val="24"/>
                <w:szCs w:val="24"/>
                <w:highlight w:val="none"/>
              </w:rPr>
              <w:framePr w:vAnchor="margin" w:hAnchor="page" w:xAlign="center" w:y="1"/>
            </w:pPr>
            <w:r>
              <w:rPr>
                <w:rFonts w:hint="eastAsia" w:ascii="宋体" w:hAnsi="宋体" w:eastAsia="宋体" w:cs="宋体"/>
                <w:b/>
                <w:bCs/>
                <w:color w:val="000000"/>
                <w:sz w:val="24"/>
                <w:szCs w:val="24"/>
                <w:lang w:val="en-US" w:eastAsia="zh-CN" w:bidi="ar-SA"/>
              </w:rPr>
              <w:t xml:space="preserve">四、</w:t>
            </w:r>
            <w:r>
              <w:rPr>
                <w:rFonts w:hint="eastAsia" w:ascii="宋体" w:hAnsi="宋体" w:eastAsia="宋体" w:cs="宋体"/>
                <w:b/>
                <w:bCs/>
                <w:color w:val="000000"/>
                <w:sz w:val="24"/>
                <w:szCs w:val="24"/>
                <w:highlight w:val="none"/>
              </w:rPr>
              <w:t xml:space="preserve">技术培训方案</w:t>
            </w:r>
            <w:r>
              <w:rPr>
                <w:rFonts w:hint="eastAsia" w:ascii="宋体" w:hAnsi="宋体" w:eastAsia="宋体" w:cs="宋体"/>
                <w:b/>
                <w:bCs/>
                <w:color w:val="000000"/>
                <w:sz w:val="24"/>
                <w:szCs w:val="24"/>
                <w:highlight w:val="none"/>
              </w:rPr>
            </w:r>
            <w:r/>
          </w:p>
          <w:p>
            <w:pPr>
              <w:pStyle w:val="903"/>
              <w:numPr>
                <w:ilvl w:val="0"/>
                <w:numId w:val="0"/>
              </w:numPr>
              <w:ind w:left="0"/>
              <w:spacing w:line="360" w:lineRule="exact"/>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lang w:val="en-US" w:eastAsia="zh-CN"/>
              </w:rPr>
              <w:t xml:space="preserve">就投标人提供的技术培训内容及方式、培训计划、培训对象及配对团队方案等情况进行综合评审。</w:t>
            </w:r>
            <w:r>
              <w:rPr>
                <w:rFonts w:hint="eastAsia" w:ascii="宋体" w:hAnsi="宋体" w:eastAsia="宋体" w:cs="宋体"/>
                <w:color w:val="000000"/>
                <w:sz w:val="24"/>
                <w:szCs w:val="24"/>
                <w:highlight w:val="none"/>
                <w:lang w:val="en-US" w:eastAsia="zh-CN"/>
              </w:rPr>
            </w:r>
            <w:r/>
          </w:p>
          <w:p>
            <w:pPr>
              <w:pStyle w:val="903"/>
              <w:ind w:left="63"/>
              <w:spacing w:line="360" w:lineRule="exact"/>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lang w:val="en-US" w:eastAsia="zh-CN"/>
              </w:rPr>
              <w:t xml:space="preserve">方案内容完整，培训内容全面覆盖采购标的技术要点、操作规范及常见问题处理，方式科学可行、培训计划合理有序、培训对象覆盖全面、配对团队专业适配，能有效保障采购人相关人员熟练掌握对应技术、规范操作；</w:t>
            </w:r>
            <w:r>
              <w:rPr>
                <w:rFonts w:hint="eastAsia" w:ascii="宋体" w:hAnsi="宋体" w:eastAsia="宋体" w:cs="宋体"/>
                <w:color w:val="000000"/>
                <w:sz w:val="24"/>
                <w:szCs w:val="24"/>
                <w:highlight w:val="none"/>
                <w:lang w:val="en-US" w:eastAsia="zh-CN"/>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(1)方案优于要求，得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(2)方案符合要求，得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numPr>
                <w:ilvl w:val="0"/>
                <w:numId w:val="0"/>
              </w:numPr>
              <w:ind w:left="0"/>
              <w:spacing w:line="360" w:lineRule="exact"/>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方案不符合要求或未提供方案的，得0分。</w:t>
            </w:r>
            <w:r>
              <w:rPr>
                <w:rFonts w:hint="eastAsia" w:ascii="宋体" w:hAnsi="宋体" w:eastAsia="宋体" w:cs="宋体"/>
                <w:color w:val="000000"/>
                <w:sz w:val="24"/>
                <w:szCs w:val="24"/>
                <w:highlight w:val="none"/>
                <w:lang w:val="en-US" w:eastAsia="zh-CN"/>
              </w:rPr>
            </w:r>
            <w:r/>
          </w:p>
        </w:tc>
        <w:tc>
          <w:tcPr>
            <w:tcW w:w="616" w:type="dxa"/>
            <w:vAlign w:val="center"/>
            <w:textDirection w:val="lrTb"/>
            <w:noWrap w:val="false"/>
          </w:tcPr>
          <w:p>
            <w:pPr>
              <w:pStyle w:val="903"/>
              <w:jc w:val="center"/>
              <w:spacing w:line="360" w:lineRule="exact"/>
              <w:rPr>
                <w:rFonts w:hint="eastAsia" w:ascii="宋体" w:hAnsi="宋体" w:eastAsia="宋体" w:cs="宋体"/>
                <w:color w:val="000000"/>
                <w:sz w:val="24"/>
                <w:szCs w:val="24"/>
                <w:lang w:val="en-US" w:eastAsia="zh-CN"/>
              </w:rPr>
              <w:framePr w:vAnchor="margin" w:hAnchor="page" w:xAlign="center" w:y="1"/>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rPr>
            </w:r>
            <w:r/>
          </w:p>
        </w:tc>
      </w:tr>
      <w:tr>
        <w:trPr>
          <w:trHeight w:val="3438"/>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lang w:val="en-US" w:eastAsia="zh-CN"/>
              </w:rPr>
              <w:framePr w:vAnchor="margin" w:hAnchor="page" w:xAlign="center" w:y="1"/>
            </w:pPr>
            <w:r>
              <w:rPr>
                <w:rFonts w:hint="eastAsia" w:ascii="宋体" w:hAnsi="宋体" w:eastAsia="宋体" w:cs="宋体"/>
                <w:sz w:val="24"/>
                <w:szCs w:val="24"/>
                <w:lang w:val="en-US" w:eastAsia="zh-CN"/>
              </w:rPr>
              <w:t xml:space="preserve">4.5</w:t>
            </w:r>
            <w:r>
              <w:rPr>
                <w:rFonts w:hint="eastAsia" w:ascii="宋体" w:hAnsi="宋体" w:eastAsia="宋体" w:cs="宋体"/>
                <w:sz w:val="24"/>
                <w:szCs w:val="24"/>
                <w:lang w:val="en-US" w:eastAsia="zh-CN"/>
              </w:rPr>
            </w:r>
            <w:r/>
          </w:p>
        </w:tc>
        <w:tc>
          <w:tcPr>
            <w:tcW w:w="1637" w:type="dxa"/>
            <w:vAlign w:val="center"/>
            <w:vMerge w:val="continue"/>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r>
            <w:r/>
          </w:p>
        </w:tc>
        <w:tc>
          <w:tcPr>
            <w:tcW w:w="6113" w:type="dxa"/>
            <w:vAlign w:val="center"/>
            <w:textDirection w:val="lrTb"/>
            <w:noWrap w:val="false"/>
          </w:tcPr>
          <w:p>
            <w:pPr>
              <w:pStyle w:val="903"/>
              <w:numPr>
                <w:ilvl w:val="0"/>
                <w:numId w:val="0"/>
              </w:numPr>
              <w:ind w:left="0"/>
              <w:spacing w:line="360" w:lineRule="exact"/>
              <w:rPr>
                <w:rFonts w:hint="eastAsia" w:ascii="宋体" w:hAnsi="宋体" w:eastAsia="宋体" w:cs="宋体"/>
                <w:b/>
                <w:bCs/>
                <w:color w:val="000000"/>
                <w:sz w:val="24"/>
                <w:szCs w:val="24"/>
                <w:highlight w:val="none"/>
              </w:rPr>
              <w:framePr w:vAnchor="margin" w:hAnchor="page" w:xAlign="center" w:y="1"/>
            </w:pPr>
            <w:r>
              <w:rPr>
                <w:rFonts w:hint="eastAsia" w:ascii="宋体" w:hAnsi="宋体" w:eastAsia="宋体" w:cs="宋体"/>
                <w:b/>
                <w:bCs/>
                <w:color w:val="000000"/>
                <w:sz w:val="24"/>
                <w:szCs w:val="24"/>
                <w:highlight w:val="none"/>
              </w:rPr>
              <w:t xml:space="preserve">五、供货方案</w:t>
            </w:r>
            <w:r>
              <w:rPr>
                <w:rFonts w:hint="eastAsia" w:ascii="宋体" w:hAnsi="宋体" w:eastAsia="宋体" w:cs="宋体"/>
                <w:b/>
                <w:bCs/>
                <w:color w:val="000000"/>
                <w:sz w:val="24"/>
                <w:szCs w:val="24"/>
                <w:highlight w:val="none"/>
              </w:rPr>
            </w:r>
            <w:r/>
          </w:p>
          <w:p>
            <w:pPr>
              <w:pStyle w:val="903"/>
              <w:numPr>
                <w:ilvl w:val="0"/>
                <w:numId w:val="0"/>
              </w:numPr>
              <w:ind w:left="0"/>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就投标人提供的产品供货</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、安装调试方案及配送承诺等</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进行综合评审。</w:t>
            </w:r>
            <w:r>
              <w:rPr>
                <w:rFonts w:hint="eastAsia" w:ascii="宋体" w:hAnsi="宋体" w:eastAsia="宋体" w:cs="宋体"/>
                <w:color w:val="000000"/>
                <w:sz w:val="24"/>
                <w:szCs w:val="24"/>
                <w:highlight w:val="none"/>
              </w:rPr>
            </w:r>
            <w:r/>
          </w:p>
          <w:p>
            <w:pPr>
              <w:pStyle w:val="903"/>
              <w:numPr>
                <w:ilvl w:val="0"/>
                <w:numId w:val="0"/>
              </w:numPr>
              <w:ind w:left="0"/>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供货方案科学合理、周期可控，安装调试步骤清晰、标准规范，配送承诺明确具体、保障到位，能确保产品按时、按质、按量送达并完成安装调试，满足采购人使用需求；</w:t>
            </w:r>
            <w:r>
              <w:rPr>
                <w:rFonts w:hint="eastAsia" w:ascii="宋体" w:hAnsi="宋体" w:eastAsia="宋体" w:cs="宋体"/>
                <w:color w:val="000000"/>
                <w:sz w:val="24"/>
                <w:szCs w:val="24"/>
                <w:highlight w:val="none"/>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(1)方案优于要求，得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(2)方案符合要求，得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numPr>
                <w:ilvl w:val="0"/>
                <w:numId w:val="0"/>
              </w:numPr>
              <w:ind w:left="0"/>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方案不符合要求或未提供方案的，得0分。</w:t>
            </w:r>
            <w:r>
              <w:rPr>
                <w:rFonts w:hint="eastAsia" w:ascii="宋体" w:hAnsi="宋体" w:eastAsia="宋体" w:cs="宋体"/>
                <w:color w:val="000000"/>
                <w:sz w:val="24"/>
                <w:szCs w:val="24"/>
                <w:highlight w:val="none"/>
              </w:rPr>
            </w:r>
            <w:r/>
          </w:p>
        </w:tc>
        <w:tc>
          <w:tcPr>
            <w:tcW w:w="616" w:type="dxa"/>
            <w:vAlign w:val="center"/>
            <w:textDirection w:val="lrTb"/>
            <w:noWrap w:val="false"/>
          </w:tcPr>
          <w:p>
            <w:pPr>
              <w:pStyle w:val="903"/>
              <w:jc w:val="center"/>
              <w:spacing w:line="360" w:lineRule="exact"/>
              <w:rPr>
                <w:rFonts w:hint="eastAsia" w:ascii="宋体" w:hAnsi="宋体" w:eastAsia="宋体" w:cs="宋体"/>
                <w:color w:val="000000"/>
                <w:sz w:val="24"/>
                <w:szCs w:val="24"/>
                <w:lang w:val="en-US" w:eastAsia="zh-CN"/>
              </w:rPr>
              <w:framePr w:vAnchor="margin" w:hAnchor="page" w:xAlign="center" w:y="1"/>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rPr>
            </w:r>
            <w:r/>
          </w:p>
        </w:tc>
      </w:tr>
      <w:tr>
        <w:trPr>
          <w:trHeight w:val="1517"/>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lang w:eastAsia="zh-CN"/>
              </w:rPr>
              <w:framePr w:vAnchor="margin" w:hAnchor="page" w:xAlign="center" w:y="1"/>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r>
            <w:r/>
          </w:p>
        </w:tc>
        <w:tc>
          <w:tcPr>
            <w:tcW w:w="1637" w:type="dxa"/>
            <w:vAlign w:val="center"/>
            <w:vMerge w:val="continue"/>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r>
            <w:r/>
          </w:p>
        </w:tc>
        <w:tc>
          <w:tcPr>
            <w:tcW w:w="6113" w:type="dxa"/>
            <w:vAlign w:val="center"/>
            <w:textDirection w:val="lrTb"/>
            <w:noWrap w:val="false"/>
          </w:tcPr>
          <w:p>
            <w:pPr>
              <w:pStyle w:val="903"/>
              <w:ind w:left="63"/>
              <w:spacing w:line="360" w:lineRule="exact"/>
              <w:rPr>
                <w:rFonts w:hint="eastAsia" w:ascii="宋体" w:hAnsi="宋体" w:eastAsia="宋体" w:cs="宋体"/>
                <w:b/>
                <w:bCs/>
                <w:sz w:val="24"/>
                <w:szCs w:val="24"/>
              </w:rPr>
              <w:framePr w:vAnchor="margin" w:hAnchor="page" w:xAlign="center" w:y="1"/>
            </w:pP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、质保期 </w:t>
            </w:r>
            <w:r>
              <w:rPr>
                <w:rFonts w:hint="eastAsia" w:ascii="宋体" w:hAnsi="宋体" w:eastAsia="宋体" w:cs="宋体"/>
                <w:b/>
                <w:bCs/>
                <w:sz w:val="24"/>
                <w:szCs w:val="24"/>
              </w:rPr>
            </w:r>
            <w:r/>
          </w:p>
          <w:p>
            <w:pPr>
              <w:pStyle w:val="903"/>
              <w:ind w:left="6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根据投标人针对本项目供货产品的质保期进行综合比较后评分：</w:t>
            </w:r>
            <w:r>
              <w:rPr>
                <w:rFonts w:hint="eastAsia" w:ascii="宋体" w:hAnsi="宋体" w:eastAsia="宋体" w:cs="宋体"/>
                <w:sz w:val="24"/>
                <w:szCs w:val="24"/>
              </w:rPr>
            </w:r>
            <w:r/>
          </w:p>
          <w:p>
            <w:pPr>
              <w:pStyle w:val="903"/>
              <w:ind w:left="6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投标人所投产品质保期响应招标文</w:t>
            </w:r>
            <w:r>
              <w:rPr>
                <w:rFonts w:hint="eastAsia" w:ascii="宋体" w:hAnsi="宋体" w:eastAsia="宋体" w:cs="宋体"/>
                <w:sz w:val="24"/>
                <w:szCs w:val="24"/>
                <w:highlight w:val="none"/>
              </w:rPr>
              <w:t xml:space="preserve">件最低要求（三年）下每增加一年加0.5分，最高得1分。未提供者不得分。（投标文件需提供加盖投标人公章的质保期承诺书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前后不一致以承诺书为准</w:t>
            </w:r>
            <w:r>
              <w:rPr>
                <w:rFonts w:hint="eastAsia" w:ascii="宋体" w:hAnsi="宋体" w:eastAsia="宋体" w:cs="宋体"/>
                <w:sz w:val="24"/>
                <w:szCs w:val="24"/>
                <w:highlight w:val="none"/>
              </w:rPr>
              <w:t xml:space="preserve">）。</w:t>
            </w:r>
            <w:r>
              <w:rPr>
                <w:rFonts w:hint="eastAsia" w:ascii="宋体" w:hAnsi="宋体" w:eastAsia="宋体" w:cs="宋体"/>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1</w:t>
            </w:r>
            <w:r>
              <w:rPr>
                <w:rFonts w:hint="eastAsia" w:ascii="宋体" w:hAnsi="宋体" w:eastAsia="宋体" w:cs="宋体"/>
                <w:sz w:val="24"/>
                <w:szCs w:val="24"/>
              </w:rPr>
            </w:r>
            <w:r/>
          </w:p>
        </w:tc>
      </w:tr>
      <w:tr>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63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业绩</w:t>
            </w:r>
            <w:r>
              <w:rPr>
                <w:rFonts w:hint="eastAsia" w:ascii="宋体" w:hAnsi="宋体" w:eastAsia="宋体" w:cs="宋体"/>
                <w:sz w:val="24"/>
                <w:szCs w:val="24"/>
              </w:rPr>
            </w:r>
            <w:r/>
          </w:p>
        </w:tc>
        <w:tc>
          <w:tcPr>
            <w:tcW w:w="6113" w:type="dxa"/>
            <w:vAlign w:val="center"/>
            <w:textDirection w:val="lrTb"/>
            <w:noWrap w:val="false"/>
          </w:tcPr>
          <w:p>
            <w:pPr>
              <w:pStyle w:val="903"/>
              <w:keepLines w:val="0"/>
              <w:keepNext w:val="0"/>
              <w:pageBreakBefore w:val="0"/>
              <w:spacing w:line="360" w:lineRule="exact"/>
              <w:widowControl/>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所投产品的投标人或产品制造商（必须与投标文件中产品型号一致）</w:t>
            </w:r>
            <w:r>
              <w:rPr>
                <w:rFonts w:hint="eastAsia" w:ascii="宋体" w:hAnsi="宋体" w:eastAsia="宋体" w:cs="宋体"/>
                <w:sz w:val="24"/>
                <w:szCs w:val="24"/>
                <w:lang w:val="en-US" w:eastAsia="zh-CN"/>
              </w:rPr>
              <w:t xml:space="preserve">2021年4月1日</w:t>
            </w:r>
            <w:r>
              <w:rPr>
                <w:rFonts w:hint="eastAsia" w:ascii="宋体" w:hAnsi="宋体" w:eastAsia="宋体" w:cs="宋体"/>
                <w:sz w:val="24"/>
                <w:szCs w:val="24"/>
              </w:rPr>
              <w:t xml:space="preserve">以来有销售业绩的（非单一产品包为核心产品）。每提供一份有效业绩证明材料得1分，最多得5分。</w:t>
            </w:r>
            <w:r>
              <w:rPr>
                <w:rFonts w:hint="eastAsia" w:ascii="宋体" w:hAnsi="宋体" w:eastAsia="宋体" w:cs="宋体"/>
                <w:sz w:val="24"/>
                <w:szCs w:val="24"/>
              </w:rPr>
            </w:r>
            <w:r/>
          </w:p>
          <w:p>
            <w:pPr>
              <w:pStyle w:val="903"/>
              <w:spacing w:line="360" w:lineRule="exact"/>
              <w:widowControl/>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注：</w:t>
            </w:r>
            <w:r>
              <w:rPr>
                <w:rFonts w:hint="eastAsia" w:ascii="宋体" w:hAnsi="宋体" w:eastAsia="宋体" w:cs="宋体"/>
                <w:sz w:val="24"/>
                <w:szCs w:val="24"/>
              </w:rPr>
            </w:r>
            <w:r/>
          </w:p>
          <w:p>
            <w:pPr>
              <w:pStyle w:val="903"/>
              <w:ind w:left="6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①业绩证明材料需同时提供合同和验收证明复印件加盖</w:t>
            </w:r>
            <w:r>
              <w:rPr>
                <w:rFonts w:hint="eastAsia" w:ascii="宋体" w:hAnsi="宋体" w:eastAsia="宋体" w:cs="宋体"/>
                <w:sz w:val="24"/>
                <w:szCs w:val="24"/>
                <w:lang w:val="en-US" w:eastAsia="zh-CN"/>
              </w:rPr>
              <w:t xml:space="preserve">投标单位</w:t>
            </w:r>
            <w:r>
              <w:rPr>
                <w:rFonts w:hint="eastAsia" w:ascii="宋体" w:hAnsi="宋体" w:eastAsia="宋体" w:cs="宋体"/>
                <w:sz w:val="24"/>
                <w:szCs w:val="24"/>
              </w:rPr>
              <w:t xml:space="preserve">公章，合同须能体现签订单</w:t>
            </w:r>
            <w:r>
              <w:rPr>
                <w:rFonts w:hint="eastAsia" w:ascii="宋体" w:hAnsi="宋体" w:eastAsia="宋体" w:cs="宋体"/>
                <w:sz w:val="24"/>
                <w:szCs w:val="24"/>
                <w:highlight w:val="none"/>
              </w:rPr>
              <w:t xml:space="preserve">位信息、签订时间、产品名称、型号、价格等相关信息，否则视为无效合同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rPr>
            </w:r>
            <w:r/>
          </w:p>
          <w:p>
            <w:pPr>
              <w:pStyle w:val="903"/>
              <w:ind w:left="6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b/>
                <w:bCs/>
                <w:sz w:val="24"/>
                <w:szCs w:val="24"/>
              </w:rPr>
              <w:t xml:space="preserve">②统招分签的合同按一个合同业绩计。</w:t>
            </w:r>
            <w:r>
              <w:rPr>
                <w:rFonts w:hint="eastAsia" w:ascii="宋体" w:hAnsi="宋体" w:eastAsia="宋体" w:cs="宋体"/>
                <w:sz w:val="24"/>
                <w:szCs w:val="24"/>
              </w:rPr>
              <w:t xml:space="preserve">【多个合同项目名称一致的，均按一个合同计】</w:t>
            </w:r>
            <w:r>
              <w:rPr>
                <w:rFonts w:hint="eastAsia" w:ascii="宋体" w:hAnsi="宋体" w:eastAsia="宋体" w:cs="宋体"/>
                <w:sz w:val="24"/>
                <w:szCs w:val="24"/>
              </w:rPr>
            </w:r>
            <w:r/>
          </w:p>
          <w:p>
            <w:pPr>
              <w:pStyle w:val="903"/>
              <w:ind w:left="6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③合同中的产品名称及产品型号请加以明显标记，以方便评审和核对。</w:t>
            </w:r>
            <w:r>
              <w:rPr>
                <w:rFonts w:hint="eastAsia" w:ascii="宋体" w:hAnsi="宋体" w:eastAsia="宋体" w:cs="宋体"/>
                <w:sz w:val="24"/>
                <w:szCs w:val="24"/>
              </w:rPr>
            </w:r>
            <w:r/>
          </w:p>
          <w:p>
            <w:pPr>
              <w:pStyle w:val="903"/>
              <w:ind w:left="63"/>
              <w:spacing w:line="360" w:lineRule="exact"/>
              <w:rPr>
                <w:rFonts w:hint="eastAsia" w:ascii="宋体" w:hAnsi="宋体" w:eastAsia="宋体" w:cs="宋体"/>
                <w:sz w:val="24"/>
                <w:szCs w:val="24"/>
                <w:lang w:bidi="ar"/>
              </w:rPr>
              <w:framePr w:vAnchor="margin" w:hAnchor="page" w:xAlign="center" w:y="1"/>
            </w:pPr>
            <w:r>
              <w:rPr>
                <w:rFonts w:hint="eastAsia" w:ascii="宋体" w:hAnsi="宋体" w:eastAsia="宋体" w:cs="宋体"/>
                <w:sz w:val="24"/>
                <w:szCs w:val="24"/>
              </w:rPr>
              <w:t xml:space="preserve">④合同评审中的重要信息因存在内容模糊、无法辨认而产生不利于该项评审的情况，投标人自行承担后果。</w:t>
            </w:r>
            <w:r>
              <w:rPr>
                <w:rFonts w:hint="eastAsia" w:ascii="宋体" w:hAnsi="宋体" w:eastAsia="宋体" w:cs="宋体"/>
                <w:sz w:val="24"/>
                <w:szCs w:val="24"/>
                <w:lang w:bidi="ar"/>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5</w:t>
            </w:r>
            <w:r>
              <w:rPr>
                <w:rFonts w:hint="eastAsia" w:ascii="宋体" w:hAnsi="宋体" w:eastAsia="宋体" w:cs="宋体"/>
                <w:sz w:val="24"/>
                <w:szCs w:val="24"/>
              </w:rPr>
            </w:r>
            <w:r/>
          </w:p>
        </w:tc>
      </w:tr>
      <w:tr>
        <w:trPr/>
        <w:tc>
          <w:tcPr>
            <w:gridSpan w:val="2"/>
            <w:tcW w:w="2194"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合计</w:t>
            </w:r>
            <w:r>
              <w:rPr>
                <w:rFonts w:hint="eastAsia" w:ascii="宋体" w:hAnsi="宋体" w:eastAsia="宋体" w:cs="宋体"/>
                <w:sz w:val="24"/>
                <w:szCs w:val="24"/>
              </w:rPr>
            </w:r>
            <w:r/>
          </w:p>
        </w:tc>
        <w:tc>
          <w:tcPr>
            <w:tcW w:w="6113"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分值合计</w:t>
            </w:r>
            <w:r>
              <w:rPr>
                <w:rFonts w:hint="eastAsia" w:ascii="宋体" w:hAnsi="宋体" w:eastAsia="宋体" w:cs="宋体"/>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100</w:t>
            </w:r>
            <w:r>
              <w:rPr>
                <w:rFonts w:hint="eastAsia" w:ascii="宋体" w:hAnsi="宋体" w:eastAsia="宋体" w:cs="宋体"/>
                <w:sz w:val="24"/>
                <w:szCs w:val="24"/>
              </w:rPr>
            </w:r>
            <w:r/>
          </w:p>
        </w:tc>
      </w:tr>
    </w:tbl>
    <w:p>
      <w:pPr>
        <w:pStyle w:val="903"/>
        <w:rPr>
          <w:rFonts w:hint="eastAsia"/>
        </w:rPr>
      </w:pPr>
      <w:r>
        <w:rPr>
          <w:rFonts w:hint="eastAsia"/>
        </w:rPr>
      </w:r>
      <w:r/>
    </w:p>
    <w:p>
      <w:pPr>
        <w:pStyle w:val="957"/>
        <w:ind w:left="0" w:right="0" w:firstLine="0"/>
        <w:keepLines w:val="0"/>
        <w:keepNext w:val="0"/>
        <w:pageBreakBefore w:val="0"/>
        <w:spacing w:before="0" w:beforeAutospacing="0" w:after="0" w:afterAutospacing="0" w:line="0" w:lineRule="atLeast"/>
        <w:widowControl/>
        <w:rPr>
          <w:rFonts w:hint="eastAsia"/>
          <w:lang w:val="en-US" w:eastAsia="zh-CN"/>
        </w:rPr>
        <w:suppressLineNumbers w:val="0"/>
      </w:pPr>
      <w:r>
        <w:rPr>
          <w:rFonts w:hint="eastAsia"/>
          <w:lang w:val="en-US" w:eastAsia="zh-CN"/>
        </w:rPr>
        <w:t xml:space="preserve">分包号3：</w:t>
      </w:r>
      <w:r>
        <w:rPr>
          <w:rFonts w:hint="eastAsia"/>
          <w:lang w:val="en-US" w:eastAsia="zh-CN"/>
        </w:rPr>
      </w:r>
      <w:r/>
    </w:p>
    <w:tbl>
      <w:tblPr>
        <w:tblpPr w:horzAnchor="text" w:tblpXSpec="center" w:vertAnchor="text" w:tblpY="1" w:leftFromText="180" w:topFromText="0" w:rightFromText="180" w:bottomFromText="0"/>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57"/>
        <w:gridCol w:w="1637"/>
        <w:gridCol w:w="6113"/>
        <w:gridCol w:w="616"/>
      </w:tblGrid>
      <w:tr>
        <w:trPr>
          <w:trHeight w:val="464"/>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163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评分因素</w:t>
            </w:r>
            <w:r>
              <w:rPr>
                <w:rFonts w:hint="eastAsia" w:ascii="宋体" w:hAnsi="宋体" w:eastAsia="宋体" w:cs="宋体"/>
                <w:sz w:val="24"/>
                <w:szCs w:val="24"/>
              </w:rPr>
            </w:r>
            <w:r/>
          </w:p>
        </w:tc>
        <w:tc>
          <w:tcPr>
            <w:tcW w:w="6113"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评审标准</w:t>
            </w:r>
            <w:r>
              <w:rPr>
                <w:rFonts w:hint="eastAsia" w:ascii="宋体" w:hAnsi="宋体" w:eastAsia="宋体" w:cs="宋体"/>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分值</w:t>
            </w:r>
            <w:r>
              <w:rPr>
                <w:rFonts w:hint="eastAsia" w:ascii="宋体" w:hAnsi="宋体" w:eastAsia="宋体" w:cs="宋体"/>
                <w:sz w:val="24"/>
                <w:szCs w:val="24"/>
              </w:rPr>
            </w:r>
            <w:r/>
          </w:p>
        </w:tc>
      </w:tr>
      <w:tr>
        <w:trPr>
          <w:trHeight w:val="1247"/>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r>
            <w:r/>
          </w:p>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63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价格</w:t>
            </w:r>
            <w:r>
              <w:rPr>
                <w:rFonts w:hint="eastAsia" w:ascii="宋体" w:hAnsi="宋体" w:eastAsia="宋体" w:cs="宋体"/>
                <w:sz w:val="24"/>
                <w:szCs w:val="24"/>
              </w:rPr>
            </w:r>
            <w:r/>
          </w:p>
        </w:tc>
        <w:tc>
          <w:tcPr>
            <w:tcW w:w="6113" w:type="dxa"/>
            <w:vAlign w:val="center"/>
            <w:textDirection w:val="lrTb"/>
            <w:noWrap w:val="false"/>
          </w:tcPr>
          <w:p>
            <w:pPr>
              <w:pStyle w:val="903"/>
              <w:ind w:left="6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采用低价优先法计算，即满足招标文件要求且投标价格最低的投标报价为评标基准价，其价格分为满分30分。</w:t>
            </w:r>
            <w:r>
              <w:rPr>
                <w:rFonts w:hint="eastAsia" w:ascii="宋体" w:hAnsi="宋体" w:eastAsia="宋体" w:cs="宋体"/>
                <w:sz w:val="24"/>
                <w:szCs w:val="24"/>
              </w:rPr>
            </w:r>
            <w:r/>
          </w:p>
          <w:p>
            <w:pPr>
              <w:pStyle w:val="903"/>
              <w:ind w:left="6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其他投标人的价格分统一按照下列公式计算:投标报价得分=(评标基准价/投标报价)×30（小数点保留两位）</w:t>
            </w:r>
            <w:r>
              <w:rPr>
                <w:rFonts w:hint="eastAsia" w:ascii="宋体" w:hAnsi="宋体" w:eastAsia="宋体" w:cs="宋体"/>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30</w:t>
            </w:r>
            <w:r>
              <w:rPr>
                <w:rFonts w:hint="eastAsia" w:ascii="宋体" w:hAnsi="宋体" w:eastAsia="宋体" w:cs="宋体"/>
                <w:sz w:val="24"/>
                <w:szCs w:val="24"/>
              </w:rPr>
            </w:r>
            <w:r/>
          </w:p>
        </w:tc>
      </w:tr>
      <w:tr>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63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技术响应</w:t>
            </w:r>
            <w:r>
              <w:rPr>
                <w:rFonts w:hint="eastAsia" w:ascii="宋体" w:hAnsi="宋体" w:eastAsia="宋体" w:cs="宋体"/>
                <w:sz w:val="24"/>
                <w:szCs w:val="24"/>
              </w:rPr>
            </w:r>
            <w:r/>
          </w:p>
        </w:tc>
        <w:tc>
          <w:tcPr>
            <w:tcW w:w="6113" w:type="dxa"/>
            <w:vAlign w:val="center"/>
            <w:textDirection w:val="lrTb"/>
            <w:noWrap w:val="false"/>
          </w:tcPr>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投标人需对第四部分采购需求中的采购清单内所有技术参数要求进行逐条响应，在《技术条款偏离表》中如实详细填列所投产品的参数，且在偏差表中标明是否响应，招标文件要求提供证明材料的提供相应证明材料并标明所在具体页码；否则评标委员会有权做负偏离处理。</w:t>
            </w:r>
            <w:r>
              <w:rPr>
                <w:rFonts w:hint="eastAsia" w:ascii="宋体" w:hAnsi="宋体" w:eastAsia="宋体" w:cs="宋体"/>
                <w:sz w:val="24"/>
                <w:szCs w:val="24"/>
              </w:rPr>
            </w:r>
            <w:r/>
          </w:p>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1）就采购需求中技术参数已明确要求需要通过技术支持资料（包括检测检验报告、白皮书、设备生产厂家证明原件、彩页、手册等）来印证是否响应采购需求的参数内容，投标文件需要提供相应的技术支持资料（如检测报告、白皮书、设备生产厂家证明原件、彩页、手册等，相关材料复印件需加盖投标人</w:t>
            </w:r>
            <w:r>
              <w:rPr>
                <w:rFonts w:hint="eastAsia" w:ascii="宋体" w:hAnsi="宋体" w:eastAsia="宋体" w:cs="宋体"/>
                <w:sz w:val="24"/>
                <w:szCs w:val="24"/>
              </w:rPr>
              <w:t xml:space="preserve">公</w:t>
            </w:r>
            <w:r>
              <w:rPr>
                <w:rFonts w:hint="eastAsia" w:ascii="宋体" w:hAnsi="宋体" w:eastAsia="宋体" w:cs="宋体"/>
                <w:sz w:val="24"/>
                <w:szCs w:val="24"/>
              </w:rPr>
              <w:t xml:space="preserve">章）。若未提供或所提供技术支持资料不完整、不清晰等问题，即便投标文件中已承诺响应采购需求的，评审时也不予采信。 </w:t>
            </w:r>
            <w:r>
              <w:rPr>
                <w:rFonts w:hint="eastAsia" w:ascii="宋体" w:hAnsi="宋体" w:eastAsia="宋体" w:cs="宋体"/>
                <w:sz w:val="24"/>
                <w:szCs w:val="24"/>
              </w:rPr>
            </w:r>
            <w:r/>
          </w:p>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2）就采购需求中技术参数未明确要求需要通过技术支持资料（包括检测检验报告、白皮书、设备生产厂家证明原件、彩页、手册等）来印证是否响应采购需求的参数内容，以投标文件技术条款偏离表响应的内容为准，其他技术支持资料作为评审参考。</w:t>
            </w:r>
            <w:r>
              <w:rPr>
                <w:rFonts w:hint="eastAsia" w:ascii="宋体" w:hAnsi="宋体" w:eastAsia="宋体" w:cs="宋体"/>
                <w:sz w:val="24"/>
                <w:szCs w:val="24"/>
              </w:rPr>
            </w:r>
            <w:r/>
          </w:p>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（3）非单一产品包及套装组合包评审时，就包内所有产品的参数响应按照上述评分规则累计评审。</w:t>
            </w:r>
            <w:r>
              <w:rPr>
                <w:rFonts w:hint="eastAsia" w:ascii="宋体" w:hAnsi="宋体" w:eastAsia="宋体" w:cs="宋体"/>
                <w:sz w:val="24"/>
                <w:szCs w:val="24"/>
              </w:rPr>
            </w:r>
            <w:r/>
          </w:p>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所投产品所有技术条款完全响应招标文件要求的得28分；本项最低分0分，最高分28分。</w:t>
            </w:r>
            <w:r>
              <w:rPr>
                <w:rFonts w:hint="eastAsia" w:ascii="宋体" w:hAnsi="宋体" w:eastAsia="宋体" w:cs="宋体"/>
                <w:sz w:val="24"/>
                <w:szCs w:val="24"/>
              </w:rPr>
            </w:r>
            <w:r/>
          </w:p>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标记“▲”为重要技术条款，重要技术条款</w:t>
            </w:r>
            <w:r>
              <w:rPr>
                <w:rFonts w:hint="eastAsia" w:ascii="宋体" w:hAnsi="宋体" w:eastAsia="宋体" w:cs="宋体"/>
                <w:sz w:val="24"/>
                <w:szCs w:val="24"/>
                <w:lang w:val="en-US" w:eastAsia="zh-CN"/>
              </w:rPr>
              <w:t xml:space="preserve">不响应的，每条扣0.5分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无标记为一般技术条款，一般技术条款</w:t>
            </w:r>
            <w:r>
              <w:rPr>
                <w:rFonts w:hint="eastAsia" w:ascii="宋体" w:hAnsi="宋体" w:eastAsia="宋体" w:cs="宋体"/>
                <w:sz w:val="24"/>
                <w:szCs w:val="24"/>
                <w:lang w:val="en-US" w:eastAsia="zh-CN"/>
              </w:rPr>
              <w:t xml:space="preserve">不响应的，每条扣0.2分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6、注：①凡标有最低一级序号的指标项即为一项技术条款，无论是否隶属于上一级编号；</w:t>
            </w:r>
            <w:r>
              <w:rPr>
                <w:rFonts w:hint="eastAsia" w:ascii="宋体" w:hAnsi="宋体" w:eastAsia="宋体" w:cs="宋体"/>
                <w:sz w:val="24"/>
                <w:szCs w:val="24"/>
              </w:rPr>
            </w:r>
            <w:r/>
          </w:p>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除特别说明外，采购文件中标注“▲”的条款需要在投标文件内提供技</w:t>
            </w:r>
            <w:r>
              <w:rPr>
                <w:rFonts w:hint="eastAsia" w:ascii="宋体" w:hAnsi="宋体" w:eastAsia="宋体" w:cs="宋体"/>
                <w:sz w:val="24"/>
                <w:szCs w:val="24"/>
              </w:rPr>
              <w:t xml:space="preserve">术支持资料（如检测报告、白皮书、设备生产厂家证明原件、彩页、手册等材料。当出现同一投标人提供的证明材料证明内容不一致的情况，将按照以下顺序认定：检测报告、彩页、设备生产厂家证明、手册、白皮书、其他证明材料。对技术支持资料类型要求见具体的技术条款；未明确要求技术支持资料类型的技术条款提供任意一种技术支持资料即可），并在评审索引表中详细标明所在投标文件中的具体页码和位置。如因未在《技术条款偏离表》中注明支持资料具体页码和位置导致本项不得分的，由此产生的后果由供应商自行承担。未提供技术支持资料的，评审时不予采信。</w:t>
            </w:r>
            <w:r>
              <w:rPr>
                <w:rFonts w:hint="eastAsia" w:ascii="宋体" w:hAnsi="宋体" w:eastAsia="宋体" w:cs="宋体"/>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28</w:t>
            </w:r>
            <w:r>
              <w:rPr>
                <w:rFonts w:hint="eastAsia" w:ascii="宋体" w:hAnsi="宋体" w:eastAsia="宋体" w:cs="宋体"/>
                <w:sz w:val="24"/>
                <w:szCs w:val="24"/>
              </w:rPr>
            </w:r>
            <w:r/>
          </w:p>
        </w:tc>
      </w:tr>
      <w:tr>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lang w:val="en-US" w:eastAsia="zh-CN"/>
              </w:rPr>
              <w:framePr w:vAnchor="margin" w:hAnchor="page" w:xAlign="center" w:y="1"/>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W w:w="1637" w:type="dxa"/>
            <w:vAlign w:val="center"/>
            <w:textDirection w:val="lrTb"/>
            <w:noWrap w:val="false"/>
          </w:tcPr>
          <w:p>
            <w:pPr>
              <w:pStyle w:val="903"/>
              <w:jc w:val="center"/>
              <w:spacing w:line="360" w:lineRule="exact"/>
              <w:rPr>
                <w:rFonts w:hint="eastAsia" w:ascii="宋体" w:hAnsi="宋体" w:eastAsia="宋体" w:cs="宋体"/>
                <w:sz w:val="24"/>
                <w:szCs w:val="24"/>
                <w:lang w:eastAsia="zh-CN"/>
              </w:rPr>
              <w:framePr w:vAnchor="margin" w:hAnchor="page" w:xAlign="center" w:y="1"/>
            </w:pPr>
            <w:r>
              <w:rPr>
                <w:rFonts w:hint="eastAsia" w:ascii="宋体" w:hAnsi="宋体" w:eastAsia="宋体" w:cs="宋体"/>
                <w:sz w:val="24"/>
                <w:szCs w:val="24"/>
              </w:rPr>
              <w:t xml:space="preserve">样品</w:t>
            </w:r>
            <w:r>
              <w:rPr>
                <w:rFonts w:hint="eastAsia" w:ascii="宋体" w:hAnsi="宋体" w:eastAsia="宋体" w:cs="宋体"/>
                <w:sz w:val="24"/>
                <w:szCs w:val="24"/>
                <w:lang w:eastAsia="zh-CN"/>
              </w:rPr>
            </w:r>
            <w:r/>
          </w:p>
        </w:tc>
        <w:tc>
          <w:tcPr>
            <w:tcW w:w="6113" w:type="dxa"/>
            <w:vAlign w:val="center"/>
            <w:textDirection w:val="lrTb"/>
            <w:noWrap w:val="false"/>
          </w:tcPr>
          <w:p>
            <w:pPr>
              <w:pStyle w:val="903"/>
              <w:ind w:left="6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评委对投标人所提供样品的产品质量、外观、部件结构、使用体验等方面进行现场综合评审。 </w:t>
            </w:r>
            <w:r>
              <w:rPr>
                <w:rFonts w:hint="eastAsia" w:ascii="宋体" w:hAnsi="宋体" w:eastAsia="宋体" w:cs="宋体"/>
                <w:sz w:val="24"/>
                <w:szCs w:val="24"/>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themeColor="text1"/>
                <w:sz w:val="24"/>
                <w:szCs w:val="24"/>
              </w:rPr>
            </w:r>
            <w:r>
              <w:rPr>
                <w:rFonts w:ascii="SimSun" w:hAnsi="SimSun" w:eastAsia="SimSun" w:cs="SimSun"/>
                <w:color w:val="000000" w:themeColor="text1"/>
                <w:sz w:val="24"/>
              </w:rPr>
              <w:t xml:space="preserve">1、评委对投标人所提供样品的功能、材质工艺、产品质量等方面进行现场综合评审：</w:t>
            </w:r>
            <w:r>
              <w:rPr>
                <w:rFonts w:ascii="SimSun" w:hAnsi="SimSun" w:eastAsia="SimSun" w:cs="SimSun"/>
                <w:color w:val="000000" w:themeColor="text1"/>
                <w:sz w:val="24"/>
              </w:rPr>
              <w:t xml:space="preserve">功能完整、材质好、工艺精细、表面光滑无划痕毛刺（无抽线、断线、线头、开胶，粘合牢固，如有）</w:t>
            </w:r>
            <w:r>
              <w:rPr>
                <w:rFonts w:ascii="SimSun" w:hAnsi="SimSun" w:eastAsia="SimSun" w:cs="SimSun"/>
                <w:color w:val="000000" w:themeColor="text1"/>
                <w:sz w:val="24"/>
                <w:szCs w:val="24"/>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rFonts w:ascii="SimSun" w:hAnsi="SimSun" w:eastAsia="SimSun" w:cs="SimSun"/>
                <w:color w:val="000000" w:themeColor="text1"/>
                <w:sz w:val="24"/>
              </w:rPr>
              <w:t xml:space="preserve">产品</w:t>
            </w:r>
            <w:r>
              <w:rPr>
                <w:rFonts w:ascii="SimSun" w:hAnsi="SimSun" w:eastAsia="SimSun" w:cs="SimSun"/>
                <w:color w:val="000000" w:themeColor="text1"/>
                <w:sz w:val="24"/>
              </w:rPr>
              <w:t xml:space="preserve">优于</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得3分；</w:t>
            </w:r>
            <w:r>
              <w:rPr>
                <w:rFonts w:ascii="SimSun" w:hAnsi="SimSun" w:eastAsia="SimSun" w:cs="SimSun"/>
                <w:color w:val="000000" w:themeColor="text1"/>
                <w:sz w:val="24"/>
                <w:szCs w:val="24"/>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w:t>
            </w:r>
            <w:r>
              <w:rPr>
                <w:rFonts w:ascii="SimSun" w:hAnsi="SimSun" w:eastAsia="SimSun" w:cs="SimSun"/>
                <w:color w:val="000000" w:themeColor="text1"/>
                <w:sz w:val="24"/>
              </w:rPr>
              <w:t xml:space="preserve">产品</w:t>
            </w:r>
            <w:r>
              <w:rPr>
                <w:rFonts w:ascii="SimSun" w:hAnsi="SimSun" w:eastAsia="SimSun" w:cs="SimSun"/>
                <w:color w:val="000000" w:themeColor="text1"/>
                <w:sz w:val="24"/>
              </w:rPr>
              <w:t xml:space="preserve">符合</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得2分；</w:t>
            </w:r>
            <w:r>
              <w:rPr>
                <w:color w:val="000000" w:themeColor="text1"/>
                <w:sz w:val="21"/>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w:t>
            </w:r>
            <w:r>
              <w:rPr>
                <w:rFonts w:ascii="SimSun" w:hAnsi="SimSun" w:eastAsia="SimSun" w:cs="SimSun"/>
                <w:color w:val="000000" w:themeColor="text1"/>
                <w:sz w:val="24"/>
              </w:rPr>
              <w:t xml:space="preserve">产品不符合</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得0分。</w:t>
            </w:r>
            <w:r>
              <w:rPr>
                <w:color w:val="000000" w:themeColor="text1"/>
                <w:sz w:val="21"/>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2、评委依据采购文件要求，对样品比例、标识、是否美观进行综合评审：</w:t>
            </w:r>
            <w:r>
              <w:rPr>
                <w:rFonts w:ascii="SimSun" w:hAnsi="SimSun" w:eastAsia="SimSun" w:cs="SimSun"/>
                <w:color w:val="000000" w:themeColor="text1"/>
                <w:sz w:val="24"/>
              </w:rPr>
              <w:t xml:space="preserve">整体比例协调美观、标识完整清晰、颜色均匀一致、样品内外清洁</w:t>
            </w:r>
            <w:r>
              <w:rPr>
                <w:rFonts w:ascii="SimSun" w:hAnsi="SimSun" w:eastAsia="SimSun" w:cs="SimSun"/>
                <w:color w:val="000000" w:themeColor="text1"/>
                <w:sz w:val="24"/>
              </w:rPr>
              <w:t xml:space="preserve">：</w:t>
            </w:r>
            <w:r>
              <w:rPr>
                <w:rFonts w:ascii="SimSun" w:hAnsi="SimSun" w:eastAsia="SimSun" w:cs="SimSun"/>
                <w:color w:val="000000" w:themeColor="text1"/>
                <w:sz w:val="24"/>
                <w:szCs w:val="24"/>
                <w:highlight w:val="none"/>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rFonts w:ascii="SimSun" w:hAnsi="SimSun" w:eastAsia="SimSun" w:cs="SimSun"/>
                <w:color w:val="000000" w:themeColor="text1"/>
                <w:sz w:val="24"/>
              </w:rPr>
              <w:t xml:space="preserve">产品</w:t>
            </w:r>
            <w:r>
              <w:rPr>
                <w:rFonts w:ascii="SimSun" w:hAnsi="SimSun" w:eastAsia="SimSun" w:cs="SimSun"/>
                <w:color w:val="000000" w:themeColor="text1"/>
                <w:sz w:val="24"/>
              </w:rPr>
              <w:t xml:space="preserve">优于</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得3分；</w:t>
            </w:r>
            <w:r>
              <w:rPr>
                <w:rFonts w:ascii="SimSun" w:hAnsi="SimSun" w:eastAsia="SimSun" w:cs="SimSun"/>
                <w:color w:val="000000" w:themeColor="text1"/>
                <w:sz w:val="24"/>
                <w:szCs w:val="24"/>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w:t>
            </w:r>
            <w:r>
              <w:rPr>
                <w:rFonts w:ascii="SimSun" w:hAnsi="SimSun" w:eastAsia="SimSun" w:cs="SimSun"/>
                <w:color w:val="000000" w:themeColor="text1"/>
                <w:sz w:val="24"/>
              </w:rPr>
              <w:t xml:space="preserve">产品</w:t>
            </w:r>
            <w:r>
              <w:rPr>
                <w:rFonts w:ascii="SimSun" w:hAnsi="SimSun" w:eastAsia="SimSun" w:cs="SimSun"/>
                <w:color w:val="000000" w:themeColor="text1"/>
                <w:sz w:val="24"/>
              </w:rPr>
              <w:t xml:space="preserve">符合</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得2分；</w:t>
            </w:r>
            <w:r>
              <w:rPr>
                <w:color w:val="000000" w:themeColor="text1"/>
                <w:sz w:val="21"/>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w:t>
            </w:r>
            <w:r>
              <w:rPr>
                <w:rFonts w:ascii="SimSun" w:hAnsi="SimSun" w:eastAsia="SimSun" w:cs="SimSun"/>
                <w:color w:val="000000" w:themeColor="text1"/>
                <w:sz w:val="24"/>
              </w:rPr>
              <w:t xml:space="preserve">产品不符合</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得0分。</w:t>
            </w:r>
            <w:r>
              <w:rPr>
                <w:rFonts w:ascii="SimSun" w:hAnsi="SimSun" w:eastAsia="SimSun" w:cs="SimSun"/>
                <w:color w:val="000000" w:themeColor="text1"/>
                <w:sz w:val="21"/>
                <w:szCs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3、评委对样品的操作便捷性、舒适性进行逐项评审：</w:t>
              <w:br/>
              <w:t xml:space="preserve">人性化设计好、操作便捷性、舒适性强，体验感好</w:t>
            </w:r>
            <w:r>
              <w:rPr>
                <w:rFonts w:ascii="SimSun" w:hAnsi="SimSun" w:eastAsia="SimSun" w:cs="SimSun"/>
                <w:color w:val="000000" w:themeColor="text1"/>
                <w:sz w:val="24"/>
              </w:rPr>
              <w:t xml:space="preserve">：</w:t>
            </w:r>
            <w:r>
              <w:rPr>
                <w:color w:val="000000" w:themeColor="text1"/>
                <w:sz w:val="21"/>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rFonts w:ascii="SimSun" w:hAnsi="SimSun" w:eastAsia="SimSun" w:cs="SimSun"/>
                <w:color w:val="000000" w:themeColor="text1"/>
                <w:sz w:val="24"/>
              </w:rPr>
              <w:t xml:space="preserve">产品</w:t>
            </w:r>
            <w:r>
              <w:rPr>
                <w:rFonts w:ascii="SimSun" w:hAnsi="SimSun" w:eastAsia="SimSun" w:cs="SimSun"/>
                <w:color w:val="000000" w:themeColor="text1"/>
                <w:sz w:val="24"/>
              </w:rPr>
              <w:t xml:space="preserve">优于</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得4分；</w:t>
            </w:r>
            <w:r>
              <w:rPr>
                <w:rFonts w:ascii="SimSun" w:hAnsi="SimSun" w:eastAsia="SimSun" w:cs="SimSun"/>
                <w:color w:val="000000" w:themeColor="text1"/>
                <w:sz w:val="24"/>
                <w:szCs w:val="24"/>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w:t>
            </w:r>
            <w:r>
              <w:rPr>
                <w:rFonts w:ascii="SimSun" w:hAnsi="SimSun" w:eastAsia="SimSun" w:cs="SimSun"/>
                <w:color w:val="000000" w:themeColor="text1"/>
                <w:sz w:val="24"/>
              </w:rPr>
              <w:t xml:space="preserve">产品</w:t>
            </w:r>
            <w:r>
              <w:rPr>
                <w:rFonts w:ascii="SimSun" w:hAnsi="SimSun" w:eastAsia="SimSun" w:cs="SimSun"/>
                <w:color w:val="000000" w:themeColor="text1"/>
                <w:sz w:val="24"/>
              </w:rPr>
              <w:t xml:space="preserve">符合</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得2分；</w:t>
            </w:r>
            <w:r>
              <w:rPr>
                <w:color w:val="000000" w:themeColor="text1"/>
                <w:sz w:val="21"/>
              </w:rPr>
            </w:r>
            <w:r/>
          </w:p>
          <w:p>
            <w:pPr>
              <w:ind w:left="63" w:right="0" w:firstLine="0"/>
              <w:spacing w:before="0" w:after="0" w:line="360" w:lineRule="atLeast"/>
              <w:rPr>
                <w:rFonts w:ascii="SimSun" w:hAnsi="SimSun" w:eastAsia="SimSun" w:cs="SimSun"/>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w:t>
            </w:r>
            <w:r>
              <w:rPr>
                <w:rFonts w:ascii="SimSun" w:hAnsi="SimSun" w:eastAsia="SimSun" w:cs="SimSun"/>
                <w:color w:val="000000" w:themeColor="text1"/>
                <w:sz w:val="24"/>
              </w:rPr>
              <w:t xml:space="preserve">产品不符合</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得0分。</w:t>
            </w:r>
            <w:r>
              <w:rPr>
                <w:rFonts w:ascii="SimSun" w:hAnsi="SimSun" w:eastAsia="SimSun" w:cs="SimSun"/>
                <w:color w:val="000000" w:themeColor="text1"/>
                <w:sz w:val="21"/>
                <w:szCs w:val="21"/>
              </w:rPr>
            </w:r>
            <w:r/>
          </w:p>
          <w:p>
            <w:pPr>
              <w:pStyle w:val="903"/>
              <w:ind w:left="63"/>
              <w:spacing w:line="360" w:lineRule="exact"/>
              <w:widowControl/>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lang w:eastAsia="zh-CN"/>
              </w:rPr>
              <w:framePr w:vAnchor="margin" w:hAnchor="page" w:xAlign="center" w:y="1"/>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lang w:eastAsia="zh-CN"/>
              </w:rPr>
            </w:r>
            <w:r/>
          </w:p>
        </w:tc>
      </w:tr>
      <w:tr>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4.1</w:t>
            </w:r>
            <w:r>
              <w:rPr>
                <w:rFonts w:hint="eastAsia" w:ascii="宋体" w:hAnsi="宋体" w:eastAsia="宋体" w:cs="宋体"/>
                <w:sz w:val="24"/>
                <w:szCs w:val="24"/>
              </w:rPr>
            </w:r>
            <w:r/>
          </w:p>
        </w:tc>
        <w:tc>
          <w:tcPr>
            <w:tcW w:w="1637" w:type="dxa"/>
            <w:vAlign w:val="center"/>
            <w:vMerge w:val="restart"/>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服务方案</w:t>
            </w:r>
            <w:r>
              <w:rPr>
                <w:rFonts w:hint="eastAsia" w:ascii="宋体" w:hAnsi="宋体" w:eastAsia="宋体" w:cs="宋体"/>
                <w:sz w:val="24"/>
                <w:szCs w:val="24"/>
              </w:rPr>
            </w:r>
            <w:r/>
          </w:p>
        </w:tc>
        <w:tc>
          <w:tcPr>
            <w:tcW w:w="6113" w:type="dxa"/>
            <w:vAlign w:val="center"/>
            <w:textDirection w:val="lrTb"/>
            <w:noWrap w:val="false"/>
          </w:tcPr>
          <w:p>
            <w:pPr>
              <w:pStyle w:val="903"/>
              <w:ind w:left="63"/>
              <w:spacing w:line="360" w:lineRule="exact"/>
              <w:rPr>
                <w:rFonts w:hint="eastAsia" w:ascii="宋体" w:hAnsi="宋体" w:eastAsia="宋体" w:cs="宋体"/>
                <w:b/>
                <w:bCs/>
                <w:color w:val="000000"/>
                <w:sz w:val="24"/>
                <w:szCs w:val="24"/>
              </w:rPr>
              <w:framePr w:vAnchor="margin" w:hAnchor="page" w:xAlign="center" w:y="1"/>
            </w:pPr>
            <w:r>
              <w:rPr>
                <w:rFonts w:hint="eastAsia" w:ascii="宋体" w:hAnsi="宋体" w:eastAsia="宋体" w:cs="宋体"/>
                <w:b/>
                <w:bCs/>
                <w:color w:val="000000"/>
                <w:sz w:val="24"/>
                <w:szCs w:val="24"/>
              </w:rPr>
              <w:t xml:space="preserve">一、售后服务方案 </w:t>
            </w:r>
            <w:r>
              <w:rPr>
                <w:rFonts w:hint="eastAsia" w:ascii="宋体" w:hAnsi="宋体" w:eastAsia="宋体" w:cs="宋体"/>
                <w:b/>
                <w:bCs/>
                <w:color w:val="000000"/>
                <w:sz w:val="24"/>
                <w:szCs w:val="24"/>
              </w:rPr>
            </w:r>
            <w:r/>
          </w:p>
          <w:p>
            <w:pPr>
              <w:pStyle w:val="903"/>
              <w:ind w:left="63"/>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就投标人提供的售后服务方案进行综合评审，内容包括但不限于:售后服务范围、售后服务内容、售后服务点设置、售后服务人员配备、拟投入的设施设备及车辆配备、响应时间、售后服务承诺与保证书等情况。</w:t>
            </w:r>
            <w:r>
              <w:rPr>
                <w:rFonts w:hint="eastAsia" w:ascii="宋体" w:hAnsi="宋体" w:eastAsia="宋体" w:cs="宋体"/>
                <w:color w:val="000000"/>
                <w:sz w:val="24"/>
                <w:szCs w:val="24"/>
                <w:highlight w:val="none"/>
              </w:rPr>
            </w:r>
            <w:r/>
          </w:p>
          <w:p>
            <w:pPr>
              <w:pStyle w:val="903"/>
              <w:ind w:left="63"/>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方案内容完整，售后服务范围全面且清晰，售后服务点设置有利于采购人，配备售后服务人员专业对口且经验丰富，配备设施设备先进且全面，响应时间满足采购文件要求，售后服务承诺与保证书有处罚措施。</w:t>
            </w:r>
            <w:r>
              <w:rPr>
                <w:rFonts w:hint="eastAsia" w:ascii="宋体" w:hAnsi="宋体" w:eastAsia="宋体" w:cs="宋体"/>
                <w:color w:val="000000"/>
                <w:sz w:val="24"/>
                <w:szCs w:val="24"/>
                <w:highlight w:val="none"/>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(1)方案优于要求，得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(2)方案符合要求，得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left="63"/>
              <w:spacing w:line="360" w:lineRule="exact"/>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方案不符合要求或未提供方案的，得0分。</w:t>
            </w:r>
            <w:r>
              <w:rPr>
                <w:rFonts w:hint="eastAsia" w:ascii="宋体" w:hAnsi="宋体" w:eastAsia="宋体" w:cs="宋体"/>
                <w:color w:val="000000"/>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lang w:eastAsia="zh-CN"/>
              </w:rPr>
              <w:framePr w:vAnchor="margin" w:hAnchor="page" w:xAlign="center" w:y="1"/>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r>
            <w:r/>
          </w:p>
        </w:tc>
      </w:tr>
      <w:tr>
        <w:trPr>
          <w:trHeight w:val="577"/>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4.2</w:t>
            </w:r>
            <w:r>
              <w:rPr>
                <w:rFonts w:hint="eastAsia" w:ascii="宋体" w:hAnsi="宋体" w:eastAsia="宋体" w:cs="宋体"/>
                <w:sz w:val="24"/>
                <w:szCs w:val="24"/>
              </w:rPr>
            </w:r>
            <w:r/>
          </w:p>
        </w:tc>
        <w:tc>
          <w:tcPr>
            <w:tcW w:w="1637" w:type="dxa"/>
            <w:vAlign w:val="center"/>
            <w:vMerge w:val="continue"/>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r>
            <w:r/>
          </w:p>
        </w:tc>
        <w:tc>
          <w:tcPr>
            <w:tcW w:w="6113" w:type="dxa"/>
            <w:vAlign w:val="center"/>
            <w:textDirection w:val="lrTb"/>
            <w:noWrap w:val="false"/>
          </w:tcPr>
          <w:p>
            <w:pPr>
              <w:pStyle w:val="903"/>
              <w:ind w:left="63"/>
              <w:spacing w:line="360" w:lineRule="exact"/>
              <w:rPr>
                <w:rFonts w:hint="eastAsia" w:ascii="宋体" w:hAnsi="宋体" w:eastAsia="宋体" w:cs="宋体"/>
                <w:b/>
                <w:bCs/>
                <w:color w:val="000000"/>
                <w:sz w:val="24"/>
                <w:szCs w:val="24"/>
              </w:rPr>
              <w:framePr w:vAnchor="margin" w:hAnchor="page" w:xAlign="center" w:y="1"/>
            </w:pPr>
            <w:r>
              <w:rPr>
                <w:rFonts w:hint="eastAsia" w:ascii="宋体" w:hAnsi="宋体" w:eastAsia="宋体" w:cs="宋体"/>
                <w:b/>
                <w:bCs/>
                <w:color w:val="000000"/>
                <w:sz w:val="24"/>
                <w:szCs w:val="24"/>
              </w:rPr>
              <w:t xml:space="preserve">二、保修方案 </w:t>
            </w:r>
            <w:r>
              <w:rPr>
                <w:rFonts w:hint="eastAsia" w:ascii="宋体" w:hAnsi="宋体" w:eastAsia="宋体" w:cs="宋体"/>
                <w:b/>
                <w:bCs/>
                <w:color w:val="000000"/>
                <w:sz w:val="24"/>
                <w:szCs w:val="24"/>
              </w:rPr>
            </w:r>
            <w:r/>
          </w:p>
          <w:p>
            <w:pPr>
              <w:pStyle w:val="903"/>
              <w:ind w:left="63"/>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就投标人提供的保修方案进行综合评审，内容包括但不限于：保修范围、所投产品常见故障及保修措施、保修人员配备、拟投入的设施设备及车辆配备、响应时间、保修承诺与保证书等情况。 </w:t>
            </w:r>
            <w:r>
              <w:rPr>
                <w:rFonts w:hint="eastAsia" w:ascii="宋体" w:hAnsi="宋体" w:eastAsia="宋体" w:cs="宋体"/>
                <w:color w:val="000000"/>
                <w:sz w:val="24"/>
                <w:szCs w:val="24"/>
                <w:highlight w:val="none"/>
              </w:rPr>
            </w:r>
            <w:r/>
          </w:p>
          <w:p>
            <w:pPr>
              <w:pStyle w:val="903"/>
              <w:ind w:left="63"/>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方案内容完整，保修范围全面且清晰，常见故障罗列详细且对应的保修措施可行，配备保修人员专业对口且经验丰富，配备设施设备</w:t>
            </w:r>
            <w:r>
              <w:rPr>
                <w:rFonts w:hint="eastAsia" w:ascii="宋体" w:hAnsi="宋体" w:eastAsia="宋体" w:cs="宋体"/>
                <w:color w:val="000000"/>
                <w:sz w:val="24"/>
                <w:szCs w:val="24"/>
                <w:highlight w:val="none"/>
                <w:lang w:val="en-US" w:eastAsia="zh-CN"/>
              </w:rPr>
              <w:t xml:space="preserve">齐全</w:t>
            </w:r>
            <w:r>
              <w:rPr>
                <w:rFonts w:hint="eastAsia" w:ascii="宋体" w:hAnsi="宋体" w:eastAsia="宋体" w:cs="宋体"/>
                <w:color w:val="000000"/>
                <w:sz w:val="24"/>
                <w:szCs w:val="24"/>
                <w:highlight w:val="none"/>
              </w:rPr>
              <w:t xml:space="preserve">，响应时间</w:t>
            </w:r>
            <w:r>
              <w:rPr>
                <w:rFonts w:hint="eastAsia" w:ascii="宋体" w:hAnsi="宋体" w:eastAsia="宋体" w:cs="宋体"/>
                <w:color w:val="000000"/>
                <w:sz w:val="24"/>
                <w:szCs w:val="24"/>
                <w:highlight w:val="none"/>
                <w:lang w:val="en-US" w:eastAsia="zh-CN"/>
              </w:rPr>
              <w:t xml:space="preserve">满足采购文件要求</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(1)方案优于要求，得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(2)方案符合要求，得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left="63"/>
              <w:spacing w:line="360" w:lineRule="exact"/>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方案不符合要求或未提供方案的，得0分。</w:t>
            </w:r>
            <w:r>
              <w:rPr>
                <w:rFonts w:hint="eastAsia" w:ascii="宋体" w:hAnsi="宋体" w:eastAsia="宋体" w:cs="宋体"/>
                <w:color w:val="000000"/>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lang w:eastAsia="zh-CN"/>
              </w:rPr>
              <w:framePr w:vAnchor="margin" w:hAnchor="page" w:xAlign="center" w:y="1"/>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r>
            <w:r/>
          </w:p>
        </w:tc>
      </w:tr>
      <w:tr>
        <w:trPr>
          <w:trHeight w:val="3438"/>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4.3</w:t>
            </w:r>
            <w:r>
              <w:rPr>
                <w:rFonts w:hint="eastAsia" w:ascii="宋体" w:hAnsi="宋体" w:eastAsia="宋体" w:cs="宋体"/>
                <w:sz w:val="24"/>
                <w:szCs w:val="24"/>
              </w:rPr>
            </w:r>
            <w:r/>
          </w:p>
        </w:tc>
        <w:tc>
          <w:tcPr>
            <w:tcW w:w="1637" w:type="dxa"/>
            <w:vAlign w:val="center"/>
            <w:vMerge w:val="continue"/>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r>
            <w:r/>
          </w:p>
        </w:tc>
        <w:tc>
          <w:tcPr>
            <w:tcW w:w="6113" w:type="dxa"/>
            <w:vAlign w:val="center"/>
            <w:textDirection w:val="lrTb"/>
            <w:noWrap w:val="false"/>
          </w:tcPr>
          <w:p>
            <w:pPr>
              <w:pStyle w:val="903"/>
              <w:ind w:left="63"/>
              <w:spacing w:line="360" w:lineRule="exact"/>
              <w:rPr>
                <w:rFonts w:hint="eastAsia" w:ascii="宋体" w:hAnsi="宋体" w:eastAsia="宋体" w:cs="宋体"/>
                <w:b/>
                <w:bCs/>
                <w:color w:val="000000"/>
                <w:sz w:val="24"/>
                <w:szCs w:val="24"/>
              </w:rPr>
              <w:framePr w:vAnchor="margin" w:hAnchor="page" w:xAlign="center" w:y="1"/>
            </w:pPr>
            <w:r>
              <w:rPr>
                <w:rFonts w:hint="eastAsia" w:ascii="宋体" w:hAnsi="宋体" w:eastAsia="宋体" w:cs="宋体"/>
                <w:b/>
                <w:bCs/>
                <w:color w:val="000000"/>
                <w:sz w:val="24"/>
                <w:szCs w:val="24"/>
              </w:rPr>
              <w:t xml:space="preserve">三、保修期外维保 </w:t>
            </w:r>
            <w:r>
              <w:rPr>
                <w:rFonts w:hint="eastAsia" w:ascii="宋体" w:hAnsi="宋体" w:eastAsia="宋体" w:cs="宋体"/>
                <w:b/>
                <w:bCs/>
                <w:color w:val="000000"/>
                <w:sz w:val="24"/>
                <w:szCs w:val="24"/>
              </w:rPr>
            </w:r>
            <w:r/>
          </w:p>
          <w:p>
            <w:pPr>
              <w:pStyle w:val="903"/>
              <w:ind w:left="63"/>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就投标人提供的保修期外维保服务范围、内容、响应时间及维保费用情况、易损件、零配件及重要消耗品的价格、保修期外维保承诺与保证书等情况进行综合评审。 </w:t>
            </w:r>
            <w:r>
              <w:rPr>
                <w:rFonts w:hint="eastAsia" w:ascii="宋体" w:hAnsi="宋体" w:eastAsia="宋体" w:cs="宋体"/>
                <w:color w:val="000000"/>
                <w:sz w:val="24"/>
                <w:szCs w:val="24"/>
                <w:highlight w:val="none"/>
              </w:rPr>
            </w:r>
            <w:r/>
          </w:p>
          <w:p>
            <w:pPr>
              <w:pStyle w:val="903"/>
              <w:ind w:left="63"/>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方案内容完整，维保范围、内容全面，响应时间满足采购文件要求，维保费用</w:t>
            </w:r>
            <w:r>
              <w:rPr>
                <w:rFonts w:hint="eastAsia" w:ascii="宋体" w:hAnsi="宋体" w:eastAsia="宋体" w:cs="宋体"/>
                <w:color w:val="000000"/>
                <w:sz w:val="24"/>
                <w:szCs w:val="24"/>
                <w:highlight w:val="none"/>
                <w:lang w:val="en-US" w:eastAsia="zh-CN"/>
              </w:rPr>
              <w:t xml:space="preserve">优惠</w:t>
            </w:r>
            <w:r>
              <w:rPr>
                <w:rFonts w:hint="eastAsia" w:ascii="宋体" w:hAnsi="宋体" w:eastAsia="宋体" w:cs="宋体"/>
                <w:color w:val="000000"/>
                <w:sz w:val="24"/>
                <w:szCs w:val="24"/>
                <w:highlight w:val="none"/>
              </w:rPr>
              <w:t xml:space="preserve">合理，服务承诺对采购人有利； </w:t>
            </w:r>
            <w:r>
              <w:rPr>
                <w:rFonts w:hint="eastAsia" w:ascii="宋体" w:hAnsi="宋体" w:eastAsia="宋体" w:cs="宋体"/>
                <w:color w:val="000000"/>
                <w:sz w:val="24"/>
                <w:szCs w:val="24"/>
                <w:highlight w:val="none"/>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(1)方案优于要求，得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(2)方案符合要求，得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left="63"/>
              <w:spacing w:line="360" w:lineRule="exact"/>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方案不符合要求或未提供方案的，得0分。</w:t>
            </w:r>
            <w:r>
              <w:rPr>
                <w:rFonts w:hint="eastAsia" w:ascii="宋体" w:hAnsi="宋体" w:eastAsia="宋体" w:cs="宋体"/>
                <w:color w:val="000000"/>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lang w:eastAsia="zh-CN"/>
              </w:rPr>
              <w:framePr w:vAnchor="margin" w:hAnchor="page" w:xAlign="center" w:y="1"/>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r>
            <w:r/>
          </w:p>
        </w:tc>
      </w:tr>
      <w:tr>
        <w:trPr>
          <w:trHeight w:val="1104"/>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lang w:val="en-US" w:eastAsia="zh-CN"/>
              </w:rPr>
              <w:framePr w:vAnchor="margin" w:hAnchor="page" w:xAlign="center" w:y="1"/>
            </w:pPr>
            <w:r>
              <w:rPr>
                <w:rFonts w:hint="eastAsia" w:ascii="宋体" w:hAnsi="宋体" w:eastAsia="宋体" w:cs="宋体"/>
                <w:sz w:val="24"/>
                <w:szCs w:val="24"/>
                <w:lang w:val="en-US" w:eastAsia="zh-CN"/>
              </w:rPr>
              <w:t xml:space="preserve">4.4</w:t>
            </w:r>
            <w:r>
              <w:rPr>
                <w:rFonts w:hint="eastAsia" w:ascii="宋体" w:hAnsi="宋体" w:eastAsia="宋体" w:cs="宋体"/>
                <w:sz w:val="24"/>
                <w:szCs w:val="24"/>
                <w:lang w:val="en-US" w:eastAsia="zh-CN"/>
              </w:rPr>
            </w:r>
            <w:r/>
          </w:p>
        </w:tc>
        <w:tc>
          <w:tcPr>
            <w:tcW w:w="1637" w:type="dxa"/>
            <w:vAlign w:val="center"/>
            <w:vMerge w:val="continue"/>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r>
            <w:r/>
          </w:p>
        </w:tc>
        <w:tc>
          <w:tcPr>
            <w:tcW w:w="6113" w:type="dxa"/>
            <w:vAlign w:val="center"/>
            <w:textDirection w:val="lrTb"/>
            <w:noWrap w:val="false"/>
          </w:tcPr>
          <w:p>
            <w:pPr>
              <w:pStyle w:val="903"/>
              <w:numPr>
                <w:ilvl w:val="0"/>
                <w:numId w:val="0"/>
              </w:numPr>
              <w:ind w:left="63"/>
              <w:spacing w:line="360" w:lineRule="exact"/>
              <w:rPr>
                <w:rFonts w:hint="eastAsia" w:ascii="宋体" w:hAnsi="宋体" w:eastAsia="宋体" w:cs="宋体"/>
                <w:b/>
                <w:bCs/>
                <w:color w:val="000000"/>
                <w:sz w:val="24"/>
                <w:szCs w:val="24"/>
                <w:highlight w:val="none"/>
              </w:rPr>
              <w:framePr w:vAnchor="margin" w:hAnchor="page" w:xAlign="center" w:y="1"/>
            </w:pPr>
            <w:r>
              <w:rPr>
                <w:rFonts w:hint="eastAsia" w:ascii="宋体" w:hAnsi="宋体" w:eastAsia="宋体" w:cs="宋体"/>
                <w:b/>
                <w:bCs/>
                <w:color w:val="000000"/>
                <w:sz w:val="24"/>
                <w:szCs w:val="24"/>
                <w:lang w:val="en-US" w:eastAsia="zh-CN" w:bidi="ar-SA"/>
              </w:rPr>
              <w:t xml:space="preserve">四、</w:t>
            </w:r>
            <w:r>
              <w:rPr>
                <w:rFonts w:hint="eastAsia" w:ascii="宋体" w:hAnsi="宋体" w:eastAsia="宋体" w:cs="宋体"/>
                <w:b/>
                <w:bCs/>
                <w:color w:val="000000"/>
                <w:sz w:val="24"/>
                <w:szCs w:val="24"/>
                <w:highlight w:val="none"/>
              </w:rPr>
              <w:t xml:space="preserve">技术培训方案</w:t>
            </w:r>
            <w:r>
              <w:rPr>
                <w:rFonts w:hint="eastAsia" w:ascii="宋体" w:hAnsi="宋体" w:eastAsia="宋体" w:cs="宋体"/>
                <w:b/>
                <w:bCs/>
                <w:color w:val="000000"/>
                <w:sz w:val="24"/>
                <w:szCs w:val="24"/>
                <w:highlight w:val="none"/>
              </w:rPr>
            </w:r>
            <w:r/>
          </w:p>
          <w:p>
            <w:pPr>
              <w:pStyle w:val="903"/>
              <w:numPr>
                <w:ilvl w:val="0"/>
                <w:numId w:val="0"/>
              </w:numPr>
              <w:ind w:left="0"/>
              <w:spacing w:line="360" w:lineRule="exact"/>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lang w:val="en-US" w:eastAsia="zh-CN"/>
              </w:rPr>
              <w:t xml:space="preserve">就投标人提供的技术培训内容及方式、培训计划、培训对象及配对团队方案等情况进行综合评审。</w:t>
            </w:r>
            <w:r>
              <w:rPr>
                <w:rFonts w:hint="eastAsia" w:ascii="宋体" w:hAnsi="宋体" w:eastAsia="宋体" w:cs="宋体"/>
                <w:color w:val="000000"/>
                <w:sz w:val="24"/>
                <w:szCs w:val="24"/>
                <w:highlight w:val="none"/>
                <w:lang w:val="en-US" w:eastAsia="zh-CN"/>
              </w:rPr>
            </w:r>
            <w:r/>
          </w:p>
          <w:p>
            <w:pPr>
              <w:pStyle w:val="903"/>
              <w:ind w:left="63"/>
              <w:spacing w:line="360" w:lineRule="exact"/>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lang w:val="en-US" w:eastAsia="zh-CN"/>
              </w:rPr>
              <w:t xml:space="preserve">方案内容完整，培训内容全面覆盖采购标的技术要点、操作规范及常见问题处理，方式科学可行、培训计划合理有序、培训对象覆盖全面、配对团队专业适配，能有效保障采购人相关人员熟练掌握对应技术、规范操作；</w:t>
            </w:r>
            <w:r>
              <w:rPr>
                <w:rFonts w:hint="eastAsia" w:ascii="宋体" w:hAnsi="宋体" w:eastAsia="宋体" w:cs="宋体"/>
                <w:color w:val="000000"/>
                <w:sz w:val="24"/>
                <w:szCs w:val="24"/>
                <w:highlight w:val="none"/>
                <w:lang w:val="en-US" w:eastAsia="zh-CN"/>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(1)方案优于要求，得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(2)方案符合要求，得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numPr>
                <w:ilvl w:val="0"/>
                <w:numId w:val="0"/>
              </w:numPr>
              <w:ind w:left="0"/>
              <w:spacing w:line="360" w:lineRule="exact"/>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方案不符合要求或未提供方案的，得0分。</w:t>
            </w:r>
            <w:r>
              <w:rPr>
                <w:rFonts w:hint="eastAsia" w:ascii="宋体" w:hAnsi="宋体" w:eastAsia="宋体" w:cs="宋体"/>
                <w:color w:val="000000"/>
                <w:sz w:val="24"/>
                <w:szCs w:val="24"/>
                <w:highlight w:val="none"/>
                <w:lang w:val="en-US" w:eastAsia="zh-CN"/>
              </w:rPr>
            </w:r>
            <w:r/>
          </w:p>
        </w:tc>
        <w:tc>
          <w:tcPr>
            <w:tcW w:w="616" w:type="dxa"/>
            <w:vAlign w:val="center"/>
            <w:textDirection w:val="lrTb"/>
            <w:noWrap w:val="false"/>
          </w:tcPr>
          <w:p>
            <w:pPr>
              <w:pStyle w:val="903"/>
              <w:jc w:val="center"/>
              <w:spacing w:line="360" w:lineRule="exact"/>
              <w:rPr>
                <w:rFonts w:hint="eastAsia" w:ascii="宋体" w:hAnsi="宋体" w:eastAsia="宋体" w:cs="宋体"/>
                <w:color w:val="000000"/>
                <w:sz w:val="24"/>
                <w:szCs w:val="24"/>
                <w:lang w:val="en-US" w:eastAsia="zh-CN"/>
              </w:rPr>
              <w:framePr w:vAnchor="margin" w:hAnchor="page" w:xAlign="center" w:y="1"/>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rPr>
            </w:r>
            <w:r/>
          </w:p>
        </w:tc>
      </w:tr>
      <w:tr>
        <w:trPr>
          <w:trHeight w:val="3438"/>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lang w:val="en-US" w:eastAsia="zh-CN"/>
              </w:rPr>
              <w:framePr w:vAnchor="margin" w:hAnchor="page" w:xAlign="center" w:y="1"/>
            </w:pPr>
            <w:r>
              <w:rPr>
                <w:rFonts w:hint="eastAsia" w:ascii="宋体" w:hAnsi="宋体" w:eastAsia="宋体" w:cs="宋体"/>
                <w:sz w:val="24"/>
                <w:szCs w:val="24"/>
                <w:lang w:val="en-US" w:eastAsia="zh-CN"/>
              </w:rPr>
              <w:t xml:space="preserve">4.5</w:t>
            </w:r>
            <w:r>
              <w:rPr>
                <w:rFonts w:hint="eastAsia" w:ascii="宋体" w:hAnsi="宋体" w:eastAsia="宋体" w:cs="宋体"/>
                <w:sz w:val="24"/>
                <w:szCs w:val="24"/>
                <w:lang w:val="en-US" w:eastAsia="zh-CN"/>
              </w:rPr>
            </w:r>
            <w:r/>
          </w:p>
        </w:tc>
        <w:tc>
          <w:tcPr>
            <w:tcW w:w="1637" w:type="dxa"/>
            <w:vAlign w:val="center"/>
            <w:vMerge w:val="continue"/>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r>
            <w:r/>
          </w:p>
        </w:tc>
        <w:tc>
          <w:tcPr>
            <w:tcW w:w="6113" w:type="dxa"/>
            <w:vAlign w:val="center"/>
            <w:textDirection w:val="lrTb"/>
            <w:noWrap w:val="false"/>
          </w:tcPr>
          <w:p>
            <w:pPr>
              <w:pStyle w:val="903"/>
              <w:numPr>
                <w:ilvl w:val="0"/>
                <w:numId w:val="0"/>
              </w:numPr>
              <w:ind w:left="0"/>
              <w:spacing w:line="360" w:lineRule="exact"/>
              <w:rPr>
                <w:rFonts w:hint="eastAsia" w:ascii="宋体" w:hAnsi="宋体" w:eastAsia="宋体" w:cs="宋体"/>
                <w:b/>
                <w:bCs/>
                <w:color w:val="000000"/>
                <w:sz w:val="24"/>
                <w:szCs w:val="24"/>
                <w:highlight w:val="none"/>
              </w:rPr>
              <w:framePr w:vAnchor="margin" w:hAnchor="page" w:xAlign="center" w:y="1"/>
            </w:pPr>
            <w:r>
              <w:rPr>
                <w:rFonts w:hint="eastAsia" w:ascii="宋体" w:hAnsi="宋体" w:eastAsia="宋体" w:cs="宋体"/>
                <w:b/>
                <w:bCs/>
                <w:color w:val="000000"/>
                <w:sz w:val="24"/>
                <w:szCs w:val="24"/>
                <w:highlight w:val="none"/>
              </w:rPr>
              <w:t xml:space="preserve">五、供货方案</w:t>
            </w:r>
            <w:r>
              <w:rPr>
                <w:rFonts w:hint="eastAsia" w:ascii="宋体" w:hAnsi="宋体" w:eastAsia="宋体" w:cs="宋体"/>
                <w:b/>
                <w:bCs/>
                <w:color w:val="000000"/>
                <w:sz w:val="24"/>
                <w:szCs w:val="24"/>
                <w:highlight w:val="none"/>
              </w:rPr>
            </w:r>
            <w:r/>
          </w:p>
          <w:p>
            <w:pPr>
              <w:pStyle w:val="903"/>
              <w:numPr>
                <w:ilvl w:val="0"/>
                <w:numId w:val="0"/>
              </w:numPr>
              <w:ind w:left="0"/>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就投标人提供的产品供货</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、安装调试方案及配送承诺等</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进行综合评审。</w:t>
            </w:r>
            <w:r>
              <w:rPr>
                <w:rFonts w:hint="eastAsia" w:ascii="宋体" w:hAnsi="宋体" w:eastAsia="宋体" w:cs="宋体"/>
                <w:color w:val="000000"/>
                <w:sz w:val="24"/>
                <w:szCs w:val="24"/>
                <w:highlight w:val="none"/>
              </w:rPr>
            </w:r>
            <w:r/>
          </w:p>
          <w:p>
            <w:pPr>
              <w:pStyle w:val="903"/>
              <w:numPr>
                <w:ilvl w:val="0"/>
                <w:numId w:val="0"/>
              </w:numPr>
              <w:ind w:left="0"/>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供货方案科学合理、周期可控，安装调试步骤清晰、标准规范，配送承诺明确具体、保障到位，能确保产品按时、按质、按量送达并完成安装调试，满足采购人使用需求；</w:t>
            </w:r>
            <w:r>
              <w:rPr>
                <w:rFonts w:hint="eastAsia" w:ascii="宋体" w:hAnsi="宋体" w:eastAsia="宋体" w:cs="宋体"/>
                <w:color w:val="000000"/>
                <w:sz w:val="24"/>
                <w:szCs w:val="24"/>
                <w:highlight w:val="none"/>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(1)方案优于要求，得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(2)方案符合要求，得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numPr>
                <w:ilvl w:val="0"/>
                <w:numId w:val="0"/>
              </w:numPr>
              <w:ind w:left="0"/>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方案不符合要求或未提供方案的，得0分。</w:t>
            </w:r>
            <w:r>
              <w:rPr>
                <w:rFonts w:hint="eastAsia" w:ascii="宋体" w:hAnsi="宋体" w:eastAsia="宋体" w:cs="宋体"/>
                <w:color w:val="000000"/>
                <w:sz w:val="24"/>
                <w:szCs w:val="24"/>
                <w:highlight w:val="none"/>
              </w:rPr>
            </w:r>
            <w:r/>
          </w:p>
        </w:tc>
        <w:tc>
          <w:tcPr>
            <w:tcW w:w="616" w:type="dxa"/>
            <w:vAlign w:val="center"/>
            <w:textDirection w:val="lrTb"/>
            <w:noWrap w:val="false"/>
          </w:tcPr>
          <w:p>
            <w:pPr>
              <w:pStyle w:val="903"/>
              <w:jc w:val="center"/>
              <w:spacing w:line="360" w:lineRule="exact"/>
              <w:rPr>
                <w:rFonts w:hint="eastAsia" w:ascii="宋体" w:hAnsi="宋体" w:eastAsia="宋体" w:cs="宋体"/>
                <w:color w:val="000000"/>
                <w:sz w:val="24"/>
                <w:szCs w:val="24"/>
                <w:lang w:val="en-US" w:eastAsia="zh-CN"/>
              </w:rPr>
              <w:framePr w:vAnchor="margin" w:hAnchor="page" w:xAlign="center" w:y="1"/>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rPr>
            </w:r>
            <w:r/>
          </w:p>
        </w:tc>
      </w:tr>
      <w:tr>
        <w:trPr>
          <w:trHeight w:val="1517"/>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lang w:eastAsia="zh-CN"/>
              </w:rPr>
              <w:framePr w:vAnchor="margin" w:hAnchor="page" w:xAlign="center" w:y="1"/>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r>
            <w:r/>
          </w:p>
        </w:tc>
        <w:tc>
          <w:tcPr>
            <w:tcW w:w="1637" w:type="dxa"/>
            <w:vAlign w:val="center"/>
            <w:vMerge w:val="continue"/>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r>
            <w:r/>
          </w:p>
        </w:tc>
        <w:tc>
          <w:tcPr>
            <w:tcW w:w="6113" w:type="dxa"/>
            <w:vAlign w:val="center"/>
            <w:textDirection w:val="lrTb"/>
            <w:noWrap w:val="false"/>
          </w:tcPr>
          <w:p>
            <w:pPr>
              <w:pStyle w:val="903"/>
              <w:ind w:left="63"/>
              <w:spacing w:line="360" w:lineRule="exact"/>
              <w:rPr>
                <w:rFonts w:hint="eastAsia" w:ascii="宋体" w:hAnsi="宋体" w:eastAsia="宋体" w:cs="宋体"/>
                <w:b/>
                <w:bCs/>
                <w:sz w:val="24"/>
                <w:szCs w:val="24"/>
              </w:rPr>
              <w:framePr w:vAnchor="margin" w:hAnchor="page" w:xAlign="center" w:y="1"/>
            </w:pP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、质保期 </w:t>
            </w:r>
            <w:r>
              <w:rPr>
                <w:rFonts w:hint="eastAsia" w:ascii="宋体" w:hAnsi="宋体" w:eastAsia="宋体" w:cs="宋体"/>
                <w:b/>
                <w:bCs/>
                <w:sz w:val="24"/>
                <w:szCs w:val="24"/>
              </w:rPr>
            </w:r>
            <w:r/>
          </w:p>
          <w:p>
            <w:pPr>
              <w:pStyle w:val="903"/>
              <w:ind w:left="6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根据投标人针对本项目供货产品的质保期进行综合比较后评分：</w:t>
            </w:r>
            <w:r>
              <w:rPr>
                <w:rFonts w:hint="eastAsia" w:ascii="宋体" w:hAnsi="宋体" w:eastAsia="宋体" w:cs="宋体"/>
                <w:sz w:val="24"/>
                <w:szCs w:val="24"/>
              </w:rPr>
            </w:r>
            <w:r/>
          </w:p>
          <w:p>
            <w:pPr>
              <w:pStyle w:val="903"/>
              <w:ind w:left="6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投标人所投产品质保期响应招标文</w:t>
            </w:r>
            <w:r>
              <w:rPr>
                <w:rFonts w:hint="eastAsia" w:ascii="宋体" w:hAnsi="宋体" w:eastAsia="宋体" w:cs="宋体"/>
                <w:sz w:val="24"/>
                <w:szCs w:val="24"/>
                <w:highlight w:val="none"/>
              </w:rPr>
              <w:t xml:space="preserve">件最低要求（三年）下每增加一年加0.5分，最高得1分。未提供者不得分。（投标文件需提供加盖投标人公章的质保期承诺书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前后不一致以承诺书为准</w:t>
            </w:r>
            <w:r>
              <w:rPr>
                <w:rFonts w:hint="eastAsia" w:ascii="宋体" w:hAnsi="宋体" w:eastAsia="宋体" w:cs="宋体"/>
                <w:sz w:val="24"/>
                <w:szCs w:val="24"/>
                <w:highlight w:val="none"/>
              </w:rPr>
              <w:t xml:space="preserve">）。</w:t>
            </w:r>
            <w:r>
              <w:rPr>
                <w:rFonts w:hint="eastAsia" w:ascii="宋体" w:hAnsi="宋体" w:eastAsia="宋体" w:cs="宋体"/>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1</w:t>
            </w:r>
            <w:r>
              <w:rPr>
                <w:rFonts w:hint="eastAsia" w:ascii="宋体" w:hAnsi="宋体" w:eastAsia="宋体" w:cs="宋体"/>
                <w:sz w:val="24"/>
                <w:szCs w:val="24"/>
              </w:rPr>
            </w:r>
            <w:r/>
          </w:p>
        </w:tc>
      </w:tr>
      <w:tr>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63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业绩</w:t>
            </w:r>
            <w:r>
              <w:rPr>
                <w:rFonts w:hint="eastAsia" w:ascii="宋体" w:hAnsi="宋体" w:eastAsia="宋体" w:cs="宋体"/>
                <w:sz w:val="24"/>
                <w:szCs w:val="24"/>
              </w:rPr>
            </w:r>
            <w:r/>
          </w:p>
        </w:tc>
        <w:tc>
          <w:tcPr>
            <w:tcW w:w="6113" w:type="dxa"/>
            <w:vAlign w:val="center"/>
            <w:textDirection w:val="lrTb"/>
            <w:noWrap w:val="false"/>
          </w:tcPr>
          <w:p>
            <w:pPr>
              <w:pStyle w:val="903"/>
              <w:keepLines w:val="0"/>
              <w:keepNext w:val="0"/>
              <w:pageBreakBefore w:val="0"/>
              <w:spacing w:line="360" w:lineRule="exact"/>
              <w:widowControl/>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所投产品的投标人或产品制造商（必须与投标文件中产品型号一致）</w:t>
            </w:r>
            <w:r>
              <w:rPr>
                <w:rFonts w:hint="eastAsia" w:ascii="宋体" w:hAnsi="宋体" w:eastAsia="宋体" w:cs="宋体"/>
                <w:sz w:val="24"/>
                <w:szCs w:val="24"/>
                <w:lang w:val="en-US" w:eastAsia="zh-CN"/>
              </w:rPr>
              <w:t xml:space="preserve">2021年4月1日</w:t>
            </w:r>
            <w:r>
              <w:rPr>
                <w:rFonts w:hint="eastAsia" w:ascii="宋体" w:hAnsi="宋体" w:eastAsia="宋体" w:cs="宋体"/>
                <w:sz w:val="24"/>
                <w:szCs w:val="24"/>
              </w:rPr>
              <w:t xml:space="preserve">以来有销售业绩的（非单一产品包为核心产品）。每提供一份有效业绩证明材料得1分，最多得5分。</w:t>
            </w:r>
            <w:r>
              <w:rPr>
                <w:rFonts w:hint="eastAsia" w:ascii="宋体" w:hAnsi="宋体" w:eastAsia="宋体" w:cs="宋体"/>
                <w:sz w:val="24"/>
                <w:szCs w:val="24"/>
              </w:rPr>
            </w:r>
            <w:r/>
          </w:p>
          <w:p>
            <w:pPr>
              <w:pStyle w:val="903"/>
              <w:spacing w:line="360" w:lineRule="exact"/>
              <w:widowControl/>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注：</w:t>
            </w:r>
            <w:r>
              <w:rPr>
                <w:rFonts w:hint="eastAsia" w:ascii="宋体" w:hAnsi="宋体" w:eastAsia="宋体" w:cs="宋体"/>
                <w:sz w:val="24"/>
                <w:szCs w:val="24"/>
              </w:rPr>
            </w:r>
            <w:r/>
          </w:p>
          <w:p>
            <w:pPr>
              <w:pStyle w:val="903"/>
              <w:ind w:left="6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①业绩证明材料需同时提供合同和验收证明复印件加盖</w:t>
            </w:r>
            <w:r>
              <w:rPr>
                <w:rFonts w:hint="eastAsia" w:ascii="宋体" w:hAnsi="宋体" w:eastAsia="宋体" w:cs="宋体"/>
                <w:sz w:val="24"/>
                <w:szCs w:val="24"/>
                <w:lang w:val="en-US" w:eastAsia="zh-CN"/>
              </w:rPr>
              <w:t xml:space="preserve">投标单位</w:t>
            </w:r>
            <w:r>
              <w:rPr>
                <w:rFonts w:hint="eastAsia" w:ascii="宋体" w:hAnsi="宋体" w:eastAsia="宋体" w:cs="宋体"/>
                <w:sz w:val="24"/>
                <w:szCs w:val="24"/>
              </w:rPr>
              <w:t xml:space="preserve">公章，合同须能体现签订单</w:t>
            </w:r>
            <w:r>
              <w:rPr>
                <w:rFonts w:hint="eastAsia" w:ascii="宋体" w:hAnsi="宋体" w:eastAsia="宋体" w:cs="宋体"/>
                <w:sz w:val="24"/>
                <w:szCs w:val="24"/>
                <w:highlight w:val="none"/>
              </w:rPr>
              <w:t xml:space="preserve">位信息、签订时间、产品名称、型号、价格等相关信息，否则视为无效合同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rPr>
            </w:r>
            <w:r/>
          </w:p>
          <w:p>
            <w:pPr>
              <w:pStyle w:val="903"/>
              <w:ind w:left="6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b/>
                <w:bCs/>
                <w:sz w:val="24"/>
                <w:szCs w:val="24"/>
              </w:rPr>
              <w:t xml:space="preserve">②统招分签的合同按一个合同业绩计。</w:t>
            </w:r>
            <w:r>
              <w:rPr>
                <w:rFonts w:hint="eastAsia" w:ascii="宋体" w:hAnsi="宋体" w:eastAsia="宋体" w:cs="宋体"/>
                <w:sz w:val="24"/>
                <w:szCs w:val="24"/>
              </w:rPr>
              <w:t xml:space="preserve">【多个合同项目名称一致的，均按一个合同计】</w:t>
            </w:r>
            <w:r>
              <w:rPr>
                <w:rFonts w:hint="eastAsia" w:ascii="宋体" w:hAnsi="宋体" w:eastAsia="宋体" w:cs="宋体"/>
                <w:sz w:val="24"/>
                <w:szCs w:val="24"/>
              </w:rPr>
            </w:r>
            <w:r/>
          </w:p>
          <w:p>
            <w:pPr>
              <w:pStyle w:val="903"/>
              <w:ind w:left="6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③合同中的产品名称及产品型号请加以明显标记，以方便评审和核对。</w:t>
            </w:r>
            <w:r>
              <w:rPr>
                <w:rFonts w:hint="eastAsia" w:ascii="宋体" w:hAnsi="宋体" w:eastAsia="宋体" w:cs="宋体"/>
                <w:sz w:val="24"/>
                <w:szCs w:val="24"/>
              </w:rPr>
            </w:r>
            <w:r/>
          </w:p>
          <w:p>
            <w:pPr>
              <w:pStyle w:val="903"/>
              <w:ind w:left="63"/>
              <w:spacing w:line="360" w:lineRule="exact"/>
              <w:rPr>
                <w:rFonts w:hint="eastAsia" w:ascii="宋体" w:hAnsi="宋体" w:eastAsia="宋体" w:cs="宋体"/>
                <w:sz w:val="24"/>
                <w:szCs w:val="24"/>
                <w:lang w:bidi="ar"/>
              </w:rPr>
              <w:framePr w:vAnchor="margin" w:hAnchor="page" w:xAlign="center" w:y="1"/>
            </w:pPr>
            <w:r>
              <w:rPr>
                <w:rFonts w:hint="eastAsia" w:ascii="宋体" w:hAnsi="宋体" w:eastAsia="宋体" w:cs="宋体"/>
                <w:sz w:val="24"/>
                <w:szCs w:val="24"/>
              </w:rPr>
              <w:t xml:space="preserve">④合同评审中的重要信息因存在内容模糊、无法辨认而产生不利于该项评审的情况，投标人自行承担后果。</w:t>
            </w:r>
            <w:r>
              <w:rPr>
                <w:rFonts w:hint="eastAsia" w:ascii="宋体" w:hAnsi="宋体" w:eastAsia="宋体" w:cs="宋体"/>
                <w:sz w:val="24"/>
                <w:szCs w:val="24"/>
                <w:lang w:bidi="ar"/>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5</w:t>
            </w:r>
            <w:r>
              <w:rPr>
                <w:rFonts w:hint="eastAsia" w:ascii="宋体" w:hAnsi="宋体" w:eastAsia="宋体" w:cs="宋体"/>
                <w:sz w:val="24"/>
                <w:szCs w:val="24"/>
              </w:rPr>
            </w:r>
            <w:r/>
          </w:p>
        </w:tc>
      </w:tr>
      <w:tr>
        <w:trPr/>
        <w:tc>
          <w:tcPr>
            <w:gridSpan w:val="2"/>
            <w:tcW w:w="2194"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合计</w:t>
            </w:r>
            <w:r>
              <w:rPr>
                <w:rFonts w:hint="eastAsia" w:ascii="宋体" w:hAnsi="宋体" w:eastAsia="宋体" w:cs="宋体"/>
                <w:sz w:val="24"/>
                <w:szCs w:val="24"/>
              </w:rPr>
            </w:r>
            <w:r/>
          </w:p>
        </w:tc>
        <w:tc>
          <w:tcPr>
            <w:tcW w:w="6113"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分值合计</w:t>
            </w:r>
            <w:r>
              <w:rPr>
                <w:rFonts w:hint="eastAsia" w:ascii="宋体" w:hAnsi="宋体" w:eastAsia="宋体" w:cs="宋体"/>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100</w:t>
            </w:r>
            <w:r>
              <w:rPr>
                <w:rFonts w:hint="eastAsia" w:ascii="宋体" w:hAnsi="宋体" w:eastAsia="宋体" w:cs="宋体"/>
                <w:sz w:val="24"/>
                <w:szCs w:val="24"/>
              </w:rPr>
            </w:r>
            <w:r/>
          </w:p>
        </w:tc>
      </w:tr>
    </w:tbl>
    <w:p>
      <w:pPr>
        <w:pStyle w:val="903"/>
        <w:rPr>
          <w:rFonts w:hint="eastAsia"/>
        </w:rPr>
      </w:pPr>
      <w:r>
        <w:rPr>
          <w:rFonts w:hint="eastAsia"/>
        </w:rPr>
      </w:r>
      <w:r/>
    </w:p>
    <w:p>
      <w:pPr>
        <w:pStyle w:val="957"/>
        <w:ind w:left="0" w:right="0" w:firstLine="0"/>
        <w:keepLines w:val="0"/>
        <w:keepNext w:val="0"/>
        <w:pageBreakBefore w:val="0"/>
        <w:spacing w:before="0" w:beforeAutospacing="0" w:after="0" w:afterAutospacing="0" w:line="0" w:lineRule="atLeast"/>
        <w:widowControl/>
        <w:rPr>
          <w:rFonts w:hint="eastAsia"/>
          <w:lang w:val="en-US" w:eastAsia="zh-CN"/>
        </w:rPr>
        <w:suppressLineNumbers w:val="0"/>
      </w:pPr>
      <w:r>
        <w:rPr>
          <w:rFonts w:hint="eastAsia"/>
          <w:lang w:val="en-US" w:eastAsia="zh-CN"/>
        </w:rPr>
        <w:t xml:space="preserve">分包号4：</w:t>
      </w:r>
      <w:r>
        <w:rPr>
          <w:rFonts w:hint="eastAsia"/>
          <w:lang w:val="en-US" w:eastAsia="zh-CN"/>
        </w:rPr>
      </w:r>
      <w:r/>
    </w:p>
    <w:tbl>
      <w:tblPr>
        <w:tblpPr w:horzAnchor="text" w:tblpXSpec="center" w:vertAnchor="text" w:tblpY="1" w:leftFromText="180" w:topFromText="0" w:rightFromText="180" w:bottomFromText="0"/>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57"/>
        <w:gridCol w:w="1637"/>
        <w:gridCol w:w="6113"/>
        <w:gridCol w:w="616"/>
      </w:tblGrid>
      <w:tr>
        <w:trPr>
          <w:trHeight w:val="464"/>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163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评分因素</w:t>
            </w:r>
            <w:r>
              <w:rPr>
                <w:rFonts w:hint="eastAsia" w:ascii="宋体" w:hAnsi="宋体" w:eastAsia="宋体" w:cs="宋体"/>
                <w:sz w:val="24"/>
                <w:szCs w:val="24"/>
              </w:rPr>
            </w:r>
            <w:r/>
          </w:p>
        </w:tc>
        <w:tc>
          <w:tcPr>
            <w:tcW w:w="6113"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评审标准</w:t>
            </w:r>
            <w:r>
              <w:rPr>
                <w:rFonts w:hint="eastAsia" w:ascii="宋体" w:hAnsi="宋体" w:eastAsia="宋体" w:cs="宋体"/>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分值</w:t>
            </w:r>
            <w:r>
              <w:rPr>
                <w:rFonts w:hint="eastAsia" w:ascii="宋体" w:hAnsi="宋体" w:eastAsia="宋体" w:cs="宋体"/>
                <w:sz w:val="24"/>
                <w:szCs w:val="24"/>
              </w:rPr>
            </w:r>
            <w:r/>
          </w:p>
        </w:tc>
      </w:tr>
      <w:tr>
        <w:trPr>
          <w:trHeight w:val="1247"/>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r>
            <w:r/>
          </w:p>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63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价格</w:t>
            </w:r>
            <w:r>
              <w:rPr>
                <w:rFonts w:hint="eastAsia" w:ascii="宋体" w:hAnsi="宋体" w:eastAsia="宋体" w:cs="宋体"/>
                <w:sz w:val="24"/>
                <w:szCs w:val="24"/>
              </w:rPr>
            </w:r>
            <w:r/>
          </w:p>
        </w:tc>
        <w:tc>
          <w:tcPr>
            <w:tcW w:w="6113" w:type="dxa"/>
            <w:vAlign w:val="center"/>
            <w:textDirection w:val="lrTb"/>
            <w:noWrap w:val="false"/>
          </w:tcPr>
          <w:p>
            <w:pPr>
              <w:pStyle w:val="903"/>
              <w:ind w:left="6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采用低价优先法计算，即满足招标文件要求且投标价格最低的投标报价为评标基准价，其价格分为满分30分。</w:t>
            </w:r>
            <w:r>
              <w:rPr>
                <w:rFonts w:hint="eastAsia" w:ascii="宋体" w:hAnsi="宋体" w:eastAsia="宋体" w:cs="宋体"/>
                <w:sz w:val="24"/>
                <w:szCs w:val="24"/>
              </w:rPr>
            </w:r>
            <w:r/>
          </w:p>
          <w:p>
            <w:pPr>
              <w:pStyle w:val="903"/>
              <w:ind w:left="6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其他投标人的价格分统一按照下列公式计算:投标报价得分=(评标基准价/投标报价)×30（小数点保留两位）</w:t>
            </w:r>
            <w:r>
              <w:rPr>
                <w:rFonts w:hint="eastAsia" w:ascii="宋体" w:hAnsi="宋体" w:eastAsia="宋体" w:cs="宋体"/>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30</w:t>
            </w:r>
            <w:r>
              <w:rPr>
                <w:rFonts w:hint="eastAsia" w:ascii="宋体" w:hAnsi="宋体" w:eastAsia="宋体" w:cs="宋体"/>
                <w:sz w:val="24"/>
                <w:szCs w:val="24"/>
              </w:rPr>
            </w:r>
            <w:r/>
          </w:p>
        </w:tc>
      </w:tr>
      <w:tr>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63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技术响应</w:t>
            </w:r>
            <w:r>
              <w:rPr>
                <w:rFonts w:hint="eastAsia" w:ascii="宋体" w:hAnsi="宋体" w:eastAsia="宋体" w:cs="宋体"/>
                <w:sz w:val="24"/>
                <w:szCs w:val="24"/>
              </w:rPr>
            </w:r>
            <w:r/>
          </w:p>
        </w:tc>
        <w:tc>
          <w:tcPr>
            <w:tcW w:w="6113" w:type="dxa"/>
            <w:vAlign w:val="center"/>
            <w:textDirection w:val="lrTb"/>
            <w:noWrap w:val="false"/>
          </w:tcPr>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投标人需对第四部分采购需求中的采购清单内所有技术参数要求进行逐条响应，在《技术条款偏离表》中如实详细填列所投产品的参数，且在偏差表中标明是否响应，招标文件要求提供证明材料的提供相应证明材料并标明所在具体页码；否则评标委员会有权做负偏离处理。</w:t>
            </w:r>
            <w:r>
              <w:rPr>
                <w:rFonts w:hint="eastAsia" w:ascii="宋体" w:hAnsi="宋体" w:eastAsia="宋体" w:cs="宋体"/>
                <w:sz w:val="24"/>
                <w:szCs w:val="24"/>
              </w:rPr>
            </w:r>
            <w:r/>
          </w:p>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1）就采购需求中技术参数已明确要求需要通过技术支持资料（包括检测检验报告、白皮书、设备生产厂家证明原件、彩页、手册等）来印证是否响应采购需求的参数内容，投标文件需要提供相应的技术支持资料（如检测报告、白皮书、设备生产厂家证明原件、彩页、手册等，相关材料复印件需加盖投标人</w:t>
            </w:r>
            <w:r>
              <w:rPr>
                <w:rFonts w:hint="eastAsia" w:ascii="宋体" w:hAnsi="宋体" w:eastAsia="宋体" w:cs="宋体"/>
                <w:sz w:val="24"/>
                <w:szCs w:val="24"/>
              </w:rPr>
              <w:t xml:space="preserve">公</w:t>
            </w:r>
            <w:r>
              <w:rPr>
                <w:rFonts w:hint="eastAsia" w:ascii="宋体" w:hAnsi="宋体" w:eastAsia="宋体" w:cs="宋体"/>
                <w:sz w:val="24"/>
                <w:szCs w:val="24"/>
              </w:rPr>
              <w:t xml:space="preserve">章）。若未提供或所提供技术支持资料不完整、不清晰等问题，即便投标文件中已承诺响应采购需求的，评审时也不予采信。 </w:t>
            </w:r>
            <w:r>
              <w:rPr>
                <w:rFonts w:hint="eastAsia" w:ascii="宋体" w:hAnsi="宋体" w:eastAsia="宋体" w:cs="宋体"/>
                <w:sz w:val="24"/>
                <w:szCs w:val="24"/>
              </w:rPr>
            </w:r>
            <w:r/>
          </w:p>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2）就采购需求中技术参数未明确要求需要通过技术支持资料（包括检测检验报告、白皮书、设备生产厂家证明原件、彩页、手册等）来印证是否响应采购需求的参数内容，以投标文件技术条款偏离表响应的内容为准，其他技术支持资料作为评审参考。</w:t>
            </w:r>
            <w:r>
              <w:rPr>
                <w:rFonts w:hint="eastAsia" w:ascii="宋体" w:hAnsi="宋体" w:eastAsia="宋体" w:cs="宋体"/>
                <w:sz w:val="24"/>
                <w:szCs w:val="24"/>
              </w:rPr>
            </w:r>
            <w:r/>
          </w:p>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（3）非单一产品包及套装组合包评审时，就包内所有产品的参数响应按照上述评分规则累计评审。</w:t>
            </w:r>
            <w:r>
              <w:rPr>
                <w:rFonts w:hint="eastAsia" w:ascii="宋体" w:hAnsi="宋体" w:eastAsia="宋体" w:cs="宋体"/>
                <w:sz w:val="24"/>
                <w:szCs w:val="24"/>
              </w:rPr>
            </w:r>
            <w:r/>
          </w:p>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所投产品所有技术条款完全响应招标文件要求的得28分；本项最低分0分，最高分28分。</w:t>
            </w:r>
            <w:r>
              <w:rPr>
                <w:rFonts w:hint="eastAsia" w:ascii="宋体" w:hAnsi="宋体" w:eastAsia="宋体" w:cs="宋体"/>
                <w:sz w:val="24"/>
                <w:szCs w:val="24"/>
              </w:rPr>
            </w:r>
            <w:r/>
          </w:p>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标记“▲”为重要技术条款，重要技术条款</w:t>
            </w:r>
            <w:r>
              <w:rPr>
                <w:rFonts w:hint="eastAsia" w:ascii="宋体" w:hAnsi="宋体" w:eastAsia="宋体" w:cs="宋体"/>
                <w:sz w:val="24"/>
                <w:szCs w:val="24"/>
                <w:lang w:val="en-US" w:eastAsia="zh-CN"/>
              </w:rPr>
              <w:t xml:space="preserve">不响应的，每条扣1.5分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无标记为一般技术条款，一般技术条款</w:t>
            </w:r>
            <w:r>
              <w:rPr>
                <w:rFonts w:hint="eastAsia" w:ascii="宋体" w:hAnsi="宋体" w:eastAsia="宋体" w:cs="宋体"/>
                <w:sz w:val="24"/>
                <w:szCs w:val="24"/>
                <w:lang w:val="en-US" w:eastAsia="zh-CN"/>
              </w:rPr>
              <w:t xml:space="preserve">不响应的，每条扣1分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6、注：①凡标有最低一级序号的指标项即为一项技术条款，无论是否隶属于上一级编号；</w:t>
            </w:r>
            <w:r>
              <w:rPr>
                <w:rFonts w:hint="eastAsia" w:ascii="宋体" w:hAnsi="宋体" w:eastAsia="宋体" w:cs="宋体"/>
                <w:sz w:val="24"/>
                <w:szCs w:val="24"/>
              </w:rPr>
            </w:r>
            <w:r/>
          </w:p>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除特别说明外，采购文件中标注“▲”的条款需要在投标文件内提供技</w:t>
            </w:r>
            <w:r>
              <w:rPr>
                <w:rFonts w:hint="eastAsia" w:ascii="宋体" w:hAnsi="宋体" w:eastAsia="宋体" w:cs="宋体"/>
                <w:sz w:val="24"/>
                <w:szCs w:val="24"/>
              </w:rPr>
              <w:t xml:space="preserve">术支持资料（如检测报告、白皮书、设备生产厂家证明原件、彩页、手册等材料。当出现同一投标人提供的证明材料证明内容不一致的情况，将按照以下顺序认定：检测报告、彩页、设备生产厂家证明、手册、白皮书、其他证明材料。对技术支持资料类型要求见具体的技术条款；未明确要求技术支持资料类型的技术条款提供任意一种技术支持资料即可），并在评审索引表中详细标明所在投标文件中的具体页码和位置。如因未在《技术条款偏离表》中注明支持资料具体页码和位置导致本项不得分的，由此产生的后果由供应商自行承担。未提供技术支持资料的，评审时不予采信。</w:t>
            </w:r>
            <w:r>
              <w:rPr>
                <w:rFonts w:hint="eastAsia" w:ascii="宋体" w:hAnsi="宋体" w:eastAsia="宋体" w:cs="宋体"/>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28</w:t>
            </w:r>
            <w:r>
              <w:rPr>
                <w:rFonts w:hint="eastAsia" w:ascii="宋体" w:hAnsi="宋体" w:eastAsia="宋体" w:cs="宋体"/>
                <w:sz w:val="24"/>
                <w:szCs w:val="24"/>
              </w:rPr>
            </w:r>
            <w:r/>
          </w:p>
        </w:tc>
      </w:tr>
      <w:tr>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lang w:val="en-US" w:eastAsia="zh-CN"/>
              </w:rPr>
              <w:framePr w:vAnchor="margin" w:hAnchor="page" w:xAlign="center" w:y="1"/>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W w:w="1637" w:type="dxa"/>
            <w:vAlign w:val="center"/>
            <w:textDirection w:val="lrTb"/>
            <w:noWrap w:val="false"/>
          </w:tcPr>
          <w:p>
            <w:pPr>
              <w:pStyle w:val="903"/>
              <w:jc w:val="center"/>
              <w:spacing w:line="360" w:lineRule="exact"/>
              <w:rPr>
                <w:rFonts w:hint="eastAsia" w:ascii="宋体" w:hAnsi="宋体" w:eastAsia="宋体" w:cs="宋体"/>
                <w:sz w:val="24"/>
                <w:szCs w:val="24"/>
                <w:lang w:eastAsia="zh-CN"/>
              </w:rPr>
              <w:framePr w:vAnchor="margin" w:hAnchor="page" w:xAlign="center" w:y="1"/>
            </w:pPr>
            <w:r>
              <w:rPr>
                <w:rFonts w:hint="eastAsia" w:ascii="宋体" w:hAnsi="宋体" w:eastAsia="宋体" w:cs="宋体"/>
                <w:sz w:val="24"/>
                <w:szCs w:val="24"/>
              </w:rPr>
              <w:t xml:space="preserve">样品</w:t>
            </w:r>
            <w:r>
              <w:rPr>
                <w:rFonts w:hint="eastAsia" w:ascii="宋体" w:hAnsi="宋体" w:eastAsia="宋体" w:cs="宋体"/>
                <w:sz w:val="24"/>
                <w:szCs w:val="24"/>
                <w:lang w:eastAsia="zh-CN"/>
              </w:rPr>
            </w:r>
            <w:r/>
          </w:p>
        </w:tc>
        <w:tc>
          <w:tcPr>
            <w:tcW w:w="6113" w:type="dxa"/>
            <w:vAlign w:val="center"/>
            <w:textDirection w:val="lrTb"/>
            <w:noWrap w:val="false"/>
          </w:tcPr>
          <w:p>
            <w:pPr>
              <w:pStyle w:val="903"/>
              <w:ind w:left="6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评委对投标人所提供样品的产品质量、外观、部件结构、使用体验等方面进行现场综合评审。 </w:t>
            </w:r>
            <w:r>
              <w:rPr>
                <w:rFonts w:hint="eastAsia" w:ascii="宋体" w:hAnsi="宋体" w:eastAsia="宋体" w:cs="宋体"/>
                <w:sz w:val="24"/>
                <w:szCs w:val="24"/>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themeColor="text1"/>
                <w:sz w:val="24"/>
                <w:szCs w:val="24"/>
              </w:rPr>
            </w:r>
            <w:r>
              <w:rPr>
                <w:rFonts w:ascii="SimSun" w:hAnsi="SimSun" w:eastAsia="SimSun" w:cs="SimSun"/>
                <w:color w:val="000000" w:themeColor="text1"/>
                <w:sz w:val="24"/>
              </w:rPr>
              <w:t xml:space="preserve">1、评委对投标人所提供样品的功能、材质工艺、产品质量等方面进行现场综合评审：</w:t>
            </w:r>
            <w:r>
              <w:rPr>
                <w:rFonts w:ascii="SimSun" w:hAnsi="SimSun" w:eastAsia="SimSun" w:cs="SimSun"/>
                <w:color w:val="000000" w:themeColor="text1"/>
                <w:sz w:val="24"/>
              </w:rPr>
              <w:t xml:space="preserve">功能完整、材质好、工艺精细、表面光滑无划痕毛刺（无抽线、断线、线头、开胶，粘合牢固，如有）</w:t>
            </w:r>
            <w:r>
              <w:rPr>
                <w:rFonts w:ascii="SimSun" w:hAnsi="SimSun" w:eastAsia="SimSun" w:cs="SimSun"/>
                <w:color w:val="000000" w:themeColor="text1"/>
                <w:sz w:val="24"/>
                <w:szCs w:val="24"/>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rFonts w:ascii="SimSun" w:hAnsi="SimSun" w:eastAsia="SimSun" w:cs="SimSun"/>
                <w:color w:val="000000" w:themeColor="text1"/>
                <w:sz w:val="24"/>
              </w:rPr>
              <w:t xml:space="preserve">产品</w:t>
            </w:r>
            <w:r>
              <w:rPr>
                <w:rFonts w:ascii="SimSun" w:hAnsi="SimSun" w:eastAsia="SimSun" w:cs="SimSun"/>
                <w:color w:val="000000" w:themeColor="text1"/>
                <w:sz w:val="24"/>
              </w:rPr>
              <w:t xml:space="preserve">优于</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得3分；</w:t>
            </w:r>
            <w:r>
              <w:rPr>
                <w:rFonts w:ascii="SimSun" w:hAnsi="SimSun" w:eastAsia="SimSun" w:cs="SimSun"/>
                <w:color w:val="000000" w:themeColor="text1"/>
                <w:sz w:val="24"/>
                <w:szCs w:val="24"/>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w:t>
            </w:r>
            <w:r>
              <w:rPr>
                <w:rFonts w:ascii="SimSun" w:hAnsi="SimSun" w:eastAsia="SimSun" w:cs="SimSun"/>
                <w:color w:val="000000" w:themeColor="text1"/>
                <w:sz w:val="24"/>
              </w:rPr>
              <w:t xml:space="preserve">产品</w:t>
            </w:r>
            <w:r>
              <w:rPr>
                <w:rFonts w:ascii="SimSun" w:hAnsi="SimSun" w:eastAsia="SimSun" w:cs="SimSun"/>
                <w:color w:val="000000" w:themeColor="text1"/>
                <w:sz w:val="24"/>
              </w:rPr>
              <w:t xml:space="preserve">符合</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得2分；</w:t>
            </w:r>
            <w:r>
              <w:rPr>
                <w:color w:val="000000" w:themeColor="text1"/>
                <w:sz w:val="21"/>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w:t>
            </w:r>
            <w:r>
              <w:rPr>
                <w:rFonts w:ascii="SimSun" w:hAnsi="SimSun" w:eastAsia="SimSun" w:cs="SimSun"/>
                <w:color w:val="000000" w:themeColor="text1"/>
                <w:sz w:val="24"/>
              </w:rPr>
              <w:t xml:space="preserve">产品不符合</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得0分。</w:t>
            </w:r>
            <w:r>
              <w:rPr>
                <w:color w:val="000000" w:themeColor="text1"/>
                <w:sz w:val="21"/>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2、评委依据采购文件要求，对样品比例、标识、是否美观进行综合评审：</w:t>
            </w:r>
            <w:r>
              <w:rPr>
                <w:rFonts w:ascii="SimSun" w:hAnsi="SimSun" w:eastAsia="SimSun" w:cs="SimSun"/>
                <w:color w:val="000000" w:themeColor="text1"/>
                <w:sz w:val="24"/>
              </w:rPr>
              <w:t xml:space="preserve">整体比例协调美观、标识完整清晰、颜色均匀一致、样品内外清洁</w:t>
            </w:r>
            <w:r>
              <w:rPr>
                <w:rFonts w:ascii="SimSun" w:hAnsi="SimSun" w:eastAsia="SimSun" w:cs="SimSun"/>
                <w:color w:val="000000" w:themeColor="text1"/>
                <w:sz w:val="24"/>
              </w:rPr>
              <w:t xml:space="preserve">：</w:t>
            </w:r>
            <w:r>
              <w:rPr>
                <w:rFonts w:ascii="SimSun" w:hAnsi="SimSun" w:eastAsia="SimSun" w:cs="SimSun"/>
                <w:color w:val="000000" w:themeColor="text1"/>
                <w:sz w:val="24"/>
                <w:szCs w:val="24"/>
                <w:highlight w:val="none"/>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rFonts w:ascii="SimSun" w:hAnsi="SimSun" w:eastAsia="SimSun" w:cs="SimSun"/>
                <w:color w:val="000000" w:themeColor="text1"/>
                <w:sz w:val="24"/>
              </w:rPr>
              <w:t xml:space="preserve">产品</w:t>
            </w:r>
            <w:r>
              <w:rPr>
                <w:rFonts w:ascii="SimSun" w:hAnsi="SimSun" w:eastAsia="SimSun" w:cs="SimSun"/>
                <w:color w:val="000000" w:themeColor="text1"/>
                <w:sz w:val="24"/>
              </w:rPr>
              <w:t xml:space="preserve">优于</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得3分；</w:t>
            </w:r>
            <w:r>
              <w:rPr>
                <w:rFonts w:ascii="SimSun" w:hAnsi="SimSun" w:eastAsia="SimSun" w:cs="SimSun"/>
                <w:color w:val="000000" w:themeColor="text1"/>
                <w:sz w:val="24"/>
                <w:szCs w:val="24"/>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w:t>
            </w:r>
            <w:r>
              <w:rPr>
                <w:rFonts w:ascii="SimSun" w:hAnsi="SimSun" w:eastAsia="SimSun" w:cs="SimSun"/>
                <w:color w:val="000000" w:themeColor="text1"/>
                <w:sz w:val="24"/>
              </w:rPr>
              <w:t xml:space="preserve">产品</w:t>
            </w:r>
            <w:r>
              <w:rPr>
                <w:rFonts w:ascii="SimSun" w:hAnsi="SimSun" w:eastAsia="SimSun" w:cs="SimSun"/>
                <w:color w:val="000000" w:themeColor="text1"/>
                <w:sz w:val="24"/>
              </w:rPr>
              <w:t xml:space="preserve">符合</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得2分；</w:t>
            </w:r>
            <w:r>
              <w:rPr>
                <w:color w:val="000000" w:themeColor="text1"/>
                <w:sz w:val="21"/>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w:t>
            </w:r>
            <w:r>
              <w:rPr>
                <w:rFonts w:ascii="SimSun" w:hAnsi="SimSun" w:eastAsia="SimSun" w:cs="SimSun"/>
                <w:color w:val="000000" w:themeColor="text1"/>
                <w:sz w:val="24"/>
              </w:rPr>
              <w:t xml:space="preserve">产品不符合</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得0分。</w:t>
            </w:r>
            <w:r>
              <w:rPr>
                <w:rFonts w:ascii="SimSun" w:hAnsi="SimSun" w:eastAsia="SimSun" w:cs="SimSun"/>
                <w:color w:val="000000" w:themeColor="text1"/>
                <w:sz w:val="21"/>
                <w:szCs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3、评委对样品的操作便捷性、舒适性进行逐项评审：</w:t>
              <w:br/>
              <w:t xml:space="preserve">人性化设计好、操作便捷性、舒适性强，体验感好</w:t>
            </w:r>
            <w:r>
              <w:rPr>
                <w:rFonts w:ascii="SimSun" w:hAnsi="SimSun" w:eastAsia="SimSun" w:cs="SimSun"/>
                <w:color w:val="000000" w:themeColor="text1"/>
                <w:sz w:val="24"/>
              </w:rPr>
              <w:t xml:space="preserve">：</w:t>
            </w:r>
            <w:r>
              <w:rPr>
                <w:color w:val="000000" w:themeColor="text1"/>
                <w:sz w:val="21"/>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rFonts w:ascii="SimSun" w:hAnsi="SimSun" w:eastAsia="SimSun" w:cs="SimSun"/>
                <w:color w:val="000000" w:themeColor="text1"/>
                <w:sz w:val="24"/>
              </w:rPr>
              <w:t xml:space="preserve">产品</w:t>
            </w:r>
            <w:r>
              <w:rPr>
                <w:rFonts w:ascii="SimSun" w:hAnsi="SimSun" w:eastAsia="SimSun" w:cs="SimSun"/>
                <w:color w:val="000000" w:themeColor="text1"/>
                <w:sz w:val="24"/>
              </w:rPr>
              <w:t xml:space="preserve">优于</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得4分；</w:t>
            </w:r>
            <w:r>
              <w:rPr>
                <w:rFonts w:ascii="SimSun" w:hAnsi="SimSun" w:eastAsia="SimSun" w:cs="SimSun"/>
                <w:color w:val="000000" w:themeColor="text1"/>
                <w:sz w:val="24"/>
                <w:szCs w:val="24"/>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w:t>
            </w:r>
            <w:r>
              <w:rPr>
                <w:rFonts w:ascii="SimSun" w:hAnsi="SimSun" w:eastAsia="SimSun" w:cs="SimSun"/>
                <w:color w:val="000000" w:themeColor="text1"/>
                <w:sz w:val="24"/>
              </w:rPr>
              <w:t xml:space="preserve">产品</w:t>
            </w:r>
            <w:r>
              <w:rPr>
                <w:rFonts w:ascii="SimSun" w:hAnsi="SimSun" w:eastAsia="SimSun" w:cs="SimSun"/>
                <w:color w:val="000000" w:themeColor="text1"/>
                <w:sz w:val="24"/>
              </w:rPr>
              <w:t xml:space="preserve">符合</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得2分；</w:t>
            </w:r>
            <w:r>
              <w:rPr>
                <w:color w:val="000000" w:themeColor="text1"/>
                <w:sz w:val="21"/>
              </w:rPr>
            </w:r>
            <w:r/>
          </w:p>
          <w:p>
            <w:pPr>
              <w:ind w:left="63" w:right="0" w:firstLine="0"/>
              <w:spacing w:before="0" w:after="0" w:line="360" w:lineRule="atLeast"/>
              <w:rPr>
                <w:rFonts w:ascii="SimSun" w:hAnsi="SimSun" w:eastAsia="SimSun" w:cs="SimSun"/>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w:t>
            </w:r>
            <w:r>
              <w:rPr>
                <w:rFonts w:ascii="SimSun" w:hAnsi="SimSun" w:eastAsia="SimSun" w:cs="SimSun"/>
                <w:color w:val="000000" w:themeColor="text1"/>
                <w:sz w:val="24"/>
              </w:rPr>
              <w:t xml:space="preserve">产品不符合</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得0分。</w:t>
            </w:r>
            <w:r>
              <w:rPr>
                <w:rFonts w:ascii="SimSun" w:hAnsi="SimSun" w:eastAsia="SimSun" w:cs="SimSun"/>
                <w:color w:val="000000" w:themeColor="text1"/>
                <w:sz w:val="21"/>
                <w:szCs w:val="21"/>
              </w:rPr>
            </w:r>
            <w:r/>
          </w:p>
          <w:p>
            <w:pPr>
              <w:pStyle w:val="903"/>
              <w:ind w:left="63"/>
              <w:spacing w:line="360" w:lineRule="exact"/>
              <w:widowControl/>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lang w:eastAsia="zh-CN"/>
              </w:rPr>
              <w:framePr w:vAnchor="margin" w:hAnchor="page" w:xAlign="center" w:y="1"/>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lang w:eastAsia="zh-CN"/>
              </w:rPr>
            </w:r>
            <w:r/>
          </w:p>
        </w:tc>
      </w:tr>
      <w:tr>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4.1</w:t>
            </w:r>
            <w:r>
              <w:rPr>
                <w:rFonts w:hint="eastAsia" w:ascii="宋体" w:hAnsi="宋体" w:eastAsia="宋体" w:cs="宋体"/>
                <w:sz w:val="24"/>
                <w:szCs w:val="24"/>
              </w:rPr>
            </w:r>
            <w:r/>
          </w:p>
        </w:tc>
        <w:tc>
          <w:tcPr>
            <w:tcW w:w="1637" w:type="dxa"/>
            <w:vAlign w:val="center"/>
            <w:vMerge w:val="restart"/>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服务方案</w:t>
            </w:r>
            <w:r>
              <w:rPr>
                <w:rFonts w:hint="eastAsia" w:ascii="宋体" w:hAnsi="宋体" w:eastAsia="宋体" w:cs="宋体"/>
                <w:sz w:val="24"/>
                <w:szCs w:val="24"/>
              </w:rPr>
            </w:r>
            <w:r/>
          </w:p>
        </w:tc>
        <w:tc>
          <w:tcPr>
            <w:tcW w:w="6113" w:type="dxa"/>
            <w:vAlign w:val="center"/>
            <w:textDirection w:val="lrTb"/>
            <w:noWrap w:val="false"/>
          </w:tcPr>
          <w:p>
            <w:pPr>
              <w:pStyle w:val="903"/>
              <w:ind w:left="63"/>
              <w:spacing w:line="360" w:lineRule="exact"/>
              <w:rPr>
                <w:rFonts w:hint="eastAsia" w:ascii="宋体" w:hAnsi="宋体" w:eastAsia="宋体" w:cs="宋体"/>
                <w:b/>
                <w:bCs/>
                <w:color w:val="000000"/>
                <w:sz w:val="24"/>
                <w:szCs w:val="24"/>
              </w:rPr>
              <w:framePr w:vAnchor="margin" w:hAnchor="page" w:xAlign="center" w:y="1"/>
            </w:pPr>
            <w:r>
              <w:rPr>
                <w:rFonts w:hint="eastAsia" w:ascii="宋体" w:hAnsi="宋体" w:eastAsia="宋体" w:cs="宋体"/>
                <w:b/>
                <w:bCs/>
                <w:color w:val="000000"/>
                <w:sz w:val="24"/>
                <w:szCs w:val="24"/>
              </w:rPr>
              <w:t xml:space="preserve">一、售后服务方案 </w:t>
            </w:r>
            <w:r>
              <w:rPr>
                <w:rFonts w:hint="eastAsia" w:ascii="宋体" w:hAnsi="宋体" w:eastAsia="宋体" w:cs="宋体"/>
                <w:b/>
                <w:bCs/>
                <w:color w:val="000000"/>
                <w:sz w:val="24"/>
                <w:szCs w:val="24"/>
              </w:rPr>
            </w:r>
            <w:r/>
          </w:p>
          <w:p>
            <w:pPr>
              <w:pStyle w:val="903"/>
              <w:ind w:left="63"/>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就投标人提供的售后服务方案进行综合评审，内容包括但不限于:售后服务范围、售后服务内容、售后服务点设置、售后服务人员配备、拟投入的设施设备及车辆配备、响应时间、售后服务承诺与保证书等情况。</w:t>
            </w:r>
            <w:r>
              <w:rPr>
                <w:rFonts w:hint="eastAsia" w:ascii="宋体" w:hAnsi="宋体" w:eastAsia="宋体" w:cs="宋体"/>
                <w:color w:val="000000"/>
                <w:sz w:val="24"/>
                <w:szCs w:val="24"/>
                <w:highlight w:val="none"/>
              </w:rPr>
            </w:r>
            <w:r/>
          </w:p>
          <w:p>
            <w:pPr>
              <w:pStyle w:val="903"/>
              <w:ind w:left="63"/>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方案内容完整，售后服务范围全面且清晰，售后服务点设置有利于采购人，配备售后服务人员专业对口且经验丰富，配备设施设备先进且全面，响应时间满足采购文件要求，售后服务承诺与保证书有处罚措施。</w:t>
            </w:r>
            <w:r>
              <w:rPr>
                <w:rFonts w:hint="eastAsia" w:ascii="宋体" w:hAnsi="宋体" w:eastAsia="宋体" w:cs="宋体"/>
                <w:color w:val="000000"/>
                <w:sz w:val="24"/>
                <w:szCs w:val="24"/>
                <w:highlight w:val="none"/>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(1)方案优于要求，得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(2)方案符合要求，得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left="63"/>
              <w:spacing w:line="360" w:lineRule="exact"/>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方案不符合要求或未提供方案的，得0分。</w:t>
            </w:r>
            <w:r>
              <w:rPr>
                <w:rFonts w:hint="eastAsia" w:ascii="宋体" w:hAnsi="宋体" w:eastAsia="宋体" w:cs="宋体"/>
                <w:color w:val="000000"/>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lang w:eastAsia="zh-CN"/>
              </w:rPr>
              <w:framePr w:vAnchor="margin" w:hAnchor="page" w:xAlign="center" w:y="1"/>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r>
            <w:r/>
          </w:p>
        </w:tc>
      </w:tr>
      <w:tr>
        <w:trPr>
          <w:trHeight w:val="577"/>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4.2</w:t>
            </w:r>
            <w:r>
              <w:rPr>
                <w:rFonts w:hint="eastAsia" w:ascii="宋体" w:hAnsi="宋体" w:eastAsia="宋体" w:cs="宋体"/>
                <w:sz w:val="24"/>
                <w:szCs w:val="24"/>
              </w:rPr>
            </w:r>
            <w:r/>
          </w:p>
        </w:tc>
        <w:tc>
          <w:tcPr>
            <w:tcW w:w="1637" w:type="dxa"/>
            <w:vAlign w:val="center"/>
            <w:vMerge w:val="continue"/>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r>
            <w:r/>
          </w:p>
        </w:tc>
        <w:tc>
          <w:tcPr>
            <w:tcW w:w="6113" w:type="dxa"/>
            <w:vAlign w:val="center"/>
            <w:textDirection w:val="lrTb"/>
            <w:noWrap w:val="false"/>
          </w:tcPr>
          <w:p>
            <w:pPr>
              <w:pStyle w:val="903"/>
              <w:ind w:left="63"/>
              <w:spacing w:line="360" w:lineRule="exact"/>
              <w:rPr>
                <w:rFonts w:hint="eastAsia" w:ascii="宋体" w:hAnsi="宋体" w:eastAsia="宋体" w:cs="宋体"/>
                <w:b/>
                <w:bCs/>
                <w:color w:val="000000"/>
                <w:sz w:val="24"/>
                <w:szCs w:val="24"/>
              </w:rPr>
              <w:framePr w:vAnchor="margin" w:hAnchor="page" w:xAlign="center" w:y="1"/>
            </w:pPr>
            <w:r>
              <w:rPr>
                <w:rFonts w:hint="eastAsia" w:ascii="宋体" w:hAnsi="宋体" w:eastAsia="宋体" w:cs="宋体"/>
                <w:b/>
                <w:bCs/>
                <w:color w:val="000000"/>
                <w:sz w:val="24"/>
                <w:szCs w:val="24"/>
              </w:rPr>
              <w:t xml:space="preserve">二、保修方案 </w:t>
            </w:r>
            <w:r>
              <w:rPr>
                <w:rFonts w:hint="eastAsia" w:ascii="宋体" w:hAnsi="宋体" w:eastAsia="宋体" w:cs="宋体"/>
                <w:b/>
                <w:bCs/>
                <w:color w:val="000000"/>
                <w:sz w:val="24"/>
                <w:szCs w:val="24"/>
              </w:rPr>
            </w:r>
            <w:r/>
          </w:p>
          <w:p>
            <w:pPr>
              <w:pStyle w:val="903"/>
              <w:ind w:left="63"/>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就投标人提供的保修方案进行综合评审，内容包括但不限于：保修范围、所投产品常见故障及保修措施、保修人员配备、拟投入的设施设备及车辆配备、响应时间、保修承诺与保证书等情况。 </w:t>
            </w:r>
            <w:r>
              <w:rPr>
                <w:rFonts w:hint="eastAsia" w:ascii="宋体" w:hAnsi="宋体" w:eastAsia="宋体" w:cs="宋体"/>
                <w:color w:val="000000"/>
                <w:sz w:val="24"/>
                <w:szCs w:val="24"/>
                <w:highlight w:val="none"/>
              </w:rPr>
            </w:r>
            <w:r/>
          </w:p>
          <w:p>
            <w:pPr>
              <w:pStyle w:val="903"/>
              <w:ind w:left="63"/>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方案内容完整，保修范围全面且清晰，常见故障罗列详细且对应的保修措施可行，配备保修人员专业对口且经验丰富，配备设施设备</w:t>
            </w:r>
            <w:r>
              <w:rPr>
                <w:rFonts w:hint="eastAsia" w:ascii="宋体" w:hAnsi="宋体" w:eastAsia="宋体" w:cs="宋体"/>
                <w:color w:val="000000"/>
                <w:sz w:val="24"/>
                <w:szCs w:val="24"/>
                <w:highlight w:val="none"/>
                <w:lang w:val="en-US" w:eastAsia="zh-CN"/>
              </w:rPr>
              <w:t xml:space="preserve">齐全</w:t>
            </w:r>
            <w:r>
              <w:rPr>
                <w:rFonts w:hint="eastAsia" w:ascii="宋体" w:hAnsi="宋体" w:eastAsia="宋体" w:cs="宋体"/>
                <w:color w:val="000000"/>
                <w:sz w:val="24"/>
                <w:szCs w:val="24"/>
                <w:highlight w:val="none"/>
              </w:rPr>
              <w:t xml:space="preserve">，响应时间</w:t>
            </w:r>
            <w:r>
              <w:rPr>
                <w:rFonts w:hint="eastAsia" w:ascii="宋体" w:hAnsi="宋体" w:eastAsia="宋体" w:cs="宋体"/>
                <w:color w:val="000000"/>
                <w:sz w:val="24"/>
                <w:szCs w:val="24"/>
                <w:highlight w:val="none"/>
                <w:lang w:val="en-US" w:eastAsia="zh-CN"/>
              </w:rPr>
              <w:t xml:space="preserve">满足采购文件要求</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(1)方案优于要求，得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(2)方案符合要求，得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left="63"/>
              <w:spacing w:line="360" w:lineRule="exact"/>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方案不符合要求或未提供方案的，得0分。</w:t>
            </w:r>
            <w:r>
              <w:rPr>
                <w:rFonts w:hint="eastAsia" w:ascii="宋体" w:hAnsi="宋体" w:eastAsia="宋体" w:cs="宋体"/>
                <w:color w:val="000000"/>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lang w:eastAsia="zh-CN"/>
              </w:rPr>
              <w:framePr w:vAnchor="margin" w:hAnchor="page" w:xAlign="center" w:y="1"/>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r>
            <w:r/>
          </w:p>
        </w:tc>
      </w:tr>
      <w:tr>
        <w:trPr>
          <w:trHeight w:val="3438"/>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4.3</w:t>
            </w:r>
            <w:r>
              <w:rPr>
                <w:rFonts w:hint="eastAsia" w:ascii="宋体" w:hAnsi="宋体" w:eastAsia="宋体" w:cs="宋体"/>
                <w:sz w:val="24"/>
                <w:szCs w:val="24"/>
              </w:rPr>
            </w:r>
            <w:r/>
          </w:p>
        </w:tc>
        <w:tc>
          <w:tcPr>
            <w:tcW w:w="1637" w:type="dxa"/>
            <w:vAlign w:val="center"/>
            <w:vMerge w:val="continue"/>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r>
            <w:r/>
          </w:p>
        </w:tc>
        <w:tc>
          <w:tcPr>
            <w:tcW w:w="6113" w:type="dxa"/>
            <w:vAlign w:val="center"/>
            <w:textDirection w:val="lrTb"/>
            <w:noWrap w:val="false"/>
          </w:tcPr>
          <w:p>
            <w:pPr>
              <w:pStyle w:val="903"/>
              <w:ind w:left="63"/>
              <w:spacing w:line="360" w:lineRule="exact"/>
              <w:rPr>
                <w:rFonts w:hint="eastAsia" w:ascii="宋体" w:hAnsi="宋体" w:eastAsia="宋体" w:cs="宋体"/>
                <w:b/>
                <w:bCs/>
                <w:color w:val="000000"/>
                <w:sz w:val="24"/>
                <w:szCs w:val="24"/>
              </w:rPr>
              <w:framePr w:vAnchor="margin" w:hAnchor="page" w:xAlign="center" w:y="1"/>
            </w:pPr>
            <w:r>
              <w:rPr>
                <w:rFonts w:hint="eastAsia" w:ascii="宋体" w:hAnsi="宋体" w:eastAsia="宋体" w:cs="宋体"/>
                <w:b/>
                <w:bCs/>
                <w:color w:val="000000"/>
                <w:sz w:val="24"/>
                <w:szCs w:val="24"/>
              </w:rPr>
              <w:t xml:space="preserve">三、保修期外维保 </w:t>
            </w:r>
            <w:r>
              <w:rPr>
                <w:rFonts w:hint="eastAsia" w:ascii="宋体" w:hAnsi="宋体" w:eastAsia="宋体" w:cs="宋体"/>
                <w:b/>
                <w:bCs/>
                <w:color w:val="000000"/>
                <w:sz w:val="24"/>
                <w:szCs w:val="24"/>
              </w:rPr>
            </w:r>
            <w:r/>
          </w:p>
          <w:p>
            <w:pPr>
              <w:pStyle w:val="903"/>
              <w:ind w:left="63"/>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就投标人提供的保修期外维保服务范围、内容、响应时间及维保费用情况、易损件、零配件及重要消耗品的价格、保修期外维保承诺与保证书等情况进行综合评审。 </w:t>
            </w:r>
            <w:r>
              <w:rPr>
                <w:rFonts w:hint="eastAsia" w:ascii="宋体" w:hAnsi="宋体" w:eastAsia="宋体" w:cs="宋体"/>
                <w:color w:val="000000"/>
                <w:sz w:val="24"/>
                <w:szCs w:val="24"/>
                <w:highlight w:val="none"/>
              </w:rPr>
            </w:r>
            <w:r/>
          </w:p>
          <w:p>
            <w:pPr>
              <w:pStyle w:val="903"/>
              <w:ind w:left="63"/>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方案内容完整，维保范围、内容全面，响应时间满足采购文件要求，维保费用</w:t>
            </w:r>
            <w:r>
              <w:rPr>
                <w:rFonts w:hint="eastAsia" w:ascii="宋体" w:hAnsi="宋体" w:eastAsia="宋体" w:cs="宋体"/>
                <w:color w:val="000000"/>
                <w:sz w:val="24"/>
                <w:szCs w:val="24"/>
                <w:highlight w:val="none"/>
                <w:lang w:val="en-US" w:eastAsia="zh-CN"/>
              </w:rPr>
              <w:t xml:space="preserve">优惠</w:t>
            </w:r>
            <w:r>
              <w:rPr>
                <w:rFonts w:hint="eastAsia" w:ascii="宋体" w:hAnsi="宋体" w:eastAsia="宋体" w:cs="宋体"/>
                <w:color w:val="000000"/>
                <w:sz w:val="24"/>
                <w:szCs w:val="24"/>
                <w:highlight w:val="none"/>
              </w:rPr>
              <w:t xml:space="preserve">合理，服务承诺对采购人有利； </w:t>
            </w:r>
            <w:r>
              <w:rPr>
                <w:rFonts w:hint="eastAsia" w:ascii="宋体" w:hAnsi="宋体" w:eastAsia="宋体" w:cs="宋体"/>
                <w:color w:val="000000"/>
                <w:sz w:val="24"/>
                <w:szCs w:val="24"/>
                <w:highlight w:val="none"/>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(1)方案优于要求，得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(2)方案符合要求，得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left="63"/>
              <w:spacing w:line="360" w:lineRule="exact"/>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方案不符合要求或未提供方案的，得0分。</w:t>
            </w:r>
            <w:r>
              <w:rPr>
                <w:rFonts w:hint="eastAsia" w:ascii="宋体" w:hAnsi="宋体" w:eastAsia="宋体" w:cs="宋体"/>
                <w:color w:val="000000"/>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lang w:eastAsia="zh-CN"/>
              </w:rPr>
              <w:framePr w:vAnchor="margin" w:hAnchor="page" w:xAlign="center" w:y="1"/>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r>
            <w:r/>
          </w:p>
        </w:tc>
      </w:tr>
      <w:tr>
        <w:trPr>
          <w:trHeight w:val="1104"/>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lang w:val="en-US" w:eastAsia="zh-CN"/>
              </w:rPr>
              <w:framePr w:vAnchor="margin" w:hAnchor="page" w:xAlign="center" w:y="1"/>
            </w:pPr>
            <w:r>
              <w:rPr>
                <w:rFonts w:hint="eastAsia" w:ascii="宋体" w:hAnsi="宋体" w:eastAsia="宋体" w:cs="宋体"/>
                <w:sz w:val="24"/>
                <w:szCs w:val="24"/>
                <w:lang w:val="en-US" w:eastAsia="zh-CN"/>
              </w:rPr>
              <w:t xml:space="preserve">4.4</w:t>
            </w:r>
            <w:r>
              <w:rPr>
                <w:rFonts w:hint="eastAsia" w:ascii="宋体" w:hAnsi="宋体" w:eastAsia="宋体" w:cs="宋体"/>
                <w:sz w:val="24"/>
                <w:szCs w:val="24"/>
                <w:lang w:val="en-US" w:eastAsia="zh-CN"/>
              </w:rPr>
            </w:r>
            <w:r/>
          </w:p>
        </w:tc>
        <w:tc>
          <w:tcPr>
            <w:tcW w:w="1637" w:type="dxa"/>
            <w:vAlign w:val="center"/>
            <w:vMerge w:val="continue"/>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r>
            <w:r/>
          </w:p>
        </w:tc>
        <w:tc>
          <w:tcPr>
            <w:tcW w:w="6113" w:type="dxa"/>
            <w:vAlign w:val="center"/>
            <w:textDirection w:val="lrTb"/>
            <w:noWrap w:val="false"/>
          </w:tcPr>
          <w:p>
            <w:pPr>
              <w:pStyle w:val="903"/>
              <w:numPr>
                <w:ilvl w:val="0"/>
                <w:numId w:val="0"/>
              </w:numPr>
              <w:ind w:left="63"/>
              <w:spacing w:line="360" w:lineRule="exact"/>
              <w:rPr>
                <w:rFonts w:hint="eastAsia" w:ascii="宋体" w:hAnsi="宋体" w:eastAsia="宋体" w:cs="宋体"/>
                <w:b/>
                <w:bCs/>
                <w:color w:val="000000"/>
                <w:sz w:val="24"/>
                <w:szCs w:val="24"/>
                <w:highlight w:val="none"/>
              </w:rPr>
              <w:framePr w:vAnchor="margin" w:hAnchor="page" w:xAlign="center" w:y="1"/>
            </w:pPr>
            <w:r>
              <w:rPr>
                <w:rFonts w:hint="eastAsia" w:ascii="宋体" w:hAnsi="宋体" w:eastAsia="宋体" w:cs="宋体"/>
                <w:b/>
                <w:bCs/>
                <w:color w:val="000000"/>
                <w:sz w:val="24"/>
                <w:szCs w:val="24"/>
                <w:lang w:val="en-US" w:eastAsia="zh-CN" w:bidi="ar-SA"/>
              </w:rPr>
              <w:t xml:space="preserve">四、</w:t>
            </w:r>
            <w:r>
              <w:rPr>
                <w:rFonts w:hint="eastAsia" w:ascii="宋体" w:hAnsi="宋体" w:eastAsia="宋体" w:cs="宋体"/>
                <w:b/>
                <w:bCs/>
                <w:color w:val="000000"/>
                <w:sz w:val="24"/>
                <w:szCs w:val="24"/>
                <w:highlight w:val="none"/>
              </w:rPr>
              <w:t xml:space="preserve">技术培训方案</w:t>
            </w:r>
            <w:r>
              <w:rPr>
                <w:rFonts w:hint="eastAsia" w:ascii="宋体" w:hAnsi="宋体" w:eastAsia="宋体" w:cs="宋体"/>
                <w:b/>
                <w:bCs/>
                <w:color w:val="000000"/>
                <w:sz w:val="24"/>
                <w:szCs w:val="24"/>
                <w:highlight w:val="none"/>
              </w:rPr>
            </w:r>
            <w:r/>
          </w:p>
          <w:p>
            <w:pPr>
              <w:pStyle w:val="903"/>
              <w:numPr>
                <w:ilvl w:val="0"/>
                <w:numId w:val="0"/>
              </w:numPr>
              <w:ind w:left="0"/>
              <w:spacing w:line="360" w:lineRule="exact"/>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lang w:val="en-US" w:eastAsia="zh-CN"/>
              </w:rPr>
              <w:t xml:space="preserve">就投标人提供的技术培训内容及方式、培训计划、培训对象及配对团队方案等情况进行综合评审。</w:t>
            </w:r>
            <w:r>
              <w:rPr>
                <w:rFonts w:hint="eastAsia" w:ascii="宋体" w:hAnsi="宋体" w:eastAsia="宋体" w:cs="宋体"/>
                <w:color w:val="000000"/>
                <w:sz w:val="24"/>
                <w:szCs w:val="24"/>
                <w:highlight w:val="none"/>
                <w:lang w:val="en-US" w:eastAsia="zh-CN"/>
              </w:rPr>
            </w:r>
            <w:r/>
          </w:p>
          <w:p>
            <w:pPr>
              <w:pStyle w:val="903"/>
              <w:ind w:left="63"/>
              <w:spacing w:line="360" w:lineRule="exact"/>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lang w:val="en-US" w:eastAsia="zh-CN"/>
              </w:rPr>
              <w:t xml:space="preserve">方案内容完整，培训内容全面覆盖采购标的技术要点、操作规范及常见问题处理，方式科学可行、培训计划合理有序、培训对象覆盖全面、配对团队专业适配，能有效保障采购人相关人员熟练掌握对应技术、规范操作；</w:t>
            </w:r>
            <w:r>
              <w:rPr>
                <w:rFonts w:hint="eastAsia" w:ascii="宋体" w:hAnsi="宋体" w:eastAsia="宋体" w:cs="宋体"/>
                <w:color w:val="000000"/>
                <w:sz w:val="24"/>
                <w:szCs w:val="24"/>
                <w:highlight w:val="none"/>
                <w:lang w:val="en-US" w:eastAsia="zh-CN"/>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(1)方案优于要求，得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(2)方案符合要求，得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numPr>
                <w:ilvl w:val="0"/>
                <w:numId w:val="0"/>
              </w:numPr>
              <w:ind w:left="0"/>
              <w:spacing w:line="360" w:lineRule="exact"/>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方案不符合要求或未提供方案的，得0分。</w:t>
            </w:r>
            <w:r>
              <w:rPr>
                <w:rFonts w:hint="eastAsia" w:ascii="宋体" w:hAnsi="宋体" w:eastAsia="宋体" w:cs="宋体"/>
                <w:color w:val="000000"/>
                <w:sz w:val="24"/>
                <w:szCs w:val="24"/>
                <w:highlight w:val="none"/>
                <w:lang w:val="en-US" w:eastAsia="zh-CN"/>
              </w:rPr>
            </w:r>
            <w:r/>
          </w:p>
        </w:tc>
        <w:tc>
          <w:tcPr>
            <w:tcW w:w="616" w:type="dxa"/>
            <w:vAlign w:val="center"/>
            <w:textDirection w:val="lrTb"/>
            <w:noWrap w:val="false"/>
          </w:tcPr>
          <w:p>
            <w:pPr>
              <w:pStyle w:val="903"/>
              <w:jc w:val="center"/>
              <w:spacing w:line="360" w:lineRule="exact"/>
              <w:rPr>
                <w:rFonts w:hint="eastAsia" w:ascii="宋体" w:hAnsi="宋体" w:eastAsia="宋体" w:cs="宋体"/>
                <w:color w:val="000000"/>
                <w:sz w:val="24"/>
                <w:szCs w:val="24"/>
                <w:lang w:val="en-US" w:eastAsia="zh-CN"/>
              </w:rPr>
              <w:framePr w:vAnchor="margin" w:hAnchor="page" w:xAlign="center" w:y="1"/>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rPr>
            </w:r>
            <w:r/>
          </w:p>
        </w:tc>
      </w:tr>
      <w:tr>
        <w:trPr>
          <w:trHeight w:val="3438"/>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lang w:val="en-US" w:eastAsia="zh-CN"/>
              </w:rPr>
              <w:framePr w:vAnchor="margin" w:hAnchor="page" w:xAlign="center" w:y="1"/>
            </w:pPr>
            <w:r>
              <w:rPr>
                <w:rFonts w:hint="eastAsia" w:ascii="宋体" w:hAnsi="宋体" w:eastAsia="宋体" w:cs="宋体"/>
                <w:sz w:val="24"/>
                <w:szCs w:val="24"/>
                <w:lang w:val="en-US" w:eastAsia="zh-CN"/>
              </w:rPr>
              <w:t xml:space="preserve">4.5</w:t>
            </w:r>
            <w:r>
              <w:rPr>
                <w:rFonts w:hint="eastAsia" w:ascii="宋体" w:hAnsi="宋体" w:eastAsia="宋体" w:cs="宋体"/>
                <w:sz w:val="24"/>
                <w:szCs w:val="24"/>
                <w:lang w:val="en-US" w:eastAsia="zh-CN"/>
              </w:rPr>
            </w:r>
            <w:r/>
          </w:p>
        </w:tc>
        <w:tc>
          <w:tcPr>
            <w:tcW w:w="1637" w:type="dxa"/>
            <w:vAlign w:val="center"/>
            <w:vMerge w:val="continue"/>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r>
            <w:r/>
          </w:p>
        </w:tc>
        <w:tc>
          <w:tcPr>
            <w:tcW w:w="6113" w:type="dxa"/>
            <w:vAlign w:val="center"/>
            <w:textDirection w:val="lrTb"/>
            <w:noWrap w:val="false"/>
          </w:tcPr>
          <w:p>
            <w:pPr>
              <w:pStyle w:val="903"/>
              <w:numPr>
                <w:ilvl w:val="0"/>
                <w:numId w:val="0"/>
              </w:numPr>
              <w:ind w:left="0"/>
              <w:spacing w:line="360" w:lineRule="exact"/>
              <w:rPr>
                <w:rFonts w:hint="eastAsia" w:ascii="宋体" w:hAnsi="宋体" w:eastAsia="宋体" w:cs="宋体"/>
                <w:b/>
                <w:bCs/>
                <w:color w:val="000000"/>
                <w:sz w:val="24"/>
                <w:szCs w:val="24"/>
                <w:highlight w:val="none"/>
              </w:rPr>
              <w:framePr w:vAnchor="margin" w:hAnchor="page" w:xAlign="center" w:y="1"/>
            </w:pPr>
            <w:r>
              <w:rPr>
                <w:rFonts w:hint="eastAsia" w:ascii="宋体" w:hAnsi="宋体" w:eastAsia="宋体" w:cs="宋体"/>
                <w:b/>
                <w:bCs/>
                <w:color w:val="000000"/>
                <w:sz w:val="24"/>
                <w:szCs w:val="24"/>
                <w:highlight w:val="none"/>
              </w:rPr>
              <w:t xml:space="preserve">五、供货方案</w:t>
            </w:r>
            <w:r>
              <w:rPr>
                <w:rFonts w:hint="eastAsia" w:ascii="宋体" w:hAnsi="宋体" w:eastAsia="宋体" w:cs="宋体"/>
                <w:b/>
                <w:bCs/>
                <w:color w:val="000000"/>
                <w:sz w:val="24"/>
                <w:szCs w:val="24"/>
                <w:highlight w:val="none"/>
              </w:rPr>
            </w:r>
            <w:r/>
          </w:p>
          <w:p>
            <w:pPr>
              <w:pStyle w:val="903"/>
              <w:numPr>
                <w:ilvl w:val="0"/>
                <w:numId w:val="0"/>
              </w:numPr>
              <w:ind w:left="0"/>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就投标人提供的产品供货</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、安装调试方案及配送承诺等</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进行综合评审。</w:t>
            </w:r>
            <w:r>
              <w:rPr>
                <w:rFonts w:hint="eastAsia" w:ascii="宋体" w:hAnsi="宋体" w:eastAsia="宋体" w:cs="宋体"/>
                <w:color w:val="000000"/>
                <w:sz w:val="24"/>
                <w:szCs w:val="24"/>
                <w:highlight w:val="none"/>
              </w:rPr>
            </w:r>
            <w:r/>
          </w:p>
          <w:p>
            <w:pPr>
              <w:pStyle w:val="903"/>
              <w:numPr>
                <w:ilvl w:val="0"/>
                <w:numId w:val="0"/>
              </w:numPr>
              <w:ind w:left="0"/>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供货方案科学合理、周期可控，安装调试步骤清晰、标准规范，配送承诺明确具体、保障到位，能确保产品按时、按质、按量送达并完成安装调试，满足采购人使用需求；</w:t>
            </w:r>
            <w:r>
              <w:rPr>
                <w:rFonts w:hint="eastAsia" w:ascii="宋体" w:hAnsi="宋体" w:eastAsia="宋体" w:cs="宋体"/>
                <w:color w:val="000000"/>
                <w:sz w:val="24"/>
                <w:szCs w:val="24"/>
                <w:highlight w:val="none"/>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(1)方案优于要求，得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(2)方案符合要求，得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numPr>
                <w:ilvl w:val="0"/>
                <w:numId w:val="0"/>
              </w:numPr>
              <w:ind w:left="0"/>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方案不符合要求或未提供方案的，得0分。</w:t>
            </w:r>
            <w:r>
              <w:rPr>
                <w:rFonts w:hint="eastAsia" w:ascii="宋体" w:hAnsi="宋体" w:eastAsia="宋体" w:cs="宋体"/>
                <w:color w:val="000000"/>
                <w:sz w:val="24"/>
                <w:szCs w:val="24"/>
                <w:highlight w:val="none"/>
              </w:rPr>
            </w:r>
            <w:r/>
          </w:p>
        </w:tc>
        <w:tc>
          <w:tcPr>
            <w:tcW w:w="616" w:type="dxa"/>
            <w:vAlign w:val="center"/>
            <w:textDirection w:val="lrTb"/>
            <w:noWrap w:val="false"/>
          </w:tcPr>
          <w:p>
            <w:pPr>
              <w:pStyle w:val="903"/>
              <w:jc w:val="center"/>
              <w:spacing w:line="360" w:lineRule="exact"/>
              <w:rPr>
                <w:rFonts w:hint="eastAsia" w:ascii="宋体" w:hAnsi="宋体" w:eastAsia="宋体" w:cs="宋体"/>
                <w:color w:val="000000"/>
                <w:sz w:val="24"/>
                <w:szCs w:val="24"/>
                <w:lang w:val="en-US" w:eastAsia="zh-CN"/>
              </w:rPr>
              <w:framePr w:vAnchor="margin" w:hAnchor="page" w:xAlign="center" w:y="1"/>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rPr>
            </w:r>
            <w:r/>
          </w:p>
        </w:tc>
      </w:tr>
      <w:tr>
        <w:trPr>
          <w:trHeight w:val="1517"/>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lang w:eastAsia="zh-CN"/>
              </w:rPr>
              <w:framePr w:vAnchor="margin" w:hAnchor="page" w:xAlign="center" w:y="1"/>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r>
            <w:r/>
          </w:p>
        </w:tc>
        <w:tc>
          <w:tcPr>
            <w:tcW w:w="1637" w:type="dxa"/>
            <w:vAlign w:val="center"/>
            <w:vMerge w:val="continue"/>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r>
            <w:r/>
          </w:p>
        </w:tc>
        <w:tc>
          <w:tcPr>
            <w:tcW w:w="6113" w:type="dxa"/>
            <w:vAlign w:val="center"/>
            <w:textDirection w:val="lrTb"/>
            <w:noWrap w:val="false"/>
          </w:tcPr>
          <w:p>
            <w:pPr>
              <w:pStyle w:val="903"/>
              <w:ind w:left="63"/>
              <w:spacing w:line="360" w:lineRule="exact"/>
              <w:rPr>
                <w:rFonts w:hint="eastAsia" w:ascii="宋体" w:hAnsi="宋体" w:eastAsia="宋体" w:cs="宋体"/>
                <w:b/>
                <w:bCs/>
                <w:sz w:val="24"/>
                <w:szCs w:val="24"/>
              </w:rPr>
              <w:framePr w:vAnchor="margin" w:hAnchor="page" w:xAlign="center" w:y="1"/>
            </w:pP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、质保期 </w:t>
            </w:r>
            <w:r>
              <w:rPr>
                <w:rFonts w:hint="eastAsia" w:ascii="宋体" w:hAnsi="宋体" w:eastAsia="宋体" w:cs="宋体"/>
                <w:b/>
                <w:bCs/>
                <w:sz w:val="24"/>
                <w:szCs w:val="24"/>
              </w:rPr>
            </w:r>
            <w:r/>
          </w:p>
          <w:p>
            <w:pPr>
              <w:pStyle w:val="903"/>
              <w:ind w:left="6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根据投标人针对本项目供货产品的质保期进行综合比较后评分：</w:t>
            </w:r>
            <w:r>
              <w:rPr>
                <w:rFonts w:hint="eastAsia" w:ascii="宋体" w:hAnsi="宋体" w:eastAsia="宋体" w:cs="宋体"/>
                <w:sz w:val="24"/>
                <w:szCs w:val="24"/>
              </w:rPr>
            </w:r>
            <w:r/>
          </w:p>
          <w:p>
            <w:pPr>
              <w:pStyle w:val="903"/>
              <w:ind w:left="6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投标人所投产品质保期响应招标文</w:t>
            </w:r>
            <w:r>
              <w:rPr>
                <w:rFonts w:hint="eastAsia" w:ascii="宋体" w:hAnsi="宋体" w:eastAsia="宋体" w:cs="宋体"/>
                <w:sz w:val="24"/>
                <w:szCs w:val="24"/>
                <w:highlight w:val="none"/>
              </w:rPr>
              <w:t xml:space="preserve">件最低要求（三年）下每增加一年加0.5分，最高得1分。未提供者不得分。（投标文件需提供加盖投标人公章的质保期承诺书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前后不一致以承诺书为准</w:t>
            </w:r>
            <w:r>
              <w:rPr>
                <w:rFonts w:hint="eastAsia" w:ascii="宋体" w:hAnsi="宋体" w:eastAsia="宋体" w:cs="宋体"/>
                <w:sz w:val="24"/>
                <w:szCs w:val="24"/>
                <w:highlight w:val="none"/>
              </w:rPr>
              <w:t xml:space="preserve">）。</w:t>
            </w:r>
            <w:r>
              <w:rPr>
                <w:rFonts w:hint="eastAsia" w:ascii="宋体" w:hAnsi="宋体" w:eastAsia="宋体" w:cs="宋体"/>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1</w:t>
            </w:r>
            <w:r>
              <w:rPr>
                <w:rFonts w:hint="eastAsia" w:ascii="宋体" w:hAnsi="宋体" w:eastAsia="宋体" w:cs="宋体"/>
                <w:sz w:val="24"/>
                <w:szCs w:val="24"/>
              </w:rPr>
            </w:r>
            <w:r/>
          </w:p>
        </w:tc>
      </w:tr>
      <w:tr>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63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业绩</w:t>
            </w:r>
            <w:r>
              <w:rPr>
                <w:rFonts w:hint="eastAsia" w:ascii="宋体" w:hAnsi="宋体" w:eastAsia="宋体" w:cs="宋体"/>
                <w:sz w:val="24"/>
                <w:szCs w:val="24"/>
              </w:rPr>
            </w:r>
            <w:r/>
          </w:p>
        </w:tc>
        <w:tc>
          <w:tcPr>
            <w:tcW w:w="6113" w:type="dxa"/>
            <w:vAlign w:val="center"/>
            <w:textDirection w:val="lrTb"/>
            <w:noWrap w:val="false"/>
          </w:tcPr>
          <w:p>
            <w:pPr>
              <w:pStyle w:val="903"/>
              <w:keepLines w:val="0"/>
              <w:keepNext w:val="0"/>
              <w:pageBreakBefore w:val="0"/>
              <w:spacing w:line="360" w:lineRule="exact"/>
              <w:widowControl/>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所投产品的投标人或产品制造商（必须与投标文件中产品型号一致）</w:t>
            </w:r>
            <w:r>
              <w:rPr>
                <w:rFonts w:hint="eastAsia" w:ascii="宋体" w:hAnsi="宋体" w:eastAsia="宋体" w:cs="宋体"/>
                <w:sz w:val="24"/>
                <w:szCs w:val="24"/>
                <w:lang w:val="en-US" w:eastAsia="zh-CN"/>
              </w:rPr>
              <w:t xml:space="preserve">2021年4月1日</w:t>
            </w:r>
            <w:r>
              <w:rPr>
                <w:rFonts w:hint="eastAsia" w:ascii="宋体" w:hAnsi="宋体" w:eastAsia="宋体" w:cs="宋体"/>
                <w:sz w:val="24"/>
                <w:szCs w:val="24"/>
              </w:rPr>
              <w:t xml:space="preserve">以来有销售业绩的（非单一产品包为核心产品）。每提供一份有效业绩证明材料得1分，最多得5分。</w:t>
            </w:r>
            <w:r>
              <w:rPr>
                <w:rFonts w:hint="eastAsia" w:ascii="宋体" w:hAnsi="宋体" w:eastAsia="宋体" w:cs="宋体"/>
                <w:sz w:val="24"/>
                <w:szCs w:val="24"/>
              </w:rPr>
            </w:r>
            <w:r/>
          </w:p>
          <w:p>
            <w:pPr>
              <w:pStyle w:val="903"/>
              <w:spacing w:line="360" w:lineRule="exact"/>
              <w:widowControl/>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注：</w:t>
            </w:r>
            <w:r>
              <w:rPr>
                <w:rFonts w:hint="eastAsia" w:ascii="宋体" w:hAnsi="宋体" w:eastAsia="宋体" w:cs="宋体"/>
                <w:sz w:val="24"/>
                <w:szCs w:val="24"/>
              </w:rPr>
            </w:r>
            <w:r/>
          </w:p>
          <w:p>
            <w:pPr>
              <w:pStyle w:val="903"/>
              <w:ind w:left="6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①业绩证明材料需同时提供合同和验收证明复印件加盖</w:t>
            </w:r>
            <w:r>
              <w:rPr>
                <w:rFonts w:hint="eastAsia" w:ascii="宋体" w:hAnsi="宋体" w:eastAsia="宋体" w:cs="宋体"/>
                <w:sz w:val="24"/>
                <w:szCs w:val="24"/>
                <w:lang w:val="en-US" w:eastAsia="zh-CN"/>
              </w:rPr>
              <w:t xml:space="preserve">投标单位</w:t>
            </w:r>
            <w:r>
              <w:rPr>
                <w:rFonts w:hint="eastAsia" w:ascii="宋体" w:hAnsi="宋体" w:eastAsia="宋体" w:cs="宋体"/>
                <w:sz w:val="24"/>
                <w:szCs w:val="24"/>
              </w:rPr>
              <w:t xml:space="preserve">公章，合同须能体现签订单</w:t>
            </w:r>
            <w:r>
              <w:rPr>
                <w:rFonts w:hint="eastAsia" w:ascii="宋体" w:hAnsi="宋体" w:eastAsia="宋体" w:cs="宋体"/>
                <w:sz w:val="24"/>
                <w:szCs w:val="24"/>
                <w:highlight w:val="none"/>
              </w:rPr>
              <w:t xml:space="preserve">位信息、签订时间、产品名称、型号、价格等相关信息，否则视为无效合同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rPr>
            </w:r>
            <w:r/>
          </w:p>
          <w:p>
            <w:pPr>
              <w:pStyle w:val="903"/>
              <w:ind w:left="6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b/>
                <w:bCs/>
                <w:sz w:val="24"/>
                <w:szCs w:val="24"/>
              </w:rPr>
              <w:t xml:space="preserve">②统招分签的合同按一个合同业绩计。</w:t>
            </w:r>
            <w:r>
              <w:rPr>
                <w:rFonts w:hint="eastAsia" w:ascii="宋体" w:hAnsi="宋体" w:eastAsia="宋体" w:cs="宋体"/>
                <w:sz w:val="24"/>
                <w:szCs w:val="24"/>
              </w:rPr>
              <w:t xml:space="preserve">【多个合同项目名称一致的，均按一个合同计】</w:t>
            </w:r>
            <w:r>
              <w:rPr>
                <w:rFonts w:hint="eastAsia" w:ascii="宋体" w:hAnsi="宋体" w:eastAsia="宋体" w:cs="宋体"/>
                <w:sz w:val="24"/>
                <w:szCs w:val="24"/>
              </w:rPr>
            </w:r>
            <w:r/>
          </w:p>
          <w:p>
            <w:pPr>
              <w:pStyle w:val="903"/>
              <w:ind w:left="6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③合同中的产品名称及产品型号请加以明显标记，以方便评审和核对。</w:t>
            </w:r>
            <w:r>
              <w:rPr>
                <w:rFonts w:hint="eastAsia" w:ascii="宋体" w:hAnsi="宋体" w:eastAsia="宋体" w:cs="宋体"/>
                <w:sz w:val="24"/>
                <w:szCs w:val="24"/>
              </w:rPr>
            </w:r>
            <w:r/>
          </w:p>
          <w:p>
            <w:pPr>
              <w:pStyle w:val="903"/>
              <w:ind w:left="63"/>
              <w:spacing w:line="360" w:lineRule="exact"/>
              <w:rPr>
                <w:rFonts w:hint="eastAsia" w:ascii="宋体" w:hAnsi="宋体" w:eastAsia="宋体" w:cs="宋体"/>
                <w:sz w:val="24"/>
                <w:szCs w:val="24"/>
                <w:lang w:bidi="ar"/>
              </w:rPr>
              <w:framePr w:vAnchor="margin" w:hAnchor="page" w:xAlign="center" w:y="1"/>
            </w:pPr>
            <w:r>
              <w:rPr>
                <w:rFonts w:hint="eastAsia" w:ascii="宋体" w:hAnsi="宋体" w:eastAsia="宋体" w:cs="宋体"/>
                <w:sz w:val="24"/>
                <w:szCs w:val="24"/>
              </w:rPr>
              <w:t xml:space="preserve">④合同评审中的重要信息因存在内容模糊、无法辨认而产生不利于该项评审的情况，投标人自行承担后果。</w:t>
            </w:r>
            <w:r>
              <w:rPr>
                <w:rFonts w:hint="eastAsia" w:ascii="宋体" w:hAnsi="宋体" w:eastAsia="宋体" w:cs="宋体"/>
                <w:sz w:val="24"/>
                <w:szCs w:val="24"/>
                <w:lang w:bidi="ar"/>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5</w:t>
            </w:r>
            <w:r>
              <w:rPr>
                <w:rFonts w:hint="eastAsia" w:ascii="宋体" w:hAnsi="宋体" w:eastAsia="宋体" w:cs="宋体"/>
                <w:sz w:val="24"/>
                <w:szCs w:val="24"/>
              </w:rPr>
            </w:r>
            <w:r/>
          </w:p>
        </w:tc>
      </w:tr>
      <w:tr>
        <w:trPr/>
        <w:tc>
          <w:tcPr>
            <w:gridSpan w:val="2"/>
            <w:tcW w:w="2194"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合计</w:t>
            </w:r>
            <w:r>
              <w:rPr>
                <w:rFonts w:hint="eastAsia" w:ascii="宋体" w:hAnsi="宋体" w:eastAsia="宋体" w:cs="宋体"/>
                <w:sz w:val="24"/>
                <w:szCs w:val="24"/>
              </w:rPr>
            </w:r>
            <w:r/>
          </w:p>
        </w:tc>
        <w:tc>
          <w:tcPr>
            <w:tcW w:w="6113"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分值合计</w:t>
            </w:r>
            <w:r>
              <w:rPr>
                <w:rFonts w:hint="eastAsia" w:ascii="宋体" w:hAnsi="宋体" w:eastAsia="宋体" w:cs="宋体"/>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100</w:t>
            </w:r>
            <w:r>
              <w:rPr>
                <w:rFonts w:hint="eastAsia" w:ascii="宋体" w:hAnsi="宋体" w:eastAsia="宋体" w:cs="宋体"/>
                <w:sz w:val="24"/>
                <w:szCs w:val="24"/>
              </w:rPr>
            </w:r>
            <w:r/>
          </w:p>
        </w:tc>
      </w:tr>
    </w:tbl>
    <w:p>
      <w:pPr>
        <w:pStyle w:val="903"/>
        <w:rPr>
          <w:rFonts w:hint="eastAsia"/>
        </w:rPr>
      </w:pPr>
      <w:r>
        <w:rPr>
          <w:rFonts w:hint="eastAsia"/>
        </w:rPr>
      </w:r>
      <w:r/>
    </w:p>
    <w:p>
      <w:pPr>
        <w:pStyle w:val="903"/>
        <w:rPr>
          <w:rFonts w:hint="eastAsia"/>
        </w:rPr>
      </w:pPr>
      <w:r>
        <w:rPr>
          <w:rFonts w:hint="eastAsia"/>
        </w:rPr>
      </w:r>
      <w:r/>
    </w:p>
    <w:p>
      <w:pPr>
        <w:pStyle w:val="957"/>
        <w:ind w:left="0" w:right="0" w:firstLine="0"/>
        <w:keepLines w:val="0"/>
        <w:keepNext w:val="0"/>
        <w:pageBreakBefore w:val="0"/>
        <w:spacing w:before="0" w:beforeAutospacing="0" w:after="0" w:afterAutospacing="0" w:line="0" w:lineRule="atLeast"/>
        <w:widowControl/>
        <w:rPr>
          <w:rFonts w:hint="eastAsia"/>
          <w:lang w:val="en-US" w:eastAsia="zh-CN"/>
        </w:rPr>
        <w:suppressLineNumbers w:val="0"/>
      </w:pPr>
      <w:r>
        <w:rPr>
          <w:rFonts w:hint="eastAsia"/>
          <w:lang w:val="en-US" w:eastAsia="zh-CN"/>
        </w:rPr>
        <w:t xml:space="preserve">分包号5：</w:t>
      </w:r>
      <w:r>
        <w:rPr>
          <w:rFonts w:hint="eastAsia"/>
          <w:lang w:val="en-US" w:eastAsia="zh-CN"/>
        </w:rPr>
      </w:r>
      <w:r/>
    </w:p>
    <w:tbl>
      <w:tblPr>
        <w:tblpPr w:horzAnchor="text" w:tblpXSpec="center" w:vertAnchor="text" w:tblpY="1" w:leftFromText="180" w:topFromText="0" w:rightFromText="180" w:bottomFromText="0"/>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57"/>
        <w:gridCol w:w="1637"/>
        <w:gridCol w:w="6113"/>
        <w:gridCol w:w="616"/>
      </w:tblGrid>
      <w:tr>
        <w:trPr>
          <w:trHeight w:val="464"/>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163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评分因素</w:t>
            </w:r>
            <w:r>
              <w:rPr>
                <w:rFonts w:hint="eastAsia" w:ascii="宋体" w:hAnsi="宋体" w:eastAsia="宋体" w:cs="宋体"/>
                <w:sz w:val="24"/>
                <w:szCs w:val="24"/>
              </w:rPr>
            </w:r>
            <w:r/>
          </w:p>
        </w:tc>
        <w:tc>
          <w:tcPr>
            <w:tcW w:w="6113"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评审标准</w:t>
            </w:r>
            <w:r>
              <w:rPr>
                <w:rFonts w:hint="eastAsia" w:ascii="宋体" w:hAnsi="宋体" w:eastAsia="宋体" w:cs="宋体"/>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分值</w:t>
            </w:r>
            <w:r>
              <w:rPr>
                <w:rFonts w:hint="eastAsia" w:ascii="宋体" w:hAnsi="宋体" w:eastAsia="宋体" w:cs="宋体"/>
                <w:sz w:val="24"/>
                <w:szCs w:val="24"/>
              </w:rPr>
            </w:r>
            <w:r/>
          </w:p>
        </w:tc>
      </w:tr>
      <w:tr>
        <w:trPr>
          <w:trHeight w:val="1247"/>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r>
            <w:r/>
          </w:p>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63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价格</w:t>
            </w:r>
            <w:r>
              <w:rPr>
                <w:rFonts w:hint="eastAsia" w:ascii="宋体" w:hAnsi="宋体" w:eastAsia="宋体" w:cs="宋体"/>
                <w:sz w:val="24"/>
                <w:szCs w:val="24"/>
              </w:rPr>
            </w:r>
            <w:r/>
          </w:p>
        </w:tc>
        <w:tc>
          <w:tcPr>
            <w:tcW w:w="6113" w:type="dxa"/>
            <w:vAlign w:val="center"/>
            <w:textDirection w:val="lrTb"/>
            <w:noWrap w:val="false"/>
          </w:tcPr>
          <w:p>
            <w:pPr>
              <w:pStyle w:val="903"/>
              <w:ind w:left="6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采用低价优先法计算，即满足招标文件要求且投标价格最低的投标报价为评标基准价，其价格分为满分30分。</w:t>
            </w:r>
            <w:r>
              <w:rPr>
                <w:rFonts w:hint="eastAsia" w:ascii="宋体" w:hAnsi="宋体" w:eastAsia="宋体" w:cs="宋体"/>
                <w:sz w:val="24"/>
                <w:szCs w:val="24"/>
              </w:rPr>
            </w:r>
            <w:r/>
          </w:p>
          <w:p>
            <w:pPr>
              <w:pStyle w:val="903"/>
              <w:ind w:left="6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其他投标人的价格分统一按照下列公式计算:投标报价得分=(评标基准价/投标报价)×30（小数点保留两位）</w:t>
            </w:r>
            <w:r>
              <w:rPr>
                <w:rFonts w:hint="eastAsia" w:ascii="宋体" w:hAnsi="宋体" w:eastAsia="宋体" w:cs="宋体"/>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30</w:t>
            </w:r>
            <w:r>
              <w:rPr>
                <w:rFonts w:hint="eastAsia" w:ascii="宋体" w:hAnsi="宋体" w:eastAsia="宋体" w:cs="宋体"/>
                <w:sz w:val="24"/>
                <w:szCs w:val="24"/>
              </w:rPr>
            </w:r>
            <w:r/>
          </w:p>
        </w:tc>
      </w:tr>
      <w:tr>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63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技术响应</w:t>
            </w:r>
            <w:r>
              <w:rPr>
                <w:rFonts w:hint="eastAsia" w:ascii="宋体" w:hAnsi="宋体" w:eastAsia="宋体" w:cs="宋体"/>
                <w:sz w:val="24"/>
                <w:szCs w:val="24"/>
              </w:rPr>
            </w:r>
            <w:r/>
          </w:p>
        </w:tc>
        <w:tc>
          <w:tcPr>
            <w:tcW w:w="6113" w:type="dxa"/>
            <w:vAlign w:val="center"/>
            <w:textDirection w:val="lrTb"/>
            <w:noWrap w:val="false"/>
          </w:tcPr>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投标人需对第四部分采购需求中的采购清单内所有技术参数要求进行逐条响应，在《技术条款偏离表》中如实详细填列所投产品的参数，且在偏差表中标明是否响应，招标文件要求提供证明材料的提供相应证明材料并标明所在具体页码；否则评标委员会有权做负偏离处理。</w:t>
            </w:r>
            <w:r>
              <w:rPr>
                <w:rFonts w:hint="eastAsia" w:ascii="宋体" w:hAnsi="宋体" w:eastAsia="宋体" w:cs="宋体"/>
                <w:sz w:val="24"/>
                <w:szCs w:val="24"/>
              </w:rPr>
            </w:r>
            <w:r/>
          </w:p>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1）就采购需求中技术参数已明确要求需要通过技术支持资料（包括检测检验报告、白皮书、设备生产厂家证明原件、彩页、手册等）来印证是否响应采购需求的参数内容，投标文件需要提供相应的技术支持资料（如检测报告、白皮书、设备生产厂家证明原件、彩页、手册等，相关材料复印件需加盖投标人</w:t>
            </w:r>
            <w:r>
              <w:rPr>
                <w:rFonts w:hint="eastAsia" w:ascii="宋体" w:hAnsi="宋体" w:eastAsia="宋体" w:cs="宋体"/>
                <w:sz w:val="24"/>
                <w:szCs w:val="24"/>
              </w:rPr>
              <w:t xml:space="preserve">公</w:t>
            </w:r>
            <w:r>
              <w:rPr>
                <w:rFonts w:hint="eastAsia" w:ascii="宋体" w:hAnsi="宋体" w:eastAsia="宋体" w:cs="宋体"/>
                <w:sz w:val="24"/>
                <w:szCs w:val="24"/>
              </w:rPr>
              <w:t xml:space="preserve">章）。若未提供或所提供技术支持资料不完整、不清晰等问题，即便投标文件中已承诺响应采购需求的，评审时也不予采信。 </w:t>
            </w:r>
            <w:r>
              <w:rPr>
                <w:rFonts w:hint="eastAsia" w:ascii="宋体" w:hAnsi="宋体" w:eastAsia="宋体" w:cs="宋体"/>
                <w:sz w:val="24"/>
                <w:szCs w:val="24"/>
              </w:rPr>
            </w:r>
            <w:r/>
          </w:p>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2）就采购需求中技术参数未明确要求需要通过技术支持资料（包括检测检验报告、白皮书、设备生产厂家证明原件、彩页、手册等）来印证是否响应采购需求的参数内容，以投标文件技术条款偏离表响应的内容为准，其他技术支持资料作为评审参考。</w:t>
            </w:r>
            <w:r>
              <w:rPr>
                <w:rFonts w:hint="eastAsia" w:ascii="宋体" w:hAnsi="宋体" w:eastAsia="宋体" w:cs="宋体"/>
                <w:sz w:val="24"/>
                <w:szCs w:val="24"/>
              </w:rPr>
            </w:r>
            <w:r/>
          </w:p>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（3）非单一产品包及套装组合包评审时，就包内所有产品的参数响应按照上述评分规则累计评审。</w:t>
            </w:r>
            <w:r>
              <w:rPr>
                <w:rFonts w:hint="eastAsia" w:ascii="宋体" w:hAnsi="宋体" w:eastAsia="宋体" w:cs="宋体"/>
                <w:sz w:val="24"/>
                <w:szCs w:val="24"/>
              </w:rPr>
            </w:r>
            <w:r/>
          </w:p>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所投产品所有技术条款完全响应招标文件要求的得28分；本项最低分0分，最高分28分。</w:t>
            </w:r>
            <w:r>
              <w:rPr>
                <w:rFonts w:hint="eastAsia" w:ascii="宋体" w:hAnsi="宋体" w:eastAsia="宋体" w:cs="宋体"/>
                <w:sz w:val="24"/>
                <w:szCs w:val="24"/>
              </w:rPr>
            </w:r>
            <w:r/>
          </w:p>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标记“▲”为重要技术条款，重要技术条款</w:t>
            </w:r>
            <w:r>
              <w:rPr>
                <w:rFonts w:hint="eastAsia" w:ascii="宋体" w:hAnsi="宋体" w:eastAsia="宋体" w:cs="宋体"/>
                <w:sz w:val="24"/>
                <w:szCs w:val="24"/>
                <w:lang w:val="en-US" w:eastAsia="zh-CN"/>
              </w:rPr>
              <w:t xml:space="preserve">不响应的，每条扣3分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无标记为一般技术条款，一般技术条款</w:t>
            </w:r>
            <w:r>
              <w:rPr>
                <w:rFonts w:hint="eastAsia" w:ascii="宋体" w:hAnsi="宋体" w:eastAsia="宋体" w:cs="宋体"/>
                <w:sz w:val="24"/>
                <w:szCs w:val="24"/>
                <w:lang w:val="en-US" w:eastAsia="zh-CN"/>
              </w:rPr>
              <w:t xml:space="preserve">不响应的，每条扣1分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6、注：①凡标有最低一级序号的指标项即为一项技术条款，无论是否隶属于上一级编号；</w:t>
            </w:r>
            <w:r>
              <w:rPr>
                <w:rFonts w:hint="eastAsia" w:ascii="宋体" w:hAnsi="宋体" w:eastAsia="宋体" w:cs="宋体"/>
                <w:sz w:val="24"/>
                <w:szCs w:val="24"/>
              </w:rPr>
            </w:r>
            <w:r/>
          </w:p>
          <w:p>
            <w:pPr>
              <w:pStyle w:val="90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除特别说明外，采购文件中标注“▲”的条款需要在投标文件内提供技</w:t>
            </w:r>
            <w:r>
              <w:rPr>
                <w:rFonts w:hint="eastAsia" w:ascii="宋体" w:hAnsi="宋体" w:eastAsia="宋体" w:cs="宋体"/>
                <w:sz w:val="24"/>
                <w:szCs w:val="24"/>
              </w:rPr>
              <w:t xml:space="preserve">术支持资料（如检测报告、白皮书、设备生产厂家证明原件、彩页、手册等材料。当出现同一投标人提供的证明材料证明内容不一致的情况，将按照以下顺序认定：检测报告、彩页、设备生产厂家证明、手册、白皮书、其他证明材料。对技术支持资料类型要求见具体的技术条款；未明确要求技术支持资料类型的技术条款提供任意一种技术支持资料即可），并在评审索引表中详细标明所在投标文件中的具体页码和位置。如因未在《技术条款偏离表》中注明支持资料具体页码和位置导致本项不得分的，由此产生的后果由供应商自行承担。未提供技术支持资料的，评审时不予采信。</w:t>
            </w:r>
            <w:r>
              <w:rPr>
                <w:rFonts w:hint="eastAsia" w:ascii="宋体" w:hAnsi="宋体" w:eastAsia="宋体" w:cs="宋体"/>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28</w:t>
            </w:r>
            <w:r>
              <w:rPr>
                <w:rFonts w:hint="eastAsia" w:ascii="宋体" w:hAnsi="宋体" w:eastAsia="宋体" w:cs="宋体"/>
                <w:sz w:val="24"/>
                <w:szCs w:val="24"/>
              </w:rPr>
            </w:r>
            <w:r/>
          </w:p>
        </w:tc>
      </w:tr>
      <w:tr>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lang w:val="en-US" w:eastAsia="zh-CN"/>
              </w:rPr>
              <w:framePr w:vAnchor="margin" w:hAnchor="page" w:xAlign="center" w:y="1"/>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W w:w="1637" w:type="dxa"/>
            <w:vAlign w:val="center"/>
            <w:textDirection w:val="lrTb"/>
            <w:noWrap w:val="false"/>
          </w:tcPr>
          <w:p>
            <w:pPr>
              <w:pStyle w:val="903"/>
              <w:jc w:val="center"/>
              <w:spacing w:line="360" w:lineRule="exact"/>
              <w:rPr>
                <w:rFonts w:hint="eastAsia" w:ascii="宋体" w:hAnsi="宋体" w:eastAsia="宋体" w:cs="宋体"/>
                <w:sz w:val="24"/>
                <w:szCs w:val="24"/>
                <w:lang w:eastAsia="zh-CN"/>
              </w:rPr>
              <w:framePr w:vAnchor="margin" w:hAnchor="page" w:xAlign="center" w:y="1"/>
            </w:pPr>
            <w:r>
              <w:rPr>
                <w:rFonts w:hint="eastAsia" w:ascii="宋体" w:hAnsi="宋体" w:eastAsia="宋体" w:cs="宋体"/>
                <w:sz w:val="24"/>
                <w:szCs w:val="24"/>
              </w:rPr>
              <w:t xml:space="preserve">样品</w:t>
            </w:r>
            <w:r>
              <w:rPr>
                <w:rFonts w:hint="eastAsia" w:ascii="宋体" w:hAnsi="宋体" w:eastAsia="宋体" w:cs="宋体"/>
                <w:sz w:val="24"/>
                <w:szCs w:val="24"/>
                <w:lang w:eastAsia="zh-CN"/>
              </w:rPr>
            </w:r>
            <w:r/>
          </w:p>
        </w:tc>
        <w:tc>
          <w:tcPr>
            <w:tcW w:w="6113" w:type="dxa"/>
            <w:vAlign w:val="center"/>
            <w:textDirection w:val="lrTb"/>
            <w:noWrap w:val="false"/>
          </w:tcPr>
          <w:p>
            <w:pPr>
              <w:pStyle w:val="903"/>
              <w:ind w:left="6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评委对投标人所提供样品的产品质量、外观、部件结构、使用体验等方面进行现场综合评审。 </w:t>
            </w:r>
            <w:r>
              <w:rPr>
                <w:rFonts w:hint="eastAsia" w:ascii="宋体" w:hAnsi="宋体" w:eastAsia="宋体" w:cs="宋体"/>
                <w:sz w:val="24"/>
                <w:szCs w:val="24"/>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themeColor="text1"/>
                <w:sz w:val="24"/>
                <w:szCs w:val="24"/>
              </w:rPr>
            </w:r>
            <w:r>
              <w:rPr>
                <w:rFonts w:ascii="SimSun" w:hAnsi="SimSun" w:eastAsia="SimSun" w:cs="SimSun"/>
                <w:color w:val="000000" w:themeColor="text1"/>
                <w:sz w:val="24"/>
              </w:rPr>
              <w:t xml:space="preserve">1、评委对投标人所提供样品的功能、材质工艺、产品质量等方面进行现场综合评审：</w:t>
            </w:r>
            <w:r>
              <w:rPr>
                <w:rFonts w:ascii="SimSun" w:hAnsi="SimSun" w:eastAsia="SimSun" w:cs="SimSun"/>
                <w:color w:val="000000" w:themeColor="text1"/>
                <w:sz w:val="24"/>
              </w:rPr>
              <w:t xml:space="preserve">功能完整、材质好、工艺精细、表面光滑无划痕毛刺（无抽线、断线、线头、开胶，粘合牢固，如有）</w:t>
            </w:r>
            <w:r>
              <w:rPr>
                <w:rFonts w:ascii="SimSun" w:hAnsi="SimSun" w:eastAsia="SimSun" w:cs="SimSun"/>
                <w:color w:val="000000" w:themeColor="text1"/>
                <w:sz w:val="24"/>
                <w:szCs w:val="24"/>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rFonts w:ascii="SimSun" w:hAnsi="SimSun" w:eastAsia="SimSun" w:cs="SimSun"/>
                <w:color w:val="000000" w:themeColor="text1"/>
                <w:sz w:val="24"/>
              </w:rPr>
              <w:t xml:space="preserve">产品</w:t>
            </w:r>
            <w:r>
              <w:rPr>
                <w:rFonts w:ascii="SimSun" w:hAnsi="SimSun" w:eastAsia="SimSun" w:cs="SimSun"/>
                <w:color w:val="000000" w:themeColor="text1"/>
                <w:sz w:val="24"/>
              </w:rPr>
              <w:t xml:space="preserve">优于</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得3分；</w:t>
            </w:r>
            <w:r>
              <w:rPr>
                <w:rFonts w:ascii="SimSun" w:hAnsi="SimSun" w:eastAsia="SimSun" w:cs="SimSun"/>
                <w:color w:val="000000" w:themeColor="text1"/>
                <w:sz w:val="24"/>
                <w:szCs w:val="24"/>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w:t>
            </w:r>
            <w:r>
              <w:rPr>
                <w:rFonts w:ascii="SimSun" w:hAnsi="SimSun" w:eastAsia="SimSun" w:cs="SimSun"/>
                <w:color w:val="000000" w:themeColor="text1"/>
                <w:sz w:val="24"/>
              </w:rPr>
              <w:t xml:space="preserve">产品</w:t>
            </w:r>
            <w:r>
              <w:rPr>
                <w:rFonts w:ascii="SimSun" w:hAnsi="SimSun" w:eastAsia="SimSun" w:cs="SimSun"/>
                <w:color w:val="000000" w:themeColor="text1"/>
                <w:sz w:val="24"/>
              </w:rPr>
              <w:t xml:space="preserve">符合</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得2分；</w:t>
            </w:r>
            <w:r>
              <w:rPr>
                <w:color w:val="000000" w:themeColor="text1"/>
                <w:sz w:val="21"/>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w:t>
            </w:r>
            <w:r>
              <w:rPr>
                <w:rFonts w:ascii="SimSun" w:hAnsi="SimSun" w:eastAsia="SimSun" w:cs="SimSun"/>
                <w:color w:val="000000" w:themeColor="text1"/>
                <w:sz w:val="24"/>
              </w:rPr>
              <w:t xml:space="preserve">产品不符合</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得0分。</w:t>
            </w:r>
            <w:r>
              <w:rPr>
                <w:color w:val="000000" w:themeColor="text1"/>
                <w:sz w:val="21"/>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2、评委依据采购文件要求，对样品比例、标识、是否美观进行综合评审：</w:t>
            </w:r>
            <w:r>
              <w:rPr>
                <w:rFonts w:ascii="SimSun" w:hAnsi="SimSun" w:eastAsia="SimSun" w:cs="SimSun"/>
                <w:color w:val="000000" w:themeColor="text1"/>
                <w:sz w:val="24"/>
              </w:rPr>
              <w:t xml:space="preserve">整体比例协调美观、标识完整清晰、颜色均匀一致、样品内外清洁</w:t>
            </w:r>
            <w:r>
              <w:rPr>
                <w:rFonts w:ascii="SimSun" w:hAnsi="SimSun" w:eastAsia="SimSun" w:cs="SimSun"/>
                <w:color w:val="000000" w:themeColor="text1"/>
                <w:sz w:val="24"/>
              </w:rPr>
              <w:t xml:space="preserve">：</w:t>
            </w:r>
            <w:r>
              <w:rPr>
                <w:rFonts w:ascii="SimSun" w:hAnsi="SimSun" w:eastAsia="SimSun" w:cs="SimSun"/>
                <w:color w:val="000000" w:themeColor="text1"/>
                <w:sz w:val="24"/>
                <w:szCs w:val="24"/>
                <w:highlight w:val="none"/>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rFonts w:ascii="SimSun" w:hAnsi="SimSun" w:eastAsia="SimSun" w:cs="SimSun"/>
                <w:color w:val="000000" w:themeColor="text1"/>
                <w:sz w:val="24"/>
              </w:rPr>
              <w:t xml:space="preserve">产品</w:t>
            </w:r>
            <w:r>
              <w:rPr>
                <w:rFonts w:ascii="SimSun" w:hAnsi="SimSun" w:eastAsia="SimSun" w:cs="SimSun"/>
                <w:color w:val="000000" w:themeColor="text1"/>
                <w:sz w:val="24"/>
              </w:rPr>
              <w:t xml:space="preserve">优于</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得3分；</w:t>
            </w:r>
            <w:r>
              <w:rPr>
                <w:rFonts w:ascii="SimSun" w:hAnsi="SimSun" w:eastAsia="SimSun" w:cs="SimSun"/>
                <w:color w:val="000000" w:themeColor="text1"/>
                <w:sz w:val="24"/>
                <w:szCs w:val="24"/>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w:t>
            </w:r>
            <w:r>
              <w:rPr>
                <w:rFonts w:ascii="SimSun" w:hAnsi="SimSun" w:eastAsia="SimSun" w:cs="SimSun"/>
                <w:color w:val="000000" w:themeColor="text1"/>
                <w:sz w:val="24"/>
              </w:rPr>
              <w:t xml:space="preserve">产品</w:t>
            </w:r>
            <w:r>
              <w:rPr>
                <w:rFonts w:ascii="SimSun" w:hAnsi="SimSun" w:eastAsia="SimSun" w:cs="SimSun"/>
                <w:color w:val="000000" w:themeColor="text1"/>
                <w:sz w:val="24"/>
              </w:rPr>
              <w:t xml:space="preserve">符合</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得2分；</w:t>
            </w:r>
            <w:r>
              <w:rPr>
                <w:color w:val="000000" w:themeColor="text1"/>
                <w:sz w:val="21"/>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w:t>
            </w:r>
            <w:r>
              <w:rPr>
                <w:rFonts w:ascii="SimSun" w:hAnsi="SimSun" w:eastAsia="SimSun" w:cs="SimSun"/>
                <w:color w:val="000000" w:themeColor="text1"/>
                <w:sz w:val="24"/>
              </w:rPr>
              <w:t xml:space="preserve">产品不符合</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得0分。</w:t>
            </w:r>
            <w:r>
              <w:rPr>
                <w:rFonts w:ascii="SimSun" w:hAnsi="SimSun" w:eastAsia="SimSun" w:cs="SimSun"/>
                <w:color w:val="000000" w:themeColor="text1"/>
                <w:sz w:val="21"/>
                <w:szCs w:val="21"/>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3、评委对样品的操作便捷性、舒适性进行逐项评审：</w:t>
              <w:br/>
              <w:t xml:space="preserve">人性化设计好、操作便捷性、舒适性强，体验感好</w:t>
            </w:r>
            <w:r>
              <w:rPr>
                <w:rFonts w:ascii="SimSun" w:hAnsi="SimSun" w:eastAsia="SimSun" w:cs="SimSun"/>
                <w:color w:val="000000" w:themeColor="text1"/>
                <w:sz w:val="24"/>
              </w:rPr>
              <w:t xml:space="preserve">：</w:t>
            </w:r>
            <w:r>
              <w:rPr>
                <w:color w:val="000000" w:themeColor="text1"/>
                <w:sz w:val="21"/>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rFonts w:ascii="SimSun" w:hAnsi="SimSun" w:eastAsia="SimSun" w:cs="SimSun"/>
                <w:color w:val="000000" w:themeColor="text1"/>
                <w:sz w:val="24"/>
              </w:rPr>
              <w:t xml:space="preserve">产品</w:t>
            </w:r>
            <w:r>
              <w:rPr>
                <w:rFonts w:ascii="SimSun" w:hAnsi="SimSun" w:eastAsia="SimSun" w:cs="SimSun"/>
                <w:color w:val="000000" w:themeColor="text1"/>
                <w:sz w:val="24"/>
              </w:rPr>
              <w:t xml:space="preserve">优于</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得4分；</w:t>
            </w:r>
            <w:r>
              <w:rPr>
                <w:rFonts w:ascii="SimSun" w:hAnsi="SimSun" w:eastAsia="SimSun" w:cs="SimSun"/>
                <w:color w:val="000000" w:themeColor="text1"/>
                <w:sz w:val="24"/>
                <w:szCs w:val="24"/>
              </w:rPr>
            </w:r>
            <w:r/>
          </w:p>
          <w:p>
            <w:pPr>
              <w:ind w:left="63"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w:t>
            </w:r>
            <w:r>
              <w:rPr>
                <w:rFonts w:ascii="SimSun" w:hAnsi="SimSun" w:eastAsia="SimSun" w:cs="SimSun"/>
                <w:color w:val="000000" w:themeColor="text1"/>
                <w:sz w:val="24"/>
              </w:rPr>
              <w:t xml:space="preserve">产品</w:t>
            </w:r>
            <w:r>
              <w:rPr>
                <w:rFonts w:ascii="SimSun" w:hAnsi="SimSun" w:eastAsia="SimSun" w:cs="SimSun"/>
                <w:color w:val="000000" w:themeColor="text1"/>
                <w:sz w:val="24"/>
              </w:rPr>
              <w:t xml:space="preserve">符合</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得2分；</w:t>
            </w:r>
            <w:r>
              <w:rPr>
                <w:color w:val="000000" w:themeColor="text1"/>
                <w:sz w:val="21"/>
              </w:rPr>
            </w:r>
            <w:r/>
          </w:p>
          <w:p>
            <w:pPr>
              <w:ind w:left="63" w:right="0" w:firstLine="0"/>
              <w:spacing w:before="0" w:after="0" w:line="360" w:lineRule="atLeast"/>
              <w:rPr>
                <w:rFonts w:ascii="SimSun" w:hAnsi="SimSun" w:eastAsia="SimSun" w:cs="SimSun"/>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w:t>
            </w:r>
            <w:r>
              <w:rPr>
                <w:rFonts w:ascii="SimSun" w:hAnsi="SimSun" w:eastAsia="SimSun" w:cs="SimSun"/>
                <w:color w:val="000000" w:themeColor="text1"/>
                <w:sz w:val="24"/>
              </w:rPr>
              <w:t xml:space="preserve">产品不符合</w:t>
            </w:r>
            <w:r>
              <w:rPr>
                <w:rFonts w:ascii="SimSun" w:hAnsi="SimSun" w:eastAsia="SimSun" w:cs="SimSun"/>
                <w:color w:val="000000" w:themeColor="text1"/>
                <w:sz w:val="24"/>
              </w:rPr>
              <w:t xml:space="preserve">要求</w:t>
            </w:r>
            <w:r>
              <w:rPr>
                <w:rFonts w:ascii="SimSun" w:hAnsi="SimSun" w:eastAsia="SimSun" w:cs="SimSun"/>
                <w:color w:val="000000" w:themeColor="text1"/>
                <w:sz w:val="24"/>
              </w:rPr>
              <w:t xml:space="preserve">得0分。</w:t>
            </w:r>
            <w:r>
              <w:rPr>
                <w:rFonts w:ascii="SimSun" w:hAnsi="SimSun" w:eastAsia="SimSun" w:cs="SimSun"/>
                <w:color w:val="000000" w:themeColor="text1"/>
                <w:sz w:val="21"/>
                <w:szCs w:val="21"/>
              </w:rPr>
            </w:r>
            <w:r/>
          </w:p>
          <w:p>
            <w:pPr>
              <w:pStyle w:val="903"/>
              <w:ind w:left="63"/>
              <w:spacing w:line="360" w:lineRule="exact"/>
              <w:widowControl/>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lang w:eastAsia="zh-CN"/>
              </w:rPr>
              <w:framePr w:vAnchor="margin" w:hAnchor="page" w:xAlign="center" w:y="1"/>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0</w:t>
            </w:r>
            <w:r>
              <w:rPr>
                <w:rFonts w:hint="eastAsia" w:ascii="宋体" w:hAnsi="宋体" w:eastAsia="宋体" w:cs="宋体"/>
                <w:sz w:val="24"/>
                <w:szCs w:val="24"/>
                <w:lang w:eastAsia="zh-CN"/>
              </w:rPr>
            </w:r>
            <w:r/>
          </w:p>
        </w:tc>
      </w:tr>
      <w:tr>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4.1</w:t>
            </w:r>
            <w:r>
              <w:rPr>
                <w:rFonts w:hint="eastAsia" w:ascii="宋体" w:hAnsi="宋体" w:eastAsia="宋体" w:cs="宋体"/>
                <w:sz w:val="24"/>
                <w:szCs w:val="24"/>
              </w:rPr>
            </w:r>
            <w:r/>
          </w:p>
        </w:tc>
        <w:tc>
          <w:tcPr>
            <w:tcW w:w="1637" w:type="dxa"/>
            <w:vAlign w:val="center"/>
            <w:vMerge w:val="restart"/>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服务方案</w:t>
            </w:r>
            <w:r>
              <w:rPr>
                <w:rFonts w:hint="eastAsia" w:ascii="宋体" w:hAnsi="宋体" w:eastAsia="宋体" w:cs="宋体"/>
                <w:sz w:val="24"/>
                <w:szCs w:val="24"/>
              </w:rPr>
            </w:r>
            <w:r/>
          </w:p>
        </w:tc>
        <w:tc>
          <w:tcPr>
            <w:tcW w:w="6113" w:type="dxa"/>
            <w:vAlign w:val="center"/>
            <w:textDirection w:val="lrTb"/>
            <w:noWrap w:val="false"/>
          </w:tcPr>
          <w:p>
            <w:pPr>
              <w:pStyle w:val="903"/>
              <w:ind w:left="63"/>
              <w:spacing w:line="360" w:lineRule="exact"/>
              <w:rPr>
                <w:rFonts w:hint="eastAsia" w:ascii="宋体" w:hAnsi="宋体" w:eastAsia="宋体" w:cs="宋体"/>
                <w:b/>
                <w:bCs/>
                <w:color w:val="000000"/>
                <w:sz w:val="24"/>
                <w:szCs w:val="24"/>
              </w:rPr>
              <w:framePr w:vAnchor="margin" w:hAnchor="page" w:xAlign="center" w:y="1"/>
            </w:pPr>
            <w:r>
              <w:rPr>
                <w:rFonts w:hint="eastAsia" w:ascii="宋体" w:hAnsi="宋体" w:eastAsia="宋体" w:cs="宋体"/>
                <w:b/>
                <w:bCs/>
                <w:color w:val="000000"/>
                <w:sz w:val="24"/>
                <w:szCs w:val="24"/>
              </w:rPr>
              <w:t xml:space="preserve">一、售后服务方案 </w:t>
            </w:r>
            <w:r>
              <w:rPr>
                <w:rFonts w:hint="eastAsia" w:ascii="宋体" w:hAnsi="宋体" w:eastAsia="宋体" w:cs="宋体"/>
                <w:b/>
                <w:bCs/>
                <w:color w:val="000000"/>
                <w:sz w:val="24"/>
                <w:szCs w:val="24"/>
              </w:rPr>
            </w:r>
            <w:r/>
          </w:p>
          <w:p>
            <w:pPr>
              <w:pStyle w:val="903"/>
              <w:ind w:left="63"/>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就投标人提供的售后服务方案进行综合评审，内容包括但不限于:售后服务范围、售后服务内容、售后服务点设置、售后服务人员配备、拟投入的设施设备及车辆配备、响应时间、售后服务承诺与保证书等情况。</w:t>
            </w:r>
            <w:r>
              <w:rPr>
                <w:rFonts w:hint="eastAsia" w:ascii="宋体" w:hAnsi="宋体" w:eastAsia="宋体" w:cs="宋体"/>
                <w:color w:val="000000"/>
                <w:sz w:val="24"/>
                <w:szCs w:val="24"/>
                <w:highlight w:val="none"/>
              </w:rPr>
            </w:r>
            <w:r/>
          </w:p>
          <w:p>
            <w:pPr>
              <w:pStyle w:val="903"/>
              <w:ind w:left="63"/>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方案内容完整，售后服务范围全面且清晰，售后服务点设置有利于采购人，配备售后服务人员专业对口且经验丰富，配备设施设备先进且全面，响应时间满足采购文件要求，售后服务承诺与保证书有处罚措施。</w:t>
            </w:r>
            <w:r>
              <w:rPr>
                <w:rFonts w:hint="eastAsia" w:ascii="宋体" w:hAnsi="宋体" w:eastAsia="宋体" w:cs="宋体"/>
                <w:color w:val="000000"/>
                <w:sz w:val="24"/>
                <w:szCs w:val="24"/>
                <w:highlight w:val="none"/>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(1)方案优于要求，得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(2)方案符合要求，得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left="63"/>
              <w:spacing w:line="360" w:lineRule="exact"/>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方案不符合要求或未提供方案的，得0分。</w:t>
            </w:r>
            <w:r>
              <w:rPr>
                <w:rFonts w:hint="eastAsia" w:ascii="宋体" w:hAnsi="宋体" w:eastAsia="宋体" w:cs="宋体"/>
                <w:color w:val="000000"/>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lang w:eastAsia="zh-CN"/>
              </w:rPr>
              <w:framePr w:vAnchor="margin" w:hAnchor="page" w:xAlign="center" w:y="1"/>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r>
            <w:r/>
          </w:p>
        </w:tc>
      </w:tr>
      <w:tr>
        <w:trPr>
          <w:trHeight w:val="577"/>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4.2</w:t>
            </w:r>
            <w:r>
              <w:rPr>
                <w:rFonts w:hint="eastAsia" w:ascii="宋体" w:hAnsi="宋体" w:eastAsia="宋体" w:cs="宋体"/>
                <w:sz w:val="24"/>
                <w:szCs w:val="24"/>
              </w:rPr>
            </w:r>
            <w:r/>
          </w:p>
        </w:tc>
        <w:tc>
          <w:tcPr>
            <w:tcW w:w="1637" w:type="dxa"/>
            <w:vAlign w:val="center"/>
            <w:vMerge w:val="continue"/>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r>
            <w:r/>
          </w:p>
        </w:tc>
        <w:tc>
          <w:tcPr>
            <w:tcW w:w="6113" w:type="dxa"/>
            <w:vAlign w:val="center"/>
            <w:textDirection w:val="lrTb"/>
            <w:noWrap w:val="false"/>
          </w:tcPr>
          <w:p>
            <w:pPr>
              <w:pStyle w:val="903"/>
              <w:ind w:left="63"/>
              <w:spacing w:line="360" w:lineRule="exact"/>
              <w:rPr>
                <w:rFonts w:hint="eastAsia" w:ascii="宋体" w:hAnsi="宋体" w:eastAsia="宋体" w:cs="宋体"/>
                <w:b/>
                <w:bCs/>
                <w:color w:val="000000"/>
                <w:sz w:val="24"/>
                <w:szCs w:val="24"/>
              </w:rPr>
              <w:framePr w:vAnchor="margin" w:hAnchor="page" w:xAlign="center" w:y="1"/>
            </w:pPr>
            <w:r>
              <w:rPr>
                <w:rFonts w:hint="eastAsia" w:ascii="宋体" w:hAnsi="宋体" w:eastAsia="宋体" w:cs="宋体"/>
                <w:b/>
                <w:bCs/>
                <w:color w:val="000000"/>
                <w:sz w:val="24"/>
                <w:szCs w:val="24"/>
              </w:rPr>
              <w:t xml:space="preserve">二、保修方案 </w:t>
            </w:r>
            <w:r>
              <w:rPr>
                <w:rFonts w:hint="eastAsia" w:ascii="宋体" w:hAnsi="宋体" w:eastAsia="宋体" w:cs="宋体"/>
                <w:b/>
                <w:bCs/>
                <w:color w:val="000000"/>
                <w:sz w:val="24"/>
                <w:szCs w:val="24"/>
              </w:rPr>
            </w:r>
            <w:r/>
          </w:p>
          <w:p>
            <w:pPr>
              <w:pStyle w:val="903"/>
              <w:ind w:left="63"/>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就投标人提供的保修方案进行综合评审，内容包括但不限于：保修范围、所投产品常见故障及保修措施、保修人员配备、拟投入的设施设备及车辆配备、响应时间、保修承诺与保证书等情况。 </w:t>
            </w:r>
            <w:r>
              <w:rPr>
                <w:rFonts w:hint="eastAsia" w:ascii="宋体" w:hAnsi="宋体" w:eastAsia="宋体" w:cs="宋体"/>
                <w:color w:val="000000"/>
                <w:sz w:val="24"/>
                <w:szCs w:val="24"/>
                <w:highlight w:val="none"/>
              </w:rPr>
            </w:r>
            <w:r/>
          </w:p>
          <w:p>
            <w:pPr>
              <w:pStyle w:val="903"/>
              <w:ind w:left="63"/>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方案内容完整，保修范围全面且清晰，常见故障罗列详细且对应的保修措施可行，配备保修人员专业对口且经验丰富，配备设施设备</w:t>
            </w:r>
            <w:r>
              <w:rPr>
                <w:rFonts w:hint="eastAsia" w:ascii="宋体" w:hAnsi="宋体" w:eastAsia="宋体" w:cs="宋体"/>
                <w:color w:val="000000"/>
                <w:sz w:val="24"/>
                <w:szCs w:val="24"/>
                <w:highlight w:val="none"/>
                <w:lang w:val="en-US" w:eastAsia="zh-CN"/>
              </w:rPr>
              <w:t xml:space="preserve">齐全</w:t>
            </w:r>
            <w:r>
              <w:rPr>
                <w:rFonts w:hint="eastAsia" w:ascii="宋体" w:hAnsi="宋体" w:eastAsia="宋体" w:cs="宋体"/>
                <w:color w:val="000000"/>
                <w:sz w:val="24"/>
                <w:szCs w:val="24"/>
                <w:highlight w:val="none"/>
              </w:rPr>
              <w:t xml:space="preserve">，响应时间</w:t>
            </w:r>
            <w:r>
              <w:rPr>
                <w:rFonts w:hint="eastAsia" w:ascii="宋体" w:hAnsi="宋体" w:eastAsia="宋体" w:cs="宋体"/>
                <w:color w:val="000000"/>
                <w:sz w:val="24"/>
                <w:szCs w:val="24"/>
                <w:highlight w:val="none"/>
                <w:lang w:val="en-US" w:eastAsia="zh-CN"/>
              </w:rPr>
              <w:t xml:space="preserve">满足采购文件要求</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(1)方案优于要求，得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(2)方案符合要求，得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left="63"/>
              <w:spacing w:line="360" w:lineRule="exact"/>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方案不符合要求或未提供方案的，得0分。</w:t>
            </w:r>
            <w:r>
              <w:rPr>
                <w:rFonts w:hint="eastAsia" w:ascii="宋体" w:hAnsi="宋体" w:eastAsia="宋体" w:cs="宋体"/>
                <w:color w:val="000000"/>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lang w:eastAsia="zh-CN"/>
              </w:rPr>
              <w:framePr w:vAnchor="margin" w:hAnchor="page" w:xAlign="center" w:y="1"/>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r>
            <w:r/>
          </w:p>
        </w:tc>
      </w:tr>
      <w:tr>
        <w:trPr>
          <w:trHeight w:val="3438"/>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4.3</w:t>
            </w:r>
            <w:r>
              <w:rPr>
                <w:rFonts w:hint="eastAsia" w:ascii="宋体" w:hAnsi="宋体" w:eastAsia="宋体" w:cs="宋体"/>
                <w:sz w:val="24"/>
                <w:szCs w:val="24"/>
              </w:rPr>
            </w:r>
            <w:r/>
          </w:p>
        </w:tc>
        <w:tc>
          <w:tcPr>
            <w:tcW w:w="1637" w:type="dxa"/>
            <w:vAlign w:val="center"/>
            <w:vMerge w:val="continue"/>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r>
            <w:r/>
          </w:p>
        </w:tc>
        <w:tc>
          <w:tcPr>
            <w:tcW w:w="6113" w:type="dxa"/>
            <w:vAlign w:val="center"/>
            <w:textDirection w:val="lrTb"/>
            <w:noWrap w:val="false"/>
          </w:tcPr>
          <w:p>
            <w:pPr>
              <w:pStyle w:val="903"/>
              <w:ind w:left="63"/>
              <w:spacing w:line="360" w:lineRule="exact"/>
              <w:rPr>
                <w:rFonts w:hint="eastAsia" w:ascii="宋体" w:hAnsi="宋体" w:eastAsia="宋体" w:cs="宋体"/>
                <w:b/>
                <w:bCs/>
                <w:color w:val="000000"/>
                <w:sz w:val="24"/>
                <w:szCs w:val="24"/>
              </w:rPr>
              <w:framePr w:vAnchor="margin" w:hAnchor="page" w:xAlign="center" w:y="1"/>
            </w:pPr>
            <w:r>
              <w:rPr>
                <w:rFonts w:hint="eastAsia" w:ascii="宋体" w:hAnsi="宋体" w:eastAsia="宋体" w:cs="宋体"/>
                <w:b/>
                <w:bCs/>
                <w:color w:val="000000"/>
                <w:sz w:val="24"/>
                <w:szCs w:val="24"/>
              </w:rPr>
              <w:t xml:space="preserve">三、保修期外维保 </w:t>
            </w:r>
            <w:r>
              <w:rPr>
                <w:rFonts w:hint="eastAsia" w:ascii="宋体" w:hAnsi="宋体" w:eastAsia="宋体" w:cs="宋体"/>
                <w:b/>
                <w:bCs/>
                <w:color w:val="000000"/>
                <w:sz w:val="24"/>
                <w:szCs w:val="24"/>
              </w:rPr>
            </w:r>
            <w:r/>
          </w:p>
          <w:p>
            <w:pPr>
              <w:pStyle w:val="903"/>
              <w:ind w:left="63"/>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就投标人提供的保修期外维保服务范围、内容、响应时间及维保费用情况、易损件、零配件及重要消耗品的价格、保修期外维保承诺与保证书等情况进行综合评审。 </w:t>
            </w:r>
            <w:r>
              <w:rPr>
                <w:rFonts w:hint="eastAsia" w:ascii="宋体" w:hAnsi="宋体" w:eastAsia="宋体" w:cs="宋体"/>
                <w:color w:val="000000"/>
                <w:sz w:val="24"/>
                <w:szCs w:val="24"/>
                <w:highlight w:val="none"/>
              </w:rPr>
            </w:r>
            <w:r/>
          </w:p>
          <w:p>
            <w:pPr>
              <w:pStyle w:val="903"/>
              <w:ind w:left="63"/>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方案内容完整，维保范围、内容全面，响应时间满足采购文件要求，维保费用</w:t>
            </w:r>
            <w:r>
              <w:rPr>
                <w:rFonts w:hint="eastAsia" w:ascii="宋体" w:hAnsi="宋体" w:eastAsia="宋体" w:cs="宋体"/>
                <w:color w:val="000000"/>
                <w:sz w:val="24"/>
                <w:szCs w:val="24"/>
                <w:highlight w:val="none"/>
                <w:lang w:val="en-US" w:eastAsia="zh-CN"/>
              </w:rPr>
              <w:t xml:space="preserve">优惠</w:t>
            </w:r>
            <w:r>
              <w:rPr>
                <w:rFonts w:hint="eastAsia" w:ascii="宋体" w:hAnsi="宋体" w:eastAsia="宋体" w:cs="宋体"/>
                <w:color w:val="000000"/>
                <w:sz w:val="24"/>
                <w:szCs w:val="24"/>
                <w:highlight w:val="none"/>
              </w:rPr>
              <w:t xml:space="preserve">合理，服务承诺对采购人有利； </w:t>
            </w:r>
            <w:r>
              <w:rPr>
                <w:rFonts w:hint="eastAsia" w:ascii="宋体" w:hAnsi="宋体" w:eastAsia="宋体" w:cs="宋体"/>
                <w:color w:val="000000"/>
                <w:sz w:val="24"/>
                <w:szCs w:val="24"/>
                <w:highlight w:val="none"/>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(1)方案优于要求，得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(2)方案符合要求，得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left="63"/>
              <w:spacing w:line="360" w:lineRule="exact"/>
              <w:rPr>
                <w:rFonts w:hint="eastAsia" w:ascii="宋体" w:hAnsi="宋体" w:eastAsia="宋体" w:cs="宋体"/>
                <w:color w:val="000000"/>
                <w:sz w:val="24"/>
                <w:szCs w:val="24"/>
              </w:rPr>
              <w:framePr w:vAnchor="margin" w:hAnchor="page" w:xAlign="center" w:y="1"/>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方案不符合要求或未提供方案的，得0分。</w:t>
            </w:r>
            <w:r>
              <w:rPr>
                <w:rFonts w:hint="eastAsia" w:ascii="宋体" w:hAnsi="宋体" w:eastAsia="宋体" w:cs="宋体"/>
                <w:color w:val="000000"/>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lang w:eastAsia="zh-CN"/>
              </w:rPr>
              <w:framePr w:vAnchor="margin" w:hAnchor="page" w:xAlign="center" w:y="1"/>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r>
            <w:r/>
          </w:p>
        </w:tc>
      </w:tr>
      <w:tr>
        <w:trPr>
          <w:trHeight w:val="1104"/>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lang w:val="en-US" w:eastAsia="zh-CN"/>
              </w:rPr>
              <w:framePr w:vAnchor="margin" w:hAnchor="page" w:xAlign="center" w:y="1"/>
            </w:pPr>
            <w:r>
              <w:rPr>
                <w:rFonts w:hint="eastAsia" w:ascii="宋体" w:hAnsi="宋体" w:eastAsia="宋体" w:cs="宋体"/>
                <w:sz w:val="24"/>
                <w:szCs w:val="24"/>
                <w:lang w:val="en-US" w:eastAsia="zh-CN"/>
              </w:rPr>
              <w:t xml:space="preserve">4.4</w:t>
            </w:r>
            <w:r>
              <w:rPr>
                <w:rFonts w:hint="eastAsia" w:ascii="宋体" w:hAnsi="宋体" w:eastAsia="宋体" w:cs="宋体"/>
                <w:sz w:val="24"/>
                <w:szCs w:val="24"/>
                <w:lang w:val="en-US" w:eastAsia="zh-CN"/>
              </w:rPr>
            </w:r>
            <w:r/>
          </w:p>
        </w:tc>
        <w:tc>
          <w:tcPr>
            <w:tcW w:w="1637" w:type="dxa"/>
            <w:vAlign w:val="center"/>
            <w:vMerge w:val="continue"/>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r>
            <w:r/>
          </w:p>
        </w:tc>
        <w:tc>
          <w:tcPr>
            <w:tcW w:w="6113" w:type="dxa"/>
            <w:vAlign w:val="center"/>
            <w:textDirection w:val="lrTb"/>
            <w:noWrap w:val="false"/>
          </w:tcPr>
          <w:p>
            <w:pPr>
              <w:pStyle w:val="903"/>
              <w:numPr>
                <w:ilvl w:val="0"/>
                <w:numId w:val="0"/>
              </w:numPr>
              <w:ind w:left="63"/>
              <w:spacing w:line="360" w:lineRule="exact"/>
              <w:rPr>
                <w:rFonts w:hint="eastAsia" w:ascii="宋体" w:hAnsi="宋体" w:eastAsia="宋体" w:cs="宋体"/>
                <w:b/>
                <w:bCs/>
                <w:color w:val="000000"/>
                <w:sz w:val="24"/>
                <w:szCs w:val="24"/>
                <w:highlight w:val="none"/>
              </w:rPr>
              <w:framePr w:vAnchor="margin" w:hAnchor="page" w:xAlign="center" w:y="1"/>
            </w:pPr>
            <w:r>
              <w:rPr>
                <w:rFonts w:hint="eastAsia" w:ascii="宋体" w:hAnsi="宋体" w:eastAsia="宋体" w:cs="宋体"/>
                <w:b/>
                <w:bCs/>
                <w:color w:val="000000"/>
                <w:sz w:val="24"/>
                <w:szCs w:val="24"/>
                <w:lang w:val="en-US" w:eastAsia="zh-CN" w:bidi="ar-SA"/>
              </w:rPr>
              <w:t xml:space="preserve">四、</w:t>
            </w:r>
            <w:r>
              <w:rPr>
                <w:rFonts w:hint="eastAsia" w:ascii="宋体" w:hAnsi="宋体" w:eastAsia="宋体" w:cs="宋体"/>
                <w:b/>
                <w:bCs/>
                <w:color w:val="000000"/>
                <w:sz w:val="24"/>
                <w:szCs w:val="24"/>
                <w:highlight w:val="none"/>
              </w:rPr>
              <w:t xml:space="preserve">技术培训方案</w:t>
            </w:r>
            <w:r>
              <w:rPr>
                <w:rFonts w:hint="eastAsia" w:ascii="宋体" w:hAnsi="宋体" w:eastAsia="宋体" w:cs="宋体"/>
                <w:b/>
                <w:bCs/>
                <w:color w:val="000000"/>
                <w:sz w:val="24"/>
                <w:szCs w:val="24"/>
                <w:highlight w:val="none"/>
              </w:rPr>
            </w:r>
            <w:r/>
          </w:p>
          <w:p>
            <w:pPr>
              <w:pStyle w:val="903"/>
              <w:numPr>
                <w:ilvl w:val="0"/>
                <w:numId w:val="0"/>
              </w:numPr>
              <w:ind w:left="0"/>
              <w:spacing w:line="360" w:lineRule="exact"/>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lang w:val="en-US" w:eastAsia="zh-CN"/>
              </w:rPr>
              <w:t xml:space="preserve">就投标人提供的技术培训内容及方式、培训计划、培训对象及配对团队方案等情况进行综合评审。</w:t>
            </w:r>
            <w:r>
              <w:rPr>
                <w:rFonts w:hint="eastAsia" w:ascii="宋体" w:hAnsi="宋体" w:eastAsia="宋体" w:cs="宋体"/>
                <w:color w:val="000000"/>
                <w:sz w:val="24"/>
                <w:szCs w:val="24"/>
                <w:highlight w:val="none"/>
                <w:lang w:val="en-US" w:eastAsia="zh-CN"/>
              </w:rPr>
            </w:r>
            <w:r/>
          </w:p>
          <w:p>
            <w:pPr>
              <w:pStyle w:val="903"/>
              <w:ind w:left="63"/>
              <w:spacing w:line="360" w:lineRule="exact"/>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lang w:val="en-US" w:eastAsia="zh-CN"/>
              </w:rPr>
              <w:t xml:space="preserve">方案内容完整，培训内容全面覆盖采购标的技术要点、操作规范及常见问题处理，方式科学可行、培训计划合理有序、培训对象覆盖全面、配对团队专业适配，能有效保障采购人相关人员熟练掌握对应技术、规范操作；</w:t>
            </w:r>
            <w:r>
              <w:rPr>
                <w:rFonts w:hint="eastAsia" w:ascii="宋体" w:hAnsi="宋体" w:eastAsia="宋体" w:cs="宋体"/>
                <w:color w:val="000000"/>
                <w:sz w:val="24"/>
                <w:szCs w:val="24"/>
                <w:highlight w:val="none"/>
                <w:lang w:val="en-US" w:eastAsia="zh-CN"/>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(1)方案优于要求，得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(2)方案符合要求，得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numPr>
                <w:ilvl w:val="0"/>
                <w:numId w:val="0"/>
              </w:numPr>
              <w:ind w:left="0"/>
              <w:spacing w:line="360" w:lineRule="exact"/>
              <w:rPr>
                <w:rFonts w:hint="eastAsia" w:ascii="宋体" w:hAnsi="宋体" w:eastAsia="宋体" w:cs="宋体"/>
                <w:color w:val="000000"/>
                <w:sz w:val="24"/>
                <w:szCs w:val="24"/>
                <w:highlight w:val="none"/>
                <w:lang w:val="en-US" w:eastAsia="zh-CN"/>
              </w:rPr>
              <w:framePr w:vAnchor="margin" w:hAnchor="page" w:xAlign="center" w:y="1"/>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方案不符合要求或未提供方案的，得0分。</w:t>
            </w:r>
            <w:r>
              <w:rPr>
                <w:rFonts w:hint="eastAsia" w:ascii="宋体" w:hAnsi="宋体" w:eastAsia="宋体" w:cs="宋体"/>
                <w:color w:val="000000"/>
                <w:sz w:val="24"/>
                <w:szCs w:val="24"/>
                <w:highlight w:val="none"/>
                <w:lang w:val="en-US" w:eastAsia="zh-CN"/>
              </w:rPr>
            </w:r>
            <w:r/>
          </w:p>
        </w:tc>
        <w:tc>
          <w:tcPr>
            <w:tcW w:w="616" w:type="dxa"/>
            <w:vAlign w:val="center"/>
            <w:textDirection w:val="lrTb"/>
            <w:noWrap w:val="false"/>
          </w:tcPr>
          <w:p>
            <w:pPr>
              <w:pStyle w:val="903"/>
              <w:jc w:val="center"/>
              <w:spacing w:line="360" w:lineRule="exact"/>
              <w:rPr>
                <w:rFonts w:hint="eastAsia" w:ascii="宋体" w:hAnsi="宋体" w:eastAsia="宋体" w:cs="宋体"/>
                <w:color w:val="000000"/>
                <w:sz w:val="24"/>
                <w:szCs w:val="24"/>
                <w:lang w:val="en-US" w:eastAsia="zh-CN"/>
              </w:rPr>
              <w:framePr w:vAnchor="margin" w:hAnchor="page" w:xAlign="center" w:y="1"/>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rPr>
            </w:r>
            <w:r/>
          </w:p>
        </w:tc>
      </w:tr>
      <w:tr>
        <w:trPr>
          <w:trHeight w:val="3438"/>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lang w:val="en-US" w:eastAsia="zh-CN"/>
              </w:rPr>
              <w:framePr w:vAnchor="margin" w:hAnchor="page" w:xAlign="center" w:y="1"/>
            </w:pPr>
            <w:r>
              <w:rPr>
                <w:rFonts w:hint="eastAsia" w:ascii="宋体" w:hAnsi="宋体" w:eastAsia="宋体" w:cs="宋体"/>
                <w:sz w:val="24"/>
                <w:szCs w:val="24"/>
                <w:lang w:val="en-US" w:eastAsia="zh-CN"/>
              </w:rPr>
              <w:t xml:space="preserve">4.5</w:t>
            </w:r>
            <w:r>
              <w:rPr>
                <w:rFonts w:hint="eastAsia" w:ascii="宋体" w:hAnsi="宋体" w:eastAsia="宋体" w:cs="宋体"/>
                <w:sz w:val="24"/>
                <w:szCs w:val="24"/>
                <w:lang w:val="en-US" w:eastAsia="zh-CN"/>
              </w:rPr>
            </w:r>
            <w:r/>
          </w:p>
        </w:tc>
        <w:tc>
          <w:tcPr>
            <w:tcW w:w="1637" w:type="dxa"/>
            <w:vAlign w:val="center"/>
            <w:vMerge w:val="continue"/>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r>
            <w:r/>
          </w:p>
        </w:tc>
        <w:tc>
          <w:tcPr>
            <w:tcW w:w="6113" w:type="dxa"/>
            <w:vAlign w:val="center"/>
            <w:textDirection w:val="lrTb"/>
            <w:noWrap w:val="false"/>
          </w:tcPr>
          <w:p>
            <w:pPr>
              <w:pStyle w:val="903"/>
              <w:numPr>
                <w:ilvl w:val="0"/>
                <w:numId w:val="0"/>
              </w:numPr>
              <w:ind w:left="0"/>
              <w:spacing w:line="360" w:lineRule="exact"/>
              <w:rPr>
                <w:rFonts w:hint="eastAsia" w:ascii="宋体" w:hAnsi="宋体" w:eastAsia="宋体" w:cs="宋体"/>
                <w:b/>
                <w:bCs/>
                <w:color w:val="000000"/>
                <w:sz w:val="24"/>
                <w:szCs w:val="24"/>
                <w:highlight w:val="none"/>
              </w:rPr>
              <w:framePr w:vAnchor="margin" w:hAnchor="page" w:xAlign="center" w:y="1"/>
            </w:pPr>
            <w:r>
              <w:rPr>
                <w:rFonts w:hint="eastAsia" w:ascii="宋体" w:hAnsi="宋体" w:eastAsia="宋体" w:cs="宋体"/>
                <w:b/>
                <w:bCs/>
                <w:color w:val="000000"/>
                <w:sz w:val="24"/>
                <w:szCs w:val="24"/>
                <w:highlight w:val="none"/>
              </w:rPr>
              <w:t xml:space="preserve">五、供货方案</w:t>
            </w:r>
            <w:r>
              <w:rPr>
                <w:rFonts w:hint="eastAsia" w:ascii="宋体" w:hAnsi="宋体" w:eastAsia="宋体" w:cs="宋体"/>
                <w:b/>
                <w:bCs/>
                <w:color w:val="000000"/>
                <w:sz w:val="24"/>
                <w:szCs w:val="24"/>
                <w:highlight w:val="none"/>
              </w:rPr>
            </w:r>
            <w:r/>
          </w:p>
          <w:p>
            <w:pPr>
              <w:pStyle w:val="903"/>
              <w:numPr>
                <w:ilvl w:val="0"/>
                <w:numId w:val="0"/>
              </w:numPr>
              <w:ind w:left="0"/>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就投标人提供的产品供货</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、安装调试方案及配送承诺等</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进行综合评审。</w:t>
            </w:r>
            <w:r>
              <w:rPr>
                <w:rFonts w:hint="eastAsia" w:ascii="宋体" w:hAnsi="宋体" w:eastAsia="宋体" w:cs="宋体"/>
                <w:color w:val="000000"/>
                <w:sz w:val="24"/>
                <w:szCs w:val="24"/>
                <w:highlight w:val="none"/>
              </w:rPr>
            </w:r>
            <w:r/>
          </w:p>
          <w:p>
            <w:pPr>
              <w:pStyle w:val="903"/>
              <w:numPr>
                <w:ilvl w:val="0"/>
                <w:numId w:val="0"/>
              </w:numPr>
              <w:ind w:left="0"/>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供货方案科学合理、周期可控，安装调试步骤清晰、标准规范，配送承诺明确具体、保障到位，能确保产品按时、按质、按量送达并完成安装调试，满足采购人使用需求；</w:t>
            </w:r>
            <w:r>
              <w:rPr>
                <w:rFonts w:hint="eastAsia" w:ascii="宋体" w:hAnsi="宋体" w:eastAsia="宋体" w:cs="宋体"/>
                <w:color w:val="000000"/>
                <w:sz w:val="24"/>
                <w:szCs w:val="24"/>
                <w:highlight w:val="none"/>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(1)方案优于要求，得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ind w:left="63"/>
              <w:spacing w:line="360" w:lineRule="exact"/>
              <w:rPr>
                <w:rFonts w:hint="eastAsia" w:ascii="宋体" w:hAnsi="宋体" w:eastAsia="宋体" w:cs="宋体"/>
                <w:color w:val="000000"/>
                <w:sz w:val="24"/>
                <w:szCs w:val="24"/>
                <w:highlight w:val="none"/>
                <w:lang w:eastAsia="zh-CN"/>
              </w:rPr>
              <w:framePr w:vAnchor="margin" w:hAnchor="page" w:xAlign="center" w:y="1"/>
            </w:pPr>
            <w:r>
              <w:rPr>
                <w:rFonts w:hint="eastAsia" w:ascii="宋体" w:hAnsi="宋体" w:eastAsia="宋体" w:cs="宋体"/>
                <w:color w:val="000000"/>
                <w:sz w:val="24"/>
                <w:szCs w:val="24"/>
                <w:highlight w:val="none"/>
              </w:rPr>
              <w:t xml:space="preserve">(2)方案符合要求，得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3"/>
              <w:numPr>
                <w:ilvl w:val="0"/>
                <w:numId w:val="0"/>
              </w:numPr>
              <w:ind w:left="0"/>
              <w:spacing w:line="360" w:lineRule="exact"/>
              <w:rPr>
                <w:rFonts w:hint="eastAsia" w:ascii="宋体" w:hAnsi="宋体" w:eastAsia="宋体" w:cs="宋体"/>
                <w:color w:val="000000"/>
                <w:sz w:val="24"/>
                <w:szCs w:val="24"/>
                <w:highlight w:val="none"/>
              </w:rPr>
              <w:framePr w:vAnchor="margin" w:hAnchor="page" w:xAlign="center" w:y="1"/>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方案不符合要求或未提供方案的，得0分。</w:t>
            </w:r>
            <w:r>
              <w:rPr>
                <w:rFonts w:hint="eastAsia" w:ascii="宋体" w:hAnsi="宋体" w:eastAsia="宋体" w:cs="宋体"/>
                <w:color w:val="000000"/>
                <w:sz w:val="24"/>
                <w:szCs w:val="24"/>
                <w:highlight w:val="none"/>
              </w:rPr>
            </w:r>
            <w:r/>
          </w:p>
        </w:tc>
        <w:tc>
          <w:tcPr>
            <w:tcW w:w="616" w:type="dxa"/>
            <w:vAlign w:val="center"/>
            <w:textDirection w:val="lrTb"/>
            <w:noWrap w:val="false"/>
          </w:tcPr>
          <w:p>
            <w:pPr>
              <w:pStyle w:val="903"/>
              <w:jc w:val="center"/>
              <w:spacing w:line="360" w:lineRule="exact"/>
              <w:rPr>
                <w:rFonts w:hint="eastAsia" w:ascii="宋体" w:hAnsi="宋体" w:eastAsia="宋体" w:cs="宋体"/>
                <w:color w:val="000000"/>
                <w:sz w:val="24"/>
                <w:szCs w:val="24"/>
                <w:lang w:val="en-US" w:eastAsia="zh-CN"/>
              </w:rPr>
              <w:framePr w:vAnchor="margin" w:hAnchor="page" w:xAlign="center" w:y="1"/>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val="en-US" w:eastAsia="zh-CN"/>
              </w:rPr>
            </w:r>
            <w:r/>
          </w:p>
        </w:tc>
      </w:tr>
      <w:tr>
        <w:trPr>
          <w:trHeight w:val="1517"/>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lang w:eastAsia="zh-CN"/>
              </w:rPr>
              <w:framePr w:vAnchor="margin" w:hAnchor="page" w:xAlign="center" w:y="1"/>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r>
            <w:r/>
          </w:p>
        </w:tc>
        <w:tc>
          <w:tcPr>
            <w:tcW w:w="1637" w:type="dxa"/>
            <w:vAlign w:val="center"/>
            <w:vMerge w:val="continue"/>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r>
            <w:r/>
          </w:p>
        </w:tc>
        <w:tc>
          <w:tcPr>
            <w:tcW w:w="6113" w:type="dxa"/>
            <w:vAlign w:val="center"/>
            <w:textDirection w:val="lrTb"/>
            <w:noWrap w:val="false"/>
          </w:tcPr>
          <w:p>
            <w:pPr>
              <w:pStyle w:val="903"/>
              <w:ind w:left="63"/>
              <w:spacing w:line="360" w:lineRule="exact"/>
              <w:rPr>
                <w:rFonts w:hint="eastAsia" w:ascii="宋体" w:hAnsi="宋体" w:eastAsia="宋体" w:cs="宋体"/>
                <w:b/>
                <w:bCs/>
                <w:sz w:val="24"/>
                <w:szCs w:val="24"/>
              </w:rPr>
              <w:framePr w:vAnchor="margin" w:hAnchor="page" w:xAlign="center" w:y="1"/>
            </w:pP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、质保期 </w:t>
            </w:r>
            <w:r>
              <w:rPr>
                <w:rFonts w:hint="eastAsia" w:ascii="宋体" w:hAnsi="宋体" w:eastAsia="宋体" w:cs="宋体"/>
                <w:b/>
                <w:bCs/>
                <w:sz w:val="24"/>
                <w:szCs w:val="24"/>
              </w:rPr>
            </w:r>
            <w:r/>
          </w:p>
          <w:p>
            <w:pPr>
              <w:pStyle w:val="903"/>
              <w:ind w:left="6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根据投标人针对本项目供货产品的质保期进行综合比较后评分：</w:t>
            </w:r>
            <w:r>
              <w:rPr>
                <w:rFonts w:hint="eastAsia" w:ascii="宋体" w:hAnsi="宋体" w:eastAsia="宋体" w:cs="宋体"/>
                <w:sz w:val="24"/>
                <w:szCs w:val="24"/>
              </w:rPr>
            </w:r>
            <w:r/>
          </w:p>
          <w:p>
            <w:pPr>
              <w:pStyle w:val="903"/>
              <w:ind w:left="6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投标人所投产品质保期响应招标文</w:t>
            </w:r>
            <w:r>
              <w:rPr>
                <w:rFonts w:hint="eastAsia" w:ascii="宋体" w:hAnsi="宋体" w:eastAsia="宋体" w:cs="宋体"/>
                <w:sz w:val="24"/>
                <w:szCs w:val="24"/>
                <w:highlight w:val="none"/>
              </w:rPr>
              <w:t xml:space="preserve">件最低要求（三年）下每增加一年加0.5分，最高得1分。未提供者不得分。（投标文件需提供加盖投标人公章的质保期承诺书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前后不一致以承诺书为准</w:t>
            </w:r>
            <w:r>
              <w:rPr>
                <w:rFonts w:hint="eastAsia" w:ascii="宋体" w:hAnsi="宋体" w:eastAsia="宋体" w:cs="宋体"/>
                <w:sz w:val="24"/>
                <w:szCs w:val="24"/>
                <w:highlight w:val="none"/>
              </w:rPr>
              <w:t xml:space="preserve">）。</w:t>
            </w:r>
            <w:r>
              <w:rPr>
                <w:rFonts w:hint="eastAsia" w:ascii="宋体" w:hAnsi="宋体" w:eastAsia="宋体" w:cs="宋体"/>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1</w:t>
            </w:r>
            <w:r>
              <w:rPr>
                <w:rFonts w:hint="eastAsia" w:ascii="宋体" w:hAnsi="宋体" w:eastAsia="宋体" w:cs="宋体"/>
                <w:sz w:val="24"/>
                <w:szCs w:val="24"/>
              </w:rPr>
            </w:r>
            <w:r/>
          </w:p>
        </w:tc>
      </w:tr>
      <w:tr>
        <w:trPr/>
        <w:tc>
          <w:tcPr>
            <w:tcW w:w="55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637"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业绩</w:t>
            </w:r>
            <w:r>
              <w:rPr>
                <w:rFonts w:hint="eastAsia" w:ascii="宋体" w:hAnsi="宋体" w:eastAsia="宋体" w:cs="宋体"/>
                <w:sz w:val="24"/>
                <w:szCs w:val="24"/>
              </w:rPr>
            </w:r>
            <w:r/>
          </w:p>
        </w:tc>
        <w:tc>
          <w:tcPr>
            <w:tcW w:w="6113" w:type="dxa"/>
            <w:vAlign w:val="center"/>
            <w:textDirection w:val="lrTb"/>
            <w:noWrap w:val="false"/>
          </w:tcPr>
          <w:p>
            <w:pPr>
              <w:pStyle w:val="903"/>
              <w:keepLines w:val="0"/>
              <w:keepNext w:val="0"/>
              <w:pageBreakBefore w:val="0"/>
              <w:spacing w:line="360" w:lineRule="exact"/>
              <w:widowControl/>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所投产品的投标人或产品制造商（必须与投标文件中产品型号一致）</w:t>
            </w:r>
            <w:r>
              <w:rPr>
                <w:rFonts w:hint="eastAsia" w:ascii="宋体" w:hAnsi="宋体" w:eastAsia="宋体" w:cs="宋体"/>
                <w:sz w:val="24"/>
                <w:szCs w:val="24"/>
                <w:lang w:val="en-US" w:eastAsia="zh-CN"/>
              </w:rPr>
              <w:t xml:space="preserve">2021年4月1日</w:t>
            </w:r>
            <w:r>
              <w:rPr>
                <w:rFonts w:hint="eastAsia" w:ascii="宋体" w:hAnsi="宋体" w:eastAsia="宋体" w:cs="宋体"/>
                <w:sz w:val="24"/>
                <w:szCs w:val="24"/>
              </w:rPr>
              <w:t xml:space="preserve">以来有销售业绩的（非单一产品包为核心产品）。每提供一份有效业绩证明材料得1分，最多得5分。</w:t>
            </w:r>
            <w:r>
              <w:rPr>
                <w:rFonts w:hint="eastAsia" w:ascii="宋体" w:hAnsi="宋体" w:eastAsia="宋体" w:cs="宋体"/>
                <w:sz w:val="24"/>
                <w:szCs w:val="24"/>
              </w:rPr>
            </w:r>
            <w:r/>
          </w:p>
          <w:p>
            <w:pPr>
              <w:pStyle w:val="903"/>
              <w:spacing w:line="360" w:lineRule="exact"/>
              <w:widowControl/>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注：</w:t>
            </w:r>
            <w:r>
              <w:rPr>
                <w:rFonts w:hint="eastAsia" w:ascii="宋体" w:hAnsi="宋体" w:eastAsia="宋体" w:cs="宋体"/>
                <w:sz w:val="24"/>
                <w:szCs w:val="24"/>
              </w:rPr>
            </w:r>
            <w:r/>
          </w:p>
          <w:p>
            <w:pPr>
              <w:pStyle w:val="903"/>
              <w:ind w:left="6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①业绩证明材料需同时提供合同和验收证明复印件加盖</w:t>
            </w:r>
            <w:r>
              <w:rPr>
                <w:rFonts w:hint="eastAsia" w:ascii="宋体" w:hAnsi="宋体" w:eastAsia="宋体" w:cs="宋体"/>
                <w:sz w:val="24"/>
                <w:szCs w:val="24"/>
                <w:lang w:val="en-US" w:eastAsia="zh-CN"/>
              </w:rPr>
              <w:t xml:space="preserve">投标单位</w:t>
            </w:r>
            <w:r>
              <w:rPr>
                <w:rFonts w:hint="eastAsia" w:ascii="宋体" w:hAnsi="宋体" w:eastAsia="宋体" w:cs="宋体"/>
                <w:sz w:val="24"/>
                <w:szCs w:val="24"/>
              </w:rPr>
              <w:t xml:space="preserve">公章，合同须能体现签订单</w:t>
            </w:r>
            <w:r>
              <w:rPr>
                <w:rFonts w:hint="eastAsia" w:ascii="宋体" w:hAnsi="宋体" w:eastAsia="宋体" w:cs="宋体"/>
                <w:sz w:val="24"/>
                <w:szCs w:val="24"/>
                <w:highlight w:val="none"/>
              </w:rPr>
              <w:t xml:space="preserve">位信息、签订时间、产品名称、型号、价格等相关信息，否则视为无效合同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rPr>
            </w:r>
            <w:r/>
          </w:p>
          <w:p>
            <w:pPr>
              <w:pStyle w:val="903"/>
              <w:ind w:left="6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b/>
                <w:bCs/>
                <w:sz w:val="24"/>
                <w:szCs w:val="24"/>
              </w:rPr>
              <w:t xml:space="preserve">②统招分签的合同按一个合同业绩计。</w:t>
            </w:r>
            <w:r>
              <w:rPr>
                <w:rFonts w:hint="eastAsia" w:ascii="宋体" w:hAnsi="宋体" w:eastAsia="宋体" w:cs="宋体"/>
                <w:sz w:val="24"/>
                <w:szCs w:val="24"/>
              </w:rPr>
              <w:t xml:space="preserve">【多个合同项目名称一致的，均按一个合同计】</w:t>
            </w:r>
            <w:r>
              <w:rPr>
                <w:rFonts w:hint="eastAsia" w:ascii="宋体" w:hAnsi="宋体" w:eastAsia="宋体" w:cs="宋体"/>
                <w:sz w:val="24"/>
                <w:szCs w:val="24"/>
              </w:rPr>
            </w:r>
            <w:r/>
          </w:p>
          <w:p>
            <w:pPr>
              <w:pStyle w:val="903"/>
              <w:ind w:left="63"/>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③合同中的产品名称及产品型号请加以明显标记，以方便评审和核对。</w:t>
            </w:r>
            <w:r>
              <w:rPr>
                <w:rFonts w:hint="eastAsia" w:ascii="宋体" w:hAnsi="宋体" w:eastAsia="宋体" w:cs="宋体"/>
                <w:sz w:val="24"/>
                <w:szCs w:val="24"/>
              </w:rPr>
            </w:r>
            <w:r/>
          </w:p>
          <w:p>
            <w:pPr>
              <w:pStyle w:val="903"/>
              <w:ind w:left="63"/>
              <w:spacing w:line="360" w:lineRule="exact"/>
              <w:rPr>
                <w:rFonts w:hint="eastAsia" w:ascii="宋体" w:hAnsi="宋体" w:eastAsia="宋体" w:cs="宋体"/>
                <w:sz w:val="24"/>
                <w:szCs w:val="24"/>
                <w:lang w:bidi="ar"/>
              </w:rPr>
              <w:framePr w:vAnchor="margin" w:hAnchor="page" w:xAlign="center" w:y="1"/>
            </w:pPr>
            <w:r>
              <w:rPr>
                <w:rFonts w:hint="eastAsia" w:ascii="宋体" w:hAnsi="宋体" w:eastAsia="宋体" w:cs="宋体"/>
                <w:sz w:val="24"/>
                <w:szCs w:val="24"/>
              </w:rPr>
              <w:t xml:space="preserve">④合同评审中的重要信息因存在内容模糊、无法辨认而产生不利于该项评审的情况，投标人自行承担后果。</w:t>
            </w:r>
            <w:r>
              <w:rPr>
                <w:rFonts w:hint="eastAsia" w:ascii="宋体" w:hAnsi="宋体" w:eastAsia="宋体" w:cs="宋体"/>
                <w:sz w:val="24"/>
                <w:szCs w:val="24"/>
                <w:lang w:bidi="ar"/>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5</w:t>
            </w:r>
            <w:r>
              <w:rPr>
                <w:rFonts w:hint="eastAsia" w:ascii="宋体" w:hAnsi="宋体" w:eastAsia="宋体" w:cs="宋体"/>
                <w:sz w:val="24"/>
                <w:szCs w:val="24"/>
              </w:rPr>
            </w:r>
            <w:r/>
          </w:p>
        </w:tc>
      </w:tr>
      <w:tr>
        <w:trPr/>
        <w:tc>
          <w:tcPr>
            <w:gridSpan w:val="2"/>
            <w:tcW w:w="2194"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合计</w:t>
            </w:r>
            <w:r>
              <w:rPr>
                <w:rFonts w:hint="eastAsia" w:ascii="宋体" w:hAnsi="宋体" w:eastAsia="宋体" w:cs="宋体"/>
                <w:sz w:val="24"/>
                <w:szCs w:val="24"/>
              </w:rPr>
            </w:r>
            <w:r/>
          </w:p>
        </w:tc>
        <w:tc>
          <w:tcPr>
            <w:tcW w:w="6113"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分值合计</w:t>
            </w:r>
            <w:r>
              <w:rPr>
                <w:rFonts w:hint="eastAsia" w:ascii="宋体" w:hAnsi="宋体" w:eastAsia="宋体" w:cs="宋体"/>
                <w:sz w:val="24"/>
                <w:szCs w:val="24"/>
              </w:rPr>
            </w:r>
            <w:r/>
          </w:p>
        </w:tc>
        <w:tc>
          <w:tcPr>
            <w:tcW w:w="616" w:type="dxa"/>
            <w:vAlign w:val="center"/>
            <w:textDirection w:val="lrTb"/>
            <w:noWrap w:val="false"/>
          </w:tcPr>
          <w:p>
            <w:pPr>
              <w:pStyle w:val="903"/>
              <w:jc w:val="center"/>
              <w:spacing w:line="360" w:lineRule="exact"/>
              <w:rPr>
                <w:rFonts w:hint="eastAsia" w:ascii="宋体" w:hAnsi="宋体" w:eastAsia="宋体" w:cs="宋体"/>
                <w:sz w:val="24"/>
                <w:szCs w:val="24"/>
              </w:rPr>
              <w:framePr w:vAnchor="margin" w:hAnchor="page" w:xAlign="center" w:y="1"/>
            </w:pPr>
            <w:r>
              <w:rPr>
                <w:rFonts w:hint="eastAsia" w:ascii="宋体" w:hAnsi="宋体" w:eastAsia="宋体" w:cs="宋体"/>
                <w:sz w:val="24"/>
                <w:szCs w:val="24"/>
              </w:rPr>
              <w:t xml:space="preserve">100</w:t>
            </w:r>
            <w:r>
              <w:rPr>
                <w:rFonts w:hint="eastAsia" w:ascii="宋体" w:hAnsi="宋体" w:eastAsia="宋体" w:cs="宋体"/>
                <w:sz w:val="24"/>
                <w:szCs w:val="24"/>
              </w:rPr>
            </w:r>
            <w:r/>
          </w:p>
        </w:tc>
      </w:tr>
    </w:tbl>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rPr>
          <w:rFonts w:hint="eastAsia"/>
        </w:rPr>
      </w:pPr>
      <w:r>
        <w:rPr>
          <w:rFonts w:hint="eastAsia"/>
        </w:rPr>
      </w:r>
      <w:r/>
    </w:p>
    <w:p>
      <w:pPr>
        <w:pStyle w:val="903"/>
        <w:jc w:val="center"/>
        <w:keepNext/>
        <w:rPr>
          <w:rFonts w:hint="eastAsia"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78"/>
      <w:r/>
      <w:bookmarkEnd w:id="179"/>
      <w:r/>
      <w:bookmarkEnd w:id="180"/>
      <w:r>
        <w:rPr>
          <w:rFonts w:hint="eastAsia" w:ascii="黑体" w:hAnsi="Times New Roman" w:eastAsia="黑体"/>
          <w:bCs/>
          <w:color w:val="000000"/>
          <w:sz w:val="44"/>
          <w:szCs w:val="28"/>
        </w:rPr>
        <w:t xml:space="preserve">文件格式</w:t>
      </w:r>
      <w:r>
        <w:rPr>
          <w:rFonts w:hint="eastAsia" w:ascii="黑体" w:hAnsi="Times New Roman" w:eastAsia="黑体"/>
          <w:bCs/>
          <w:color w:val="000000"/>
          <w:sz w:val="44"/>
          <w:szCs w:val="28"/>
        </w:rPr>
      </w:r>
      <w:r/>
    </w:p>
    <w:p>
      <w:pPr>
        <w:pStyle w:val="903"/>
        <w:jc w:val="center"/>
        <w:rPr>
          <w:rFonts w:hint="eastAsia" w:ascii="宋体" w:hAnsi="宋体"/>
          <w:b/>
          <w:color w:val="000000"/>
          <w:sz w:val="72"/>
          <w:szCs w:val="21"/>
        </w:rPr>
      </w:pPr>
      <w:r/>
      <w:bookmarkStart w:id="181" w:name="_Hlt26671244"/>
      <w:r/>
      <w:bookmarkEnd w:id="181"/>
      <w:r/>
      <w:bookmarkStart w:id="182" w:name="_Hlt26955039"/>
      <w:r/>
      <w:bookmarkEnd w:id="182"/>
      <w:r/>
      <w:bookmarkStart w:id="183" w:name="_Toc49090576"/>
      <w:r/>
      <w:bookmarkStart w:id="184" w:name="_Toc120614282"/>
      <w:r/>
      <w:bookmarkStart w:id="185" w:name="_Toc26554094"/>
      <w:r>
        <w:rPr>
          <w:rFonts w:hint="eastAsia" w:ascii="宋体" w:hAnsi="宋体"/>
          <w:b/>
          <w:color w:val="000000"/>
          <w:sz w:val="72"/>
          <w:szCs w:val="21"/>
        </w:rPr>
      </w:r>
      <w:r/>
    </w:p>
    <w:p>
      <w:pPr>
        <w:pStyle w:val="903"/>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03"/>
        <w:jc w:val="center"/>
        <w:rPr>
          <w:rFonts w:hint="eastAsia" w:ascii="宋体" w:hAnsi="宋体"/>
          <w:b/>
          <w:color w:val="000000"/>
          <w:sz w:val="36"/>
          <w:szCs w:val="21"/>
        </w:rPr>
      </w:pPr>
      <w:r>
        <w:rPr>
          <w:rFonts w:hint="eastAsia" w:ascii="宋体" w:hAnsi="宋体"/>
          <w:b/>
          <w:color w:val="000000"/>
          <w:sz w:val="36"/>
          <w:szCs w:val="21"/>
        </w:rPr>
      </w:r>
      <w:r/>
    </w:p>
    <w:p>
      <w:pPr>
        <w:pStyle w:val="903"/>
        <w:jc w:val="center"/>
        <w:rPr>
          <w:rFonts w:hint="eastAsia" w:ascii="宋体" w:hAnsi="宋体"/>
          <w:b/>
          <w:color w:val="000000"/>
          <w:sz w:val="36"/>
          <w:szCs w:val="21"/>
        </w:rPr>
      </w:pPr>
      <w:r>
        <w:rPr>
          <w:rFonts w:hint="eastAsia" w:ascii="宋体" w:hAnsi="宋体"/>
          <w:b/>
          <w:color w:val="000000"/>
          <w:sz w:val="36"/>
          <w:szCs w:val="21"/>
        </w:rPr>
      </w:r>
      <w:r/>
    </w:p>
    <w:p>
      <w:pPr>
        <w:pStyle w:val="903"/>
        <w:jc w:val="center"/>
        <w:rPr>
          <w:rFonts w:hint="eastAsia" w:ascii="宋体" w:hAnsi="宋体"/>
          <w:b/>
          <w:color w:val="000000"/>
          <w:sz w:val="36"/>
          <w:szCs w:val="21"/>
        </w:rPr>
      </w:pPr>
      <w:r>
        <w:rPr>
          <w:rFonts w:hint="eastAsia" w:ascii="宋体" w:hAnsi="宋体"/>
          <w:b/>
          <w:color w:val="000000"/>
          <w:sz w:val="36"/>
          <w:szCs w:val="21"/>
        </w:rPr>
      </w:r>
      <w:r/>
    </w:p>
    <w:p>
      <w:pPr>
        <w:pStyle w:val="903"/>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03"/>
        <w:ind w:firstLine="1080"/>
        <w:rPr>
          <w:rFonts w:hint="eastAsia" w:ascii="宋体" w:hAnsi="宋体"/>
          <w:b/>
          <w:color w:val="000000"/>
          <w:sz w:val="36"/>
          <w:szCs w:val="21"/>
          <w:u w:val="single"/>
        </w:rPr>
      </w:pPr>
      <w:r>
        <w:rPr>
          <w:rFonts w:hint="eastAsia" w:ascii="宋体" w:hAnsi="宋体"/>
          <w:b/>
          <w:color w:val="000000"/>
          <w:sz w:val="36"/>
          <w:szCs w:val="21"/>
          <w:lang w:eastAsia="zh-CN"/>
        </w:rPr>
        <w:t xml:space="preserve">采</w:t>
      </w:r>
      <w:r>
        <w:rPr>
          <w:rFonts w:hint="eastAsia" w:ascii="宋体" w:hAnsi="宋体"/>
          <w:b/>
          <w:color w:val="000000"/>
          <w:sz w:val="36"/>
          <w:szCs w:val="21"/>
          <w:lang w:val="en-US" w:eastAsia="zh-CN"/>
        </w:rPr>
        <w:t xml:space="preserve"> </w:t>
      </w:r>
      <w:r>
        <w:rPr>
          <w:rFonts w:hint="eastAsia" w:ascii="宋体" w:hAnsi="宋体"/>
          <w:b/>
          <w:color w:val="000000"/>
          <w:sz w:val="36"/>
          <w:szCs w:val="21"/>
          <w:lang w:eastAsia="zh-CN"/>
        </w:rPr>
        <w:t xml:space="preserve">购</w:t>
      </w:r>
      <w:r>
        <w:rPr>
          <w:rFonts w:hint="eastAsia" w:ascii="宋体" w:hAnsi="宋体"/>
          <w:b/>
          <w:color w:val="000000"/>
          <w:sz w:val="36"/>
          <w:szCs w:val="21"/>
        </w:rPr>
        <w:t xml:space="preserve">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03"/>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03"/>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0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jc w:val="both"/>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3"/>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03"/>
        <w:jc w:val="center"/>
        <w:spacing w:line="440" w:lineRule="exact"/>
        <w:rPr>
          <w:rFonts w:hint="eastAsia" w:ascii="宋体" w:hAnsi="宋体"/>
          <w:b/>
          <w:bCs/>
          <w:sz w:val="32"/>
          <w:szCs w:val="32"/>
        </w:rPr>
      </w:pPr>
      <w:r>
        <w:rPr>
          <w:rFonts w:hint="eastAsia" w:ascii="宋体" w:hAnsi="宋体"/>
          <w:b/>
          <w:bCs/>
          <w:sz w:val="32"/>
          <w:szCs w:val="32"/>
        </w:rPr>
      </w:r>
      <w:r/>
    </w:p>
    <w:p>
      <w:pPr>
        <w:pStyle w:val="903"/>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903"/>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rPr>
          <w:rFonts w:hint="eastAsia" w:ascii="宋体" w:hAnsi="宋体"/>
          <w:sz w:val="24"/>
          <w:szCs w:val="21"/>
        </w:rPr>
      </w:r>
      <w:r/>
    </w:p>
    <w:p>
      <w:pPr>
        <w:pStyle w:val="903"/>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903"/>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903"/>
        <w:ind w:firstLine="480"/>
        <w:spacing w:line="400" w:lineRule="exact"/>
        <w:rPr>
          <w:rFonts w:hint="eastAsia" w:ascii="宋体" w:hAnsi="宋体"/>
          <w:sz w:val="24"/>
          <w:szCs w:val="21"/>
          <w:highlight w:val="yellow"/>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rPr>
          <w:rFonts w:hint="eastAsia" w:ascii="宋体" w:hAnsi="宋体"/>
          <w:sz w:val="24"/>
          <w:szCs w:val="21"/>
          <w:highlight w:val="yellow"/>
        </w:rPr>
      </w:r>
      <w:r/>
    </w:p>
    <w:p>
      <w:pPr>
        <w:pStyle w:val="903"/>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903"/>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903"/>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rPr>
          <w:rFonts w:hint="eastAsia" w:ascii="宋体" w:hAnsi="宋体"/>
          <w:sz w:val="24"/>
          <w:szCs w:val="21"/>
        </w:rPr>
      </w:r>
      <w:r/>
    </w:p>
    <w:p>
      <w:pPr>
        <w:pStyle w:val="903"/>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w:t>
      </w:r>
      <w:r>
        <w:rPr>
          <w:rFonts w:ascii="宋体" w:hAnsi="宋体"/>
          <w:sz w:val="24"/>
          <w:szCs w:val="21"/>
        </w:rPr>
      </w:r>
      <w:r/>
    </w:p>
    <w:p>
      <w:pPr>
        <w:pStyle w:val="903"/>
        <w:spacing w:line="400" w:lineRule="exact"/>
        <w:rPr>
          <w:rFonts w:hint="eastAsia" w:ascii="宋体" w:hAnsi="宋体"/>
          <w:sz w:val="24"/>
          <w:szCs w:val="21"/>
        </w:rPr>
      </w:pPr>
      <w:r>
        <w:rPr>
          <w:rFonts w:hint="eastAsia" w:ascii="宋体" w:hAnsi="宋体"/>
          <w:sz w:val="24"/>
          <w:szCs w:val="21"/>
        </w:rPr>
        <w:t xml:space="preserve">前一年内至少一个月依法缴纳税收及缴纳社会保障资金的证明材料。投标人依法享受缓缴、免缴税收、社会保障资金的提供证明材料。）</w:t>
      </w:r>
      <w:r>
        <w:rPr>
          <w:rFonts w:hint="eastAsia" w:ascii="宋体" w:hAnsi="宋体"/>
          <w:sz w:val="24"/>
          <w:szCs w:val="21"/>
        </w:rPr>
      </w:r>
      <w:r/>
    </w:p>
    <w:p>
      <w:pPr>
        <w:pStyle w:val="903"/>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rPr>
          <w:rFonts w:ascii="宋体" w:hAnsi="宋体"/>
          <w:sz w:val="24"/>
          <w:szCs w:val="21"/>
        </w:rPr>
      </w:r>
      <w:r/>
    </w:p>
    <w:p>
      <w:pPr>
        <w:pStyle w:val="903"/>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w:t>
      </w:r>
      <w:r>
        <w:rPr>
          <w:rFonts w:ascii="宋体" w:hAnsi="宋体"/>
          <w:sz w:val="24"/>
          <w:szCs w:val="21"/>
        </w:rPr>
      </w:r>
      <w:r/>
    </w:p>
    <w:p>
      <w:pPr>
        <w:pStyle w:val="903"/>
        <w:spacing w:line="400" w:lineRule="exact"/>
        <w:rPr>
          <w:rFonts w:hint="eastAsia" w:ascii="宋体" w:hAnsi="宋体"/>
          <w:sz w:val="24"/>
          <w:szCs w:val="21"/>
        </w:rPr>
      </w:pPr>
      <w:r>
        <w:rPr>
          <w:rFonts w:hint="eastAsia" w:ascii="宋体" w:hAnsi="宋体"/>
          <w:sz w:val="24"/>
          <w:szCs w:val="21"/>
        </w:rPr>
        <w:t xml:space="preserve">明（格式见</w:t>
      </w:r>
      <w:r>
        <w:rPr>
          <w:rFonts w:ascii="宋体" w:hAnsi="宋体"/>
          <w:sz w:val="24"/>
          <w:szCs w:val="21"/>
        </w:rPr>
        <w:t xml:space="preserve">附件6</w:t>
      </w:r>
      <w:r>
        <w:rPr>
          <w:rFonts w:hint="eastAsia" w:ascii="宋体" w:hAnsi="宋体"/>
          <w:sz w:val="24"/>
          <w:szCs w:val="21"/>
          <w:lang w:eastAsia="zh-CN"/>
        </w:rPr>
        <w:t xml:space="preserve">、</w:t>
      </w:r>
      <w:r>
        <w:rPr>
          <w:rFonts w:hint="eastAsia" w:ascii="宋体" w:hAnsi="宋体"/>
          <w:sz w:val="24"/>
          <w:szCs w:val="21"/>
          <w:lang w:val="en-US" w:eastAsia="zh-CN"/>
        </w:rPr>
        <w:t xml:space="preserve">附件14</w:t>
      </w:r>
      <w:r>
        <w:rPr>
          <w:rFonts w:hint="eastAsia" w:ascii="宋体" w:hAnsi="宋体"/>
          <w:sz w:val="24"/>
          <w:szCs w:val="21"/>
        </w:rPr>
        <w:t xml:space="preserve">）</w:t>
      </w:r>
      <w:r>
        <w:rPr>
          <w:rFonts w:hint="eastAsia" w:ascii="宋体" w:hAnsi="宋体"/>
          <w:sz w:val="24"/>
          <w:szCs w:val="21"/>
        </w:rPr>
      </w:r>
      <w:r/>
    </w:p>
    <w:p>
      <w:pPr>
        <w:pStyle w:val="903"/>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903"/>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903"/>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r>
      <w:r/>
    </w:p>
    <w:p>
      <w:pPr>
        <w:pStyle w:val="903"/>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rPr>
          <w:rFonts w:hint="eastAsia" w:ascii="宋体" w:hAnsi="宋体"/>
          <w:sz w:val="24"/>
          <w:szCs w:val="21"/>
        </w:rPr>
      </w:r>
      <w:r/>
    </w:p>
    <w:p>
      <w:pPr>
        <w:pStyle w:val="903"/>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903"/>
        <w:ind w:firstLine="480"/>
        <w:spacing w:line="400" w:lineRule="exact"/>
        <w:rPr>
          <w:rFonts w:hint="eastAsia" w:ascii="宋体" w:hAnsi="宋体"/>
          <w:sz w:val="24"/>
          <w:szCs w:val="21"/>
          <w:highlight w:val="yellow"/>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highlight w:val="yellow"/>
        </w:rPr>
      </w:r>
      <w:r/>
    </w:p>
    <w:p>
      <w:pPr>
        <w:pStyle w:val="903"/>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中提供相关材料，否则作无效投标处理；6、10、11条如招标文件要求必须提供相关材料而未提供的，作无效投标处理。</w:t>
      </w:r>
      <w:r>
        <w:rPr>
          <w:rFonts w:ascii="宋体" w:hAnsi="宋体"/>
          <w:sz w:val="24"/>
          <w:szCs w:val="24"/>
        </w:rPr>
      </w:r>
      <w:r/>
    </w:p>
    <w:p>
      <w:pPr>
        <w:pStyle w:val="903"/>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903"/>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1"/>
        </w:rPr>
        <w:t xml:space="preserve">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w:t>
      </w:r>
      <w:r>
        <w:rPr>
          <w:rFonts w:hint="eastAsia" w:ascii="宋体" w:hAnsi="宋体"/>
          <w:sz w:val="24"/>
          <w:szCs w:val="21"/>
          <w:lang w:eastAsia="zh-CN"/>
        </w:rPr>
        <w:t xml:space="preserve">作</w:t>
      </w:r>
      <w:r>
        <w:rPr>
          <w:rFonts w:hint="eastAsia" w:ascii="宋体" w:hAnsi="宋体"/>
          <w:sz w:val="24"/>
          <w:szCs w:val="21"/>
        </w:rPr>
        <w:t xml:space="preserve">无效投标处理。（格式见</w:t>
      </w:r>
      <w:r>
        <w:rPr>
          <w:rFonts w:ascii="宋体" w:hAnsi="宋体"/>
          <w:sz w:val="24"/>
          <w:szCs w:val="21"/>
        </w:rPr>
        <w:t xml:space="preserve">附件12</w:t>
      </w:r>
      <w:r>
        <w:rPr>
          <w:rFonts w:hint="eastAsia" w:ascii="宋体" w:hAnsi="宋体"/>
          <w:sz w:val="24"/>
          <w:szCs w:val="21"/>
        </w:rPr>
        <w:t xml:space="preserve">）</w:t>
      </w:r>
      <w:r>
        <w:rPr>
          <w:rFonts w:hint="eastAsia" w:ascii="宋体" w:hAnsi="宋体"/>
          <w:sz w:val="24"/>
          <w:szCs w:val="21"/>
        </w:rPr>
      </w:r>
      <w:r/>
    </w:p>
    <w:p>
      <w:pPr>
        <w:pStyle w:val="903"/>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903"/>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903"/>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rPr>
      </w:r>
      <w:r/>
    </w:p>
    <w:p>
      <w:pPr>
        <w:pStyle w:val="903"/>
        <w:ind w:firstLine="480"/>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3.关于符合本国产品标准的声明函（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13）</w:t>
      </w:r>
      <w:r>
        <w:rPr>
          <w:rFonts w:hint="eastAsia" w:ascii="宋体" w:hAnsi="宋体" w:eastAsia="宋体" w:cs="Times New Roman"/>
          <w:sz w:val="24"/>
          <w:szCs w:val="21"/>
          <w:lang w:val="en-US" w:eastAsia="zh-CN"/>
        </w:rPr>
      </w:r>
      <w:r/>
    </w:p>
    <w:p>
      <w:pPr>
        <w:pStyle w:val="903"/>
        <w:ind w:firstLine="480"/>
        <w:spacing w:line="400" w:lineRule="exact"/>
        <w:rPr>
          <w:rFonts w:hint="eastAsia" w:ascii="宋体" w:hAnsi="宋体"/>
          <w:sz w:val="24"/>
          <w:szCs w:val="21"/>
        </w:rPr>
      </w:pPr>
      <w:r>
        <w:rPr>
          <w:rFonts w:hint="eastAsia" w:ascii="宋体" w:hAnsi="宋体"/>
          <w:sz w:val="24"/>
          <w:szCs w:val="21"/>
        </w:rPr>
      </w:r>
      <w:r/>
    </w:p>
    <w:p>
      <w:pPr>
        <w:pStyle w:val="903"/>
        <w:ind w:left="480"/>
        <w:rPr>
          <w:rFonts w:ascii="宋体" w:hAnsi="宋体"/>
          <w:b/>
          <w:sz w:val="24"/>
          <w:szCs w:val="21"/>
        </w:rPr>
      </w:pPr>
      <w:r>
        <w:rPr>
          <w:rFonts w:ascii="宋体" w:hAnsi="宋体"/>
          <w:b/>
          <w:sz w:val="24"/>
          <w:szCs w:val="21"/>
        </w:rPr>
      </w:r>
      <w:r/>
    </w:p>
    <w:p>
      <w:pPr>
        <w:pStyle w:val="903"/>
        <w:rPr>
          <w:rFonts w:hint="eastAsia" w:ascii="Times New Roman" w:hAnsi="Times New Roman"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rPr>
          <w:rFonts w:hint="eastAsia" w:ascii="Times New Roman" w:hAnsi="Times New Roman" w:eastAsia="仿宋_GB2312"/>
          <w:sz w:val="24"/>
          <w:szCs w:val="20"/>
        </w:rPr>
      </w:r>
      <w:r/>
    </w:p>
    <w:p>
      <w:pPr>
        <w:pStyle w:val="903"/>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03"/>
        <w:ind w:firstLine="482"/>
        <w:spacing w:line="400" w:lineRule="exact"/>
        <w:rPr>
          <w:rFonts w:ascii="Times New Roman" w:hAnsi="Times New Roman"/>
          <w:sz w:val="24"/>
          <w:szCs w:val="24"/>
        </w:rPr>
      </w:pPr>
      <w:r>
        <w:rPr>
          <w:rFonts w:hint="eastAsia" w:ascii="宋体" w:hAnsi="宋体"/>
          <w:sz w:val="24"/>
          <w:szCs w:val="24"/>
        </w:rPr>
        <w:t xml:space="preserve">项目名称：</w:t>
      </w:r>
      <w:r>
        <w:rPr>
          <w:rFonts w:ascii="Times New Roman" w:hAnsi="Times New Roman"/>
          <w:sz w:val="24"/>
          <w:szCs w:val="24"/>
        </w:rPr>
      </w:r>
      <w:r/>
    </w:p>
    <w:p>
      <w:pPr>
        <w:pStyle w:val="903"/>
        <w:ind w:firstLine="482"/>
        <w:spacing w:line="400" w:lineRule="exact"/>
        <w:rPr>
          <w:rFonts w:ascii="宋体" w:hAnsi="宋体"/>
          <w:sz w:val="24"/>
          <w:szCs w:val="24"/>
        </w:rPr>
      </w:pPr>
      <w:r>
        <w:rPr>
          <w:rFonts w:hint="eastAsia" w:ascii="宋体" w:hAnsi="宋体"/>
          <w:sz w:val="24"/>
          <w:szCs w:val="24"/>
          <w:lang w:eastAsia="zh-CN"/>
        </w:rPr>
        <w:t xml:space="preserve">采购编号</w:t>
      </w:r>
      <w:r>
        <w:rPr>
          <w:rFonts w:hint="eastAsia" w:ascii="宋体" w:hAnsi="宋体"/>
          <w:sz w:val="24"/>
          <w:szCs w:val="24"/>
        </w:rPr>
        <w:t xml:space="preserve">：                                   </w:t>
      </w:r>
      <w:r>
        <w:rPr>
          <w:rFonts w:ascii="宋体" w:hAnsi="宋体"/>
          <w:sz w:val="24"/>
          <w:szCs w:val="24"/>
        </w:rPr>
      </w:r>
      <w:r/>
    </w:p>
    <w:p>
      <w:pPr>
        <w:pStyle w:val="903"/>
        <w:ind w:firstLine="482"/>
        <w:spacing w:line="4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03"/>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gridSpan w:val="2"/>
            <w:tcW w:w="8886" w:type="dxa"/>
            <w:vAlign w:val="center"/>
            <w:textDirection w:val="lrTb"/>
            <w:noWrap w:val="false"/>
          </w:tcPr>
          <w:p>
            <w:pPr>
              <w:pStyle w:val="903"/>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903"/>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rPr>
                <w:rFonts w:hint="eastAsia" w:ascii="宋体" w:hAnsi="宋体" w:cs="宋体"/>
                <w:sz w:val="24"/>
                <w:szCs w:val="24"/>
              </w:rPr>
            </w:r>
            <w:r/>
          </w:p>
        </w:tc>
        <w:tc>
          <w:tcPr>
            <w:tcW w:w="6405" w:type="dxa"/>
            <w:vAlign w:val="center"/>
            <w:textDirection w:val="lrTb"/>
            <w:noWrap w:val="false"/>
          </w:tcPr>
          <w:p>
            <w:pPr>
              <w:pStyle w:val="903"/>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903"/>
        <w:rPr>
          <w:rFonts w:ascii="宋体" w:hAnsi="宋体"/>
          <w:sz w:val="24"/>
          <w:szCs w:val="24"/>
        </w:rPr>
      </w:pPr>
      <w:r>
        <w:rPr>
          <w:rFonts w:ascii="宋体" w:hAnsi="宋体"/>
          <w:sz w:val="24"/>
          <w:szCs w:val="24"/>
        </w:rPr>
      </w:r>
      <w:r/>
    </w:p>
    <w:p>
      <w:pPr>
        <w:pStyle w:val="903"/>
        <w:rPr>
          <w:rFonts w:ascii="宋体" w:hAnsi="宋体"/>
          <w:sz w:val="24"/>
          <w:szCs w:val="24"/>
        </w:rPr>
      </w:pPr>
      <w:r>
        <w:rPr>
          <w:rFonts w:ascii="宋体" w:hAnsi="宋体"/>
          <w:sz w:val="24"/>
          <w:szCs w:val="24"/>
        </w:rPr>
      </w:r>
      <w:r/>
    </w:p>
    <w:p>
      <w:pPr>
        <w:pStyle w:val="903"/>
        <w:jc w:val="both"/>
        <w:rPr>
          <w:rFonts w:hint="eastAsia" w:ascii="宋体" w:hAnsi="宋体"/>
          <w:b/>
          <w:sz w:val="24"/>
          <w:szCs w:val="24"/>
          <w:lang w:val="en-US" w:eastAsia="zh-CN"/>
        </w:rPr>
      </w:pPr>
      <w:r>
        <w:rPr>
          <w:rFonts w:hint="eastAsia" w:ascii="宋体" w:hAnsi="宋体"/>
          <w:b/>
          <w:sz w:val="24"/>
          <w:szCs w:val="24"/>
          <w:lang w:val="en-US" w:eastAsia="zh-CN"/>
        </w:rPr>
      </w:r>
      <w:r/>
    </w:p>
    <w:p>
      <w:pPr>
        <w:pStyle w:val="903"/>
        <w:jc w:val="both"/>
        <w:rPr>
          <w:rFonts w:hint="eastAsia" w:ascii="宋体" w:hAnsi="宋体"/>
          <w:b/>
          <w:sz w:val="24"/>
          <w:szCs w:val="24"/>
          <w:lang w:val="en-US" w:eastAsia="zh-CN"/>
        </w:rPr>
      </w:pPr>
      <w:r>
        <w:rPr>
          <w:rFonts w:hint="eastAsia" w:ascii="宋体" w:hAnsi="宋体"/>
          <w:b/>
          <w:sz w:val="24"/>
          <w:szCs w:val="24"/>
          <w:lang w:val="en-US" w:eastAsia="zh-CN"/>
        </w:rPr>
      </w:r>
      <w:r/>
    </w:p>
    <w:p>
      <w:pPr>
        <w:pStyle w:val="903"/>
        <w:jc w:val="center"/>
        <w:rPr>
          <w:rFonts w:ascii="宋体" w:hAnsi="宋体"/>
          <w:b/>
          <w:sz w:val="24"/>
          <w:szCs w:val="24"/>
        </w:rPr>
      </w:pPr>
      <w:r>
        <w:rPr>
          <w:rFonts w:ascii="宋体" w:hAnsi="宋体"/>
          <w:b/>
          <w:sz w:val="24"/>
          <w:szCs w:val="24"/>
        </w:rPr>
      </w:r>
      <w:r/>
    </w:p>
    <w:p>
      <w:pPr>
        <w:pStyle w:val="90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3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98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106" w:type="dxa"/>
            <w:vAlign w:val="center"/>
            <w:textDirection w:val="lrTb"/>
            <w:noWrap w:val="false"/>
          </w:tcPr>
          <w:p>
            <w:pPr>
              <w:pStyle w:val="903"/>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924"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00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W w:w="96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r>
            <w:r/>
          </w:p>
        </w:tc>
      </w:tr>
      <w:tr>
        <w:trPr>
          <w:cantSplit/>
          <w:trHeight w:val="294"/>
        </w:trPr>
        <w:tc>
          <w:tcPr>
            <w:tcW w:w="50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产品</w:t>
            </w:r>
            <w:r>
              <w:rPr>
                <w:rFonts w:hint="eastAsia" w:ascii="宋体" w:hAnsi="宋体"/>
                <w:sz w:val="24"/>
                <w:szCs w:val="24"/>
              </w:rPr>
            </w:r>
            <w:r/>
          </w:p>
          <w:p>
            <w:pPr>
              <w:pStyle w:val="903"/>
              <w:jc w:val="center"/>
              <w:spacing w:line="0" w:lineRule="atLeast"/>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93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规格</w:t>
            </w:r>
            <w:r>
              <w:rPr>
                <w:rFonts w:hint="eastAsia" w:ascii="宋体" w:hAnsi="宋体"/>
                <w:sz w:val="24"/>
                <w:szCs w:val="24"/>
              </w:rPr>
            </w:r>
            <w:r/>
          </w:p>
          <w:p>
            <w:pPr>
              <w:pStyle w:val="903"/>
              <w:jc w:val="center"/>
              <w:spacing w:line="0" w:lineRule="atLeast"/>
              <w:rPr>
                <w:rFonts w:hint="eastAsia" w:ascii="宋体" w:hAnsi="宋体"/>
                <w:sz w:val="24"/>
                <w:szCs w:val="24"/>
              </w:rPr>
            </w:pPr>
            <w:r>
              <w:rPr>
                <w:rFonts w:hint="eastAsia" w:ascii="宋体" w:hAnsi="宋体"/>
                <w:sz w:val="24"/>
                <w:szCs w:val="24"/>
              </w:rPr>
              <w:t xml:space="preserve">型号</w:t>
            </w:r>
            <w:r>
              <w:rPr>
                <w:rFonts w:hint="eastAsia" w:ascii="宋体" w:hAnsi="宋体"/>
                <w:sz w:val="24"/>
                <w:szCs w:val="24"/>
              </w:rPr>
            </w:r>
            <w:r/>
          </w:p>
        </w:tc>
        <w:tc>
          <w:tcPr>
            <w:tcW w:w="98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制造商名称</w:t>
            </w:r>
            <w:r>
              <w:rPr>
                <w:rFonts w:hint="eastAsia" w:ascii="宋体" w:hAnsi="宋体"/>
                <w:sz w:val="24"/>
                <w:szCs w:val="24"/>
              </w:rPr>
            </w:r>
            <w:r/>
          </w:p>
        </w:tc>
        <w:tc>
          <w:tcPr>
            <w:tcW w:w="110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产地</w:t>
            </w:r>
            <w:r>
              <w:rPr>
                <w:rFonts w:hint="eastAsia" w:ascii="宋体" w:hAnsi="宋体"/>
                <w:sz w:val="24"/>
                <w:szCs w:val="24"/>
              </w:rPr>
            </w:r>
            <w:r/>
          </w:p>
        </w:tc>
        <w:tc>
          <w:tcPr>
            <w:tcW w:w="1385"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008"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3"/>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966" w:type="dxa"/>
            <w:vAlign w:val="center"/>
            <w:textDirection w:val="lrTb"/>
            <w:noWrap w:val="false"/>
          </w:tcPr>
          <w:p>
            <w:pPr>
              <w:pStyle w:val="903"/>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3"/>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96"/>
        </w:trPr>
        <w:tc>
          <w:tcPr>
            <w:tcW w:w="50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3"/>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3"/>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903"/>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3"/>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pStyle w:val="903"/>
              <w:rPr>
                <w:rFonts w:ascii="宋体" w:hAnsi="宋体" w:eastAsia="宋体"/>
                <w:sz w:val="24"/>
                <w:szCs w:val="24"/>
                <w:u w:val="single"/>
                <w:lang w:val="en-US" w:eastAsia="zh-CN"/>
              </w:rPr>
            </w:pPr>
            <w:r>
              <w:rPr>
                <w:rFonts w:hint="eastAsia" w:ascii="宋体" w:hAnsi="宋体"/>
                <w:sz w:val="24"/>
                <w:szCs w:val="24"/>
              </w:rPr>
              <w:t xml:space="preserve">投标总报价（人民币：元）</w:t>
            </w:r>
            <w:r>
              <w:rPr>
                <w:rFonts w:hint="eastAsia" w:ascii="宋体" w:hAnsi="宋体"/>
                <w:sz w:val="24"/>
                <w:szCs w:val="24"/>
                <w:u w:val="single"/>
                <w:lang w:val="en-US" w:eastAsia="zh-CN"/>
              </w:rPr>
              <w:t xml:space="preserve">                             </w:t>
            </w:r>
            <w:r>
              <w:rPr>
                <w:rFonts w:ascii="宋体" w:hAnsi="宋体" w:eastAsia="宋体"/>
                <w:sz w:val="24"/>
                <w:szCs w:val="24"/>
                <w:u w:val="single"/>
                <w:lang w:val="en-US" w:eastAsia="zh-CN"/>
              </w:rPr>
            </w:r>
            <w:r/>
          </w:p>
        </w:tc>
      </w:tr>
      <w:tr>
        <w:trPr>
          <w:cantSplit/>
          <w:trHeight w:val="767"/>
        </w:trPr>
        <w:tc>
          <w:tcPr>
            <w:gridSpan w:val="10"/>
            <w:tcW w:w="9263" w:type="dxa"/>
            <w:vAlign w:val="top"/>
            <w:textDirection w:val="lrTb"/>
            <w:noWrap w:val="false"/>
          </w:tcPr>
          <w:p>
            <w:pPr>
              <w:pStyle w:val="957"/>
              <w:ind w:right="0"/>
              <w:keepLines w:val="0"/>
              <w:keepNext w:val="0"/>
              <w:pageBreakBefore w:val="0"/>
              <w:spacing w:before="0" w:beforeAutospacing="0" w:after="0" w:afterAutospacing="0" w:line="0" w:lineRule="atLeast"/>
              <w:widowControl/>
              <w:rPr>
                <w:rFonts w:hint="eastAsia" w:ascii="宋体" w:hAnsi="宋体"/>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lang w:eastAsia="zh-CN"/>
              </w:rPr>
              <w:t xml:space="preserve">本</w:t>
            </w:r>
            <w:r>
              <w:rPr>
                <w:rFonts w:hint="eastAsia" w:ascii="宋体" w:hAnsi="宋体" w:eastAsia="宋体" w:cs="宋体"/>
                <w:i w:val="0"/>
                <w:iCs w:val="0"/>
                <w:caps w:val="0"/>
                <w:color w:val="000000"/>
                <w:spacing w:val="0"/>
                <w:sz w:val="24"/>
                <w:szCs w:val="24"/>
                <w:highlight w:val="none"/>
              </w:rPr>
              <w:t xml:space="preserve">采购包</w:t>
            </w:r>
            <w:r>
              <w:rPr>
                <w:rFonts w:hint="eastAsia" w:ascii="宋体" w:hAnsi="宋体" w:eastAsia="宋体" w:cs="宋体"/>
                <w:i w:val="0"/>
                <w:iCs w:val="0"/>
                <w:caps w:val="0"/>
                <w:color w:val="000000"/>
                <w:spacing w:val="0"/>
                <w:sz w:val="24"/>
                <w:szCs w:val="24"/>
                <w:highlight w:val="none"/>
                <w:u w:val="none"/>
                <w:lang w:val="en-US" w:eastAsia="zh-CN"/>
              </w:rPr>
              <w:t xml:space="preserve">中</w:t>
            </w:r>
            <w:r>
              <w:rPr>
                <w:rFonts w:hint="eastAsia" w:ascii="宋体" w:hAnsi="宋体" w:eastAsia="宋体" w:cs="宋体"/>
                <w:i w:val="0"/>
                <w:iCs w:val="0"/>
                <w:caps w:val="0"/>
                <w:color w:val="000000"/>
                <w:spacing w:val="0"/>
                <w:sz w:val="24"/>
                <w:szCs w:val="24"/>
                <w:highlight w:val="none"/>
              </w:rPr>
              <w:t xml:space="preserve">提供的符合本国产品标准的产品成本之和占</w:t>
            </w:r>
            <w:r>
              <w:rPr>
                <w:rFonts w:hint="eastAsia" w:ascii="宋体" w:hAnsi="宋体" w:eastAsia="宋体" w:cs="宋体"/>
                <w:i w:val="0"/>
                <w:iCs w:val="0"/>
                <w:caps w:val="0"/>
                <w:color w:val="000000"/>
                <w:spacing w:val="0"/>
                <w:sz w:val="24"/>
                <w:szCs w:val="24"/>
                <w:highlight w:val="none"/>
                <w:lang w:eastAsia="zh-CN"/>
              </w:rPr>
              <w:t xml:space="preserve">该采购包</w:t>
            </w:r>
            <w:r>
              <w:rPr>
                <w:rFonts w:hint="eastAsia" w:ascii="宋体" w:hAnsi="宋体" w:eastAsia="宋体" w:cs="宋体"/>
                <w:i w:val="0"/>
                <w:iCs w:val="0"/>
                <w:caps w:val="0"/>
                <w:color w:val="000000"/>
                <w:spacing w:val="0"/>
                <w:sz w:val="24"/>
                <w:szCs w:val="24"/>
                <w:highlight w:val="none"/>
              </w:rPr>
              <w:t xml:space="preserve">提供的全部产品成本之和的比例</w:t>
            </w:r>
            <w:r>
              <w:rPr>
                <w:rFonts w:hint="eastAsia" w:ascii="宋体" w:hAnsi="宋体" w:eastAsia="宋体" w:cs="宋体"/>
                <w:i w:val="0"/>
                <w:iCs w:val="0"/>
                <w:caps w:val="0"/>
                <w:color w:val="000000"/>
                <w:spacing w:val="0"/>
                <w:sz w:val="24"/>
                <w:szCs w:val="24"/>
                <w:highlight w:val="none"/>
                <w:lang w:eastAsia="zh-CN"/>
              </w:rPr>
              <w:t xml:space="preserve">为</w:t>
            </w:r>
            <w:r>
              <w:rPr>
                <w:rFonts w:hint="eastAsia" w:ascii="宋体" w:hAnsi="宋体" w:eastAsia="宋体" w:cs="宋体"/>
                <w:i w:val="0"/>
                <w:iCs w:val="0"/>
                <w:caps w:val="0"/>
                <w:color w:val="000000"/>
                <w:spacing w:val="0"/>
                <w:sz w:val="24"/>
                <w:szCs w:val="24"/>
                <w:highlight w:val="none"/>
                <w:u w:val="single"/>
                <w:lang w:val="en-US" w:eastAsia="zh-CN"/>
              </w:rPr>
              <w:t xml:space="preserve">***</w:t>
            </w:r>
            <w:r>
              <w:rPr>
                <w:rFonts w:hint="eastAsia" w:ascii="宋体" w:hAnsi="宋体" w:eastAsia="宋体" w:cs="宋体"/>
                <w:i w:val="0"/>
                <w:iCs w:val="0"/>
                <w:caps w:val="0"/>
                <w:color w:val="000000"/>
                <w:spacing w:val="0"/>
                <w:sz w:val="24"/>
                <w:szCs w:val="24"/>
                <w:highlight w:val="none"/>
                <w:u w:val="none"/>
              </w:rPr>
              <w:t xml:space="preserve">%</w:t>
            </w:r>
            <w:r>
              <w:rPr>
                <w:rFonts w:hint="eastAsia" w:ascii="宋体" w:hAnsi="宋体" w:eastAsia="宋体" w:cs="宋体"/>
                <w:i w:val="0"/>
                <w:iCs w:val="0"/>
                <w:caps w:val="0"/>
                <w:color w:val="000000"/>
                <w:spacing w:val="0"/>
                <w:sz w:val="24"/>
                <w:szCs w:val="24"/>
                <w:highlight w:val="none"/>
                <w:lang w:eastAsia="zh-CN"/>
              </w:rPr>
              <w:t xml:space="preserve">。</w:t>
            </w:r>
            <w:r>
              <w:rPr>
                <w:rFonts w:hint="eastAsia" w:ascii="宋体" w:hAnsi="宋体"/>
                <w:sz w:val="24"/>
                <w:szCs w:val="24"/>
              </w:rPr>
            </w:r>
            <w:r/>
          </w:p>
        </w:tc>
      </w:tr>
    </w:tbl>
    <w:p>
      <w:pPr>
        <w:pStyle w:val="90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3"/>
        <w:spacing w:line="400" w:lineRule="exact"/>
        <w:rPr>
          <w:rFonts w:hint="eastAsia" w:ascii="宋体" w:hAnsi="宋体" w:eastAsia="宋体"/>
          <w:sz w:val="24"/>
          <w:szCs w:val="21"/>
          <w:lang w:eastAsia="zh-CN"/>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rPr>
          <w:rFonts w:hint="eastAsia" w:ascii="宋体" w:hAnsi="宋体" w:eastAsia="宋体" w:cs="Times New Roman"/>
          <w:sz w:val="24"/>
          <w:szCs w:val="21"/>
        </w:rPr>
        <w:t xml:space="preserve">“投标总报价”</w:t>
      </w:r>
      <w:r>
        <w:rPr>
          <w:rFonts w:hint="eastAsia" w:ascii="宋体" w:hAnsi="宋体" w:eastAsia="宋体" w:cs="Times New Roman"/>
          <w:sz w:val="24"/>
          <w:szCs w:val="21"/>
          <w:lang w:eastAsia="zh-CN"/>
        </w:rPr>
        <w:t xml:space="preserve">数额为各“分项总价”之和。</w:t>
      </w:r>
      <w:r>
        <w:rPr>
          <w:rFonts w:hint="eastAsia" w:ascii="宋体" w:hAnsi="宋体" w:eastAsia="宋体"/>
          <w:sz w:val="24"/>
          <w:szCs w:val="21"/>
          <w:lang w:eastAsia="zh-CN"/>
        </w:rPr>
      </w:r>
      <w:r/>
    </w:p>
    <w:p>
      <w:pPr>
        <w:pStyle w:val="903"/>
        <w:spacing w:line="400" w:lineRule="exact"/>
        <w:rPr>
          <w:rFonts w:hint="eastAsia" w:ascii="宋体" w:hAnsi="宋体"/>
          <w:sz w:val="24"/>
          <w:szCs w:val="21"/>
        </w:rPr>
      </w:pPr>
      <w:r>
        <w:rPr>
          <w:rFonts w:hint="eastAsia" w:ascii="宋体" w:hAnsi="宋体"/>
          <w:sz w:val="24"/>
          <w:szCs w:val="21"/>
        </w:rPr>
        <w:t xml:space="preserve">2.</w:t>
      </w:r>
      <w:r>
        <w:rPr>
          <w:rFonts w:hint="eastAsia" w:ascii="Times New Roman" w:hAnsi="Times New Roman"/>
          <w:szCs w:val="21"/>
        </w:rPr>
        <w:t xml:space="preserve">“</w:t>
      </w:r>
      <w:r>
        <w:rPr>
          <w:rFonts w:hint="eastAsia" w:ascii="宋体" w:hAnsi="宋体"/>
          <w:sz w:val="24"/>
          <w:szCs w:val="21"/>
        </w:rPr>
        <w:t xml:space="preserve">投标分项报价表</w:t>
      </w:r>
      <w:r>
        <w:rPr>
          <w:rFonts w:hint="eastAsia" w:ascii="Times New Roman" w:hAnsi="Times New Roman"/>
          <w:szCs w:val="21"/>
        </w:rPr>
        <w:t xml:space="preserve">”</w:t>
      </w:r>
      <w:r>
        <w:rPr>
          <w:rFonts w:hint="eastAsia" w:ascii="宋体" w:hAnsi="宋体"/>
          <w:sz w:val="24"/>
          <w:szCs w:val="21"/>
        </w:rPr>
        <w:t xml:space="preserve">中“投标总报价”数额应当与“开标一览表”中“投标总报价”数额一致。</w:t>
      </w:r>
      <w:r>
        <w:rPr>
          <w:rFonts w:hint="eastAsia" w:ascii="宋体" w:hAnsi="宋体"/>
          <w:sz w:val="24"/>
          <w:szCs w:val="21"/>
        </w:rPr>
      </w:r>
      <w:r/>
    </w:p>
    <w:p>
      <w:pPr>
        <w:pStyle w:val="903"/>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3.</w:t>
      </w:r>
      <w:r>
        <w:rPr>
          <w:rFonts w:hint="eastAsia" w:ascii="宋体" w:hAnsi="宋体" w:eastAsia="宋体" w:cs="Times New Roman"/>
          <w:sz w:val="24"/>
          <w:szCs w:val="21"/>
          <w:lang w:eastAsia="zh-CN"/>
        </w:rPr>
        <w:t xml:space="preserve">本</w:t>
      </w:r>
      <w:r>
        <w:rPr>
          <w:rFonts w:hint="eastAsia" w:ascii="宋体" w:hAnsi="宋体" w:eastAsia="宋体" w:cs="Times New Roman"/>
          <w:sz w:val="24"/>
          <w:szCs w:val="21"/>
          <w:lang w:val="en-US" w:eastAsia="zh-CN"/>
        </w:rPr>
        <w:t xml:space="preserve">采购包中含有多种产品时，</w:t>
      </w:r>
      <w:r>
        <w:rPr>
          <w:rFonts w:hint="eastAsia" w:ascii="宋体" w:hAnsi="宋体" w:eastAsia="宋体" w:cs="Times New Roman"/>
          <w:sz w:val="24"/>
          <w:szCs w:val="21"/>
        </w:rPr>
        <w:t xml:space="preserve">供应商未填写本采购包中提供的符合本国产品标准的产品成本之和占该采购包提供的全部产品成本之和的比例数值的，或比例数值低于80%的，将不享受本国产品价格评审优惠。</w:t>
      </w:r>
      <w:r>
        <w:rPr>
          <w:rFonts w:hint="eastAsia" w:ascii="宋体" w:hAnsi="宋体" w:eastAsia="宋体" w:cs="Times New Roman"/>
          <w:sz w:val="24"/>
          <w:szCs w:val="21"/>
        </w:rPr>
      </w:r>
      <w:r/>
    </w:p>
    <w:p>
      <w:pPr>
        <w:pStyle w:val="903"/>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lang w:val="en-US" w:eastAsia="zh-CN"/>
        </w:rPr>
        <w:t xml:space="preserve">4</w:t>
      </w:r>
      <w:r>
        <w:rPr>
          <w:rFonts w:hint="eastAsia" w:ascii="方正黑体_GBK" w:hAnsi="宋体" w:eastAsia="方正黑体_GBK"/>
          <w:b/>
          <w:sz w:val="32"/>
          <w:szCs w:val="32"/>
        </w:rPr>
        <w:t xml:space="preserve">.投标人需认真填写本报价表，尤其注意规格型号的准确填写。</w:t>
      </w:r>
      <w:r>
        <w:rPr>
          <w:rFonts w:hint="eastAsia" w:ascii="方正黑体_GBK" w:hAnsi="宋体" w:eastAsia="方正黑体_GBK"/>
          <w:b/>
          <w:sz w:val="32"/>
          <w:szCs w:val="32"/>
        </w:rPr>
      </w:r>
      <w:r/>
    </w:p>
    <w:p>
      <w:pPr>
        <w:pStyle w:val="903"/>
        <w:spacing w:line="400" w:lineRule="exact"/>
        <w:rPr>
          <w:rFonts w:hint="eastAsia" w:ascii="宋体" w:hAnsi="宋体"/>
          <w:sz w:val="24"/>
          <w:szCs w:val="24"/>
        </w:rPr>
      </w:pPr>
      <w:r>
        <w:rPr>
          <w:rFonts w:hint="eastAsia" w:ascii="宋体" w:hAnsi="宋体"/>
          <w:sz w:val="24"/>
          <w:szCs w:val="21"/>
          <w:lang w:val="en-US" w:eastAsia="zh-CN"/>
        </w:rPr>
        <w:t xml:space="preserve">5</w:t>
      </w:r>
      <w:r>
        <w:rPr>
          <w:rFonts w:hint="eastAsia" w:ascii="宋体" w:hAnsi="宋体"/>
          <w:sz w:val="24"/>
          <w:szCs w:val="21"/>
        </w:rPr>
        <w:t xml:space="preserve">.项目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rPr>
          <w:rFonts w:hint="eastAsia" w:ascii="宋体" w:hAnsi="宋体"/>
          <w:sz w:val="24"/>
          <w:szCs w:val="24"/>
        </w:rPr>
      </w:r>
      <w:r/>
    </w:p>
    <w:p>
      <w:pPr>
        <w:pStyle w:val="903"/>
        <w:jc w:val="center"/>
        <w:rPr>
          <w:rFonts w:hint="eastAsia" w:ascii="宋体" w:hAnsi="宋体"/>
          <w:b/>
          <w:sz w:val="24"/>
          <w:szCs w:val="24"/>
        </w:rPr>
      </w:pPr>
      <w:r>
        <w:rPr>
          <w:rFonts w:hint="eastAsia" w:ascii="宋体" w:hAnsi="宋体"/>
          <w:b/>
          <w:sz w:val="24"/>
          <w:szCs w:val="24"/>
        </w:rPr>
      </w:r>
      <w:r/>
    </w:p>
    <w:p>
      <w:pPr>
        <w:pStyle w:val="903"/>
        <w:jc w:val="center"/>
        <w:rPr>
          <w:rFonts w:hint="eastAsia" w:ascii="宋体" w:hAnsi="宋体"/>
          <w:b/>
          <w:sz w:val="24"/>
          <w:szCs w:val="24"/>
        </w:rPr>
      </w:pPr>
      <w:r>
        <w:rPr>
          <w:rFonts w:hint="eastAsia" w:ascii="宋体" w:hAnsi="宋体"/>
          <w:b/>
          <w:sz w:val="24"/>
          <w:szCs w:val="24"/>
        </w:rPr>
      </w:r>
      <w:r/>
    </w:p>
    <w:p>
      <w:pPr>
        <w:pStyle w:val="903"/>
        <w:jc w:val="center"/>
        <w:rPr>
          <w:rFonts w:hint="eastAsia" w:ascii="宋体" w:hAnsi="宋体"/>
          <w:b/>
          <w:sz w:val="24"/>
          <w:szCs w:val="24"/>
        </w:rPr>
      </w:pPr>
      <w:r>
        <w:rPr>
          <w:rFonts w:hint="eastAsia" w:ascii="宋体" w:hAnsi="宋体"/>
          <w:b/>
          <w:sz w:val="24"/>
          <w:szCs w:val="24"/>
        </w:rPr>
      </w:r>
      <w:r/>
    </w:p>
    <w:p>
      <w:pPr>
        <w:pStyle w:val="903"/>
        <w:jc w:val="center"/>
        <w:rPr>
          <w:rFonts w:hint="eastAsia" w:ascii="宋体" w:hAnsi="宋体"/>
          <w:b/>
          <w:sz w:val="24"/>
          <w:szCs w:val="24"/>
        </w:rPr>
      </w:pPr>
      <w:r>
        <w:rPr>
          <w:rFonts w:hint="eastAsia" w:ascii="宋体" w:hAnsi="宋体"/>
          <w:b/>
          <w:sz w:val="24"/>
          <w:szCs w:val="24"/>
        </w:rPr>
      </w:r>
      <w:r/>
    </w:p>
    <w:p>
      <w:pPr>
        <w:pStyle w:val="903"/>
        <w:jc w:val="center"/>
        <w:rPr>
          <w:rFonts w:hint="eastAsia" w:ascii="宋体" w:hAnsi="宋体"/>
          <w:b/>
          <w:sz w:val="24"/>
          <w:szCs w:val="24"/>
        </w:rPr>
      </w:pPr>
      <w:r>
        <w:rPr>
          <w:rFonts w:hint="eastAsia" w:ascii="宋体" w:hAnsi="宋体"/>
          <w:b/>
          <w:sz w:val="24"/>
          <w:szCs w:val="24"/>
        </w:rPr>
      </w:r>
      <w:r/>
    </w:p>
    <w:p>
      <w:pPr>
        <w:pStyle w:val="90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bl>
    <w:p>
      <w:pPr>
        <w:pStyle w:val="903"/>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3"/>
        <w:spacing w:line="400" w:lineRule="exact"/>
        <w:rPr>
          <w:rFonts w:ascii="宋体" w:hAnsi="宋体"/>
          <w:sz w:val="24"/>
          <w:szCs w:val="24"/>
        </w:rPr>
      </w:pP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3"/>
        <w:spacing w:line="400" w:lineRule="exact"/>
        <w:rPr>
          <w:rFonts w:ascii="宋体" w:hAnsi="宋体"/>
          <w:sz w:val="24"/>
          <w:szCs w:val="24"/>
        </w:rPr>
      </w:pPr>
      <w:r>
        <w:rPr>
          <w:rFonts w:hint="eastAsia" w:ascii="宋体" w:hAnsi="宋体" w:eastAsia="宋体" w:cs="宋体"/>
          <w:color w:val="000000"/>
          <w:sz w:val="24"/>
          <w:szCs w:val="24"/>
        </w:rPr>
        <w:t xml:space="preserve">1.投标人需对招标文件技术要求中非实质性要求（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3"/>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3"/>
              <w:jc w:val="center"/>
              <w:spacing w:line="400" w:lineRule="exact"/>
              <w:rPr>
                <w:rFonts w:hint="eastAsia" w:ascii="宋体" w:hAnsi="宋体"/>
                <w:sz w:val="24"/>
                <w:szCs w:val="24"/>
              </w:rPr>
            </w:pPr>
            <w:r>
              <w:rPr>
                <w:rFonts w:hint="eastAsia" w:ascii="宋体" w:hAnsi="宋体"/>
                <w:sz w:val="24"/>
                <w:szCs w:val="24"/>
              </w:rPr>
            </w:r>
            <w:r/>
          </w:p>
        </w:tc>
      </w:tr>
    </w:tbl>
    <w:p>
      <w:pPr>
        <w:pStyle w:val="903"/>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3"/>
        <w:spacing w:line="400" w:lineRule="exact"/>
        <w:rPr>
          <w:rFonts w:ascii="宋体" w:hAnsi="宋体"/>
          <w:sz w:val="24"/>
          <w:szCs w:val="24"/>
        </w:rPr>
      </w:pP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3"/>
        <w:spacing w:line="400" w:lineRule="exact"/>
        <w:rPr>
          <w:rFonts w:ascii="宋体" w:hAnsi="宋体"/>
          <w:sz w:val="24"/>
          <w:szCs w:val="24"/>
        </w:rPr>
      </w:pPr>
      <w:r>
        <w:rPr>
          <w:rFonts w:hint="eastAsia" w:ascii="宋体" w:hAnsi="宋体" w:eastAsia="宋体" w:cs="宋体"/>
          <w:color w:val="000000"/>
          <w:sz w:val="24"/>
          <w:szCs w:val="24"/>
        </w:rPr>
        <w:t xml:space="preserve">1.投标人需对招标文件商务要求中非实质性要求（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03"/>
        <w:rPr>
          <w:rFonts w:hint="eastAsia" w:ascii="宋体" w:hAnsi="宋体"/>
          <w:b/>
          <w:sz w:val="24"/>
          <w:szCs w:val="21"/>
        </w:rPr>
      </w:pPr>
      <w:r>
        <w:rPr>
          <w:rFonts w:hint="eastAsia" w:ascii="宋体" w:hAnsi="宋体"/>
          <w:b/>
          <w:sz w:val="24"/>
          <w:szCs w:val="21"/>
        </w:rPr>
      </w:r>
      <w:r/>
    </w:p>
    <w:p>
      <w:pPr>
        <w:pStyle w:val="903"/>
        <w:ind w:left="480"/>
        <w:rPr>
          <w:rFonts w:ascii="宋体" w:hAnsi="宋体"/>
          <w:b/>
          <w:color w:val="000000"/>
          <w:sz w:val="24"/>
          <w:szCs w:val="21"/>
        </w:rPr>
      </w:pPr>
      <w:r>
        <w:rPr>
          <w:rFonts w:ascii="宋体" w:hAnsi="宋体"/>
          <w:b/>
          <w:color w:val="000000"/>
          <w:sz w:val="24"/>
          <w:szCs w:val="21"/>
        </w:rPr>
      </w:r>
      <w:r/>
    </w:p>
    <w:p>
      <w:pPr>
        <w:pStyle w:val="903"/>
        <w:ind w:left="480"/>
        <w:rPr>
          <w:rFonts w:hint="eastAsia" w:ascii="宋体" w:hAnsi="宋体"/>
          <w:b/>
          <w:color w:val="000000"/>
          <w:sz w:val="24"/>
          <w:szCs w:val="21"/>
        </w:rPr>
      </w:pPr>
      <w:r>
        <w:rPr>
          <w:rFonts w:hint="eastAsia" w:ascii="宋体" w:hAnsi="宋体"/>
          <w:b/>
          <w:color w:val="000000"/>
          <w:sz w:val="24"/>
          <w:szCs w:val="21"/>
        </w:rPr>
      </w:r>
      <w:r/>
    </w:p>
    <w:p>
      <w:pPr>
        <w:pStyle w:val="903"/>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903"/>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903"/>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03"/>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03"/>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03"/>
        <w:ind w:left="480"/>
        <w:rPr>
          <w:rFonts w:ascii="宋体" w:hAnsi="宋体"/>
          <w:b/>
          <w:color w:val="000000"/>
          <w:sz w:val="24"/>
          <w:szCs w:val="21"/>
        </w:rPr>
      </w:pPr>
      <w:r>
        <w:rPr>
          <w:rFonts w:ascii="宋体" w:hAnsi="宋体"/>
          <w:b/>
          <w:color w:val="000000"/>
          <w:sz w:val="24"/>
          <w:szCs w:val="21"/>
        </w:rPr>
      </w:r>
      <w:r/>
    </w:p>
    <w:p>
      <w:pPr>
        <w:pStyle w:val="903"/>
        <w:ind w:left="480"/>
        <w:rPr>
          <w:rFonts w:ascii="宋体" w:hAnsi="宋体"/>
          <w:b/>
          <w:color w:val="000000"/>
          <w:sz w:val="24"/>
          <w:szCs w:val="21"/>
        </w:rPr>
      </w:pPr>
      <w:r>
        <w:rPr>
          <w:rFonts w:ascii="宋体" w:hAnsi="宋体"/>
          <w:b/>
          <w:color w:val="000000"/>
          <w:sz w:val="24"/>
          <w:szCs w:val="21"/>
        </w:rPr>
      </w:r>
      <w:r/>
    </w:p>
    <w:p>
      <w:pPr>
        <w:pStyle w:val="903"/>
        <w:ind w:left="480"/>
        <w:rPr>
          <w:rFonts w:ascii="宋体" w:hAnsi="宋体"/>
          <w:b/>
          <w:color w:val="000000"/>
          <w:sz w:val="24"/>
          <w:szCs w:val="21"/>
        </w:rPr>
      </w:pPr>
      <w:r>
        <w:rPr>
          <w:rFonts w:ascii="宋体" w:hAnsi="宋体"/>
          <w:b/>
          <w:color w:val="000000"/>
          <w:sz w:val="24"/>
          <w:szCs w:val="21"/>
        </w:rPr>
      </w:r>
      <w:r/>
    </w:p>
    <w:p>
      <w:pPr>
        <w:pStyle w:val="903"/>
        <w:ind w:left="480"/>
        <w:rPr>
          <w:rFonts w:hint="eastAsia" w:ascii="宋体" w:hAnsi="宋体"/>
          <w:b/>
          <w:color w:val="000000"/>
          <w:sz w:val="24"/>
          <w:szCs w:val="21"/>
        </w:rPr>
      </w:pPr>
      <w:r>
        <w:rPr>
          <w:rFonts w:hint="eastAsia" w:ascii="宋体" w:hAnsi="宋体"/>
          <w:b/>
          <w:color w:val="000000"/>
          <w:sz w:val="24"/>
          <w:szCs w:val="21"/>
        </w:rPr>
      </w:r>
      <w:r/>
    </w:p>
    <w:p>
      <w:pPr>
        <w:pStyle w:val="903"/>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w:t>
      </w:r>
      <w:r>
        <w:rPr>
          <w:rFonts w:ascii="宋体" w:hAnsi="宋体"/>
          <w:b/>
          <w:color w:val="000000"/>
          <w:sz w:val="24"/>
          <w:szCs w:val="21"/>
        </w:rPr>
      </w:r>
      <w:r/>
    </w:p>
    <w:p>
      <w:pPr>
        <w:pStyle w:val="903"/>
        <w:rPr>
          <w:rFonts w:hint="eastAsia" w:ascii="宋体" w:hAnsi="宋体"/>
          <w:b/>
          <w:color w:val="000000"/>
          <w:sz w:val="24"/>
          <w:szCs w:val="21"/>
        </w:rPr>
      </w:pPr>
      <w:r>
        <w:rPr>
          <w:rFonts w:hint="eastAsia" w:ascii="宋体" w:hAnsi="宋体"/>
          <w:b/>
          <w:color w:val="000000"/>
          <w:sz w:val="24"/>
          <w:szCs w:val="21"/>
        </w:rPr>
        <w:t xml:space="preserve">面声明</w:t>
      </w:r>
      <w:r>
        <w:rPr>
          <w:rFonts w:hint="eastAsia" w:ascii="宋体" w:hAnsi="宋体"/>
          <w:b/>
          <w:color w:val="000000"/>
          <w:sz w:val="24"/>
          <w:szCs w:val="21"/>
        </w:rPr>
      </w:r>
      <w:r/>
    </w:p>
    <w:p>
      <w:pPr>
        <w:pStyle w:val="903"/>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83"/>
      <w:r/>
      <w:bookmarkEnd w:id="184"/>
      <w:r/>
      <w:bookmarkEnd w:id="185"/>
      <w:r/>
      <w:bookmarkStart w:id="186" w:name="_Toc120614284"/>
      <w:r>
        <w:rPr>
          <w:rFonts w:hint="eastAsia" w:ascii="宋体" w:hAnsi="宋体"/>
          <w:bCs/>
          <w:color w:val="000000"/>
          <w:sz w:val="24"/>
          <w:szCs w:val="21"/>
        </w:rPr>
      </w:r>
      <w:r/>
    </w:p>
    <w:p>
      <w:pPr>
        <w:pStyle w:val="903"/>
        <w:spacing w:line="460" w:lineRule="exact"/>
        <w:rPr>
          <w:rFonts w:hint="eastAsia" w:ascii="宋体" w:hAnsi="宋体"/>
          <w:b/>
          <w:color w:val="000000"/>
          <w:sz w:val="24"/>
          <w:szCs w:val="21"/>
        </w:rPr>
      </w:pPr>
      <w:r>
        <w:rPr>
          <w:rFonts w:hint="eastAsia" w:ascii="宋体" w:hAnsi="宋体"/>
          <w:b/>
          <w:color w:val="000000"/>
          <w:sz w:val="24"/>
          <w:szCs w:val="21"/>
        </w:rPr>
      </w:r>
      <w:r/>
    </w:p>
    <w:p>
      <w:pPr>
        <w:pStyle w:val="903"/>
        <w:ind w:firstLine="480"/>
        <w:spacing w:line="460" w:lineRule="exact"/>
        <w:rPr>
          <w:rFonts w:ascii="宋体" w:hAnsi="宋体"/>
          <w:b/>
          <w:color w:val="000000"/>
          <w:sz w:val="24"/>
          <w:szCs w:val="21"/>
        </w:rPr>
      </w:pPr>
      <w:r>
        <w:rPr>
          <w:rFonts w:ascii="宋体" w:hAnsi="宋体"/>
          <w:b/>
          <w:color w:val="000000"/>
          <w:sz w:val="24"/>
          <w:szCs w:val="21"/>
        </w:rPr>
      </w:r>
      <w:r/>
    </w:p>
    <w:p>
      <w:pPr>
        <w:pStyle w:val="903"/>
        <w:ind w:firstLine="480"/>
        <w:spacing w:line="460" w:lineRule="exact"/>
        <w:rPr>
          <w:rFonts w:ascii="宋体" w:hAnsi="宋体"/>
          <w:b/>
          <w:color w:val="000000"/>
          <w:sz w:val="24"/>
          <w:szCs w:val="21"/>
        </w:rPr>
      </w:pPr>
      <w:r>
        <w:rPr>
          <w:rFonts w:ascii="宋体" w:hAnsi="宋体"/>
          <w:b/>
          <w:color w:val="000000"/>
          <w:sz w:val="24"/>
          <w:szCs w:val="21"/>
        </w:rPr>
      </w:r>
      <w:r/>
    </w:p>
    <w:p>
      <w:pPr>
        <w:pStyle w:val="903"/>
        <w:ind w:firstLine="480"/>
        <w:spacing w:line="460" w:lineRule="exact"/>
        <w:rPr>
          <w:rFonts w:ascii="宋体" w:hAnsi="宋体"/>
          <w:b/>
          <w:color w:val="000000"/>
          <w:sz w:val="24"/>
          <w:szCs w:val="21"/>
        </w:rPr>
      </w:pPr>
      <w:r>
        <w:rPr>
          <w:rFonts w:ascii="宋体" w:hAnsi="宋体"/>
          <w:b/>
          <w:color w:val="000000"/>
          <w:sz w:val="24"/>
          <w:szCs w:val="21"/>
        </w:rPr>
      </w:r>
      <w:r/>
    </w:p>
    <w:p>
      <w:pPr>
        <w:pStyle w:val="903"/>
        <w:ind w:firstLine="480"/>
        <w:spacing w:line="460" w:lineRule="exact"/>
        <w:rPr>
          <w:rFonts w:ascii="宋体" w:hAnsi="宋体"/>
          <w:b/>
          <w:color w:val="000000"/>
          <w:sz w:val="24"/>
          <w:szCs w:val="21"/>
        </w:rPr>
      </w:pPr>
      <w:r>
        <w:rPr>
          <w:rFonts w:ascii="宋体" w:hAnsi="宋体"/>
          <w:b/>
          <w:color w:val="000000"/>
          <w:sz w:val="24"/>
          <w:szCs w:val="21"/>
        </w:rPr>
      </w:r>
      <w:r/>
    </w:p>
    <w:p>
      <w:pPr>
        <w:pStyle w:val="903"/>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903"/>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本授权书声明：____________（投标人名称）授权________________（被授权人的姓名）为我方就采购编号为JSZC-320000-</w:t>
      </w:r>
      <w:r>
        <w:rPr>
          <w:rFonts w:hint="eastAsia" w:ascii="Times New Roman" w:hAnsi="Times New Roman"/>
          <w:color w:val="000000"/>
          <w:sz w:val="24"/>
          <w:szCs w:val="24"/>
          <w:lang w:val="en-US" w:eastAsia="zh-CN"/>
        </w:rPr>
        <w:t xml:space="preserve">SCZX-G20**-****</w:t>
      </w:r>
      <w:r>
        <w:rPr>
          <w:rFonts w:hint="eastAsia" w:ascii="Times New Roman" w:hAnsi="Times New Roman"/>
          <w:color w:val="000000"/>
          <w:sz w:val="24"/>
          <w:szCs w:val="24"/>
        </w:rPr>
        <w:t xml:space="preserve">，</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项目（项目名称）采购活动的合法代理人，以本单位名义全权处理一切与该项目采购有关的事务。</w:t>
      </w:r>
      <w:r>
        <w:rPr>
          <w:rFonts w:hint="eastAsia" w:ascii="Times New Roman" w:hAnsi="Times New Roman"/>
          <w:color w:val="000000"/>
          <w:sz w:val="24"/>
          <w:szCs w:val="24"/>
        </w:rPr>
      </w:r>
      <w:r/>
    </w:p>
    <w:p>
      <w:pPr>
        <w:pStyle w:val="903"/>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rPr>
          <w:rFonts w:hint="eastAsia" w:ascii="Times New Roman" w:hAnsi="Times New Roman"/>
          <w:color w:val="000000"/>
          <w:sz w:val="24"/>
          <w:szCs w:val="24"/>
        </w:rPr>
      </w:r>
      <w:r/>
    </w:p>
    <w:p>
      <w:pPr>
        <w:pStyle w:val="903"/>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03"/>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03"/>
        <w:ind w:firstLine="1200"/>
        <w:spacing w:line="4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rPr>
          <w:rFonts w:ascii="Times New Roman" w:hAnsi="Times New Roman"/>
          <w:sz w:val="24"/>
          <w:szCs w:val="24"/>
          <w:u w:val="single"/>
        </w:rPr>
      </w:r>
      <w:r/>
    </w:p>
    <w:p>
      <w:pPr>
        <w:pStyle w:val="903"/>
        <w:ind w:firstLine="120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rPr>
          <w:rFonts w:hint="eastAsia" w:ascii="Times New Roman" w:hAnsi="Times New Roman"/>
          <w:color w:val="000000"/>
          <w:sz w:val="24"/>
          <w:szCs w:val="24"/>
        </w:rPr>
      </w:r>
      <w:r/>
    </w:p>
    <w:p>
      <w:pPr>
        <w:pStyle w:val="903"/>
        <w:ind w:firstLine="480"/>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u w:val="single"/>
        </w:rPr>
      </w:r>
      <w:r/>
    </w:p>
    <w:p>
      <w:pPr>
        <w:pStyle w:val="903"/>
        <w:ind w:firstLine="480"/>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bookmarkStart w:id="187" w:name="_格式3__银行出具的资信证明"/>
      <w:r/>
      <w:bookmarkEnd w:id="187"/>
      <w:r/>
      <w:bookmarkStart w:id="188" w:name="_Hlt26955070"/>
      <w:r/>
      <w:bookmarkEnd w:id="188"/>
      <w:r/>
      <w:bookmarkStart w:id="189" w:name="_Hlt26671380"/>
      <w:r/>
      <w:bookmarkEnd w:id="189"/>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r>
      <w:r/>
    </w:p>
    <w:p>
      <w:pPr>
        <w:pStyle w:val="903"/>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pStyle w:val="903"/>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rPr>
          <w:rFonts w:ascii="黑体" w:hAnsi="黑体" w:eastAsia="黑体"/>
          <w:b/>
          <w:i/>
          <w:color w:val="000000"/>
          <w:sz w:val="32"/>
          <w:szCs w:val="32"/>
          <w:u w:val="single"/>
        </w:rPr>
      </w:r>
      <w:r/>
    </w:p>
    <w:p>
      <w:pPr>
        <w:pStyle w:val="903"/>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rPr>
          <w:rFonts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w:t>
      </w:r>
      <w:r>
        <w:rPr>
          <w:rFonts w:hint="eastAsia" w:ascii="宋体" w:hAnsi="宋体"/>
          <w:color w:val="000000"/>
          <w:sz w:val="24"/>
          <w:szCs w:val="21"/>
        </w:rPr>
        <w:t xml:space="preserve">的招标文件，正式授权下述签字人_____(姓名)代表我方_______（投标人的名称），全权处理本次项目投标的有关事宜。</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903"/>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903"/>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90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期：___年____月____日</w:t>
      </w:r>
      <w:r>
        <w:rPr>
          <w:rFonts w:hint="eastAsia" w:ascii="宋体" w:hAnsi="宋体"/>
          <w:color w:val="000000"/>
          <w:sz w:val="24"/>
          <w:szCs w:val="21"/>
        </w:rPr>
      </w:r>
      <w:r/>
    </w:p>
    <w:p>
      <w:pPr>
        <w:pStyle w:val="903"/>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3"/>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3"/>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3"/>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903"/>
        <w:spacing w:line="560" w:lineRule="exact"/>
        <w:rPr>
          <w:rFonts w:ascii="宋体" w:hAnsi="宋体"/>
          <w:b/>
          <w:color w:val="ff0000"/>
          <w:sz w:val="24"/>
          <w:szCs w:val="21"/>
        </w:rPr>
      </w:pPr>
      <w:r>
        <w:rPr>
          <w:rFonts w:ascii="宋体" w:hAnsi="宋体"/>
          <w:b/>
          <w:color w:val="ff0000"/>
          <w:sz w:val="24"/>
          <w:szCs w:val="21"/>
        </w:rPr>
      </w:r>
      <w:r/>
    </w:p>
    <w:p>
      <w:pPr>
        <w:pStyle w:val="903"/>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rPr>
          <w:rFonts w:hint="eastAsia" w:ascii="宋体" w:hAnsi="宋体"/>
          <w:b/>
          <w:sz w:val="24"/>
          <w:szCs w:val="21"/>
        </w:rPr>
      </w:r>
      <w:r/>
    </w:p>
    <w:p>
      <w:pPr>
        <w:pStyle w:val="903"/>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sz w:val="24"/>
          <w:szCs w:val="24"/>
        </w:rPr>
      </w:r>
      <w:r/>
    </w:p>
    <w:p>
      <w:pPr>
        <w:pStyle w:val="903"/>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lang w:eastAsia="zh-CN"/>
        </w:rPr>
        <w:t xml:space="preserve">□</w:t>
      </w:r>
      <w:r>
        <w:rPr>
          <w:rFonts w:hint="eastAsia" w:ascii="宋体" w:hAnsi="宋体"/>
          <w:sz w:val="24"/>
          <w:szCs w:val="24"/>
          <w:u w:val="single"/>
        </w:rPr>
        <w:t xml:space="preserve">中型企业 □小型企业 </w:t>
      </w:r>
      <w:r>
        <w:rPr>
          <w:rFonts w:hint="eastAsia" w:ascii="宋体" w:hAnsi="宋体"/>
          <w:sz w:val="24"/>
          <w:szCs w:val="24"/>
          <w:u w:val="single"/>
          <w:lang w:eastAsia="zh-CN"/>
        </w:rPr>
        <w:t xml:space="preserve">□</w:t>
      </w:r>
      <w:r>
        <w:rPr>
          <w:rFonts w:hint="eastAsia" w:ascii="宋体" w:hAnsi="宋体"/>
          <w:sz w:val="24"/>
          <w:szCs w:val="24"/>
          <w:u w:val="single"/>
        </w:rPr>
        <w:t xml:space="preserve">微型企业）；</w:t>
      </w:r>
      <w:r>
        <w:rPr>
          <w:rFonts w:hint="eastAsia" w:ascii="宋体" w:hAnsi="宋体"/>
          <w:i/>
          <w:sz w:val="24"/>
          <w:szCs w:val="24"/>
          <w:u w:val="single"/>
        </w:rPr>
      </w:r>
      <w:r/>
    </w:p>
    <w:p>
      <w:pPr>
        <w:pStyle w:val="903"/>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03"/>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03"/>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03"/>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03"/>
        <w:ind w:right="720"/>
        <w:spacing w:line="400" w:lineRule="exact"/>
        <w:rPr>
          <w:rFonts w:hint="eastAsia" w:ascii="宋体" w:hAnsi="宋体"/>
          <w:sz w:val="24"/>
          <w:szCs w:val="24"/>
        </w:rPr>
      </w:pPr>
      <w:r>
        <w:rPr>
          <w:rFonts w:hint="eastAsia" w:ascii="宋体" w:hAnsi="宋体"/>
          <w:sz w:val="24"/>
          <w:szCs w:val="24"/>
        </w:rPr>
      </w:r>
      <w:r/>
    </w:p>
    <w:p>
      <w:pPr>
        <w:pStyle w:val="903"/>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03"/>
        <w:ind w:right="480" w:firstLine="456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color w:val="000000"/>
          <w:sz w:val="24"/>
          <w:szCs w:val="21"/>
        </w:rPr>
        <w:t xml:space="preserve">___年____月____日</w:t>
      </w: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3"/>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903"/>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03"/>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pStyle w:val="903"/>
        <w:spacing w:line="400" w:lineRule="exact"/>
        <w:rPr>
          <w:rFonts w:hint="eastAsia"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rPr>
          <w:rFonts w:hint="eastAsia" w:ascii="宋体" w:hAnsi="宋体"/>
          <w:color w:val="ff0000"/>
          <w:sz w:val="24"/>
          <w:szCs w:val="24"/>
        </w:rPr>
      </w:r>
      <w:r/>
    </w:p>
    <w:p>
      <w:pPr>
        <w:pStyle w:val="903"/>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1"/>
          <w:lang w:eastAsia="zh-CN"/>
        </w:rPr>
        <w:t xml:space="preserve">，</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（采购包号：**）采购活动提供本单位制造的货物，或者提供其他残疾人福利性单位制造的货物（不包括使用非残疾人福利性单位注册商标的货物）。</w:t>
      </w:r>
      <w:r>
        <w:rPr>
          <w:rFonts w:hint="eastAsia" w:ascii="宋体" w:hAnsi="宋体"/>
          <w:sz w:val="24"/>
          <w:szCs w:val="21"/>
        </w:rPr>
      </w:r>
      <w:r/>
    </w:p>
    <w:p>
      <w:pPr>
        <w:pStyle w:val="903"/>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903"/>
        <w:ind w:firstLine="480"/>
        <w:spacing w:line="400" w:lineRule="exact"/>
        <w:rPr>
          <w:rFonts w:ascii="宋体" w:hAnsi="宋体"/>
          <w:sz w:val="24"/>
          <w:szCs w:val="21"/>
        </w:rPr>
      </w:pPr>
      <w:r>
        <w:rPr>
          <w:rFonts w:ascii="宋体" w:hAnsi="宋体"/>
          <w:sz w:val="24"/>
          <w:szCs w:val="21"/>
        </w:rPr>
      </w:r>
      <w:r/>
    </w:p>
    <w:p>
      <w:pPr>
        <w:pStyle w:val="903"/>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903"/>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903"/>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903"/>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903"/>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pStyle w:val="903"/>
        <w:ind w:right="1559" w:firstLine="624"/>
        <w:jc w:val="center"/>
        <w:spacing w:line="400"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903"/>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rPr>
          <w:rFonts w:ascii="宋体" w:hAnsi="宋体"/>
          <w:sz w:val="24"/>
          <w:szCs w:val="21"/>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3"/>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rPr>
          <w:rFonts w:ascii="宋体" w:hAnsi="宋体"/>
          <w:b/>
          <w:sz w:val="24"/>
          <w:szCs w:val="24"/>
        </w:rPr>
      </w:r>
      <w:r/>
    </w:p>
    <w:p>
      <w:pPr>
        <w:pStyle w:val="903"/>
        <w:spacing w:line="40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903"/>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sz w:val="24"/>
          <w:szCs w:val="21"/>
          <w:lang w:eastAsia="zh-CN"/>
        </w:rPr>
        <w:t xml:space="preserve">，</w:t>
      </w:r>
      <w:r>
        <w:rPr>
          <w:rFonts w:hint="eastAsia" w:ascii="宋体" w:hAnsi="宋体"/>
          <w:sz w:val="24"/>
          <w:szCs w:val="21"/>
          <w:u w:val="none"/>
          <w:lang w:val="en-US" w:eastAsia="zh-CN"/>
        </w:rPr>
        <w:t xml:space="preserve"> </w:t>
      </w:r>
      <w:r>
        <w:rPr>
          <w:rFonts w:hint="eastAsia" w:ascii="宋体" w:hAnsi="宋体"/>
          <w:sz w:val="24"/>
          <w:szCs w:val="21"/>
          <w:u w:val="single"/>
        </w:rPr>
        <w:t xml:space="preserve">   </w:t>
      </w:r>
      <w:r>
        <w:rPr>
          <w:rFonts w:hint="eastAsia" w:ascii="宋体" w:hAnsi="宋体"/>
          <w:sz w:val="24"/>
          <w:szCs w:val="21"/>
          <w:u w:val="single"/>
          <w:lang w:val="en-US" w:eastAsia="zh-CN"/>
        </w:rPr>
        <w:t xml:space="preserve"> </w:t>
      </w:r>
      <w:r>
        <w:rPr>
          <w:rFonts w:hint="eastAsia" w:ascii="宋体" w:hAnsi="宋体"/>
          <w:sz w:val="24"/>
          <w:szCs w:val="21"/>
        </w:rPr>
        <w:t xml:space="preserve">项目</w:t>
      </w:r>
      <w:r>
        <w:rPr>
          <w:rFonts w:hint="eastAsia" w:ascii="宋体" w:hAnsi="宋体"/>
          <w:sz w:val="24"/>
          <w:szCs w:val="24"/>
          <w:u w:val="none"/>
        </w:rPr>
        <w:t xml:space="preserve">（项目名称）</w:t>
      </w:r>
      <w:r>
        <w:rPr>
          <w:rFonts w:hint="eastAsia" w:ascii="宋体" w:hAnsi="宋体"/>
          <w:sz w:val="24"/>
          <w:szCs w:val="21"/>
        </w:rPr>
        <w:t xml:space="preserve">（采购包号：**）的政府采购活动，我联合体指定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903"/>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903"/>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903"/>
        <w:ind w:firstLine="645"/>
        <w:spacing w:line="400" w:lineRule="exact"/>
        <w:rPr>
          <w:rFonts w:hint="eastAsia" w:ascii="宋体" w:hAnsi="宋体"/>
          <w:sz w:val="24"/>
          <w:szCs w:val="21"/>
        </w:rPr>
      </w:pPr>
      <w:r>
        <w:rPr>
          <w:rFonts w:hint="eastAsia" w:ascii="宋体" w:hAnsi="宋体"/>
          <w:sz w:val="24"/>
          <w:szCs w:val="21"/>
        </w:rPr>
      </w:r>
      <w:r/>
    </w:p>
    <w:p>
      <w:pPr>
        <w:pStyle w:val="903"/>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903"/>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903"/>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rPr>
          <w:rFonts w:ascii="宋体" w:hAnsi="宋体"/>
          <w:sz w:val="24"/>
          <w:szCs w:val="21"/>
        </w:rPr>
      </w:r>
      <w:r/>
    </w:p>
    <w:p>
      <w:pPr>
        <w:pStyle w:val="903"/>
        <w:ind w:firstLine="645"/>
        <w:spacing w:line="400" w:lineRule="exact"/>
        <w:rPr>
          <w:rFonts w:ascii="宋体" w:hAnsi="宋体"/>
          <w:sz w:val="24"/>
          <w:szCs w:val="21"/>
        </w:rPr>
      </w:pPr>
      <w:r>
        <w:rPr>
          <w:rFonts w:ascii="宋体" w:hAnsi="宋体"/>
          <w:sz w:val="24"/>
          <w:szCs w:val="21"/>
        </w:rPr>
      </w:r>
      <w:r/>
    </w:p>
    <w:p>
      <w:pPr>
        <w:pStyle w:val="903"/>
        <w:ind w:firstLine="645"/>
        <w:spacing w:line="400" w:lineRule="exact"/>
        <w:rPr>
          <w:rFonts w:ascii="宋体" w:hAnsi="宋体"/>
          <w:sz w:val="24"/>
          <w:szCs w:val="21"/>
        </w:rPr>
      </w:pPr>
      <w:r>
        <w:rPr>
          <w:rFonts w:ascii="宋体" w:hAnsi="宋体"/>
          <w:sz w:val="24"/>
          <w:szCs w:val="21"/>
        </w:rPr>
      </w:r>
      <w:r/>
    </w:p>
    <w:p>
      <w:pPr>
        <w:pStyle w:val="903"/>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903"/>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ascii="Times New Roman" w:hAnsi="Times New Roman"/>
          <w:color w:val="000000"/>
          <w:szCs w:val="21"/>
        </w:rPr>
      </w:pPr>
      <w:r>
        <w:rPr>
          <w:rFonts w:ascii="Times New Roman" w:hAnsi="Times New Roman"/>
          <w:color w:val="000000"/>
          <w:szCs w:val="21"/>
        </w:rPr>
      </w:r>
      <w:r/>
    </w:p>
    <w:p>
      <w:pPr>
        <w:pStyle w:val="903"/>
        <w:rPr>
          <w:rFonts w:hint="eastAsia" w:ascii="Times New Roman" w:hAnsi="Times New Roman"/>
          <w:color w:val="000000"/>
          <w:szCs w:val="21"/>
        </w:rPr>
      </w:pPr>
      <w:r>
        <w:rPr>
          <w:rFonts w:hint="eastAsia" w:ascii="Times New Roman" w:hAnsi="Times New Roman"/>
          <w:color w:val="000000"/>
          <w:szCs w:val="21"/>
        </w:rPr>
      </w:r>
      <w:r/>
    </w:p>
    <w:p>
      <w:pPr>
        <w:pStyle w:val="903"/>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hint="eastAsia" w:ascii="宋体" w:hAnsi="宋体"/>
                <w:color w:val="000000"/>
                <w:sz w:val="24"/>
                <w:szCs w:val="24"/>
              </w:rPr>
            </w:r>
            <w:r/>
          </w:p>
        </w:tc>
        <w:tc>
          <w:tcPr>
            <w:tcW w:w="3317" w:type="dxa"/>
            <w:vAlign w:val="center"/>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903"/>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903"/>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903"/>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903"/>
        <w:spacing w:line="400" w:lineRule="exact"/>
        <w:rPr>
          <w:rFonts w:ascii="宋体" w:hAnsi="宋体"/>
          <w:color w:val="000000"/>
          <w:sz w:val="24"/>
          <w:szCs w:val="24"/>
        </w:rPr>
      </w:pPr>
      <w:r>
        <w:rPr>
          <w:rFonts w:ascii="宋体" w:hAnsi="宋体"/>
          <w:color w:val="000000"/>
          <w:sz w:val="24"/>
          <w:szCs w:val="24"/>
        </w:rPr>
      </w:r>
      <w:r/>
    </w:p>
    <w:p>
      <w:pPr>
        <w:pStyle w:val="903"/>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903"/>
        <w:spacing w:line="400" w:lineRule="exact"/>
        <w:rPr>
          <w:rFonts w:ascii="宋体" w:hAnsi="宋体"/>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szCs w:val="21"/>
        </w:rPr>
        <w:t xml:space="preserve">招标文件（含技术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sz w:val="24"/>
          <w:szCs w:val="24"/>
        </w:rPr>
      </w:r>
      <w:r/>
    </w:p>
    <w:p>
      <w:pPr>
        <w:pStyle w:val="903"/>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spacing w:line="400" w:lineRule="exact"/>
        <w:rPr>
          <w:rFonts w:hint="eastAsia" w:ascii="宋体" w:hAnsi="宋体"/>
          <w:sz w:val="24"/>
          <w:szCs w:val="24"/>
        </w:rPr>
      </w:pPr>
      <w:r>
        <w:rPr>
          <w:rFonts w:hint="eastAsia" w:ascii="宋体" w:hAnsi="宋体"/>
          <w:sz w:val="24"/>
          <w:szCs w:val="24"/>
        </w:rPr>
      </w:r>
      <w:r/>
    </w:p>
    <w:p>
      <w:pPr>
        <w:pStyle w:val="903"/>
        <w:jc w:val="center"/>
        <w:rPr>
          <w:rFonts w:hint="eastAsia" w:ascii="宋体" w:hAnsi="宋体" w:eastAsia="宋体" w:cs="宋体"/>
          <w:i w:val="0"/>
          <w:iCs w:val="0"/>
          <w:caps w:val="0"/>
          <w:color w:val="000000"/>
          <w:spacing w:val="0"/>
          <w:sz w:val="24"/>
          <w:szCs w:val="24"/>
        </w:rPr>
      </w:pPr>
      <w:r>
        <w:rPr>
          <w:rFonts w:hint="eastAsia" w:ascii="宋体" w:hAnsi="宋体" w:eastAsia="宋体" w:cs="宋体"/>
          <w:b/>
          <w:color w:val="000000"/>
          <w:sz w:val="24"/>
          <w:szCs w:val="24"/>
        </w:rPr>
        <w:t xml:space="preserve">附件1</w:t>
      </w:r>
      <w:r>
        <w:rPr>
          <w:rFonts w:hint="eastAsia" w:ascii="宋体" w:hAnsi="宋体" w:eastAsia="宋体" w:cs="宋体"/>
          <w:b/>
          <w:color w:val="000000"/>
          <w:sz w:val="24"/>
          <w:szCs w:val="24"/>
          <w:lang w:val="en-US" w:eastAsia="zh-CN"/>
        </w:rPr>
        <w:t xml:space="preserve">3</w:t>
      </w:r>
      <w:r>
        <w:rPr>
          <w:rFonts w:hint="eastAsia" w:ascii="宋体" w:hAnsi="宋体" w:eastAsia="宋体" w:cs="宋体"/>
          <w:b/>
          <w:color w:val="000000"/>
          <w:sz w:val="24"/>
          <w:szCs w:val="24"/>
        </w:rPr>
        <w:t xml:space="preserve">  关于符合本国产品标准的声明函（采购包号：**）</w:t>
      </w:r>
      <w:r>
        <w:rPr>
          <w:rFonts w:hint="eastAsia" w:ascii="宋体" w:hAnsi="宋体" w:eastAsia="宋体" w:cs="宋体"/>
          <w:i w:val="0"/>
          <w:iCs w:val="0"/>
          <w:caps w:val="0"/>
          <w:color w:val="000000"/>
          <w:spacing w:val="0"/>
          <w:sz w:val="24"/>
          <w:szCs w:val="24"/>
        </w:rPr>
      </w:r>
      <w:r/>
    </w:p>
    <w:p>
      <w:pPr>
        <w:pStyle w:val="957"/>
        <w:ind w:left="0" w:right="0" w:firstLine="420"/>
        <w:keepLines w:val="0"/>
        <w:keepNext w:val="0"/>
        <w:pageBreakBefore w:val="0"/>
        <w:spacing w:before="0" w:beforeAutospacing="0" w:after="0" w:afterAutospacing="0" w:line="0" w:lineRule="atLeast"/>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rPr>
      </w:r>
      <w:r/>
    </w:p>
    <w:p>
      <w:pPr>
        <w:pStyle w:val="957"/>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w:t>
      </w:r>
      <w:r>
        <w:rPr>
          <w:rStyle w:val="922"/>
          <w:rFonts w:hint="eastAsia" w:ascii="宋体" w:hAnsi="宋体" w:eastAsia="宋体" w:cs="宋体"/>
          <w:i w:val="0"/>
          <w:iCs w:val="0"/>
          <w:caps w:val="0"/>
          <w:color w:val="000000"/>
          <w:spacing w:val="0"/>
          <w:sz w:val="24"/>
          <w:szCs w:val="24"/>
          <w:u w:val="single"/>
          <w:shd w:val="clear" w:color="auto" w:fill="ffffff"/>
        </w:rPr>
        <w:t xml:space="preserve">（产品名称1）</w:t>
      </w:r>
      <w:r>
        <w:rPr>
          <w:rStyle w:val="922"/>
          <w:rFonts w:hint="eastAsia" w:ascii="宋体" w:hAnsi="宋体" w:eastAsia="宋体" w:cs="宋体"/>
          <w:i w:val="0"/>
          <w:iCs w:val="0"/>
          <w:caps w:val="0"/>
          <w:color w:val="000000"/>
          <w:spacing w:val="0"/>
          <w:sz w:val="24"/>
          <w:szCs w:val="24"/>
          <w:u w:val="none"/>
          <w:shd w:val="clear" w:color="auto" w:fill="ffffff"/>
          <w:vertAlign w:val="superscript"/>
        </w:rPr>
        <w:t xml:space="preserve">1</w:t>
      </w:r>
      <w:r>
        <w:rPr>
          <w:rFonts w:hint="eastAsia" w:ascii="宋体" w:hAnsi="宋体" w:eastAsia="宋体" w:cs="宋体"/>
          <w:i w:val="0"/>
          <w:iCs w:val="0"/>
          <w:caps w:val="0"/>
          <w:color w:val="000000"/>
          <w:spacing w:val="0"/>
          <w:sz w:val="24"/>
          <w:szCs w:val="24"/>
          <w:shd w:val="clear" w:color="auto" w:fill="ffffff"/>
        </w:rPr>
        <w:t xml:space="preserve">，生产厂为</w:t>
      </w:r>
      <w:r>
        <w:rPr>
          <w:rStyle w:val="922"/>
          <w:rFonts w:hint="eastAsia" w:ascii="宋体" w:hAnsi="宋体" w:eastAsia="宋体" w:cs="宋体"/>
          <w:i w:val="0"/>
          <w:iCs w:val="0"/>
          <w:caps w:val="0"/>
          <w:color w:val="000000"/>
          <w:spacing w:val="0"/>
          <w:sz w:val="24"/>
          <w:szCs w:val="24"/>
          <w:u w:val="single"/>
          <w:shd w:val="clear" w:color="auto" w:fill="ffffff"/>
        </w:rPr>
        <w:t xml:space="preserve">（厂名）</w:t>
      </w:r>
      <w:r>
        <w:rPr>
          <w:rStyle w:val="922"/>
          <w:rFonts w:hint="eastAsia" w:ascii="宋体" w:hAnsi="宋体" w:eastAsia="宋体" w:cs="宋体"/>
          <w:i w:val="0"/>
          <w:iCs w:val="0"/>
          <w:caps w:val="0"/>
          <w:color w:val="000000"/>
          <w:spacing w:val="0"/>
          <w:sz w:val="24"/>
          <w:szCs w:val="24"/>
          <w:u w:val="none"/>
          <w:shd w:val="clear" w:color="auto" w:fill="ffffff"/>
          <w:vertAlign w:val="superscript"/>
        </w:rPr>
        <w:t xml:space="preserve">2</w:t>
      </w:r>
      <w:r>
        <w:rPr>
          <w:rFonts w:hint="eastAsia" w:ascii="宋体" w:hAnsi="宋体" w:eastAsia="宋体" w:cs="宋体"/>
          <w:i w:val="0"/>
          <w:iCs w:val="0"/>
          <w:caps w:val="0"/>
          <w:color w:val="000000"/>
          <w:spacing w:val="0"/>
          <w:sz w:val="24"/>
          <w:szCs w:val="24"/>
          <w:shd w:val="clear" w:color="auto" w:fill="ffffff"/>
        </w:rPr>
        <w:t xml:space="preserve">，厂址为</w:t>
      </w:r>
      <w:r>
        <w:rPr>
          <w:rStyle w:val="922"/>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22"/>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22"/>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22"/>
          <w:rFonts w:hint="eastAsia" w:ascii="宋体" w:hAnsi="宋体" w:eastAsia="宋体" w:cs="宋体"/>
          <w:i w:val="0"/>
          <w:iCs w:val="0"/>
          <w:caps w:val="0"/>
          <w:color w:val="000000"/>
          <w:spacing w:val="0"/>
          <w:sz w:val="24"/>
          <w:szCs w:val="24"/>
          <w:u w:val="none"/>
          <w:shd w:val="clear" w:color="auto" w:fill="ffffff"/>
          <w:vertAlign w:val="superscript"/>
        </w:rPr>
        <w:t xml:space="preserve">3</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22"/>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22"/>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22"/>
          <w:rFonts w:hint="eastAsia" w:ascii="宋体" w:hAnsi="宋体" w:eastAsia="宋体" w:cs="宋体"/>
          <w:i w:val="0"/>
          <w:iCs w:val="0"/>
          <w:caps w:val="0"/>
          <w:color w:val="000000"/>
          <w:spacing w:val="0"/>
          <w:sz w:val="24"/>
          <w:szCs w:val="24"/>
          <w:u w:val="none"/>
          <w:shd w:val="clear" w:color="auto" w:fill="ffffff"/>
          <w:vertAlign w:val="superscript"/>
        </w:rPr>
        <w:t xml:space="preserve">4</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22"/>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22"/>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22"/>
          <w:rFonts w:hint="eastAsia" w:ascii="宋体" w:hAnsi="宋体" w:eastAsia="宋体" w:cs="宋体"/>
          <w:i w:val="0"/>
          <w:iCs w:val="0"/>
          <w:caps w:val="0"/>
          <w:color w:val="000000"/>
          <w:spacing w:val="0"/>
          <w:sz w:val="24"/>
          <w:szCs w:val="24"/>
          <w:u w:val="none"/>
          <w:shd w:val="clear" w:color="auto" w:fill="ffffff"/>
          <w:vertAlign w:val="superscript"/>
        </w:rPr>
        <w:t xml:space="preserve">5</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957"/>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2</w:t>
      </w:r>
      <w:r>
        <w:rPr>
          <w:rFonts w:hint="eastAsia" w:ascii="宋体" w:hAnsi="宋体" w:eastAsia="宋体" w:cs="宋体"/>
          <w:i w:val="0"/>
          <w:iCs w:val="0"/>
          <w:caps w:val="0"/>
          <w:color w:val="000000"/>
          <w:spacing w:val="0"/>
          <w:sz w:val="24"/>
          <w:szCs w:val="24"/>
          <w:shd w:val="clear" w:color="auto" w:fill="ffffff"/>
        </w:rPr>
        <w:t xml:space="preserve">.</w:t>
      </w:r>
      <w:r>
        <w:rPr>
          <w:rStyle w:val="922"/>
          <w:rFonts w:hint="eastAsia" w:ascii="宋体" w:hAnsi="宋体" w:eastAsia="宋体" w:cs="宋体"/>
          <w:i w:val="0"/>
          <w:iCs w:val="0"/>
          <w:caps w:val="0"/>
          <w:color w:val="000000"/>
          <w:spacing w:val="0"/>
          <w:sz w:val="24"/>
          <w:szCs w:val="24"/>
          <w:u w:val="single"/>
          <w:shd w:val="clear" w:color="auto" w:fill="ffffff"/>
        </w:rPr>
        <w:t xml:space="preserve">（产品名称</w:t>
      </w:r>
      <w:r>
        <w:rPr>
          <w:rStyle w:val="922"/>
          <w:rFonts w:hint="eastAsia" w:ascii="宋体" w:hAnsi="宋体" w:eastAsia="宋体" w:cs="宋体"/>
          <w:i w:val="0"/>
          <w:iCs w:val="0"/>
          <w:caps w:val="0"/>
          <w:color w:val="000000"/>
          <w:spacing w:val="0"/>
          <w:sz w:val="24"/>
          <w:szCs w:val="24"/>
          <w:u w:val="single"/>
          <w:shd w:val="clear" w:color="auto" w:fill="ffffff"/>
          <w:lang w:val="en-US" w:eastAsia="zh-CN"/>
        </w:rPr>
        <w:t xml:space="preserve">2</w:t>
      </w:r>
      <w:r>
        <w:rPr>
          <w:rStyle w:val="922"/>
          <w:rFonts w:hint="eastAsia" w:ascii="宋体" w:hAnsi="宋体" w:eastAsia="宋体" w:cs="宋体"/>
          <w:i w:val="0"/>
          <w:iCs w:val="0"/>
          <w:caps w:val="0"/>
          <w:color w:val="000000"/>
          <w:spacing w:val="0"/>
          <w:sz w:val="24"/>
          <w:szCs w:val="24"/>
          <w:u w:val="single"/>
          <w:shd w:val="clear" w:color="auto" w:fill="ffffff"/>
        </w:rPr>
        <w:t xml:space="preserve">）</w:t>
      </w:r>
      <w:r>
        <w:rPr>
          <w:rFonts w:hint="eastAsia" w:ascii="宋体" w:hAnsi="宋体" w:eastAsia="宋体" w:cs="宋体"/>
          <w:i w:val="0"/>
          <w:iCs w:val="0"/>
          <w:caps w:val="0"/>
          <w:color w:val="000000"/>
          <w:spacing w:val="0"/>
          <w:sz w:val="24"/>
          <w:szCs w:val="24"/>
          <w:shd w:val="clear" w:color="auto" w:fill="ffffff"/>
        </w:rPr>
        <w:t xml:space="preserve">，生产厂为</w:t>
      </w:r>
      <w:r>
        <w:rPr>
          <w:rStyle w:val="922"/>
          <w:rFonts w:hint="eastAsia" w:ascii="宋体" w:hAnsi="宋体" w:eastAsia="宋体" w:cs="宋体"/>
          <w:i w:val="0"/>
          <w:iCs w:val="0"/>
          <w:caps w:val="0"/>
          <w:color w:val="000000"/>
          <w:spacing w:val="0"/>
          <w:sz w:val="24"/>
          <w:szCs w:val="24"/>
          <w:u w:val="single"/>
          <w:shd w:val="clear" w:color="auto" w:fill="ffffff"/>
        </w:rPr>
        <w:t xml:space="preserve">（厂名）</w:t>
      </w:r>
      <w:r>
        <w:rPr>
          <w:rFonts w:hint="eastAsia" w:ascii="宋体" w:hAnsi="宋体" w:eastAsia="宋体" w:cs="宋体"/>
          <w:i w:val="0"/>
          <w:iCs w:val="0"/>
          <w:caps w:val="0"/>
          <w:color w:val="000000"/>
          <w:spacing w:val="0"/>
          <w:sz w:val="24"/>
          <w:szCs w:val="24"/>
          <w:shd w:val="clear" w:color="auto" w:fill="ffffff"/>
        </w:rPr>
        <w:t xml:space="preserve">，厂址为</w:t>
      </w:r>
      <w:r>
        <w:rPr>
          <w:rStyle w:val="922"/>
          <w:rFonts w:hint="eastAsia" w:ascii="宋体" w:hAnsi="宋体" w:eastAsia="宋体" w:cs="宋体"/>
          <w:i w:val="0"/>
          <w:iCs w:val="0"/>
          <w:caps w:val="0"/>
          <w:color w:val="000000"/>
          <w:spacing w:val="0"/>
          <w:sz w:val="24"/>
          <w:szCs w:val="24"/>
          <w:u w:val="single"/>
          <w:shd w:val="clear" w:color="auto" w:fill="ffffff"/>
        </w:rPr>
        <w:t xml:space="preserve">（生产厂址）</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22"/>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的中国境内生产的组件成本占比≥</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22"/>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22"/>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22"/>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在中国境内生产。</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22"/>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的</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22"/>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在中国境内完成。</w:t>
      </w:r>
      <w:r>
        <w:rPr>
          <w:rFonts w:hint="eastAsia" w:ascii="宋体" w:hAnsi="宋体" w:eastAsia="宋体" w:cs="宋体"/>
          <w:i w:val="0"/>
          <w:iCs w:val="0"/>
          <w:caps w:val="0"/>
          <w:color w:val="000000"/>
          <w:spacing w:val="0"/>
          <w:sz w:val="24"/>
          <w:szCs w:val="24"/>
        </w:rPr>
      </w:r>
      <w:r/>
    </w:p>
    <w:p>
      <w:pPr>
        <w:pStyle w:val="957"/>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w:t>
      </w:r>
      <w:r>
        <w:rPr>
          <w:rFonts w:hint="eastAsia" w:ascii="宋体" w:hAnsi="宋体" w:eastAsia="宋体" w:cs="宋体"/>
          <w:i w:val="0"/>
          <w:iCs w:val="0"/>
          <w:caps w:val="0"/>
          <w:color w:val="000000"/>
          <w:spacing w:val="0"/>
          <w:sz w:val="24"/>
          <w:szCs w:val="24"/>
        </w:rPr>
      </w:r>
      <w:r/>
    </w:p>
    <w:p>
      <w:pPr>
        <w:pStyle w:val="957"/>
        <w:ind w:left="0" w:right="0" w:firstLine="42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rPr>
      </w:r>
      <w:r/>
    </w:p>
    <w:p>
      <w:pPr>
        <w:pStyle w:val="957"/>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957"/>
        <w:ind w:left="0" w:right="0" w:firstLine="0"/>
        <w:jc w:val="righ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公司（单位）名称（</w:t>
      </w:r>
      <w:r>
        <w:rPr>
          <w:rFonts w:hint="eastAsia" w:ascii="宋体" w:hAnsi="宋体" w:eastAsia="宋体" w:cs="宋体"/>
          <w:i w:val="0"/>
          <w:iCs w:val="0"/>
          <w:caps w:val="0"/>
          <w:color w:val="000000"/>
          <w:spacing w:val="0"/>
          <w:sz w:val="24"/>
          <w:szCs w:val="24"/>
          <w:shd w:val="clear" w:color="auto" w:fill="ffffff"/>
          <w:lang w:eastAsia="zh-CN"/>
        </w:rPr>
        <w:t xml:space="preserve">加盖</w:t>
      </w:r>
      <w:r>
        <w:rPr>
          <w:rFonts w:hint="eastAsia" w:ascii="宋体" w:hAnsi="宋体" w:eastAsia="宋体" w:cs="宋体"/>
          <w:i w:val="0"/>
          <w:iCs w:val="0"/>
          <w:caps w:val="0"/>
          <w:color w:val="000000"/>
          <w:spacing w:val="0"/>
          <w:sz w:val="24"/>
          <w:szCs w:val="24"/>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shd w:val="clear" w:color="auto" w:fill="ffffff"/>
        </w:rPr>
        <w:t xml:space="preserve">）：　        </w:t>
      </w:r>
      <w:r>
        <w:rPr>
          <w:rFonts w:hint="eastAsia" w:ascii="宋体" w:hAnsi="宋体" w:eastAsia="宋体" w:cs="宋体"/>
          <w:i w:val="0"/>
          <w:iCs w:val="0"/>
          <w:caps w:val="0"/>
          <w:color w:val="000000"/>
          <w:spacing w:val="0"/>
          <w:sz w:val="24"/>
          <w:szCs w:val="24"/>
        </w:rPr>
      </w:r>
      <w:r/>
    </w:p>
    <w:p>
      <w:pPr>
        <w:pStyle w:val="957"/>
        <w:ind w:left="0" w:right="0" w:firstLine="0"/>
        <w:jc w:val="center"/>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rPr>
          <w:rFonts w:hint="eastAsia" w:ascii="宋体" w:hAnsi="宋体" w:eastAsia="宋体" w:cs="宋体"/>
          <w:i w:val="0"/>
          <w:iCs w:val="0"/>
          <w:caps w:val="0"/>
          <w:color w:val="000000"/>
          <w:spacing w:val="0"/>
          <w:sz w:val="24"/>
          <w:szCs w:val="24"/>
        </w:rPr>
      </w:r>
      <w:r/>
    </w:p>
    <w:p>
      <w:pPr>
        <w:pStyle w:val="957"/>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__________________</w:t>
      </w:r>
      <w:r>
        <w:rPr>
          <w:rFonts w:hint="eastAsia" w:ascii="宋体" w:hAnsi="宋体" w:eastAsia="宋体" w:cs="宋体"/>
          <w:i w:val="0"/>
          <w:iCs w:val="0"/>
          <w:caps w:val="0"/>
          <w:color w:val="000000"/>
          <w:spacing w:val="0"/>
          <w:sz w:val="24"/>
          <w:szCs w:val="24"/>
        </w:rPr>
      </w:r>
      <w:r/>
    </w:p>
    <w:p>
      <w:pPr>
        <w:pStyle w:val="957"/>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1.产品如有型号，请在“产品名称”栏一并填写。</w:t>
      </w:r>
      <w:r>
        <w:rPr>
          <w:rFonts w:hint="eastAsia" w:ascii="宋体" w:hAnsi="宋体" w:eastAsia="宋体" w:cs="宋体"/>
          <w:i w:val="0"/>
          <w:iCs w:val="0"/>
          <w:caps w:val="0"/>
          <w:color w:val="000000"/>
          <w:spacing w:val="0"/>
          <w:sz w:val="24"/>
          <w:szCs w:val="24"/>
        </w:rPr>
      </w:r>
      <w:r/>
    </w:p>
    <w:p>
      <w:pPr>
        <w:pStyle w:val="957"/>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rPr>
      </w:r>
      <w:r/>
    </w:p>
    <w:p>
      <w:pPr>
        <w:pStyle w:val="957"/>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rPr>
      </w:r>
      <w:r/>
    </w:p>
    <w:p>
      <w:pPr>
        <w:pStyle w:val="957"/>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4"/>
          <w:szCs w:val="24"/>
        </w:rPr>
      </w:r>
      <w:r/>
    </w:p>
    <w:p>
      <w:pPr>
        <w:pStyle w:val="957"/>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5.该产品的关键工序要求实施前，“关键工序”栏可不填，下同。</w:t>
      </w:r>
      <w:r>
        <w:rPr>
          <w:rFonts w:hint="eastAsia" w:ascii="宋体" w:hAnsi="宋体" w:eastAsia="宋体" w:cs="宋体"/>
          <w:i w:val="0"/>
          <w:iCs w:val="0"/>
          <w:caps w:val="0"/>
          <w:color w:val="000000"/>
          <w:spacing w:val="0"/>
          <w:sz w:val="24"/>
          <w:szCs w:val="24"/>
          <w:shd w:val="clear" w:color="auto" w:fill="ffffff"/>
        </w:rPr>
      </w:r>
      <w:r/>
    </w:p>
    <w:p>
      <w:pPr>
        <w:pStyle w:val="957"/>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6.《声明函》中标注“</w:t>
      </w:r>
      <w:r>
        <w:rPr>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Style w:val="922"/>
          <w:rFonts w:hint="eastAsia" w:ascii="宋体" w:hAnsi="宋体" w:eastAsia="宋体" w:cs="宋体"/>
          <w:i w:val="0"/>
          <w:iCs w:val="0"/>
          <w:caps w:val="0"/>
          <w:color w:val="000000"/>
          <w:spacing w:val="0"/>
          <w:sz w:val="24"/>
          <w:szCs w:val="24"/>
          <w:u w:val="single"/>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lang w:val="en-US" w:eastAsia="zh-CN"/>
        </w:rPr>
        <w:t xml:space="preserve">”的地方无需填写。</w:t>
      </w:r>
      <w:r>
        <w:rPr>
          <w:rFonts w:hint="eastAsia" w:ascii="宋体" w:hAnsi="宋体" w:eastAsia="宋体" w:cs="宋体"/>
          <w:i w:val="0"/>
          <w:iCs w:val="0"/>
          <w:caps w:val="0"/>
          <w:color w:val="000000"/>
          <w:spacing w:val="0"/>
          <w:sz w:val="24"/>
          <w:szCs w:val="24"/>
          <w:shd w:val="clear" w:color="auto" w:fill="ffffff"/>
          <w:lang w:val="en-US" w:eastAsia="zh-CN"/>
        </w:rPr>
      </w:r>
      <w:r/>
    </w:p>
    <w:p>
      <w:pPr>
        <w:pStyle w:val="903"/>
        <w:rPr>
          <w:rFonts w:hint="eastAsia" w:ascii="Times New Roman" w:hAnsi="Times New Roman" w:eastAsia="宋体" w:cs="Times New Roman"/>
          <w:highlight w:val="cyan"/>
          <w:lang w:val="en-US" w:eastAsia="zh-CN"/>
        </w:rPr>
        <w:outlineLvl w:val="1"/>
      </w:pPr>
      <w:r>
        <w:rPr>
          <w:rFonts w:hint="eastAsia" w:ascii="宋体" w:hAnsi="宋体" w:eastAsia="宋体" w:cs="宋体"/>
          <w:i w:val="0"/>
          <w:iCs w:val="0"/>
          <w:caps w:val="0"/>
          <w:color w:val="000000"/>
          <w:spacing w:val="0"/>
          <w:sz w:val="24"/>
          <w:szCs w:val="24"/>
          <w:shd w:val="clear" w:color="auto" w:fill="ffffff"/>
          <w:lang w:val="en-US" w:eastAsia="zh-CN"/>
        </w:rPr>
        <w:br w:type="page" w:clear="all"/>
      </w:r>
      <w:r>
        <w:rPr>
          <w:rFonts w:ascii="Times New Roman" w:hAnsi="Times New Roman" w:cs="Times New Roman"/>
          <w:b/>
          <w:bCs/>
          <w:highlight w:val="cyan"/>
        </w:rPr>
        <w:t xml:space="preserve">附件十</w:t>
      </w:r>
      <w:r>
        <w:rPr>
          <w:rFonts w:ascii="Times New Roman" w:hAnsi="Times New Roman" w:cs="Times New Roman"/>
          <w:b/>
          <w:bCs/>
          <w:highlight w:val="cyan"/>
          <w:lang w:val="en-US" w:eastAsia="zh-CN"/>
        </w:rPr>
        <w:t xml:space="preserve">四</w:t>
      </w:r>
      <w:r>
        <w:rPr>
          <w:rFonts w:ascii="Times New Roman" w:hAnsi="Times New Roman" w:cs="Times New Roman"/>
          <w:b/>
          <w:bCs/>
          <w:highlight w:val="cyan"/>
        </w:rPr>
        <w:t xml:space="preserve">、投标人参加本次政府采购活动前3年内无涉及行贿等重大违法案件</w:t>
      </w:r>
      <w:r>
        <w:rPr>
          <w:rFonts w:hint="eastAsia" w:ascii="Times New Roman" w:hAnsi="Times New Roman" w:cs="Times New Roman"/>
          <w:b/>
          <w:bCs/>
          <w:highlight w:val="cyan"/>
          <w:lang w:val="en-US" w:eastAsia="zh-CN"/>
        </w:rPr>
        <w:t xml:space="preserve">声明</w:t>
      </w:r>
      <w:r>
        <w:rPr>
          <w:rFonts w:hint="eastAsia" w:ascii="Times New Roman" w:hAnsi="Times New Roman" w:eastAsia="宋体" w:cs="Times New Roman"/>
          <w:highlight w:val="cyan"/>
          <w:lang w:val="en-US" w:eastAsia="zh-CN"/>
        </w:rPr>
      </w:r>
      <w:r/>
    </w:p>
    <w:p>
      <w:pPr>
        <w:pStyle w:val="903"/>
        <w:rPr>
          <w:rFonts w:ascii="Times New Roman" w:hAnsi="Times New Roman" w:cs="Times New Roman"/>
          <w:b/>
          <w:bCs/>
          <w:highlight w:val="cyan"/>
        </w:rPr>
      </w:pPr>
      <w:r>
        <w:rPr>
          <w:rFonts w:ascii="Times New Roman" w:hAnsi="Times New Roman" w:cs="Times New Roman"/>
          <w:b/>
          <w:bCs/>
          <w:highlight w:val="cyan"/>
        </w:rPr>
      </w:r>
      <w:r/>
    </w:p>
    <w:p>
      <w:pPr>
        <w:pStyle w:val="903"/>
        <w:jc w:val="center"/>
        <w:rPr>
          <w:rFonts w:ascii="Times New Roman" w:hAnsi="Times New Roman" w:cs="Times New Roman"/>
          <w:sz w:val="36"/>
          <w:szCs w:val="36"/>
          <w:highlight w:val="cyan"/>
        </w:rPr>
      </w:pPr>
      <w:r>
        <w:rPr>
          <w:rFonts w:ascii="Times New Roman" w:hAnsi="Times New Roman" w:cs="Times New Roman"/>
          <w:sz w:val="36"/>
          <w:szCs w:val="36"/>
          <w:highlight w:val="cyan"/>
        </w:rPr>
        <w:t xml:space="preserve">无涉及行贿等重大违法案件声明格式</w:t>
      </w:r>
      <w:r>
        <w:rPr>
          <w:rFonts w:ascii="Times New Roman" w:hAnsi="Times New Roman" w:cs="Times New Roman"/>
          <w:sz w:val="36"/>
          <w:szCs w:val="36"/>
          <w:highlight w:val="cyan"/>
        </w:rPr>
      </w:r>
      <w:r/>
    </w:p>
    <w:p>
      <w:pPr>
        <w:pStyle w:val="957"/>
        <w:spacing w:before="30" w:after="30" w:line="0" w:lineRule="atLeast"/>
        <w:shd w:val="clear" w:color="auto" w:fill="auto"/>
        <w:widowControl/>
        <w:rPr>
          <w:rFonts w:hint="eastAsia" w:ascii="宋体" w:hAnsi="宋体" w:eastAsia="宋体" w:cs="宋体"/>
          <w:color w:val="000000"/>
          <w:highlight w:val="none"/>
          <w:shd w:val="clear" w:color="auto" w:fill="ffffff"/>
        </w:rPr>
        <w:pBdr>
          <w:top w:val="none" w:color="000000" w:sz="0" w:space="0"/>
          <w:left w:val="none" w:color="000000" w:sz="0" w:space="0"/>
          <w:bottom w:val="none" w:color="000000" w:sz="0" w:space="0"/>
          <w:right w:val="none" w:color="000000" w:sz="0" w:space="0"/>
        </w:pBdr>
      </w:pPr>
      <w:r>
        <w:rPr>
          <w:rFonts w:ascii="Times New Roman" w:hAnsi="Times New Roman" w:cs="Times New Roman"/>
          <w:highlight w:val="cyan"/>
        </w:rPr>
        <w:t xml:space="preserve">   </w:t>
      </w:r>
      <w:r>
        <w:rPr>
          <w:rFonts w:hint="eastAsia" w:ascii="宋体" w:hAnsi="宋体" w:eastAsia="宋体" w:cs="宋体"/>
          <w:color w:val="000000"/>
          <w:highlight w:val="none"/>
          <w:shd w:val="clear" w:color="auto" w:fill="ffffff"/>
        </w:rPr>
        <w:t xml:space="preserve">：</w:t>
      </w:r>
      <w:r>
        <w:rPr>
          <w:rFonts w:hint="eastAsia" w:ascii="宋体" w:hAnsi="宋体" w:eastAsia="宋体" w:cs="宋体"/>
          <w:color w:val="000000"/>
          <w:highlight w:val="none"/>
          <w:shd w:val="clear" w:color="auto" w:fill="ffffff"/>
        </w:rPr>
      </w:r>
      <w:r/>
    </w:p>
    <w:p>
      <w:pPr>
        <w:pStyle w:val="957"/>
        <w:spacing w:before="30" w:after="30" w:line="0" w:lineRule="atLeast"/>
        <w:shd w:val="clear" w:color="auto" w:fill="auto"/>
        <w:widowControl/>
        <w:rPr>
          <w:rFonts w:hint="eastAsia" w:ascii="宋体" w:hAnsi="宋体" w:eastAsia="宋体" w:cs="宋体"/>
          <w:color w:val="000000"/>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shd w:val="clear" w:color="auto" w:fill="ffffff"/>
        </w:rPr>
        <w:t xml:space="preserve">我单位（供应商名称）郑重声明：</w:t>
      </w:r>
      <w:r>
        <w:rPr>
          <w:rFonts w:hint="eastAsia" w:ascii="宋体" w:hAnsi="宋体" w:eastAsia="宋体" w:cs="宋体"/>
          <w:color w:val="000000"/>
          <w:highlight w:val="none"/>
          <w:shd w:val="clear" w:color="auto" w:fill="ffffff"/>
        </w:rPr>
      </w:r>
      <w:r/>
    </w:p>
    <w:p>
      <w:pPr>
        <w:pStyle w:val="957"/>
        <w:spacing w:before="30" w:after="30" w:line="0" w:lineRule="atLeast"/>
        <w:shd w:val="clear" w:color="auto" w:fill="auto"/>
        <w:widowControl/>
        <w:rPr>
          <w:rFonts w:hint="eastAsia" w:ascii="宋体" w:hAnsi="宋体" w:eastAsia="宋体" w:cs="宋体"/>
          <w:color w:val="000000"/>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shd w:val="clear" w:color="auto" w:fill="ffffff"/>
        </w:rPr>
        <w:t xml:space="preserve">参加本次政府采购活动前3年内</w:t>
      </w:r>
      <w:r>
        <w:rPr>
          <w:rFonts w:hint="eastAsia" w:ascii="宋体" w:hAnsi="宋体" w:eastAsia="宋体" w:cs="宋体"/>
          <w:color w:val="000000"/>
          <w:highlight w:val="none"/>
          <w:u w:val="none"/>
          <w:shd w:val="clear" w:color="auto" w:fill="ffffff"/>
          <w:lang w:val="en-US" w:eastAsia="zh-CN"/>
        </w:rPr>
        <w:t xml:space="preserve">           </w:t>
      </w:r>
      <w:r>
        <w:rPr>
          <w:rFonts w:hint="eastAsia" w:ascii="宋体" w:hAnsi="宋体" w:eastAsia="宋体" w:cs="宋体"/>
          <w:color w:val="000000"/>
          <w:highlight w:val="none"/>
          <w:shd w:val="clear" w:color="auto" w:fill="ffffff"/>
        </w:rPr>
        <w:t xml:space="preserve">（在下划线上如实填写：有或没有）涉及行贿等重大违法案件。</w:t>
      </w:r>
      <w:r>
        <w:rPr>
          <w:rFonts w:hint="eastAsia" w:ascii="宋体" w:hAnsi="宋体" w:eastAsia="宋体" w:cs="宋体"/>
          <w:color w:val="000000"/>
          <w:highlight w:val="none"/>
          <w:shd w:val="clear" w:color="auto" w:fill="ffffff"/>
        </w:rPr>
      </w:r>
      <w:r/>
    </w:p>
    <w:p>
      <w:pPr>
        <w:pStyle w:val="903"/>
        <w:rPr>
          <w:rFonts w:ascii="Times New Roman" w:hAnsi="Times New Roman" w:cs="Times New Roman"/>
          <w:highlight w:val="cyan"/>
        </w:rPr>
      </w:pPr>
      <w:r>
        <w:rPr>
          <w:rFonts w:ascii="Times New Roman" w:hAnsi="Times New Roman" w:cs="Times New Roman"/>
          <w:highlight w:val="cyan"/>
        </w:rPr>
      </w:r>
      <w:r/>
    </w:p>
    <w:p>
      <w:pPr>
        <w:pStyle w:val="903"/>
        <w:rPr>
          <w:rFonts w:ascii="Times New Roman" w:hAnsi="Times New Roman" w:cs="Times New Roman"/>
          <w:highlight w:val="cyan"/>
        </w:rPr>
      </w:pPr>
      <w:r>
        <w:rPr>
          <w:rFonts w:ascii="Times New Roman" w:hAnsi="Times New Roman" w:cs="Times New Roman"/>
          <w:highlight w:val="cyan"/>
        </w:rPr>
      </w:r>
      <w:r/>
    </w:p>
    <w:p>
      <w:pPr>
        <w:pStyle w:val="957"/>
        <w:ind w:left="0" w:right="0" w:firstLine="0"/>
        <w:jc w:val="righ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rPr>
        <w:t xml:space="preserve">公司（单位）名称（</w:t>
      </w:r>
      <w:r>
        <w:rPr>
          <w:rFonts w:hint="eastAsia" w:ascii="宋体" w:hAnsi="宋体" w:eastAsia="宋体" w:cs="宋体"/>
          <w:i w:val="0"/>
          <w:iCs w:val="0"/>
          <w:caps w:val="0"/>
          <w:color w:val="000000"/>
          <w:spacing w:val="0"/>
          <w:sz w:val="24"/>
          <w:szCs w:val="24"/>
          <w:shd w:val="clear" w:color="auto" w:fill="ffffff"/>
          <w:lang w:eastAsia="zh-CN"/>
        </w:rPr>
        <w:t xml:space="preserve">加盖</w:t>
      </w:r>
      <w:r>
        <w:rPr>
          <w:rFonts w:hint="eastAsia" w:ascii="宋体" w:hAnsi="宋体" w:eastAsia="宋体" w:cs="宋体"/>
          <w:i w:val="0"/>
          <w:iCs w:val="0"/>
          <w:caps w:val="0"/>
          <w:color w:val="000000"/>
          <w:spacing w:val="0"/>
          <w:sz w:val="24"/>
          <w:szCs w:val="24"/>
          <w:shd w:val="clear" w:color="auto" w:fill="ffffff"/>
          <w:lang w:val="en-US" w:eastAsia="zh-CN"/>
        </w:rPr>
        <w:t xml:space="preserve">CA电子公章</w:t>
      </w:r>
      <w:r>
        <w:rPr>
          <w:rFonts w:hint="eastAsia" w:ascii="宋体" w:hAnsi="宋体" w:eastAsia="宋体" w:cs="宋体"/>
          <w:i w:val="0"/>
          <w:iCs w:val="0"/>
          <w:caps w:val="0"/>
          <w:color w:val="000000"/>
          <w:spacing w:val="0"/>
          <w:sz w:val="24"/>
          <w:szCs w:val="24"/>
          <w:shd w:val="clear" w:color="auto" w:fill="ffffff"/>
        </w:rPr>
        <w:t xml:space="preserve">）：　        </w:t>
      </w:r>
      <w:r>
        <w:rPr>
          <w:rFonts w:hint="eastAsia" w:ascii="宋体" w:hAnsi="宋体" w:eastAsia="宋体" w:cs="宋体"/>
          <w:i w:val="0"/>
          <w:iCs w:val="0"/>
          <w:caps w:val="0"/>
          <w:color w:val="000000"/>
          <w:spacing w:val="0"/>
          <w:sz w:val="24"/>
          <w:szCs w:val="24"/>
        </w:rPr>
      </w:r>
      <w:r/>
    </w:p>
    <w:p>
      <w:pPr>
        <w:pStyle w:val="957"/>
        <w:ind w:left="0" w:right="0" w:firstLine="0"/>
        <w:jc w:val="center"/>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w:t>
      </w:r>
      <w:r>
        <w:rPr>
          <w:rFonts w:hint="eastAsia" w:ascii="宋体" w:hAnsi="宋体"/>
          <w:color w:val="000000"/>
          <w:sz w:val="24"/>
          <w:szCs w:val="21"/>
        </w:rPr>
        <w:t xml:space="preserve">___年____月____日</w:t>
      </w:r>
      <w:r>
        <w:rPr>
          <w:rFonts w:hint="eastAsia" w:ascii="宋体" w:hAnsi="宋体" w:eastAsia="宋体" w:cs="宋体"/>
          <w:i w:val="0"/>
          <w:iCs w:val="0"/>
          <w:caps w:val="0"/>
          <w:color w:val="000000"/>
          <w:spacing w:val="0"/>
          <w:sz w:val="24"/>
          <w:szCs w:val="24"/>
          <w:shd w:val="clear" w:color="auto" w:fill="ffffff"/>
        </w:rPr>
        <w:t xml:space="preserve">        </w:t>
      </w:r>
      <w:r>
        <w:rPr>
          <w:rFonts w:hint="eastAsia" w:ascii="宋体" w:hAnsi="宋体" w:eastAsia="宋体" w:cs="宋体"/>
          <w:i w:val="0"/>
          <w:iCs w:val="0"/>
          <w:caps w:val="0"/>
          <w:color w:val="000000"/>
          <w:spacing w:val="0"/>
          <w:sz w:val="24"/>
          <w:szCs w:val="24"/>
        </w:rPr>
      </w:r>
      <w:r/>
    </w:p>
    <w:p>
      <w:pPr>
        <w:pStyle w:val="957"/>
        <w:ind w:right="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shd w:val="clear" w:color="auto" w:fill="ffffff"/>
          <w:lang w:val="en-US" w:eastAsia="zh-CN"/>
        </w:rPr>
      </w:r>
      <w:r/>
    </w:p>
    <w:p>
      <w:pPr>
        <w:pStyle w:val="903"/>
        <w:jc w:val="center"/>
        <w:rPr>
          <w:rFonts w:ascii="黑体" w:hAnsi="黑体" w:eastAsia="黑体"/>
          <w:b/>
          <w:color w:val="000000"/>
          <w:sz w:val="32"/>
          <w:szCs w:val="32"/>
        </w:rPr>
      </w:pPr>
      <w:r>
        <w:rPr>
          <w:rFonts w:ascii="黑体" w:hAnsi="黑体" w:eastAsia="黑体"/>
          <w:b/>
          <w:color w:val="000000"/>
          <w:sz w:val="32"/>
          <w:szCs w:val="32"/>
        </w:rPr>
      </w:r>
      <w:r/>
    </w:p>
    <w:p>
      <w:pPr>
        <w:pStyle w:val="903"/>
        <w:jc w:val="center"/>
        <w:rPr>
          <w:rFonts w:ascii="黑体" w:hAnsi="黑体" w:eastAsia="黑体"/>
          <w:b/>
          <w:color w:val="000000"/>
          <w:sz w:val="32"/>
          <w:szCs w:val="32"/>
        </w:rPr>
      </w:pPr>
      <w:r>
        <w:rPr>
          <w:rFonts w:ascii="黑体" w:hAnsi="黑体" w:eastAsia="黑体"/>
          <w:b/>
          <w:color w:val="000000"/>
          <w:sz w:val="32"/>
          <w:szCs w:val="32"/>
        </w:rPr>
      </w:r>
      <w:r/>
    </w:p>
    <w:p>
      <w:pPr>
        <w:pStyle w:val="903"/>
        <w:jc w:val="center"/>
        <w:rPr>
          <w:rFonts w:ascii="黑体" w:hAnsi="黑体" w:eastAsia="黑体"/>
          <w:b/>
          <w:color w:val="000000"/>
          <w:sz w:val="32"/>
          <w:szCs w:val="32"/>
        </w:rPr>
      </w:pPr>
      <w:r>
        <w:rPr>
          <w:rFonts w:ascii="黑体" w:hAnsi="黑体" w:eastAsia="黑体"/>
          <w:b/>
          <w:color w:val="000000"/>
          <w:sz w:val="32"/>
          <w:szCs w:val="32"/>
        </w:rPr>
      </w:r>
      <w:r/>
    </w:p>
    <w:p>
      <w:pPr>
        <w:pStyle w:val="903"/>
        <w:jc w:val="center"/>
        <w:rPr>
          <w:rFonts w:ascii="黑体" w:hAnsi="黑体" w:eastAsia="黑体"/>
          <w:b/>
          <w:color w:val="000000"/>
          <w:sz w:val="32"/>
          <w:szCs w:val="32"/>
        </w:rPr>
      </w:pPr>
      <w:r>
        <w:rPr>
          <w:rFonts w:ascii="黑体" w:hAnsi="黑体" w:eastAsia="黑体"/>
          <w:b/>
          <w:color w:val="000000"/>
          <w:sz w:val="32"/>
          <w:szCs w:val="32"/>
        </w:rPr>
      </w:r>
      <w:r/>
    </w:p>
    <w:p>
      <w:pPr>
        <w:pStyle w:val="90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03"/>
        <w:rPr>
          <w:rFonts w:hint="eastAsia" w:ascii="宋体" w:hAnsi="宋体" w:cs="仿宋"/>
          <w:b/>
          <w:bCs/>
          <w:color w:val="000000"/>
          <w:sz w:val="32"/>
          <w:szCs w:val="32"/>
        </w:rPr>
      </w:pPr>
      <w:r/>
      <w:bookmarkEnd w:id="176"/>
      <w:r/>
      <w:bookmarkEnd w:id="177"/>
      <w:r/>
      <w:bookmarkEnd w:id="186"/>
      <w:r>
        <w:rPr>
          <w:rFonts w:hint="eastAsia" w:ascii="宋体" w:hAnsi="宋体" w:cs="仿宋"/>
          <w:b/>
          <w:bCs/>
          <w:color w:val="000000"/>
          <w:sz w:val="32"/>
          <w:szCs w:val="32"/>
        </w:rPr>
      </w:r>
      <w:r/>
    </w:p>
    <w:p>
      <w:pPr>
        <w:pStyle w:val="903"/>
        <w:rPr>
          <w:rFonts w:hint="eastAsia" w:ascii="宋体" w:hAnsi="宋体" w:cs="仿宋"/>
          <w:b/>
          <w:bCs/>
          <w:color w:val="000000"/>
          <w:sz w:val="32"/>
          <w:szCs w:val="32"/>
        </w:rPr>
      </w:pPr>
      <w:r>
        <w:rPr>
          <w:rFonts w:hint="eastAsia" w:ascii="宋体" w:hAnsi="宋体" w:cs="仿宋"/>
          <w:b/>
          <w:bCs/>
          <w:color w:val="000000"/>
          <w:sz w:val="32"/>
          <w:szCs w:val="32"/>
        </w:rPr>
      </w:r>
      <w:r/>
    </w:p>
    <w:p>
      <w:pPr>
        <w:pStyle w:val="903"/>
        <w:rPr>
          <w:rFonts w:hint="eastAsia" w:ascii="宋体" w:hAnsi="宋体" w:cs="仿宋"/>
          <w:b/>
          <w:bCs/>
          <w:color w:val="000000"/>
          <w:sz w:val="32"/>
          <w:szCs w:val="32"/>
        </w:rPr>
      </w:pPr>
      <w:r>
        <w:rPr>
          <w:rFonts w:hint="eastAsia" w:ascii="宋体" w:hAnsi="宋体" w:cs="仿宋"/>
          <w:b/>
          <w:bCs/>
          <w:color w:val="000000"/>
          <w:sz w:val="32"/>
          <w:szCs w:val="32"/>
        </w:rPr>
      </w:r>
      <w:r/>
    </w:p>
    <w:p>
      <w:pPr>
        <w:pStyle w:val="903"/>
        <w:rPr>
          <w:rFonts w:hint="eastAsia" w:ascii="宋体" w:hAnsi="宋体" w:cs="仿宋"/>
          <w:b/>
          <w:bCs/>
          <w:color w:val="000000"/>
          <w:sz w:val="32"/>
          <w:szCs w:val="32"/>
        </w:rPr>
      </w:pPr>
      <w:r>
        <w:rPr>
          <w:rFonts w:hint="eastAsia" w:ascii="宋体" w:hAnsi="宋体" w:cs="仿宋"/>
          <w:b/>
          <w:bCs/>
          <w:color w:val="000000"/>
          <w:sz w:val="32"/>
          <w:szCs w:val="32"/>
        </w:rPr>
      </w:r>
      <w:r/>
    </w:p>
    <w:p>
      <w:pPr>
        <w:pStyle w:val="903"/>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03"/>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03"/>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03"/>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0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3"/>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03"/>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03"/>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3"/>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62"/>
        <w:jc w:val="center"/>
        <w:rPr>
          <w:rFonts w:hint="eastAsia" w:ascii="宋体" w:hAnsi="宋体" w:eastAsia="宋体" w:cs="宋体"/>
          <w:b/>
          <w:bCs/>
          <w:spacing w:val="-20"/>
          <w:sz w:val="32"/>
          <w:szCs w:val="32"/>
        </w:rPr>
      </w:pPr>
      <w:r>
        <w:rPr>
          <w:rFonts w:hint="eastAsia" w:ascii="宋体" w:hAnsi="宋体" w:eastAsia="宋体" w:cs="宋体"/>
          <w:b/>
          <w:bCs/>
          <w:spacing w:val="-20"/>
          <w:sz w:val="32"/>
          <w:szCs w:val="32"/>
        </w:rPr>
      </w:r>
      <w:r/>
    </w:p>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Kaiti">
    <w:panose1 w:val="02010600040101010101"/>
  </w:font>
  <w:font w:name="SimSun">
    <w:panose1 w:val="02010600030101010101"/>
  </w:font>
  <w:font w:name="仿宋">
    <w:panose1 w:val="02010609060101010101"/>
  </w:font>
  <w:font w:name="FangSong">
    <w:panose1 w:val="02010609060101010101"/>
  </w:font>
  <w:font w:name="SimHei">
    <w:panose1 w:val="02010609060101010101"/>
  </w:font>
  <w:font w:name="华文新魏">
    <w:panose1 w:val="02010800040101010101"/>
  </w:font>
  <w:font w:name="方正魏碑_GBK">
    <w:panose1 w:val="020B0503020202020204"/>
  </w:font>
  <w:font w:name="Showcard Gothic">
    <w:panose1 w:val="04020904020102020604"/>
  </w:font>
  <w:font w:name="KaiTi">
    <w:panose1 w:val="02010609060101010101"/>
  </w:font>
  <w:font w:name="Symbol">
    <w:panose1 w:val="05050102010706020507"/>
  </w:font>
  <w:font w:name="方正黑体_GBK">
    <w:panose1 w:val="020B0503020202020204"/>
  </w:font>
  <w:font w:name="华文楷体">
    <w:panose1 w:val="02010600040101010101"/>
  </w:font>
  <w:font w:name="Wingdings">
    <w:panose1 w:val="05000000000000000000"/>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rPr>
        <w:rStyle w:val="917"/>
        <w:rFonts w:ascii="宋体" w:hAnsi="宋体"/>
      </w:rPr>
      <w:framePr w:wrap="around" w:vAnchor="text" w:hAnchor="margin" w:xAlign="center" w:y="1"/>
    </w:pPr>
    <w:r>
      <w:rPr>
        <w:rFonts w:ascii="宋体" w:hAnsi="宋体"/>
      </w:rPr>
      <w:fldChar w:fldCharType="begin"/>
    </w:r>
    <w:r>
      <w:rPr>
        <w:rStyle w:val="917"/>
        <w:rFonts w:ascii="宋体" w:hAnsi="宋体"/>
      </w:rPr>
      <w:instrText xml:space="preserve">PAGE  </w:instrText>
    </w:r>
    <w:r>
      <w:rPr>
        <w:rFonts w:ascii="宋体" w:hAnsi="宋体"/>
      </w:rPr>
      <w:fldChar w:fldCharType="separate"/>
    </w:r>
    <w:r>
      <w:rPr>
        <w:rStyle w:val="917"/>
        <w:rFonts w:ascii="宋体" w:hAnsi="宋体"/>
      </w:rPr>
      <w:t xml:space="preserve">22</w:t>
    </w:r>
    <w:r>
      <w:rPr>
        <w:rFonts w:ascii="宋体" w:hAnsi="宋体"/>
      </w:rPr>
      <w:fldChar w:fldCharType="end"/>
    </w:r>
    <w:r>
      <w:rPr>
        <w:rStyle w:val="917"/>
        <w:rFonts w:ascii="宋体" w:hAnsi="宋体"/>
      </w:rPr>
    </w:r>
    <w:r/>
  </w:p>
  <w:p>
    <w:pPr>
      <w:pStyle w:val="98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rPr>
        <w:rStyle w:val="917"/>
      </w:rPr>
      <w:framePr w:wrap="around" w:vAnchor="text" w:hAnchor="margin" w:xAlign="center" w:y="1"/>
    </w:pPr>
    <w:r>
      <w:fldChar w:fldCharType="begin"/>
    </w:r>
    <w:r>
      <w:rPr>
        <w:rStyle w:val="917"/>
      </w:rPr>
      <w:instrText xml:space="preserve">PAGE  </w:instrText>
    </w:r>
    <w:r>
      <w:fldChar w:fldCharType="separate"/>
    </w:r>
    <w:r>
      <w:rPr>
        <w:rStyle w:val="917"/>
      </w:rPr>
      <w:t xml:space="preserve">1</w:t>
    </w:r>
    <w:r>
      <w:fldChar w:fldCharType="end"/>
    </w:r>
    <w:r>
      <w:rPr>
        <w:rStyle w:val="917"/>
      </w:rPr>
    </w:r>
    <w:r/>
  </w:p>
  <w:p>
    <w:pPr>
      <w:pStyle w:val="98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pStyle w:val="90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986"/>
      <w:isLgl w:val="false"/>
      <w:suff w:val="tab"/>
      <w:lvlText w:val="附录%1."/>
      <w:lvlJc w:val="left"/>
      <w:pPr>
        <w:pStyle w:val="90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15"/>
      <w:isLgl w:val="false"/>
      <w:suff w:val="tab"/>
      <w:lvlText w:val="%1."/>
      <w:lvlJc w:val="left"/>
      <w:pPr>
        <w:pStyle w:val="903"/>
        <w:ind w:left="709" w:hanging="709"/>
        <w:tabs>
          <w:tab w:val="num" w:pos="709" w:leader="none"/>
        </w:tabs>
      </w:pPr>
      <w:rPr>
        <w:rFonts w:hint="eastAsia"/>
      </w:rPr>
    </w:lvl>
    <w:lvl w:ilvl="1">
      <w:start w:val="1"/>
      <w:numFmt w:val="decimal"/>
      <w:isLgl w:val="false"/>
      <w:suff w:val="tab"/>
      <w:lvlText w:val="%1.%2"/>
      <w:lvlJc w:val="left"/>
      <w:pPr>
        <w:pStyle w:val="903"/>
        <w:ind w:left="709" w:hanging="709"/>
        <w:tabs>
          <w:tab w:val="num" w:pos="709" w:leader="none"/>
        </w:tabs>
      </w:pPr>
      <w:rPr>
        <w:rFonts w:hint="eastAsia"/>
      </w:rPr>
    </w:lvl>
    <w:lvl w:ilvl="2">
      <w:start w:val="1"/>
      <w:numFmt w:val="decimal"/>
      <w:isLgl w:val="false"/>
      <w:suff w:val="tab"/>
      <w:lvlText w:val="%1.%2.%3."/>
      <w:lvlJc w:val="left"/>
      <w:pPr>
        <w:pStyle w:val="903"/>
        <w:ind w:left="425" w:hanging="425"/>
        <w:tabs>
          <w:tab w:val="num" w:pos="425" w:leader="none"/>
        </w:tabs>
      </w:pPr>
      <w:rPr>
        <w:rFonts w:hint="eastAsia"/>
      </w:rPr>
    </w:lvl>
    <w:lvl w:ilvl="3">
      <w:start w:val="1"/>
      <w:numFmt w:val="decimal"/>
      <w:isLgl w:val="false"/>
      <w:suff w:val="tab"/>
      <w:lvlText w:val="%1.%2.%3.%4."/>
      <w:lvlJc w:val="left"/>
      <w:pPr>
        <w:pStyle w:val="903"/>
        <w:ind w:left="851" w:hanging="851"/>
        <w:tabs>
          <w:tab w:val="num" w:pos="851" w:leader="none"/>
        </w:tabs>
      </w:pPr>
      <w:rPr>
        <w:rFonts w:hint="eastAsia"/>
      </w:rPr>
    </w:lvl>
    <w:lvl w:ilvl="4">
      <w:start w:val="1"/>
      <w:numFmt w:val="decimal"/>
      <w:isLgl w:val="false"/>
      <w:suff w:val="tab"/>
      <w:lvlText w:val="%1.%2.%3.%4.%5."/>
      <w:lvlJc w:val="left"/>
      <w:pPr>
        <w:pStyle w:val="903"/>
        <w:ind w:left="992" w:hanging="992"/>
        <w:tabs>
          <w:tab w:val="num" w:pos="992" w:leader="none"/>
        </w:tabs>
      </w:pPr>
      <w:rPr>
        <w:rFonts w:hint="eastAsia"/>
      </w:rPr>
    </w:lvl>
    <w:lvl w:ilvl="5">
      <w:start w:val="1"/>
      <w:numFmt w:val="decimal"/>
      <w:isLgl w:val="false"/>
      <w:suff w:val="tab"/>
      <w:lvlText w:val="%1.%2.%3.%4.%5.%6."/>
      <w:lvlJc w:val="left"/>
      <w:pPr>
        <w:pStyle w:val="903"/>
        <w:ind w:left="1134" w:hanging="1134"/>
        <w:tabs>
          <w:tab w:val="num" w:pos="1134" w:leader="none"/>
        </w:tabs>
      </w:pPr>
      <w:rPr>
        <w:rFonts w:hint="eastAsia"/>
      </w:rPr>
    </w:lvl>
    <w:lvl w:ilvl="6">
      <w:start w:val="1"/>
      <w:numFmt w:val="decimal"/>
      <w:isLgl w:val="false"/>
      <w:suff w:val="tab"/>
      <w:lvlText w:val="%1.%2.%3.%4.%5.%6.%7."/>
      <w:lvlJc w:val="left"/>
      <w:pPr>
        <w:pStyle w:val="903"/>
        <w:ind w:left="1276" w:hanging="1276"/>
        <w:tabs>
          <w:tab w:val="num" w:pos="1276" w:leader="none"/>
        </w:tabs>
      </w:pPr>
      <w:rPr>
        <w:rFonts w:hint="eastAsia"/>
      </w:rPr>
    </w:lvl>
    <w:lvl w:ilvl="7">
      <w:start w:val="1"/>
      <w:numFmt w:val="decimal"/>
      <w:isLgl w:val="false"/>
      <w:suff w:val="tab"/>
      <w:lvlText w:val="%1.%2.%3.%4.%5.%6.%7.%8."/>
      <w:lvlJc w:val="left"/>
      <w:pPr>
        <w:pStyle w:val="903"/>
        <w:ind w:left="1418" w:hanging="1418"/>
        <w:tabs>
          <w:tab w:val="num" w:pos="1418" w:leader="none"/>
        </w:tabs>
      </w:pPr>
      <w:rPr>
        <w:rFonts w:hint="eastAsia"/>
      </w:rPr>
    </w:lvl>
    <w:lvl w:ilvl="8">
      <w:start w:val="1"/>
      <w:numFmt w:val="decimal"/>
      <w:isLgl w:val="false"/>
      <w:suff w:val="tab"/>
      <w:lvlText w:val="%1.%2.%3.%4.%5.%6.%7.%8.%9."/>
      <w:lvlJc w:val="left"/>
      <w:pPr>
        <w:pStyle w:val="903"/>
        <w:ind w:left="1559" w:hanging="1559"/>
        <w:tabs>
          <w:tab w:val="num" w:pos="1559" w:leader="none"/>
        </w:tabs>
      </w:pPr>
      <w:rPr>
        <w:rFonts w:hint="eastAsia"/>
      </w:rPr>
    </w:lvl>
  </w:abstractNum>
  <w:abstractNum w:abstractNumId="9">
    <w:multiLevelType w:val="hybridMultilevel"/>
    <w:lvl w:ilvl="0">
      <w:start w:val="1"/>
      <w:numFmt w:val="chineseCountingThousand"/>
      <w:isLgl w:val="false"/>
      <w:suff w:val="nothing"/>
      <w:lvlText w:val="第%1章 "/>
      <w:lvlJc w:val="left"/>
      <w:pPr>
        <w:pStyle w:val="903"/>
        <w:ind w:left="0" w:firstLine="0"/>
      </w:pPr>
      <w:rPr>
        <w:rFonts w:hint="eastAsia"/>
      </w:rPr>
    </w:lvl>
    <w:lvl w:ilvl="1">
      <w:start w:val="1"/>
      <w:numFmt w:val="decimal"/>
      <w:isLgl w:val="false"/>
      <w:suff w:val="nothing"/>
      <w:lvlText w:val="%2、"/>
      <w:lvlJc w:val="left"/>
      <w:pPr>
        <w:pStyle w:val="903"/>
        <w:ind w:left="0" w:firstLine="0"/>
      </w:pPr>
      <w:rPr>
        <w:rFonts w:hint="eastAsia"/>
      </w:rPr>
    </w:lvl>
    <w:lvl w:ilvl="2">
      <w:start w:val="1"/>
      <w:numFmt w:val="decimal"/>
      <w:isLgl w:val="false"/>
      <w:suff w:val="nothing"/>
      <w:lvlText w:val="%2.%3 "/>
      <w:lvlJc w:val="left"/>
      <w:pPr>
        <w:pStyle w:val="903"/>
        <w:ind w:left="0" w:firstLine="0"/>
      </w:pPr>
      <w:rPr>
        <w:rFonts w:hint="eastAsia"/>
      </w:rPr>
    </w:lvl>
    <w:lvl w:ilvl="3">
      <w:start w:val="1"/>
      <w:numFmt w:val="decimal"/>
      <w:isLgl w:val="false"/>
      <w:suff w:val="nothing"/>
      <w:lvlText w:val="%2.%3.%4 "/>
      <w:lvlJc w:val="left"/>
      <w:pPr>
        <w:pStyle w:val="903"/>
        <w:ind w:left="0" w:firstLine="0"/>
      </w:pPr>
      <w:rPr>
        <w:rFonts w:hint="eastAsia"/>
      </w:rPr>
    </w:lvl>
    <w:lvl w:ilvl="4">
      <w:start w:val="1"/>
      <w:numFmt w:val="decimal"/>
      <w:isLgl w:val="false"/>
      <w:suff w:val="nothing"/>
      <w:lvlText w:val="%2.%3.%4.%5 "/>
      <w:lvlJc w:val="left"/>
      <w:pPr>
        <w:pStyle w:val="903"/>
        <w:ind w:left="0" w:firstLine="0"/>
      </w:pPr>
      <w:rPr>
        <w:rFonts w:hint="eastAsia"/>
      </w:rPr>
    </w:lvl>
    <w:lvl w:ilvl="5">
      <w:start w:val="1"/>
      <w:numFmt w:val="decimal"/>
      <w:pStyle w:val="909"/>
      <w:isLgl w:val="false"/>
      <w:suff w:val="nothing"/>
      <w:lvlText w:val=""/>
      <w:lvlJc w:val="left"/>
      <w:pPr>
        <w:pStyle w:val="903"/>
        <w:ind w:left="0" w:firstLine="0"/>
      </w:pPr>
      <w:rPr>
        <w:rFonts w:hint="eastAsia"/>
      </w:rPr>
    </w:lvl>
    <w:lvl w:ilvl="6">
      <w:start w:val="1"/>
      <w:numFmt w:val="decimal"/>
      <w:pStyle w:val="910"/>
      <w:isLgl w:val="false"/>
      <w:suff w:val="nothing"/>
      <w:lvlText w:val=""/>
      <w:lvlJc w:val="left"/>
      <w:pPr>
        <w:pStyle w:val="903"/>
        <w:ind w:left="0" w:firstLine="0"/>
      </w:pPr>
      <w:rPr>
        <w:rFonts w:hint="eastAsia"/>
      </w:rPr>
    </w:lvl>
    <w:lvl w:ilvl="7">
      <w:start w:val="1"/>
      <w:numFmt w:val="decimal"/>
      <w:pStyle w:val="911"/>
      <w:isLgl w:val="false"/>
      <w:suff w:val="nothing"/>
      <w:lvlText w:val=""/>
      <w:lvlJc w:val="left"/>
      <w:pPr>
        <w:pStyle w:val="903"/>
        <w:ind w:left="0" w:firstLine="0"/>
      </w:pPr>
      <w:rPr>
        <w:rFonts w:hint="eastAsia"/>
      </w:rPr>
    </w:lvl>
    <w:lvl w:ilvl="8">
      <w:start w:val="1"/>
      <w:numFmt w:val="decimal"/>
      <w:pStyle w:val="912"/>
      <w:isLgl w:val="false"/>
      <w:suff w:val="nothing"/>
      <w:lvlText w:val=""/>
      <w:lvlJc w:val="left"/>
      <w:pPr>
        <w:pStyle w:val="903"/>
        <w:ind w:left="0" w:firstLine="0"/>
      </w:pPr>
      <w:rPr>
        <w:rFonts w:hint="eastAsia"/>
      </w:rPr>
    </w:lvl>
  </w:abstractNum>
  <w:abstractNum w:abstractNumId="10">
    <w:multiLevelType w:val="hybridMultilevel"/>
    <w:lvl w:ilvl="0">
      <w:start w:val="1"/>
      <w:numFmt w:val="japaneseCounting"/>
      <w:isLgl w:val="false"/>
      <w:suff w:val="tab"/>
      <w:lvlText w:val="第%1章"/>
      <w:lvlJc w:val="left"/>
      <w:pPr>
        <w:pStyle w:val="90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pStyle w:val="90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6">
    <w:multiLevelType w:val="hybridMultilevel"/>
    <w:lvl w:ilvl="0">
      <w:start w:val="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7">
    <w:multiLevelType w:val="hybridMultilevel"/>
    <w:lvl w:ilvl="0">
      <w:start w:val="1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8">
    <w:multiLevelType w:val="hybridMultilevel"/>
    <w:lvl w:ilvl="0">
      <w:start w:val="2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567"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7"/>
  </w:num>
  <w:num w:numId="3">
    <w:abstractNumId w:val="8"/>
  </w:num>
  <w:num w:numId="4">
    <w:abstractNumId w:val="10"/>
  </w:num>
  <w:num w:numId="5">
    <w:abstractNumId w:val="0"/>
  </w:num>
  <w:num w:numId="6">
    <w:abstractNumId w:val="11"/>
  </w:num>
  <w:num w:numId="7">
    <w:abstractNumId w:val="2"/>
  </w:num>
  <w:num w:numId="8">
    <w:abstractNumId w:val="6"/>
  </w:num>
  <w:num w:numId="9">
    <w:abstractNumId w:val="4"/>
  </w:num>
  <w:num w:numId="10">
    <w:abstractNumId w:val="3"/>
  </w:num>
  <w:num w:numId="11">
    <w:abstractNumId w:val="1"/>
  </w:num>
  <w:num w:numId="12">
    <w:abstractNumId w:val="5"/>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name w:val="Heading 1"/>
    <w:basedOn w:val="903"/>
    <w:next w:val="903"/>
    <w:link w:val="726"/>
    <w:uiPriority w:val="9"/>
    <w:qFormat/>
    <w:pPr>
      <w:keepLines/>
      <w:keepNext/>
      <w:spacing w:before="480" w:after="200"/>
      <w:outlineLvl w:val="0"/>
    </w:pPr>
    <w:rPr>
      <w:rFonts w:ascii="Arial" w:hAnsi="Arial" w:eastAsia="Arial" w:cs="Arial"/>
      <w:sz w:val="40"/>
      <w:szCs w:val="40"/>
    </w:rPr>
  </w:style>
  <w:style w:type="character" w:styleId="726">
    <w:name w:val="Heading 1 Char"/>
    <w:link w:val="725"/>
    <w:uiPriority w:val="9"/>
    <w:rPr>
      <w:rFonts w:ascii="Arial" w:hAnsi="Arial" w:eastAsia="Arial" w:cs="Arial"/>
      <w:sz w:val="40"/>
      <w:szCs w:val="40"/>
    </w:rPr>
  </w:style>
  <w:style w:type="paragraph" w:styleId="727">
    <w:name w:val="Heading 2"/>
    <w:basedOn w:val="903"/>
    <w:next w:val="903"/>
    <w:link w:val="728"/>
    <w:uiPriority w:val="9"/>
    <w:unhideWhenUsed/>
    <w:qFormat/>
    <w:pPr>
      <w:keepLines/>
      <w:keepNext/>
      <w:spacing w:before="360" w:after="200"/>
      <w:outlineLvl w:val="1"/>
    </w:pPr>
    <w:rPr>
      <w:rFonts w:ascii="Arial" w:hAnsi="Arial" w:eastAsia="Arial" w:cs="Arial"/>
      <w:sz w:val="34"/>
    </w:rPr>
  </w:style>
  <w:style w:type="character" w:styleId="728">
    <w:name w:val="Heading 2 Char"/>
    <w:link w:val="727"/>
    <w:uiPriority w:val="9"/>
    <w:rPr>
      <w:rFonts w:ascii="Arial" w:hAnsi="Arial" w:eastAsia="Arial" w:cs="Arial"/>
      <w:sz w:val="34"/>
    </w:rPr>
  </w:style>
  <w:style w:type="paragraph" w:styleId="729">
    <w:name w:val="Heading 3"/>
    <w:basedOn w:val="903"/>
    <w:next w:val="903"/>
    <w:link w:val="730"/>
    <w:uiPriority w:val="9"/>
    <w:unhideWhenUsed/>
    <w:qFormat/>
    <w:pPr>
      <w:keepLines/>
      <w:keepNext/>
      <w:spacing w:before="320" w:after="200"/>
      <w:outlineLvl w:val="2"/>
    </w:pPr>
    <w:rPr>
      <w:rFonts w:ascii="Arial" w:hAnsi="Arial" w:eastAsia="Arial" w:cs="Arial"/>
      <w:sz w:val="30"/>
      <w:szCs w:val="30"/>
    </w:rPr>
  </w:style>
  <w:style w:type="character" w:styleId="730">
    <w:name w:val="Heading 3 Char"/>
    <w:link w:val="729"/>
    <w:uiPriority w:val="9"/>
    <w:rPr>
      <w:rFonts w:ascii="Arial" w:hAnsi="Arial" w:eastAsia="Arial" w:cs="Arial"/>
      <w:sz w:val="30"/>
      <w:szCs w:val="30"/>
    </w:rPr>
  </w:style>
  <w:style w:type="paragraph" w:styleId="731">
    <w:name w:val="Heading 4"/>
    <w:basedOn w:val="903"/>
    <w:next w:val="903"/>
    <w:link w:val="732"/>
    <w:uiPriority w:val="9"/>
    <w:unhideWhenUsed/>
    <w:qFormat/>
    <w:pPr>
      <w:keepLines/>
      <w:keepNext/>
      <w:spacing w:before="320" w:after="200"/>
      <w:outlineLvl w:val="3"/>
    </w:pPr>
    <w:rPr>
      <w:rFonts w:ascii="Arial" w:hAnsi="Arial" w:eastAsia="Arial" w:cs="Arial"/>
      <w:b/>
      <w:bCs/>
      <w:sz w:val="26"/>
      <w:szCs w:val="26"/>
    </w:rPr>
  </w:style>
  <w:style w:type="character" w:styleId="732">
    <w:name w:val="Heading 4 Char"/>
    <w:link w:val="731"/>
    <w:uiPriority w:val="9"/>
    <w:rPr>
      <w:rFonts w:ascii="Arial" w:hAnsi="Arial" w:eastAsia="Arial" w:cs="Arial"/>
      <w:b/>
      <w:bCs/>
      <w:sz w:val="26"/>
      <w:szCs w:val="26"/>
    </w:rPr>
  </w:style>
  <w:style w:type="paragraph" w:styleId="733">
    <w:name w:val="Heading 5"/>
    <w:basedOn w:val="903"/>
    <w:next w:val="903"/>
    <w:link w:val="734"/>
    <w:uiPriority w:val="9"/>
    <w:unhideWhenUsed/>
    <w:qFormat/>
    <w:pPr>
      <w:keepLines/>
      <w:keepNext/>
      <w:spacing w:before="320" w:after="200"/>
      <w:outlineLvl w:val="4"/>
    </w:pPr>
    <w:rPr>
      <w:rFonts w:ascii="Arial" w:hAnsi="Arial" w:eastAsia="Arial" w:cs="Arial"/>
      <w:b/>
      <w:bCs/>
      <w:sz w:val="24"/>
      <w:szCs w:val="24"/>
    </w:rPr>
  </w:style>
  <w:style w:type="character" w:styleId="734">
    <w:name w:val="Heading 5 Char"/>
    <w:link w:val="733"/>
    <w:uiPriority w:val="9"/>
    <w:rPr>
      <w:rFonts w:ascii="Arial" w:hAnsi="Arial" w:eastAsia="Arial" w:cs="Arial"/>
      <w:b/>
      <w:bCs/>
      <w:sz w:val="24"/>
      <w:szCs w:val="24"/>
    </w:rPr>
  </w:style>
  <w:style w:type="paragraph" w:styleId="735">
    <w:name w:val="Heading 6"/>
    <w:basedOn w:val="903"/>
    <w:next w:val="903"/>
    <w:link w:val="736"/>
    <w:uiPriority w:val="9"/>
    <w:unhideWhenUsed/>
    <w:qFormat/>
    <w:pPr>
      <w:keepLines/>
      <w:keepNext/>
      <w:spacing w:before="320" w:after="200"/>
      <w:outlineLvl w:val="5"/>
    </w:pPr>
    <w:rPr>
      <w:rFonts w:ascii="Arial" w:hAnsi="Arial" w:eastAsia="Arial" w:cs="Arial"/>
      <w:b/>
      <w:bCs/>
      <w:sz w:val="22"/>
      <w:szCs w:val="22"/>
    </w:rPr>
  </w:style>
  <w:style w:type="character" w:styleId="736">
    <w:name w:val="Heading 6 Char"/>
    <w:link w:val="735"/>
    <w:uiPriority w:val="9"/>
    <w:rPr>
      <w:rFonts w:ascii="Arial" w:hAnsi="Arial" w:eastAsia="Arial" w:cs="Arial"/>
      <w:b/>
      <w:bCs/>
      <w:sz w:val="22"/>
      <w:szCs w:val="22"/>
    </w:rPr>
  </w:style>
  <w:style w:type="paragraph" w:styleId="737">
    <w:name w:val="Heading 7"/>
    <w:basedOn w:val="903"/>
    <w:next w:val="903"/>
    <w:link w:val="738"/>
    <w:uiPriority w:val="9"/>
    <w:unhideWhenUsed/>
    <w:qFormat/>
    <w:pPr>
      <w:keepLines/>
      <w:keepNext/>
      <w:spacing w:before="320" w:after="200"/>
      <w:outlineLvl w:val="6"/>
    </w:pPr>
    <w:rPr>
      <w:rFonts w:ascii="Arial" w:hAnsi="Arial" w:eastAsia="Arial" w:cs="Arial"/>
      <w:b/>
      <w:bCs/>
      <w:i/>
      <w:iCs/>
      <w:sz w:val="22"/>
      <w:szCs w:val="22"/>
    </w:rPr>
  </w:style>
  <w:style w:type="character" w:styleId="738">
    <w:name w:val="Heading 7 Char"/>
    <w:link w:val="737"/>
    <w:uiPriority w:val="9"/>
    <w:rPr>
      <w:rFonts w:ascii="Arial" w:hAnsi="Arial" w:eastAsia="Arial" w:cs="Arial"/>
      <w:b/>
      <w:bCs/>
      <w:i/>
      <w:iCs/>
      <w:sz w:val="22"/>
      <w:szCs w:val="22"/>
    </w:rPr>
  </w:style>
  <w:style w:type="paragraph" w:styleId="739">
    <w:name w:val="Heading 8"/>
    <w:basedOn w:val="903"/>
    <w:next w:val="903"/>
    <w:link w:val="740"/>
    <w:uiPriority w:val="9"/>
    <w:unhideWhenUsed/>
    <w:qFormat/>
    <w:pPr>
      <w:keepLines/>
      <w:keepNext/>
      <w:spacing w:before="320" w:after="200"/>
      <w:outlineLvl w:val="7"/>
    </w:pPr>
    <w:rPr>
      <w:rFonts w:ascii="Arial" w:hAnsi="Arial" w:eastAsia="Arial" w:cs="Arial"/>
      <w:i/>
      <w:iCs/>
      <w:sz w:val="22"/>
      <w:szCs w:val="22"/>
    </w:rPr>
  </w:style>
  <w:style w:type="character" w:styleId="740">
    <w:name w:val="Heading 8 Char"/>
    <w:link w:val="739"/>
    <w:uiPriority w:val="9"/>
    <w:rPr>
      <w:rFonts w:ascii="Arial" w:hAnsi="Arial" w:eastAsia="Arial" w:cs="Arial"/>
      <w:i/>
      <w:iCs/>
      <w:sz w:val="22"/>
      <w:szCs w:val="22"/>
    </w:rPr>
  </w:style>
  <w:style w:type="paragraph" w:styleId="741">
    <w:name w:val="Heading 9"/>
    <w:basedOn w:val="903"/>
    <w:next w:val="903"/>
    <w:link w:val="742"/>
    <w:uiPriority w:val="9"/>
    <w:unhideWhenUsed/>
    <w:qFormat/>
    <w:pPr>
      <w:keepLines/>
      <w:keepNext/>
      <w:spacing w:before="320" w:after="200"/>
      <w:outlineLvl w:val="8"/>
    </w:pPr>
    <w:rPr>
      <w:rFonts w:ascii="Arial" w:hAnsi="Arial" w:eastAsia="Arial" w:cs="Arial"/>
      <w:i/>
      <w:iCs/>
      <w:sz w:val="21"/>
      <w:szCs w:val="21"/>
    </w:rPr>
  </w:style>
  <w:style w:type="character" w:styleId="742">
    <w:name w:val="Heading 9 Char"/>
    <w:link w:val="741"/>
    <w:uiPriority w:val="9"/>
    <w:rPr>
      <w:rFonts w:ascii="Arial" w:hAnsi="Arial" w:eastAsia="Arial" w:cs="Arial"/>
      <w:i/>
      <w:iCs/>
      <w:sz w:val="21"/>
      <w:szCs w:val="21"/>
    </w:rPr>
  </w:style>
  <w:style w:type="paragraph" w:styleId="743">
    <w:name w:val="List Paragraph"/>
    <w:basedOn w:val="903"/>
    <w:uiPriority w:val="34"/>
    <w:qFormat/>
    <w:pPr>
      <w:contextualSpacing/>
      <w:ind w:left="720"/>
    </w:pPr>
  </w:style>
  <w:style w:type="paragraph" w:styleId="744">
    <w:name w:val="No Spacing"/>
    <w:uiPriority w:val="1"/>
    <w:qFormat/>
    <w:pPr>
      <w:spacing w:before="0" w:after="0" w:line="240" w:lineRule="auto"/>
    </w:pPr>
  </w:style>
  <w:style w:type="paragraph" w:styleId="745">
    <w:name w:val="Title"/>
    <w:basedOn w:val="903"/>
    <w:next w:val="903"/>
    <w:link w:val="746"/>
    <w:uiPriority w:val="10"/>
    <w:qFormat/>
    <w:pPr>
      <w:contextualSpacing/>
      <w:spacing w:before="300" w:after="200"/>
    </w:pPr>
    <w:rPr>
      <w:sz w:val="48"/>
      <w:szCs w:val="48"/>
    </w:rPr>
  </w:style>
  <w:style w:type="character" w:styleId="746">
    <w:name w:val="Title Char"/>
    <w:link w:val="745"/>
    <w:uiPriority w:val="10"/>
    <w:rPr>
      <w:sz w:val="48"/>
      <w:szCs w:val="48"/>
    </w:rPr>
  </w:style>
  <w:style w:type="paragraph" w:styleId="747">
    <w:name w:val="Subtitle"/>
    <w:basedOn w:val="903"/>
    <w:next w:val="903"/>
    <w:link w:val="748"/>
    <w:uiPriority w:val="11"/>
    <w:qFormat/>
    <w:pPr>
      <w:spacing w:before="200" w:after="200"/>
    </w:pPr>
    <w:rPr>
      <w:sz w:val="24"/>
      <w:szCs w:val="24"/>
    </w:rPr>
  </w:style>
  <w:style w:type="character" w:styleId="748">
    <w:name w:val="Subtitle Char"/>
    <w:link w:val="747"/>
    <w:uiPriority w:val="11"/>
    <w:rPr>
      <w:sz w:val="24"/>
      <w:szCs w:val="24"/>
    </w:rPr>
  </w:style>
  <w:style w:type="paragraph" w:styleId="749">
    <w:name w:val="Quote"/>
    <w:basedOn w:val="903"/>
    <w:next w:val="903"/>
    <w:link w:val="750"/>
    <w:uiPriority w:val="29"/>
    <w:qFormat/>
    <w:pPr>
      <w:ind w:left="720" w:right="720"/>
    </w:pPr>
    <w:rPr>
      <w:i/>
    </w:rPr>
  </w:style>
  <w:style w:type="character" w:styleId="750">
    <w:name w:val="Quote Char"/>
    <w:link w:val="749"/>
    <w:uiPriority w:val="29"/>
    <w:rPr>
      <w:i/>
    </w:rPr>
  </w:style>
  <w:style w:type="paragraph" w:styleId="751">
    <w:name w:val="Intense Quote"/>
    <w:basedOn w:val="903"/>
    <w:next w:val="903"/>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paragraph" w:styleId="753">
    <w:name w:val="Header"/>
    <w:basedOn w:val="903"/>
    <w:link w:val="754"/>
    <w:uiPriority w:val="99"/>
    <w:unhideWhenUsed/>
    <w:pPr>
      <w:spacing w:after="0" w:line="240" w:lineRule="auto"/>
      <w:tabs>
        <w:tab w:val="center" w:pos="7143" w:leader="none"/>
        <w:tab w:val="right" w:pos="14287" w:leader="none"/>
      </w:tabs>
    </w:pPr>
  </w:style>
  <w:style w:type="character" w:styleId="754">
    <w:name w:val="Header Char"/>
    <w:link w:val="753"/>
    <w:uiPriority w:val="99"/>
  </w:style>
  <w:style w:type="paragraph" w:styleId="755">
    <w:name w:val="Footer"/>
    <w:basedOn w:val="903"/>
    <w:link w:val="758"/>
    <w:uiPriority w:val="99"/>
    <w:unhideWhenUsed/>
    <w:pPr>
      <w:spacing w:after="0" w:line="240" w:lineRule="auto"/>
      <w:tabs>
        <w:tab w:val="center" w:pos="7143" w:leader="none"/>
        <w:tab w:val="right" w:pos="14287" w:leader="none"/>
      </w:tabs>
    </w:pPr>
  </w:style>
  <w:style w:type="character" w:styleId="756">
    <w:name w:val="Footer Char"/>
    <w:link w:val="755"/>
    <w:uiPriority w:val="99"/>
  </w:style>
  <w:style w:type="paragraph" w:styleId="757">
    <w:name w:val="Caption"/>
    <w:basedOn w:val="903"/>
    <w:next w:val="903"/>
    <w:uiPriority w:val="35"/>
    <w:semiHidden/>
    <w:unhideWhenUsed/>
    <w:qFormat/>
    <w:pPr>
      <w:spacing w:line="276" w:lineRule="auto"/>
    </w:pPr>
    <w:rPr>
      <w:b/>
      <w:bCs/>
      <w:color w:val="4f81bd" w:themeColor="accent1"/>
      <w:sz w:val="18"/>
      <w:szCs w:val="18"/>
    </w:rPr>
  </w:style>
  <w:style w:type="character" w:styleId="758">
    <w:name w:val="Caption Char"/>
    <w:basedOn w:val="757"/>
    <w:link w:val="755"/>
    <w:uiPriority w:val="99"/>
  </w:style>
  <w:style w:type="table" w:styleId="75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5">
    <w:name w:val="Hyperlink"/>
    <w:uiPriority w:val="99"/>
    <w:unhideWhenUsed/>
    <w:rPr>
      <w:color w:val="0000ff" w:themeColor="hyperlink"/>
      <w:u w:val="single"/>
    </w:rPr>
  </w:style>
  <w:style w:type="paragraph" w:styleId="886">
    <w:name w:val="footnote text"/>
    <w:basedOn w:val="903"/>
    <w:link w:val="887"/>
    <w:uiPriority w:val="99"/>
    <w:semiHidden/>
    <w:unhideWhenUsed/>
    <w:pPr>
      <w:spacing w:after="40" w:line="240" w:lineRule="auto"/>
    </w:pPr>
    <w:rPr>
      <w:sz w:val="18"/>
    </w:rPr>
  </w:style>
  <w:style w:type="character" w:styleId="887">
    <w:name w:val="Footnote Text Char"/>
    <w:link w:val="886"/>
    <w:uiPriority w:val="99"/>
    <w:rPr>
      <w:sz w:val="18"/>
    </w:rPr>
  </w:style>
  <w:style w:type="character" w:styleId="888">
    <w:name w:val="footnote reference"/>
    <w:uiPriority w:val="99"/>
    <w:unhideWhenUsed/>
    <w:rPr>
      <w:vertAlign w:val="superscript"/>
    </w:rPr>
  </w:style>
  <w:style w:type="paragraph" w:styleId="889">
    <w:name w:val="endnote text"/>
    <w:basedOn w:val="903"/>
    <w:link w:val="890"/>
    <w:uiPriority w:val="99"/>
    <w:semiHidden/>
    <w:unhideWhenUsed/>
    <w:pPr>
      <w:spacing w:after="0" w:line="240" w:lineRule="auto"/>
    </w:pPr>
    <w:rPr>
      <w:sz w:val="20"/>
    </w:rPr>
  </w:style>
  <w:style w:type="character" w:styleId="890">
    <w:name w:val="Endnote Text Char"/>
    <w:link w:val="889"/>
    <w:uiPriority w:val="99"/>
    <w:rPr>
      <w:sz w:val="20"/>
    </w:rPr>
  </w:style>
  <w:style w:type="character" w:styleId="891">
    <w:name w:val="endnote reference"/>
    <w:uiPriority w:val="99"/>
    <w:semiHidden/>
    <w:unhideWhenUsed/>
    <w:rPr>
      <w:vertAlign w:val="superscript"/>
    </w:rPr>
  </w:style>
  <w:style w:type="paragraph" w:styleId="892">
    <w:name w:val="toc 1"/>
    <w:basedOn w:val="903"/>
    <w:next w:val="903"/>
    <w:uiPriority w:val="39"/>
    <w:unhideWhenUsed/>
    <w:pPr>
      <w:ind w:left="0" w:right="0" w:firstLine="0"/>
      <w:spacing w:after="57"/>
    </w:pPr>
  </w:style>
  <w:style w:type="paragraph" w:styleId="893">
    <w:name w:val="toc 2"/>
    <w:basedOn w:val="903"/>
    <w:next w:val="903"/>
    <w:uiPriority w:val="39"/>
    <w:unhideWhenUsed/>
    <w:pPr>
      <w:ind w:left="283" w:right="0" w:firstLine="0"/>
      <w:spacing w:after="57"/>
    </w:pPr>
  </w:style>
  <w:style w:type="paragraph" w:styleId="894">
    <w:name w:val="toc 3"/>
    <w:basedOn w:val="903"/>
    <w:next w:val="903"/>
    <w:uiPriority w:val="39"/>
    <w:unhideWhenUsed/>
    <w:pPr>
      <w:ind w:left="567" w:right="0" w:firstLine="0"/>
      <w:spacing w:after="57"/>
    </w:pPr>
  </w:style>
  <w:style w:type="paragraph" w:styleId="895">
    <w:name w:val="toc 4"/>
    <w:basedOn w:val="903"/>
    <w:next w:val="903"/>
    <w:uiPriority w:val="39"/>
    <w:unhideWhenUsed/>
    <w:pPr>
      <w:ind w:left="850" w:right="0" w:firstLine="0"/>
      <w:spacing w:after="57"/>
    </w:pPr>
  </w:style>
  <w:style w:type="paragraph" w:styleId="896">
    <w:name w:val="toc 5"/>
    <w:basedOn w:val="903"/>
    <w:next w:val="903"/>
    <w:uiPriority w:val="39"/>
    <w:unhideWhenUsed/>
    <w:pPr>
      <w:ind w:left="1134" w:right="0" w:firstLine="0"/>
      <w:spacing w:after="57"/>
    </w:pPr>
  </w:style>
  <w:style w:type="paragraph" w:styleId="897">
    <w:name w:val="toc 6"/>
    <w:basedOn w:val="903"/>
    <w:next w:val="903"/>
    <w:uiPriority w:val="39"/>
    <w:unhideWhenUsed/>
    <w:pPr>
      <w:ind w:left="1417" w:right="0" w:firstLine="0"/>
      <w:spacing w:after="57"/>
    </w:pPr>
  </w:style>
  <w:style w:type="paragraph" w:styleId="898">
    <w:name w:val="toc 7"/>
    <w:basedOn w:val="903"/>
    <w:next w:val="903"/>
    <w:uiPriority w:val="39"/>
    <w:unhideWhenUsed/>
    <w:pPr>
      <w:ind w:left="1701" w:right="0" w:firstLine="0"/>
      <w:spacing w:after="57"/>
    </w:pPr>
  </w:style>
  <w:style w:type="paragraph" w:styleId="899">
    <w:name w:val="toc 8"/>
    <w:basedOn w:val="903"/>
    <w:next w:val="903"/>
    <w:uiPriority w:val="39"/>
    <w:unhideWhenUsed/>
    <w:pPr>
      <w:ind w:left="1984" w:right="0" w:firstLine="0"/>
      <w:spacing w:after="57"/>
    </w:pPr>
  </w:style>
  <w:style w:type="paragraph" w:styleId="900">
    <w:name w:val="toc 9"/>
    <w:basedOn w:val="903"/>
    <w:next w:val="903"/>
    <w:uiPriority w:val="39"/>
    <w:unhideWhenUsed/>
    <w:pPr>
      <w:ind w:left="2268" w:right="0" w:firstLine="0"/>
      <w:spacing w:after="57"/>
    </w:pPr>
  </w:style>
  <w:style w:type="paragraph" w:styleId="901">
    <w:name w:val="TOC Heading"/>
    <w:uiPriority w:val="39"/>
    <w:unhideWhenUsed/>
  </w:style>
  <w:style w:type="paragraph" w:styleId="902">
    <w:name w:val="table of figures"/>
    <w:basedOn w:val="903"/>
    <w:next w:val="903"/>
    <w:uiPriority w:val="99"/>
    <w:unhideWhenUsed/>
    <w:pPr>
      <w:spacing w:after="0" w:afterAutospacing="0"/>
    </w:pPr>
  </w:style>
  <w:style w:type="paragraph" w:styleId="903" w:default="1">
    <w:name w:val="Normal"/>
    <w:next w:val="972"/>
    <w:link w:val="903"/>
    <w:qFormat/>
    <w:pPr>
      <w:jc w:val="both"/>
      <w:widowControl w:val="off"/>
    </w:pPr>
    <w:rPr>
      <w:sz w:val="21"/>
      <w:szCs w:val="22"/>
      <w:lang w:val="en-US" w:eastAsia="zh-CN" w:bidi="ar-SA"/>
    </w:rPr>
  </w:style>
  <w:style w:type="paragraph" w:styleId="904">
    <w:name w:val="标题 1"/>
    <w:basedOn w:val="903"/>
    <w:next w:val="903"/>
    <w:link w:val="926"/>
    <w:qFormat/>
    <w:pPr>
      <w:jc w:val="center"/>
      <w:keepNext/>
      <w:outlineLvl w:val="0"/>
    </w:pPr>
    <w:rPr>
      <w:rFonts w:ascii="楷体_GB2312" w:hAnsi="Times New Roman" w:eastAsia="楷体_GB2312" w:cs="Times New Roman"/>
      <w:sz w:val="28"/>
      <w:szCs w:val="28"/>
    </w:rPr>
  </w:style>
  <w:style w:type="paragraph" w:styleId="905">
    <w:name w:val="标题 2"/>
    <w:basedOn w:val="903"/>
    <w:next w:val="967"/>
    <w:link w:val="916"/>
    <w:qFormat/>
    <w:pPr>
      <w:jc w:val="center"/>
      <w:keepLines/>
      <w:keepNext/>
      <w:spacing w:before="260" w:after="260" w:line="416" w:lineRule="auto"/>
      <w:outlineLvl w:val="1"/>
    </w:pPr>
    <w:rPr>
      <w:rFonts w:ascii="Arial" w:hAnsi="Arial" w:eastAsia="幼圆" w:cs="Arial"/>
      <w:b/>
      <w:bCs/>
      <w:sz w:val="44"/>
      <w:szCs w:val="44"/>
    </w:rPr>
  </w:style>
  <w:style w:type="paragraph" w:styleId="906">
    <w:name w:val="标题 3"/>
    <w:basedOn w:val="903"/>
    <w:next w:val="967"/>
    <w:link w:val="935"/>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7">
    <w:name w:val="标题 4"/>
    <w:basedOn w:val="903"/>
    <w:next w:val="967"/>
    <w:link w:val="936"/>
    <w:qFormat/>
    <w:pPr>
      <w:keepLines/>
      <w:keepNext/>
      <w:spacing w:before="280" w:after="290" w:line="376" w:lineRule="auto"/>
      <w:outlineLvl w:val="3"/>
    </w:pPr>
    <w:rPr>
      <w:rFonts w:ascii="Arial" w:hAnsi="Arial" w:eastAsia="黑体" w:cs="Arial"/>
      <w:b/>
      <w:bCs/>
      <w:sz w:val="28"/>
      <w:szCs w:val="28"/>
    </w:rPr>
  </w:style>
  <w:style w:type="paragraph" w:styleId="908">
    <w:name w:val="标题 5"/>
    <w:basedOn w:val="903"/>
    <w:next w:val="967"/>
    <w:link w:val="937"/>
    <w:qFormat/>
    <w:pPr>
      <w:keepNext/>
      <w:outlineLvl w:val="4"/>
    </w:pPr>
    <w:rPr>
      <w:rFonts w:ascii="宋体" w:hAnsi="Times New Roman" w:eastAsia="宋体" w:cs="Times New Roman"/>
      <w:color w:val="000000"/>
      <w:sz w:val="28"/>
      <w:szCs w:val="28"/>
    </w:rPr>
  </w:style>
  <w:style w:type="paragraph" w:styleId="909">
    <w:name w:val="标题 6"/>
    <w:basedOn w:val="903"/>
    <w:next w:val="903"/>
    <w:link w:val="92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0">
    <w:name w:val="标题 7"/>
    <w:basedOn w:val="903"/>
    <w:next w:val="903"/>
    <w:link w:val="93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1">
    <w:name w:val="标题 8"/>
    <w:basedOn w:val="903"/>
    <w:next w:val="903"/>
    <w:link w:val="92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2">
    <w:name w:val="标题 9"/>
    <w:basedOn w:val="903"/>
    <w:next w:val="903"/>
    <w:link w:val="939"/>
    <w:qFormat/>
    <w:pPr>
      <w:numPr>
        <w:ilvl w:val="8"/>
        <w:numId w:val="1"/>
      </w:numPr>
      <w:keepLines/>
      <w:keepNext/>
      <w:spacing w:before="240" w:after="64" w:line="320" w:lineRule="auto"/>
      <w:outlineLvl w:val="8"/>
    </w:pPr>
    <w:rPr>
      <w:rFonts w:ascii="Arial" w:hAnsi="Arial" w:eastAsia="黑体" w:cs="Times New Roman"/>
      <w:szCs w:val="21"/>
    </w:rPr>
  </w:style>
  <w:style w:type="character" w:styleId="913">
    <w:name w:val="默认段落字体"/>
    <w:next w:val="913"/>
    <w:link w:val="903"/>
    <w:uiPriority w:val="1"/>
    <w:unhideWhenUsed/>
  </w:style>
  <w:style w:type="table" w:styleId="914">
    <w:name w:val="普通表格"/>
    <w:next w:val="914"/>
    <w:link w:val="903"/>
    <w:uiPriority w:val="99"/>
    <w:unhideWhenUsed/>
    <w:tblPr/>
  </w:style>
  <w:style w:type="character" w:styleId="915">
    <w:name w:val="要点"/>
    <w:basedOn w:val="913"/>
    <w:next w:val="915"/>
    <w:link w:val="903"/>
    <w:qFormat/>
    <w:rPr>
      <w:b/>
      <w:bCs/>
    </w:rPr>
  </w:style>
  <w:style w:type="character" w:styleId="916">
    <w:name w:val="标题 2 Char"/>
    <w:next w:val="916"/>
    <w:link w:val="905"/>
    <w:rPr>
      <w:rFonts w:ascii="Arial" w:hAnsi="Arial" w:eastAsia="幼圆" w:cs="Arial"/>
      <w:b/>
      <w:bCs/>
      <w:sz w:val="44"/>
      <w:szCs w:val="44"/>
    </w:rPr>
  </w:style>
  <w:style w:type="character" w:styleId="917">
    <w:name w:val="页码"/>
    <w:next w:val="917"/>
    <w:link w:val="903"/>
  </w:style>
  <w:style w:type="character" w:styleId="918">
    <w:name w:val="正文缩进 Char"/>
    <w:next w:val="918"/>
    <w:link w:val="967"/>
    <w:rPr>
      <w:szCs w:val="21"/>
    </w:rPr>
  </w:style>
  <w:style w:type="character" w:styleId="919">
    <w:name w:val="已访问的超链接"/>
    <w:next w:val="919"/>
    <w:link w:val="903"/>
    <w:rPr>
      <w:color w:val="800080"/>
      <w:u w:val="single"/>
    </w:rPr>
  </w:style>
  <w:style w:type="character" w:styleId="920">
    <w:name w:val="标题 8 Char"/>
    <w:next w:val="920"/>
    <w:link w:val="911"/>
    <w:rPr>
      <w:rFonts w:ascii="Arial" w:hAnsi="Arial" w:eastAsia="黑体" w:cs="Times New Roman"/>
      <w:sz w:val="24"/>
      <w:szCs w:val="24"/>
    </w:rPr>
  </w:style>
  <w:style w:type="character" w:styleId="921">
    <w:name w:val="超链接"/>
    <w:next w:val="921"/>
    <w:link w:val="903"/>
    <w:rPr>
      <w:color w:val="0000ff"/>
      <w:u w:val="single"/>
    </w:rPr>
  </w:style>
  <w:style w:type="character" w:styleId="922">
    <w:name w:val="强调"/>
    <w:basedOn w:val="913"/>
    <w:next w:val="922"/>
    <w:link w:val="903"/>
    <w:qFormat/>
    <w:rPr>
      <w:i/>
    </w:rPr>
  </w:style>
  <w:style w:type="character" w:styleId="923">
    <w:name w:val="正文文本缩进 3 Char"/>
    <w:next w:val="923"/>
    <w:link w:val="970"/>
    <w:rPr>
      <w:rFonts w:ascii="Arial" w:hAnsi="Arial" w:eastAsia="仿宋_GB2312" w:cs="Arial"/>
      <w:color w:val="ffff00"/>
      <w:sz w:val="32"/>
      <w:szCs w:val="32"/>
    </w:rPr>
  </w:style>
  <w:style w:type="character" w:styleId="924">
    <w:name w:val="批注引用"/>
    <w:next w:val="924"/>
    <w:link w:val="903"/>
    <w:semiHidden/>
    <w:rPr>
      <w:sz w:val="21"/>
      <w:szCs w:val="21"/>
    </w:rPr>
  </w:style>
  <w:style w:type="character" w:styleId="925">
    <w:name w:val="正文首行缩进 Char"/>
    <w:next w:val="925"/>
    <w:link w:val="955"/>
    <w:rPr>
      <w:rFonts w:ascii="仿宋_GB2312" w:hAnsi="Times New Roman" w:eastAsia="仿宋_GB2312" w:cs="Times New Roman"/>
      <w:sz w:val="30"/>
      <w:szCs w:val="30"/>
    </w:rPr>
  </w:style>
  <w:style w:type="character" w:styleId="926">
    <w:name w:val="标题 1 Char"/>
    <w:next w:val="926"/>
    <w:link w:val="904"/>
    <w:rPr>
      <w:rFonts w:ascii="楷体_GB2312" w:hAnsi="Times New Roman" w:eastAsia="楷体_GB2312" w:cs="Times New Roman"/>
      <w:sz w:val="28"/>
      <w:szCs w:val="28"/>
    </w:rPr>
  </w:style>
  <w:style w:type="character" w:styleId="927">
    <w:name w:val="页脚 Char"/>
    <w:next w:val="927"/>
    <w:link w:val="982"/>
    <w:uiPriority w:val="99"/>
    <w:rPr>
      <w:rFonts w:ascii="Times New Roman" w:hAnsi="Times New Roman" w:eastAsia="宋体" w:cs="Times New Roman"/>
      <w:sz w:val="18"/>
      <w:szCs w:val="18"/>
    </w:rPr>
  </w:style>
  <w:style w:type="character" w:styleId="928">
    <w:name w:val="标题 6 Char"/>
    <w:next w:val="928"/>
    <w:link w:val="909"/>
    <w:rPr>
      <w:rFonts w:ascii="Arial" w:hAnsi="Arial" w:eastAsia="黑体" w:cs="Times New Roman"/>
      <w:b/>
      <w:bCs/>
      <w:sz w:val="24"/>
      <w:szCs w:val="24"/>
    </w:rPr>
  </w:style>
  <w:style w:type="character" w:styleId="929">
    <w:name w:val="批注文字 Char"/>
    <w:next w:val="929"/>
    <w:link w:val="963"/>
    <w:uiPriority w:val="99"/>
    <w:semiHidden/>
  </w:style>
  <w:style w:type="character" w:styleId="930">
    <w:name w:val="批注框文本 Char"/>
    <w:next w:val="930"/>
    <w:link w:val="958"/>
    <w:semiHidden/>
    <w:rPr>
      <w:rFonts w:ascii="Times New Roman" w:hAnsi="Times New Roman" w:eastAsia="宋体" w:cs="Times New Roman"/>
      <w:sz w:val="18"/>
      <w:szCs w:val="18"/>
    </w:rPr>
  </w:style>
  <w:style w:type="character" w:styleId="931">
    <w:name w:val="font71"/>
    <w:basedOn w:val="913"/>
    <w:next w:val="931"/>
    <w:link w:val="903"/>
    <w:rPr>
      <w:rFonts w:hint="eastAsia" w:ascii="宋体" w:hAnsi="宋体" w:eastAsia="宋体" w:cs="宋体"/>
      <w:i w:val="0"/>
      <w:color w:val="ff0000"/>
      <w:sz w:val="22"/>
      <w:szCs w:val="22"/>
      <w:u w:val="none"/>
    </w:rPr>
  </w:style>
  <w:style w:type="character" w:styleId="932">
    <w:name w:val="正文文本 Char"/>
    <w:next w:val="932"/>
    <w:link w:val="962"/>
    <w:rPr>
      <w:rFonts w:ascii="楷体_GB2312" w:hAnsi="Arial" w:eastAsia="楷体_GB2312" w:cs="Times New Roman"/>
      <w:sz w:val="28"/>
      <w:szCs w:val="28"/>
    </w:rPr>
  </w:style>
  <w:style w:type="character" w:styleId="933">
    <w:name w:val="列出段落 Char,Bullet List Char,numbered Char,FooterText Char,List Paragraph1 Char,Paragraphe de liste1 Char"/>
    <w:next w:val="933"/>
    <w:link w:val="997"/>
    <w:rPr>
      <w:rFonts w:ascii="Calibri" w:hAnsi="Calibri"/>
      <w:sz w:val="24"/>
      <w:szCs w:val="24"/>
      <w:lang w:eastAsia="en-US" w:bidi="en-US"/>
    </w:rPr>
  </w:style>
  <w:style w:type="character" w:styleId="934">
    <w:name w:val="纯文本 Char"/>
    <w:next w:val="934"/>
    <w:link w:val="960"/>
    <w:rPr>
      <w:rFonts w:ascii="宋体" w:hAnsi="Courier New" w:eastAsia="宋体" w:cs="Courier New"/>
      <w:szCs w:val="21"/>
    </w:rPr>
  </w:style>
  <w:style w:type="character" w:styleId="935">
    <w:name w:val="标题 3 Char"/>
    <w:next w:val="935"/>
    <w:link w:val="906"/>
    <w:rPr>
      <w:rFonts w:ascii="Times New Roman" w:hAnsi="Times New Roman" w:eastAsia="宋体" w:cs="Times New Roman"/>
      <w:b/>
      <w:bCs/>
      <w:sz w:val="32"/>
      <w:szCs w:val="32"/>
    </w:rPr>
  </w:style>
  <w:style w:type="character" w:styleId="936">
    <w:name w:val="标题 4 Char"/>
    <w:next w:val="936"/>
    <w:link w:val="907"/>
    <w:rPr>
      <w:rFonts w:ascii="Arial" w:hAnsi="Arial" w:eastAsia="黑体" w:cs="Arial"/>
      <w:b/>
      <w:bCs/>
      <w:sz w:val="28"/>
      <w:szCs w:val="28"/>
    </w:rPr>
  </w:style>
  <w:style w:type="character" w:styleId="937">
    <w:name w:val="标题 5 Char"/>
    <w:next w:val="937"/>
    <w:link w:val="908"/>
    <w:rPr>
      <w:rFonts w:ascii="宋体" w:hAnsi="Times New Roman" w:eastAsia="宋体" w:cs="Times New Roman"/>
      <w:color w:val="000000"/>
      <w:sz w:val="28"/>
      <w:szCs w:val="28"/>
    </w:rPr>
  </w:style>
  <w:style w:type="character" w:styleId="938">
    <w:name w:val="标题 7 Char"/>
    <w:next w:val="938"/>
    <w:link w:val="910"/>
    <w:rPr>
      <w:rFonts w:ascii="Times New Roman" w:hAnsi="Times New Roman" w:eastAsia="宋体" w:cs="Times New Roman"/>
      <w:b/>
      <w:bCs/>
      <w:sz w:val="24"/>
      <w:szCs w:val="24"/>
    </w:rPr>
  </w:style>
  <w:style w:type="character" w:styleId="939">
    <w:name w:val="标题 9 Char"/>
    <w:next w:val="939"/>
    <w:link w:val="912"/>
    <w:rPr>
      <w:rFonts w:ascii="Arial" w:hAnsi="Arial" w:eastAsia="黑体" w:cs="Times New Roman"/>
      <w:szCs w:val="21"/>
    </w:rPr>
  </w:style>
  <w:style w:type="character" w:styleId="940">
    <w:name w:val="文档结构图 Char"/>
    <w:next w:val="940"/>
    <w:link w:val="980"/>
    <w:semiHidden/>
    <w:rPr>
      <w:rFonts w:ascii="Times New Roman" w:hAnsi="Times New Roman" w:eastAsia="宋体" w:cs="Times New Roman"/>
      <w:szCs w:val="21"/>
      <w:shd w:val="clear" w:color="auto" w:fill="000080"/>
    </w:rPr>
  </w:style>
  <w:style w:type="character" w:styleId="941">
    <w:name w:val="正文文本 3 Char"/>
    <w:next w:val="941"/>
    <w:link w:val="984"/>
    <w:rPr>
      <w:rFonts w:ascii="仿宋_GB2312" w:hAnsi="Arial" w:eastAsia="仿宋_GB2312" w:cs="Times New Roman"/>
      <w:sz w:val="32"/>
      <w:szCs w:val="32"/>
    </w:rPr>
  </w:style>
  <w:style w:type="character" w:styleId="942">
    <w:name w:val="正文文本缩进 Char"/>
    <w:next w:val="942"/>
    <w:link w:val="953"/>
    <w:uiPriority w:val="99"/>
    <w:semiHidden/>
  </w:style>
  <w:style w:type="character" w:styleId="943">
    <w:name w:val="日期 Char"/>
    <w:next w:val="943"/>
    <w:link w:val="952"/>
    <w:rPr>
      <w:rFonts w:ascii="Times New Roman" w:hAnsi="Times New Roman" w:eastAsia="宋体" w:cs="Times New Roman"/>
      <w:sz w:val="24"/>
      <w:szCs w:val="24"/>
    </w:rPr>
  </w:style>
  <w:style w:type="character" w:styleId="944">
    <w:name w:val="正文文本缩进 2 Char"/>
    <w:next w:val="944"/>
    <w:link w:val="959"/>
    <w:rPr>
      <w:rFonts w:ascii="Arial" w:hAnsi="Arial" w:eastAsia="仿宋_GB2312" w:cs="Arial"/>
      <w:sz w:val="32"/>
      <w:szCs w:val="32"/>
    </w:rPr>
  </w:style>
  <w:style w:type="character" w:styleId="945">
    <w:name w:val="页眉 Char"/>
    <w:next w:val="945"/>
    <w:link w:val="971"/>
    <w:rPr>
      <w:rFonts w:ascii="Times New Roman" w:hAnsi="Times New Roman" w:eastAsia="宋体" w:cs="Times New Roman"/>
      <w:sz w:val="18"/>
      <w:szCs w:val="18"/>
    </w:rPr>
  </w:style>
  <w:style w:type="character" w:styleId="946">
    <w:name w:val="正文文本 2 Char"/>
    <w:next w:val="946"/>
    <w:link w:val="973"/>
    <w:rPr>
      <w:rFonts w:ascii="楷体_GB2312" w:hAnsi="Times New Roman" w:eastAsia="楷体_GB2312" w:cs="Times New Roman"/>
      <w:sz w:val="28"/>
      <w:szCs w:val="28"/>
    </w:rPr>
  </w:style>
  <w:style w:type="character" w:styleId="947">
    <w:name w:val="批注主题 Char"/>
    <w:next w:val="947"/>
    <w:link w:val="964"/>
    <w:semiHidden/>
    <w:rPr>
      <w:rFonts w:ascii="Times New Roman" w:hAnsi="Times New Roman" w:eastAsia="宋体" w:cs="Times New Roman"/>
      <w:b/>
      <w:bCs/>
      <w:szCs w:val="21"/>
    </w:rPr>
  </w:style>
  <w:style w:type="character" w:styleId="948">
    <w:name w:val="正文首行缩进 2 Char"/>
    <w:next w:val="948"/>
    <w:link w:val="954"/>
    <w:rPr>
      <w:rFonts w:ascii="宋体" w:hAnsi="宋体" w:eastAsia="宋体" w:cs="Times New Roman"/>
      <w:szCs w:val="20"/>
    </w:rPr>
  </w:style>
  <w:style w:type="character" w:styleId="949">
    <w:name w:val="font5 Char"/>
    <w:next w:val="949"/>
    <w:link w:val="903"/>
    <w:rPr>
      <w:rFonts w:ascii="宋体" w:hAnsi="宋体" w:eastAsia="宋体"/>
      <w:sz w:val="28"/>
      <w:szCs w:val="28"/>
      <w:lang w:val="en-US" w:eastAsia="zh-CN" w:bidi="ar-SA"/>
    </w:rPr>
  </w:style>
  <w:style w:type="character" w:styleId="950">
    <w:name w:val="二级目录 Char"/>
    <w:next w:val="950"/>
    <w:link w:val="993"/>
    <w:rPr>
      <w:b/>
      <w:sz w:val="30"/>
      <w:szCs w:val="28"/>
    </w:rPr>
  </w:style>
  <w:style w:type="character" w:styleId="951">
    <w:name w:val="font11"/>
    <w:basedOn w:val="913"/>
    <w:next w:val="951"/>
    <w:link w:val="903"/>
    <w:rPr>
      <w:rFonts w:hint="eastAsia" w:ascii="宋体" w:hAnsi="宋体" w:eastAsia="宋体" w:cs="宋体"/>
      <w:i w:val="0"/>
      <w:color w:val="000000"/>
      <w:sz w:val="22"/>
      <w:szCs w:val="22"/>
      <w:u w:val="none"/>
    </w:rPr>
  </w:style>
  <w:style w:type="paragraph" w:styleId="952">
    <w:name w:val="日期"/>
    <w:basedOn w:val="903"/>
    <w:next w:val="903"/>
    <w:link w:val="943"/>
    <w:rPr>
      <w:rFonts w:ascii="Times New Roman" w:hAnsi="Times New Roman" w:eastAsia="宋体" w:cs="Times New Roman"/>
      <w:sz w:val="24"/>
      <w:szCs w:val="24"/>
    </w:rPr>
  </w:style>
  <w:style w:type="paragraph" w:styleId="953">
    <w:name w:val="正文文本缩进"/>
    <w:basedOn w:val="903"/>
    <w:next w:val="953"/>
    <w:link w:val="942"/>
    <w:unhideWhenUsed/>
    <w:pPr>
      <w:ind w:left="420"/>
      <w:spacing w:after="120"/>
    </w:pPr>
  </w:style>
  <w:style w:type="paragraph" w:styleId="954">
    <w:name w:val="正文首行缩进 2"/>
    <w:basedOn w:val="953"/>
    <w:next w:val="954"/>
    <w:link w:val="948"/>
    <w:pPr>
      <w:ind w:left="0" w:firstLine="420"/>
      <w:spacing w:after="0" w:line="360" w:lineRule="auto"/>
    </w:pPr>
    <w:rPr>
      <w:rFonts w:ascii="宋体" w:hAnsi="宋体" w:eastAsia="宋体" w:cs="Times New Roman"/>
      <w:szCs w:val="20"/>
    </w:rPr>
  </w:style>
  <w:style w:type="paragraph" w:styleId="955">
    <w:name w:val="正文首行缩进"/>
    <w:basedOn w:val="903"/>
    <w:next w:val="955"/>
    <w:link w:val="925"/>
    <w:pPr>
      <w:ind w:firstLine="200"/>
      <w:spacing w:line="360" w:lineRule="auto"/>
    </w:pPr>
    <w:rPr>
      <w:rFonts w:ascii="仿宋_GB2312" w:hAnsi="Times New Roman" w:eastAsia="仿宋_GB2312" w:cs="Times New Roman"/>
      <w:sz w:val="30"/>
      <w:szCs w:val="30"/>
    </w:rPr>
  </w:style>
  <w:style w:type="paragraph" w:styleId="956">
    <w:name w:val="列表 2"/>
    <w:basedOn w:val="903"/>
    <w:next w:val="956"/>
    <w:link w:val="903"/>
    <w:pPr>
      <w:ind w:left="100" w:hanging="200"/>
    </w:pPr>
    <w:rPr>
      <w:rFonts w:ascii="Times New Roman" w:hAnsi="Times New Roman" w:eastAsia="宋体" w:cs="Times New Roman"/>
      <w:szCs w:val="21"/>
    </w:rPr>
  </w:style>
  <w:style w:type="paragraph" w:styleId="957">
    <w:name w:val="普通(网站)"/>
    <w:basedOn w:val="903"/>
    <w:next w:val="957"/>
    <w:link w:val="903"/>
    <w:uiPriority w:val="99"/>
    <w:pPr>
      <w:jc w:val="left"/>
      <w:spacing w:before="100" w:beforeAutospacing="1" w:after="100" w:afterAutospacing="1"/>
      <w:widowControl/>
    </w:pPr>
    <w:rPr>
      <w:rFonts w:ascii="宋体" w:hAnsi="宋体" w:eastAsia="宋体" w:cs="宋体"/>
      <w:sz w:val="24"/>
      <w:szCs w:val="24"/>
    </w:rPr>
  </w:style>
  <w:style w:type="paragraph" w:styleId="958">
    <w:name w:val="批注框文本"/>
    <w:basedOn w:val="903"/>
    <w:next w:val="958"/>
    <w:link w:val="930"/>
    <w:semiHidden/>
    <w:rPr>
      <w:rFonts w:ascii="Times New Roman" w:hAnsi="Times New Roman" w:eastAsia="宋体" w:cs="Times New Roman"/>
      <w:sz w:val="18"/>
      <w:szCs w:val="18"/>
    </w:rPr>
  </w:style>
  <w:style w:type="paragraph" w:styleId="959">
    <w:name w:val="正文文本缩进 2"/>
    <w:basedOn w:val="903"/>
    <w:next w:val="959"/>
    <w:link w:val="944"/>
    <w:pPr>
      <w:ind w:left="630" w:firstLine="645"/>
    </w:pPr>
    <w:rPr>
      <w:rFonts w:ascii="Arial" w:hAnsi="Arial" w:eastAsia="仿宋_GB2312" w:cs="Arial"/>
      <w:sz w:val="32"/>
      <w:szCs w:val="32"/>
    </w:rPr>
  </w:style>
  <w:style w:type="paragraph" w:styleId="960">
    <w:name w:val="纯文本"/>
    <w:basedOn w:val="903"/>
    <w:next w:val="960"/>
    <w:link w:val="934"/>
    <w:qFormat/>
    <w:rPr>
      <w:rFonts w:ascii="宋体" w:hAnsi="Courier New" w:eastAsia="宋体" w:cs="Courier New"/>
      <w:szCs w:val="21"/>
    </w:rPr>
  </w:style>
  <w:style w:type="paragraph" w:styleId="961">
    <w:name w:val="目录 5"/>
    <w:basedOn w:val="903"/>
    <w:next w:val="903"/>
    <w:link w:val="903"/>
    <w:semiHidden/>
    <w:pPr>
      <w:ind w:left="840"/>
      <w:jc w:val="left"/>
    </w:pPr>
    <w:rPr>
      <w:rFonts w:ascii="Times New Roman" w:hAnsi="Times New Roman" w:eastAsia="宋体" w:cs="Times New Roman"/>
      <w:szCs w:val="21"/>
    </w:rPr>
  </w:style>
  <w:style w:type="paragraph" w:styleId="962">
    <w:name w:val="正文文本"/>
    <w:basedOn w:val="903"/>
    <w:next w:val="962"/>
    <w:link w:val="932"/>
    <w:rPr>
      <w:rFonts w:ascii="楷体_GB2312" w:hAnsi="Arial" w:eastAsia="楷体_GB2312" w:cs="Times New Roman"/>
      <w:sz w:val="28"/>
      <w:szCs w:val="28"/>
    </w:rPr>
  </w:style>
  <w:style w:type="paragraph" w:styleId="963">
    <w:name w:val="批注文字"/>
    <w:basedOn w:val="903"/>
    <w:next w:val="963"/>
    <w:link w:val="929"/>
    <w:unhideWhenUsed/>
    <w:pPr>
      <w:jc w:val="left"/>
    </w:pPr>
  </w:style>
  <w:style w:type="paragraph" w:styleId="964">
    <w:name w:val="批注主题"/>
    <w:basedOn w:val="963"/>
    <w:next w:val="963"/>
    <w:link w:val="947"/>
    <w:semiHidden/>
    <w:rPr>
      <w:rFonts w:ascii="Times New Roman" w:hAnsi="Times New Roman" w:eastAsia="宋体" w:cs="Times New Roman"/>
      <w:b/>
      <w:bCs/>
      <w:szCs w:val="21"/>
    </w:rPr>
  </w:style>
  <w:style w:type="paragraph" w:styleId="965">
    <w:name w:val="索引 1"/>
    <w:basedOn w:val="903"/>
    <w:next w:val="903"/>
    <w:link w:val="903"/>
    <w:semiHidden/>
    <w:pPr>
      <w:spacing w:line="240" w:lineRule="atLeast"/>
    </w:pPr>
    <w:rPr>
      <w:rFonts w:ascii="Times New Roman" w:hAnsi="Times New Roman" w:eastAsia="宋体" w:cs="Times New Roman"/>
      <w:b/>
      <w:bCs/>
      <w:szCs w:val="21"/>
    </w:rPr>
  </w:style>
  <w:style w:type="paragraph" w:styleId="966">
    <w:name w:val="目录 8"/>
    <w:basedOn w:val="903"/>
    <w:next w:val="903"/>
    <w:link w:val="903"/>
    <w:semiHidden/>
    <w:pPr>
      <w:ind w:left="1470"/>
      <w:jc w:val="left"/>
    </w:pPr>
    <w:rPr>
      <w:rFonts w:ascii="Times New Roman" w:hAnsi="Times New Roman" w:eastAsia="宋体" w:cs="Times New Roman"/>
      <w:szCs w:val="21"/>
    </w:rPr>
  </w:style>
  <w:style w:type="paragraph" w:styleId="967">
    <w:name w:val="正文缩进"/>
    <w:basedOn w:val="903"/>
    <w:next w:val="967"/>
    <w:link w:val="918"/>
    <w:pPr>
      <w:ind w:firstLine="420"/>
    </w:pPr>
    <w:rPr>
      <w:szCs w:val="21"/>
    </w:rPr>
  </w:style>
  <w:style w:type="paragraph" w:styleId="968">
    <w:name w:val="图表目录"/>
    <w:basedOn w:val="903"/>
    <w:next w:val="903"/>
    <w:link w:val="903"/>
    <w:semiHidden/>
    <w:pPr>
      <w:ind w:left="840" w:hanging="420"/>
    </w:pPr>
    <w:rPr>
      <w:rFonts w:ascii="Times New Roman" w:hAnsi="Times New Roman" w:eastAsia="宋体" w:cs="Times New Roman"/>
      <w:szCs w:val="21"/>
    </w:rPr>
  </w:style>
  <w:style w:type="paragraph" w:styleId="969">
    <w:name w:val="目录 7"/>
    <w:basedOn w:val="903"/>
    <w:next w:val="903"/>
    <w:link w:val="903"/>
    <w:semiHidden/>
    <w:pPr>
      <w:ind w:left="1260"/>
      <w:jc w:val="left"/>
    </w:pPr>
    <w:rPr>
      <w:rFonts w:ascii="Times New Roman" w:hAnsi="Times New Roman" w:eastAsia="宋体" w:cs="Times New Roman"/>
      <w:szCs w:val="21"/>
    </w:rPr>
  </w:style>
  <w:style w:type="paragraph" w:styleId="970">
    <w:name w:val="正文文本缩进 3"/>
    <w:basedOn w:val="903"/>
    <w:next w:val="970"/>
    <w:link w:val="923"/>
    <w:pPr>
      <w:ind w:left="645" w:firstLine="645"/>
    </w:pPr>
    <w:rPr>
      <w:rFonts w:ascii="Arial" w:hAnsi="Arial" w:eastAsia="仿宋_GB2312" w:cs="Arial"/>
      <w:color w:val="ffff00"/>
      <w:sz w:val="32"/>
      <w:szCs w:val="32"/>
    </w:rPr>
  </w:style>
  <w:style w:type="paragraph" w:styleId="971">
    <w:name w:val="页眉"/>
    <w:basedOn w:val="903"/>
    <w:next w:val="971"/>
    <w:link w:val="94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72">
    <w:name w:val="索引 4"/>
    <w:basedOn w:val="903"/>
    <w:next w:val="903"/>
    <w:link w:val="903"/>
    <w:qFormat/>
    <w:pPr>
      <w:ind w:left="600"/>
      <w:jc w:val="both"/>
    </w:pPr>
    <w:rPr>
      <w:rFonts w:ascii="Calibri" w:hAnsi="Calibri" w:cs="Times New Roman"/>
      <w:sz w:val="21"/>
    </w:rPr>
  </w:style>
  <w:style w:type="paragraph" w:styleId="973">
    <w:name w:val="正文文本 2"/>
    <w:basedOn w:val="903"/>
    <w:next w:val="973"/>
    <w:link w:val="946"/>
    <w:pPr>
      <w:jc w:val="center"/>
      <w:widowControl/>
    </w:pPr>
    <w:rPr>
      <w:rFonts w:ascii="楷体_GB2312" w:hAnsi="Times New Roman" w:eastAsia="楷体_GB2312" w:cs="Times New Roman"/>
      <w:sz w:val="28"/>
      <w:szCs w:val="28"/>
    </w:rPr>
  </w:style>
  <w:style w:type="paragraph" w:styleId="974">
    <w:name w:val="目录 9"/>
    <w:basedOn w:val="903"/>
    <w:next w:val="903"/>
    <w:link w:val="903"/>
    <w:semiHidden/>
    <w:pPr>
      <w:ind w:left="1680"/>
      <w:jc w:val="left"/>
    </w:pPr>
    <w:rPr>
      <w:rFonts w:ascii="Times New Roman" w:hAnsi="Times New Roman" w:eastAsia="宋体" w:cs="Times New Roman"/>
      <w:szCs w:val="21"/>
    </w:rPr>
  </w:style>
  <w:style w:type="paragraph" w:styleId="975">
    <w:name w:val="目录 6"/>
    <w:basedOn w:val="903"/>
    <w:next w:val="903"/>
    <w:link w:val="903"/>
    <w:semiHidden/>
    <w:pPr>
      <w:ind w:left="1050"/>
      <w:jc w:val="left"/>
    </w:pPr>
    <w:rPr>
      <w:rFonts w:ascii="Times New Roman" w:hAnsi="Times New Roman" w:eastAsia="宋体" w:cs="Times New Roman"/>
      <w:szCs w:val="21"/>
    </w:rPr>
  </w:style>
  <w:style w:type="paragraph" w:styleId="976">
    <w:name w:val="列表"/>
    <w:basedOn w:val="903"/>
    <w:next w:val="976"/>
    <w:link w:val="903"/>
    <w:pPr>
      <w:ind w:left="200" w:hanging="200"/>
    </w:pPr>
    <w:rPr>
      <w:rFonts w:ascii="Times New Roman" w:hAnsi="Times New Roman" w:eastAsia="宋体" w:cs="Times New Roman"/>
      <w:szCs w:val="21"/>
    </w:rPr>
  </w:style>
  <w:style w:type="paragraph" w:styleId="977">
    <w:name w:val="目录 2"/>
    <w:basedOn w:val="903"/>
    <w:next w:val="903"/>
    <w:link w:val="903"/>
    <w:semiHidden/>
    <w:pPr>
      <w:ind w:left="210"/>
      <w:jc w:val="left"/>
    </w:pPr>
    <w:rPr>
      <w:rFonts w:ascii="Times New Roman" w:hAnsi="Times New Roman" w:eastAsia="宋体" w:cs="Times New Roman"/>
      <w:smallCaps/>
      <w:szCs w:val="24"/>
    </w:rPr>
  </w:style>
  <w:style w:type="paragraph" w:styleId="978">
    <w:name w:val="目录 4"/>
    <w:basedOn w:val="903"/>
    <w:next w:val="903"/>
    <w:link w:val="903"/>
    <w:semiHidden/>
    <w:pPr>
      <w:ind w:left="630"/>
      <w:jc w:val="left"/>
    </w:pPr>
    <w:rPr>
      <w:rFonts w:ascii="Times New Roman" w:hAnsi="Times New Roman" w:eastAsia="宋体" w:cs="Times New Roman"/>
      <w:szCs w:val="21"/>
    </w:rPr>
  </w:style>
  <w:style w:type="paragraph" w:styleId="979">
    <w:name w:val="目录 1"/>
    <w:basedOn w:val="903"/>
    <w:next w:val="903"/>
    <w:link w:val="90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80">
    <w:name w:val="文档结构图"/>
    <w:basedOn w:val="903"/>
    <w:next w:val="980"/>
    <w:link w:val="940"/>
    <w:semiHidden/>
    <w:pPr>
      <w:shd w:val="clear" w:color="auto" w:fill="000080"/>
    </w:pPr>
    <w:rPr>
      <w:rFonts w:ascii="Times New Roman" w:hAnsi="Times New Roman" w:eastAsia="宋体" w:cs="Times New Roman"/>
      <w:szCs w:val="21"/>
    </w:rPr>
  </w:style>
  <w:style w:type="paragraph" w:styleId="981">
    <w:name w:val="列表 3"/>
    <w:basedOn w:val="903"/>
    <w:next w:val="981"/>
    <w:link w:val="903"/>
    <w:pPr>
      <w:ind w:left="100" w:hanging="200"/>
    </w:pPr>
    <w:rPr>
      <w:rFonts w:ascii="Times New Roman" w:hAnsi="Times New Roman" w:eastAsia="宋体" w:cs="Times New Roman"/>
      <w:szCs w:val="21"/>
    </w:rPr>
  </w:style>
  <w:style w:type="paragraph" w:styleId="982">
    <w:name w:val="页脚"/>
    <w:basedOn w:val="903"/>
    <w:next w:val="982"/>
    <w:link w:val="927"/>
    <w:uiPriority w:val="99"/>
    <w:pPr>
      <w:jc w:val="left"/>
      <w:tabs>
        <w:tab w:val="center" w:pos="4153" w:leader="none"/>
        <w:tab w:val="right" w:pos="8306" w:leader="none"/>
      </w:tabs>
    </w:pPr>
    <w:rPr>
      <w:rFonts w:ascii="Times New Roman" w:hAnsi="Times New Roman" w:eastAsia="宋体" w:cs="Times New Roman"/>
      <w:sz w:val="18"/>
      <w:szCs w:val="18"/>
    </w:rPr>
  </w:style>
  <w:style w:type="paragraph" w:styleId="983">
    <w:name w:val="目录 3"/>
    <w:basedOn w:val="903"/>
    <w:next w:val="903"/>
    <w:link w:val="903"/>
    <w:semiHidden/>
    <w:pPr>
      <w:ind w:left="420"/>
      <w:jc w:val="left"/>
    </w:pPr>
    <w:rPr>
      <w:rFonts w:ascii="Times New Roman" w:hAnsi="Times New Roman" w:eastAsia="宋体" w:cs="Times New Roman"/>
      <w:i/>
      <w:iCs/>
      <w:szCs w:val="24"/>
    </w:rPr>
  </w:style>
  <w:style w:type="paragraph" w:styleId="984">
    <w:name w:val="正文文本 3"/>
    <w:basedOn w:val="903"/>
    <w:next w:val="984"/>
    <w:link w:val="941"/>
    <w:rPr>
      <w:rFonts w:ascii="仿宋_GB2312" w:hAnsi="Arial" w:eastAsia="仿宋_GB2312" w:cs="Times New Roman"/>
      <w:sz w:val="32"/>
      <w:szCs w:val="32"/>
    </w:rPr>
  </w:style>
  <w:style w:type="paragraph" w:styleId="985">
    <w:name w:val="4"/>
    <w:basedOn w:val="903"/>
    <w:next w:val="970"/>
    <w:link w:val="903"/>
    <w:pPr>
      <w:ind w:firstLine="420"/>
      <w:spacing w:line="360" w:lineRule="auto"/>
    </w:pPr>
    <w:rPr>
      <w:rFonts w:ascii="Times New Roman" w:hAnsi="Times New Roman" w:eastAsia="宋体" w:cs="Times New Roman"/>
      <w:color w:val="ff0000"/>
      <w:sz w:val="24"/>
      <w:szCs w:val="24"/>
    </w:rPr>
  </w:style>
  <w:style w:type="paragraph" w:styleId="986">
    <w:name w:val="附录1"/>
    <w:next w:val="986"/>
    <w:link w:val="90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7">
    <w:name w:val=" Char Char Char Char Char Char Char Char"/>
    <w:basedOn w:val="903"/>
    <w:next w:val="987"/>
    <w:link w:val="903"/>
    <w:pPr>
      <w:jc w:val="left"/>
      <w:spacing w:after="160" w:line="240" w:lineRule="exact"/>
      <w:widowControl/>
    </w:pPr>
    <w:rPr>
      <w:rFonts w:ascii="Verdana" w:hAnsi="Verdana" w:eastAsia="宋体" w:cs="Times New Roman"/>
      <w:sz w:val="20"/>
      <w:szCs w:val="20"/>
      <w:lang w:eastAsia="en-US"/>
    </w:rPr>
  </w:style>
  <w:style w:type="paragraph" w:styleId="988">
    <w:name w:val=" Char"/>
    <w:basedOn w:val="980"/>
    <w:next w:val="988"/>
    <w:link w:val="903"/>
    <w:rPr>
      <w:rFonts w:ascii="Tahoma" w:hAnsi="Tahoma"/>
      <w:sz w:val="24"/>
      <w:szCs w:val="24"/>
    </w:rPr>
  </w:style>
  <w:style w:type="paragraph" w:styleId="989">
    <w:name w:val="xl29"/>
    <w:basedOn w:val="903"/>
    <w:next w:val="989"/>
    <w:link w:val="90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0">
    <w:name w:val="xl28"/>
    <w:basedOn w:val="903"/>
    <w:next w:val="990"/>
    <w:link w:val="90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1">
    <w:name w:val="xl26"/>
    <w:basedOn w:val="903"/>
    <w:next w:val="991"/>
    <w:link w:val="90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2">
    <w:name w:val="普通 (Web)"/>
    <w:basedOn w:val="903"/>
    <w:next w:val="992"/>
    <w:link w:val="903"/>
    <w:pPr>
      <w:jc w:val="left"/>
      <w:spacing w:before="100" w:beforeAutospacing="1" w:after="100" w:afterAutospacing="1"/>
      <w:widowControl/>
    </w:pPr>
    <w:rPr>
      <w:rFonts w:ascii="宋体" w:hAnsi="宋体" w:eastAsia="宋体" w:cs="Times New Roman"/>
      <w:sz w:val="24"/>
      <w:szCs w:val="24"/>
    </w:rPr>
  </w:style>
  <w:style w:type="paragraph" w:styleId="993">
    <w:name w:val="二级目录"/>
    <w:next w:val="903"/>
    <w:link w:val="950"/>
    <w:pPr>
      <w:numPr>
        <w:ilvl w:val="0"/>
        <w:numId w:val="2"/>
      </w:numPr>
      <w:tabs>
        <w:tab w:val="left" w:pos="907" w:leader="none"/>
        <w:tab w:val="left" w:pos="1145" w:leader="none"/>
      </w:tabs>
      <w:outlineLvl w:val="1"/>
    </w:pPr>
    <w:rPr>
      <w:b/>
      <w:sz w:val="30"/>
      <w:szCs w:val="28"/>
      <w:lang w:val="en-US" w:eastAsia="zh-CN" w:bidi="ar-SA"/>
    </w:rPr>
  </w:style>
  <w:style w:type="paragraph" w:styleId="994">
    <w:name w:val="font5"/>
    <w:basedOn w:val="903"/>
    <w:next w:val="994"/>
    <w:link w:val="903"/>
    <w:pPr>
      <w:jc w:val="left"/>
      <w:spacing w:before="100" w:beforeAutospacing="1" w:after="100" w:afterAutospacing="1"/>
      <w:widowControl/>
    </w:pPr>
    <w:rPr>
      <w:rFonts w:hint="eastAsia" w:ascii="宋体" w:hAnsi="宋体" w:eastAsia="宋体" w:cs="Times New Roman"/>
      <w:sz w:val="28"/>
      <w:szCs w:val="28"/>
    </w:rPr>
  </w:style>
  <w:style w:type="paragraph" w:styleId="995">
    <w:name w:val="图标"/>
    <w:basedOn w:val="903"/>
    <w:next w:val="903"/>
    <w:link w:val="90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6">
    <w:name w:val="标题1"/>
    <w:basedOn w:val="903"/>
    <w:next w:val="903"/>
    <w:link w:val="90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7">
    <w:name w:val="列出段落1"/>
    <w:basedOn w:val="903"/>
    <w:next w:val="997"/>
    <w:link w:val="933"/>
    <w:qFormat/>
    <w:pPr>
      <w:contextualSpacing/>
      <w:ind w:left="720"/>
      <w:jc w:val="left"/>
      <w:widowControl/>
    </w:pPr>
    <w:rPr>
      <w:rFonts w:ascii="Calibri" w:hAnsi="Calibri"/>
      <w:sz w:val="24"/>
      <w:szCs w:val="24"/>
      <w:lang w:eastAsia="en-US" w:bidi="en-US"/>
    </w:rPr>
  </w:style>
  <w:style w:type="paragraph" w:styleId="998">
    <w:name w:val="列出段落"/>
    <w:basedOn w:val="903"/>
    <w:next w:val="998"/>
    <w:link w:val="903"/>
    <w:qFormat/>
    <w:pPr>
      <w:contextualSpacing/>
      <w:ind w:left="720"/>
      <w:jc w:val="left"/>
      <w:widowControl/>
    </w:pPr>
    <w:rPr>
      <w:rFonts w:ascii="Calibri" w:hAnsi="Calibri" w:eastAsia="宋体" w:cs="Times New Roman"/>
      <w:sz w:val="24"/>
      <w:szCs w:val="24"/>
      <w:lang w:eastAsia="en-US" w:bidi="en-US"/>
    </w:rPr>
  </w:style>
  <w:style w:type="paragraph" w:styleId="999">
    <w:name w:val="Char Char Char Char Char Char Char Char"/>
    <w:basedOn w:val="903"/>
    <w:next w:val="999"/>
    <w:link w:val="903"/>
    <w:pPr>
      <w:jc w:val="left"/>
      <w:spacing w:after="160" w:line="240" w:lineRule="exact"/>
      <w:widowControl/>
    </w:pPr>
    <w:rPr>
      <w:rFonts w:ascii="Verdana" w:hAnsi="Verdana" w:eastAsia="宋体" w:cs="Times New Roman"/>
      <w:sz w:val="20"/>
      <w:szCs w:val="20"/>
      <w:lang w:eastAsia="en-US"/>
    </w:rPr>
  </w:style>
  <w:style w:type="paragraph" w:styleId="1000">
    <w:name w:val=" Char Char Char Char"/>
    <w:basedOn w:val="980"/>
    <w:next w:val="1000"/>
    <w:link w:val="903"/>
    <w:pPr>
      <w:spacing w:line="360" w:lineRule="auto"/>
    </w:pPr>
    <w:rPr>
      <w:rFonts w:ascii="Tahoma" w:hAnsi="Tahoma"/>
      <w:sz w:val="24"/>
      <w:szCs w:val="24"/>
    </w:rPr>
  </w:style>
  <w:style w:type="paragraph" w:styleId="1001">
    <w:name w:val="AONormal"/>
    <w:next w:val="1001"/>
    <w:link w:val="903"/>
    <w:qFormat/>
    <w:pPr>
      <w:ind w:firstLine="440"/>
      <w:spacing w:line="400" w:lineRule="exact"/>
    </w:pPr>
    <w:rPr>
      <w:rFonts w:ascii="华文楷体" w:hAnsi="华文楷体" w:eastAsia="华文楷体" w:cs="华文楷体"/>
      <w:sz w:val="22"/>
      <w:szCs w:val="21"/>
      <w:lang w:val="en-US" w:eastAsia="zh-CN" w:bidi="ar-SA"/>
    </w:rPr>
  </w:style>
  <w:style w:type="paragraph" w:styleId="1002">
    <w:name w:val="Char Char Char Char"/>
    <w:basedOn w:val="980"/>
    <w:next w:val="1002"/>
    <w:link w:val="903"/>
    <w:pPr>
      <w:spacing w:line="360" w:lineRule="auto"/>
    </w:pPr>
    <w:rPr>
      <w:rFonts w:ascii="Tahoma" w:hAnsi="Tahoma"/>
      <w:sz w:val="24"/>
      <w:szCs w:val="24"/>
    </w:rPr>
  </w:style>
  <w:style w:type="paragraph" w:styleId="1003">
    <w:name w:val="table_lines"/>
    <w:basedOn w:val="903"/>
    <w:next w:val="1003"/>
    <w:link w:val="903"/>
    <w:pPr>
      <w:jc w:val="left"/>
      <w:widowControl/>
    </w:pPr>
    <w:rPr>
      <w:rFonts w:ascii="Times New Roman" w:hAnsi="Times New Roman" w:eastAsia="宋体" w:cs="Times New Roman"/>
      <w:sz w:val="20"/>
      <w:szCs w:val="20"/>
      <w:lang w:val="de-DE" w:eastAsia="de-DE"/>
    </w:rPr>
  </w:style>
  <w:style w:type="paragraph" w:styleId="1004">
    <w:name w:val="font7"/>
    <w:basedOn w:val="903"/>
    <w:next w:val="1004"/>
    <w:link w:val="903"/>
    <w:pPr>
      <w:jc w:val="left"/>
      <w:spacing w:before="100" w:beforeAutospacing="1" w:after="100" w:afterAutospacing="1"/>
      <w:widowControl/>
    </w:pPr>
    <w:rPr>
      <w:rFonts w:hint="eastAsia" w:ascii="宋体" w:hAnsi="宋体" w:eastAsia="宋体" w:cs="Times New Roman"/>
      <w:sz w:val="18"/>
      <w:szCs w:val="18"/>
    </w:rPr>
  </w:style>
  <w:style w:type="paragraph" w:styleId="1005">
    <w:name w:val="无间隔"/>
    <w:next w:val="1005"/>
    <w:link w:val="903"/>
    <w:uiPriority w:val="99"/>
    <w:qFormat/>
    <w:pPr>
      <w:jc w:val="both"/>
      <w:widowControl w:val="off"/>
    </w:pPr>
    <w:rPr>
      <w:rFonts w:ascii="Times New Roman" w:hAnsi="Times New Roman"/>
      <w:sz w:val="21"/>
      <w:szCs w:val="21"/>
      <w:lang w:val="en-US" w:eastAsia="zh-CN" w:bidi="ar-SA"/>
    </w:rPr>
  </w:style>
  <w:style w:type="paragraph" w:styleId="1006">
    <w:name w:val="xl27"/>
    <w:basedOn w:val="903"/>
    <w:next w:val="1006"/>
    <w:link w:val="9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7">
    <w:name w:val="标题3"/>
    <w:basedOn w:val="903"/>
    <w:next w:val="903"/>
    <w:link w:val="903"/>
    <w:pPr>
      <w:ind w:firstLine="624"/>
      <w:spacing w:line="590" w:lineRule="atLeast"/>
    </w:pPr>
    <w:rPr>
      <w:rFonts w:ascii="方正黑体_GBK" w:hAnsi="Times New Roman" w:eastAsia="方正黑体_GBK" w:cs="Times New Roman"/>
      <w:sz w:val="32"/>
      <w:szCs w:val="32"/>
    </w:rPr>
  </w:style>
  <w:style w:type="paragraph" w:styleId="1008">
    <w:name w:val="修订"/>
    <w:next w:val="1008"/>
    <w:link w:val="903"/>
    <w:uiPriority w:val="99"/>
    <w:semiHidden/>
    <w:rPr>
      <w:rFonts w:ascii="Times New Roman" w:hAnsi="Times New Roman"/>
      <w:sz w:val="21"/>
      <w:szCs w:val="21"/>
      <w:lang w:val="en-US" w:eastAsia="zh-CN" w:bidi="ar-SA"/>
    </w:rPr>
  </w:style>
  <w:style w:type="paragraph" w:styleId="1009">
    <w:name w:val="普通正文"/>
    <w:basedOn w:val="903"/>
    <w:next w:val="1009"/>
    <w:link w:val="903"/>
    <w:pPr>
      <w:ind w:firstLine="480"/>
      <w:jc w:val="left"/>
      <w:spacing w:before="120" w:after="120" w:line="360" w:lineRule="auto"/>
    </w:pPr>
    <w:rPr>
      <w:rFonts w:ascii="Arial" w:hAnsi="Arial" w:eastAsia="宋体" w:cs="Times New Roman"/>
      <w:sz w:val="24"/>
      <w:szCs w:val="24"/>
    </w:rPr>
  </w:style>
  <w:style w:type="paragraph" w:styleId="1010">
    <w:name w:val="table_1stline"/>
    <w:basedOn w:val="903"/>
    <w:next w:val="1010"/>
    <w:link w:val="903"/>
    <w:pPr>
      <w:jc w:val="left"/>
      <w:spacing w:before="120"/>
      <w:widowControl/>
    </w:pPr>
    <w:rPr>
      <w:rFonts w:ascii="Times New Roman" w:hAnsi="Times New Roman" w:eastAsia="宋体" w:cs="Times New Roman"/>
      <w:bCs/>
      <w:sz w:val="20"/>
      <w:szCs w:val="20"/>
      <w:lang w:val="de-DE" w:eastAsia="de-DE"/>
    </w:rPr>
  </w:style>
  <w:style w:type="paragraph" w:styleId="1011">
    <w:name w:val="Body Text(ch)"/>
    <w:basedOn w:val="903"/>
    <w:next w:val="962"/>
    <w:link w:val="903"/>
    <w:pPr>
      <w:spacing w:after="120"/>
    </w:pPr>
    <w:rPr>
      <w:rFonts w:ascii="宋体" w:hAnsi="Arial" w:eastAsia="宋体" w:cs="Times New Roman"/>
      <w:bCs/>
      <w:iCs/>
      <w:szCs w:val="24"/>
    </w:rPr>
  </w:style>
  <w:style w:type="paragraph" w:styleId="1012">
    <w:name w:val="xl24"/>
    <w:basedOn w:val="903"/>
    <w:next w:val="1012"/>
    <w:link w:val="90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3">
    <w:name w:val="Char"/>
    <w:basedOn w:val="903"/>
    <w:next w:val="1013"/>
    <w:link w:val="903"/>
    <w:pPr>
      <w:ind w:firstLine="200"/>
      <w:tabs>
        <w:tab w:val="left" w:pos="360" w:leader="none"/>
      </w:tabs>
    </w:pPr>
    <w:rPr>
      <w:rFonts w:ascii="Times New Roman" w:hAnsi="Times New Roman" w:eastAsia="宋体" w:cs="Times New Roman"/>
      <w:sz w:val="28"/>
      <w:szCs w:val="30"/>
    </w:rPr>
  </w:style>
  <w:style w:type="paragraph" w:styleId="1014">
    <w:name w:val=" Char Char Char Char Char Char Char Char Char Char"/>
    <w:basedOn w:val="903"/>
    <w:next w:val="1014"/>
    <w:link w:val="903"/>
    <w:pPr>
      <w:spacing w:line="360" w:lineRule="auto"/>
    </w:pPr>
    <w:rPr>
      <w:rFonts w:ascii="Times New Roman" w:hAnsi="Times New Roman" w:eastAsia="宋体" w:cs="Times New Roman"/>
      <w:sz w:val="24"/>
      <w:szCs w:val="20"/>
    </w:rPr>
  </w:style>
  <w:style w:type="paragraph" w:styleId="1015">
    <w:name w:val="样式1"/>
    <w:basedOn w:val="903"/>
    <w:next w:val="1015"/>
    <w:link w:val="903"/>
    <w:pPr>
      <w:numPr>
        <w:ilvl w:val="0"/>
        <w:numId w:val="3"/>
      </w:numPr>
      <w:tabs>
        <w:tab w:val="left" w:pos="709" w:leader="none"/>
      </w:tabs>
    </w:pPr>
    <w:rPr>
      <w:rFonts w:ascii="宋体" w:hAnsi="宋体" w:eastAsia="宋体" w:cs="Times New Roman"/>
      <w:szCs w:val="21"/>
    </w:rPr>
  </w:style>
  <w:style w:type="paragraph" w:styleId="1016">
    <w:name w:val="font6"/>
    <w:basedOn w:val="903"/>
    <w:next w:val="1016"/>
    <w:link w:val="903"/>
    <w:pPr>
      <w:jc w:val="left"/>
      <w:spacing w:before="100" w:beforeAutospacing="1" w:after="100" w:afterAutospacing="1"/>
      <w:widowControl/>
    </w:pPr>
    <w:rPr>
      <w:rFonts w:hint="eastAsia" w:ascii="宋体" w:hAnsi="宋体" w:eastAsia="宋体" w:cs="Times New Roman"/>
      <w:sz w:val="28"/>
      <w:szCs w:val="28"/>
      <w:u w:val="single"/>
    </w:rPr>
  </w:style>
  <w:style w:type="paragraph" w:styleId="1017">
    <w:name w:val="xl25"/>
    <w:basedOn w:val="903"/>
    <w:next w:val="1017"/>
    <w:link w:val="90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8">
    <w:name w:val="xl30"/>
    <w:basedOn w:val="903"/>
    <w:next w:val="1018"/>
    <w:link w:val="903"/>
    <w:pPr>
      <w:jc w:val="center"/>
      <w:spacing w:before="100" w:beforeAutospacing="1" w:after="100" w:afterAutospacing="1"/>
      <w:widowControl/>
    </w:pPr>
    <w:rPr>
      <w:rFonts w:ascii="宋体" w:hAnsi="宋体" w:eastAsia="宋体" w:cs="Times New Roman"/>
      <w:b/>
      <w:bCs/>
      <w:sz w:val="36"/>
      <w:szCs w:val="36"/>
    </w:rPr>
  </w:style>
  <w:style w:type="table" w:styleId="1019">
    <w:name w:val="网格型"/>
    <w:basedOn w:val="914"/>
    <w:next w:val="1019"/>
    <w:link w:val="903"/>
    <w:pPr>
      <w:jc w:val="both"/>
      <w:widowControl w:val="off"/>
    </w:pPr>
    <w:rPr>
      <w:rFonts w:ascii="Times New Roman" w:hAnsi="Times New Roman" w:eastAsia="宋体" w:cs="Times New Roman"/>
      <w:sz w:val="20"/>
      <w:szCs w:val="20"/>
    </w:rPr>
    <w:tblPr/>
  </w:style>
  <w:style w:type="character" w:styleId="1020" w:default="1">
    <w:name w:val="Default Paragraph Font"/>
    <w:uiPriority w:val="1"/>
    <w:semiHidden/>
    <w:unhideWhenUsed/>
  </w:style>
  <w:style w:type="numbering" w:styleId="1021" w:default="1">
    <w:name w:val="No List"/>
    <w:uiPriority w:val="99"/>
    <w:semiHidden/>
    <w:unhideWhenUsed/>
  </w:style>
  <w:style w:type="table" w:styleId="10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程施雪</cp:lastModifiedBy>
  <cp:revision>8</cp:revision>
  <dcterms:created xsi:type="dcterms:W3CDTF">2023-03-16T02:13:00Z</dcterms:created>
  <dcterms:modified xsi:type="dcterms:W3CDTF">2026-04-27T07:18:57Z</dcterms:modified>
</cp:coreProperties>
</file>